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AE4E7BE" w14:textId="39D9D75F" w:rsidR="00EF7EBA" w:rsidRDefault="006006E4" w:rsidP="00EF7EBA">
      <w:pPr>
        <w:rPr>
          <w:lang w:val="en-US"/>
        </w:rPr>
      </w:pPr>
      <w:r>
        <w:rPr>
          <w:noProof/>
          <w:lang w:val="en-US"/>
        </w:rPr>
        <w:drawing>
          <wp:anchor distT="0" distB="0" distL="114300" distR="114300" simplePos="0" relativeHeight="251658240" behindDoc="0" locked="0" layoutInCell="1" allowOverlap="1" wp14:anchorId="120F2D6C" wp14:editId="4B9553D0">
            <wp:simplePos x="0" y="0"/>
            <wp:positionH relativeFrom="margin">
              <wp:posOffset>-40740</wp:posOffset>
            </wp:positionH>
            <wp:positionV relativeFrom="paragraph">
              <wp:posOffset>5013</wp:posOffset>
            </wp:positionV>
            <wp:extent cx="2600325" cy="914400"/>
            <wp:effectExtent l="0" t="0" r="9525" b="0"/>
            <wp:wrapSquare wrapText="bothSides"/>
            <wp:docPr id="1402086649" name="Picture 2" descr="Discover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Discover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5" r:link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00325" cy="914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79E6566" w14:textId="71613923" w:rsidR="006006E4" w:rsidRDefault="006006E4" w:rsidP="00EF7EBA">
      <w:pPr>
        <w:rPr>
          <w:lang w:val="en-US"/>
        </w:rPr>
      </w:pPr>
    </w:p>
    <w:p w14:paraId="4C587C36" w14:textId="77777777" w:rsidR="006006E4" w:rsidRDefault="006006E4" w:rsidP="00EF7EBA">
      <w:pPr>
        <w:rPr>
          <w:lang w:val="en-US"/>
        </w:rPr>
      </w:pPr>
    </w:p>
    <w:p w14:paraId="56E9DEA6" w14:textId="0B1C95EE" w:rsidR="006006E4" w:rsidRDefault="006006E4" w:rsidP="00EF7EBA">
      <w:pPr>
        <w:rPr>
          <w:lang w:val="en-US"/>
        </w:rPr>
      </w:pPr>
    </w:p>
    <w:p w14:paraId="521DAA8D" w14:textId="77777777" w:rsidR="002B06B3" w:rsidRDefault="002B06B3" w:rsidP="00EF7EBA">
      <w:pPr>
        <w:rPr>
          <w:lang w:val="en-US"/>
        </w:rPr>
      </w:pPr>
    </w:p>
    <w:p w14:paraId="5A8297CA" w14:textId="77777777" w:rsidR="00A16A27" w:rsidRPr="00260277" w:rsidRDefault="00A16A27" w:rsidP="00A16A27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Course: BSc (Hons) Health and Social Care</w:t>
      </w:r>
    </w:p>
    <w:p w14:paraId="5F05F44D" w14:textId="4AC6132A" w:rsidR="00A16A27" w:rsidRPr="00260277" w:rsidRDefault="00A16A27" w:rsidP="00A16A27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 xml:space="preserve">Module: </w:t>
      </w:r>
      <w:r w:rsidR="00E10E86" w:rsidRPr="00E10E86">
        <w:rPr>
          <w:rFonts w:ascii="Arial" w:hAnsi="Arial" w:cs="Arial"/>
          <w:b/>
          <w:bCs/>
          <w:sz w:val="28"/>
          <w:szCs w:val="28"/>
        </w:rPr>
        <w:t>Empowering the Older Person</w:t>
      </w:r>
      <w:r w:rsidR="00A96C21">
        <w:rPr>
          <w:rFonts w:ascii="Arial" w:hAnsi="Arial" w:cs="Arial"/>
          <w:b/>
          <w:bCs/>
          <w:sz w:val="28"/>
          <w:szCs w:val="28"/>
        </w:rPr>
        <w:t xml:space="preserve"> </w:t>
      </w:r>
      <w:r w:rsidRPr="00260277">
        <w:rPr>
          <w:rFonts w:ascii="Arial" w:hAnsi="Arial" w:cs="Arial"/>
          <w:b/>
          <w:bCs/>
          <w:sz w:val="28"/>
          <w:szCs w:val="28"/>
        </w:rPr>
        <w:t>(BMHP602</w:t>
      </w:r>
      <w:r w:rsidR="00343487">
        <w:rPr>
          <w:rFonts w:ascii="Arial" w:hAnsi="Arial" w:cs="Arial"/>
          <w:b/>
          <w:bCs/>
          <w:sz w:val="28"/>
          <w:szCs w:val="28"/>
        </w:rPr>
        <w:t>7</w:t>
      </w:r>
      <w:r w:rsidRPr="00260277">
        <w:rPr>
          <w:rFonts w:ascii="Arial" w:hAnsi="Arial" w:cs="Arial"/>
          <w:b/>
          <w:bCs/>
          <w:sz w:val="28"/>
          <w:szCs w:val="28"/>
        </w:rPr>
        <w:t>_LON)</w:t>
      </w:r>
    </w:p>
    <w:p w14:paraId="027A189A" w14:textId="77777777" w:rsidR="00A16A27" w:rsidRPr="00260277" w:rsidRDefault="00A16A27" w:rsidP="00A16A27">
      <w:pPr>
        <w:spacing w:line="360" w:lineRule="auto"/>
        <w:jc w:val="center"/>
        <w:rPr>
          <w:rFonts w:ascii="Arial" w:hAnsi="Arial" w:cs="Arial"/>
          <w:sz w:val="28"/>
          <w:szCs w:val="28"/>
        </w:rPr>
      </w:pPr>
    </w:p>
    <w:p w14:paraId="210E6B44" w14:textId="5374ABC9" w:rsidR="00A16A27" w:rsidRDefault="00A16A27" w:rsidP="00A16A27">
      <w:pPr>
        <w:spacing w:line="360" w:lineRule="auto"/>
        <w:jc w:val="center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Component </w:t>
      </w:r>
      <w:r w:rsidR="00343487">
        <w:rPr>
          <w:rFonts w:ascii="Arial" w:hAnsi="Arial" w:cs="Arial"/>
          <w:b/>
          <w:bCs/>
          <w:sz w:val="28"/>
          <w:szCs w:val="28"/>
        </w:rPr>
        <w:t>2</w:t>
      </w:r>
      <w:r w:rsidRPr="00260277">
        <w:rPr>
          <w:rFonts w:ascii="Arial" w:hAnsi="Arial" w:cs="Arial"/>
          <w:b/>
          <w:bCs/>
          <w:sz w:val="28"/>
          <w:szCs w:val="28"/>
        </w:rPr>
        <w:t xml:space="preserve">: </w:t>
      </w:r>
      <w:r w:rsidR="00412FF6">
        <w:rPr>
          <w:rFonts w:ascii="Arial" w:hAnsi="Arial" w:cs="Arial"/>
          <w:sz w:val="28"/>
          <w:szCs w:val="28"/>
        </w:rPr>
        <w:t>Debate</w:t>
      </w:r>
      <w:r w:rsidR="008E1D85">
        <w:rPr>
          <w:rFonts w:ascii="Arial" w:hAnsi="Arial" w:cs="Arial"/>
          <w:sz w:val="28"/>
          <w:szCs w:val="28"/>
        </w:rPr>
        <w:t>/</w:t>
      </w:r>
      <w:r w:rsidR="00A96C21">
        <w:rPr>
          <w:rFonts w:ascii="Arial" w:hAnsi="Arial" w:cs="Arial"/>
          <w:sz w:val="28"/>
          <w:szCs w:val="28"/>
        </w:rPr>
        <w:t>Discussion</w:t>
      </w:r>
      <w:r w:rsidRPr="00260277">
        <w:rPr>
          <w:rFonts w:ascii="Arial" w:hAnsi="Arial" w:cs="Arial"/>
          <w:sz w:val="28"/>
          <w:szCs w:val="28"/>
        </w:rPr>
        <w:t xml:space="preserve"> </w:t>
      </w:r>
    </w:p>
    <w:p w14:paraId="7D842FE8" w14:textId="0DFADE7D" w:rsidR="00435C1D" w:rsidRPr="00B15BE5" w:rsidRDefault="001B4F96" w:rsidP="00435C1D">
      <w:pPr>
        <w:pStyle w:val="ListParagraph"/>
        <w:spacing w:line="480" w:lineRule="auto"/>
        <w:jc w:val="center"/>
        <w:rPr>
          <w:rFonts w:ascii="Arial" w:hAnsi="Arial" w:cs="Arial"/>
          <w:sz w:val="28"/>
          <w:szCs w:val="28"/>
        </w:rPr>
      </w:pPr>
      <w:r w:rsidRPr="00435C1D">
        <w:rPr>
          <w:rFonts w:ascii="Arial" w:hAnsi="Arial" w:cs="Arial"/>
          <w:b/>
          <w:bCs/>
          <w:sz w:val="28"/>
          <w:szCs w:val="28"/>
        </w:rPr>
        <w:t>Topic:</w:t>
      </w:r>
      <w:r>
        <w:rPr>
          <w:rFonts w:ascii="Arial" w:hAnsi="Arial" w:cs="Arial"/>
          <w:sz w:val="28"/>
          <w:szCs w:val="28"/>
        </w:rPr>
        <w:t xml:space="preserve"> </w:t>
      </w:r>
      <w:r w:rsidR="00435C1D" w:rsidRPr="00B15BE5">
        <w:rPr>
          <w:rFonts w:ascii="Arial" w:hAnsi="Arial" w:cs="Arial"/>
          <w:sz w:val="28"/>
          <w:szCs w:val="28"/>
        </w:rPr>
        <w:t>Technologies in health and social care for older people play a vital role. (Yes/</w:t>
      </w:r>
      <w:r w:rsidR="00435C1D" w:rsidRPr="00B15BE5">
        <w:rPr>
          <w:rFonts w:ascii="Arial" w:hAnsi="Arial" w:cs="Arial"/>
          <w:sz w:val="28"/>
          <w:szCs w:val="28"/>
          <w:u w:val="single"/>
        </w:rPr>
        <w:t>No</w:t>
      </w:r>
      <w:r w:rsidR="00435C1D" w:rsidRPr="00B15BE5">
        <w:rPr>
          <w:rFonts w:ascii="Arial" w:hAnsi="Arial" w:cs="Arial"/>
          <w:sz w:val="28"/>
          <w:szCs w:val="28"/>
        </w:rPr>
        <w:t>)</w:t>
      </w:r>
    </w:p>
    <w:p w14:paraId="4BE02716" w14:textId="77777777" w:rsidR="00A16A27" w:rsidRPr="00260277" w:rsidRDefault="00A16A27" w:rsidP="00A16A27">
      <w:pPr>
        <w:spacing w:line="360" w:lineRule="auto"/>
        <w:rPr>
          <w:rFonts w:ascii="Arial" w:hAnsi="Arial" w:cs="Arial"/>
          <w:sz w:val="28"/>
          <w:szCs w:val="28"/>
        </w:rPr>
      </w:pPr>
    </w:p>
    <w:p w14:paraId="71484A76" w14:textId="77777777" w:rsidR="00A16A27" w:rsidRDefault="00A16A27" w:rsidP="00A16A27">
      <w:pPr>
        <w:spacing w:line="360" w:lineRule="auto"/>
        <w:rPr>
          <w:rFonts w:ascii="Arial" w:hAnsi="Arial" w:cs="Arial"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Student ID</w:t>
      </w:r>
      <w:r w:rsidRPr="00260277">
        <w:rPr>
          <w:rFonts w:ascii="Arial" w:hAnsi="Arial" w:cs="Arial"/>
          <w:sz w:val="28"/>
          <w:szCs w:val="28"/>
        </w:rPr>
        <w:t xml:space="preserve">: </w:t>
      </w:r>
      <w:r w:rsidRPr="00D90344">
        <w:rPr>
          <w:rFonts w:ascii="Arial" w:hAnsi="Arial" w:cs="Arial"/>
          <w:sz w:val="28"/>
          <w:szCs w:val="28"/>
        </w:rPr>
        <w:t>2239424</w:t>
      </w:r>
    </w:p>
    <w:p w14:paraId="7D5D780A" w14:textId="77777777" w:rsidR="00A16A27" w:rsidRDefault="00A16A27" w:rsidP="00A16A27">
      <w:pPr>
        <w:spacing w:line="360" w:lineRule="auto"/>
        <w:rPr>
          <w:rFonts w:ascii="Arial" w:hAnsi="Arial" w:cs="Arial"/>
          <w:sz w:val="28"/>
          <w:szCs w:val="28"/>
        </w:rPr>
      </w:pPr>
    </w:p>
    <w:p w14:paraId="05D31C7C" w14:textId="77777777" w:rsidR="00A16A27" w:rsidRPr="00260277" w:rsidRDefault="00A16A27" w:rsidP="00A16A27">
      <w:pPr>
        <w:spacing w:line="360" w:lineRule="auto"/>
        <w:rPr>
          <w:rFonts w:ascii="Arial" w:hAnsi="Arial" w:cs="Arial"/>
          <w:sz w:val="28"/>
          <w:szCs w:val="28"/>
        </w:rPr>
      </w:pPr>
      <w:r w:rsidRPr="00FF5B70">
        <w:rPr>
          <w:rFonts w:ascii="Arial" w:hAnsi="Arial" w:cs="Arial"/>
          <w:b/>
          <w:bCs/>
          <w:sz w:val="28"/>
          <w:szCs w:val="28"/>
        </w:rPr>
        <w:t xml:space="preserve">Student </w:t>
      </w:r>
      <w:r>
        <w:rPr>
          <w:rFonts w:ascii="Arial" w:hAnsi="Arial" w:cs="Arial"/>
          <w:b/>
          <w:bCs/>
          <w:sz w:val="28"/>
          <w:szCs w:val="28"/>
        </w:rPr>
        <w:t>N</w:t>
      </w:r>
      <w:r w:rsidRPr="00FF5B70">
        <w:rPr>
          <w:rFonts w:ascii="Arial" w:hAnsi="Arial" w:cs="Arial"/>
          <w:b/>
          <w:bCs/>
          <w:sz w:val="28"/>
          <w:szCs w:val="28"/>
        </w:rPr>
        <w:t>ame</w:t>
      </w:r>
      <w:r>
        <w:rPr>
          <w:rFonts w:ascii="Arial" w:hAnsi="Arial" w:cs="Arial"/>
          <w:sz w:val="28"/>
          <w:szCs w:val="28"/>
        </w:rPr>
        <w:t>: Catalina Musatov</w:t>
      </w:r>
    </w:p>
    <w:p w14:paraId="0EF87679" w14:textId="77777777" w:rsidR="00A16A27" w:rsidRPr="00260277" w:rsidRDefault="00A16A27" w:rsidP="00A16A27">
      <w:pPr>
        <w:spacing w:line="360" w:lineRule="auto"/>
        <w:rPr>
          <w:rFonts w:ascii="Arial" w:hAnsi="Arial" w:cs="Arial"/>
          <w:sz w:val="28"/>
          <w:szCs w:val="28"/>
        </w:rPr>
      </w:pPr>
    </w:p>
    <w:p w14:paraId="6CE5C6FD" w14:textId="6F0AB91A" w:rsidR="00A16A27" w:rsidRPr="001B4F96" w:rsidRDefault="008E1D85" w:rsidP="00A16A27">
      <w:pPr>
        <w:spacing w:line="360" w:lineRule="auto"/>
        <w:rPr>
          <w:rFonts w:ascii="Arial" w:hAnsi="Arial" w:cs="Arial"/>
          <w:sz w:val="28"/>
          <w:szCs w:val="28"/>
        </w:rPr>
      </w:pPr>
      <w:r w:rsidRPr="001B4F96">
        <w:rPr>
          <w:rFonts w:ascii="Arial" w:hAnsi="Arial" w:cs="Arial"/>
          <w:b/>
          <w:bCs/>
          <w:sz w:val="28"/>
          <w:szCs w:val="28"/>
        </w:rPr>
        <w:t>Lecturer Name:</w:t>
      </w:r>
      <w:r w:rsidR="001D722A" w:rsidRPr="001B4F96">
        <w:rPr>
          <w:rFonts w:ascii="Arial" w:hAnsi="Arial" w:cs="Arial"/>
          <w:sz w:val="28"/>
          <w:szCs w:val="28"/>
        </w:rPr>
        <w:t xml:space="preserve"> Dr</w:t>
      </w:r>
      <w:r w:rsidRPr="001B4F96">
        <w:rPr>
          <w:rFonts w:ascii="Arial" w:hAnsi="Arial" w:cs="Arial"/>
          <w:sz w:val="28"/>
          <w:szCs w:val="28"/>
        </w:rPr>
        <w:t xml:space="preserve"> </w:t>
      </w:r>
      <w:r w:rsidR="00183C9E" w:rsidRPr="001B4F96">
        <w:rPr>
          <w:rFonts w:ascii="Arial" w:hAnsi="Arial" w:cs="Arial"/>
          <w:sz w:val="28"/>
          <w:szCs w:val="28"/>
        </w:rPr>
        <w:t>Laila Surani</w:t>
      </w:r>
    </w:p>
    <w:p w14:paraId="64425790" w14:textId="07CC3F8F" w:rsidR="00A16A27" w:rsidRPr="001B4F96" w:rsidRDefault="00A16A27" w:rsidP="00A16A27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6026198F" w14:textId="77777777" w:rsidR="00A16A27" w:rsidRPr="001B4F96" w:rsidRDefault="00A16A27" w:rsidP="00A16A27">
      <w:pPr>
        <w:spacing w:line="360" w:lineRule="auto"/>
        <w:rPr>
          <w:rFonts w:ascii="Arial" w:hAnsi="Arial" w:cs="Arial"/>
        </w:rPr>
      </w:pPr>
    </w:p>
    <w:p w14:paraId="30AF7285" w14:textId="77777777" w:rsidR="00A16A27" w:rsidRPr="00F33A4C" w:rsidRDefault="00A16A27" w:rsidP="00A16A27">
      <w:pPr>
        <w:spacing w:line="360" w:lineRule="auto"/>
        <w:jc w:val="both"/>
        <w:rPr>
          <w:rFonts w:ascii="Arial" w:eastAsia="Arial Nova" w:hAnsi="Arial" w:cs="Arial"/>
        </w:rPr>
      </w:pPr>
      <w:r w:rsidRPr="00F33A4C">
        <w:rPr>
          <w:rFonts w:ascii="Arial" w:eastAsia="Arial Nova" w:hAnsi="Arial" w:cs="Arial"/>
          <w:b/>
          <w:bCs/>
        </w:rPr>
        <w:t>Acknowledgement of AI tool use</w:t>
      </w:r>
      <w:r w:rsidRPr="00F33A4C">
        <w:rPr>
          <w:rFonts w:ascii="Arial" w:eastAsia="Arial Nova" w:hAnsi="Arial" w:cs="Arial"/>
        </w:rPr>
        <w:t> </w:t>
      </w:r>
    </w:p>
    <w:p w14:paraId="55C91D8D" w14:textId="0D6A8DA0" w:rsidR="00A16A27" w:rsidRPr="003C2BDA" w:rsidRDefault="00A16A27" w:rsidP="00A16A27">
      <w:pPr>
        <w:spacing w:line="360" w:lineRule="auto"/>
        <w:rPr>
          <w:rFonts w:ascii="Arial" w:eastAsia="Arial Nova" w:hAnsi="Arial" w:cs="Arial"/>
          <w:sz w:val="20"/>
          <w:szCs w:val="20"/>
        </w:rPr>
      </w:pPr>
      <w:r w:rsidRPr="003C2BDA">
        <w:rPr>
          <w:rFonts w:ascii="Arial" w:eastAsia="Arial Nova" w:hAnsi="Arial" w:cs="Arial"/>
          <w:sz w:val="20"/>
          <w:szCs w:val="20"/>
        </w:rPr>
        <w:t xml:space="preserve"> I confirm that I have not presented any AI-generated text as my own work. I confirm I have copies of my drafts, notes, and other resources I used</w:t>
      </w:r>
      <w:r>
        <w:rPr>
          <w:rFonts w:ascii="Arial" w:eastAsia="Arial Nova" w:hAnsi="Arial" w:cs="Arial"/>
          <w:sz w:val="20"/>
          <w:szCs w:val="20"/>
        </w:rPr>
        <w:t>,</w:t>
      </w:r>
      <w:r w:rsidRPr="003C2BDA">
        <w:rPr>
          <w:rFonts w:ascii="Arial" w:eastAsia="Arial Nova" w:hAnsi="Arial" w:cs="Arial"/>
          <w:sz w:val="20"/>
          <w:szCs w:val="20"/>
        </w:rPr>
        <w:t xml:space="preserve"> which I may be asked to provide as evidence. </w:t>
      </w:r>
    </w:p>
    <w:p w14:paraId="7AA7C86D" w14:textId="74AA0807" w:rsidR="002B06B3" w:rsidRDefault="002B06B3" w:rsidP="00024E89">
      <w:pPr>
        <w:spacing w:line="360" w:lineRule="auto"/>
        <w:rPr>
          <w:rFonts w:ascii="Arial" w:hAnsi="Arial" w:cs="Arial"/>
        </w:rPr>
      </w:pPr>
    </w:p>
    <w:p w14:paraId="6CDC0088" w14:textId="77777777" w:rsidR="00024E89" w:rsidRDefault="00024E89" w:rsidP="004D033E">
      <w:pPr>
        <w:spacing w:before="240"/>
        <w:rPr>
          <w:rFonts w:ascii="Arial" w:hAnsi="Arial" w:cs="Arial"/>
          <w:sz w:val="22"/>
          <w:szCs w:val="22"/>
        </w:rPr>
      </w:pPr>
    </w:p>
    <w:p w14:paraId="4FDF29FC" w14:textId="7E93F33A" w:rsidR="00024E89" w:rsidRPr="00024E89" w:rsidRDefault="00024E89" w:rsidP="00024E89">
      <w:pPr>
        <w:pStyle w:val="Heading1"/>
        <w:rPr>
          <w:rFonts w:ascii="Arial" w:hAnsi="Arial" w:cs="Arial"/>
        </w:rPr>
      </w:pPr>
      <w:r w:rsidRPr="00024E89">
        <w:rPr>
          <w:rFonts w:ascii="Arial" w:hAnsi="Arial" w:cs="Arial"/>
        </w:rPr>
        <w:lastRenderedPageBreak/>
        <w:t>References</w:t>
      </w:r>
    </w:p>
    <w:p w14:paraId="79DCA9B4" w14:textId="131B20CD" w:rsidR="00ED5F31" w:rsidRDefault="00ED5F31" w:rsidP="004D033E">
      <w:pPr>
        <w:spacing w:before="240"/>
        <w:rPr>
          <w:rFonts w:ascii="Arial" w:hAnsi="Arial" w:cs="Arial"/>
          <w:sz w:val="22"/>
          <w:szCs w:val="22"/>
        </w:rPr>
      </w:pPr>
      <w:r w:rsidRPr="00ED5F31">
        <w:rPr>
          <w:rFonts w:ascii="Arial" w:hAnsi="Arial" w:cs="Arial"/>
          <w:sz w:val="22"/>
          <w:szCs w:val="22"/>
        </w:rPr>
        <w:t xml:space="preserve">Age UK (2025) </w:t>
      </w:r>
      <w:r>
        <w:rPr>
          <w:rFonts w:ascii="Arial" w:hAnsi="Arial" w:cs="Arial"/>
          <w:sz w:val="22"/>
          <w:szCs w:val="22"/>
        </w:rPr>
        <w:t>‘</w:t>
      </w:r>
      <w:r w:rsidRPr="00ED5F31">
        <w:rPr>
          <w:rFonts w:ascii="Arial" w:hAnsi="Arial" w:cs="Arial"/>
          <w:i/>
          <w:iCs/>
          <w:sz w:val="22"/>
          <w:szCs w:val="22"/>
        </w:rPr>
        <w:t>Age UK warns 2.4 million digitally excluded older people are at risk of being left behind in an increasingly digital world</w:t>
      </w:r>
      <w:r>
        <w:rPr>
          <w:rFonts w:ascii="Arial" w:hAnsi="Arial" w:cs="Arial"/>
          <w:i/>
          <w:iCs/>
          <w:sz w:val="22"/>
          <w:szCs w:val="22"/>
        </w:rPr>
        <w:t>’</w:t>
      </w:r>
      <w:r w:rsidRPr="00ED5F31">
        <w:rPr>
          <w:rFonts w:ascii="Arial" w:hAnsi="Arial" w:cs="Arial"/>
          <w:sz w:val="22"/>
          <w:szCs w:val="22"/>
        </w:rPr>
        <w:t>.</w:t>
      </w:r>
      <w:r>
        <w:rPr>
          <w:rFonts w:ascii="Arial" w:hAnsi="Arial" w:cs="Arial"/>
          <w:sz w:val="22"/>
          <w:szCs w:val="22"/>
        </w:rPr>
        <w:t xml:space="preserve"> </w:t>
      </w:r>
      <w:r w:rsidRPr="00ED5F31">
        <w:rPr>
          <w:rFonts w:ascii="Arial" w:hAnsi="Arial" w:cs="Arial"/>
          <w:sz w:val="22"/>
          <w:szCs w:val="22"/>
        </w:rPr>
        <w:t xml:space="preserve">Available at: </w:t>
      </w:r>
      <w:hyperlink r:id="rId7" w:history="1">
        <w:r w:rsidRPr="00ED5F31">
          <w:rPr>
            <w:rStyle w:val="Hyperlink"/>
            <w:rFonts w:ascii="Arial" w:hAnsi="Arial" w:cs="Arial"/>
            <w:sz w:val="22"/>
            <w:szCs w:val="22"/>
          </w:rPr>
          <w:t>https://www.ageuk.org.uk/latest-press/articles/age-uk-warns-22.4-million-digitally-excluded-older-people-are-at-risk-of-being-left-behind-in-an-increasingly-digital-world/</w:t>
        </w:r>
      </w:hyperlink>
      <w:r>
        <w:rPr>
          <w:rFonts w:ascii="Arial" w:hAnsi="Arial" w:cs="Arial"/>
          <w:sz w:val="22"/>
          <w:szCs w:val="22"/>
        </w:rPr>
        <w:t xml:space="preserve"> </w:t>
      </w:r>
      <w:r w:rsidRPr="00ED5F31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>(</w:t>
      </w:r>
      <w:r w:rsidRPr="00ED5F31">
        <w:rPr>
          <w:rFonts w:ascii="Arial" w:hAnsi="Arial" w:cs="Arial"/>
          <w:sz w:val="22"/>
          <w:szCs w:val="22"/>
        </w:rPr>
        <w:t>Accessed 3</w:t>
      </w:r>
      <w:r>
        <w:rPr>
          <w:rFonts w:ascii="Arial" w:hAnsi="Arial" w:cs="Arial"/>
          <w:sz w:val="22"/>
          <w:szCs w:val="22"/>
        </w:rPr>
        <w:t>.12.</w:t>
      </w:r>
      <w:r w:rsidRPr="00ED5F31">
        <w:rPr>
          <w:rFonts w:ascii="Arial" w:hAnsi="Arial" w:cs="Arial"/>
          <w:sz w:val="22"/>
          <w:szCs w:val="22"/>
        </w:rPr>
        <w:t>2025</w:t>
      </w:r>
      <w:r>
        <w:rPr>
          <w:rFonts w:ascii="Arial" w:hAnsi="Arial" w:cs="Arial"/>
          <w:sz w:val="22"/>
          <w:szCs w:val="22"/>
        </w:rPr>
        <w:t>)</w:t>
      </w:r>
      <w:r w:rsidRPr="00ED5F31">
        <w:rPr>
          <w:rFonts w:ascii="Arial" w:hAnsi="Arial" w:cs="Arial"/>
          <w:sz w:val="22"/>
          <w:szCs w:val="22"/>
        </w:rPr>
        <w:t>.</w:t>
      </w:r>
    </w:p>
    <w:p w14:paraId="335C4453" w14:textId="5AEE0FB0" w:rsidR="00EF7EBA" w:rsidRPr="00EF7EBA" w:rsidRDefault="00EF7EBA" w:rsidP="004D033E">
      <w:pPr>
        <w:spacing w:before="240"/>
        <w:rPr>
          <w:rFonts w:ascii="Arial" w:hAnsi="Arial" w:cs="Arial"/>
          <w:sz w:val="22"/>
          <w:szCs w:val="22"/>
        </w:rPr>
      </w:pPr>
      <w:r w:rsidRPr="00EF7EBA">
        <w:rPr>
          <w:rFonts w:ascii="Arial" w:hAnsi="Arial" w:cs="Arial"/>
          <w:sz w:val="22"/>
          <w:szCs w:val="22"/>
        </w:rPr>
        <w:t>Balasubramanian, G.V., Beaney, P. and Chambers, R. (2021) 'Digital personal assistants are smart ways for assistive technology to aid the health and wellbeing of patients and carers', </w:t>
      </w:r>
      <w:r w:rsidRPr="00EF7EBA">
        <w:rPr>
          <w:rFonts w:ascii="Arial" w:hAnsi="Arial" w:cs="Arial"/>
          <w:i/>
          <w:iCs/>
          <w:sz w:val="22"/>
          <w:szCs w:val="22"/>
        </w:rPr>
        <w:t>BMC Geriatrics,</w:t>
      </w:r>
      <w:r w:rsidRPr="00EF7EBA">
        <w:rPr>
          <w:rFonts w:ascii="Arial" w:hAnsi="Arial" w:cs="Arial"/>
          <w:sz w:val="22"/>
          <w:szCs w:val="22"/>
        </w:rPr>
        <w:t> 21(1), pp. 1–10. Available at: </w:t>
      </w:r>
      <w:hyperlink r:id="rId8" w:tgtFrame="_blank" w:history="1">
        <w:r w:rsidRPr="00EF7EBA">
          <w:rPr>
            <w:rStyle w:val="Hyperlink"/>
            <w:rFonts w:ascii="Arial" w:hAnsi="Arial" w:cs="Arial"/>
            <w:sz w:val="22"/>
            <w:szCs w:val="22"/>
          </w:rPr>
          <w:t>https://doi.org/10.1186/s12877-021-02436-y</w:t>
        </w:r>
      </w:hyperlink>
      <w:r w:rsidRPr="00EF7EBA">
        <w:rPr>
          <w:rFonts w:ascii="Arial" w:hAnsi="Arial" w:cs="Arial"/>
          <w:sz w:val="22"/>
          <w:szCs w:val="22"/>
        </w:rPr>
        <w:t>.</w:t>
      </w:r>
      <w:r w:rsidR="00625271">
        <w:rPr>
          <w:rFonts w:ascii="Arial" w:hAnsi="Arial" w:cs="Arial"/>
          <w:sz w:val="22"/>
          <w:szCs w:val="22"/>
        </w:rPr>
        <w:t xml:space="preserve"> (Accessed 25.11.2025).</w:t>
      </w:r>
    </w:p>
    <w:p w14:paraId="75B5EA6F" w14:textId="200976DE" w:rsidR="00EF7EBA" w:rsidRPr="00EF7EBA" w:rsidRDefault="00EF7EBA" w:rsidP="004D033E">
      <w:pPr>
        <w:spacing w:before="240"/>
        <w:rPr>
          <w:rFonts w:ascii="Arial" w:hAnsi="Arial" w:cs="Arial"/>
          <w:sz w:val="22"/>
          <w:szCs w:val="22"/>
        </w:rPr>
      </w:pPr>
      <w:r w:rsidRPr="00EF7EBA">
        <w:rPr>
          <w:rFonts w:ascii="Arial" w:hAnsi="Arial" w:cs="Arial"/>
          <w:sz w:val="22"/>
          <w:szCs w:val="22"/>
        </w:rPr>
        <w:t xml:space="preserve">BRADFORD, D.K., KASTEREN, Y.V., ZHANG, Q. and KARUNANITHI, M. (2018) 'Watching over me: Positive, negative and neutral perceptions of in-home monitoring held by independent-living older residents in an </w:t>
      </w:r>
      <w:proofErr w:type="spellStart"/>
      <w:r w:rsidRPr="00EF7EBA">
        <w:rPr>
          <w:rFonts w:ascii="Arial" w:hAnsi="Arial" w:cs="Arial"/>
          <w:sz w:val="22"/>
          <w:szCs w:val="22"/>
        </w:rPr>
        <w:t>australian</w:t>
      </w:r>
      <w:proofErr w:type="spellEnd"/>
      <w:r w:rsidRPr="00EF7EBA">
        <w:rPr>
          <w:rFonts w:ascii="Arial" w:hAnsi="Arial" w:cs="Arial"/>
          <w:sz w:val="22"/>
          <w:szCs w:val="22"/>
        </w:rPr>
        <w:t xml:space="preserve"> pilot study', </w:t>
      </w:r>
      <w:r w:rsidRPr="00EF7EBA">
        <w:rPr>
          <w:rFonts w:ascii="Arial" w:hAnsi="Arial" w:cs="Arial"/>
          <w:i/>
          <w:iCs/>
          <w:sz w:val="22"/>
          <w:szCs w:val="22"/>
        </w:rPr>
        <w:t>Ageing and Society,</w:t>
      </w:r>
      <w:r w:rsidRPr="00EF7EBA">
        <w:rPr>
          <w:rFonts w:ascii="Arial" w:hAnsi="Arial" w:cs="Arial"/>
          <w:sz w:val="22"/>
          <w:szCs w:val="22"/>
        </w:rPr>
        <w:t> 38(7), pp. 1377–1398. Available at: </w:t>
      </w:r>
      <w:hyperlink r:id="rId9" w:tgtFrame="_blank" w:history="1">
        <w:r w:rsidRPr="00EF7EBA">
          <w:rPr>
            <w:rStyle w:val="Hyperlink"/>
            <w:rFonts w:ascii="Arial" w:hAnsi="Arial" w:cs="Arial"/>
            <w:sz w:val="22"/>
            <w:szCs w:val="22"/>
          </w:rPr>
          <w:t>https://doi.org/10.1017/S0144686X1700006X</w:t>
        </w:r>
      </w:hyperlink>
      <w:r w:rsidRPr="00EF7EBA">
        <w:rPr>
          <w:rFonts w:ascii="Arial" w:hAnsi="Arial" w:cs="Arial"/>
          <w:sz w:val="22"/>
          <w:szCs w:val="22"/>
        </w:rPr>
        <w:t>.</w:t>
      </w:r>
      <w:r w:rsidR="00625271">
        <w:rPr>
          <w:rFonts w:ascii="Arial" w:hAnsi="Arial" w:cs="Arial"/>
          <w:sz w:val="22"/>
          <w:szCs w:val="22"/>
        </w:rPr>
        <w:t xml:space="preserve"> (Accessed 03.12.2025).</w:t>
      </w:r>
    </w:p>
    <w:p w14:paraId="5EEF8CB3" w14:textId="45A0FAF5" w:rsidR="00EF7EBA" w:rsidRPr="00EF7EBA" w:rsidRDefault="00EF7EBA" w:rsidP="004D033E">
      <w:pPr>
        <w:spacing w:before="240"/>
        <w:rPr>
          <w:rFonts w:ascii="Arial" w:hAnsi="Arial" w:cs="Arial"/>
          <w:sz w:val="22"/>
          <w:szCs w:val="22"/>
        </w:rPr>
      </w:pPr>
      <w:r w:rsidRPr="00EF7EBA">
        <w:rPr>
          <w:rFonts w:ascii="Arial" w:hAnsi="Arial" w:cs="Arial"/>
          <w:sz w:val="22"/>
          <w:szCs w:val="22"/>
        </w:rPr>
        <w:t>Chadwick, H., Laverty, L., Finnigan, R., Elias, R., Farrington, K., Caskey, F.J. and van der Veer, S.,N. (2024) 'Engagement with digital health technologies among older people living in socially deprived areas: Qualitative study of influencing factors', </w:t>
      </w:r>
      <w:r w:rsidRPr="00EF7EBA">
        <w:rPr>
          <w:rFonts w:ascii="Arial" w:hAnsi="Arial" w:cs="Arial"/>
          <w:i/>
          <w:iCs/>
          <w:sz w:val="22"/>
          <w:szCs w:val="22"/>
        </w:rPr>
        <w:t>JMIR Formative Research,</w:t>
      </w:r>
      <w:r w:rsidRPr="00EF7EBA">
        <w:rPr>
          <w:rFonts w:ascii="Arial" w:hAnsi="Arial" w:cs="Arial"/>
          <w:sz w:val="22"/>
          <w:szCs w:val="22"/>
        </w:rPr>
        <w:t> 8, pp. e60483. Available at: </w:t>
      </w:r>
      <w:hyperlink r:id="rId10" w:tgtFrame="_blank" w:history="1">
        <w:r w:rsidRPr="00EF7EBA">
          <w:rPr>
            <w:rStyle w:val="Hyperlink"/>
            <w:rFonts w:ascii="Arial" w:hAnsi="Arial" w:cs="Arial"/>
            <w:sz w:val="22"/>
            <w:szCs w:val="22"/>
          </w:rPr>
          <w:t>https://doi.org/10.2196/60483</w:t>
        </w:r>
      </w:hyperlink>
      <w:r w:rsidRPr="00EF7EBA">
        <w:rPr>
          <w:rFonts w:ascii="Arial" w:hAnsi="Arial" w:cs="Arial"/>
          <w:sz w:val="22"/>
          <w:szCs w:val="22"/>
        </w:rPr>
        <w:t>.</w:t>
      </w:r>
      <w:r w:rsidR="00625271">
        <w:rPr>
          <w:rFonts w:ascii="Arial" w:hAnsi="Arial" w:cs="Arial"/>
          <w:sz w:val="22"/>
          <w:szCs w:val="22"/>
        </w:rPr>
        <w:t xml:space="preserve"> (Accessed 03.12.2025).</w:t>
      </w:r>
    </w:p>
    <w:p w14:paraId="26F589EB" w14:textId="5FFAFBDB" w:rsidR="00EF7EBA" w:rsidRPr="00EF7EBA" w:rsidRDefault="00EF7EBA" w:rsidP="004D033E">
      <w:pPr>
        <w:spacing w:before="240"/>
        <w:rPr>
          <w:rFonts w:ascii="Arial" w:hAnsi="Arial" w:cs="Arial"/>
          <w:sz w:val="22"/>
          <w:szCs w:val="22"/>
        </w:rPr>
      </w:pPr>
      <w:r w:rsidRPr="00EF7EBA">
        <w:rPr>
          <w:rFonts w:ascii="Arial" w:hAnsi="Arial" w:cs="Arial"/>
          <w:sz w:val="22"/>
          <w:szCs w:val="22"/>
        </w:rPr>
        <w:t>E. Martinez-Martin and A. Costa (2021) 'Assistive technology for elderly care: An overview', </w:t>
      </w:r>
      <w:r w:rsidRPr="00EF7EBA">
        <w:rPr>
          <w:rFonts w:ascii="Arial" w:hAnsi="Arial" w:cs="Arial"/>
          <w:i/>
          <w:iCs/>
          <w:sz w:val="22"/>
          <w:szCs w:val="22"/>
        </w:rPr>
        <w:t>IEEE Access,</w:t>
      </w:r>
      <w:r w:rsidRPr="00EF7EBA">
        <w:rPr>
          <w:rFonts w:ascii="Arial" w:hAnsi="Arial" w:cs="Arial"/>
          <w:sz w:val="22"/>
          <w:szCs w:val="22"/>
        </w:rPr>
        <w:t> 9, pp. 92420–92430. Available at: </w:t>
      </w:r>
      <w:hyperlink r:id="rId11" w:tgtFrame="_blank" w:history="1">
        <w:r w:rsidRPr="00EF7EBA">
          <w:rPr>
            <w:rStyle w:val="Hyperlink"/>
            <w:rFonts w:ascii="Arial" w:hAnsi="Arial" w:cs="Arial"/>
            <w:sz w:val="22"/>
            <w:szCs w:val="22"/>
          </w:rPr>
          <w:t>https://doi.org/10.1109/ACCESS.2021.3092407</w:t>
        </w:r>
      </w:hyperlink>
      <w:r w:rsidRPr="00EF7EBA">
        <w:rPr>
          <w:rFonts w:ascii="Arial" w:hAnsi="Arial" w:cs="Arial"/>
          <w:sz w:val="22"/>
          <w:szCs w:val="22"/>
        </w:rPr>
        <w:t>.</w:t>
      </w:r>
      <w:r w:rsidR="00625271">
        <w:rPr>
          <w:rFonts w:ascii="Arial" w:hAnsi="Arial" w:cs="Arial"/>
          <w:sz w:val="22"/>
          <w:szCs w:val="22"/>
        </w:rPr>
        <w:t xml:space="preserve"> (Accessed 25.11.2025).</w:t>
      </w:r>
    </w:p>
    <w:p w14:paraId="34B8BC83" w14:textId="3280FE0B" w:rsidR="00EF7EBA" w:rsidRPr="00EF7EBA" w:rsidRDefault="00EF7EBA" w:rsidP="004D033E">
      <w:pPr>
        <w:spacing w:before="240"/>
        <w:rPr>
          <w:rFonts w:ascii="Arial" w:hAnsi="Arial" w:cs="Arial"/>
          <w:sz w:val="22"/>
          <w:szCs w:val="22"/>
        </w:rPr>
      </w:pPr>
      <w:r w:rsidRPr="00EF7EBA">
        <w:rPr>
          <w:rFonts w:ascii="Arial" w:hAnsi="Arial" w:cs="Arial"/>
          <w:sz w:val="22"/>
          <w:szCs w:val="22"/>
        </w:rPr>
        <w:t>Fothergill, L., Holland, C., Latham, Y. and Hayes, N. (2023) 'Understanding the value of a proactive telecare system in supporting older adults’ independence at home: Qualitative interview study among key interest groups', </w:t>
      </w:r>
      <w:r w:rsidRPr="00EF7EBA">
        <w:rPr>
          <w:rFonts w:ascii="Arial" w:hAnsi="Arial" w:cs="Arial"/>
          <w:i/>
          <w:iCs/>
          <w:sz w:val="22"/>
          <w:szCs w:val="22"/>
        </w:rPr>
        <w:t>Journal of Medical Internet Research,</w:t>
      </w:r>
      <w:r w:rsidRPr="00EF7EBA">
        <w:rPr>
          <w:rFonts w:ascii="Arial" w:hAnsi="Arial" w:cs="Arial"/>
          <w:sz w:val="22"/>
          <w:szCs w:val="22"/>
        </w:rPr>
        <w:t> 25(3), pp. e47997. Available at: </w:t>
      </w:r>
      <w:hyperlink r:id="rId12" w:tgtFrame="_blank" w:history="1">
        <w:r w:rsidRPr="00EF7EBA">
          <w:rPr>
            <w:rStyle w:val="Hyperlink"/>
            <w:rFonts w:ascii="Arial" w:hAnsi="Arial" w:cs="Arial"/>
            <w:sz w:val="22"/>
            <w:szCs w:val="22"/>
          </w:rPr>
          <w:t>https://doi.org/10.2196/47997</w:t>
        </w:r>
      </w:hyperlink>
      <w:r w:rsidRPr="00EF7EBA">
        <w:rPr>
          <w:rFonts w:ascii="Arial" w:hAnsi="Arial" w:cs="Arial"/>
          <w:sz w:val="22"/>
          <w:szCs w:val="22"/>
        </w:rPr>
        <w:t>.</w:t>
      </w:r>
      <w:r w:rsidR="00625271">
        <w:rPr>
          <w:rFonts w:ascii="Arial" w:hAnsi="Arial" w:cs="Arial"/>
          <w:sz w:val="22"/>
          <w:szCs w:val="22"/>
        </w:rPr>
        <w:t xml:space="preserve"> (Accessed 25.11.2025).</w:t>
      </w:r>
    </w:p>
    <w:p w14:paraId="2E24B3A6" w14:textId="407D66A9" w:rsidR="00EF7EBA" w:rsidRPr="00625271" w:rsidRDefault="00EF7EBA" w:rsidP="004D033E">
      <w:pPr>
        <w:spacing w:before="240"/>
        <w:rPr>
          <w:rFonts w:ascii="Arial" w:hAnsi="Arial" w:cs="Arial"/>
          <w:sz w:val="22"/>
          <w:szCs w:val="22"/>
        </w:rPr>
      </w:pPr>
      <w:r w:rsidRPr="00EF7EBA">
        <w:rPr>
          <w:rFonts w:ascii="Arial" w:hAnsi="Arial" w:cs="Arial"/>
          <w:sz w:val="22"/>
          <w:szCs w:val="22"/>
        </w:rPr>
        <w:t xml:space="preserve">Garçon, L., </w:t>
      </w:r>
      <w:proofErr w:type="spellStart"/>
      <w:r w:rsidRPr="00EF7EBA">
        <w:rPr>
          <w:rFonts w:ascii="Arial" w:hAnsi="Arial" w:cs="Arial"/>
          <w:sz w:val="22"/>
          <w:szCs w:val="22"/>
        </w:rPr>
        <w:t>Khasnabis</w:t>
      </w:r>
      <w:proofErr w:type="spellEnd"/>
      <w:r w:rsidRPr="00EF7EBA">
        <w:rPr>
          <w:rFonts w:ascii="Arial" w:hAnsi="Arial" w:cs="Arial"/>
          <w:sz w:val="22"/>
          <w:szCs w:val="22"/>
        </w:rPr>
        <w:t>, C., Walker, L., Nakatani, Y., Lapitan, J., Borg, J., Ross, A. and Velazquez Berumen, A. (2016) 'Medical and assistive health technology: Meeting the needs of aging populations', </w:t>
      </w:r>
      <w:r w:rsidRPr="00EF7EBA">
        <w:rPr>
          <w:rFonts w:ascii="Arial" w:hAnsi="Arial" w:cs="Arial"/>
          <w:i/>
          <w:iCs/>
          <w:sz w:val="22"/>
          <w:szCs w:val="22"/>
        </w:rPr>
        <w:t>The Gerontologist,</w:t>
      </w:r>
      <w:r w:rsidRPr="00EF7EBA">
        <w:rPr>
          <w:rFonts w:ascii="Arial" w:hAnsi="Arial" w:cs="Arial"/>
          <w:sz w:val="22"/>
          <w:szCs w:val="22"/>
        </w:rPr>
        <w:t xml:space="preserve"> 56 </w:t>
      </w:r>
      <w:proofErr w:type="spellStart"/>
      <w:r w:rsidRPr="00EF7EBA">
        <w:rPr>
          <w:rFonts w:ascii="Arial" w:hAnsi="Arial" w:cs="Arial"/>
          <w:sz w:val="22"/>
          <w:szCs w:val="22"/>
        </w:rPr>
        <w:t>Suppl</w:t>
      </w:r>
      <w:proofErr w:type="spellEnd"/>
      <w:r w:rsidRPr="00EF7EBA">
        <w:rPr>
          <w:rFonts w:ascii="Arial" w:hAnsi="Arial" w:cs="Arial"/>
          <w:sz w:val="22"/>
          <w:szCs w:val="22"/>
        </w:rPr>
        <w:t xml:space="preserve"> 2(2), pp. S293–S302. Available at: </w:t>
      </w:r>
      <w:hyperlink r:id="rId13" w:tgtFrame="_blank" w:history="1">
        <w:r w:rsidRPr="00EF7EBA">
          <w:rPr>
            <w:rStyle w:val="Hyperlink"/>
            <w:rFonts w:ascii="Arial" w:hAnsi="Arial" w:cs="Arial"/>
            <w:sz w:val="22"/>
            <w:szCs w:val="22"/>
          </w:rPr>
          <w:t>https://doi.org/10.1093/geront/gnw005</w:t>
        </w:r>
      </w:hyperlink>
      <w:r w:rsidRPr="00EF7EBA">
        <w:rPr>
          <w:rFonts w:ascii="Arial" w:hAnsi="Arial" w:cs="Arial"/>
          <w:sz w:val="22"/>
          <w:szCs w:val="22"/>
        </w:rPr>
        <w:t>.</w:t>
      </w:r>
      <w:r w:rsidR="00625271">
        <w:rPr>
          <w:rFonts w:ascii="Arial" w:hAnsi="Arial" w:cs="Arial"/>
          <w:sz w:val="22"/>
          <w:szCs w:val="22"/>
        </w:rPr>
        <w:t xml:space="preserve"> (Accessed 28.11.2025).</w:t>
      </w:r>
    </w:p>
    <w:p w14:paraId="34E09C90" w14:textId="4483E4BB" w:rsidR="00625271" w:rsidRPr="00625271" w:rsidRDefault="00625271" w:rsidP="004D033E">
      <w:pPr>
        <w:widowControl w:val="0"/>
        <w:autoSpaceDE w:val="0"/>
        <w:autoSpaceDN w:val="0"/>
        <w:adjustRightInd w:val="0"/>
        <w:spacing w:before="240" w:after="0" w:line="276" w:lineRule="auto"/>
        <w:rPr>
          <w:rFonts w:ascii="Arial" w:hAnsi="Arial" w:cs="Arial"/>
          <w:kern w:val="0"/>
          <w:sz w:val="22"/>
          <w:szCs w:val="22"/>
          <w:lang w:val="en-US"/>
        </w:rPr>
      </w:pPr>
      <w:r w:rsidRPr="00625271">
        <w:rPr>
          <w:rFonts w:ascii="Arial" w:hAnsi="Arial" w:cs="Arial"/>
          <w:kern w:val="0"/>
          <w:sz w:val="22"/>
          <w:szCs w:val="22"/>
          <w:lang w:val="en-US"/>
        </w:rPr>
        <w:t xml:space="preserve">Green, M. and Rossall, P. (2013) </w:t>
      </w:r>
      <w:r>
        <w:rPr>
          <w:rFonts w:ascii="Arial" w:hAnsi="Arial" w:cs="Arial"/>
          <w:kern w:val="0"/>
          <w:sz w:val="22"/>
          <w:szCs w:val="22"/>
          <w:lang w:val="en-US"/>
        </w:rPr>
        <w:t>‘</w:t>
      </w:r>
      <w:r w:rsidRPr="00625271">
        <w:rPr>
          <w:rFonts w:ascii="Arial" w:hAnsi="Arial" w:cs="Arial"/>
          <w:i/>
          <w:iCs/>
          <w:kern w:val="0"/>
          <w:sz w:val="22"/>
          <w:szCs w:val="22"/>
          <w:lang w:val="en-US"/>
        </w:rPr>
        <w:t>Age UK Digital Inclusion Evidence Report 2013 Digital inclusion evidence review Contents</w:t>
      </w:r>
      <w:r>
        <w:rPr>
          <w:rFonts w:ascii="Arial" w:hAnsi="Arial" w:cs="Arial"/>
          <w:i/>
          <w:iCs/>
          <w:kern w:val="0"/>
          <w:sz w:val="22"/>
          <w:szCs w:val="22"/>
          <w:lang w:val="en-US"/>
        </w:rPr>
        <w:t>’</w:t>
      </w:r>
      <w:r w:rsidRPr="00625271">
        <w:rPr>
          <w:rFonts w:ascii="Arial" w:hAnsi="Arial" w:cs="Arial"/>
          <w:kern w:val="0"/>
          <w:sz w:val="22"/>
          <w:szCs w:val="22"/>
          <w:lang w:val="en-US"/>
        </w:rPr>
        <w:t xml:space="preserve">. Available at: </w:t>
      </w:r>
      <w:hyperlink r:id="rId14" w:history="1">
        <w:r w:rsidR="00117FEC" w:rsidRPr="00AC222B">
          <w:rPr>
            <w:rStyle w:val="Hyperlink"/>
            <w:rFonts w:ascii="Arial" w:hAnsi="Arial" w:cs="Arial"/>
            <w:kern w:val="0"/>
            <w:sz w:val="22"/>
            <w:szCs w:val="22"/>
            <w:lang w:val="en-US"/>
          </w:rPr>
          <w:t>https://www.ageuk.org.uk/siteassets/documents/reports-and-publications/reports-and-briefings/active-communities/rb_sept13_age_uk_digital_inclusion_evidence_review.pdf</w:t>
        </w:r>
      </w:hyperlink>
      <w:r w:rsidRPr="00625271">
        <w:rPr>
          <w:rFonts w:ascii="Arial" w:hAnsi="Arial" w:cs="Arial"/>
          <w:kern w:val="0"/>
          <w:sz w:val="22"/>
          <w:szCs w:val="22"/>
          <w:lang w:val="en-US"/>
        </w:rPr>
        <w:t xml:space="preserve"> </w:t>
      </w:r>
      <w:r w:rsidR="00117FEC">
        <w:rPr>
          <w:rFonts w:ascii="Arial" w:hAnsi="Arial" w:cs="Arial"/>
          <w:kern w:val="0"/>
          <w:sz w:val="22"/>
          <w:szCs w:val="22"/>
          <w:lang w:val="en-US"/>
        </w:rPr>
        <w:t>(</w:t>
      </w:r>
      <w:r w:rsidRPr="00625271">
        <w:rPr>
          <w:rFonts w:ascii="Arial" w:hAnsi="Arial" w:cs="Arial"/>
          <w:kern w:val="0"/>
          <w:sz w:val="22"/>
          <w:szCs w:val="22"/>
          <w:lang w:val="en-US"/>
        </w:rPr>
        <w:t>Accessed 28</w:t>
      </w:r>
      <w:r w:rsidR="00117FEC">
        <w:rPr>
          <w:rFonts w:ascii="Arial" w:hAnsi="Arial" w:cs="Arial"/>
          <w:kern w:val="0"/>
          <w:sz w:val="22"/>
          <w:szCs w:val="22"/>
          <w:lang w:val="en-US"/>
        </w:rPr>
        <w:t>.11.</w:t>
      </w:r>
      <w:r w:rsidRPr="00625271">
        <w:rPr>
          <w:rFonts w:ascii="Arial" w:hAnsi="Arial" w:cs="Arial"/>
          <w:kern w:val="0"/>
          <w:sz w:val="22"/>
          <w:szCs w:val="22"/>
          <w:lang w:val="en-US"/>
        </w:rPr>
        <w:t>2025</w:t>
      </w:r>
      <w:r w:rsidR="00117FEC">
        <w:rPr>
          <w:rFonts w:ascii="Arial" w:hAnsi="Arial" w:cs="Arial"/>
          <w:kern w:val="0"/>
          <w:sz w:val="22"/>
          <w:szCs w:val="22"/>
          <w:lang w:val="en-US"/>
        </w:rPr>
        <w:t>)</w:t>
      </w:r>
      <w:r w:rsidRPr="00625271">
        <w:rPr>
          <w:rFonts w:ascii="Arial" w:hAnsi="Arial" w:cs="Arial"/>
          <w:kern w:val="0"/>
          <w:sz w:val="22"/>
          <w:szCs w:val="22"/>
          <w:lang w:val="en-US"/>
        </w:rPr>
        <w:t>.</w:t>
      </w:r>
    </w:p>
    <w:p w14:paraId="510CBAC6" w14:textId="4B9108BA" w:rsidR="00EF7EBA" w:rsidRPr="00EF7EBA" w:rsidRDefault="00EF7EBA" w:rsidP="004D033E">
      <w:pPr>
        <w:spacing w:before="240"/>
        <w:rPr>
          <w:rFonts w:ascii="Arial" w:hAnsi="Arial" w:cs="Arial"/>
          <w:sz w:val="22"/>
          <w:szCs w:val="22"/>
        </w:rPr>
      </w:pPr>
      <w:r w:rsidRPr="00EF7EBA">
        <w:rPr>
          <w:rFonts w:ascii="Arial" w:hAnsi="Arial" w:cs="Arial"/>
          <w:sz w:val="22"/>
          <w:szCs w:val="22"/>
        </w:rPr>
        <w:t xml:space="preserve">Gwyther, H., van </w:t>
      </w:r>
      <w:proofErr w:type="spellStart"/>
      <w:r w:rsidRPr="00EF7EBA">
        <w:rPr>
          <w:rFonts w:ascii="Arial" w:hAnsi="Arial" w:cs="Arial"/>
          <w:sz w:val="22"/>
          <w:szCs w:val="22"/>
        </w:rPr>
        <w:t>Velsen</w:t>
      </w:r>
      <w:proofErr w:type="spellEnd"/>
      <w:r w:rsidRPr="00EF7EBA">
        <w:rPr>
          <w:rFonts w:ascii="Arial" w:hAnsi="Arial" w:cs="Arial"/>
          <w:sz w:val="22"/>
          <w:szCs w:val="22"/>
        </w:rPr>
        <w:t xml:space="preserve">, L., Shaw, R.L., D’Avanzo, B., Bujnowska-Fedak, M., </w:t>
      </w:r>
      <w:proofErr w:type="spellStart"/>
      <w:r w:rsidRPr="00EF7EBA">
        <w:rPr>
          <w:rFonts w:ascii="Arial" w:hAnsi="Arial" w:cs="Arial"/>
          <w:sz w:val="22"/>
          <w:szCs w:val="22"/>
        </w:rPr>
        <w:t>Kurpas</w:t>
      </w:r>
      <w:proofErr w:type="spellEnd"/>
      <w:r w:rsidRPr="00EF7EBA">
        <w:rPr>
          <w:rFonts w:ascii="Arial" w:hAnsi="Arial" w:cs="Arial"/>
          <w:sz w:val="22"/>
          <w:szCs w:val="22"/>
        </w:rPr>
        <w:t xml:space="preserve">, D., </w:t>
      </w:r>
      <w:proofErr w:type="spellStart"/>
      <w:r w:rsidRPr="00EF7EBA">
        <w:rPr>
          <w:rFonts w:ascii="Arial" w:hAnsi="Arial" w:cs="Arial"/>
          <w:sz w:val="22"/>
          <w:szCs w:val="22"/>
        </w:rPr>
        <w:t>Szwamel</w:t>
      </w:r>
      <w:proofErr w:type="spellEnd"/>
      <w:r w:rsidRPr="00EF7EBA">
        <w:rPr>
          <w:rFonts w:ascii="Arial" w:hAnsi="Arial" w:cs="Arial"/>
          <w:sz w:val="22"/>
          <w:szCs w:val="22"/>
        </w:rPr>
        <w:t xml:space="preserve">, K., </w:t>
      </w:r>
      <w:proofErr w:type="spellStart"/>
      <w:r w:rsidRPr="00EF7EBA">
        <w:rPr>
          <w:rFonts w:ascii="Arial" w:hAnsi="Arial" w:cs="Arial"/>
          <w:sz w:val="22"/>
          <w:szCs w:val="22"/>
        </w:rPr>
        <w:t>van’t</w:t>
      </w:r>
      <w:proofErr w:type="spellEnd"/>
      <w:r w:rsidRPr="00EF7EBA">
        <w:rPr>
          <w:rFonts w:ascii="Arial" w:hAnsi="Arial" w:cs="Arial"/>
          <w:sz w:val="22"/>
          <w:szCs w:val="22"/>
        </w:rPr>
        <w:t xml:space="preserve"> Klooster, J. and Holland, C. (2019) 'The use of technology in the context of frailty screening and management interventions: A study of stakeholders’ </w:t>
      </w:r>
      <w:r w:rsidRPr="00EF7EBA">
        <w:rPr>
          <w:rFonts w:ascii="Arial" w:hAnsi="Arial" w:cs="Arial"/>
          <w:sz w:val="22"/>
          <w:szCs w:val="22"/>
        </w:rPr>
        <w:lastRenderedPageBreak/>
        <w:t>perspectives', </w:t>
      </w:r>
      <w:r w:rsidRPr="00EF7EBA">
        <w:rPr>
          <w:rFonts w:ascii="Arial" w:hAnsi="Arial" w:cs="Arial"/>
          <w:i/>
          <w:iCs/>
          <w:sz w:val="22"/>
          <w:szCs w:val="22"/>
        </w:rPr>
        <w:t>BMC Medical Informatics and Decision Making,</w:t>
      </w:r>
      <w:r w:rsidRPr="00EF7EBA">
        <w:rPr>
          <w:rFonts w:ascii="Arial" w:hAnsi="Arial" w:cs="Arial"/>
          <w:sz w:val="22"/>
          <w:szCs w:val="22"/>
        </w:rPr>
        <w:t> 19(1), pp. 110–10. Available at: </w:t>
      </w:r>
      <w:hyperlink r:id="rId15" w:tgtFrame="_blank" w:history="1">
        <w:r w:rsidRPr="00EF7EBA">
          <w:rPr>
            <w:rStyle w:val="Hyperlink"/>
            <w:rFonts w:ascii="Arial" w:hAnsi="Arial" w:cs="Arial"/>
            <w:sz w:val="22"/>
            <w:szCs w:val="22"/>
          </w:rPr>
          <w:t>https://doi.org/10.1186/s12911-019-0828-6</w:t>
        </w:r>
      </w:hyperlink>
      <w:r w:rsidRPr="00EF7EBA">
        <w:rPr>
          <w:rFonts w:ascii="Arial" w:hAnsi="Arial" w:cs="Arial"/>
          <w:sz w:val="22"/>
          <w:szCs w:val="22"/>
        </w:rPr>
        <w:t>.</w:t>
      </w:r>
      <w:r w:rsidR="00117FEC">
        <w:rPr>
          <w:rFonts w:ascii="Arial" w:hAnsi="Arial" w:cs="Arial"/>
          <w:sz w:val="22"/>
          <w:szCs w:val="22"/>
        </w:rPr>
        <w:t xml:space="preserve"> (Accessed 25.11.2025).</w:t>
      </w:r>
    </w:p>
    <w:p w14:paraId="7066251A" w14:textId="53B5F86B" w:rsidR="00EF7EBA" w:rsidRPr="00EF7EBA" w:rsidRDefault="00EF7EBA" w:rsidP="004D033E">
      <w:pPr>
        <w:spacing w:before="240"/>
        <w:rPr>
          <w:rFonts w:ascii="Arial" w:hAnsi="Arial" w:cs="Arial"/>
          <w:sz w:val="22"/>
          <w:szCs w:val="22"/>
        </w:rPr>
      </w:pPr>
      <w:proofErr w:type="spellStart"/>
      <w:r w:rsidRPr="00EF7EBA">
        <w:rPr>
          <w:rFonts w:ascii="Arial" w:hAnsi="Arial" w:cs="Arial"/>
          <w:sz w:val="22"/>
          <w:szCs w:val="22"/>
        </w:rPr>
        <w:t>Harrefors</w:t>
      </w:r>
      <w:proofErr w:type="spellEnd"/>
      <w:r w:rsidRPr="00EF7EBA">
        <w:rPr>
          <w:rFonts w:ascii="Arial" w:hAnsi="Arial" w:cs="Arial"/>
          <w:sz w:val="22"/>
          <w:szCs w:val="22"/>
        </w:rPr>
        <w:t xml:space="preserve">, C., Axelsson, K. and </w:t>
      </w:r>
      <w:proofErr w:type="spellStart"/>
      <w:r w:rsidRPr="00EF7EBA">
        <w:rPr>
          <w:rFonts w:ascii="Arial" w:hAnsi="Arial" w:cs="Arial"/>
          <w:sz w:val="22"/>
          <w:szCs w:val="22"/>
        </w:rPr>
        <w:t>Sävenstedt</w:t>
      </w:r>
      <w:proofErr w:type="spellEnd"/>
      <w:r w:rsidRPr="00EF7EBA">
        <w:rPr>
          <w:rFonts w:ascii="Arial" w:hAnsi="Arial" w:cs="Arial"/>
          <w:sz w:val="22"/>
          <w:szCs w:val="22"/>
        </w:rPr>
        <w:t>, S. (2010) 'Using assistive technology services at differing levels of care: Healthy older couples' perceptions', </w:t>
      </w:r>
      <w:r w:rsidRPr="00EF7EBA">
        <w:rPr>
          <w:rFonts w:ascii="Arial" w:hAnsi="Arial" w:cs="Arial"/>
          <w:i/>
          <w:iCs/>
          <w:sz w:val="22"/>
          <w:szCs w:val="22"/>
        </w:rPr>
        <w:t>Journal of Advanced Nursing,</w:t>
      </w:r>
      <w:r w:rsidRPr="00EF7EBA">
        <w:rPr>
          <w:rFonts w:ascii="Arial" w:hAnsi="Arial" w:cs="Arial"/>
          <w:sz w:val="22"/>
          <w:szCs w:val="22"/>
        </w:rPr>
        <w:t> 66(7), pp. 1523–1532. Available at: </w:t>
      </w:r>
      <w:hyperlink r:id="rId16" w:tgtFrame="_blank" w:history="1">
        <w:r w:rsidRPr="00EF7EBA">
          <w:rPr>
            <w:rStyle w:val="Hyperlink"/>
            <w:rFonts w:ascii="Arial" w:hAnsi="Arial" w:cs="Arial"/>
            <w:sz w:val="22"/>
            <w:szCs w:val="22"/>
          </w:rPr>
          <w:t>https://doi.org/10.1111/j.1365-2648.2010.05335.x</w:t>
        </w:r>
      </w:hyperlink>
      <w:r w:rsidRPr="00EF7EBA">
        <w:rPr>
          <w:rFonts w:ascii="Arial" w:hAnsi="Arial" w:cs="Arial"/>
          <w:sz w:val="22"/>
          <w:szCs w:val="22"/>
        </w:rPr>
        <w:t>.</w:t>
      </w:r>
      <w:r w:rsidR="00117FEC">
        <w:rPr>
          <w:rFonts w:ascii="Arial" w:hAnsi="Arial" w:cs="Arial"/>
          <w:sz w:val="22"/>
          <w:szCs w:val="22"/>
        </w:rPr>
        <w:t xml:space="preserve"> (Accessed 28.11.2025).</w:t>
      </w:r>
    </w:p>
    <w:p w14:paraId="19AA5B39" w14:textId="5C1B2409" w:rsidR="00EF7EBA" w:rsidRPr="00EF7EBA" w:rsidRDefault="00EF7EBA" w:rsidP="004D033E">
      <w:pPr>
        <w:spacing w:before="240"/>
        <w:rPr>
          <w:rFonts w:ascii="Arial" w:hAnsi="Arial" w:cs="Arial"/>
          <w:sz w:val="22"/>
          <w:szCs w:val="22"/>
        </w:rPr>
      </w:pPr>
      <w:r w:rsidRPr="00EF7EBA">
        <w:rPr>
          <w:rFonts w:ascii="Arial" w:hAnsi="Arial" w:cs="Arial"/>
          <w:sz w:val="22"/>
          <w:szCs w:val="22"/>
        </w:rPr>
        <w:t>Henderson, C., Knapp, M., Fernández, J., Beecham, J., Hirani, S.P., Cartwright, M., Rixon, L., Beynon, M., Rogers, A., Bower, P., Doll, H., Fitzpatrick, R., Steventon, A., Bardsley, M., Hendy, J. and Newman, S.P. (2013) 'Cost effectiveness of telehealth for patients with long term conditions (whole systems demonstrator telehealth questionnaire study): Nested economic evaluation in a pragmatic, cluster randomised controlled trial', </w:t>
      </w:r>
      <w:r w:rsidRPr="00EF7EBA">
        <w:rPr>
          <w:rFonts w:ascii="Arial" w:hAnsi="Arial" w:cs="Arial"/>
          <w:i/>
          <w:iCs/>
          <w:sz w:val="22"/>
          <w:szCs w:val="22"/>
        </w:rPr>
        <w:t>BMJ : British Medical Journal (Online),</w:t>
      </w:r>
      <w:r w:rsidRPr="00EF7EBA">
        <w:rPr>
          <w:rFonts w:ascii="Arial" w:hAnsi="Arial" w:cs="Arial"/>
          <w:sz w:val="22"/>
          <w:szCs w:val="22"/>
        </w:rPr>
        <w:t> 346 Available at: </w:t>
      </w:r>
      <w:hyperlink r:id="rId17" w:tgtFrame="_blank" w:history="1">
        <w:r w:rsidRPr="00EF7EBA">
          <w:rPr>
            <w:rStyle w:val="Hyperlink"/>
            <w:rFonts w:ascii="Arial" w:hAnsi="Arial" w:cs="Arial"/>
            <w:sz w:val="22"/>
            <w:szCs w:val="22"/>
          </w:rPr>
          <w:t>https://doi.org/10.1136/bmj.f1035</w:t>
        </w:r>
      </w:hyperlink>
      <w:r w:rsidRPr="00EF7EBA">
        <w:rPr>
          <w:rFonts w:ascii="Arial" w:hAnsi="Arial" w:cs="Arial"/>
          <w:sz w:val="22"/>
          <w:szCs w:val="22"/>
        </w:rPr>
        <w:t>.</w:t>
      </w:r>
      <w:r w:rsidR="00117FEC">
        <w:rPr>
          <w:rFonts w:ascii="Arial" w:hAnsi="Arial" w:cs="Arial"/>
          <w:sz w:val="22"/>
          <w:szCs w:val="22"/>
        </w:rPr>
        <w:t xml:space="preserve"> (Accessed 03.12.2025).</w:t>
      </w:r>
    </w:p>
    <w:p w14:paraId="377A4817" w14:textId="43AB97F4" w:rsidR="00EF7EBA" w:rsidRPr="00625271" w:rsidRDefault="00EF7EBA" w:rsidP="004D033E">
      <w:pPr>
        <w:spacing w:before="240"/>
        <w:rPr>
          <w:rFonts w:ascii="Arial" w:hAnsi="Arial" w:cs="Arial"/>
          <w:sz w:val="22"/>
          <w:szCs w:val="22"/>
        </w:rPr>
      </w:pPr>
      <w:r w:rsidRPr="00EF7EBA">
        <w:rPr>
          <w:rFonts w:ascii="Arial" w:hAnsi="Arial" w:cs="Arial"/>
          <w:sz w:val="22"/>
          <w:szCs w:val="22"/>
        </w:rPr>
        <w:t>Holliday, N., Ward, G. and Fielden, S. (2015) 'Understanding younger older consumers' needs in a changing healthcare market—supporting and developing the consumer market for electronic assisted living technologies', </w:t>
      </w:r>
      <w:r w:rsidRPr="00EF7EBA">
        <w:rPr>
          <w:rFonts w:ascii="Arial" w:hAnsi="Arial" w:cs="Arial"/>
          <w:i/>
          <w:iCs/>
          <w:sz w:val="22"/>
          <w:szCs w:val="22"/>
        </w:rPr>
        <w:t>International Journal of Consumer Studies,</w:t>
      </w:r>
      <w:r w:rsidRPr="00EF7EBA">
        <w:rPr>
          <w:rFonts w:ascii="Arial" w:hAnsi="Arial" w:cs="Arial"/>
          <w:sz w:val="22"/>
          <w:szCs w:val="22"/>
        </w:rPr>
        <w:t> 39(4), pp. 305–315. Available at: </w:t>
      </w:r>
      <w:hyperlink r:id="rId18" w:tgtFrame="_blank" w:history="1">
        <w:r w:rsidRPr="00EF7EBA">
          <w:rPr>
            <w:rStyle w:val="Hyperlink"/>
            <w:rFonts w:ascii="Arial" w:hAnsi="Arial" w:cs="Arial"/>
            <w:sz w:val="22"/>
            <w:szCs w:val="22"/>
          </w:rPr>
          <w:t>https://doi.org/10.1111/ijcs.12192</w:t>
        </w:r>
      </w:hyperlink>
      <w:r w:rsidRPr="00EF7EBA">
        <w:rPr>
          <w:rFonts w:ascii="Arial" w:hAnsi="Arial" w:cs="Arial"/>
          <w:sz w:val="22"/>
          <w:szCs w:val="22"/>
        </w:rPr>
        <w:t>.</w:t>
      </w:r>
      <w:r w:rsidR="00117FEC">
        <w:rPr>
          <w:rFonts w:ascii="Arial" w:hAnsi="Arial" w:cs="Arial"/>
          <w:sz w:val="22"/>
          <w:szCs w:val="22"/>
        </w:rPr>
        <w:t xml:space="preserve"> (Accessed 25.11.2025).</w:t>
      </w:r>
    </w:p>
    <w:p w14:paraId="4B30E6E0" w14:textId="170B33D1" w:rsidR="00625271" w:rsidRPr="00EF7EBA" w:rsidRDefault="00625271" w:rsidP="004D033E">
      <w:pPr>
        <w:widowControl w:val="0"/>
        <w:autoSpaceDE w:val="0"/>
        <w:autoSpaceDN w:val="0"/>
        <w:adjustRightInd w:val="0"/>
        <w:spacing w:before="240" w:after="240" w:line="240" w:lineRule="auto"/>
        <w:rPr>
          <w:rFonts w:ascii="Arial" w:hAnsi="Arial" w:cs="Arial"/>
          <w:kern w:val="0"/>
          <w:sz w:val="22"/>
          <w:szCs w:val="22"/>
          <w:lang w:val="en-US"/>
        </w:rPr>
      </w:pPr>
      <w:proofErr w:type="spellStart"/>
      <w:r w:rsidRPr="00625271">
        <w:rPr>
          <w:rFonts w:ascii="Arial" w:hAnsi="Arial" w:cs="Arial"/>
          <w:kern w:val="0"/>
          <w:sz w:val="22"/>
          <w:szCs w:val="22"/>
          <w:lang w:val="en-US"/>
        </w:rPr>
        <w:t>Lukkien</w:t>
      </w:r>
      <w:proofErr w:type="spellEnd"/>
      <w:r w:rsidRPr="00625271">
        <w:rPr>
          <w:rFonts w:ascii="Arial" w:hAnsi="Arial" w:cs="Arial"/>
          <w:kern w:val="0"/>
          <w:sz w:val="22"/>
          <w:szCs w:val="22"/>
          <w:lang w:val="en-US"/>
        </w:rPr>
        <w:t xml:space="preserve">, D.R.M., Nap, H.H., </w:t>
      </w:r>
      <w:proofErr w:type="spellStart"/>
      <w:r w:rsidRPr="00625271">
        <w:rPr>
          <w:rFonts w:ascii="Arial" w:hAnsi="Arial" w:cs="Arial"/>
          <w:kern w:val="0"/>
          <w:sz w:val="22"/>
          <w:szCs w:val="22"/>
          <w:lang w:val="en-US"/>
        </w:rPr>
        <w:t>Buimer</w:t>
      </w:r>
      <w:proofErr w:type="spellEnd"/>
      <w:r w:rsidRPr="00625271">
        <w:rPr>
          <w:rFonts w:ascii="Arial" w:hAnsi="Arial" w:cs="Arial"/>
          <w:kern w:val="0"/>
          <w:sz w:val="22"/>
          <w:szCs w:val="22"/>
          <w:lang w:val="en-US"/>
        </w:rPr>
        <w:t xml:space="preserve">, H.P., Peine, A., Boon, W.P.C., Ket, J.C.F., </w:t>
      </w:r>
      <w:proofErr w:type="spellStart"/>
      <w:r w:rsidRPr="00625271">
        <w:rPr>
          <w:rFonts w:ascii="Arial" w:hAnsi="Arial" w:cs="Arial"/>
          <w:kern w:val="0"/>
          <w:sz w:val="22"/>
          <w:szCs w:val="22"/>
          <w:lang w:val="en-US"/>
        </w:rPr>
        <w:t>Minkman</w:t>
      </w:r>
      <w:proofErr w:type="spellEnd"/>
      <w:r w:rsidRPr="00625271">
        <w:rPr>
          <w:rFonts w:ascii="Arial" w:hAnsi="Arial" w:cs="Arial"/>
          <w:kern w:val="0"/>
          <w:sz w:val="22"/>
          <w:szCs w:val="22"/>
          <w:lang w:val="en-US"/>
        </w:rPr>
        <w:t xml:space="preserve">, M.M.N. and Moors, E.H.M. (2021). Toward Responsible Artificial Intelligence in Long-Term Care: A Scoping Review on Practical Approaches. </w:t>
      </w:r>
      <w:r w:rsidRPr="00625271">
        <w:rPr>
          <w:rFonts w:ascii="Arial" w:hAnsi="Arial" w:cs="Arial"/>
          <w:i/>
          <w:iCs/>
          <w:kern w:val="0"/>
          <w:sz w:val="22"/>
          <w:szCs w:val="22"/>
          <w:lang w:val="en-US"/>
        </w:rPr>
        <w:t>The Gerontologist</w:t>
      </w:r>
      <w:r w:rsidRPr="00625271">
        <w:rPr>
          <w:rFonts w:ascii="Arial" w:hAnsi="Arial" w:cs="Arial"/>
          <w:kern w:val="0"/>
          <w:sz w:val="22"/>
          <w:szCs w:val="22"/>
          <w:lang w:val="en-US"/>
        </w:rPr>
        <w:t>, 63(1). doi:</w:t>
      </w:r>
      <w:hyperlink r:id="rId19" w:history="1">
        <w:r w:rsidRPr="00625271">
          <w:rPr>
            <w:rFonts w:ascii="Arial" w:hAnsi="Arial" w:cs="Arial"/>
            <w:kern w:val="0"/>
            <w:sz w:val="22"/>
            <w:szCs w:val="22"/>
            <w:lang w:val="en-US"/>
          </w:rPr>
          <w:t>https://doi.org/10.1093/</w:t>
        </w:r>
        <w:proofErr w:type="spellStart"/>
        <w:r w:rsidRPr="00625271">
          <w:rPr>
            <w:rFonts w:ascii="Arial" w:hAnsi="Arial" w:cs="Arial"/>
            <w:kern w:val="0"/>
            <w:sz w:val="22"/>
            <w:szCs w:val="22"/>
            <w:lang w:val="en-US"/>
          </w:rPr>
          <w:t>geront</w:t>
        </w:r>
        <w:proofErr w:type="spellEnd"/>
        <w:r w:rsidRPr="00625271">
          <w:rPr>
            <w:rFonts w:ascii="Arial" w:hAnsi="Arial" w:cs="Arial"/>
            <w:kern w:val="0"/>
            <w:sz w:val="22"/>
            <w:szCs w:val="22"/>
            <w:lang w:val="en-US"/>
          </w:rPr>
          <w:t>/gnab180</w:t>
        </w:r>
      </w:hyperlink>
      <w:r w:rsidRPr="00625271">
        <w:rPr>
          <w:rFonts w:ascii="Arial" w:hAnsi="Arial" w:cs="Arial"/>
          <w:kern w:val="0"/>
          <w:sz w:val="22"/>
          <w:szCs w:val="22"/>
          <w:lang w:val="en-US"/>
        </w:rPr>
        <w:t>.</w:t>
      </w:r>
      <w:r w:rsidR="00117FEC">
        <w:rPr>
          <w:rFonts w:ascii="Arial" w:hAnsi="Arial" w:cs="Arial"/>
          <w:kern w:val="0"/>
          <w:sz w:val="22"/>
          <w:szCs w:val="22"/>
          <w:lang w:val="en-US"/>
        </w:rPr>
        <w:t xml:space="preserve"> </w:t>
      </w:r>
      <w:r w:rsidR="00117FEC">
        <w:rPr>
          <w:rFonts w:ascii="Arial" w:hAnsi="Arial" w:cs="Arial"/>
          <w:sz w:val="22"/>
          <w:szCs w:val="22"/>
        </w:rPr>
        <w:t>(Accessed 03.12.2025).</w:t>
      </w:r>
    </w:p>
    <w:p w14:paraId="692C5E8A" w14:textId="43807C13" w:rsidR="00EF7EBA" w:rsidRPr="00625271" w:rsidRDefault="00EF7EBA" w:rsidP="004D033E">
      <w:pPr>
        <w:spacing w:before="240"/>
        <w:rPr>
          <w:rFonts w:ascii="Arial" w:hAnsi="Arial" w:cs="Arial"/>
          <w:sz w:val="22"/>
          <w:szCs w:val="22"/>
        </w:rPr>
      </w:pPr>
      <w:r w:rsidRPr="00EF7EBA">
        <w:rPr>
          <w:rFonts w:ascii="Arial" w:hAnsi="Arial" w:cs="Arial"/>
          <w:sz w:val="22"/>
          <w:szCs w:val="22"/>
        </w:rPr>
        <w:t xml:space="preserve">Mitzner, T.L., Savla, J., Boot, W.R., Sharit, J., </w:t>
      </w:r>
      <w:proofErr w:type="spellStart"/>
      <w:r w:rsidRPr="00EF7EBA">
        <w:rPr>
          <w:rFonts w:ascii="Arial" w:hAnsi="Arial" w:cs="Arial"/>
          <w:sz w:val="22"/>
          <w:szCs w:val="22"/>
        </w:rPr>
        <w:t>Charness</w:t>
      </w:r>
      <w:proofErr w:type="spellEnd"/>
      <w:r w:rsidRPr="00EF7EBA">
        <w:rPr>
          <w:rFonts w:ascii="Arial" w:hAnsi="Arial" w:cs="Arial"/>
          <w:sz w:val="22"/>
          <w:szCs w:val="22"/>
        </w:rPr>
        <w:t>, N., Czaja, S.J. and Rogers, W.A. (2019) 'Technology adoption by older adults: Findings from the PRISM trial', </w:t>
      </w:r>
      <w:r w:rsidRPr="00EF7EBA">
        <w:rPr>
          <w:rFonts w:ascii="Arial" w:hAnsi="Arial" w:cs="Arial"/>
          <w:i/>
          <w:iCs/>
          <w:sz w:val="22"/>
          <w:szCs w:val="22"/>
        </w:rPr>
        <w:t>The Gerontologist,</w:t>
      </w:r>
      <w:r w:rsidRPr="00EF7EBA">
        <w:rPr>
          <w:rFonts w:ascii="Arial" w:hAnsi="Arial" w:cs="Arial"/>
          <w:sz w:val="22"/>
          <w:szCs w:val="22"/>
        </w:rPr>
        <w:t> 59(1), pp. 34–44. Available at: </w:t>
      </w:r>
      <w:hyperlink r:id="rId20" w:tgtFrame="_blank" w:history="1">
        <w:r w:rsidRPr="00EF7EBA">
          <w:rPr>
            <w:rStyle w:val="Hyperlink"/>
            <w:rFonts w:ascii="Arial" w:hAnsi="Arial" w:cs="Arial"/>
            <w:sz w:val="22"/>
            <w:szCs w:val="22"/>
          </w:rPr>
          <w:t>https://doi.org/10.1093/geront/gny113</w:t>
        </w:r>
      </w:hyperlink>
      <w:r w:rsidRPr="00EF7EBA">
        <w:rPr>
          <w:rFonts w:ascii="Arial" w:hAnsi="Arial" w:cs="Arial"/>
          <w:sz w:val="22"/>
          <w:szCs w:val="22"/>
        </w:rPr>
        <w:t>.</w:t>
      </w:r>
      <w:r w:rsidR="00117FEC">
        <w:rPr>
          <w:rFonts w:ascii="Arial" w:hAnsi="Arial" w:cs="Arial"/>
          <w:sz w:val="22"/>
          <w:szCs w:val="22"/>
        </w:rPr>
        <w:t xml:space="preserve"> (Accessed 03.12.2025).</w:t>
      </w:r>
    </w:p>
    <w:p w14:paraId="0103CD3B" w14:textId="615A9D58" w:rsidR="00EF7EBA" w:rsidRPr="00EF7EBA" w:rsidRDefault="00EF7EBA" w:rsidP="004D033E">
      <w:pPr>
        <w:widowControl w:val="0"/>
        <w:autoSpaceDE w:val="0"/>
        <w:autoSpaceDN w:val="0"/>
        <w:adjustRightInd w:val="0"/>
        <w:spacing w:before="240" w:after="240" w:line="240" w:lineRule="auto"/>
        <w:rPr>
          <w:rFonts w:ascii="Arial" w:hAnsi="Arial" w:cs="Arial"/>
          <w:kern w:val="0"/>
          <w:sz w:val="22"/>
          <w:szCs w:val="22"/>
          <w:lang w:val="en-US"/>
        </w:rPr>
      </w:pPr>
      <w:r w:rsidRPr="00625271">
        <w:rPr>
          <w:rFonts w:ascii="Arial" w:hAnsi="Arial" w:cs="Arial"/>
          <w:kern w:val="0"/>
          <w:sz w:val="22"/>
          <w:szCs w:val="22"/>
          <w:lang w:val="en-US"/>
        </w:rPr>
        <w:t xml:space="preserve">NHS England </w:t>
      </w:r>
      <w:r w:rsidR="00117FEC">
        <w:rPr>
          <w:rFonts w:ascii="Arial" w:hAnsi="Arial" w:cs="Arial"/>
          <w:kern w:val="0"/>
          <w:sz w:val="22"/>
          <w:szCs w:val="22"/>
          <w:lang w:val="en-US"/>
        </w:rPr>
        <w:t>(</w:t>
      </w:r>
      <w:r w:rsidRPr="00625271">
        <w:rPr>
          <w:rFonts w:ascii="Arial" w:hAnsi="Arial" w:cs="Arial"/>
          <w:kern w:val="0"/>
          <w:sz w:val="22"/>
          <w:szCs w:val="22"/>
          <w:lang w:val="en-US"/>
        </w:rPr>
        <w:t>2023</w:t>
      </w:r>
      <w:r w:rsidR="00117FEC">
        <w:rPr>
          <w:rFonts w:ascii="Arial" w:hAnsi="Arial" w:cs="Arial"/>
          <w:kern w:val="0"/>
          <w:sz w:val="22"/>
          <w:szCs w:val="22"/>
          <w:lang w:val="en-US"/>
        </w:rPr>
        <w:t>)</w:t>
      </w:r>
      <w:r w:rsidRPr="00625271">
        <w:rPr>
          <w:rFonts w:ascii="Arial" w:hAnsi="Arial" w:cs="Arial"/>
          <w:kern w:val="0"/>
          <w:sz w:val="22"/>
          <w:szCs w:val="22"/>
          <w:lang w:val="en-US"/>
        </w:rPr>
        <w:t xml:space="preserve"> </w:t>
      </w:r>
      <w:r w:rsidR="00117FEC">
        <w:rPr>
          <w:rFonts w:ascii="Arial" w:hAnsi="Arial" w:cs="Arial"/>
          <w:kern w:val="0"/>
          <w:sz w:val="22"/>
          <w:szCs w:val="22"/>
          <w:lang w:val="en-US"/>
        </w:rPr>
        <w:t>‘</w:t>
      </w:r>
      <w:r w:rsidRPr="00625271">
        <w:rPr>
          <w:rFonts w:ascii="Arial" w:hAnsi="Arial" w:cs="Arial"/>
          <w:i/>
          <w:iCs/>
          <w:kern w:val="0"/>
          <w:sz w:val="22"/>
          <w:szCs w:val="22"/>
          <w:lang w:val="en-US"/>
        </w:rPr>
        <w:t>Inclusive digital healthcare: a framework for NHS action on digital inclusion</w:t>
      </w:r>
      <w:r w:rsidR="00117FEC">
        <w:rPr>
          <w:rFonts w:ascii="Arial" w:hAnsi="Arial" w:cs="Arial"/>
          <w:i/>
          <w:iCs/>
          <w:kern w:val="0"/>
          <w:sz w:val="22"/>
          <w:szCs w:val="22"/>
          <w:lang w:val="en-US"/>
        </w:rPr>
        <w:t>’</w:t>
      </w:r>
      <w:r w:rsidRPr="00625271">
        <w:rPr>
          <w:rFonts w:ascii="Arial" w:hAnsi="Arial" w:cs="Arial"/>
          <w:kern w:val="0"/>
          <w:sz w:val="22"/>
          <w:szCs w:val="22"/>
          <w:lang w:val="en-US"/>
        </w:rPr>
        <w:t xml:space="preserve">. Available at: </w:t>
      </w:r>
      <w:hyperlink r:id="rId21" w:history="1">
        <w:r w:rsidR="00117FEC" w:rsidRPr="00AC222B">
          <w:rPr>
            <w:rStyle w:val="Hyperlink"/>
            <w:rFonts w:ascii="Arial" w:hAnsi="Arial" w:cs="Arial"/>
            <w:kern w:val="0"/>
            <w:sz w:val="22"/>
            <w:szCs w:val="22"/>
            <w:lang w:val="en-US"/>
          </w:rPr>
          <w:t>https://www.england.nhs.uk/long-read/inclusive-digital-healthcare-a-framework-for-nhs-action-on-digital-inclusion/</w:t>
        </w:r>
      </w:hyperlink>
      <w:r w:rsidR="00117FEC">
        <w:rPr>
          <w:rFonts w:ascii="Arial" w:hAnsi="Arial" w:cs="Arial"/>
          <w:kern w:val="0"/>
          <w:sz w:val="22"/>
          <w:szCs w:val="22"/>
          <w:lang w:val="en-US"/>
        </w:rPr>
        <w:t>.</w:t>
      </w:r>
      <w:r w:rsidRPr="00625271">
        <w:rPr>
          <w:rFonts w:ascii="Arial" w:hAnsi="Arial" w:cs="Arial"/>
          <w:kern w:val="0"/>
          <w:sz w:val="22"/>
          <w:szCs w:val="22"/>
          <w:lang w:val="en-US"/>
        </w:rPr>
        <w:t xml:space="preserve"> </w:t>
      </w:r>
      <w:r w:rsidR="00117FEC">
        <w:rPr>
          <w:rFonts w:ascii="Arial" w:hAnsi="Arial" w:cs="Arial"/>
          <w:kern w:val="0"/>
          <w:sz w:val="22"/>
          <w:szCs w:val="22"/>
          <w:lang w:val="en-US"/>
        </w:rPr>
        <w:t>(</w:t>
      </w:r>
      <w:r w:rsidRPr="00625271">
        <w:rPr>
          <w:rFonts w:ascii="Arial" w:hAnsi="Arial" w:cs="Arial"/>
          <w:kern w:val="0"/>
          <w:sz w:val="22"/>
          <w:szCs w:val="22"/>
          <w:lang w:val="en-US"/>
        </w:rPr>
        <w:t>Accessed 28</w:t>
      </w:r>
      <w:r w:rsidR="00117FEC">
        <w:rPr>
          <w:rFonts w:ascii="Arial" w:hAnsi="Arial" w:cs="Arial"/>
          <w:kern w:val="0"/>
          <w:sz w:val="22"/>
          <w:szCs w:val="22"/>
          <w:lang w:val="en-US"/>
        </w:rPr>
        <w:t>.11.</w:t>
      </w:r>
      <w:r w:rsidRPr="00625271">
        <w:rPr>
          <w:rFonts w:ascii="Arial" w:hAnsi="Arial" w:cs="Arial"/>
          <w:kern w:val="0"/>
          <w:sz w:val="22"/>
          <w:szCs w:val="22"/>
          <w:lang w:val="en-US"/>
        </w:rPr>
        <w:t>2025</w:t>
      </w:r>
      <w:r w:rsidR="00117FEC">
        <w:rPr>
          <w:rFonts w:ascii="Arial" w:hAnsi="Arial" w:cs="Arial"/>
          <w:kern w:val="0"/>
          <w:sz w:val="22"/>
          <w:szCs w:val="22"/>
          <w:lang w:val="en-US"/>
        </w:rPr>
        <w:t>)</w:t>
      </w:r>
      <w:r w:rsidRPr="00625271">
        <w:rPr>
          <w:rFonts w:ascii="Arial" w:hAnsi="Arial" w:cs="Arial"/>
          <w:kern w:val="0"/>
          <w:sz w:val="22"/>
          <w:szCs w:val="22"/>
          <w:lang w:val="en-US"/>
        </w:rPr>
        <w:t>.</w:t>
      </w:r>
    </w:p>
    <w:p w14:paraId="6633B936" w14:textId="0D2D0FA8" w:rsidR="00EF7EBA" w:rsidRPr="00EF7EBA" w:rsidRDefault="00EF7EBA" w:rsidP="004D033E">
      <w:pPr>
        <w:spacing w:before="240"/>
        <w:rPr>
          <w:rFonts w:ascii="Arial" w:hAnsi="Arial" w:cs="Arial"/>
          <w:sz w:val="22"/>
          <w:szCs w:val="22"/>
        </w:rPr>
      </w:pPr>
      <w:r w:rsidRPr="00EF7EBA">
        <w:rPr>
          <w:rFonts w:ascii="Arial" w:hAnsi="Arial" w:cs="Arial"/>
          <w:sz w:val="22"/>
          <w:szCs w:val="22"/>
        </w:rPr>
        <w:t xml:space="preserve">Peek, S.T.M., Wouters, E.J.M., van Hoof, J., </w:t>
      </w:r>
      <w:proofErr w:type="spellStart"/>
      <w:r w:rsidRPr="00EF7EBA">
        <w:rPr>
          <w:rFonts w:ascii="Arial" w:hAnsi="Arial" w:cs="Arial"/>
          <w:sz w:val="22"/>
          <w:szCs w:val="22"/>
        </w:rPr>
        <w:t>Luijkx</w:t>
      </w:r>
      <w:proofErr w:type="spellEnd"/>
      <w:r w:rsidRPr="00EF7EBA">
        <w:rPr>
          <w:rFonts w:ascii="Arial" w:hAnsi="Arial" w:cs="Arial"/>
          <w:sz w:val="22"/>
          <w:szCs w:val="22"/>
        </w:rPr>
        <w:t xml:space="preserve">, K.G., Boeije, H.R. and </w:t>
      </w:r>
      <w:proofErr w:type="spellStart"/>
      <w:r w:rsidRPr="00EF7EBA">
        <w:rPr>
          <w:rFonts w:ascii="Arial" w:hAnsi="Arial" w:cs="Arial"/>
          <w:sz w:val="22"/>
          <w:szCs w:val="22"/>
        </w:rPr>
        <w:t>Vrijhoef</w:t>
      </w:r>
      <w:proofErr w:type="spellEnd"/>
      <w:r w:rsidRPr="00EF7EBA">
        <w:rPr>
          <w:rFonts w:ascii="Arial" w:hAnsi="Arial" w:cs="Arial"/>
          <w:sz w:val="22"/>
          <w:szCs w:val="22"/>
        </w:rPr>
        <w:t>, H.J.M. (2014) 'Factors influencing acceptance of technology for aging in place: A systematic review', </w:t>
      </w:r>
      <w:r w:rsidRPr="00EF7EBA">
        <w:rPr>
          <w:rFonts w:ascii="Arial" w:hAnsi="Arial" w:cs="Arial"/>
          <w:i/>
          <w:iCs/>
          <w:sz w:val="22"/>
          <w:szCs w:val="22"/>
        </w:rPr>
        <w:t>International Journal of Medical Informatics,</w:t>
      </w:r>
      <w:r w:rsidRPr="00EF7EBA">
        <w:rPr>
          <w:rFonts w:ascii="Arial" w:hAnsi="Arial" w:cs="Arial"/>
          <w:sz w:val="22"/>
          <w:szCs w:val="22"/>
        </w:rPr>
        <w:t> 83(4), pp. 235–248. Available at: </w:t>
      </w:r>
      <w:hyperlink r:id="rId22" w:tgtFrame="_blank" w:history="1">
        <w:r w:rsidRPr="00EF7EBA">
          <w:rPr>
            <w:rStyle w:val="Hyperlink"/>
            <w:rFonts w:ascii="Arial" w:hAnsi="Arial" w:cs="Arial"/>
            <w:sz w:val="22"/>
            <w:szCs w:val="22"/>
          </w:rPr>
          <w:t>https://doi.org/10.1016/j.ijmedinf.2014.01.004</w:t>
        </w:r>
      </w:hyperlink>
      <w:r w:rsidRPr="00EF7EBA">
        <w:rPr>
          <w:rFonts w:ascii="Arial" w:hAnsi="Arial" w:cs="Arial"/>
          <w:sz w:val="22"/>
          <w:szCs w:val="22"/>
        </w:rPr>
        <w:t>.</w:t>
      </w:r>
      <w:r w:rsidR="00117FEC">
        <w:rPr>
          <w:rFonts w:ascii="Arial" w:hAnsi="Arial" w:cs="Arial"/>
          <w:sz w:val="22"/>
          <w:szCs w:val="22"/>
        </w:rPr>
        <w:t xml:space="preserve"> (Accessed 03.12.2025).</w:t>
      </w:r>
    </w:p>
    <w:p w14:paraId="695527BA" w14:textId="536F5CEB" w:rsidR="00EF7EBA" w:rsidRPr="00EF7EBA" w:rsidRDefault="00EF7EBA" w:rsidP="004D033E">
      <w:pPr>
        <w:spacing w:before="240"/>
        <w:rPr>
          <w:rFonts w:ascii="Arial" w:hAnsi="Arial" w:cs="Arial"/>
          <w:sz w:val="22"/>
          <w:szCs w:val="22"/>
        </w:rPr>
      </w:pPr>
      <w:r w:rsidRPr="00EF7EBA">
        <w:rPr>
          <w:rFonts w:ascii="Arial" w:hAnsi="Arial" w:cs="Arial"/>
          <w:sz w:val="22"/>
          <w:szCs w:val="22"/>
        </w:rPr>
        <w:t>Philip, L., Roberts, A., Currie, M. and Mort, A. (2015) 'Technology for older adults: Maximising personal and social interaction: Exploring opportunities for eHealth to support the older rural population with chronic pain', </w:t>
      </w:r>
      <w:r w:rsidRPr="00EF7EBA">
        <w:rPr>
          <w:rFonts w:ascii="Arial" w:hAnsi="Arial" w:cs="Arial"/>
          <w:i/>
          <w:iCs/>
          <w:sz w:val="22"/>
          <w:szCs w:val="22"/>
        </w:rPr>
        <w:t>Scottish Geographical Journal,</w:t>
      </w:r>
      <w:r w:rsidRPr="00EF7EBA">
        <w:rPr>
          <w:rFonts w:ascii="Arial" w:hAnsi="Arial" w:cs="Arial"/>
          <w:sz w:val="22"/>
          <w:szCs w:val="22"/>
        </w:rPr>
        <w:t> 131(3-4), pp. 181–193. Available at: </w:t>
      </w:r>
      <w:hyperlink r:id="rId23" w:tgtFrame="_blank" w:history="1">
        <w:r w:rsidRPr="00EF7EBA">
          <w:rPr>
            <w:rStyle w:val="Hyperlink"/>
            <w:rFonts w:ascii="Arial" w:hAnsi="Arial" w:cs="Arial"/>
            <w:sz w:val="22"/>
            <w:szCs w:val="22"/>
          </w:rPr>
          <w:t>https://doi.org/10.1080/14702541.2014.978806</w:t>
        </w:r>
      </w:hyperlink>
      <w:r w:rsidRPr="00EF7EBA">
        <w:rPr>
          <w:rFonts w:ascii="Arial" w:hAnsi="Arial" w:cs="Arial"/>
          <w:sz w:val="22"/>
          <w:szCs w:val="22"/>
        </w:rPr>
        <w:t>.</w:t>
      </w:r>
      <w:r w:rsidR="00117FEC">
        <w:rPr>
          <w:rFonts w:ascii="Arial" w:hAnsi="Arial" w:cs="Arial"/>
          <w:sz w:val="22"/>
          <w:szCs w:val="22"/>
        </w:rPr>
        <w:t xml:space="preserve"> (Accessed 29.11.2025).</w:t>
      </w:r>
    </w:p>
    <w:p w14:paraId="00AB134E" w14:textId="36ABB55C" w:rsidR="00EF7EBA" w:rsidRPr="00625271" w:rsidRDefault="00EF7EBA" w:rsidP="004D033E">
      <w:pPr>
        <w:widowControl w:val="0"/>
        <w:autoSpaceDE w:val="0"/>
        <w:autoSpaceDN w:val="0"/>
        <w:adjustRightInd w:val="0"/>
        <w:spacing w:before="240" w:after="240" w:line="240" w:lineRule="auto"/>
        <w:rPr>
          <w:rFonts w:ascii="Arial" w:hAnsi="Arial" w:cs="Arial"/>
          <w:kern w:val="0"/>
          <w:sz w:val="22"/>
          <w:szCs w:val="22"/>
          <w:lang w:val="en-US"/>
        </w:rPr>
      </w:pPr>
      <w:r w:rsidRPr="00625271">
        <w:rPr>
          <w:rFonts w:ascii="Arial" w:hAnsi="Arial" w:cs="Arial"/>
          <w:kern w:val="0"/>
          <w:sz w:val="22"/>
          <w:szCs w:val="22"/>
          <w:lang w:val="en-US"/>
        </w:rPr>
        <w:t xml:space="preserve">Sharkey, A. and Sharkey, N. (2012) </w:t>
      </w:r>
      <w:r w:rsidR="00117FEC">
        <w:rPr>
          <w:rFonts w:ascii="Arial" w:hAnsi="Arial" w:cs="Arial"/>
          <w:kern w:val="0"/>
          <w:sz w:val="22"/>
          <w:szCs w:val="22"/>
          <w:lang w:val="en-US"/>
        </w:rPr>
        <w:t>‘</w:t>
      </w:r>
      <w:r w:rsidRPr="00625271">
        <w:rPr>
          <w:rFonts w:ascii="Arial" w:hAnsi="Arial" w:cs="Arial"/>
          <w:kern w:val="0"/>
          <w:sz w:val="22"/>
          <w:szCs w:val="22"/>
          <w:lang w:val="en-US"/>
        </w:rPr>
        <w:t>Granny and the robots: ethical issues in robot care for the elderly</w:t>
      </w:r>
      <w:r w:rsidR="004D033E">
        <w:rPr>
          <w:rFonts w:ascii="Arial" w:hAnsi="Arial" w:cs="Arial"/>
          <w:kern w:val="0"/>
          <w:sz w:val="22"/>
          <w:szCs w:val="22"/>
          <w:lang w:val="en-US"/>
        </w:rPr>
        <w:t>’,</w:t>
      </w:r>
      <w:r w:rsidRPr="00625271">
        <w:rPr>
          <w:rFonts w:ascii="Arial" w:hAnsi="Arial" w:cs="Arial"/>
          <w:kern w:val="0"/>
          <w:sz w:val="22"/>
          <w:szCs w:val="22"/>
          <w:lang w:val="en-US"/>
        </w:rPr>
        <w:t xml:space="preserve"> </w:t>
      </w:r>
      <w:r w:rsidRPr="00625271">
        <w:rPr>
          <w:rFonts w:ascii="Arial" w:hAnsi="Arial" w:cs="Arial"/>
          <w:i/>
          <w:iCs/>
          <w:kern w:val="0"/>
          <w:sz w:val="22"/>
          <w:szCs w:val="22"/>
          <w:lang w:val="en-US"/>
        </w:rPr>
        <w:t>Ethics and Information Technology</w:t>
      </w:r>
      <w:r w:rsidRPr="00625271">
        <w:rPr>
          <w:rFonts w:ascii="Arial" w:hAnsi="Arial" w:cs="Arial"/>
          <w:kern w:val="0"/>
          <w:sz w:val="22"/>
          <w:szCs w:val="22"/>
          <w:lang w:val="en-US"/>
        </w:rPr>
        <w:t>, 14(1), pp.27–40. doi:</w:t>
      </w:r>
      <w:hyperlink r:id="rId24" w:history="1">
        <w:r w:rsidR="004D033E" w:rsidRPr="00AC222B">
          <w:rPr>
            <w:rStyle w:val="Hyperlink"/>
            <w:rFonts w:ascii="Arial" w:hAnsi="Arial" w:cs="Arial"/>
            <w:kern w:val="0"/>
            <w:sz w:val="22"/>
            <w:szCs w:val="22"/>
            <w:lang w:val="en-US"/>
          </w:rPr>
          <w:t>https://doi.org/10.1007/s10676-010-9234-6</w:t>
        </w:r>
      </w:hyperlink>
      <w:r w:rsidRPr="00625271">
        <w:rPr>
          <w:rFonts w:ascii="Arial" w:hAnsi="Arial" w:cs="Arial"/>
          <w:kern w:val="0"/>
          <w:sz w:val="22"/>
          <w:szCs w:val="22"/>
          <w:lang w:val="en-US"/>
        </w:rPr>
        <w:t>.</w:t>
      </w:r>
      <w:r w:rsidR="004D033E">
        <w:rPr>
          <w:rFonts w:ascii="Arial" w:hAnsi="Arial" w:cs="Arial"/>
          <w:kern w:val="0"/>
          <w:sz w:val="22"/>
          <w:szCs w:val="22"/>
          <w:lang w:val="en-US"/>
        </w:rPr>
        <w:t xml:space="preserve"> </w:t>
      </w:r>
      <w:r w:rsidR="004D033E">
        <w:rPr>
          <w:rFonts w:ascii="Arial" w:hAnsi="Arial" w:cs="Arial"/>
          <w:sz w:val="22"/>
          <w:szCs w:val="22"/>
        </w:rPr>
        <w:t>(Accessed 03.12.2025).</w:t>
      </w:r>
    </w:p>
    <w:p w14:paraId="02E205FB" w14:textId="228265DF" w:rsidR="00EF7EBA" w:rsidRPr="00EF7EBA" w:rsidRDefault="00EF7EBA" w:rsidP="004D033E">
      <w:pPr>
        <w:spacing w:before="240"/>
        <w:rPr>
          <w:rFonts w:ascii="Arial" w:hAnsi="Arial" w:cs="Arial"/>
          <w:sz w:val="22"/>
          <w:szCs w:val="22"/>
        </w:rPr>
      </w:pPr>
      <w:r w:rsidRPr="00EF7EBA">
        <w:rPr>
          <w:rFonts w:ascii="Arial" w:hAnsi="Arial" w:cs="Arial"/>
          <w:sz w:val="22"/>
          <w:szCs w:val="22"/>
        </w:rPr>
        <w:lastRenderedPageBreak/>
        <w:t>Suryadevara, N.K. and Mukhopadhyay, S.C. (2020) </w:t>
      </w:r>
      <w:r w:rsidRPr="00EF7EBA">
        <w:rPr>
          <w:rFonts w:ascii="Arial" w:hAnsi="Arial" w:cs="Arial"/>
          <w:i/>
          <w:iCs/>
          <w:sz w:val="22"/>
          <w:szCs w:val="22"/>
        </w:rPr>
        <w:t>Assistive technology for the elderly</w:t>
      </w:r>
      <w:r w:rsidRPr="00EF7EBA">
        <w:rPr>
          <w:rFonts w:ascii="Arial" w:hAnsi="Arial" w:cs="Arial"/>
          <w:sz w:val="22"/>
          <w:szCs w:val="22"/>
        </w:rPr>
        <w:t xml:space="preserve">. 1st </w:t>
      </w:r>
      <w:proofErr w:type="spellStart"/>
      <w:r w:rsidRPr="00EF7EBA">
        <w:rPr>
          <w:rFonts w:ascii="Arial" w:hAnsi="Arial" w:cs="Arial"/>
          <w:sz w:val="22"/>
          <w:szCs w:val="22"/>
        </w:rPr>
        <w:t>edn</w:t>
      </w:r>
      <w:proofErr w:type="spellEnd"/>
      <w:r w:rsidRPr="00EF7EBA">
        <w:rPr>
          <w:rFonts w:ascii="Arial" w:hAnsi="Arial" w:cs="Arial"/>
          <w:sz w:val="22"/>
          <w:szCs w:val="22"/>
        </w:rPr>
        <w:t>. Academic Press.</w:t>
      </w:r>
      <w:r w:rsidR="004D033E">
        <w:rPr>
          <w:rFonts w:ascii="Arial" w:hAnsi="Arial" w:cs="Arial"/>
          <w:sz w:val="22"/>
          <w:szCs w:val="22"/>
        </w:rPr>
        <w:t xml:space="preserve"> (Accessed 25.11.2025).</w:t>
      </w:r>
    </w:p>
    <w:p w14:paraId="340C27E1" w14:textId="1ABFF7E5" w:rsidR="00EF7EBA" w:rsidRPr="00EF7EBA" w:rsidRDefault="00EF7EBA" w:rsidP="004D033E">
      <w:pPr>
        <w:spacing w:before="240"/>
        <w:rPr>
          <w:rFonts w:ascii="Arial" w:hAnsi="Arial" w:cs="Arial"/>
          <w:sz w:val="22"/>
          <w:szCs w:val="22"/>
        </w:rPr>
      </w:pPr>
      <w:r w:rsidRPr="00EF7EBA">
        <w:rPr>
          <w:rFonts w:ascii="Arial" w:hAnsi="Arial" w:cs="Arial"/>
          <w:sz w:val="22"/>
          <w:szCs w:val="22"/>
        </w:rPr>
        <w:t xml:space="preserve">Tarpani, </w:t>
      </w:r>
      <w:proofErr w:type="spellStart"/>
      <w:r w:rsidRPr="00EF7EBA">
        <w:rPr>
          <w:rFonts w:ascii="Arial" w:hAnsi="Arial" w:cs="Arial"/>
          <w:sz w:val="22"/>
          <w:szCs w:val="22"/>
        </w:rPr>
        <w:t>R.r.z</w:t>
      </w:r>
      <w:proofErr w:type="spellEnd"/>
      <w:r w:rsidRPr="00EF7EBA">
        <w:rPr>
          <w:rFonts w:ascii="Arial" w:hAnsi="Arial" w:cs="Arial"/>
          <w:sz w:val="22"/>
          <w:szCs w:val="22"/>
        </w:rPr>
        <w:t>. and Gallego-Schmid, A. (2024) 'Environmental impacts of a digital health and well-being service in elderly living schemes', Available at: </w:t>
      </w:r>
      <w:hyperlink r:id="rId25" w:tgtFrame="_blank" w:history="1">
        <w:r w:rsidRPr="00EF7EBA">
          <w:rPr>
            <w:rStyle w:val="Hyperlink"/>
            <w:rFonts w:ascii="Arial" w:hAnsi="Arial" w:cs="Arial"/>
            <w:sz w:val="22"/>
            <w:szCs w:val="22"/>
          </w:rPr>
          <w:t>https://doi.org/10.1016/j.cesys.2023.100161</w:t>
        </w:r>
      </w:hyperlink>
      <w:r w:rsidRPr="00EF7EBA">
        <w:rPr>
          <w:rFonts w:ascii="Arial" w:hAnsi="Arial" w:cs="Arial"/>
          <w:sz w:val="22"/>
          <w:szCs w:val="22"/>
        </w:rPr>
        <w:t>.</w:t>
      </w:r>
      <w:r w:rsidR="004D033E">
        <w:rPr>
          <w:rFonts w:ascii="Arial" w:hAnsi="Arial" w:cs="Arial"/>
          <w:sz w:val="22"/>
          <w:szCs w:val="22"/>
        </w:rPr>
        <w:t xml:space="preserve"> (Accessed 03.12.2025).</w:t>
      </w:r>
    </w:p>
    <w:p w14:paraId="5162B755" w14:textId="193564AC" w:rsidR="00EF7EBA" w:rsidRPr="00EF7EBA" w:rsidRDefault="00EF7EBA" w:rsidP="004D033E">
      <w:pPr>
        <w:spacing w:before="240"/>
        <w:rPr>
          <w:rFonts w:ascii="Arial" w:hAnsi="Arial" w:cs="Arial"/>
          <w:sz w:val="22"/>
          <w:szCs w:val="22"/>
        </w:rPr>
      </w:pPr>
      <w:r w:rsidRPr="00EF7EBA">
        <w:rPr>
          <w:rFonts w:ascii="Arial" w:hAnsi="Arial" w:cs="Arial"/>
          <w:sz w:val="22"/>
          <w:szCs w:val="22"/>
        </w:rPr>
        <w:t>Tiersen, F., Batey, P., Harrison, M.J.C., Naar, L., Serban, A., Daniels, S.J.C. and Calvo, R.A. (2021) 'Smart home sensing and monitoring in households with dementia: User-</w:t>
      </w:r>
      <w:proofErr w:type="spellStart"/>
      <w:r w:rsidRPr="00EF7EBA">
        <w:rPr>
          <w:rFonts w:ascii="Arial" w:hAnsi="Arial" w:cs="Arial"/>
          <w:sz w:val="22"/>
          <w:szCs w:val="22"/>
        </w:rPr>
        <w:t>centered</w:t>
      </w:r>
      <w:proofErr w:type="spellEnd"/>
      <w:r w:rsidRPr="00EF7EBA">
        <w:rPr>
          <w:rFonts w:ascii="Arial" w:hAnsi="Arial" w:cs="Arial"/>
          <w:sz w:val="22"/>
          <w:szCs w:val="22"/>
        </w:rPr>
        <w:t xml:space="preserve"> design approach', </w:t>
      </w:r>
      <w:r w:rsidRPr="00EF7EBA">
        <w:rPr>
          <w:rFonts w:ascii="Arial" w:hAnsi="Arial" w:cs="Arial"/>
          <w:i/>
          <w:iCs/>
          <w:sz w:val="22"/>
          <w:szCs w:val="22"/>
        </w:rPr>
        <w:t>JMIR Aging,</w:t>
      </w:r>
      <w:r w:rsidRPr="00EF7EBA">
        <w:rPr>
          <w:rFonts w:ascii="Arial" w:hAnsi="Arial" w:cs="Arial"/>
          <w:sz w:val="22"/>
          <w:szCs w:val="22"/>
        </w:rPr>
        <w:t> 4(3), pp. e27047. Available at: </w:t>
      </w:r>
      <w:hyperlink r:id="rId26" w:tgtFrame="_blank" w:history="1">
        <w:r w:rsidRPr="00EF7EBA">
          <w:rPr>
            <w:rStyle w:val="Hyperlink"/>
            <w:rFonts w:ascii="Arial" w:hAnsi="Arial" w:cs="Arial"/>
            <w:sz w:val="22"/>
            <w:szCs w:val="22"/>
          </w:rPr>
          <w:t>https://doi.org/10.2196/27047</w:t>
        </w:r>
      </w:hyperlink>
      <w:r w:rsidRPr="00EF7EBA">
        <w:rPr>
          <w:rFonts w:ascii="Arial" w:hAnsi="Arial" w:cs="Arial"/>
          <w:sz w:val="22"/>
          <w:szCs w:val="22"/>
        </w:rPr>
        <w:t>.</w:t>
      </w:r>
      <w:r w:rsidR="004D033E">
        <w:rPr>
          <w:rFonts w:ascii="Arial" w:hAnsi="Arial" w:cs="Arial"/>
          <w:sz w:val="22"/>
          <w:szCs w:val="22"/>
        </w:rPr>
        <w:t xml:space="preserve"> (Accessed 28.11.2025).</w:t>
      </w:r>
    </w:p>
    <w:p w14:paraId="1E3DD638" w14:textId="77777777" w:rsidR="00EF7EBA" w:rsidRPr="00EF7EBA" w:rsidRDefault="00EF7EBA" w:rsidP="004D033E">
      <w:pPr>
        <w:spacing w:before="240"/>
        <w:rPr>
          <w:rFonts w:ascii="Arial" w:hAnsi="Arial" w:cs="Arial"/>
          <w:sz w:val="22"/>
          <w:szCs w:val="22"/>
          <w:lang w:val="en-US"/>
        </w:rPr>
      </w:pPr>
    </w:p>
    <w:p w14:paraId="31ADB539" w14:textId="77777777" w:rsidR="00EF7EBA" w:rsidRPr="00625271" w:rsidRDefault="00EF7EBA" w:rsidP="004D033E">
      <w:pPr>
        <w:spacing w:before="240"/>
        <w:rPr>
          <w:rFonts w:ascii="Arial" w:hAnsi="Arial" w:cs="Arial"/>
          <w:sz w:val="22"/>
          <w:szCs w:val="22"/>
          <w:lang w:val="en-US"/>
        </w:rPr>
      </w:pPr>
    </w:p>
    <w:sectPr w:rsidR="00EF7EBA" w:rsidRPr="0062527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Nova">
    <w:charset w:val="00"/>
    <w:family w:val="swiss"/>
    <w:pitch w:val="variable"/>
    <w:sig w:usb0="0000028F" w:usb1="00000002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ADF1640"/>
    <w:multiLevelType w:val="hybridMultilevel"/>
    <w:tmpl w:val="A82AF55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48257817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5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9335F"/>
    <w:rsid w:val="00024E89"/>
    <w:rsid w:val="00117FEC"/>
    <w:rsid w:val="00183C9E"/>
    <w:rsid w:val="00190AFC"/>
    <w:rsid w:val="001B4F96"/>
    <w:rsid w:val="001D722A"/>
    <w:rsid w:val="002B06B3"/>
    <w:rsid w:val="00343487"/>
    <w:rsid w:val="00345C0B"/>
    <w:rsid w:val="00412FF6"/>
    <w:rsid w:val="00435C1D"/>
    <w:rsid w:val="004D033E"/>
    <w:rsid w:val="006006E4"/>
    <w:rsid w:val="00625271"/>
    <w:rsid w:val="0069335F"/>
    <w:rsid w:val="008E1D85"/>
    <w:rsid w:val="00A16A27"/>
    <w:rsid w:val="00A96C21"/>
    <w:rsid w:val="00B15BE5"/>
    <w:rsid w:val="00E10E86"/>
    <w:rsid w:val="00ED5F31"/>
    <w:rsid w:val="00EF7E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EAF120"/>
  <w15:chartTrackingRefBased/>
  <w15:docId w15:val="{59A7359D-A390-413E-8F99-CA866277A5F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9335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9335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9335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9335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9335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9335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9335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9335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9335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9335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9335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9335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9335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9335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9335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9335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9335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9335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9335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9335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9335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9335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9335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9335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9335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9335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9335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9335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9335F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EF7EBA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F7EB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186/s12877-021-02436-y" TargetMode="External"/><Relationship Id="rId13" Type="http://schemas.openxmlformats.org/officeDocument/2006/relationships/hyperlink" Target="https://doi.org/10.1093/geront/gnw005" TargetMode="External"/><Relationship Id="rId18" Type="http://schemas.openxmlformats.org/officeDocument/2006/relationships/hyperlink" Target="https://doi.org/10.1111/ijcs.12192" TargetMode="External"/><Relationship Id="rId26" Type="http://schemas.openxmlformats.org/officeDocument/2006/relationships/hyperlink" Target="https://doi.org/10.2196/27047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england.nhs.uk/long-read/inclusive-digital-healthcare-a-framework-for-nhs-action-on-digital-inclusion/" TargetMode="External"/><Relationship Id="rId7" Type="http://schemas.openxmlformats.org/officeDocument/2006/relationships/hyperlink" Target="https://www.ageuk.org.uk/latest-press/articles/age-uk-warns-22.4-million-digitally-excluded-older-people-are-at-risk-of-being-left-behind-in-an-increasingly-digital-world/" TargetMode="External"/><Relationship Id="rId12" Type="http://schemas.openxmlformats.org/officeDocument/2006/relationships/hyperlink" Target="https://doi.org/10.2196/47997" TargetMode="External"/><Relationship Id="rId17" Type="http://schemas.openxmlformats.org/officeDocument/2006/relationships/hyperlink" Target="https://doi.org/10.1136/bmj.f1035" TargetMode="External"/><Relationship Id="rId25" Type="http://schemas.openxmlformats.org/officeDocument/2006/relationships/hyperlink" Target="https://doi.org/10.1016/j.cesys.2023.100161" TargetMode="External"/><Relationship Id="rId2" Type="http://schemas.openxmlformats.org/officeDocument/2006/relationships/styles" Target="styles.xml"/><Relationship Id="rId16" Type="http://schemas.openxmlformats.org/officeDocument/2006/relationships/hyperlink" Target="https://doi.org/10.1111/j.1365-2648.2010.05335.x" TargetMode="External"/><Relationship Id="rId20" Type="http://schemas.openxmlformats.org/officeDocument/2006/relationships/hyperlink" Target="https://doi.org/10.1093/geront/gny113" TargetMode="External"/><Relationship Id="rId1" Type="http://schemas.openxmlformats.org/officeDocument/2006/relationships/numbering" Target="numbering.xml"/><Relationship Id="rId6" Type="http://schemas.openxmlformats.org/officeDocument/2006/relationships/image" Target="cid:image001.png@01D0EA4A.2BD679A0" TargetMode="External"/><Relationship Id="rId11" Type="http://schemas.openxmlformats.org/officeDocument/2006/relationships/hyperlink" Target="https://doi.org/10.1109/ACCESS.2021.3092407" TargetMode="External"/><Relationship Id="rId24" Type="http://schemas.openxmlformats.org/officeDocument/2006/relationships/hyperlink" Target="https://doi.org/10.1007/s10676-010-9234-6" TargetMode="External"/><Relationship Id="rId5" Type="http://schemas.openxmlformats.org/officeDocument/2006/relationships/image" Target="media/image1.png"/><Relationship Id="rId15" Type="http://schemas.openxmlformats.org/officeDocument/2006/relationships/hyperlink" Target="https://doi.org/10.1186/s12911-019-0828-6" TargetMode="External"/><Relationship Id="rId23" Type="http://schemas.openxmlformats.org/officeDocument/2006/relationships/hyperlink" Target="https://doi.org/10.1080/14702541.2014.978806" TargetMode="External"/><Relationship Id="rId28" Type="http://schemas.openxmlformats.org/officeDocument/2006/relationships/theme" Target="theme/theme1.xml"/><Relationship Id="rId10" Type="http://schemas.openxmlformats.org/officeDocument/2006/relationships/hyperlink" Target="https://doi.org/10.2196/60483" TargetMode="External"/><Relationship Id="rId19" Type="http://schemas.openxmlformats.org/officeDocument/2006/relationships/hyperlink" Target="https://doi.org/10.1093/geront/gnab180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doi.org/10.1017/S0144686X1700006X" TargetMode="External"/><Relationship Id="rId14" Type="http://schemas.openxmlformats.org/officeDocument/2006/relationships/hyperlink" Target="https://www.ageuk.org.uk/siteassets/documents/reports-and-publications/reports-and-briefings/active-communities/rb_sept13_age_uk_digital_inclusion_evidence_review.pdf" TargetMode="External"/><Relationship Id="rId22" Type="http://schemas.openxmlformats.org/officeDocument/2006/relationships/hyperlink" Target="https://doi.org/10.1016/j.ijmedinf.2014.01.004" TargetMode="External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1309</Words>
  <Characters>7467</Characters>
  <Application>Microsoft Office Word</Application>
  <DocSecurity>0</DocSecurity>
  <Lines>62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8759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Catalina MUSATOV</dc:creator>
  <cp:keywords/>
  <dc:description/>
  <cp:lastModifiedBy>Catalina MUSATOV</cp:lastModifiedBy>
  <cp:revision>17</cp:revision>
  <dcterms:created xsi:type="dcterms:W3CDTF">2025-12-04T11:39:00Z</dcterms:created>
  <dcterms:modified xsi:type="dcterms:W3CDTF">2025-12-04T13:24:00Z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934e1dde-4c61-4942-ab0a-d50e3da38697</vt:lpwstr>
  </property>
</Properties>
</file>