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721CE40B" w:rsidR="00DD5969" w:rsidRPr="0000375B" w:rsidRDefault="00DD5969" w:rsidP="00DD5969">
      <w:pPr>
        <w:spacing w:before="212"/>
        <w:rPr>
          <w:rFonts w:ascii="Arial"/>
          <w:b/>
          <w:sz w:val="48"/>
          <w:szCs w:val="48"/>
          <w:lang w:val="fr-FR"/>
        </w:rPr>
      </w:pPr>
      <w:r w:rsidRPr="0000375B">
        <w:rPr>
          <w:rFonts w:ascii="Arial"/>
          <w:b/>
          <w:sz w:val="48"/>
          <w:szCs w:val="48"/>
          <w:lang w:val="fr-FR"/>
        </w:rPr>
        <w:t xml:space="preserve">MODULE </w:t>
      </w:r>
      <w:r w:rsidR="00AD0678" w:rsidRPr="0000375B">
        <w:rPr>
          <w:rFonts w:ascii="Arial"/>
          <w:b/>
          <w:sz w:val="48"/>
          <w:szCs w:val="48"/>
          <w:lang w:val="fr-FR"/>
        </w:rPr>
        <w:t>CODE:</w:t>
      </w:r>
      <w:r w:rsidR="00F50E11">
        <w:rPr>
          <w:rFonts w:ascii="Arial"/>
          <w:b/>
          <w:sz w:val="48"/>
          <w:szCs w:val="48"/>
          <w:lang w:val="fr-FR"/>
        </w:rPr>
        <w:t xml:space="preserve"> </w:t>
      </w:r>
      <w:r w:rsidR="0000375B" w:rsidRPr="0000375B">
        <w:rPr>
          <w:rFonts w:ascii="Arial"/>
          <w:b/>
          <w:sz w:val="48"/>
          <w:szCs w:val="48"/>
          <w:lang w:val="fr-FR"/>
        </w:rPr>
        <w:t>EC</w:t>
      </w:r>
      <w:r w:rsidR="0000375B">
        <w:rPr>
          <w:rFonts w:ascii="Arial"/>
          <w:b/>
          <w:sz w:val="48"/>
          <w:szCs w:val="48"/>
          <w:lang w:val="fr-FR"/>
        </w:rPr>
        <w:t>AD4018</w:t>
      </w:r>
    </w:p>
    <w:p w14:paraId="5051A2D5" w14:textId="77777777" w:rsidR="00347EA1" w:rsidRPr="0000375B" w:rsidRDefault="00347EA1" w:rsidP="00DD5969">
      <w:pPr>
        <w:spacing w:before="212"/>
        <w:rPr>
          <w:rFonts w:ascii="Arial"/>
          <w:b/>
          <w:sz w:val="48"/>
          <w:szCs w:val="48"/>
          <w:lang w:val="fr-FR"/>
        </w:rPr>
      </w:pPr>
    </w:p>
    <w:p w14:paraId="7681432B" w14:textId="31968F25" w:rsidR="00DD5969" w:rsidRPr="00DD5969" w:rsidRDefault="00DD5969" w:rsidP="00DD5969">
      <w:pPr>
        <w:spacing w:before="3"/>
        <w:rPr>
          <w:rFonts w:ascii="Arial"/>
          <w:b/>
          <w:sz w:val="48"/>
          <w:szCs w:val="48"/>
        </w:rPr>
      </w:pPr>
      <w:r w:rsidRPr="00DD5969">
        <w:rPr>
          <w:rFonts w:ascii="Arial"/>
          <w:b/>
          <w:sz w:val="48"/>
          <w:szCs w:val="48"/>
        </w:rPr>
        <w:t>STUDENT NAME:</w:t>
      </w:r>
      <w:r w:rsidR="00B37F60">
        <w:rPr>
          <w:rFonts w:ascii="Arial"/>
          <w:b/>
          <w:sz w:val="48"/>
          <w:szCs w:val="48"/>
        </w:rPr>
        <w:t xml:space="preserve"> Rebecca Bailey </w:t>
      </w:r>
    </w:p>
    <w:p w14:paraId="0D16D138" w14:textId="77777777" w:rsidR="00DD5969" w:rsidRPr="00DD5969" w:rsidRDefault="00DD5969" w:rsidP="00DD5969">
      <w:pPr>
        <w:spacing w:before="3"/>
        <w:rPr>
          <w:rFonts w:ascii="Arial"/>
          <w:b/>
          <w:sz w:val="48"/>
          <w:szCs w:val="48"/>
        </w:rPr>
      </w:pPr>
    </w:p>
    <w:p w14:paraId="18107AFF" w14:textId="3404ACB1"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B37F60">
        <w:rPr>
          <w:rFonts w:ascii="Arial"/>
          <w:b/>
          <w:sz w:val="48"/>
          <w:szCs w:val="48"/>
        </w:rPr>
        <w:t xml:space="preserve"> 2400672 </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4C9C9B74" w14:textId="32AE2462" w:rsidR="00B103B9" w:rsidRPr="00BB35E3" w:rsidRDefault="00B103B9" w:rsidP="00DD5969">
      <w:pPr>
        <w:rPr>
          <w:rFonts w:ascii="Arial" w:hAnsi="Arial" w:cs="Arial"/>
          <w:b/>
          <w:bCs/>
          <w:sz w:val="32"/>
          <w:szCs w:val="32"/>
          <w:u w:val="single"/>
        </w:rPr>
      </w:pPr>
      <w:r w:rsidRPr="00BB35E3">
        <w:rPr>
          <w:rFonts w:ascii="Arial" w:hAnsi="Arial" w:cs="Arial"/>
          <w:b/>
          <w:bCs/>
          <w:sz w:val="32"/>
          <w:szCs w:val="32"/>
          <w:u w:val="single"/>
        </w:rPr>
        <w:lastRenderedPageBreak/>
        <w:t>AI Acknowledgement</w:t>
      </w:r>
    </w:p>
    <w:p w14:paraId="5A38292B" w14:textId="77777777" w:rsidR="00B103B9" w:rsidRPr="00BB35E3" w:rsidRDefault="00B103B9" w:rsidP="00DD5969">
      <w:pPr>
        <w:rPr>
          <w:rFonts w:ascii="Arial" w:hAnsi="Arial" w:cs="Arial"/>
        </w:rPr>
      </w:pPr>
    </w:p>
    <w:p w14:paraId="4EE20A6B" w14:textId="77777777" w:rsidR="00E243A8" w:rsidRPr="00BB35E3" w:rsidRDefault="00E243A8" w:rsidP="00E243A8">
      <w:pPr>
        <w:rPr>
          <w:rFonts w:ascii="Arial" w:hAnsi="Arial" w:cs="Arial"/>
        </w:rPr>
      </w:pPr>
      <w:r w:rsidRPr="00BB35E3">
        <w:rPr>
          <w:rFonts w:ascii="Arial" w:hAnsi="Arial" w:cs="Arial"/>
        </w:rPr>
        <w:t xml:space="preserve">I confirm that I have not used any AI tools in the research and creation of this assignment. </w:t>
      </w:r>
    </w:p>
    <w:p w14:paraId="768557CB" w14:textId="5B8058D8" w:rsidR="00C2550A" w:rsidRPr="00BB35E3" w:rsidRDefault="00E243A8" w:rsidP="00E243A8">
      <w:pPr>
        <w:rPr>
          <w:rFonts w:ascii="Arial" w:hAnsi="Arial" w:cs="Arial"/>
        </w:rPr>
      </w:pPr>
      <w:r w:rsidRPr="00BB35E3">
        <w:rPr>
          <w:rFonts w:ascii="Arial" w:hAnsi="Arial" w:cs="Arial"/>
        </w:rPr>
        <w:t xml:space="preserve">I confirm that I have not presented any </w:t>
      </w:r>
      <w:r w:rsidR="00F50E11">
        <w:rPr>
          <w:rFonts w:ascii="Arial" w:hAnsi="Arial" w:cs="Arial"/>
        </w:rPr>
        <w:t>AI-generated</w:t>
      </w:r>
      <w:r w:rsidRPr="00BB35E3">
        <w:rPr>
          <w:rFonts w:ascii="Arial" w:hAnsi="Arial" w:cs="Arial"/>
        </w:rPr>
        <w:t xml:space="preserve"> materials as my own work. </w:t>
      </w:r>
    </w:p>
    <w:p w14:paraId="78B15B94" w14:textId="59458B70" w:rsidR="00E243A8" w:rsidRPr="00BB35E3" w:rsidRDefault="00E243A8" w:rsidP="00E243A8">
      <w:pPr>
        <w:rPr>
          <w:rFonts w:ascii="Arial" w:hAnsi="Arial" w:cs="Arial"/>
        </w:rPr>
      </w:pPr>
      <w:r w:rsidRPr="00BB35E3">
        <w:rPr>
          <w:rFonts w:ascii="Arial" w:hAnsi="Arial" w:cs="Arial"/>
        </w:rPr>
        <w:t xml:space="preserve">I confirm </w:t>
      </w:r>
      <w:r w:rsidR="00C2550A" w:rsidRPr="00BB35E3">
        <w:rPr>
          <w:rFonts w:ascii="Arial" w:hAnsi="Arial" w:cs="Arial"/>
        </w:rPr>
        <w:t xml:space="preserve">that </w:t>
      </w:r>
      <w:r w:rsidRPr="00BB35E3">
        <w:rPr>
          <w:rFonts w:ascii="Arial" w:hAnsi="Arial" w:cs="Arial"/>
        </w:rPr>
        <w:t>I have copies of my drafts, notes, and other resources I used, which I may be asked to provide in evidence.</w:t>
      </w:r>
    </w:p>
    <w:p w14:paraId="10466C31" w14:textId="77777777" w:rsidR="00E243A8" w:rsidRPr="00BB35E3" w:rsidRDefault="00E243A8" w:rsidP="00DD5969">
      <w:pPr>
        <w:rPr>
          <w:rFonts w:ascii="Arial" w:hAnsi="Arial" w:cs="Arial"/>
        </w:rPr>
      </w:pPr>
    </w:p>
    <w:p w14:paraId="4121D0F7" w14:textId="77777777" w:rsidR="00B103B9" w:rsidRPr="00BB35E3" w:rsidRDefault="00B103B9" w:rsidP="00DD5969">
      <w:pPr>
        <w:rPr>
          <w:rFonts w:ascii="Arial" w:hAnsi="Arial" w:cs="Arial"/>
        </w:rPr>
      </w:pPr>
    </w:p>
    <w:p w14:paraId="154EB214" w14:textId="77777777" w:rsidR="00E243A8" w:rsidRPr="00BB35E3" w:rsidRDefault="00E243A8" w:rsidP="00DD5969">
      <w:pPr>
        <w:rPr>
          <w:rFonts w:ascii="Arial" w:hAnsi="Arial" w:cs="Arial"/>
        </w:rPr>
      </w:pPr>
    </w:p>
    <w:p w14:paraId="187A0FDC" w14:textId="77777777" w:rsidR="00B103B9" w:rsidRPr="00BB35E3" w:rsidRDefault="00B103B9" w:rsidP="00DD5969">
      <w:pPr>
        <w:rPr>
          <w:rFonts w:ascii="Arial" w:hAnsi="Arial" w:cs="Arial"/>
        </w:rPr>
      </w:pPr>
    </w:p>
    <w:p w14:paraId="5DE045AC" w14:textId="77777777" w:rsidR="00E10797" w:rsidRPr="00BB35E3" w:rsidRDefault="00E10797" w:rsidP="00DD5969">
      <w:pPr>
        <w:rPr>
          <w:rFonts w:ascii="Arial" w:hAnsi="Arial" w:cs="Arial"/>
        </w:rPr>
      </w:pPr>
    </w:p>
    <w:p w14:paraId="790AB640" w14:textId="77777777" w:rsidR="00E10797" w:rsidRPr="00BB35E3" w:rsidRDefault="00E10797" w:rsidP="00DD5969">
      <w:pPr>
        <w:rPr>
          <w:rFonts w:ascii="Arial" w:hAnsi="Arial" w:cs="Arial"/>
        </w:rPr>
      </w:pPr>
    </w:p>
    <w:p w14:paraId="31507470" w14:textId="77777777" w:rsidR="00C2550A" w:rsidRPr="00BB35E3" w:rsidRDefault="00C2550A" w:rsidP="00DD5969">
      <w:pPr>
        <w:rPr>
          <w:rFonts w:ascii="Arial" w:hAnsi="Arial" w:cs="Arial"/>
        </w:rPr>
      </w:pPr>
    </w:p>
    <w:p w14:paraId="502BB6BD" w14:textId="5BA248BD" w:rsidR="00DD5969" w:rsidRPr="00BB35E3" w:rsidRDefault="00DD5969" w:rsidP="00DD5969">
      <w:pPr>
        <w:rPr>
          <w:rFonts w:ascii="Arial" w:hAnsi="Arial" w:cs="Arial"/>
          <w:sz w:val="16"/>
          <w:szCs w:val="16"/>
        </w:rPr>
      </w:pPr>
    </w:p>
    <w:p w14:paraId="0ADC06E9" w14:textId="77777777" w:rsidR="00E10797" w:rsidRPr="00BB35E3" w:rsidRDefault="00E10797" w:rsidP="00DD5969">
      <w:pPr>
        <w:rPr>
          <w:rFonts w:ascii="Arial" w:hAnsi="Arial" w:cs="Arial"/>
          <w:b/>
          <w:bCs/>
          <w:sz w:val="16"/>
          <w:szCs w:val="16"/>
          <w:u w:val="single"/>
        </w:rPr>
      </w:pPr>
    </w:p>
    <w:p w14:paraId="6F3CD998" w14:textId="77777777" w:rsidR="00B37F60" w:rsidRPr="00BB35E3" w:rsidRDefault="00B37F60" w:rsidP="00DD5969">
      <w:pPr>
        <w:rPr>
          <w:rFonts w:ascii="Arial" w:hAnsi="Arial" w:cs="Arial"/>
          <w:b/>
          <w:bCs/>
          <w:sz w:val="16"/>
          <w:szCs w:val="16"/>
          <w:u w:val="single"/>
        </w:rPr>
      </w:pPr>
    </w:p>
    <w:p w14:paraId="6D4073FB" w14:textId="77777777" w:rsidR="00B37F60" w:rsidRPr="00BB35E3" w:rsidRDefault="00B37F60" w:rsidP="00DD5969">
      <w:pPr>
        <w:rPr>
          <w:rFonts w:ascii="Arial" w:hAnsi="Arial" w:cs="Arial"/>
          <w:b/>
          <w:bCs/>
          <w:sz w:val="16"/>
          <w:szCs w:val="16"/>
          <w:u w:val="single"/>
        </w:rPr>
      </w:pPr>
    </w:p>
    <w:p w14:paraId="277F309C" w14:textId="77777777" w:rsidR="00B37F60" w:rsidRPr="00BB35E3" w:rsidRDefault="00B37F60" w:rsidP="00DD5969">
      <w:pPr>
        <w:rPr>
          <w:rFonts w:ascii="Arial" w:hAnsi="Arial" w:cs="Arial"/>
          <w:sz w:val="16"/>
          <w:szCs w:val="16"/>
        </w:rPr>
      </w:pPr>
    </w:p>
    <w:p w14:paraId="4DF22479" w14:textId="77777777" w:rsidR="000C541C" w:rsidRPr="00BB35E3" w:rsidRDefault="000C541C" w:rsidP="00DD5969">
      <w:pPr>
        <w:rPr>
          <w:rFonts w:ascii="Arial" w:hAnsi="Arial" w:cs="Arial"/>
          <w:sz w:val="16"/>
          <w:szCs w:val="16"/>
        </w:rPr>
      </w:pPr>
    </w:p>
    <w:p w14:paraId="6E7759F1" w14:textId="77777777" w:rsidR="0000375B" w:rsidRPr="00BB35E3" w:rsidRDefault="0000375B">
      <w:pPr>
        <w:rPr>
          <w:rFonts w:ascii="Arial" w:hAnsi="Arial" w:cs="Arial"/>
          <w:sz w:val="16"/>
          <w:szCs w:val="16"/>
        </w:rPr>
      </w:pPr>
    </w:p>
    <w:p w14:paraId="053AAD8E" w14:textId="77777777" w:rsidR="0000375B" w:rsidRPr="00BB35E3" w:rsidRDefault="0000375B">
      <w:pPr>
        <w:rPr>
          <w:rFonts w:ascii="Arial" w:hAnsi="Arial" w:cs="Arial"/>
          <w:sz w:val="16"/>
          <w:szCs w:val="16"/>
        </w:rPr>
      </w:pPr>
    </w:p>
    <w:p w14:paraId="00DEC237" w14:textId="77777777" w:rsidR="0000375B" w:rsidRPr="00BB35E3" w:rsidRDefault="0000375B">
      <w:pPr>
        <w:rPr>
          <w:rFonts w:ascii="Arial" w:hAnsi="Arial" w:cs="Arial"/>
          <w:sz w:val="16"/>
          <w:szCs w:val="16"/>
        </w:rPr>
      </w:pPr>
    </w:p>
    <w:p w14:paraId="6D2D955E" w14:textId="77777777" w:rsidR="0000375B" w:rsidRPr="00BB35E3" w:rsidRDefault="0000375B">
      <w:pPr>
        <w:rPr>
          <w:rFonts w:ascii="Arial" w:hAnsi="Arial" w:cs="Arial"/>
          <w:sz w:val="16"/>
          <w:szCs w:val="16"/>
        </w:rPr>
      </w:pPr>
    </w:p>
    <w:p w14:paraId="02511CD8" w14:textId="77777777" w:rsidR="0000375B" w:rsidRPr="00BB35E3" w:rsidRDefault="0000375B">
      <w:pPr>
        <w:rPr>
          <w:rFonts w:ascii="Arial" w:hAnsi="Arial" w:cs="Arial"/>
          <w:sz w:val="16"/>
          <w:szCs w:val="16"/>
        </w:rPr>
      </w:pPr>
    </w:p>
    <w:p w14:paraId="44120BD6" w14:textId="77777777" w:rsidR="0000375B" w:rsidRPr="00BB35E3" w:rsidRDefault="0000375B">
      <w:pPr>
        <w:rPr>
          <w:rFonts w:ascii="Arial" w:hAnsi="Arial" w:cs="Arial"/>
          <w:sz w:val="16"/>
          <w:szCs w:val="16"/>
        </w:rPr>
      </w:pPr>
    </w:p>
    <w:p w14:paraId="1EB16707" w14:textId="77777777" w:rsidR="0000375B" w:rsidRPr="00BB35E3" w:rsidRDefault="0000375B">
      <w:pPr>
        <w:rPr>
          <w:rFonts w:ascii="Arial" w:hAnsi="Arial" w:cs="Arial"/>
          <w:sz w:val="16"/>
          <w:szCs w:val="16"/>
        </w:rPr>
      </w:pPr>
    </w:p>
    <w:p w14:paraId="66DB19BA" w14:textId="77777777" w:rsidR="0000375B" w:rsidRPr="00BB35E3" w:rsidRDefault="0000375B">
      <w:pPr>
        <w:rPr>
          <w:rFonts w:ascii="Arial" w:hAnsi="Arial" w:cs="Arial"/>
          <w:sz w:val="16"/>
          <w:szCs w:val="16"/>
        </w:rPr>
      </w:pPr>
    </w:p>
    <w:p w14:paraId="2F521E63" w14:textId="77777777" w:rsidR="0000375B" w:rsidRPr="00BB35E3" w:rsidRDefault="0000375B">
      <w:pPr>
        <w:rPr>
          <w:rFonts w:ascii="Arial" w:hAnsi="Arial" w:cs="Arial"/>
          <w:sz w:val="16"/>
          <w:szCs w:val="16"/>
        </w:rPr>
      </w:pPr>
    </w:p>
    <w:p w14:paraId="36D1742B" w14:textId="77777777" w:rsidR="0000375B" w:rsidRPr="00BB35E3" w:rsidRDefault="0000375B">
      <w:pPr>
        <w:rPr>
          <w:rFonts w:ascii="Arial" w:hAnsi="Arial" w:cs="Arial"/>
          <w:sz w:val="16"/>
          <w:szCs w:val="16"/>
        </w:rPr>
      </w:pPr>
    </w:p>
    <w:p w14:paraId="201D27C3" w14:textId="77777777" w:rsidR="002F79F1" w:rsidRPr="00BB35E3" w:rsidRDefault="002F79F1">
      <w:pPr>
        <w:rPr>
          <w:rFonts w:ascii="Arial" w:hAnsi="Arial" w:cs="Arial"/>
          <w:b/>
          <w:bCs/>
        </w:rPr>
      </w:pPr>
    </w:p>
    <w:p w14:paraId="0B06EDB3" w14:textId="77777777" w:rsidR="002F79F1" w:rsidRPr="00BB35E3" w:rsidRDefault="002F79F1">
      <w:pPr>
        <w:rPr>
          <w:rFonts w:ascii="Arial" w:hAnsi="Arial" w:cs="Arial"/>
          <w:b/>
          <w:bCs/>
        </w:rPr>
      </w:pPr>
    </w:p>
    <w:p w14:paraId="69802739" w14:textId="77777777" w:rsidR="00AD0678" w:rsidRDefault="00AD0678">
      <w:pPr>
        <w:rPr>
          <w:rFonts w:ascii="Arial" w:hAnsi="Arial" w:cs="Arial"/>
          <w:b/>
          <w:bCs/>
        </w:rPr>
      </w:pPr>
    </w:p>
    <w:p w14:paraId="5154171D" w14:textId="5E3D1CA1" w:rsidR="0000375B" w:rsidRPr="00BB35E3" w:rsidRDefault="0000375B">
      <w:pPr>
        <w:rPr>
          <w:rFonts w:ascii="Arial" w:hAnsi="Arial" w:cs="Arial"/>
          <w:b/>
          <w:bCs/>
        </w:rPr>
      </w:pPr>
      <w:r w:rsidRPr="00BB35E3">
        <w:rPr>
          <w:rFonts w:ascii="Arial" w:hAnsi="Arial" w:cs="Arial"/>
          <w:b/>
          <w:bCs/>
        </w:rPr>
        <w:lastRenderedPageBreak/>
        <w:t>Targets from my previous assignment</w:t>
      </w:r>
    </w:p>
    <w:p w14:paraId="17A7A376" w14:textId="77777777" w:rsidR="0000375B" w:rsidRPr="00BB35E3" w:rsidRDefault="0000375B">
      <w:pPr>
        <w:rPr>
          <w:rFonts w:ascii="Arial" w:hAnsi="Arial" w:cs="Arial"/>
          <w:b/>
          <w:bCs/>
        </w:rPr>
      </w:pPr>
    </w:p>
    <w:tbl>
      <w:tblPr>
        <w:tblStyle w:val="TableGrid"/>
        <w:tblW w:w="0" w:type="auto"/>
        <w:tblLook w:val="04A0" w:firstRow="1" w:lastRow="0" w:firstColumn="1" w:lastColumn="0" w:noHBand="0" w:noVBand="1"/>
      </w:tblPr>
      <w:tblGrid>
        <w:gridCol w:w="4508"/>
        <w:gridCol w:w="4508"/>
      </w:tblGrid>
      <w:tr w:rsidR="0000375B" w:rsidRPr="00BB35E3" w14:paraId="551E84E1" w14:textId="77777777" w:rsidTr="0000375B">
        <w:tc>
          <w:tcPr>
            <w:tcW w:w="4508" w:type="dxa"/>
          </w:tcPr>
          <w:p w14:paraId="672FF086" w14:textId="6A0E023B" w:rsidR="0000375B" w:rsidRPr="00BB35E3" w:rsidRDefault="0000375B" w:rsidP="00DD5969">
            <w:pPr>
              <w:rPr>
                <w:rFonts w:ascii="Arial" w:hAnsi="Arial" w:cs="Arial"/>
                <w:b/>
                <w:bCs/>
              </w:rPr>
            </w:pPr>
            <w:r w:rsidRPr="00BB35E3">
              <w:rPr>
                <w:rFonts w:ascii="Arial" w:hAnsi="Arial" w:cs="Arial"/>
                <w:b/>
                <w:bCs/>
              </w:rPr>
              <w:t>Target</w:t>
            </w:r>
          </w:p>
        </w:tc>
        <w:tc>
          <w:tcPr>
            <w:tcW w:w="4508" w:type="dxa"/>
          </w:tcPr>
          <w:p w14:paraId="352B31B4" w14:textId="3C8264E3" w:rsidR="0000375B" w:rsidRPr="00BB35E3" w:rsidRDefault="0000375B" w:rsidP="00DD5969">
            <w:pPr>
              <w:rPr>
                <w:rFonts w:ascii="Arial" w:hAnsi="Arial" w:cs="Arial"/>
                <w:b/>
                <w:bCs/>
              </w:rPr>
            </w:pPr>
            <w:r w:rsidRPr="00BB35E3">
              <w:rPr>
                <w:rFonts w:ascii="Arial" w:hAnsi="Arial" w:cs="Arial"/>
                <w:b/>
                <w:bCs/>
              </w:rPr>
              <w:t>How I have addressed it in this work</w:t>
            </w:r>
          </w:p>
        </w:tc>
      </w:tr>
      <w:tr w:rsidR="0000375B" w:rsidRPr="00BB35E3" w14:paraId="0DC71ABF" w14:textId="77777777" w:rsidTr="0000375B">
        <w:tc>
          <w:tcPr>
            <w:tcW w:w="4508" w:type="dxa"/>
          </w:tcPr>
          <w:p w14:paraId="0EDC9850" w14:textId="7B8F429D" w:rsidR="0000375B" w:rsidRPr="00360014" w:rsidRDefault="00C21E99" w:rsidP="00DD5969">
            <w:pPr>
              <w:rPr>
                <w:rFonts w:ascii="Arial" w:hAnsi="Arial" w:cs="Arial"/>
              </w:rPr>
            </w:pPr>
            <w:r w:rsidRPr="00360014">
              <w:rPr>
                <w:rFonts w:ascii="Arial" w:hAnsi="Arial" w:cs="Arial"/>
              </w:rPr>
              <w:t>Read even more relevant books and journal articles as well as websites when researching.  </w:t>
            </w:r>
          </w:p>
        </w:tc>
        <w:tc>
          <w:tcPr>
            <w:tcW w:w="4508" w:type="dxa"/>
          </w:tcPr>
          <w:p w14:paraId="3FCBF01B" w14:textId="76CB6512" w:rsidR="0000375B" w:rsidRPr="00360014" w:rsidRDefault="00F33D84" w:rsidP="00DD5969">
            <w:pPr>
              <w:rPr>
                <w:rFonts w:ascii="Arial" w:hAnsi="Arial" w:cs="Arial"/>
              </w:rPr>
            </w:pPr>
            <w:r w:rsidRPr="00360014">
              <w:rPr>
                <w:rFonts w:ascii="Arial" w:hAnsi="Arial" w:cs="Arial"/>
              </w:rPr>
              <w:t xml:space="preserve">I have addressed this in my work by using Google Scholar and the university library to find relevant books, articles, and other sources. </w:t>
            </w:r>
          </w:p>
        </w:tc>
      </w:tr>
      <w:tr w:rsidR="0000375B" w:rsidRPr="00BB35E3" w14:paraId="2411A5A2" w14:textId="77777777" w:rsidTr="0000375B">
        <w:tc>
          <w:tcPr>
            <w:tcW w:w="4508" w:type="dxa"/>
          </w:tcPr>
          <w:p w14:paraId="56BE4DE2" w14:textId="77777777" w:rsidR="004732BF" w:rsidRPr="00360014" w:rsidRDefault="004732BF" w:rsidP="004732BF">
            <w:pPr>
              <w:rPr>
                <w:rFonts w:ascii="Arial" w:hAnsi="Arial" w:cs="Arial"/>
              </w:rPr>
            </w:pPr>
            <w:r w:rsidRPr="00360014">
              <w:rPr>
                <w:rFonts w:ascii="Arial" w:hAnsi="Arial" w:cs="Arial"/>
              </w:rPr>
              <w:t>Endeavour to synthesise research into your writing to aid the support of your key points.</w:t>
            </w:r>
          </w:p>
          <w:p w14:paraId="4A120529" w14:textId="77777777" w:rsidR="0000375B" w:rsidRPr="00360014" w:rsidRDefault="0000375B" w:rsidP="00DD5969">
            <w:pPr>
              <w:rPr>
                <w:rFonts w:ascii="Arial" w:hAnsi="Arial" w:cs="Arial"/>
              </w:rPr>
            </w:pPr>
          </w:p>
          <w:p w14:paraId="73ED8D37" w14:textId="77777777" w:rsidR="0000375B" w:rsidRPr="00360014" w:rsidRDefault="0000375B" w:rsidP="00DD5969">
            <w:pPr>
              <w:rPr>
                <w:rFonts w:ascii="Arial" w:hAnsi="Arial" w:cs="Arial"/>
              </w:rPr>
            </w:pPr>
          </w:p>
          <w:p w14:paraId="2A59CA2F" w14:textId="77777777" w:rsidR="0000375B" w:rsidRPr="00360014" w:rsidRDefault="0000375B" w:rsidP="00DD5969">
            <w:pPr>
              <w:rPr>
                <w:rFonts w:ascii="Arial" w:hAnsi="Arial" w:cs="Arial"/>
              </w:rPr>
            </w:pPr>
          </w:p>
        </w:tc>
        <w:tc>
          <w:tcPr>
            <w:tcW w:w="4508" w:type="dxa"/>
          </w:tcPr>
          <w:p w14:paraId="51AE3AC6" w14:textId="280D72F6" w:rsidR="00360014" w:rsidRPr="00360014" w:rsidRDefault="00C4148D" w:rsidP="00360014">
            <w:pPr>
              <w:rPr>
                <w:rFonts w:ascii="Arial" w:hAnsi="Arial" w:cs="Arial"/>
              </w:rPr>
            </w:pPr>
            <w:r w:rsidRPr="00360014">
              <w:rPr>
                <w:rFonts w:ascii="Arial" w:hAnsi="Arial" w:cs="Arial"/>
              </w:rPr>
              <w:t xml:space="preserve">I have addressed this in my work by including relevant information and arguments in my assignment when </w:t>
            </w:r>
            <w:r w:rsidR="00360014" w:rsidRPr="00360014">
              <w:rPr>
                <w:rFonts w:ascii="Arial" w:hAnsi="Arial" w:cs="Arial"/>
              </w:rPr>
              <w:t>talking</w:t>
            </w:r>
            <w:r w:rsidRPr="00360014">
              <w:rPr>
                <w:rFonts w:ascii="Arial" w:hAnsi="Arial" w:cs="Arial"/>
              </w:rPr>
              <w:t xml:space="preserve"> a</w:t>
            </w:r>
            <w:r w:rsidR="00360014" w:rsidRPr="00360014">
              <w:rPr>
                <w:rFonts w:ascii="Arial" w:hAnsi="Arial" w:cs="Arial"/>
              </w:rPr>
              <w:t>bout a</w:t>
            </w:r>
            <w:r w:rsidRPr="00360014">
              <w:rPr>
                <w:rFonts w:ascii="Arial" w:hAnsi="Arial" w:cs="Arial"/>
              </w:rPr>
              <w:t xml:space="preserve"> different area.</w:t>
            </w:r>
            <w:r w:rsidR="002C3B4E" w:rsidRPr="00360014">
              <w:rPr>
                <w:rFonts w:ascii="Arial" w:hAnsi="Arial" w:cs="Arial"/>
              </w:rPr>
              <w:t xml:space="preserve"> </w:t>
            </w:r>
          </w:p>
        </w:tc>
      </w:tr>
      <w:tr w:rsidR="0000375B" w:rsidRPr="00BB35E3" w14:paraId="7E9C0FF5" w14:textId="77777777" w:rsidTr="0000375B">
        <w:tc>
          <w:tcPr>
            <w:tcW w:w="4508" w:type="dxa"/>
          </w:tcPr>
          <w:p w14:paraId="31E1404E" w14:textId="77777777" w:rsidR="0000375B" w:rsidRPr="00360014" w:rsidRDefault="0000375B" w:rsidP="00DD5969">
            <w:pPr>
              <w:rPr>
                <w:rFonts w:ascii="Arial" w:hAnsi="Arial" w:cs="Arial"/>
              </w:rPr>
            </w:pPr>
          </w:p>
          <w:p w14:paraId="49C39DFD" w14:textId="5EE4E82C" w:rsidR="0000375B" w:rsidRPr="00360014" w:rsidRDefault="009C08DB" w:rsidP="00DD5969">
            <w:pPr>
              <w:rPr>
                <w:rFonts w:ascii="Arial" w:hAnsi="Arial" w:cs="Arial"/>
              </w:rPr>
            </w:pPr>
            <w:r w:rsidRPr="00360014">
              <w:rPr>
                <w:rFonts w:ascii="Arial" w:hAnsi="Arial" w:cs="Arial"/>
              </w:rPr>
              <w:t>Continue to ensure a greater critical approach throughout, offering the opposing view whenever possible.</w:t>
            </w:r>
          </w:p>
          <w:p w14:paraId="540BFA50" w14:textId="77777777" w:rsidR="0000375B" w:rsidRPr="00360014" w:rsidRDefault="0000375B" w:rsidP="00DD5969">
            <w:pPr>
              <w:rPr>
                <w:rFonts w:ascii="Arial" w:hAnsi="Arial" w:cs="Arial"/>
              </w:rPr>
            </w:pPr>
          </w:p>
        </w:tc>
        <w:tc>
          <w:tcPr>
            <w:tcW w:w="4508" w:type="dxa"/>
          </w:tcPr>
          <w:p w14:paraId="6A8EAD52" w14:textId="6645030F" w:rsidR="0000375B" w:rsidRPr="00360014" w:rsidRDefault="00360014" w:rsidP="00DD5969">
            <w:pPr>
              <w:rPr>
                <w:rFonts w:ascii="Arial" w:hAnsi="Arial" w:cs="Arial"/>
              </w:rPr>
            </w:pPr>
            <w:r>
              <w:rPr>
                <w:rFonts w:ascii="Arial" w:hAnsi="Arial" w:cs="Arial"/>
              </w:rPr>
              <w:t xml:space="preserve">I have addressed this </w:t>
            </w:r>
            <w:r w:rsidR="00AD0678">
              <w:rPr>
                <w:rFonts w:ascii="Arial" w:hAnsi="Arial" w:cs="Arial"/>
              </w:rPr>
              <w:t>in</w:t>
            </w:r>
            <w:r>
              <w:rPr>
                <w:rFonts w:ascii="Arial" w:hAnsi="Arial" w:cs="Arial"/>
              </w:rPr>
              <w:t xml:space="preserve"> my work by </w:t>
            </w:r>
            <w:r w:rsidR="00AD0678">
              <w:rPr>
                <w:rFonts w:ascii="Arial" w:hAnsi="Arial" w:cs="Arial"/>
              </w:rPr>
              <w:t>using</w:t>
            </w:r>
            <w:r>
              <w:rPr>
                <w:rFonts w:ascii="Arial" w:hAnsi="Arial" w:cs="Arial"/>
              </w:rPr>
              <w:t xml:space="preserve"> opposing viewpoints in my assignment to strengthen my argument. </w:t>
            </w:r>
          </w:p>
        </w:tc>
      </w:tr>
    </w:tbl>
    <w:p w14:paraId="7F589502" w14:textId="77777777" w:rsidR="000C541C" w:rsidRPr="00BB35E3" w:rsidRDefault="000C541C" w:rsidP="00DD5969">
      <w:pPr>
        <w:rPr>
          <w:rFonts w:ascii="Arial" w:hAnsi="Arial" w:cs="Arial"/>
          <w:sz w:val="16"/>
          <w:szCs w:val="16"/>
        </w:rPr>
      </w:pPr>
    </w:p>
    <w:p w14:paraId="5144E418" w14:textId="77777777" w:rsidR="000C541C" w:rsidRPr="00BB35E3" w:rsidRDefault="000C541C" w:rsidP="00DD5969">
      <w:pPr>
        <w:rPr>
          <w:rFonts w:ascii="Arial" w:hAnsi="Arial" w:cs="Arial"/>
          <w:sz w:val="16"/>
          <w:szCs w:val="16"/>
        </w:rPr>
      </w:pPr>
    </w:p>
    <w:p w14:paraId="2AE1CF9A" w14:textId="7090E061" w:rsidR="0000375B" w:rsidRPr="00BB35E3" w:rsidRDefault="0000375B">
      <w:pPr>
        <w:rPr>
          <w:rFonts w:ascii="Arial" w:hAnsi="Arial" w:cs="Arial"/>
          <w:sz w:val="16"/>
          <w:szCs w:val="16"/>
        </w:rPr>
      </w:pPr>
      <w:r w:rsidRPr="00BB35E3">
        <w:rPr>
          <w:rFonts w:ascii="Arial" w:hAnsi="Arial" w:cs="Arial"/>
          <w:sz w:val="16"/>
          <w:szCs w:val="16"/>
        </w:rPr>
        <w:br w:type="page"/>
      </w:r>
    </w:p>
    <w:p w14:paraId="4B51507A" w14:textId="56941C3D" w:rsidR="0000375B" w:rsidRPr="009B1A21" w:rsidRDefault="0000375B" w:rsidP="00881D5B">
      <w:pPr>
        <w:spacing w:line="360" w:lineRule="auto"/>
        <w:rPr>
          <w:rFonts w:ascii="Arial" w:hAnsi="Arial" w:cs="Arial"/>
          <w:b/>
          <w:bCs/>
          <w:sz w:val="36"/>
          <w:szCs w:val="36"/>
          <w:u w:val="single"/>
        </w:rPr>
      </w:pPr>
      <w:r w:rsidRPr="009B1A21">
        <w:rPr>
          <w:rFonts w:ascii="Arial" w:hAnsi="Arial" w:cs="Arial"/>
          <w:b/>
          <w:bCs/>
          <w:sz w:val="36"/>
          <w:szCs w:val="36"/>
          <w:u w:val="single"/>
        </w:rPr>
        <w:lastRenderedPageBreak/>
        <w:t>Create a community profile for your PTE1 school. Using relevant literature, suggest ways in which the school could make use of its location and community to support pupil learning.</w:t>
      </w:r>
    </w:p>
    <w:p w14:paraId="2BCDDFD3" w14:textId="77777777" w:rsidR="00484DBE" w:rsidRPr="00AC439B" w:rsidRDefault="00484DBE" w:rsidP="00881D5B">
      <w:pPr>
        <w:spacing w:line="360" w:lineRule="auto"/>
        <w:rPr>
          <w:rFonts w:ascii="Arial" w:hAnsi="Arial" w:cs="Arial"/>
          <w:b/>
          <w:bCs/>
          <w:sz w:val="28"/>
          <w:szCs w:val="28"/>
        </w:rPr>
      </w:pPr>
      <w:r w:rsidRPr="00AC439B">
        <w:rPr>
          <w:rFonts w:ascii="Arial" w:hAnsi="Arial" w:cs="Arial"/>
          <w:b/>
          <w:bCs/>
          <w:sz w:val="28"/>
          <w:szCs w:val="28"/>
        </w:rPr>
        <w:t xml:space="preserve">Introduction </w:t>
      </w:r>
    </w:p>
    <w:p w14:paraId="14107619" w14:textId="77777777" w:rsidR="00484DBE" w:rsidRPr="008D14F5" w:rsidRDefault="00484DBE" w:rsidP="00881D5B">
      <w:pPr>
        <w:spacing w:line="360" w:lineRule="auto"/>
        <w:rPr>
          <w:rFonts w:ascii="Arial" w:hAnsi="Arial" w:cs="Arial"/>
          <w:sz w:val="22"/>
          <w:szCs w:val="22"/>
        </w:rPr>
      </w:pPr>
      <w:r w:rsidRPr="008D14F5">
        <w:rPr>
          <w:rFonts w:ascii="Arial" w:hAnsi="Arial" w:cs="Arial"/>
          <w:sz w:val="22"/>
          <w:szCs w:val="22"/>
        </w:rPr>
        <w:t xml:space="preserve">Within my essay, I will be looking at the different ways in which the school makes use of its location and community to support pupil learning. In this assignment, my PTE1 school will be referred to as School X in regulation with the BERA guidelines (BERA, 2024). In this assignment, my PTE1 school will be referred to as School X in regulation with the BERA guidelines (BERA, 2024). Developing a strong community engagement within a primary school improves the educational experiences provided by the schools as they can use new resources and enrich the curriculum in different ways. This could help the school to play a vital and positive role within the community by developing strong social and community relationships (Welsh Government, 2023). Even so, parental engagement within schools is just as important as engaging with the community. This is because positive parental engagement can have a significant effect on a child’s academic achievements. In my essay, I will look further into the ways schools support student learning. </w:t>
      </w:r>
    </w:p>
    <w:p w14:paraId="568F6BC1" w14:textId="77777777" w:rsidR="00484DBE" w:rsidRPr="00AD0678" w:rsidRDefault="00484DBE" w:rsidP="00881D5B">
      <w:pPr>
        <w:spacing w:line="360" w:lineRule="auto"/>
        <w:rPr>
          <w:rFonts w:ascii="Arial" w:hAnsi="Arial" w:cs="Arial"/>
          <w:b/>
          <w:bCs/>
          <w:sz w:val="28"/>
          <w:szCs w:val="28"/>
        </w:rPr>
      </w:pPr>
      <w:r w:rsidRPr="00AD0678">
        <w:rPr>
          <w:rFonts w:ascii="Arial" w:hAnsi="Arial" w:cs="Arial"/>
          <w:b/>
          <w:bCs/>
          <w:sz w:val="28"/>
          <w:szCs w:val="28"/>
        </w:rPr>
        <w:t xml:space="preserve">Community Profile </w:t>
      </w:r>
    </w:p>
    <w:p w14:paraId="5725C0AD" w14:textId="77777777" w:rsidR="00484DBE" w:rsidRPr="00AD0678" w:rsidRDefault="00484DBE" w:rsidP="00881D5B">
      <w:pPr>
        <w:spacing w:line="360" w:lineRule="auto"/>
        <w:rPr>
          <w:rFonts w:ascii="Arial" w:hAnsi="Arial" w:cs="Arial"/>
          <w:sz w:val="22"/>
          <w:szCs w:val="22"/>
        </w:rPr>
      </w:pPr>
      <w:r w:rsidRPr="00AD0678">
        <w:rPr>
          <w:rFonts w:ascii="Arial" w:hAnsi="Arial" w:cs="Arial"/>
          <w:sz w:val="22"/>
          <w:szCs w:val="22"/>
        </w:rPr>
        <w:t xml:space="preserve">School X is situated within a residential area that combines both urban and rural elements within Bridgend. The area surrounding School X includes a mix of housing estates, public and community services and facilities, and green spaces which offer the school a variety of places and resources for learning both inside and outside the classroom. To engage with the community, School X is used as a community centre to host many different community events such as community fun day and after-school clubs (School X website, 2024). </w:t>
      </w:r>
    </w:p>
    <w:p w14:paraId="5E5D8676" w14:textId="77777777" w:rsidR="00484DBE" w:rsidRPr="00AD0678" w:rsidRDefault="00484DBE" w:rsidP="00881D5B">
      <w:pPr>
        <w:spacing w:line="360" w:lineRule="auto"/>
        <w:rPr>
          <w:rFonts w:ascii="Arial" w:hAnsi="Arial" w:cs="Arial"/>
          <w:sz w:val="22"/>
          <w:szCs w:val="22"/>
        </w:rPr>
      </w:pPr>
      <w:r w:rsidRPr="00AD0678">
        <w:rPr>
          <w:rFonts w:ascii="Arial" w:hAnsi="Arial" w:cs="Arial"/>
          <w:sz w:val="22"/>
          <w:szCs w:val="22"/>
        </w:rPr>
        <w:t xml:space="preserve">Within School X, there are around 500 pupils with a pupil-to-teacher ratio of around 25. School X’s budget per pupil is around £4000 which is </w:t>
      </w:r>
      <w:proofErr w:type="gramStart"/>
      <w:r w:rsidRPr="00AD0678">
        <w:rPr>
          <w:rFonts w:ascii="Arial" w:hAnsi="Arial" w:cs="Arial"/>
          <w:sz w:val="22"/>
          <w:szCs w:val="22"/>
        </w:rPr>
        <w:t>similar to</w:t>
      </w:r>
      <w:proofErr w:type="gramEnd"/>
      <w:r w:rsidRPr="00AD0678">
        <w:rPr>
          <w:rFonts w:ascii="Arial" w:hAnsi="Arial" w:cs="Arial"/>
          <w:sz w:val="22"/>
          <w:szCs w:val="22"/>
        </w:rPr>
        <w:t xml:space="preserve"> the average of other schools in the same area. The average attendance of School X is 90%. The percentage of free school meals within School X is around 9% which is lower than the average percentage of FSM within School X’s local authority (Welsh Government, n.d.). School X helps to promote the health and well-being of pupils by providing FSM, which will further improve academic achievement (Sahota et al., 2013). Additionally, as of 2024, no children in School X have </w:t>
      </w:r>
      <w:r w:rsidRPr="00AD0678">
        <w:rPr>
          <w:rFonts w:ascii="Arial" w:hAnsi="Arial" w:cs="Arial"/>
          <w:sz w:val="22"/>
          <w:szCs w:val="22"/>
        </w:rPr>
        <w:lastRenderedPageBreak/>
        <w:t>been identified as having ALN or SEN, whereas local authority data for School X shows that around 1% of children have been identified as having ALN or SEN. As of 2024, there are around 2% of children with School X known to have English as an additional language, compared to approximately 3% of pupils in other schools located in the same local authority as School X. Moreover, around 10% of pupils at School X identify as Black, Asian, and minority ethnic. This corresponds to the average number of pupils in schools in the same local authority (Welsh Government, n.d.).</w:t>
      </w:r>
    </w:p>
    <w:p w14:paraId="44FC3FFF" w14:textId="77777777" w:rsidR="00484DBE" w:rsidRPr="00AD0678" w:rsidRDefault="00484DBE" w:rsidP="00881D5B">
      <w:pPr>
        <w:spacing w:line="360" w:lineRule="auto"/>
        <w:rPr>
          <w:rFonts w:ascii="Arial" w:hAnsi="Arial" w:cs="Arial"/>
          <w:sz w:val="22"/>
          <w:szCs w:val="22"/>
        </w:rPr>
      </w:pPr>
      <w:r w:rsidRPr="00AD0678">
        <w:rPr>
          <w:rFonts w:ascii="Arial" w:hAnsi="Arial" w:cs="Arial"/>
          <w:sz w:val="22"/>
          <w:szCs w:val="22"/>
        </w:rPr>
        <w:t xml:space="preserve">Within School X, there are 15 classes with around 30 pupils in each class. School X is committed to providing a safe, dynamic, and positive learning environment to achieve success, enhance student experience, and improve self-esteem and academic achievement. School X believes that it has many strengths including supporting opportunities and achievements, provision for all pupils, a broad and balanced curriculum, and high-quality creative teaching. As of 2024/2025, School X’s priorities for improvement include further improving the quality of well-being/health being provided, further enhancing the quality of provision and students’ core language, literacy, and communication skills, and further refining and improving the progression and evaluation plans for other </w:t>
      </w:r>
      <w:proofErr w:type="spellStart"/>
      <w:r w:rsidRPr="00AD0678">
        <w:rPr>
          <w:rFonts w:ascii="Arial" w:hAnsi="Arial" w:cs="Arial"/>
          <w:sz w:val="22"/>
          <w:szCs w:val="22"/>
        </w:rPr>
        <w:t>AoLEs</w:t>
      </w:r>
      <w:proofErr w:type="spellEnd"/>
      <w:r w:rsidRPr="00AD0678">
        <w:rPr>
          <w:rFonts w:ascii="Arial" w:hAnsi="Arial" w:cs="Arial"/>
          <w:sz w:val="22"/>
          <w:szCs w:val="22"/>
        </w:rPr>
        <w:t xml:space="preserve"> and cross-cutting topics (School X, 2024). </w:t>
      </w:r>
    </w:p>
    <w:p w14:paraId="1C2FFF64" w14:textId="77777777" w:rsidR="00484DBE" w:rsidRPr="00AD0678" w:rsidRDefault="00484DBE" w:rsidP="00881D5B">
      <w:pPr>
        <w:spacing w:line="360" w:lineRule="auto"/>
        <w:rPr>
          <w:rFonts w:ascii="Arial" w:hAnsi="Arial" w:cs="Arial"/>
          <w:sz w:val="22"/>
          <w:szCs w:val="22"/>
        </w:rPr>
      </w:pPr>
      <w:r w:rsidRPr="00AD0678">
        <w:rPr>
          <w:rFonts w:ascii="Arial" w:hAnsi="Arial" w:cs="Arial"/>
          <w:sz w:val="22"/>
          <w:szCs w:val="22"/>
        </w:rPr>
        <w:t>At the end of 2024, School X’s latest Estyn report was released. This means that the information within the report is precise and up to date. School X did receive some positive remarks such as there is a strong working relationship between students and staff and almost all students love school and interact positively with others. In addition, the report did state that teaching is most beneficial when the teachers have a clear aim for what the students should achieve in that lesson and make sure that the learning builds purposefully on what the students have previously learned. Despite this, the report did mention that in some lessons teaching takes too long and the independent challenges are not always challenging enough for pupils to further progress in their learning. Additionally, Estyn made some recommendations to help the school continue to develop which were to review the school’s curriculum to ensure it reflects the Curriculum for Wales’s objectives and to improve student’s ability to speak the Welsh language (Estyn, 2024).</w:t>
      </w:r>
    </w:p>
    <w:p w14:paraId="78656C6D" w14:textId="77777777" w:rsidR="00484DBE" w:rsidRPr="00AD0678" w:rsidRDefault="00484DBE" w:rsidP="00881D5B">
      <w:pPr>
        <w:spacing w:line="360" w:lineRule="auto"/>
        <w:rPr>
          <w:rFonts w:ascii="Arial" w:hAnsi="Arial" w:cs="Arial"/>
          <w:b/>
          <w:bCs/>
          <w:sz w:val="28"/>
          <w:szCs w:val="28"/>
        </w:rPr>
      </w:pPr>
      <w:r w:rsidRPr="00AD0678">
        <w:rPr>
          <w:rFonts w:ascii="Arial" w:hAnsi="Arial" w:cs="Arial"/>
          <w:b/>
          <w:bCs/>
          <w:sz w:val="28"/>
          <w:szCs w:val="28"/>
        </w:rPr>
        <w:t>Suggestions for community engagement</w:t>
      </w:r>
    </w:p>
    <w:p w14:paraId="65FD8E47" w14:textId="77777777" w:rsidR="00484DBE" w:rsidRPr="00AD0678" w:rsidRDefault="00484DBE" w:rsidP="00881D5B">
      <w:pPr>
        <w:spacing w:line="360" w:lineRule="auto"/>
        <w:rPr>
          <w:rFonts w:ascii="Arial" w:hAnsi="Arial" w:cs="Arial"/>
          <w:b/>
          <w:bCs/>
          <w:sz w:val="28"/>
          <w:szCs w:val="28"/>
        </w:rPr>
      </w:pPr>
      <w:r w:rsidRPr="00AD0678">
        <w:rPr>
          <w:rFonts w:ascii="Arial" w:hAnsi="Arial" w:cs="Arial"/>
          <w:b/>
          <w:bCs/>
          <w:sz w:val="28"/>
          <w:szCs w:val="28"/>
        </w:rPr>
        <w:t>Using School X’s local area to support pupil learning</w:t>
      </w:r>
    </w:p>
    <w:p w14:paraId="4B481D39" w14:textId="50EB91E6" w:rsidR="00484DBE" w:rsidRPr="00AD0678" w:rsidRDefault="00484DBE" w:rsidP="00881D5B">
      <w:pPr>
        <w:spacing w:line="360" w:lineRule="auto"/>
        <w:rPr>
          <w:rFonts w:ascii="Arial" w:hAnsi="Arial" w:cs="Arial"/>
          <w:sz w:val="22"/>
          <w:szCs w:val="22"/>
        </w:rPr>
      </w:pPr>
      <w:r w:rsidRPr="00AD0678">
        <w:rPr>
          <w:rFonts w:ascii="Arial" w:hAnsi="Arial" w:cs="Arial"/>
          <w:sz w:val="22"/>
          <w:szCs w:val="22"/>
        </w:rPr>
        <w:t xml:space="preserve">One of the main benefits of the location of School X is its link with different community facilities and spaces. This could allow School X to use its immediate local area to support pupil learning. Situated around School X are many local parks and green spaces which </w:t>
      </w:r>
      <w:r w:rsidRPr="00AD0678">
        <w:rPr>
          <w:rFonts w:ascii="Arial" w:hAnsi="Arial" w:cs="Arial"/>
          <w:sz w:val="22"/>
          <w:szCs w:val="22"/>
        </w:rPr>
        <w:lastRenderedPageBreak/>
        <w:t xml:space="preserve">allows for outdoor learning experiences. According to Mann et al., (2022) spending more time in natural settings is vital to improve a person’s well-being. Providing children with sufficient time in a natural setting is essential to their health and well-being. It's reported that the benefits of learning outdoors include higher student engagement, more independent learning, evidence of some academic improvement, and development of social and group-based skills (Mann et al., 2022). An opposing viewpoint is put forward by Rupert Knight who states that some parents won’t let their children participate in outdoor learning due to fears associated with traffic and stranger danger despite all the benefits outdoor learning has on children’s education (Knight, 2017). Regardless of this, according to Humberstone and Stan, (2011), outdoor learning allows pupils to try new activities and become more independent both in a school setting and outside the classroom. Outdoor learning gives more children an opportunity to make new friends, strengthen their existing relationships, and learn to work well in a team (Humberstone and Stan, 2011). The use of outdoor spaces located around School X could be incorporated into the learning of subjects such as geography, maths, science, and physical education. For example, children would be able to go on different nature walks to observe the animals around them, learn about different shapes, </w:t>
      </w:r>
      <w:r w:rsidR="00F50E11" w:rsidRPr="00AD0678">
        <w:rPr>
          <w:rFonts w:ascii="Arial" w:hAnsi="Arial" w:cs="Arial"/>
          <w:sz w:val="22"/>
          <w:szCs w:val="22"/>
        </w:rPr>
        <w:t xml:space="preserve">and </w:t>
      </w:r>
      <w:r w:rsidRPr="00AD0678">
        <w:rPr>
          <w:rFonts w:ascii="Arial" w:hAnsi="Arial" w:cs="Arial"/>
          <w:sz w:val="22"/>
          <w:szCs w:val="22"/>
        </w:rPr>
        <w:t xml:space="preserve">track and learn the growth of different plants, and how that progression changes over different seasons. Allowing children to engage in these outdoor learning experiences would not only develop children’s hands-on learning but also allow them to appreciate what is around them and create a sense of connection to nature and the natural world.  </w:t>
      </w:r>
    </w:p>
    <w:p w14:paraId="2895EEF9" w14:textId="76F9F574" w:rsidR="00484DBE" w:rsidRPr="00AD0678" w:rsidRDefault="00484DBE" w:rsidP="00881D5B">
      <w:pPr>
        <w:spacing w:line="360" w:lineRule="auto"/>
        <w:rPr>
          <w:rFonts w:ascii="Arial" w:hAnsi="Arial" w:cs="Arial"/>
          <w:sz w:val="22"/>
          <w:szCs w:val="22"/>
        </w:rPr>
      </w:pPr>
      <w:r w:rsidRPr="00AD0678">
        <w:rPr>
          <w:rFonts w:ascii="Arial" w:hAnsi="Arial" w:cs="Arial"/>
          <w:sz w:val="22"/>
          <w:szCs w:val="22"/>
        </w:rPr>
        <w:t xml:space="preserve">Furthermore, located around School X </w:t>
      </w:r>
      <w:r w:rsidR="00F50E11" w:rsidRPr="00AD0678">
        <w:rPr>
          <w:rFonts w:ascii="Arial" w:hAnsi="Arial" w:cs="Arial"/>
          <w:sz w:val="22"/>
          <w:szCs w:val="22"/>
        </w:rPr>
        <w:t>are</w:t>
      </w:r>
      <w:r w:rsidRPr="00AD0678">
        <w:rPr>
          <w:rFonts w:ascii="Arial" w:hAnsi="Arial" w:cs="Arial"/>
          <w:sz w:val="22"/>
          <w:szCs w:val="22"/>
        </w:rPr>
        <w:t xml:space="preserve"> many local libraries that could provide the school with opportunities to develop relationships with local facilities and enhance children’s literacy and reading skills. According to the National Library Trust (2019) accessing libraries can positively influence children’s academic engagement and their overall well-being. The study showed that accessing libraries can increase children’s reading levels through guided reading activities and having the opportunity to read different and exciting books. Additionally, visiting a library can be related to higher reading and writing skills and greater overall academic achievement. Not only does accessing a library develop children’s reading and literacy skills, but it can also positively impact their well-being. The study demonstrated that visiting a library can help children build positive relationships with each other, allow them to access a safe and comfortable environment, promote self-independence and esteem, and allow children to develop appropriate behaviour skills. Being in a new environment, which children may not be used to, can be an important part of their growth (National Library Trust, 2019). A contrasting opinion is put forward by the Department of Education which states that many children only read in class or at home because they </w:t>
      </w:r>
      <w:proofErr w:type="gramStart"/>
      <w:r w:rsidRPr="00AD0678">
        <w:rPr>
          <w:rFonts w:ascii="Arial" w:hAnsi="Arial" w:cs="Arial"/>
          <w:sz w:val="22"/>
          <w:szCs w:val="22"/>
        </w:rPr>
        <w:t>have to</w:t>
      </w:r>
      <w:proofErr w:type="gramEnd"/>
      <w:r w:rsidRPr="00AD0678">
        <w:rPr>
          <w:rFonts w:ascii="Arial" w:hAnsi="Arial" w:cs="Arial"/>
          <w:sz w:val="22"/>
          <w:szCs w:val="22"/>
        </w:rPr>
        <w:t xml:space="preserve"> (Department for Education, 2012). This shows that some children don’t like reading for pleasure. However, by </w:t>
      </w:r>
      <w:r w:rsidRPr="00AD0678">
        <w:rPr>
          <w:rFonts w:ascii="Arial" w:hAnsi="Arial" w:cs="Arial"/>
          <w:sz w:val="22"/>
          <w:szCs w:val="22"/>
        </w:rPr>
        <w:lastRenderedPageBreak/>
        <w:t xml:space="preserve">accessing local libraries, School X could encourage pupils to visit the library and borrow a book that they can read at home to further develop their literacy and communication skills and allow teachers to learn new reading activities that they could use in their classes. </w:t>
      </w:r>
    </w:p>
    <w:p w14:paraId="1AFD8314" w14:textId="77777777" w:rsidR="00484DBE" w:rsidRPr="00AD0678" w:rsidRDefault="00484DBE" w:rsidP="00881D5B">
      <w:pPr>
        <w:tabs>
          <w:tab w:val="left" w:pos="5374"/>
        </w:tabs>
        <w:spacing w:line="360" w:lineRule="auto"/>
        <w:rPr>
          <w:rFonts w:ascii="Arial" w:hAnsi="Arial" w:cs="Arial"/>
          <w:b/>
          <w:bCs/>
          <w:sz w:val="28"/>
          <w:szCs w:val="28"/>
        </w:rPr>
      </w:pPr>
      <w:r w:rsidRPr="00AD0678">
        <w:rPr>
          <w:rFonts w:ascii="Arial" w:hAnsi="Arial" w:cs="Arial"/>
          <w:b/>
          <w:bCs/>
          <w:sz w:val="28"/>
          <w:szCs w:val="28"/>
        </w:rPr>
        <w:t>Engaging with the parent/carer and hard-to-reach members of the community</w:t>
      </w:r>
    </w:p>
    <w:p w14:paraId="0A9A47B9" w14:textId="77777777" w:rsidR="00484DBE" w:rsidRPr="00AD0678" w:rsidRDefault="00484DBE" w:rsidP="00881D5B">
      <w:pPr>
        <w:tabs>
          <w:tab w:val="left" w:pos="1355"/>
        </w:tabs>
        <w:spacing w:line="360" w:lineRule="auto"/>
        <w:rPr>
          <w:rFonts w:ascii="Arial" w:hAnsi="Arial" w:cs="Arial"/>
          <w:sz w:val="22"/>
          <w:szCs w:val="22"/>
        </w:rPr>
      </w:pPr>
      <w:r w:rsidRPr="00AD0678">
        <w:rPr>
          <w:rFonts w:ascii="Arial" w:hAnsi="Arial" w:cs="Arial"/>
          <w:sz w:val="22"/>
          <w:szCs w:val="22"/>
        </w:rPr>
        <w:t xml:space="preserve">The overall environment in which School X is located is an important asset that can help enhance pupil learning. One of the most beneficial ways of doing this is by engaging and creating strong relationships with parents, carers, and hard-to-reach members of the community. A critical view is offered by Aronson who states that parental involvement in education has a genuine effect on a pupil’s ability to become a triumphant adult (Aronson, 1996). Ultimately, parents and carers are considered the first teachers of their children and even when their children do start school, they spend around 70% of their waking hours at home. A study was conducted by the Department for Education and Skills about the impact of parental engagement. Their research confirms that children’s achievements and learning are more affected by their education at home than by parental and carer engagement in school-related activities (Goodall, 2012). Complementing support is put forward by UCD Dublin which recognises that improved independence and self-control in children whose parents and carers are involved in their education and learning may be somewhat linked to positive behavioural results. In addition, their studies have highlighted that parental and carer engagement helps to promote effective academic outcomes (O’Toole et al., 2019). Therefore, through different activities such as homework sessions to help children with their learning, educational workshops, and volunteering opportunities both in and out of the classroom, School X could promote parental and carer engagement in their children's learning and education. This could allow parents and carers to take a greater and more active role in their children’s learning and in addition, establish a stronger relationship between school and home. </w:t>
      </w:r>
    </w:p>
    <w:p w14:paraId="5BBE3330" w14:textId="77777777" w:rsidR="00484DBE" w:rsidRPr="00AD0678" w:rsidRDefault="00484DBE" w:rsidP="00881D5B">
      <w:pPr>
        <w:tabs>
          <w:tab w:val="left" w:pos="1355"/>
        </w:tabs>
        <w:spacing w:line="360" w:lineRule="auto"/>
        <w:rPr>
          <w:rFonts w:ascii="Arial" w:hAnsi="Arial" w:cs="Arial"/>
          <w:sz w:val="22"/>
          <w:szCs w:val="22"/>
        </w:rPr>
      </w:pPr>
      <w:r w:rsidRPr="00AD0678">
        <w:rPr>
          <w:rFonts w:ascii="Arial" w:hAnsi="Arial" w:cs="Arial"/>
          <w:sz w:val="22"/>
          <w:szCs w:val="22"/>
        </w:rPr>
        <w:t xml:space="preserve">Nonetheless, trying to engage with the hard-to-reach members of the community is just as important to children’s education. It is vital that schools, like School X, make every attempt to reach all families and hard-to-reach members of the community </w:t>
      </w:r>
      <w:proofErr w:type="gramStart"/>
      <w:r w:rsidRPr="00AD0678">
        <w:rPr>
          <w:rFonts w:ascii="Arial" w:hAnsi="Arial" w:cs="Arial"/>
          <w:sz w:val="22"/>
          <w:szCs w:val="22"/>
        </w:rPr>
        <w:t>in order to</w:t>
      </w:r>
      <w:proofErr w:type="gramEnd"/>
      <w:r w:rsidRPr="00AD0678">
        <w:rPr>
          <w:rFonts w:ascii="Arial" w:hAnsi="Arial" w:cs="Arial"/>
          <w:sz w:val="22"/>
          <w:szCs w:val="22"/>
        </w:rPr>
        <w:t xml:space="preserve"> help them in offering and providing that support for children’s learning, as support from families on learning could greatly affect children’s educational outcomes. This means that School X must aim for equity – a provision of various kinds and amounts of support for different families within the school and outer school community </w:t>
      </w:r>
      <w:proofErr w:type="gramStart"/>
      <w:r w:rsidRPr="00AD0678">
        <w:rPr>
          <w:rFonts w:ascii="Arial" w:hAnsi="Arial" w:cs="Arial"/>
          <w:sz w:val="22"/>
          <w:szCs w:val="22"/>
        </w:rPr>
        <w:t>in order to</w:t>
      </w:r>
      <w:proofErr w:type="gramEnd"/>
      <w:r w:rsidRPr="00AD0678">
        <w:rPr>
          <w:rFonts w:ascii="Arial" w:hAnsi="Arial" w:cs="Arial"/>
          <w:sz w:val="22"/>
          <w:szCs w:val="22"/>
        </w:rPr>
        <w:t xml:space="preserve"> provide every child equal and best chance of getting the support and help they need to learn at home. To achieve equity, School X may need to comprehend the diverse needs and challenges that families </w:t>
      </w:r>
      <w:r w:rsidRPr="00AD0678">
        <w:rPr>
          <w:rFonts w:ascii="Arial" w:hAnsi="Arial" w:cs="Arial"/>
          <w:sz w:val="22"/>
          <w:szCs w:val="22"/>
        </w:rPr>
        <w:lastRenderedPageBreak/>
        <w:t xml:space="preserve">and hard-to-reach members of the community experience to alter their support strategies appropriately. Some barriers to engagement include time constraints linked to family life and family situations. Some parents and carers have stressful lifestyles. They could be working full or part-time jobs or raising a family alone. Attending meetings and parents' evenings can be challenging for parents and carers especially when they have children with different needs, work long hours, and are away from home or other responsibilities associated with their family life. Nonetheless, to help reach these families and hard-to-reach members School X could create different school communities and events with families’ requirements, needs, and priorities in mind, focus on family learning activities for minority members within the community, and hold specialised workshops for both parents and carers with children who have additional learning needs (Welsh Government, 2016).  This will help to ensure that hard-to-reach members of the community can engage with School X. </w:t>
      </w:r>
    </w:p>
    <w:p w14:paraId="2ABE8E02" w14:textId="77777777" w:rsidR="00484DBE" w:rsidRPr="00881D5B" w:rsidRDefault="00484DBE" w:rsidP="00881D5B">
      <w:pPr>
        <w:tabs>
          <w:tab w:val="left" w:pos="1355"/>
        </w:tabs>
        <w:spacing w:line="360" w:lineRule="auto"/>
        <w:rPr>
          <w:rFonts w:ascii="Arial" w:hAnsi="Arial" w:cs="Arial"/>
          <w:b/>
          <w:bCs/>
          <w:sz w:val="28"/>
          <w:szCs w:val="28"/>
        </w:rPr>
      </w:pPr>
      <w:r w:rsidRPr="00881D5B">
        <w:rPr>
          <w:rFonts w:ascii="Arial" w:hAnsi="Arial" w:cs="Arial"/>
          <w:b/>
          <w:bCs/>
          <w:sz w:val="28"/>
          <w:szCs w:val="28"/>
        </w:rPr>
        <w:t xml:space="preserve">Conclusion </w:t>
      </w:r>
    </w:p>
    <w:p w14:paraId="6B5AA6D6" w14:textId="4D9725EC" w:rsidR="00484DBE" w:rsidRPr="00881D5B" w:rsidRDefault="00484DBE" w:rsidP="00881D5B">
      <w:pPr>
        <w:tabs>
          <w:tab w:val="left" w:pos="5374"/>
        </w:tabs>
        <w:spacing w:line="360" w:lineRule="auto"/>
        <w:rPr>
          <w:rFonts w:ascii="Arial" w:hAnsi="Arial" w:cs="Arial"/>
          <w:sz w:val="22"/>
          <w:szCs w:val="22"/>
        </w:rPr>
      </w:pPr>
      <w:r w:rsidRPr="00881D5B">
        <w:rPr>
          <w:rFonts w:ascii="Arial" w:hAnsi="Arial" w:cs="Arial"/>
          <w:sz w:val="22"/>
          <w:szCs w:val="22"/>
        </w:rPr>
        <w:t xml:space="preserve">To conclude, School X </w:t>
      </w:r>
      <w:proofErr w:type="gramStart"/>
      <w:r w:rsidRPr="00881D5B">
        <w:rPr>
          <w:rFonts w:ascii="Arial" w:hAnsi="Arial" w:cs="Arial"/>
          <w:sz w:val="22"/>
          <w:szCs w:val="22"/>
        </w:rPr>
        <w:t>is located in</w:t>
      </w:r>
      <w:proofErr w:type="gramEnd"/>
      <w:r w:rsidRPr="00881D5B">
        <w:rPr>
          <w:rFonts w:ascii="Arial" w:hAnsi="Arial" w:cs="Arial"/>
          <w:sz w:val="22"/>
          <w:szCs w:val="22"/>
        </w:rPr>
        <w:t xml:space="preserve"> a community that provides a variety of different resources and opportunities to positively improve children’s education. By taking advantage of its local area School X </w:t>
      </w:r>
      <w:proofErr w:type="gramStart"/>
      <w:r w:rsidRPr="00881D5B">
        <w:rPr>
          <w:rFonts w:ascii="Arial" w:hAnsi="Arial" w:cs="Arial"/>
          <w:sz w:val="22"/>
          <w:szCs w:val="22"/>
        </w:rPr>
        <w:t>is able to</w:t>
      </w:r>
      <w:proofErr w:type="gramEnd"/>
      <w:r w:rsidRPr="00881D5B">
        <w:rPr>
          <w:rFonts w:ascii="Arial" w:hAnsi="Arial" w:cs="Arial"/>
          <w:sz w:val="22"/>
          <w:szCs w:val="22"/>
        </w:rPr>
        <w:t xml:space="preserve"> provide and deliver both meaningful and engaging experiences associated with pupil learning to further develop children's academic achievements. Through engaging with parents, carers, and hard-to-reach members of the community, School X </w:t>
      </w:r>
      <w:proofErr w:type="gramStart"/>
      <w:r w:rsidRPr="00881D5B">
        <w:rPr>
          <w:rFonts w:ascii="Arial" w:hAnsi="Arial" w:cs="Arial"/>
          <w:sz w:val="22"/>
          <w:szCs w:val="22"/>
        </w:rPr>
        <w:t>has the ability to</w:t>
      </w:r>
      <w:proofErr w:type="gramEnd"/>
      <w:r w:rsidRPr="00881D5B">
        <w:rPr>
          <w:rFonts w:ascii="Arial" w:hAnsi="Arial" w:cs="Arial"/>
          <w:sz w:val="22"/>
          <w:szCs w:val="22"/>
        </w:rPr>
        <w:t xml:space="preserve"> create and strengthen positive relationships that will ultimately help children reach their full educational potential. This approach not only improves academic success among pupils but also creates a strong sense of community and belonging. </w:t>
      </w:r>
    </w:p>
    <w:p w14:paraId="0FBF3DDB" w14:textId="77777777" w:rsidR="00484DBE" w:rsidRPr="00BB35E3" w:rsidRDefault="00484DBE" w:rsidP="00484DBE">
      <w:pPr>
        <w:rPr>
          <w:rFonts w:ascii="Arial" w:hAnsi="Arial" w:cs="Arial"/>
        </w:rPr>
      </w:pPr>
    </w:p>
    <w:p w14:paraId="36B4B36E" w14:textId="77777777" w:rsidR="00484DBE" w:rsidRPr="00BB35E3" w:rsidRDefault="00484DBE" w:rsidP="00484DBE">
      <w:pPr>
        <w:rPr>
          <w:rFonts w:ascii="Arial" w:hAnsi="Arial" w:cs="Arial"/>
        </w:rPr>
      </w:pPr>
    </w:p>
    <w:p w14:paraId="4D5457A1" w14:textId="77777777" w:rsidR="00484DBE" w:rsidRPr="00BB35E3" w:rsidRDefault="00484DBE" w:rsidP="00484DBE">
      <w:pPr>
        <w:rPr>
          <w:rFonts w:ascii="Arial" w:hAnsi="Arial" w:cs="Arial"/>
        </w:rPr>
      </w:pPr>
    </w:p>
    <w:p w14:paraId="37B29F12" w14:textId="77777777" w:rsidR="00484DBE" w:rsidRPr="00BB35E3" w:rsidRDefault="00484DBE" w:rsidP="00484DBE">
      <w:pPr>
        <w:rPr>
          <w:rFonts w:ascii="Arial" w:hAnsi="Arial" w:cs="Arial"/>
        </w:rPr>
      </w:pPr>
    </w:p>
    <w:p w14:paraId="5A8D3860" w14:textId="77777777" w:rsidR="00484DBE" w:rsidRPr="00BB35E3" w:rsidRDefault="00484DBE" w:rsidP="00484DBE">
      <w:pPr>
        <w:rPr>
          <w:rFonts w:ascii="Arial" w:hAnsi="Arial" w:cs="Arial"/>
        </w:rPr>
      </w:pPr>
    </w:p>
    <w:p w14:paraId="76B8959C" w14:textId="77777777" w:rsidR="00484DBE" w:rsidRPr="00BB35E3" w:rsidRDefault="00484DBE" w:rsidP="00484DBE">
      <w:pPr>
        <w:rPr>
          <w:rFonts w:ascii="Arial" w:hAnsi="Arial" w:cs="Arial"/>
        </w:rPr>
      </w:pPr>
    </w:p>
    <w:p w14:paraId="2250809A" w14:textId="77777777" w:rsidR="00484DBE" w:rsidRPr="00BB35E3" w:rsidRDefault="00484DBE" w:rsidP="00484DBE">
      <w:pPr>
        <w:rPr>
          <w:rFonts w:ascii="Arial" w:hAnsi="Arial" w:cs="Arial"/>
        </w:rPr>
      </w:pPr>
    </w:p>
    <w:p w14:paraId="05626266" w14:textId="77777777" w:rsidR="00484DBE" w:rsidRPr="00BB35E3" w:rsidRDefault="00484DBE" w:rsidP="00484DBE">
      <w:pPr>
        <w:rPr>
          <w:rFonts w:ascii="Arial" w:hAnsi="Arial" w:cs="Arial"/>
        </w:rPr>
      </w:pPr>
    </w:p>
    <w:p w14:paraId="2A659D5A" w14:textId="77777777" w:rsidR="00484DBE" w:rsidRPr="00BB35E3" w:rsidRDefault="00484DBE" w:rsidP="00484DBE">
      <w:pPr>
        <w:rPr>
          <w:rFonts w:ascii="Arial" w:hAnsi="Arial" w:cs="Arial"/>
        </w:rPr>
      </w:pPr>
    </w:p>
    <w:p w14:paraId="783D8064" w14:textId="77777777" w:rsidR="00881D5B" w:rsidRDefault="00881D5B" w:rsidP="00484DBE">
      <w:pPr>
        <w:rPr>
          <w:rFonts w:ascii="Arial" w:hAnsi="Arial" w:cs="Arial"/>
        </w:rPr>
      </w:pPr>
    </w:p>
    <w:p w14:paraId="17524550" w14:textId="6A738466" w:rsidR="00484DBE" w:rsidRPr="00881D5B" w:rsidRDefault="00484DBE" w:rsidP="00484DBE">
      <w:pPr>
        <w:rPr>
          <w:rFonts w:ascii="Arial" w:hAnsi="Arial" w:cs="Arial"/>
          <w:b/>
          <w:bCs/>
          <w:sz w:val="28"/>
          <w:szCs w:val="28"/>
        </w:rPr>
      </w:pPr>
      <w:r w:rsidRPr="00881D5B">
        <w:rPr>
          <w:rFonts w:ascii="Arial" w:hAnsi="Arial" w:cs="Arial"/>
          <w:b/>
          <w:bCs/>
          <w:sz w:val="28"/>
          <w:szCs w:val="28"/>
        </w:rPr>
        <w:lastRenderedPageBreak/>
        <w:t xml:space="preserve">Reference List </w:t>
      </w:r>
    </w:p>
    <w:p w14:paraId="4A39C9B5" w14:textId="77777777" w:rsidR="00484DBE" w:rsidRPr="00881D5B" w:rsidRDefault="00484DBE" w:rsidP="00881D5B">
      <w:pPr>
        <w:pStyle w:val="ListParagraph"/>
        <w:numPr>
          <w:ilvl w:val="0"/>
          <w:numId w:val="1"/>
        </w:numPr>
        <w:spacing w:line="360" w:lineRule="auto"/>
        <w:rPr>
          <w:rFonts w:ascii="Arial" w:hAnsi="Arial" w:cs="Arial"/>
          <w:sz w:val="22"/>
          <w:szCs w:val="22"/>
        </w:rPr>
      </w:pPr>
      <w:r w:rsidRPr="00881D5B">
        <w:rPr>
          <w:rFonts w:ascii="Arial" w:hAnsi="Arial" w:cs="Arial"/>
          <w:sz w:val="22"/>
          <w:szCs w:val="22"/>
        </w:rPr>
        <w:t xml:space="preserve">BERA (2024) </w:t>
      </w:r>
      <w:r w:rsidRPr="00881D5B">
        <w:rPr>
          <w:rFonts w:ascii="Arial" w:hAnsi="Arial" w:cs="Arial"/>
          <w:i/>
          <w:iCs/>
          <w:sz w:val="22"/>
          <w:szCs w:val="22"/>
        </w:rPr>
        <w:t xml:space="preserve">Ethical Guidelines for Educational Research, fifth edition (2024). </w:t>
      </w:r>
      <w:r w:rsidRPr="00881D5B">
        <w:rPr>
          <w:rFonts w:ascii="Arial" w:hAnsi="Arial" w:cs="Arial"/>
          <w:sz w:val="22"/>
          <w:szCs w:val="22"/>
        </w:rPr>
        <w:t xml:space="preserve">[online] www.bera.ac.uk. Available at: </w:t>
      </w:r>
      <w:hyperlink r:id="rId6" w:history="1">
        <w:r w:rsidRPr="00881D5B">
          <w:rPr>
            <w:rStyle w:val="Hyperlink"/>
            <w:rFonts w:ascii="Arial" w:hAnsi="Arial" w:cs="Arial"/>
            <w:sz w:val="22"/>
            <w:szCs w:val="22"/>
          </w:rPr>
          <w:t>https://www.bera.ac.uk/publication/ethical-guidelines-for-educational-research-fifth-edition-2024-online</w:t>
        </w:r>
      </w:hyperlink>
      <w:r w:rsidRPr="00881D5B">
        <w:rPr>
          <w:rFonts w:ascii="Arial" w:hAnsi="Arial" w:cs="Arial"/>
          <w:sz w:val="22"/>
          <w:szCs w:val="22"/>
        </w:rPr>
        <w:t>. (Accessed 29</w:t>
      </w:r>
      <w:r w:rsidRPr="00881D5B">
        <w:rPr>
          <w:rFonts w:ascii="Arial" w:hAnsi="Arial" w:cs="Arial"/>
          <w:sz w:val="22"/>
          <w:szCs w:val="22"/>
          <w:vertAlign w:val="superscript"/>
        </w:rPr>
        <w:t xml:space="preserve">th </w:t>
      </w:r>
      <w:r w:rsidRPr="00881D5B">
        <w:rPr>
          <w:rFonts w:ascii="Arial" w:hAnsi="Arial" w:cs="Arial"/>
          <w:sz w:val="22"/>
          <w:szCs w:val="22"/>
        </w:rPr>
        <w:t xml:space="preserve">December 2024) </w:t>
      </w:r>
    </w:p>
    <w:p w14:paraId="25FBEEB6" w14:textId="77777777" w:rsidR="00484DBE" w:rsidRPr="00881D5B" w:rsidRDefault="00484DBE" w:rsidP="00881D5B">
      <w:pPr>
        <w:pStyle w:val="ListParagraph"/>
        <w:numPr>
          <w:ilvl w:val="0"/>
          <w:numId w:val="1"/>
        </w:numPr>
        <w:spacing w:line="360" w:lineRule="auto"/>
        <w:rPr>
          <w:rFonts w:ascii="Arial" w:hAnsi="Arial" w:cs="Arial"/>
          <w:sz w:val="22"/>
          <w:szCs w:val="22"/>
        </w:rPr>
      </w:pPr>
      <w:r w:rsidRPr="00881D5B">
        <w:rPr>
          <w:rFonts w:ascii="Arial" w:hAnsi="Arial" w:cs="Arial"/>
          <w:sz w:val="22"/>
          <w:szCs w:val="22"/>
        </w:rPr>
        <w:t>Department for Education (2012). </w:t>
      </w:r>
      <w:r w:rsidRPr="00881D5B">
        <w:rPr>
          <w:rFonts w:ascii="Arial" w:hAnsi="Arial" w:cs="Arial"/>
          <w:i/>
          <w:iCs/>
          <w:sz w:val="22"/>
          <w:szCs w:val="22"/>
        </w:rPr>
        <w:t>Research Evidence on Reading for Pleasure Education Standards Research Team</w:t>
      </w:r>
      <w:r w:rsidRPr="00881D5B">
        <w:rPr>
          <w:rFonts w:ascii="Arial" w:hAnsi="Arial" w:cs="Arial"/>
          <w:sz w:val="22"/>
          <w:szCs w:val="22"/>
        </w:rPr>
        <w:t>. [online] Available at:</w:t>
      </w:r>
    </w:p>
    <w:p w14:paraId="4D017A4F" w14:textId="77777777" w:rsidR="00484DBE" w:rsidRPr="00881D5B" w:rsidRDefault="00484DBE" w:rsidP="00881D5B">
      <w:pPr>
        <w:pStyle w:val="ListParagraph"/>
        <w:numPr>
          <w:ilvl w:val="0"/>
          <w:numId w:val="1"/>
        </w:numPr>
        <w:spacing w:line="360" w:lineRule="auto"/>
        <w:rPr>
          <w:rFonts w:ascii="Arial" w:hAnsi="Arial" w:cs="Arial"/>
          <w:sz w:val="22"/>
          <w:szCs w:val="22"/>
        </w:rPr>
      </w:pPr>
      <w:r w:rsidRPr="00881D5B">
        <w:rPr>
          <w:rFonts w:ascii="Arial" w:hAnsi="Arial" w:cs="Arial"/>
          <w:sz w:val="22"/>
          <w:szCs w:val="22"/>
        </w:rPr>
        <w:t xml:space="preserve">Estyn (2024). </w:t>
      </w:r>
      <w:r w:rsidRPr="00881D5B">
        <w:rPr>
          <w:rFonts w:ascii="Arial" w:hAnsi="Arial" w:cs="Arial"/>
          <w:i/>
          <w:iCs/>
          <w:sz w:val="22"/>
          <w:szCs w:val="22"/>
        </w:rPr>
        <w:t xml:space="preserve">School X Inspection Report. </w:t>
      </w:r>
      <w:r w:rsidRPr="00881D5B">
        <w:rPr>
          <w:rFonts w:ascii="Arial" w:hAnsi="Arial" w:cs="Arial"/>
          <w:sz w:val="22"/>
          <w:szCs w:val="22"/>
        </w:rPr>
        <w:t xml:space="preserve">Available at: </w:t>
      </w:r>
      <w:hyperlink r:id="rId7" w:history="1">
        <w:r w:rsidRPr="00881D5B">
          <w:rPr>
            <w:rStyle w:val="Hyperlink"/>
            <w:rFonts w:ascii="Arial" w:hAnsi="Arial" w:cs="Arial"/>
            <w:sz w:val="22"/>
            <w:szCs w:val="22"/>
          </w:rPr>
          <w:t>https://estyn.gov.wales</w:t>
        </w:r>
      </w:hyperlink>
      <w:r w:rsidRPr="00881D5B">
        <w:rPr>
          <w:rFonts w:ascii="Arial" w:hAnsi="Arial" w:cs="Arial"/>
          <w:sz w:val="22"/>
          <w:szCs w:val="22"/>
        </w:rPr>
        <w:t xml:space="preserve"> (Accessed 29</w:t>
      </w:r>
      <w:r w:rsidRPr="00881D5B">
        <w:rPr>
          <w:rFonts w:ascii="Arial" w:hAnsi="Arial" w:cs="Arial"/>
          <w:sz w:val="22"/>
          <w:szCs w:val="22"/>
          <w:vertAlign w:val="superscript"/>
        </w:rPr>
        <w:t xml:space="preserve">th </w:t>
      </w:r>
      <w:r w:rsidRPr="00881D5B">
        <w:rPr>
          <w:rFonts w:ascii="Arial" w:hAnsi="Arial" w:cs="Arial"/>
          <w:sz w:val="22"/>
          <w:szCs w:val="22"/>
        </w:rPr>
        <w:t xml:space="preserve">December 2024) </w:t>
      </w:r>
    </w:p>
    <w:p w14:paraId="4CBDF966" w14:textId="77777777" w:rsidR="00484DBE" w:rsidRPr="00881D5B" w:rsidRDefault="00484DBE" w:rsidP="00881D5B">
      <w:pPr>
        <w:pStyle w:val="ListParagraph"/>
        <w:numPr>
          <w:ilvl w:val="0"/>
          <w:numId w:val="1"/>
        </w:numPr>
        <w:spacing w:line="360" w:lineRule="auto"/>
        <w:rPr>
          <w:rFonts w:ascii="Arial" w:hAnsi="Arial" w:cs="Arial"/>
          <w:sz w:val="22"/>
          <w:szCs w:val="22"/>
        </w:rPr>
      </w:pPr>
      <w:r w:rsidRPr="00881D5B">
        <w:rPr>
          <w:rFonts w:ascii="Arial" w:hAnsi="Arial" w:cs="Arial"/>
          <w:sz w:val="22"/>
          <w:szCs w:val="22"/>
        </w:rPr>
        <w:t>Goodall, J. (2012). Parental engagement to support children’s learning: a six point model. </w:t>
      </w:r>
      <w:r w:rsidRPr="00881D5B">
        <w:rPr>
          <w:rFonts w:ascii="Arial" w:hAnsi="Arial" w:cs="Arial"/>
          <w:i/>
          <w:iCs/>
          <w:sz w:val="22"/>
          <w:szCs w:val="22"/>
        </w:rPr>
        <w:t>School Leadership &amp; Management</w:t>
      </w:r>
      <w:r w:rsidRPr="00881D5B">
        <w:rPr>
          <w:rFonts w:ascii="Arial" w:hAnsi="Arial" w:cs="Arial"/>
          <w:sz w:val="22"/>
          <w:szCs w:val="22"/>
        </w:rPr>
        <w:t xml:space="preserve">, 33(2), pp.133–150. </w:t>
      </w:r>
      <w:proofErr w:type="spellStart"/>
      <w:proofErr w:type="gramStart"/>
      <w:r w:rsidRPr="00881D5B">
        <w:rPr>
          <w:rFonts w:ascii="Arial" w:hAnsi="Arial" w:cs="Arial"/>
          <w:sz w:val="22"/>
          <w:szCs w:val="22"/>
        </w:rPr>
        <w:t>doi:https</w:t>
      </w:r>
      <w:proofErr w:type="spellEnd"/>
      <w:r w:rsidRPr="00881D5B">
        <w:rPr>
          <w:rFonts w:ascii="Arial" w:hAnsi="Arial" w:cs="Arial"/>
          <w:sz w:val="22"/>
          <w:szCs w:val="22"/>
        </w:rPr>
        <w:t>://doi.org/10.1080/13632434.2012.724668</w:t>
      </w:r>
      <w:proofErr w:type="gramEnd"/>
      <w:r w:rsidRPr="00881D5B">
        <w:rPr>
          <w:rFonts w:ascii="Arial" w:hAnsi="Arial" w:cs="Arial"/>
          <w:sz w:val="22"/>
          <w:szCs w:val="22"/>
        </w:rPr>
        <w:t>.  (Accessed 30</w:t>
      </w:r>
      <w:r w:rsidRPr="00881D5B">
        <w:rPr>
          <w:rFonts w:ascii="Arial" w:hAnsi="Arial" w:cs="Arial"/>
          <w:sz w:val="22"/>
          <w:szCs w:val="22"/>
          <w:vertAlign w:val="superscript"/>
        </w:rPr>
        <w:t>th</w:t>
      </w:r>
      <w:r w:rsidRPr="00881D5B">
        <w:rPr>
          <w:rFonts w:ascii="Arial" w:hAnsi="Arial" w:cs="Arial"/>
          <w:sz w:val="22"/>
          <w:szCs w:val="22"/>
        </w:rPr>
        <w:t xml:space="preserve"> December 2024) </w:t>
      </w:r>
    </w:p>
    <w:p w14:paraId="2F158995" w14:textId="77777777" w:rsidR="00484DBE" w:rsidRPr="00881D5B" w:rsidRDefault="00484DBE" w:rsidP="00881D5B">
      <w:pPr>
        <w:pStyle w:val="ListParagraph"/>
        <w:numPr>
          <w:ilvl w:val="0"/>
          <w:numId w:val="1"/>
        </w:numPr>
        <w:spacing w:line="360" w:lineRule="auto"/>
        <w:rPr>
          <w:rFonts w:ascii="Arial" w:hAnsi="Arial" w:cs="Arial"/>
          <w:sz w:val="22"/>
          <w:szCs w:val="22"/>
        </w:rPr>
      </w:pPr>
      <w:r w:rsidRPr="00881D5B">
        <w:rPr>
          <w:rFonts w:ascii="Arial" w:hAnsi="Arial" w:cs="Arial"/>
          <w:sz w:val="22"/>
          <w:szCs w:val="22"/>
        </w:rPr>
        <w:t>Humberstone, B. and Stan, I. (2011). Outdoor learning: primary pupils’ experiences and teachers’ interaction in outdoor learning. </w:t>
      </w:r>
      <w:r w:rsidRPr="00881D5B">
        <w:rPr>
          <w:rFonts w:ascii="Arial" w:hAnsi="Arial" w:cs="Arial"/>
          <w:i/>
          <w:iCs/>
          <w:sz w:val="22"/>
          <w:szCs w:val="22"/>
        </w:rPr>
        <w:t>Education 3-13</w:t>
      </w:r>
      <w:r w:rsidRPr="00881D5B">
        <w:rPr>
          <w:rFonts w:ascii="Arial" w:hAnsi="Arial" w:cs="Arial"/>
          <w:sz w:val="22"/>
          <w:szCs w:val="22"/>
        </w:rPr>
        <w:t>, 39(5), pp.529–540. (Accessed 29</w:t>
      </w:r>
      <w:r w:rsidRPr="00881D5B">
        <w:rPr>
          <w:rFonts w:ascii="Arial" w:hAnsi="Arial" w:cs="Arial"/>
          <w:sz w:val="22"/>
          <w:szCs w:val="22"/>
          <w:vertAlign w:val="superscript"/>
        </w:rPr>
        <w:t xml:space="preserve">th </w:t>
      </w:r>
      <w:r w:rsidRPr="00881D5B">
        <w:rPr>
          <w:rFonts w:ascii="Arial" w:hAnsi="Arial" w:cs="Arial"/>
          <w:sz w:val="22"/>
          <w:szCs w:val="22"/>
        </w:rPr>
        <w:t>December 2024)</w:t>
      </w:r>
    </w:p>
    <w:p w14:paraId="684BF690" w14:textId="77777777" w:rsidR="00484DBE" w:rsidRPr="00881D5B" w:rsidRDefault="00484DBE" w:rsidP="00881D5B">
      <w:pPr>
        <w:pStyle w:val="ListParagraph"/>
        <w:numPr>
          <w:ilvl w:val="0"/>
          <w:numId w:val="1"/>
        </w:numPr>
        <w:spacing w:line="360" w:lineRule="auto"/>
        <w:rPr>
          <w:rFonts w:ascii="Arial" w:hAnsi="Arial" w:cs="Arial"/>
          <w:sz w:val="22"/>
          <w:szCs w:val="22"/>
        </w:rPr>
      </w:pPr>
      <w:r w:rsidRPr="00881D5B">
        <w:rPr>
          <w:rFonts w:ascii="Arial" w:hAnsi="Arial" w:cs="Arial"/>
          <w:sz w:val="22"/>
          <w:szCs w:val="22"/>
        </w:rPr>
        <w:t>Knight, R. (2017). </w:t>
      </w:r>
      <w:r w:rsidRPr="00881D5B">
        <w:rPr>
          <w:rFonts w:ascii="Arial" w:hAnsi="Arial" w:cs="Arial"/>
          <w:i/>
          <w:iCs/>
          <w:sz w:val="22"/>
          <w:szCs w:val="22"/>
        </w:rPr>
        <w:t>Outdoor learning: a waste of space?</w:t>
      </w:r>
      <w:r w:rsidRPr="00881D5B">
        <w:rPr>
          <w:rFonts w:ascii="Arial" w:hAnsi="Arial" w:cs="Arial"/>
          <w:sz w:val="22"/>
          <w:szCs w:val="22"/>
        </w:rPr>
        <w:t xml:space="preserve"> [online] Primary Education Network. Available at: </w:t>
      </w:r>
      <w:hyperlink r:id="rId8" w:history="1">
        <w:r w:rsidRPr="00881D5B">
          <w:rPr>
            <w:rStyle w:val="Hyperlink"/>
            <w:rFonts w:ascii="Arial" w:hAnsi="Arial" w:cs="Arial"/>
            <w:sz w:val="22"/>
            <w:szCs w:val="22"/>
          </w:rPr>
          <w:t>https://blogs.nottingham.ac.uk/primaryeducationnetwork/2017/07/04/outdoor-learning-waste-space/</w:t>
        </w:r>
      </w:hyperlink>
      <w:r w:rsidRPr="00881D5B">
        <w:rPr>
          <w:rFonts w:ascii="Arial" w:hAnsi="Arial" w:cs="Arial"/>
          <w:sz w:val="22"/>
          <w:szCs w:val="22"/>
        </w:rPr>
        <w:t>. (Accessed 30</w:t>
      </w:r>
      <w:r w:rsidRPr="00881D5B">
        <w:rPr>
          <w:rFonts w:ascii="Arial" w:hAnsi="Arial" w:cs="Arial"/>
          <w:sz w:val="22"/>
          <w:szCs w:val="22"/>
          <w:vertAlign w:val="superscript"/>
        </w:rPr>
        <w:t>th</w:t>
      </w:r>
      <w:r w:rsidRPr="00881D5B">
        <w:rPr>
          <w:rFonts w:ascii="Arial" w:hAnsi="Arial" w:cs="Arial"/>
          <w:sz w:val="22"/>
          <w:szCs w:val="22"/>
        </w:rPr>
        <w:t xml:space="preserve"> December 2024) </w:t>
      </w:r>
    </w:p>
    <w:p w14:paraId="453EDF8F" w14:textId="77777777" w:rsidR="00484DBE" w:rsidRPr="00881D5B" w:rsidRDefault="00484DBE" w:rsidP="00881D5B">
      <w:pPr>
        <w:pStyle w:val="ListParagraph"/>
        <w:numPr>
          <w:ilvl w:val="0"/>
          <w:numId w:val="1"/>
        </w:numPr>
        <w:spacing w:line="360" w:lineRule="auto"/>
        <w:rPr>
          <w:rFonts w:ascii="Arial" w:hAnsi="Arial" w:cs="Arial"/>
          <w:sz w:val="22"/>
          <w:szCs w:val="22"/>
        </w:rPr>
      </w:pPr>
      <w:r w:rsidRPr="00881D5B">
        <w:rPr>
          <w:rFonts w:ascii="Arial" w:hAnsi="Arial" w:cs="Arial"/>
          <w:sz w:val="22"/>
          <w:szCs w:val="22"/>
        </w:rPr>
        <w:t>Mann, J., Gray, T., Truong, S., Brymer, E., Passy, R., Ho, S., Sahlberg, P., Ward, K., Bentsen, P., Curry, C. and Cowper, R. (2022). Getting Out of the Classroom and Into Nature: A Systematic Review of Nature-Specific Outdoor Learning on School Children’s Learning and Development. </w:t>
      </w:r>
      <w:r w:rsidRPr="00881D5B">
        <w:rPr>
          <w:rFonts w:ascii="Arial" w:hAnsi="Arial" w:cs="Arial"/>
          <w:i/>
          <w:iCs/>
          <w:sz w:val="22"/>
          <w:szCs w:val="22"/>
        </w:rPr>
        <w:t>Frontiers in Public Health</w:t>
      </w:r>
      <w:r w:rsidRPr="00881D5B">
        <w:rPr>
          <w:rFonts w:ascii="Arial" w:hAnsi="Arial" w:cs="Arial"/>
          <w:sz w:val="22"/>
          <w:szCs w:val="22"/>
        </w:rPr>
        <w:t>, 10(10). (Accessed 30</w:t>
      </w:r>
      <w:r w:rsidRPr="00881D5B">
        <w:rPr>
          <w:rFonts w:ascii="Arial" w:hAnsi="Arial" w:cs="Arial"/>
          <w:sz w:val="22"/>
          <w:szCs w:val="22"/>
          <w:vertAlign w:val="superscript"/>
        </w:rPr>
        <w:t>th</w:t>
      </w:r>
      <w:r w:rsidRPr="00881D5B">
        <w:rPr>
          <w:rFonts w:ascii="Arial" w:hAnsi="Arial" w:cs="Arial"/>
          <w:sz w:val="22"/>
          <w:szCs w:val="22"/>
        </w:rPr>
        <w:t xml:space="preserve"> December 2024). </w:t>
      </w:r>
    </w:p>
    <w:p w14:paraId="18134459" w14:textId="77777777" w:rsidR="00484DBE" w:rsidRPr="00881D5B" w:rsidRDefault="00484DBE" w:rsidP="00881D5B">
      <w:pPr>
        <w:pStyle w:val="ListParagraph"/>
        <w:numPr>
          <w:ilvl w:val="0"/>
          <w:numId w:val="1"/>
        </w:numPr>
        <w:spacing w:line="360" w:lineRule="auto"/>
        <w:rPr>
          <w:rFonts w:ascii="Arial" w:hAnsi="Arial" w:cs="Arial"/>
          <w:sz w:val="22"/>
          <w:szCs w:val="22"/>
        </w:rPr>
      </w:pPr>
      <w:r w:rsidRPr="00881D5B">
        <w:rPr>
          <w:rFonts w:ascii="Arial" w:hAnsi="Arial" w:cs="Arial"/>
          <w:sz w:val="22"/>
          <w:szCs w:val="22"/>
        </w:rPr>
        <w:t>National Literacy Trust. (2019). </w:t>
      </w:r>
      <w:r w:rsidRPr="00881D5B">
        <w:rPr>
          <w:rFonts w:ascii="Arial" w:hAnsi="Arial" w:cs="Arial"/>
          <w:i/>
          <w:iCs/>
          <w:sz w:val="22"/>
          <w:szCs w:val="22"/>
        </w:rPr>
        <w:t>Understanding the impact and characteristics of school libraries and reading spaces</w:t>
      </w:r>
      <w:r w:rsidRPr="00881D5B">
        <w:rPr>
          <w:rFonts w:ascii="Arial" w:hAnsi="Arial" w:cs="Arial"/>
          <w:sz w:val="22"/>
          <w:szCs w:val="22"/>
        </w:rPr>
        <w:t xml:space="preserve">. [online] Available at: </w:t>
      </w:r>
      <w:hyperlink r:id="rId9" w:history="1">
        <w:r w:rsidRPr="00881D5B">
          <w:rPr>
            <w:rStyle w:val="Hyperlink"/>
            <w:rFonts w:ascii="Arial" w:hAnsi="Arial" w:cs="Arial"/>
            <w:sz w:val="22"/>
            <w:szCs w:val="22"/>
          </w:rPr>
          <w:t>https://literacytrust.org.uk/research-services/research-reports/understanding-impact-and-characteristics-school-libraries-and-reading-spaces/</w:t>
        </w:r>
      </w:hyperlink>
      <w:r w:rsidRPr="00881D5B">
        <w:rPr>
          <w:rFonts w:ascii="Arial" w:hAnsi="Arial" w:cs="Arial"/>
          <w:sz w:val="22"/>
          <w:szCs w:val="22"/>
        </w:rPr>
        <w:t>. (Accessed 30</w:t>
      </w:r>
      <w:r w:rsidRPr="00881D5B">
        <w:rPr>
          <w:rFonts w:ascii="Arial" w:hAnsi="Arial" w:cs="Arial"/>
          <w:sz w:val="22"/>
          <w:szCs w:val="22"/>
          <w:vertAlign w:val="superscript"/>
        </w:rPr>
        <w:t>th</w:t>
      </w:r>
      <w:r w:rsidRPr="00881D5B">
        <w:rPr>
          <w:rFonts w:ascii="Arial" w:hAnsi="Arial" w:cs="Arial"/>
          <w:sz w:val="22"/>
          <w:szCs w:val="22"/>
        </w:rPr>
        <w:t xml:space="preserve"> December 2024)</w:t>
      </w:r>
    </w:p>
    <w:p w14:paraId="3631C42D" w14:textId="77777777" w:rsidR="00484DBE" w:rsidRPr="00881D5B" w:rsidRDefault="00484DBE" w:rsidP="00881D5B">
      <w:pPr>
        <w:pStyle w:val="ListParagraph"/>
        <w:numPr>
          <w:ilvl w:val="0"/>
          <w:numId w:val="1"/>
        </w:numPr>
        <w:spacing w:line="360" w:lineRule="auto"/>
        <w:rPr>
          <w:rFonts w:ascii="Arial" w:hAnsi="Arial" w:cs="Arial"/>
          <w:sz w:val="22"/>
          <w:szCs w:val="22"/>
        </w:rPr>
      </w:pPr>
      <w:r w:rsidRPr="00881D5B">
        <w:rPr>
          <w:rFonts w:ascii="Arial" w:hAnsi="Arial" w:cs="Arial"/>
          <w:sz w:val="22"/>
          <w:szCs w:val="22"/>
        </w:rPr>
        <w:t>O’Toole, L., Kiely, J., McGillicuddy, D. and Al, E. (2019). </w:t>
      </w:r>
      <w:r w:rsidRPr="00881D5B">
        <w:rPr>
          <w:rFonts w:ascii="Arial" w:hAnsi="Arial" w:cs="Arial"/>
          <w:i/>
          <w:iCs/>
          <w:sz w:val="22"/>
          <w:szCs w:val="22"/>
        </w:rPr>
        <w:t>Parental Involvement, Engagement and Partnership in their Children’s Education during the Primary School Years</w:t>
      </w:r>
      <w:r w:rsidRPr="00881D5B">
        <w:rPr>
          <w:rFonts w:ascii="Arial" w:hAnsi="Arial" w:cs="Arial"/>
          <w:sz w:val="22"/>
          <w:szCs w:val="22"/>
        </w:rPr>
        <w:t xml:space="preserve">. [online] researchrepository.ucd.ie. Available at: </w:t>
      </w:r>
      <w:hyperlink r:id="rId10" w:history="1">
        <w:r w:rsidRPr="00881D5B">
          <w:rPr>
            <w:rStyle w:val="Hyperlink"/>
            <w:rFonts w:ascii="Arial" w:hAnsi="Arial" w:cs="Arial"/>
            <w:sz w:val="22"/>
            <w:szCs w:val="22"/>
          </w:rPr>
          <w:t>https://researchrepository.ucd.ie/entities/publication/7b31887a-5617-4cb5-8373-9e5c6ab51a15/details</w:t>
        </w:r>
      </w:hyperlink>
      <w:r w:rsidRPr="00881D5B">
        <w:rPr>
          <w:rFonts w:ascii="Arial" w:hAnsi="Arial" w:cs="Arial"/>
          <w:sz w:val="22"/>
          <w:szCs w:val="22"/>
        </w:rPr>
        <w:t>. (Accessed 30</w:t>
      </w:r>
      <w:r w:rsidRPr="00881D5B">
        <w:rPr>
          <w:rFonts w:ascii="Arial" w:hAnsi="Arial" w:cs="Arial"/>
          <w:sz w:val="22"/>
          <w:szCs w:val="22"/>
          <w:vertAlign w:val="superscript"/>
        </w:rPr>
        <w:t>th</w:t>
      </w:r>
      <w:r w:rsidRPr="00881D5B">
        <w:rPr>
          <w:rFonts w:ascii="Arial" w:hAnsi="Arial" w:cs="Arial"/>
          <w:sz w:val="22"/>
          <w:szCs w:val="22"/>
        </w:rPr>
        <w:t xml:space="preserve"> December 2024) </w:t>
      </w:r>
    </w:p>
    <w:p w14:paraId="2E3FD4E1" w14:textId="77777777" w:rsidR="00484DBE" w:rsidRPr="00881D5B" w:rsidRDefault="00484DBE" w:rsidP="00881D5B">
      <w:pPr>
        <w:pStyle w:val="ListParagraph"/>
        <w:numPr>
          <w:ilvl w:val="0"/>
          <w:numId w:val="1"/>
        </w:numPr>
        <w:spacing w:line="360" w:lineRule="auto"/>
        <w:rPr>
          <w:rFonts w:ascii="Arial" w:hAnsi="Arial" w:cs="Arial"/>
          <w:sz w:val="22"/>
          <w:szCs w:val="22"/>
        </w:rPr>
      </w:pPr>
      <w:r w:rsidRPr="00881D5B">
        <w:rPr>
          <w:rFonts w:ascii="Arial" w:hAnsi="Arial" w:cs="Arial"/>
          <w:sz w:val="22"/>
          <w:szCs w:val="22"/>
        </w:rPr>
        <w:t xml:space="preserve">Sahota, P., Woodward, J., Molinari, R. and Pike, J. (2013). Factors Influencing take-up of Free School Meals in primary- and secondary-school Children in </w:t>
      </w:r>
      <w:r w:rsidRPr="00881D5B">
        <w:rPr>
          <w:rFonts w:ascii="Arial" w:hAnsi="Arial" w:cs="Arial"/>
          <w:sz w:val="22"/>
          <w:szCs w:val="22"/>
        </w:rPr>
        <w:lastRenderedPageBreak/>
        <w:t>England. </w:t>
      </w:r>
      <w:r w:rsidRPr="00881D5B">
        <w:rPr>
          <w:rFonts w:ascii="Arial" w:hAnsi="Arial" w:cs="Arial"/>
          <w:i/>
          <w:iCs/>
          <w:sz w:val="22"/>
          <w:szCs w:val="22"/>
        </w:rPr>
        <w:t>Public Health Nutrition</w:t>
      </w:r>
      <w:r w:rsidRPr="00881D5B">
        <w:rPr>
          <w:rFonts w:ascii="Arial" w:hAnsi="Arial" w:cs="Arial"/>
          <w:sz w:val="22"/>
          <w:szCs w:val="22"/>
        </w:rPr>
        <w:t xml:space="preserve">, [online] 17(6), pp.1271–1279. </w:t>
      </w:r>
      <w:proofErr w:type="spellStart"/>
      <w:proofErr w:type="gramStart"/>
      <w:r w:rsidRPr="00881D5B">
        <w:rPr>
          <w:rFonts w:ascii="Arial" w:hAnsi="Arial" w:cs="Arial"/>
          <w:sz w:val="22"/>
          <w:szCs w:val="22"/>
        </w:rPr>
        <w:t>doi:https</w:t>
      </w:r>
      <w:proofErr w:type="spellEnd"/>
      <w:r w:rsidRPr="00881D5B">
        <w:rPr>
          <w:rFonts w:ascii="Arial" w:hAnsi="Arial" w:cs="Arial"/>
          <w:sz w:val="22"/>
          <w:szCs w:val="22"/>
        </w:rPr>
        <w:t>://doi.org/10.1017/s136898001300092x</w:t>
      </w:r>
      <w:proofErr w:type="gramEnd"/>
      <w:r w:rsidRPr="00881D5B">
        <w:rPr>
          <w:rFonts w:ascii="Arial" w:hAnsi="Arial" w:cs="Arial"/>
          <w:sz w:val="22"/>
          <w:szCs w:val="22"/>
        </w:rPr>
        <w:t>. (Accessed 29</w:t>
      </w:r>
      <w:r w:rsidRPr="00881D5B">
        <w:rPr>
          <w:rFonts w:ascii="Arial" w:hAnsi="Arial" w:cs="Arial"/>
          <w:sz w:val="22"/>
          <w:szCs w:val="22"/>
          <w:vertAlign w:val="superscript"/>
        </w:rPr>
        <w:t>th</w:t>
      </w:r>
      <w:r w:rsidRPr="00881D5B">
        <w:rPr>
          <w:rFonts w:ascii="Arial" w:hAnsi="Arial" w:cs="Arial"/>
          <w:sz w:val="22"/>
          <w:szCs w:val="22"/>
        </w:rPr>
        <w:t xml:space="preserve"> December 2024) </w:t>
      </w:r>
    </w:p>
    <w:p w14:paraId="61D6901B" w14:textId="77777777" w:rsidR="00484DBE" w:rsidRPr="00881D5B" w:rsidRDefault="00484DBE" w:rsidP="00881D5B">
      <w:pPr>
        <w:pStyle w:val="ListParagraph"/>
        <w:numPr>
          <w:ilvl w:val="0"/>
          <w:numId w:val="1"/>
        </w:numPr>
        <w:spacing w:line="360" w:lineRule="auto"/>
        <w:rPr>
          <w:rFonts w:ascii="Arial" w:hAnsi="Arial" w:cs="Arial"/>
          <w:sz w:val="22"/>
          <w:szCs w:val="22"/>
        </w:rPr>
      </w:pPr>
      <w:r w:rsidRPr="00881D5B">
        <w:rPr>
          <w:rFonts w:ascii="Arial" w:hAnsi="Arial" w:cs="Arial"/>
          <w:sz w:val="22"/>
          <w:szCs w:val="22"/>
        </w:rPr>
        <w:t>School X (2024) School Improvement Plan. Available at: &lt;REMOVED&gt; (Accessed 29</w:t>
      </w:r>
      <w:r w:rsidRPr="00881D5B">
        <w:rPr>
          <w:rFonts w:ascii="Arial" w:hAnsi="Arial" w:cs="Arial"/>
          <w:sz w:val="22"/>
          <w:szCs w:val="22"/>
          <w:vertAlign w:val="superscript"/>
        </w:rPr>
        <w:t>th</w:t>
      </w:r>
      <w:r w:rsidRPr="00881D5B">
        <w:rPr>
          <w:rFonts w:ascii="Arial" w:hAnsi="Arial" w:cs="Arial"/>
          <w:sz w:val="22"/>
          <w:szCs w:val="22"/>
        </w:rPr>
        <w:t xml:space="preserve"> December 2024) </w:t>
      </w:r>
    </w:p>
    <w:p w14:paraId="7F6349E0" w14:textId="77777777" w:rsidR="00484DBE" w:rsidRPr="00881D5B" w:rsidRDefault="00484DBE" w:rsidP="00881D5B">
      <w:pPr>
        <w:pStyle w:val="ListParagraph"/>
        <w:numPr>
          <w:ilvl w:val="0"/>
          <w:numId w:val="1"/>
        </w:numPr>
        <w:spacing w:line="360" w:lineRule="auto"/>
        <w:rPr>
          <w:rFonts w:ascii="Arial" w:hAnsi="Arial" w:cs="Arial"/>
          <w:sz w:val="22"/>
          <w:szCs w:val="22"/>
        </w:rPr>
      </w:pPr>
      <w:r w:rsidRPr="00881D5B">
        <w:rPr>
          <w:rFonts w:ascii="Arial" w:hAnsi="Arial" w:cs="Arial"/>
          <w:sz w:val="22"/>
          <w:szCs w:val="22"/>
        </w:rPr>
        <w:t>School X (2024) School Website. Available at: &lt;REMOVED&gt; (Accessed 29</w:t>
      </w:r>
      <w:r w:rsidRPr="00881D5B">
        <w:rPr>
          <w:rFonts w:ascii="Arial" w:hAnsi="Arial" w:cs="Arial"/>
          <w:sz w:val="22"/>
          <w:szCs w:val="22"/>
          <w:vertAlign w:val="superscript"/>
        </w:rPr>
        <w:t>th</w:t>
      </w:r>
      <w:r w:rsidRPr="00881D5B">
        <w:rPr>
          <w:rFonts w:ascii="Arial" w:hAnsi="Arial" w:cs="Arial"/>
          <w:sz w:val="22"/>
          <w:szCs w:val="22"/>
        </w:rPr>
        <w:t xml:space="preserve"> December 2024) </w:t>
      </w:r>
    </w:p>
    <w:p w14:paraId="1F161010" w14:textId="77777777" w:rsidR="00484DBE" w:rsidRPr="00881D5B" w:rsidRDefault="00484DBE" w:rsidP="00881D5B">
      <w:pPr>
        <w:pStyle w:val="ListParagraph"/>
        <w:numPr>
          <w:ilvl w:val="0"/>
          <w:numId w:val="1"/>
        </w:numPr>
        <w:spacing w:line="360" w:lineRule="auto"/>
        <w:rPr>
          <w:rFonts w:ascii="Arial" w:hAnsi="Arial" w:cs="Arial"/>
          <w:sz w:val="22"/>
          <w:szCs w:val="22"/>
        </w:rPr>
      </w:pPr>
      <w:r w:rsidRPr="00881D5B">
        <w:rPr>
          <w:rFonts w:ascii="Arial" w:hAnsi="Arial" w:cs="Arial"/>
          <w:sz w:val="22"/>
          <w:szCs w:val="22"/>
        </w:rPr>
        <w:t>Simonds, K. (n.d.). </w:t>
      </w:r>
      <w:r w:rsidRPr="00881D5B">
        <w:rPr>
          <w:rFonts w:ascii="Arial" w:hAnsi="Arial" w:cs="Arial"/>
          <w:i/>
          <w:iCs/>
          <w:sz w:val="22"/>
          <w:szCs w:val="22"/>
        </w:rPr>
        <w:t xml:space="preserve">Parental Involvement and the Impact on Students’ Literacy Parental Involvement and the Impact on Students’ Literacy Development </w:t>
      </w:r>
      <w:proofErr w:type="spellStart"/>
      <w:r w:rsidRPr="00881D5B">
        <w:rPr>
          <w:rFonts w:ascii="Arial" w:hAnsi="Arial" w:cs="Arial"/>
          <w:i/>
          <w:iCs/>
          <w:sz w:val="22"/>
          <w:szCs w:val="22"/>
        </w:rPr>
        <w:t>Development</w:t>
      </w:r>
      <w:proofErr w:type="spellEnd"/>
      <w:r w:rsidRPr="00881D5B">
        <w:rPr>
          <w:rFonts w:ascii="Arial" w:hAnsi="Arial" w:cs="Arial"/>
          <w:sz w:val="22"/>
          <w:szCs w:val="22"/>
        </w:rPr>
        <w:t xml:space="preserve">. [online] Available at: </w:t>
      </w:r>
      <w:hyperlink r:id="rId11" w:history="1">
        <w:r w:rsidRPr="00881D5B">
          <w:rPr>
            <w:rStyle w:val="Hyperlink"/>
            <w:rFonts w:ascii="Arial" w:hAnsi="Arial" w:cs="Arial"/>
            <w:sz w:val="22"/>
            <w:szCs w:val="22"/>
          </w:rPr>
          <w:t>https://fisherpub.sjf.edu/cgi/viewcontent.cgi?article=1220&amp;context=education_ETD_masters</w:t>
        </w:r>
      </w:hyperlink>
      <w:r w:rsidRPr="00881D5B">
        <w:rPr>
          <w:rFonts w:ascii="Arial" w:hAnsi="Arial" w:cs="Arial"/>
          <w:sz w:val="22"/>
          <w:szCs w:val="22"/>
        </w:rPr>
        <w:t>. (Accessed 2</w:t>
      </w:r>
      <w:r w:rsidRPr="00881D5B">
        <w:rPr>
          <w:rFonts w:ascii="Arial" w:hAnsi="Arial" w:cs="Arial"/>
          <w:sz w:val="22"/>
          <w:szCs w:val="22"/>
          <w:vertAlign w:val="superscript"/>
        </w:rPr>
        <w:t>nd</w:t>
      </w:r>
      <w:r w:rsidRPr="00881D5B">
        <w:rPr>
          <w:rFonts w:ascii="Arial" w:hAnsi="Arial" w:cs="Arial"/>
          <w:sz w:val="22"/>
          <w:szCs w:val="22"/>
        </w:rPr>
        <w:t xml:space="preserve"> January)</w:t>
      </w:r>
    </w:p>
    <w:p w14:paraId="2C72E8B1" w14:textId="77777777" w:rsidR="00484DBE" w:rsidRPr="00881D5B" w:rsidRDefault="00484DBE" w:rsidP="00881D5B">
      <w:pPr>
        <w:pStyle w:val="ListParagraph"/>
        <w:numPr>
          <w:ilvl w:val="0"/>
          <w:numId w:val="1"/>
        </w:numPr>
        <w:spacing w:line="360" w:lineRule="auto"/>
        <w:rPr>
          <w:rFonts w:ascii="Arial" w:hAnsi="Arial" w:cs="Arial"/>
          <w:sz w:val="22"/>
          <w:szCs w:val="22"/>
        </w:rPr>
      </w:pPr>
      <w:r w:rsidRPr="00881D5B">
        <w:rPr>
          <w:rFonts w:ascii="Arial" w:hAnsi="Arial" w:cs="Arial"/>
          <w:sz w:val="22"/>
          <w:szCs w:val="22"/>
        </w:rPr>
        <w:t>Welsh Government (n.d.). </w:t>
      </w:r>
      <w:r w:rsidRPr="00881D5B">
        <w:rPr>
          <w:rFonts w:ascii="Arial" w:hAnsi="Arial" w:cs="Arial"/>
          <w:i/>
          <w:iCs/>
          <w:sz w:val="22"/>
          <w:szCs w:val="22"/>
        </w:rPr>
        <w:t>School X</w:t>
      </w:r>
      <w:r w:rsidRPr="00881D5B">
        <w:rPr>
          <w:rFonts w:ascii="Arial" w:hAnsi="Arial" w:cs="Arial"/>
          <w:sz w:val="22"/>
          <w:szCs w:val="22"/>
        </w:rPr>
        <w:t xml:space="preserve">. [online] Available at: </w:t>
      </w:r>
      <w:hyperlink r:id="rId12" w:history="1">
        <w:r w:rsidRPr="00881D5B">
          <w:rPr>
            <w:rStyle w:val="Hyperlink"/>
            <w:rFonts w:ascii="Arial" w:hAnsi="Arial" w:cs="Arial"/>
            <w:sz w:val="22"/>
            <w:szCs w:val="22"/>
          </w:rPr>
          <w:t>https://mylocalschool.gov.wales</w:t>
        </w:r>
      </w:hyperlink>
      <w:r w:rsidRPr="00881D5B">
        <w:rPr>
          <w:rFonts w:ascii="Arial" w:hAnsi="Arial" w:cs="Arial"/>
          <w:sz w:val="22"/>
          <w:szCs w:val="22"/>
        </w:rPr>
        <w:t xml:space="preserve"> (Accessed 29</w:t>
      </w:r>
      <w:r w:rsidRPr="00881D5B">
        <w:rPr>
          <w:rFonts w:ascii="Arial" w:hAnsi="Arial" w:cs="Arial"/>
          <w:sz w:val="22"/>
          <w:szCs w:val="22"/>
          <w:vertAlign w:val="superscript"/>
        </w:rPr>
        <w:t>th</w:t>
      </w:r>
      <w:r w:rsidRPr="00881D5B">
        <w:rPr>
          <w:rFonts w:ascii="Arial" w:hAnsi="Arial" w:cs="Arial"/>
          <w:sz w:val="22"/>
          <w:szCs w:val="22"/>
        </w:rPr>
        <w:t xml:space="preserve"> December 2024). </w:t>
      </w:r>
    </w:p>
    <w:p w14:paraId="4F558E97" w14:textId="77777777" w:rsidR="00484DBE" w:rsidRPr="00881D5B" w:rsidRDefault="00484DBE" w:rsidP="00881D5B">
      <w:pPr>
        <w:pStyle w:val="ListParagraph"/>
        <w:numPr>
          <w:ilvl w:val="0"/>
          <w:numId w:val="1"/>
        </w:numPr>
        <w:spacing w:line="360" w:lineRule="auto"/>
        <w:rPr>
          <w:rFonts w:ascii="Arial" w:hAnsi="Arial" w:cs="Arial"/>
          <w:sz w:val="22"/>
          <w:szCs w:val="22"/>
        </w:rPr>
      </w:pPr>
      <w:r w:rsidRPr="00881D5B">
        <w:rPr>
          <w:rFonts w:ascii="Arial" w:hAnsi="Arial" w:cs="Arial"/>
          <w:sz w:val="22"/>
          <w:szCs w:val="22"/>
        </w:rPr>
        <w:t>Welsh Government (2016). </w:t>
      </w:r>
      <w:r w:rsidRPr="00881D5B">
        <w:rPr>
          <w:rFonts w:ascii="Arial" w:hAnsi="Arial" w:cs="Arial"/>
          <w:i/>
          <w:iCs/>
          <w:sz w:val="22"/>
          <w:szCs w:val="22"/>
        </w:rPr>
        <w:t>Theme 3: Welcoming families to engage with the school Resources 1-9 Family and community engagement toolkit 3</w:t>
      </w:r>
      <w:r w:rsidRPr="00881D5B">
        <w:rPr>
          <w:rFonts w:ascii="Arial" w:hAnsi="Arial" w:cs="Arial"/>
          <w:sz w:val="22"/>
          <w:szCs w:val="22"/>
        </w:rPr>
        <w:t xml:space="preserve">. [online] Available at: </w:t>
      </w:r>
      <w:hyperlink r:id="rId13" w:history="1">
        <w:r w:rsidRPr="00881D5B">
          <w:rPr>
            <w:rStyle w:val="Hyperlink"/>
            <w:rFonts w:ascii="Arial" w:hAnsi="Arial" w:cs="Arial"/>
            <w:sz w:val="22"/>
            <w:szCs w:val="22"/>
          </w:rPr>
          <w:t>https://www.gov.wales/sites/default/files/publications/2018-12/theme-3-welcoming-families-to-engage-with-the-school-resources-1-9.pdf</w:t>
        </w:r>
      </w:hyperlink>
      <w:r w:rsidRPr="00881D5B">
        <w:rPr>
          <w:rFonts w:ascii="Arial" w:hAnsi="Arial" w:cs="Arial"/>
          <w:sz w:val="22"/>
          <w:szCs w:val="22"/>
        </w:rPr>
        <w:t>. (Accessed 30</w:t>
      </w:r>
      <w:r w:rsidRPr="00881D5B">
        <w:rPr>
          <w:rFonts w:ascii="Arial" w:hAnsi="Arial" w:cs="Arial"/>
          <w:sz w:val="22"/>
          <w:szCs w:val="22"/>
          <w:vertAlign w:val="superscript"/>
        </w:rPr>
        <w:t>th</w:t>
      </w:r>
      <w:r w:rsidRPr="00881D5B">
        <w:rPr>
          <w:rFonts w:ascii="Arial" w:hAnsi="Arial" w:cs="Arial"/>
          <w:sz w:val="22"/>
          <w:szCs w:val="22"/>
        </w:rPr>
        <w:t xml:space="preserve"> December 2024) </w:t>
      </w:r>
    </w:p>
    <w:p w14:paraId="204C0ADA" w14:textId="77777777" w:rsidR="00484DBE" w:rsidRPr="00881D5B" w:rsidRDefault="00484DBE" w:rsidP="00881D5B">
      <w:pPr>
        <w:pStyle w:val="ListParagraph"/>
        <w:numPr>
          <w:ilvl w:val="0"/>
          <w:numId w:val="1"/>
        </w:numPr>
        <w:spacing w:line="360" w:lineRule="auto"/>
        <w:rPr>
          <w:rFonts w:ascii="Arial" w:hAnsi="Arial" w:cs="Arial"/>
          <w:sz w:val="22"/>
          <w:szCs w:val="22"/>
        </w:rPr>
      </w:pPr>
      <w:r w:rsidRPr="00881D5B">
        <w:rPr>
          <w:rFonts w:ascii="Arial" w:hAnsi="Arial" w:cs="Arial"/>
          <w:sz w:val="22"/>
          <w:szCs w:val="22"/>
        </w:rPr>
        <w:t>Welsh Government (2023). </w:t>
      </w:r>
      <w:r w:rsidRPr="00881D5B">
        <w:rPr>
          <w:rFonts w:ascii="Arial" w:hAnsi="Arial" w:cs="Arial"/>
          <w:i/>
          <w:iCs/>
          <w:sz w:val="22"/>
          <w:szCs w:val="22"/>
        </w:rPr>
        <w:t>Annex 4: Developing Community Engagement in Community Focused Schools [HTML] | GOV.WALES</w:t>
      </w:r>
      <w:r w:rsidRPr="00881D5B">
        <w:rPr>
          <w:rFonts w:ascii="Arial" w:hAnsi="Arial" w:cs="Arial"/>
          <w:sz w:val="22"/>
          <w:szCs w:val="22"/>
        </w:rPr>
        <w:t xml:space="preserve">. [online] www.gov.wales. Available at: </w:t>
      </w:r>
      <w:hyperlink r:id="rId14" w:history="1">
        <w:r w:rsidRPr="00881D5B">
          <w:rPr>
            <w:rStyle w:val="Hyperlink"/>
            <w:rFonts w:ascii="Arial" w:hAnsi="Arial" w:cs="Arial"/>
            <w:sz w:val="22"/>
            <w:szCs w:val="22"/>
          </w:rPr>
          <w:t>https://www.gov.wales/annex-4-developing-community-engagement-community-focused-schools-html</w:t>
        </w:r>
      </w:hyperlink>
      <w:r w:rsidRPr="00881D5B">
        <w:rPr>
          <w:rFonts w:ascii="Arial" w:hAnsi="Arial" w:cs="Arial"/>
          <w:sz w:val="22"/>
          <w:szCs w:val="22"/>
        </w:rPr>
        <w:t>. (Accessed 2</w:t>
      </w:r>
      <w:r w:rsidRPr="00881D5B">
        <w:rPr>
          <w:rFonts w:ascii="Arial" w:hAnsi="Arial" w:cs="Arial"/>
          <w:sz w:val="22"/>
          <w:szCs w:val="22"/>
          <w:vertAlign w:val="superscript"/>
        </w:rPr>
        <w:t>nd</w:t>
      </w:r>
      <w:r w:rsidRPr="00881D5B">
        <w:rPr>
          <w:rFonts w:ascii="Arial" w:hAnsi="Arial" w:cs="Arial"/>
          <w:sz w:val="22"/>
          <w:szCs w:val="22"/>
        </w:rPr>
        <w:t xml:space="preserve"> January 2025)</w:t>
      </w:r>
    </w:p>
    <w:p w14:paraId="5D1288CF" w14:textId="77777777" w:rsidR="0000375B" w:rsidRPr="00BB35E3" w:rsidRDefault="0000375B" w:rsidP="0000375B">
      <w:pPr>
        <w:rPr>
          <w:rFonts w:ascii="Arial" w:hAnsi="Arial" w:cs="Arial"/>
          <w:b/>
          <w:bCs/>
        </w:rPr>
      </w:pPr>
    </w:p>
    <w:p w14:paraId="00FCD18B" w14:textId="77777777" w:rsidR="000C541C" w:rsidRPr="00BB35E3" w:rsidRDefault="000C541C" w:rsidP="00DD5969">
      <w:pPr>
        <w:rPr>
          <w:rFonts w:ascii="Arial" w:hAnsi="Arial" w:cs="Arial"/>
          <w:sz w:val="16"/>
          <w:szCs w:val="16"/>
        </w:rPr>
      </w:pPr>
    </w:p>
    <w:p w14:paraId="6EA9A853" w14:textId="77777777" w:rsidR="0000375B" w:rsidRPr="00BB35E3" w:rsidRDefault="0000375B" w:rsidP="00DD5969">
      <w:pPr>
        <w:rPr>
          <w:rFonts w:ascii="Arial" w:hAnsi="Arial" w:cs="Arial"/>
          <w:sz w:val="16"/>
          <w:szCs w:val="16"/>
        </w:rPr>
      </w:pPr>
    </w:p>
    <w:p w14:paraId="32F37250" w14:textId="77777777" w:rsidR="0000375B" w:rsidRPr="00BB35E3" w:rsidRDefault="0000375B" w:rsidP="00DD5969">
      <w:pPr>
        <w:rPr>
          <w:rFonts w:ascii="Arial" w:hAnsi="Arial" w:cs="Arial"/>
          <w:sz w:val="16"/>
          <w:szCs w:val="16"/>
        </w:rPr>
      </w:pPr>
    </w:p>
    <w:sectPr w:rsidR="0000375B" w:rsidRPr="00BB35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984658"/>
    <w:multiLevelType w:val="hybridMultilevel"/>
    <w:tmpl w:val="A684B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03485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36951"/>
    <w:rsid w:val="00061BBC"/>
    <w:rsid w:val="00063ADC"/>
    <w:rsid w:val="000A2E17"/>
    <w:rsid w:val="000A470F"/>
    <w:rsid w:val="000C144A"/>
    <w:rsid w:val="000C541C"/>
    <w:rsid w:val="000C68CB"/>
    <w:rsid w:val="000D3B63"/>
    <w:rsid w:val="000D5B34"/>
    <w:rsid w:val="0010406A"/>
    <w:rsid w:val="001118FB"/>
    <w:rsid w:val="00115538"/>
    <w:rsid w:val="00123586"/>
    <w:rsid w:val="00135DD1"/>
    <w:rsid w:val="001819DF"/>
    <w:rsid w:val="001B086C"/>
    <w:rsid w:val="001C6E70"/>
    <w:rsid w:val="00222159"/>
    <w:rsid w:val="00262DC1"/>
    <w:rsid w:val="002C05B1"/>
    <w:rsid w:val="002C3B4E"/>
    <w:rsid w:val="002F243A"/>
    <w:rsid w:val="002F79F1"/>
    <w:rsid w:val="00301906"/>
    <w:rsid w:val="00302BB1"/>
    <w:rsid w:val="003341DF"/>
    <w:rsid w:val="00347EA1"/>
    <w:rsid w:val="00360014"/>
    <w:rsid w:val="00382546"/>
    <w:rsid w:val="003A709B"/>
    <w:rsid w:val="003D223A"/>
    <w:rsid w:val="003F69E4"/>
    <w:rsid w:val="00417AB6"/>
    <w:rsid w:val="0043082F"/>
    <w:rsid w:val="004732BF"/>
    <w:rsid w:val="004831C6"/>
    <w:rsid w:val="00484DBE"/>
    <w:rsid w:val="004A2504"/>
    <w:rsid w:val="004C0C25"/>
    <w:rsid w:val="004D474C"/>
    <w:rsid w:val="00536CFB"/>
    <w:rsid w:val="00543F5E"/>
    <w:rsid w:val="00584970"/>
    <w:rsid w:val="00586653"/>
    <w:rsid w:val="005B783A"/>
    <w:rsid w:val="005F42D0"/>
    <w:rsid w:val="005F7C42"/>
    <w:rsid w:val="0062310A"/>
    <w:rsid w:val="00643A21"/>
    <w:rsid w:val="0066321B"/>
    <w:rsid w:val="00664B16"/>
    <w:rsid w:val="006B52C3"/>
    <w:rsid w:val="007203C3"/>
    <w:rsid w:val="00726EF0"/>
    <w:rsid w:val="007352C0"/>
    <w:rsid w:val="00743752"/>
    <w:rsid w:val="007D3AE1"/>
    <w:rsid w:val="007E01E0"/>
    <w:rsid w:val="00803155"/>
    <w:rsid w:val="00821B12"/>
    <w:rsid w:val="00822C0F"/>
    <w:rsid w:val="00840BEE"/>
    <w:rsid w:val="00851EDB"/>
    <w:rsid w:val="00881D5B"/>
    <w:rsid w:val="008D14F5"/>
    <w:rsid w:val="008F1086"/>
    <w:rsid w:val="009060A0"/>
    <w:rsid w:val="0091355A"/>
    <w:rsid w:val="00917008"/>
    <w:rsid w:val="00935B8D"/>
    <w:rsid w:val="00944C70"/>
    <w:rsid w:val="009B164A"/>
    <w:rsid w:val="009B1A21"/>
    <w:rsid w:val="009C08DB"/>
    <w:rsid w:val="00A23D6E"/>
    <w:rsid w:val="00A9408F"/>
    <w:rsid w:val="00AC439B"/>
    <w:rsid w:val="00AD0678"/>
    <w:rsid w:val="00AD7313"/>
    <w:rsid w:val="00AE2AA9"/>
    <w:rsid w:val="00AE3307"/>
    <w:rsid w:val="00B028A8"/>
    <w:rsid w:val="00B103B9"/>
    <w:rsid w:val="00B37F60"/>
    <w:rsid w:val="00B51B61"/>
    <w:rsid w:val="00B724BB"/>
    <w:rsid w:val="00BB35E3"/>
    <w:rsid w:val="00BE2A35"/>
    <w:rsid w:val="00BE3554"/>
    <w:rsid w:val="00C07704"/>
    <w:rsid w:val="00C129B8"/>
    <w:rsid w:val="00C21E99"/>
    <w:rsid w:val="00C24461"/>
    <w:rsid w:val="00C2550A"/>
    <w:rsid w:val="00C4148D"/>
    <w:rsid w:val="00C4699D"/>
    <w:rsid w:val="00C830E6"/>
    <w:rsid w:val="00C93FA3"/>
    <w:rsid w:val="00CD2504"/>
    <w:rsid w:val="00CF32AC"/>
    <w:rsid w:val="00D24ADF"/>
    <w:rsid w:val="00D26517"/>
    <w:rsid w:val="00DB1152"/>
    <w:rsid w:val="00DB6A64"/>
    <w:rsid w:val="00DC55F3"/>
    <w:rsid w:val="00DD5969"/>
    <w:rsid w:val="00E10797"/>
    <w:rsid w:val="00E243A8"/>
    <w:rsid w:val="00E6747C"/>
    <w:rsid w:val="00EA0B9A"/>
    <w:rsid w:val="00EA15D1"/>
    <w:rsid w:val="00EA6220"/>
    <w:rsid w:val="00EC1771"/>
    <w:rsid w:val="00F226B2"/>
    <w:rsid w:val="00F2788E"/>
    <w:rsid w:val="00F33D84"/>
    <w:rsid w:val="00F35FA9"/>
    <w:rsid w:val="00F50E11"/>
    <w:rsid w:val="00F57FD5"/>
    <w:rsid w:val="00F808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84DB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732539">
      <w:bodyDiv w:val="1"/>
      <w:marLeft w:val="0"/>
      <w:marRight w:val="0"/>
      <w:marTop w:val="0"/>
      <w:marBottom w:val="0"/>
      <w:divBdr>
        <w:top w:val="none" w:sz="0" w:space="0" w:color="auto"/>
        <w:left w:val="none" w:sz="0" w:space="0" w:color="auto"/>
        <w:bottom w:val="none" w:sz="0" w:space="0" w:color="auto"/>
        <w:right w:val="none" w:sz="0" w:space="0" w:color="auto"/>
      </w:divBdr>
      <w:divsChild>
        <w:div w:id="1622299801">
          <w:marLeft w:val="0"/>
          <w:marRight w:val="0"/>
          <w:marTop w:val="0"/>
          <w:marBottom w:val="0"/>
          <w:divBdr>
            <w:top w:val="none" w:sz="0" w:space="0" w:color="auto"/>
            <w:left w:val="none" w:sz="0" w:space="0" w:color="auto"/>
            <w:bottom w:val="none" w:sz="0" w:space="0" w:color="auto"/>
            <w:right w:val="none" w:sz="0" w:space="0" w:color="auto"/>
          </w:divBdr>
          <w:divsChild>
            <w:div w:id="1132677638">
              <w:marLeft w:val="0"/>
              <w:marRight w:val="0"/>
              <w:marTop w:val="0"/>
              <w:marBottom w:val="0"/>
              <w:divBdr>
                <w:top w:val="none" w:sz="0" w:space="0" w:color="auto"/>
                <w:left w:val="none" w:sz="0" w:space="0" w:color="auto"/>
                <w:bottom w:val="none" w:sz="0" w:space="0" w:color="auto"/>
                <w:right w:val="none" w:sz="0" w:space="0" w:color="auto"/>
              </w:divBdr>
              <w:divsChild>
                <w:div w:id="456029734">
                  <w:marLeft w:val="0"/>
                  <w:marRight w:val="0"/>
                  <w:marTop w:val="0"/>
                  <w:marBottom w:val="0"/>
                  <w:divBdr>
                    <w:top w:val="none" w:sz="0" w:space="0" w:color="auto"/>
                    <w:left w:val="none" w:sz="0" w:space="0" w:color="auto"/>
                    <w:bottom w:val="none" w:sz="0" w:space="0" w:color="auto"/>
                    <w:right w:val="none" w:sz="0" w:space="0" w:color="auto"/>
                  </w:divBdr>
                  <w:divsChild>
                    <w:div w:id="1255284849">
                      <w:marLeft w:val="0"/>
                      <w:marRight w:val="0"/>
                      <w:marTop w:val="0"/>
                      <w:marBottom w:val="0"/>
                      <w:divBdr>
                        <w:top w:val="none" w:sz="0" w:space="0" w:color="auto"/>
                        <w:left w:val="none" w:sz="0" w:space="0" w:color="auto"/>
                        <w:bottom w:val="none" w:sz="0" w:space="0" w:color="auto"/>
                        <w:right w:val="none" w:sz="0" w:space="0" w:color="auto"/>
                      </w:divBdr>
                      <w:divsChild>
                        <w:div w:id="596789158">
                          <w:marLeft w:val="0"/>
                          <w:marRight w:val="0"/>
                          <w:marTop w:val="0"/>
                          <w:marBottom w:val="0"/>
                          <w:divBdr>
                            <w:top w:val="none" w:sz="0" w:space="0" w:color="auto"/>
                            <w:left w:val="none" w:sz="0" w:space="0" w:color="auto"/>
                            <w:bottom w:val="none" w:sz="0" w:space="0" w:color="auto"/>
                            <w:right w:val="none" w:sz="0" w:space="0" w:color="auto"/>
                          </w:divBdr>
                          <w:divsChild>
                            <w:div w:id="306785270">
                              <w:marLeft w:val="0"/>
                              <w:marRight w:val="0"/>
                              <w:marTop w:val="0"/>
                              <w:marBottom w:val="0"/>
                              <w:divBdr>
                                <w:top w:val="none" w:sz="0" w:space="0" w:color="auto"/>
                                <w:left w:val="none" w:sz="0" w:space="0" w:color="auto"/>
                                <w:bottom w:val="none" w:sz="0" w:space="0" w:color="auto"/>
                                <w:right w:val="none" w:sz="0" w:space="0" w:color="auto"/>
                              </w:divBdr>
                              <w:divsChild>
                                <w:div w:id="273367355">
                                  <w:marLeft w:val="0"/>
                                  <w:marRight w:val="0"/>
                                  <w:marTop w:val="0"/>
                                  <w:marBottom w:val="0"/>
                                  <w:divBdr>
                                    <w:top w:val="none" w:sz="0" w:space="0" w:color="auto"/>
                                    <w:left w:val="none" w:sz="0" w:space="0" w:color="auto"/>
                                    <w:bottom w:val="none" w:sz="0" w:space="0" w:color="auto"/>
                                    <w:right w:val="none" w:sz="0" w:space="0" w:color="auto"/>
                                  </w:divBdr>
                                  <w:divsChild>
                                    <w:div w:id="1821270604">
                                      <w:marLeft w:val="0"/>
                                      <w:marRight w:val="0"/>
                                      <w:marTop w:val="0"/>
                                      <w:marBottom w:val="0"/>
                                      <w:divBdr>
                                        <w:top w:val="none" w:sz="0" w:space="0" w:color="auto"/>
                                        <w:left w:val="none" w:sz="0" w:space="0" w:color="auto"/>
                                        <w:bottom w:val="none" w:sz="0" w:space="0" w:color="auto"/>
                                        <w:right w:val="none" w:sz="0" w:space="0" w:color="auto"/>
                                      </w:divBdr>
                                      <w:divsChild>
                                        <w:div w:id="1913271749">
                                          <w:marLeft w:val="0"/>
                                          <w:marRight w:val="0"/>
                                          <w:marTop w:val="0"/>
                                          <w:marBottom w:val="0"/>
                                          <w:divBdr>
                                            <w:top w:val="none" w:sz="0" w:space="0" w:color="auto"/>
                                            <w:left w:val="none" w:sz="0" w:space="0" w:color="auto"/>
                                            <w:bottom w:val="none" w:sz="0" w:space="0" w:color="auto"/>
                                            <w:right w:val="none" w:sz="0" w:space="0" w:color="auto"/>
                                          </w:divBdr>
                                          <w:divsChild>
                                            <w:div w:id="110127208">
                                              <w:marLeft w:val="0"/>
                                              <w:marRight w:val="0"/>
                                              <w:marTop w:val="0"/>
                                              <w:marBottom w:val="0"/>
                                              <w:divBdr>
                                                <w:top w:val="none" w:sz="0" w:space="0" w:color="auto"/>
                                                <w:left w:val="none" w:sz="0" w:space="0" w:color="auto"/>
                                                <w:bottom w:val="none" w:sz="0" w:space="0" w:color="auto"/>
                                                <w:right w:val="none" w:sz="0" w:space="0" w:color="auto"/>
                                              </w:divBdr>
                                              <w:divsChild>
                                                <w:div w:id="329451394">
                                                  <w:marLeft w:val="0"/>
                                                  <w:marRight w:val="0"/>
                                                  <w:marTop w:val="0"/>
                                                  <w:marBottom w:val="0"/>
                                                  <w:divBdr>
                                                    <w:top w:val="none" w:sz="0" w:space="0" w:color="auto"/>
                                                    <w:left w:val="none" w:sz="0" w:space="0" w:color="auto"/>
                                                    <w:bottom w:val="none" w:sz="0" w:space="0" w:color="auto"/>
                                                    <w:right w:val="none" w:sz="0" w:space="0" w:color="auto"/>
                                                  </w:divBdr>
                                                  <w:divsChild>
                                                    <w:div w:id="541091327">
                                                      <w:marLeft w:val="0"/>
                                                      <w:marRight w:val="0"/>
                                                      <w:marTop w:val="0"/>
                                                      <w:marBottom w:val="0"/>
                                                      <w:divBdr>
                                                        <w:top w:val="none" w:sz="0" w:space="0" w:color="auto"/>
                                                        <w:left w:val="none" w:sz="0" w:space="0" w:color="auto"/>
                                                        <w:bottom w:val="none" w:sz="0" w:space="0" w:color="auto"/>
                                                        <w:right w:val="none" w:sz="0" w:space="0" w:color="auto"/>
                                                      </w:divBdr>
                                                      <w:divsChild>
                                                        <w:div w:id="191070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19813942">
      <w:bodyDiv w:val="1"/>
      <w:marLeft w:val="0"/>
      <w:marRight w:val="0"/>
      <w:marTop w:val="0"/>
      <w:marBottom w:val="0"/>
      <w:divBdr>
        <w:top w:val="none" w:sz="0" w:space="0" w:color="auto"/>
        <w:left w:val="none" w:sz="0" w:space="0" w:color="auto"/>
        <w:bottom w:val="none" w:sz="0" w:space="0" w:color="auto"/>
        <w:right w:val="none" w:sz="0" w:space="0" w:color="auto"/>
      </w:divBdr>
      <w:divsChild>
        <w:div w:id="1700279909">
          <w:marLeft w:val="0"/>
          <w:marRight w:val="0"/>
          <w:marTop w:val="0"/>
          <w:marBottom w:val="0"/>
          <w:divBdr>
            <w:top w:val="none" w:sz="0" w:space="0" w:color="auto"/>
            <w:left w:val="none" w:sz="0" w:space="0" w:color="auto"/>
            <w:bottom w:val="none" w:sz="0" w:space="0" w:color="auto"/>
            <w:right w:val="none" w:sz="0" w:space="0" w:color="auto"/>
          </w:divBdr>
          <w:divsChild>
            <w:div w:id="371851330">
              <w:marLeft w:val="0"/>
              <w:marRight w:val="0"/>
              <w:marTop w:val="0"/>
              <w:marBottom w:val="0"/>
              <w:divBdr>
                <w:top w:val="none" w:sz="0" w:space="0" w:color="auto"/>
                <w:left w:val="none" w:sz="0" w:space="0" w:color="auto"/>
                <w:bottom w:val="none" w:sz="0" w:space="0" w:color="auto"/>
                <w:right w:val="none" w:sz="0" w:space="0" w:color="auto"/>
              </w:divBdr>
              <w:divsChild>
                <w:div w:id="128522386">
                  <w:marLeft w:val="0"/>
                  <w:marRight w:val="0"/>
                  <w:marTop w:val="0"/>
                  <w:marBottom w:val="0"/>
                  <w:divBdr>
                    <w:top w:val="none" w:sz="0" w:space="0" w:color="auto"/>
                    <w:left w:val="none" w:sz="0" w:space="0" w:color="auto"/>
                    <w:bottom w:val="none" w:sz="0" w:space="0" w:color="auto"/>
                    <w:right w:val="none" w:sz="0" w:space="0" w:color="auto"/>
                  </w:divBdr>
                  <w:divsChild>
                    <w:div w:id="63794437">
                      <w:marLeft w:val="0"/>
                      <w:marRight w:val="0"/>
                      <w:marTop w:val="0"/>
                      <w:marBottom w:val="0"/>
                      <w:divBdr>
                        <w:top w:val="none" w:sz="0" w:space="0" w:color="auto"/>
                        <w:left w:val="none" w:sz="0" w:space="0" w:color="auto"/>
                        <w:bottom w:val="none" w:sz="0" w:space="0" w:color="auto"/>
                        <w:right w:val="none" w:sz="0" w:space="0" w:color="auto"/>
                      </w:divBdr>
                      <w:divsChild>
                        <w:div w:id="899558300">
                          <w:marLeft w:val="0"/>
                          <w:marRight w:val="0"/>
                          <w:marTop w:val="0"/>
                          <w:marBottom w:val="0"/>
                          <w:divBdr>
                            <w:top w:val="none" w:sz="0" w:space="0" w:color="auto"/>
                            <w:left w:val="none" w:sz="0" w:space="0" w:color="auto"/>
                            <w:bottom w:val="none" w:sz="0" w:space="0" w:color="auto"/>
                            <w:right w:val="none" w:sz="0" w:space="0" w:color="auto"/>
                          </w:divBdr>
                          <w:divsChild>
                            <w:div w:id="1271550499">
                              <w:marLeft w:val="0"/>
                              <w:marRight w:val="0"/>
                              <w:marTop w:val="0"/>
                              <w:marBottom w:val="0"/>
                              <w:divBdr>
                                <w:top w:val="none" w:sz="0" w:space="0" w:color="auto"/>
                                <w:left w:val="none" w:sz="0" w:space="0" w:color="auto"/>
                                <w:bottom w:val="none" w:sz="0" w:space="0" w:color="auto"/>
                                <w:right w:val="none" w:sz="0" w:space="0" w:color="auto"/>
                              </w:divBdr>
                              <w:divsChild>
                                <w:div w:id="166017717">
                                  <w:marLeft w:val="0"/>
                                  <w:marRight w:val="0"/>
                                  <w:marTop w:val="0"/>
                                  <w:marBottom w:val="0"/>
                                  <w:divBdr>
                                    <w:top w:val="none" w:sz="0" w:space="0" w:color="auto"/>
                                    <w:left w:val="none" w:sz="0" w:space="0" w:color="auto"/>
                                    <w:bottom w:val="none" w:sz="0" w:space="0" w:color="auto"/>
                                    <w:right w:val="none" w:sz="0" w:space="0" w:color="auto"/>
                                  </w:divBdr>
                                  <w:divsChild>
                                    <w:div w:id="151724528">
                                      <w:marLeft w:val="0"/>
                                      <w:marRight w:val="0"/>
                                      <w:marTop w:val="0"/>
                                      <w:marBottom w:val="0"/>
                                      <w:divBdr>
                                        <w:top w:val="none" w:sz="0" w:space="0" w:color="auto"/>
                                        <w:left w:val="none" w:sz="0" w:space="0" w:color="auto"/>
                                        <w:bottom w:val="none" w:sz="0" w:space="0" w:color="auto"/>
                                        <w:right w:val="none" w:sz="0" w:space="0" w:color="auto"/>
                                      </w:divBdr>
                                      <w:divsChild>
                                        <w:div w:id="1454442840">
                                          <w:marLeft w:val="0"/>
                                          <w:marRight w:val="0"/>
                                          <w:marTop w:val="0"/>
                                          <w:marBottom w:val="0"/>
                                          <w:divBdr>
                                            <w:top w:val="none" w:sz="0" w:space="0" w:color="auto"/>
                                            <w:left w:val="none" w:sz="0" w:space="0" w:color="auto"/>
                                            <w:bottom w:val="none" w:sz="0" w:space="0" w:color="auto"/>
                                            <w:right w:val="none" w:sz="0" w:space="0" w:color="auto"/>
                                          </w:divBdr>
                                          <w:divsChild>
                                            <w:div w:id="1238707412">
                                              <w:marLeft w:val="0"/>
                                              <w:marRight w:val="0"/>
                                              <w:marTop w:val="0"/>
                                              <w:marBottom w:val="0"/>
                                              <w:divBdr>
                                                <w:top w:val="none" w:sz="0" w:space="0" w:color="auto"/>
                                                <w:left w:val="none" w:sz="0" w:space="0" w:color="auto"/>
                                                <w:bottom w:val="none" w:sz="0" w:space="0" w:color="auto"/>
                                                <w:right w:val="none" w:sz="0" w:space="0" w:color="auto"/>
                                              </w:divBdr>
                                              <w:divsChild>
                                                <w:div w:id="824860801">
                                                  <w:marLeft w:val="0"/>
                                                  <w:marRight w:val="0"/>
                                                  <w:marTop w:val="0"/>
                                                  <w:marBottom w:val="0"/>
                                                  <w:divBdr>
                                                    <w:top w:val="none" w:sz="0" w:space="0" w:color="auto"/>
                                                    <w:left w:val="none" w:sz="0" w:space="0" w:color="auto"/>
                                                    <w:bottom w:val="none" w:sz="0" w:space="0" w:color="auto"/>
                                                    <w:right w:val="none" w:sz="0" w:space="0" w:color="auto"/>
                                                  </w:divBdr>
                                                  <w:divsChild>
                                                    <w:div w:id="594021408">
                                                      <w:marLeft w:val="0"/>
                                                      <w:marRight w:val="0"/>
                                                      <w:marTop w:val="0"/>
                                                      <w:marBottom w:val="0"/>
                                                      <w:divBdr>
                                                        <w:top w:val="none" w:sz="0" w:space="0" w:color="auto"/>
                                                        <w:left w:val="none" w:sz="0" w:space="0" w:color="auto"/>
                                                        <w:bottom w:val="none" w:sz="0" w:space="0" w:color="auto"/>
                                                        <w:right w:val="none" w:sz="0" w:space="0" w:color="auto"/>
                                                      </w:divBdr>
                                                      <w:divsChild>
                                                        <w:div w:id="62057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s.nottingham.ac.uk/primaryeducationnetwork/2017/07/04/outdoor-learning-waste-space/" TargetMode="External"/><Relationship Id="rId13" Type="http://schemas.openxmlformats.org/officeDocument/2006/relationships/hyperlink" Target="https://www.gov.wales/sites/default/files/publications/2018-12/theme-3-welcoming-families-to-engage-with-the-school-resources-1-9.pdf" TargetMode="External"/><Relationship Id="rId3" Type="http://schemas.openxmlformats.org/officeDocument/2006/relationships/settings" Target="settings.xml"/><Relationship Id="rId7" Type="http://schemas.openxmlformats.org/officeDocument/2006/relationships/hyperlink" Target="https://estyn.gov.wales" TargetMode="External"/><Relationship Id="rId12" Type="http://schemas.openxmlformats.org/officeDocument/2006/relationships/hyperlink" Target="https://mylocalschool.gov.wal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era.ac.uk/publication/ethical-guidelines-for-educational-research-fifth-edition-2024-online" TargetMode="External"/><Relationship Id="rId11" Type="http://schemas.openxmlformats.org/officeDocument/2006/relationships/hyperlink" Target="https://fisherpub.sjf.edu/cgi/viewcontent.cgi?article=1220&amp;context=education_ETD_masters"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researchrepository.ucd.ie/entities/publication/7b31887a-5617-4cb5-8373-9e5c6ab51a15/details" TargetMode="External"/><Relationship Id="rId4" Type="http://schemas.openxmlformats.org/officeDocument/2006/relationships/webSettings" Target="webSettings.xml"/><Relationship Id="rId9" Type="http://schemas.openxmlformats.org/officeDocument/2006/relationships/hyperlink" Target="https://literacytrust.org.uk/research-services/research-reports/understanding-impact-and-characteristics-school-libraries-and-reading-spaces/" TargetMode="External"/><Relationship Id="rId14" Type="http://schemas.openxmlformats.org/officeDocument/2006/relationships/hyperlink" Target="https://www.gov.wales/annex-4-developing-community-engagement-community-focused-schoo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4273</TotalTime>
  <Pages>10</Pages>
  <Words>2768</Words>
  <Characters>16276</Characters>
  <Application>Microsoft Office Word</Application>
  <DocSecurity>0</DocSecurity>
  <Lines>339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Becky Bailey</cp:lastModifiedBy>
  <cp:revision>40</cp:revision>
  <dcterms:created xsi:type="dcterms:W3CDTF">2024-12-10T12:36:00Z</dcterms:created>
  <dcterms:modified xsi:type="dcterms:W3CDTF">2025-01-04T21:44:00Z</dcterms:modified>
</cp:coreProperties>
</file>