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40453" w14:textId="0BC5FFA8" w:rsidR="00FD40EA" w:rsidRPr="009229D7" w:rsidRDefault="009229D7" w:rsidP="009229D7">
      <w:pPr>
        <w:pBdr>
          <w:top w:val="single" w:sz="4" w:space="1" w:color="auto"/>
          <w:left w:val="single" w:sz="4" w:space="4" w:color="auto"/>
          <w:bottom w:val="single" w:sz="4" w:space="1" w:color="auto"/>
          <w:right w:val="single" w:sz="4" w:space="4" w:color="auto"/>
          <w:between w:val="single" w:sz="4" w:space="1" w:color="auto"/>
          <w:bar w:val="single" w:sz="4" w:color="auto"/>
        </w:pBdr>
        <w:spacing w:line="259" w:lineRule="auto"/>
        <w:jc w:val="center"/>
        <w:rPr>
          <w:b/>
          <w:bCs/>
          <w:sz w:val="36"/>
          <w:szCs w:val="32"/>
        </w:rPr>
      </w:pPr>
      <w:bookmarkStart w:id="0" w:name="_Toc77654653"/>
      <w:r>
        <w:rPr>
          <w:b/>
          <w:bCs/>
          <w:sz w:val="36"/>
          <w:szCs w:val="32"/>
        </w:rPr>
        <w:t xml:space="preserve">LCBB4001 </w:t>
      </w:r>
      <w:r w:rsidR="00FD40EA" w:rsidRPr="009229D7">
        <w:rPr>
          <w:b/>
          <w:bCs/>
          <w:sz w:val="36"/>
          <w:szCs w:val="32"/>
        </w:rPr>
        <w:t>Accounting Fundamentals</w:t>
      </w:r>
    </w:p>
    <w:p w14:paraId="12C6B1B5" w14:textId="77777777" w:rsidR="00FD40EA" w:rsidRDefault="00FD40EA" w:rsidP="00FD40EA">
      <w:pPr>
        <w:spacing w:line="259" w:lineRule="auto"/>
        <w:jc w:val="left"/>
        <w:rPr>
          <w:b/>
          <w:bCs/>
        </w:rPr>
      </w:pPr>
    </w:p>
    <w:p w14:paraId="10B256E0" w14:textId="77777777" w:rsidR="00877CD5" w:rsidRDefault="00877CD5" w:rsidP="00FD40EA">
      <w:pPr>
        <w:spacing w:line="259" w:lineRule="auto"/>
        <w:jc w:val="left"/>
      </w:pPr>
    </w:p>
    <w:p w14:paraId="473BE684" w14:textId="77777777" w:rsidR="00877CD5" w:rsidRDefault="00877CD5" w:rsidP="00FD40EA">
      <w:pPr>
        <w:spacing w:line="259" w:lineRule="auto"/>
        <w:jc w:val="left"/>
      </w:pPr>
    </w:p>
    <w:p w14:paraId="0EAD3154" w14:textId="77777777" w:rsidR="00877CD5" w:rsidRDefault="00877CD5" w:rsidP="00FD40EA">
      <w:pPr>
        <w:spacing w:line="259" w:lineRule="auto"/>
        <w:jc w:val="left"/>
      </w:pPr>
    </w:p>
    <w:p w14:paraId="24E29126" w14:textId="77777777" w:rsidR="00877CD5" w:rsidRDefault="00877CD5" w:rsidP="00FD40EA">
      <w:pPr>
        <w:spacing w:line="259" w:lineRule="auto"/>
        <w:jc w:val="left"/>
      </w:pPr>
    </w:p>
    <w:p w14:paraId="174A7399" w14:textId="77777777" w:rsidR="00877CD5" w:rsidRDefault="00877CD5" w:rsidP="00FD40EA">
      <w:pPr>
        <w:spacing w:line="259" w:lineRule="auto"/>
        <w:jc w:val="left"/>
      </w:pPr>
    </w:p>
    <w:p w14:paraId="6B9C2027" w14:textId="0AFFEA89" w:rsidR="00FD40EA" w:rsidRPr="00877CD5" w:rsidRDefault="00FD40EA" w:rsidP="00880359">
      <w:pPr>
        <w:spacing w:line="259" w:lineRule="auto"/>
        <w:jc w:val="center"/>
      </w:pPr>
      <w:r w:rsidRPr="00877CD5">
        <w:t>Student Name:</w:t>
      </w:r>
      <w:r w:rsidR="004C0E31">
        <w:t xml:space="preserve"> Elitsa Yankova</w:t>
      </w:r>
    </w:p>
    <w:p w14:paraId="5F8A693C" w14:textId="73543D48" w:rsidR="00FD40EA" w:rsidRPr="00877CD5" w:rsidRDefault="00FD40EA" w:rsidP="007B5499">
      <w:pPr>
        <w:spacing w:line="259" w:lineRule="auto"/>
        <w:jc w:val="center"/>
      </w:pPr>
      <w:r w:rsidRPr="00877CD5">
        <w:t>Student ID:</w:t>
      </w:r>
      <w:r w:rsidR="004C0E31">
        <w:t>2030401</w:t>
      </w:r>
    </w:p>
    <w:p w14:paraId="006E68DB" w14:textId="77777777" w:rsidR="00FD40EA" w:rsidRPr="00877CD5" w:rsidRDefault="00FD40EA">
      <w:pPr>
        <w:spacing w:line="259" w:lineRule="auto"/>
        <w:jc w:val="left"/>
        <w:rPr>
          <w:rFonts w:eastAsiaTheme="majorEastAsia" w:cstheme="majorBidi"/>
          <w:color w:val="0D0D0D" w:themeColor="text1" w:themeTint="F2"/>
          <w:sz w:val="28"/>
        </w:rPr>
      </w:pPr>
      <w:r w:rsidRPr="00877CD5">
        <w:br w:type="page"/>
      </w:r>
    </w:p>
    <w:sdt>
      <w:sdtPr>
        <w:rPr>
          <w:rFonts w:ascii="Arial" w:eastAsiaTheme="minorHAnsi" w:hAnsi="Arial" w:cs="Arial"/>
          <w:color w:val="auto"/>
          <w:sz w:val="24"/>
          <w:szCs w:val="22"/>
        </w:rPr>
        <w:id w:val="-990558527"/>
        <w:docPartObj>
          <w:docPartGallery w:val="Table of Contents"/>
          <w:docPartUnique/>
        </w:docPartObj>
      </w:sdtPr>
      <w:sdtEndPr>
        <w:rPr>
          <w:b/>
          <w:bCs/>
          <w:noProof/>
        </w:rPr>
      </w:sdtEndPr>
      <w:sdtContent>
        <w:p w14:paraId="4D109EF3" w14:textId="317EA48A" w:rsidR="00FD40EA" w:rsidRPr="00FD40EA" w:rsidRDefault="00FD40EA">
          <w:pPr>
            <w:pStyle w:val="TOCHeading"/>
            <w:rPr>
              <w:rFonts w:ascii="Arial" w:hAnsi="Arial" w:cs="Arial"/>
              <w:b/>
              <w:bCs/>
            </w:rPr>
          </w:pPr>
          <w:r w:rsidRPr="00FD40EA">
            <w:rPr>
              <w:rFonts w:ascii="Arial" w:hAnsi="Arial" w:cs="Arial"/>
              <w:b/>
              <w:bCs/>
            </w:rPr>
            <w:t>Table of Contents</w:t>
          </w:r>
        </w:p>
        <w:p w14:paraId="3C7956C8" w14:textId="56FEB2C1" w:rsidR="00FD40EA" w:rsidRPr="00FD40EA" w:rsidRDefault="00FD40EA">
          <w:pPr>
            <w:pStyle w:val="TOC2"/>
            <w:tabs>
              <w:tab w:val="right" w:leader="dot" w:pos="9350"/>
            </w:tabs>
            <w:rPr>
              <w:rFonts w:cs="Arial"/>
              <w:noProof/>
            </w:rPr>
          </w:pPr>
          <w:r w:rsidRPr="00FD40EA">
            <w:rPr>
              <w:rFonts w:cs="Arial"/>
            </w:rPr>
            <w:fldChar w:fldCharType="begin"/>
          </w:r>
          <w:r w:rsidRPr="00FD40EA">
            <w:rPr>
              <w:rFonts w:cs="Arial"/>
            </w:rPr>
            <w:instrText xml:space="preserve"> TOC \o "1-3" \h \z \u </w:instrText>
          </w:r>
          <w:r w:rsidRPr="00FD40EA">
            <w:rPr>
              <w:rFonts w:cs="Arial"/>
            </w:rPr>
            <w:fldChar w:fldCharType="separate"/>
          </w:r>
          <w:hyperlink w:anchor="_Toc78221888" w:history="1">
            <w:r w:rsidRPr="00FD40EA">
              <w:rPr>
                <w:rStyle w:val="Hyperlink"/>
                <w:rFonts w:cs="Arial"/>
                <w:noProof/>
              </w:rPr>
              <w:t>1. (a) Profit and Loss statement – Kedison PLC</w:t>
            </w:r>
            <w:r w:rsidRPr="00FD40EA">
              <w:rPr>
                <w:rFonts w:cs="Arial"/>
                <w:noProof/>
                <w:webHidden/>
              </w:rPr>
              <w:tab/>
            </w:r>
            <w:r w:rsidRPr="00FD40EA">
              <w:rPr>
                <w:rFonts w:cs="Arial"/>
                <w:noProof/>
                <w:webHidden/>
              </w:rPr>
              <w:fldChar w:fldCharType="begin"/>
            </w:r>
            <w:r w:rsidRPr="00FD40EA">
              <w:rPr>
                <w:rFonts w:cs="Arial"/>
                <w:noProof/>
                <w:webHidden/>
              </w:rPr>
              <w:instrText xml:space="preserve"> PAGEREF _Toc78221888 \h </w:instrText>
            </w:r>
            <w:r w:rsidRPr="00FD40EA">
              <w:rPr>
                <w:rFonts w:cs="Arial"/>
                <w:noProof/>
                <w:webHidden/>
              </w:rPr>
            </w:r>
            <w:r w:rsidRPr="00FD40EA">
              <w:rPr>
                <w:rFonts w:cs="Arial"/>
                <w:noProof/>
                <w:webHidden/>
              </w:rPr>
              <w:fldChar w:fldCharType="separate"/>
            </w:r>
            <w:r w:rsidRPr="00FD40EA">
              <w:rPr>
                <w:rFonts w:cs="Arial"/>
                <w:noProof/>
                <w:webHidden/>
              </w:rPr>
              <w:t>3</w:t>
            </w:r>
            <w:r w:rsidRPr="00FD40EA">
              <w:rPr>
                <w:rFonts w:cs="Arial"/>
                <w:noProof/>
                <w:webHidden/>
              </w:rPr>
              <w:fldChar w:fldCharType="end"/>
            </w:r>
          </w:hyperlink>
        </w:p>
        <w:p w14:paraId="16030A34" w14:textId="5EB8A792" w:rsidR="00FD40EA" w:rsidRPr="00FD40EA" w:rsidRDefault="00187D97">
          <w:pPr>
            <w:pStyle w:val="TOC2"/>
            <w:tabs>
              <w:tab w:val="right" w:leader="dot" w:pos="9350"/>
            </w:tabs>
            <w:rPr>
              <w:rFonts w:cs="Arial"/>
              <w:noProof/>
            </w:rPr>
          </w:pPr>
          <w:hyperlink w:anchor="_Toc78221889" w:history="1">
            <w:r w:rsidR="00FD40EA" w:rsidRPr="00FD40EA">
              <w:rPr>
                <w:rStyle w:val="Hyperlink"/>
                <w:rFonts w:cs="Arial"/>
                <w:noProof/>
              </w:rPr>
              <w:t>Statement of Financial Position – Kedison PLC</w:t>
            </w:r>
            <w:r w:rsidR="00FD40EA" w:rsidRPr="00FD40EA">
              <w:rPr>
                <w:rFonts w:cs="Arial"/>
                <w:noProof/>
                <w:webHidden/>
              </w:rPr>
              <w:tab/>
            </w:r>
            <w:r w:rsidR="00FD40EA" w:rsidRPr="00FD40EA">
              <w:rPr>
                <w:rFonts w:cs="Arial"/>
                <w:noProof/>
                <w:webHidden/>
              </w:rPr>
              <w:fldChar w:fldCharType="begin"/>
            </w:r>
            <w:r w:rsidR="00FD40EA" w:rsidRPr="00FD40EA">
              <w:rPr>
                <w:rFonts w:cs="Arial"/>
                <w:noProof/>
                <w:webHidden/>
              </w:rPr>
              <w:instrText xml:space="preserve"> PAGEREF _Toc78221889 \h </w:instrText>
            </w:r>
            <w:r w:rsidR="00FD40EA" w:rsidRPr="00FD40EA">
              <w:rPr>
                <w:rFonts w:cs="Arial"/>
                <w:noProof/>
                <w:webHidden/>
              </w:rPr>
            </w:r>
            <w:r w:rsidR="00FD40EA" w:rsidRPr="00FD40EA">
              <w:rPr>
                <w:rFonts w:cs="Arial"/>
                <w:noProof/>
                <w:webHidden/>
              </w:rPr>
              <w:fldChar w:fldCharType="separate"/>
            </w:r>
            <w:r w:rsidR="00FD40EA" w:rsidRPr="00FD40EA">
              <w:rPr>
                <w:rFonts w:cs="Arial"/>
                <w:noProof/>
                <w:webHidden/>
              </w:rPr>
              <w:t>5</w:t>
            </w:r>
            <w:r w:rsidR="00FD40EA" w:rsidRPr="00FD40EA">
              <w:rPr>
                <w:rFonts w:cs="Arial"/>
                <w:noProof/>
                <w:webHidden/>
              </w:rPr>
              <w:fldChar w:fldCharType="end"/>
            </w:r>
          </w:hyperlink>
        </w:p>
        <w:p w14:paraId="0DAB34AD" w14:textId="6B15B354" w:rsidR="00FD40EA" w:rsidRPr="00FD40EA" w:rsidRDefault="00187D97">
          <w:pPr>
            <w:pStyle w:val="TOC2"/>
            <w:tabs>
              <w:tab w:val="right" w:leader="dot" w:pos="9350"/>
            </w:tabs>
            <w:rPr>
              <w:rFonts w:cs="Arial"/>
              <w:noProof/>
            </w:rPr>
          </w:pPr>
          <w:hyperlink w:anchor="_Toc78221890" w:history="1">
            <w:r w:rsidR="00FD40EA" w:rsidRPr="00FD40EA">
              <w:rPr>
                <w:rStyle w:val="Hyperlink"/>
                <w:rFonts w:cs="Arial"/>
                <w:noProof/>
              </w:rPr>
              <w:t>1. (b) Explanations of Position of Financial Statement being balanced in both sides</w:t>
            </w:r>
            <w:r w:rsidR="00FD40EA" w:rsidRPr="00FD40EA">
              <w:rPr>
                <w:rFonts w:cs="Arial"/>
                <w:noProof/>
                <w:webHidden/>
              </w:rPr>
              <w:tab/>
            </w:r>
            <w:r w:rsidR="00FD40EA" w:rsidRPr="00FD40EA">
              <w:rPr>
                <w:rFonts w:cs="Arial"/>
                <w:noProof/>
                <w:webHidden/>
              </w:rPr>
              <w:fldChar w:fldCharType="begin"/>
            </w:r>
            <w:r w:rsidR="00FD40EA" w:rsidRPr="00FD40EA">
              <w:rPr>
                <w:rFonts w:cs="Arial"/>
                <w:noProof/>
                <w:webHidden/>
              </w:rPr>
              <w:instrText xml:space="preserve"> PAGEREF _Toc78221890 \h </w:instrText>
            </w:r>
            <w:r w:rsidR="00FD40EA" w:rsidRPr="00FD40EA">
              <w:rPr>
                <w:rFonts w:cs="Arial"/>
                <w:noProof/>
                <w:webHidden/>
              </w:rPr>
            </w:r>
            <w:r w:rsidR="00FD40EA" w:rsidRPr="00FD40EA">
              <w:rPr>
                <w:rFonts w:cs="Arial"/>
                <w:noProof/>
                <w:webHidden/>
              </w:rPr>
              <w:fldChar w:fldCharType="separate"/>
            </w:r>
            <w:r w:rsidR="00FD40EA" w:rsidRPr="00FD40EA">
              <w:rPr>
                <w:rFonts w:cs="Arial"/>
                <w:noProof/>
                <w:webHidden/>
              </w:rPr>
              <w:t>7</w:t>
            </w:r>
            <w:r w:rsidR="00FD40EA" w:rsidRPr="00FD40EA">
              <w:rPr>
                <w:rFonts w:cs="Arial"/>
                <w:noProof/>
                <w:webHidden/>
              </w:rPr>
              <w:fldChar w:fldCharType="end"/>
            </w:r>
          </w:hyperlink>
        </w:p>
        <w:p w14:paraId="7C1084C5" w14:textId="6A987E4F" w:rsidR="00FD40EA" w:rsidRPr="00FD40EA" w:rsidRDefault="00187D97">
          <w:pPr>
            <w:pStyle w:val="TOC2"/>
            <w:tabs>
              <w:tab w:val="right" w:leader="dot" w:pos="9350"/>
            </w:tabs>
            <w:rPr>
              <w:rFonts w:cs="Arial"/>
              <w:noProof/>
            </w:rPr>
          </w:pPr>
          <w:hyperlink w:anchor="_Toc78221891" w:history="1">
            <w:r w:rsidR="00FD40EA" w:rsidRPr="00FD40EA">
              <w:rPr>
                <w:rStyle w:val="Hyperlink"/>
                <w:rFonts w:cs="Arial"/>
                <w:noProof/>
              </w:rPr>
              <w:t>2 (a) Ratio Calculation</w:t>
            </w:r>
            <w:r w:rsidR="00FD40EA" w:rsidRPr="00FD40EA">
              <w:rPr>
                <w:rFonts w:cs="Arial"/>
                <w:noProof/>
                <w:webHidden/>
              </w:rPr>
              <w:tab/>
            </w:r>
            <w:r w:rsidR="00FD40EA" w:rsidRPr="00FD40EA">
              <w:rPr>
                <w:rFonts w:cs="Arial"/>
                <w:noProof/>
                <w:webHidden/>
              </w:rPr>
              <w:fldChar w:fldCharType="begin"/>
            </w:r>
            <w:r w:rsidR="00FD40EA" w:rsidRPr="00FD40EA">
              <w:rPr>
                <w:rFonts w:cs="Arial"/>
                <w:noProof/>
                <w:webHidden/>
              </w:rPr>
              <w:instrText xml:space="preserve"> PAGEREF _Toc78221891 \h </w:instrText>
            </w:r>
            <w:r w:rsidR="00FD40EA" w:rsidRPr="00FD40EA">
              <w:rPr>
                <w:rFonts w:cs="Arial"/>
                <w:noProof/>
                <w:webHidden/>
              </w:rPr>
            </w:r>
            <w:r w:rsidR="00FD40EA" w:rsidRPr="00FD40EA">
              <w:rPr>
                <w:rFonts w:cs="Arial"/>
                <w:noProof/>
                <w:webHidden/>
              </w:rPr>
              <w:fldChar w:fldCharType="separate"/>
            </w:r>
            <w:r w:rsidR="00FD40EA" w:rsidRPr="00FD40EA">
              <w:rPr>
                <w:rFonts w:cs="Arial"/>
                <w:noProof/>
                <w:webHidden/>
              </w:rPr>
              <w:t>8</w:t>
            </w:r>
            <w:r w:rsidR="00FD40EA" w:rsidRPr="00FD40EA">
              <w:rPr>
                <w:rFonts w:cs="Arial"/>
                <w:noProof/>
                <w:webHidden/>
              </w:rPr>
              <w:fldChar w:fldCharType="end"/>
            </w:r>
          </w:hyperlink>
        </w:p>
        <w:p w14:paraId="20C2750D" w14:textId="5D41C1E2" w:rsidR="00FD40EA" w:rsidRPr="00FD40EA" w:rsidRDefault="00187D97">
          <w:pPr>
            <w:pStyle w:val="TOC2"/>
            <w:tabs>
              <w:tab w:val="right" w:leader="dot" w:pos="9350"/>
            </w:tabs>
            <w:rPr>
              <w:rFonts w:cs="Arial"/>
              <w:noProof/>
            </w:rPr>
          </w:pPr>
          <w:hyperlink w:anchor="_Toc78221892" w:history="1">
            <w:r w:rsidR="00FD40EA" w:rsidRPr="00FD40EA">
              <w:rPr>
                <w:rStyle w:val="Hyperlink"/>
                <w:rFonts w:cs="Arial"/>
                <w:noProof/>
              </w:rPr>
              <w:t>2. (b) Analysis of Chocco plc and interpretation of its ratios</w:t>
            </w:r>
            <w:r w:rsidR="00FD40EA" w:rsidRPr="00FD40EA">
              <w:rPr>
                <w:rFonts w:cs="Arial"/>
                <w:noProof/>
                <w:webHidden/>
              </w:rPr>
              <w:tab/>
            </w:r>
            <w:r w:rsidR="00FD40EA" w:rsidRPr="00FD40EA">
              <w:rPr>
                <w:rFonts w:cs="Arial"/>
                <w:noProof/>
                <w:webHidden/>
              </w:rPr>
              <w:fldChar w:fldCharType="begin"/>
            </w:r>
            <w:r w:rsidR="00FD40EA" w:rsidRPr="00FD40EA">
              <w:rPr>
                <w:rFonts w:cs="Arial"/>
                <w:noProof/>
                <w:webHidden/>
              </w:rPr>
              <w:instrText xml:space="preserve"> PAGEREF _Toc78221892 \h </w:instrText>
            </w:r>
            <w:r w:rsidR="00FD40EA" w:rsidRPr="00FD40EA">
              <w:rPr>
                <w:rFonts w:cs="Arial"/>
                <w:noProof/>
                <w:webHidden/>
              </w:rPr>
            </w:r>
            <w:r w:rsidR="00FD40EA" w:rsidRPr="00FD40EA">
              <w:rPr>
                <w:rFonts w:cs="Arial"/>
                <w:noProof/>
                <w:webHidden/>
              </w:rPr>
              <w:fldChar w:fldCharType="separate"/>
            </w:r>
            <w:r w:rsidR="00FD40EA" w:rsidRPr="00FD40EA">
              <w:rPr>
                <w:rFonts w:cs="Arial"/>
                <w:noProof/>
                <w:webHidden/>
              </w:rPr>
              <w:t>11</w:t>
            </w:r>
            <w:r w:rsidR="00FD40EA" w:rsidRPr="00FD40EA">
              <w:rPr>
                <w:rFonts w:cs="Arial"/>
                <w:noProof/>
                <w:webHidden/>
              </w:rPr>
              <w:fldChar w:fldCharType="end"/>
            </w:r>
          </w:hyperlink>
        </w:p>
        <w:p w14:paraId="11AEACBE" w14:textId="3EB7EFFD" w:rsidR="00FD40EA" w:rsidRDefault="00FD40EA">
          <w:r w:rsidRPr="00FD40EA">
            <w:rPr>
              <w:rFonts w:cs="Arial"/>
              <w:b/>
              <w:bCs/>
              <w:noProof/>
            </w:rPr>
            <w:fldChar w:fldCharType="end"/>
          </w:r>
        </w:p>
      </w:sdtContent>
    </w:sdt>
    <w:p w14:paraId="2D294B51" w14:textId="77777777" w:rsidR="00FD40EA" w:rsidRDefault="00FD40EA">
      <w:pPr>
        <w:spacing w:line="259" w:lineRule="auto"/>
        <w:jc w:val="left"/>
        <w:rPr>
          <w:rFonts w:eastAsiaTheme="majorEastAsia" w:cstheme="majorBidi"/>
          <w:b/>
          <w:color w:val="0D0D0D" w:themeColor="text1" w:themeTint="F2"/>
          <w:sz w:val="28"/>
        </w:rPr>
      </w:pPr>
      <w:r>
        <w:br w:type="page"/>
      </w:r>
    </w:p>
    <w:p w14:paraId="55241ADA" w14:textId="26B948C4" w:rsidR="003439B7" w:rsidRPr="003439B7" w:rsidRDefault="002A30D6" w:rsidP="00901A41">
      <w:pPr>
        <w:pStyle w:val="Heading2"/>
      </w:pPr>
      <w:bookmarkStart w:id="1" w:name="_Toc78221888"/>
      <w:r>
        <w:lastRenderedPageBreak/>
        <w:t xml:space="preserve">1. (a) </w:t>
      </w:r>
      <w:r w:rsidR="003439B7" w:rsidRPr="00232AF8">
        <w:t>Profit and Loss statement</w:t>
      </w:r>
      <w:bookmarkEnd w:id="0"/>
      <w:r w:rsidR="003439B7">
        <w:t xml:space="preserve"> </w:t>
      </w:r>
      <w:r w:rsidR="00DC0636">
        <w:t>–</w:t>
      </w:r>
      <w:r w:rsidR="003439B7">
        <w:t xml:space="preserve"> </w:t>
      </w:r>
      <w:proofErr w:type="spellStart"/>
      <w:r w:rsidR="003439B7" w:rsidRPr="003439B7">
        <w:t>Kedison</w:t>
      </w:r>
      <w:proofErr w:type="spellEnd"/>
      <w:r w:rsidR="003439B7" w:rsidRPr="003439B7">
        <w:t xml:space="preserve"> PLC</w:t>
      </w:r>
      <w:bookmarkEnd w:id="1"/>
    </w:p>
    <w:p w14:paraId="6527033F" w14:textId="77777777" w:rsidR="00D261A6" w:rsidRDefault="00D76FFE">
      <w:r>
        <w:t xml:space="preserve">From the given data of </w:t>
      </w:r>
      <w:proofErr w:type="spellStart"/>
      <w:r w:rsidRPr="00D76FFE">
        <w:t>Kedison</w:t>
      </w:r>
      <w:proofErr w:type="spellEnd"/>
      <w:r w:rsidRPr="00D76FFE">
        <w:t xml:space="preserve"> PLC</w:t>
      </w:r>
      <w:r>
        <w:t xml:space="preserve">, a </w:t>
      </w:r>
      <w:r w:rsidRPr="00D76FFE">
        <w:t>Statement of Profit and Loss</w:t>
      </w:r>
      <w:r>
        <w:t xml:space="preserve"> is presented below to highlight their financial performance in the period of 2020.</w:t>
      </w:r>
    </w:p>
    <w:tbl>
      <w:tblPr>
        <w:tblStyle w:val="GridTable2-Accent3"/>
        <w:tblW w:w="5000" w:type="pct"/>
        <w:tblLook w:val="04A0" w:firstRow="1" w:lastRow="0" w:firstColumn="1" w:lastColumn="0" w:noHBand="0" w:noVBand="1"/>
      </w:tblPr>
      <w:tblGrid>
        <w:gridCol w:w="5071"/>
        <w:gridCol w:w="1191"/>
        <w:gridCol w:w="1616"/>
        <w:gridCol w:w="1482"/>
      </w:tblGrid>
      <w:tr w:rsidR="00D76FFE" w:rsidRPr="003439B7" w14:paraId="395A941E" w14:textId="77777777" w:rsidTr="00D76FFE">
        <w:trPr>
          <w:cnfStyle w:val="100000000000" w:firstRow="1" w:lastRow="0" w:firstColumn="0" w:lastColumn="0" w:oddVBand="0" w:evenVBand="0" w:oddHBand="0" w:evenHBand="0" w:firstRowFirstColumn="0" w:firstRowLastColumn="0" w:lastRowFirstColumn="0" w:lastRowLastColumn="0"/>
          <w:trHeight w:val="1722"/>
        </w:trPr>
        <w:tc>
          <w:tcPr>
            <w:cnfStyle w:val="001000000000" w:firstRow="0" w:lastRow="0" w:firstColumn="1" w:lastColumn="0" w:oddVBand="0" w:evenVBand="0" w:oddHBand="0" w:evenHBand="0" w:firstRowFirstColumn="0" w:firstRowLastColumn="0" w:lastRowFirstColumn="0" w:lastRowLastColumn="0"/>
            <w:tcW w:w="5000" w:type="pct"/>
            <w:gridSpan w:val="4"/>
          </w:tcPr>
          <w:p w14:paraId="24B470DD" w14:textId="77777777" w:rsidR="00D76FFE" w:rsidRPr="003439B7" w:rsidRDefault="00D76FFE" w:rsidP="003439B7">
            <w:pPr>
              <w:jc w:val="center"/>
              <w:rPr>
                <w:rFonts w:eastAsia="Times New Roman" w:cs="Times New Roman"/>
                <w:sz w:val="28"/>
                <w:szCs w:val="28"/>
                <w:lang w:val="en-GB" w:eastAsia="en-GB"/>
              </w:rPr>
            </w:pPr>
            <w:r w:rsidRPr="003439B7">
              <w:rPr>
                <w:rFonts w:eastAsia="Times New Roman" w:cs="Times New Roman"/>
                <w:sz w:val="28"/>
                <w:szCs w:val="28"/>
                <w:lang w:val="en-GB" w:eastAsia="en-GB"/>
              </w:rPr>
              <w:t>Statement of Profit and Loss</w:t>
            </w:r>
            <w:r w:rsidRPr="003439B7">
              <w:rPr>
                <w:rFonts w:eastAsia="Times New Roman" w:cs="Times New Roman"/>
                <w:sz w:val="28"/>
                <w:szCs w:val="28"/>
                <w:lang w:val="en-GB" w:eastAsia="en-GB"/>
              </w:rPr>
              <w:br/>
              <w:t>Eccles plc</w:t>
            </w:r>
            <w:r w:rsidRPr="003439B7">
              <w:rPr>
                <w:rFonts w:eastAsia="Times New Roman" w:cs="Times New Roman"/>
                <w:sz w:val="28"/>
                <w:szCs w:val="28"/>
                <w:lang w:val="en-GB" w:eastAsia="en-GB"/>
              </w:rPr>
              <w:br/>
              <w:t>For the year ended 31 December 2018</w:t>
            </w:r>
          </w:p>
        </w:tc>
      </w:tr>
      <w:tr w:rsidR="00D76FFE" w:rsidRPr="003439B7" w14:paraId="6CD9529C" w14:textId="77777777" w:rsidTr="00D76FFE">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75" w:type="pct"/>
            <w:noWrap/>
            <w:hideMark/>
          </w:tcPr>
          <w:p w14:paraId="62F127D3" w14:textId="77777777" w:rsidR="00D76FFE" w:rsidRPr="003439B7" w:rsidRDefault="00D76FFE" w:rsidP="003439B7">
            <w:pPr>
              <w:spacing w:line="240" w:lineRule="auto"/>
              <w:rPr>
                <w:rFonts w:eastAsia="Times New Roman" w:cs="Times New Roman"/>
                <w:szCs w:val="24"/>
                <w:lang w:val="en-GB" w:eastAsia="en-GB"/>
              </w:rPr>
            </w:pPr>
            <w:r w:rsidRPr="003439B7">
              <w:rPr>
                <w:rFonts w:eastAsia="Times New Roman" w:cs="Times New Roman"/>
                <w:szCs w:val="24"/>
                <w:lang w:val="en-GB" w:eastAsia="en-GB"/>
              </w:rPr>
              <w:t> </w:t>
            </w:r>
          </w:p>
        </w:tc>
        <w:tc>
          <w:tcPr>
            <w:tcW w:w="681" w:type="pct"/>
          </w:tcPr>
          <w:p w14:paraId="5891BD31" w14:textId="77777777" w:rsidR="00D76FFE" w:rsidRPr="003439B7" w:rsidRDefault="00D76FFE" w:rsidP="003439B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val="en-GB" w:eastAsia="en-GB"/>
              </w:rPr>
            </w:pPr>
          </w:p>
        </w:tc>
        <w:tc>
          <w:tcPr>
            <w:tcW w:w="908" w:type="pct"/>
            <w:noWrap/>
            <w:hideMark/>
          </w:tcPr>
          <w:p w14:paraId="6A13DE16" w14:textId="77777777" w:rsidR="00D76FFE" w:rsidRPr="003439B7" w:rsidRDefault="00D76FFE" w:rsidP="003439B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val="en-GB" w:eastAsia="en-GB"/>
              </w:rPr>
            </w:pPr>
            <w:r w:rsidRPr="003439B7">
              <w:rPr>
                <w:rFonts w:eastAsia="Times New Roman" w:cs="Times New Roman"/>
                <w:b/>
                <w:bCs/>
                <w:szCs w:val="24"/>
                <w:lang w:val="en-GB" w:eastAsia="en-GB"/>
              </w:rPr>
              <w:t xml:space="preserve"> (£)</w:t>
            </w:r>
          </w:p>
        </w:tc>
        <w:tc>
          <w:tcPr>
            <w:tcW w:w="836" w:type="pct"/>
            <w:noWrap/>
            <w:hideMark/>
          </w:tcPr>
          <w:p w14:paraId="173BD14E" w14:textId="77777777" w:rsidR="00D76FFE" w:rsidRPr="003439B7" w:rsidRDefault="00D76FFE" w:rsidP="003439B7">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val="en-GB" w:eastAsia="en-GB"/>
              </w:rPr>
            </w:pPr>
            <w:r w:rsidRPr="003439B7">
              <w:rPr>
                <w:rFonts w:eastAsia="Times New Roman" w:cs="Times New Roman"/>
                <w:b/>
                <w:bCs/>
                <w:szCs w:val="24"/>
                <w:lang w:val="en-GB" w:eastAsia="en-GB"/>
              </w:rPr>
              <w:t xml:space="preserve"> (£)</w:t>
            </w:r>
          </w:p>
        </w:tc>
      </w:tr>
      <w:tr w:rsidR="00D76FFE" w:rsidRPr="003439B7" w14:paraId="47792B78" w14:textId="77777777" w:rsidTr="00D76FFE">
        <w:trPr>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68430A21"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Revenue</w:t>
            </w:r>
          </w:p>
        </w:tc>
        <w:tc>
          <w:tcPr>
            <w:tcW w:w="681" w:type="pct"/>
            <w:vAlign w:val="center"/>
          </w:tcPr>
          <w:p w14:paraId="6EE87DB6" w14:textId="77777777" w:rsidR="00D76FFE" w:rsidRPr="00D76FFE"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Cs w:val="24"/>
                <w:lang w:val="en-GB" w:eastAsia="en-GB"/>
              </w:rPr>
            </w:pPr>
            <w:r w:rsidRPr="00D76FFE">
              <w:rPr>
                <w:rFonts w:eastAsia="Times New Roman" w:cs="Times New Roman"/>
                <w:i/>
                <w:szCs w:val="24"/>
                <w:lang w:val="en-GB" w:eastAsia="en-GB"/>
              </w:rPr>
              <w:t>W1</w:t>
            </w:r>
          </w:p>
        </w:tc>
        <w:tc>
          <w:tcPr>
            <w:tcW w:w="908" w:type="pct"/>
            <w:noWrap/>
            <w:vAlign w:val="center"/>
            <w:hideMark/>
          </w:tcPr>
          <w:p w14:paraId="682B9445"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6AE3FD4C"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827,630</w:t>
            </w:r>
          </w:p>
        </w:tc>
      </w:tr>
      <w:tr w:rsidR="00D76FFE" w:rsidRPr="003439B7" w14:paraId="55F032F0" w14:textId="77777777" w:rsidTr="00D76FFE">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0E8572F0"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Cost of Sales</w:t>
            </w:r>
          </w:p>
        </w:tc>
        <w:tc>
          <w:tcPr>
            <w:tcW w:w="681" w:type="pct"/>
            <w:vAlign w:val="center"/>
          </w:tcPr>
          <w:p w14:paraId="30971A95"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2FE3A537"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4B45F5B6"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(578,650)</w:t>
            </w:r>
          </w:p>
        </w:tc>
      </w:tr>
      <w:tr w:rsidR="00D76FFE" w:rsidRPr="00D76FFE" w14:paraId="2E898742" w14:textId="77777777" w:rsidTr="00D76FFE">
        <w:trPr>
          <w:trHeight w:val="452"/>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7ADF09A2" w14:textId="77777777" w:rsidR="00D76FFE" w:rsidRPr="003439B7" w:rsidRDefault="00D76FFE" w:rsidP="00D76FFE">
            <w:pPr>
              <w:spacing w:line="240" w:lineRule="auto"/>
              <w:jc w:val="left"/>
              <w:rPr>
                <w:rFonts w:eastAsia="Times New Roman" w:cs="Times New Roman"/>
                <w:i/>
                <w:iCs/>
                <w:szCs w:val="24"/>
                <w:lang w:val="en-GB" w:eastAsia="en-GB"/>
              </w:rPr>
            </w:pPr>
            <w:r w:rsidRPr="003439B7">
              <w:rPr>
                <w:rFonts w:eastAsia="Times New Roman" w:cs="Times New Roman"/>
                <w:i/>
                <w:iCs/>
                <w:szCs w:val="24"/>
                <w:lang w:val="en-GB" w:eastAsia="en-GB"/>
              </w:rPr>
              <w:t>Gross Margin</w:t>
            </w:r>
          </w:p>
        </w:tc>
        <w:tc>
          <w:tcPr>
            <w:tcW w:w="681" w:type="pct"/>
            <w:vAlign w:val="center"/>
          </w:tcPr>
          <w:p w14:paraId="598193FF"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p>
        </w:tc>
        <w:tc>
          <w:tcPr>
            <w:tcW w:w="908" w:type="pct"/>
            <w:noWrap/>
            <w:vAlign w:val="center"/>
            <w:hideMark/>
          </w:tcPr>
          <w:p w14:paraId="5B17791F"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p>
        </w:tc>
        <w:tc>
          <w:tcPr>
            <w:tcW w:w="836" w:type="pct"/>
            <w:noWrap/>
            <w:vAlign w:val="center"/>
            <w:hideMark/>
          </w:tcPr>
          <w:p w14:paraId="2E8E9226"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r w:rsidRPr="003439B7">
              <w:rPr>
                <w:rFonts w:eastAsia="Times New Roman" w:cs="Times New Roman"/>
                <w:b/>
                <w:szCs w:val="24"/>
                <w:lang w:val="en-GB" w:eastAsia="en-GB"/>
              </w:rPr>
              <w:t>248,980</w:t>
            </w:r>
          </w:p>
        </w:tc>
      </w:tr>
      <w:tr w:rsidR="00D76FFE" w:rsidRPr="003439B7" w14:paraId="395AE69D" w14:textId="77777777" w:rsidTr="00D76FFE">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6D16C571"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Operating costs:</w:t>
            </w:r>
          </w:p>
        </w:tc>
        <w:tc>
          <w:tcPr>
            <w:tcW w:w="681" w:type="pct"/>
            <w:vAlign w:val="center"/>
          </w:tcPr>
          <w:p w14:paraId="1DA1716B"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5588E8F7"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005E366F"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D76FFE" w:rsidRPr="003439B7" w14:paraId="2524C714" w14:textId="77777777" w:rsidTr="00D76FFE">
        <w:trPr>
          <w:trHeight w:val="452"/>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6F4DE7E8"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Administration costs</w:t>
            </w:r>
          </w:p>
        </w:tc>
        <w:tc>
          <w:tcPr>
            <w:tcW w:w="681" w:type="pct"/>
            <w:vAlign w:val="center"/>
          </w:tcPr>
          <w:p w14:paraId="1AC69377"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4F13EA29"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4A0B0DFF"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D76FFE" w:rsidRPr="003439B7" w14:paraId="2283B5F2" w14:textId="77777777" w:rsidTr="00D76FFE">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0EF62322"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xml:space="preserve">  Directors remuneration    </w:t>
            </w:r>
            <w:r w:rsidRPr="00D76FFE">
              <w:rPr>
                <w:rFonts w:eastAsia="Times New Roman" w:cs="Times New Roman"/>
                <w:b w:val="0"/>
                <w:szCs w:val="24"/>
                <w:lang w:val="en-GB" w:eastAsia="en-GB"/>
              </w:rPr>
              <w:t xml:space="preserve">                </w:t>
            </w:r>
            <w:r w:rsidRPr="003439B7">
              <w:rPr>
                <w:rFonts w:eastAsia="Times New Roman" w:cs="Times New Roman"/>
                <w:b w:val="0"/>
                <w:szCs w:val="24"/>
                <w:lang w:val="en-GB" w:eastAsia="en-GB"/>
              </w:rPr>
              <w:t xml:space="preserve">     5,000</w:t>
            </w:r>
          </w:p>
        </w:tc>
        <w:tc>
          <w:tcPr>
            <w:tcW w:w="681" w:type="pct"/>
            <w:vAlign w:val="center"/>
          </w:tcPr>
          <w:p w14:paraId="13AE932A"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2B50747F"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4891F57E"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D76FFE" w:rsidRPr="003439B7" w14:paraId="73FD9BAD" w14:textId="77777777" w:rsidTr="00D76FFE">
        <w:trPr>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31E7D038"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xml:space="preserve">  Other Admin. Costs          </w:t>
            </w:r>
            <w:r w:rsidRPr="00D76FFE">
              <w:rPr>
                <w:rFonts w:eastAsia="Times New Roman" w:cs="Times New Roman"/>
                <w:b w:val="0"/>
                <w:szCs w:val="24"/>
                <w:lang w:val="en-GB" w:eastAsia="en-GB"/>
              </w:rPr>
              <w:t xml:space="preserve">                </w:t>
            </w:r>
            <w:r w:rsidRPr="003439B7">
              <w:rPr>
                <w:rFonts w:eastAsia="Times New Roman" w:cs="Times New Roman"/>
                <w:b w:val="0"/>
                <w:szCs w:val="24"/>
                <w:lang w:val="en-GB" w:eastAsia="en-GB"/>
              </w:rPr>
              <w:t xml:space="preserve">  30,000</w:t>
            </w:r>
          </w:p>
        </w:tc>
        <w:tc>
          <w:tcPr>
            <w:tcW w:w="681" w:type="pct"/>
            <w:vAlign w:val="center"/>
          </w:tcPr>
          <w:p w14:paraId="252BBCE0"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19F9B09F"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35,000</w:t>
            </w:r>
          </w:p>
        </w:tc>
        <w:tc>
          <w:tcPr>
            <w:tcW w:w="836" w:type="pct"/>
            <w:noWrap/>
            <w:vAlign w:val="center"/>
            <w:hideMark/>
          </w:tcPr>
          <w:p w14:paraId="1AF99609"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D76FFE" w:rsidRPr="003439B7" w14:paraId="2812BCB0" w14:textId="77777777" w:rsidTr="00D76FFE">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634A35D4"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Sales and distribution costs:</w:t>
            </w:r>
          </w:p>
        </w:tc>
        <w:tc>
          <w:tcPr>
            <w:tcW w:w="681" w:type="pct"/>
            <w:vAlign w:val="center"/>
          </w:tcPr>
          <w:p w14:paraId="30FFFB21"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6751F727"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4E838F06"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D76FFE" w:rsidRPr="003439B7" w14:paraId="7C9DE758" w14:textId="77777777" w:rsidTr="00D76FFE">
        <w:trPr>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71DD67CD"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xml:space="preserve">  Sales Commission              </w:t>
            </w:r>
            <w:r w:rsidRPr="00D76FFE">
              <w:rPr>
                <w:rFonts w:eastAsia="Times New Roman" w:cs="Times New Roman"/>
                <w:b w:val="0"/>
                <w:szCs w:val="24"/>
                <w:lang w:val="en-GB" w:eastAsia="en-GB"/>
              </w:rPr>
              <w:t xml:space="preserve">                </w:t>
            </w:r>
            <w:r w:rsidRPr="003439B7">
              <w:rPr>
                <w:rFonts w:eastAsia="Times New Roman" w:cs="Times New Roman"/>
                <w:b w:val="0"/>
                <w:szCs w:val="24"/>
                <w:lang w:val="en-GB" w:eastAsia="en-GB"/>
              </w:rPr>
              <w:t xml:space="preserve">  3,000</w:t>
            </w:r>
          </w:p>
        </w:tc>
        <w:tc>
          <w:tcPr>
            <w:tcW w:w="681" w:type="pct"/>
            <w:vAlign w:val="center"/>
          </w:tcPr>
          <w:p w14:paraId="55E428B2"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2CFA0D02"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0FD1BF20"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D76FFE" w:rsidRPr="003439B7" w14:paraId="4133AA87" w14:textId="77777777" w:rsidTr="00D76FFE">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50C10810"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xml:space="preserve">  Distribution costs          </w:t>
            </w:r>
            <w:r w:rsidRPr="00D76FFE">
              <w:rPr>
                <w:rFonts w:eastAsia="Times New Roman" w:cs="Times New Roman"/>
                <w:b w:val="0"/>
                <w:szCs w:val="24"/>
                <w:lang w:val="en-GB" w:eastAsia="en-GB"/>
              </w:rPr>
              <w:t xml:space="preserve">                </w:t>
            </w:r>
            <w:r w:rsidRPr="003439B7">
              <w:rPr>
                <w:rFonts w:eastAsia="Times New Roman" w:cs="Times New Roman"/>
                <w:b w:val="0"/>
                <w:szCs w:val="24"/>
                <w:lang w:val="en-GB" w:eastAsia="en-GB"/>
              </w:rPr>
              <w:t xml:space="preserve">      28,000</w:t>
            </w:r>
          </w:p>
        </w:tc>
        <w:tc>
          <w:tcPr>
            <w:tcW w:w="681" w:type="pct"/>
            <w:vAlign w:val="center"/>
          </w:tcPr>
          <w:p w14:paraId="185F39A3"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1832E44E"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31,000</w:t>
            </w:r>
          </w:p>
        </w:tc>
        <w:tc>
          <w:tcPr>
            <w:tcW w:w="836" w:type="pct"/>
            <w:noWrap/>
            <w:vAlign w:val="center"/>
            <w:hideMark/>
          </w:tcPr>
          <w:p w14:paraId="736D3FC0"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D76FFE" w:rsidRPr="003439B7" w14:paraId="410ADFDD" w14:textId="77777777" w:rsidTr="00D76FFE">
        <w:trPr>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7621C798"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Total Operating Costs</w:t>
            </w:r>
          </w:p>
        </w:tc>
        <w:tc>
          <w:tcPr>
            <w:tcW w:w="681" w:type="pct"/>
            <w:vAlign w:val="center"/>
          </w:tcPr>
          <w:p w14:paraId="08F30829"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6E8CBCC5"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2832D465"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66,000</w:t>
            </w:r>
          </w:p>
        </w:tc>
      </w:tr>
      <w:tr w:rsidR="00D76FFE" w:rsidRPr="003439B7" w14:paraId="3F355FB4" w14:textId="77777777" w:rsidTr="00D76FFE">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593AEB77"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Operating Income</w:t>
            </w:r>
          </w:p>
        </w:tc>
        <w:tc>
          <w:tcPr>
            <w:tcW w:w="681" w:type="pct"/>
            <w:vAlign w:val="center"/>
          </w:tcPr>
          <w:p w14:paraId="44680753"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65EDE5D9"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7297A8D8"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182,980</w:t>
            </w:r>
          </w:p>
        </w:tc>
      </w:tr>
      <w:tr w:rsidR="00D76FFE" w:rsidRPr="003439B7" w14:paraId="2AC28676" w14:textId="77777777" w:rsidTr="00D76FFE">
        <w:trPr>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7DA55254"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Interest expense</w:t>
            </w:r>
          </w:p>
        </w:tc>
        <w:tc>
          <w:tcPr>
            <w:tcW w:w="681" w:type="pct"/>
            <w:vAlign w:val="center"/>
          </w:tcPr>
          <w:p w14:paraId="4A546DD5" w14:textId="77777777" w:rsidR="00D76FFE" w:rsidRPr="00D76FFE"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Cs w:val="24"/>
                <w:lang w:val="en-GB" w:eastAsia="en-GB"/>
              </w:rPr>
            </w:pPr>
            <w:r w:rsidRPr="00D76FFE">
              <w:rPr>
                <w:rFonts w:eastAsia="Times New Roman" w:cs="Times New Roman"/>
                <w:i/>
                <w:szCs w:val="24"/>
                <w:lang w:val="en-GB" w:eastAsia="en-GB"/>
              </w:rPr>
              <w:t>W2</w:t>
            </w:r>
          </w:p>
        </w:tc>
        <w:tc>
          <w:tcPr>
            <w:tcW w:w="908" w:type="pct"/>
            <w:noWrap/>
            <w:vAlign w:val="center"/>
            <w:hideMark/>
          </w:tcPr>
          <w:p w14:paraId="24064E09"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20EC77F4"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4,000</w:t>
            </w:r>
          </w:p>
        </w:tc>
      </w:tr>
      <w:tr w:rsidR="00D76FFE" w:rsidRPr="003439B7" w14:paraId="044F489D" w14:textId="77777777" w:rsidTr="00D76FFE">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03AD26E6" w14:textId="77777777" w:rsidR="00D76FFE" w:rsidRPr="003439B7" w:rsidRDefault="00D76FFE" w:rsidP="00D76FFE">
            <w:pPr>
              <w:spacing w:line="240" w:lineRule="auto"/>
              <w:jc w:val="left"/>
              <w:rPr>
                <w:rFonts w:eastAsia="Times New Roman" w:cs="Times New Roman"/>
                <w:b w:val="0"/>
                <w:lang w:val="en-GB" w:eastAsia="en-GB"/>
              </w:rPr>
            </w:pPr>
            <w:r w:rsidRPr="003439B7">
              <w:rPr>
                <w:rFonts w:eastAsia="Times New Roman" w:cs="Times New Roman"/>
                <w:b w:val="0"/>
                <w:lang w:val="en-GB" w:eastAsia="en-GB"/>
              </w:rPr>
              <w:t>Income before tax</w:t>
            </w:r>
          </w:p>
        </w:tc>
        <w:tc>
          <w:tcPr>
            <w:tcW w:w="681" w:type="pct"/>
            <w:vAlign w:val="center"/>
          </w:tcPr>
          <w:p w14:paraId="24BA0AB7"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1039DB0F"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16959A5B"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178,980</w:t>
            </w:r>
          </w:p>
        </w:tc>
      </w:tr>
      <w:tr w:rsidR="00D76FFE" w:rsidRPr="003439B7" w14:paraId="4F1AAE65" w14:textId="77777777" w:rsidTr="00D76FFE">
        <w:trPr>
          <w:trHeight w:val="43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70A1614F" w14:textId="77777777" w:rsidR="00D76FFE" w:rsidRPr="003439B7" w:rsidRDefault="00D76FFE" w:rsidP="00D76FFE">
            <w:pPr>
              <w:spacing w:line="240" w:lineRule="auto"/>
              <w:jc w:val="left"/>
              <w:rPr>
                <w:rFonts w:eastAsia="Times New Roman" w:cs="Times New Roman"/>
                <w:b w:val="0"/>
                <w:szCs w:val="24"/>
                <w:lang w:val="en-GB" w:eastAsia="en-GB"/>
              </w:rPr>
            </w:pPr>
            <w:r w:rsidRPr="003439B7">
              <w:rPr>
                <w:rFonts w:eastAsia="Times New Roman" w:cs="Times New Roman"/>
                <w:b w:val="0"/>
                <w:szCs w:val="24"/>
                <w:lang w:val="en-GB" w:eastAsia="en-GB"/>
              </w:rPr>
              <w:t>(-) Corporate Income Tax</w:t>
            </w:r>
          </w:p>
        </w:tc>
        <w:tc>
          <w:tcPr>
            <w:tcW w:w="681" w:type="pct"/>
            <w:vAlign w:val="center"/>
          </w:tcPr>
          <w:p w14:paraId="7A1F0F54"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908" w:type="pct"/>
            <w:noWrap/>
            <w:vAlign w:val="center"/>
            <w:hideMark/>
          </w:tcPr>
          <w:p w14:paraId="149BFEA2"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836" w:type="pct"/>
            <w:noWrap/>
            <w:vAlign w:val="center"/>
            <w:hideMark/>
          </w:tcPr>
          <w:p w14:paraId="3F843CBB" w14:textId="77777777" w:rsidR="00D76FFE" w:rsidRPr="003439B7" w:rsidRDefault="00D76FFE" w:rsidP="00D76FFE">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3439B7">
              <w:rPr>
                <w:rFonts w:eastAsia="Times New Roman" w:cs="Times New Roman"/>
                <w:szCs w:val="24"/>
                <w:lang w:val="en-GB" w:eastAsia="en-GB"/>
              </w:rPr>
              <w:t>68,000</w:t>
            </w:r>
          </w:p>
        </w:tc>
      </w:tr>
      <w:tr w:rsidR="00D76FFE" w:rsidRPr="00D76FFE" w14:paraId="1BC1890A" w14:textId="77777777" w:rsidTr="00D76FFE">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2575" w:type="pct"/>
            <w:noWrap/>
            <w:vAlign w:val="center"/>
            <w:hideMark/>
          </w:tcPr>
          <w:p w14:paraId="4DA13813" w14:textId="77777777" w:rsidR="00D76FFE" w:rsidRPr="003439B7" w:rsidRDefault="00D76FFE" w:rsidP="00D76FFE">
            <w:pPr>
              <w:spacing w:line="240" w:lineRule="auto"/>
              <w:jc w:val="left"/>
              <w:rPr>
                <w:rFonts w:eastAsia="Times New Roman" w:cs="Times New Roman"/>
                <w:i/>
                <w:iCs/>
                <w:szCs w:val="24"/>
                <w:lang w:val="en-GB" w:eastAsia="en-GB"/>
              </w:rPr>
            </w:pPr>
            <w:r w:rsidRPr="003439B7">
              <w:rPr>
                <w:rFonts w:eastAsia="Times New Roman" w:cs="Times New Roman"/>
                <w:i/>
                <w:iCs/>
                <w:szCs w:val="24"/>
                <w:lang w:val="en-GB" w:eastAsia="en-GB"/>
              </w:rPr>
              <w:t>Net Margin</w:t>
            </w:r>
          </w:p>
        </w:tc>
        <w:tc>
          <w:tcPr>
            <w:tcW w:w="681" w:type="pct"/>
            <w:vAlign w:val="center"/>
          </w:tcPr>
          <w:p w14:paraId="3CF11382"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908" w:type="pct"/>
            <w:noWrap/>
            <w:vAlign w:val="center"/>
            <w:hideMark/>
          </w:tcPr>
          <w:p w14:paraId="07863D91"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836" w:type="pct"/>
            <w:noWrap/>
            <w:vAlign w:val="center"/>
            <w:hideMark/>
          </w:tcPr>
          <w:p w14:paraId="43F4A743" w14:textId="77777777" w:rsidR="00D76FFE" w:rsidRPr="003439B7" w:rsidRDefault="00D76FFE" w:rsidP="00D76FFE">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u w:val="double"/>
                <w:lang w:val="en-GB" w:eastAsia="en-GB"/>
              </w:rPr>
            </w:pPr>
            <w:r w:rsidRPr="003439B7">
              <w:rPr>
                <w:rFonts w:eastAsia="Times New Roman" w:cs="Times New Roman"/>
                <w:b/>
                <w:bCs/>
                <w:szCs w:val="24"/>
                <w:u w:val="double"/>
                <w:lang w:val="en-GB" w:eastAsia="en-GB"/>
              </w:rPr>
              <w:t>110,980</w:t>
            </w:r>
          </w:p>
        </w:tc>
      </w:tr>
    </w:tbl>
    <w:p w14:paraId="6AB2F3FC" w14:textId="77777777" w:rsidR="003439B7" w:rsidRDefault="003439B7"/>
    <w:p w14:paraId="6E4702F4" w14:textId="77777777" w:rsidR="003439B7" w:rsidRDefault="003439B7" w:rsidP="003439B7">
      <w:r>
        <w:br w:type="page"/>
      </w:r>
    </w:p>
    <w:p w14:paraId="354946DF" w14:textId="77777777" w:rsidR="003439B7" w:rsidRPr="00D76FFE" w:rsidRDefault="003439B7">
      <w:pPr>
        <w:rPr>
          <w:b/>
          <w:i/>
          <w:u w:val="single"/>
        </w:rPr>
      </w:pPr>
      <w:r w:rsidRPr="00D76FFE">
        <w:rPr>
          <w:b/>
          <w:i/>
          <w:u w:val="single"/>
        </w:rPr>
        <w:lastRenderedPageBreak/>
        <w:t>Workings:</w:t>
      </w:r>
    </w:p>
    <w:p w14:paraId="5730B925" w14:textId="77777777" w:rsidR="003439B7" w:rsidRDefault="00D76FFE">
      <w:r>
        <w:t>1. Revenue</w:t>
      </w:r>
    </w:p>
    <w:p w14:paraId="033B9C02" w14:textId="77777777" w:rsidR="00D76FFE" w:rsidRDefault="00D76FFE">
      <w:r>
        <w:t xml:space="preserve">Sales of </w:t>
      </w:r>
      <w:r w:rsidRPr="00D76FFE">
        <w:t>£980</w:t>
      </w:r>
      <w:r>
        <w:t xml:space="preserve"> were delivered to customers but did not recorded. So, this is credit sales for the company. So, total sales –</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2"/>
        <w:gridCol w:w="1948"/>
        <w:gridCol w:w="1880"/>
      </w:tblGrid>
      <w:tr w:rsidR="00D76FFE" w:rsidRPr="00D76FFE" w14:paraId="07F60D44" w14:textId="77777777" w:rsidTr="00D76FFE">
        <w:trPr>
          <w:trHeight w:val="507"/>
        </w:trPr>
        <w:tc>
          <w:tcPr>
            <w:tcW w:w="5552" w:type="dxa"/>
            <w:shd w:val="clear" w:color="auto" w:fill="auto"/>
            <w:noWrap/>
            <w:vAlign w:val="center"/>
            <w:hideMark/>
          </w:tcPr>
          <w:p w14:paraId="20DCAADB" w14:textId="77777777" w:rsidR="00D76FFE" w:rsidRPr="00D76FFE" w:rsidRDefault="00D76FFE" w:rsidP="00D76FFE">
            <w:pPr>
              <w:spacing w:after="0" w:line="240" w:lineRule="auto"/>
              <w:jc w:val="left"/>
              <w:rPr>
                <w:rFonts w:eastAsia="Times New Roman" w:cs="Times New Roman"/>
                <w:szCs w:val="24"/>
                <w:lang w:val="en-GB" w:eastAsia="en-GB"/>
              </w:rPr>
            </w:pPr>
            <w:r w:rsidRPr="00D76FFE">
              <w:rPr>
                <w:rFonts w:eastAsia="Times New Roman" w:cs="Times New Roman"/>
                <w:szCs w:val="24"/>
                <w:lang w:val="en-GB" w:eastAsia="en-GB"/>
              </w:rPr>
              <w:t>Revenue</w:t>
            </w:r>
          </w:p>
        </w:tc>
        <w:tc>
          <w:tcPr>
            <w:tcW w:w="1948" w:type="dxa"/>
            <w:shd w:val="clear" w:color="auto" w:fill="auto"/>
            <w:noWrap/>
            <w:vAlign w:val="center"/>
            <w:hideMark/>
          </w:tcPr>
          <w:p w14:paraId="4C935AE4" w14:textId="77777777" w:rsidR="00D76FFE" w:rsidRPr="00D76FFE" w:rsidRDefault="00D76FFE" w:rsidP="00D76FFE">
            <w:pPr>
              <w:spacing w:after="0" w:line="240" w:lineRule="auto"/>
              <w:jc w:val="center"/>
              <w:rPr>
                <w:rFonts w:eastAsia="Times New Roman" w:cs="Times New Roman"/>
                <w:szCs w:val="24"/>
                <w:lang w:val="en-GB" w:eastAsia="en-GB"/>
              </w:rPr>
            </w:pPr>
            <w:r w:rsidRPr="00D76FFE">
              <w:rPr>
                <w:rFonts w:eastAsia="Times New Roman" w:cs="Times New Roman"/>
                <w:szCs w:val="24"/>
                <w:lang w:val="en-GB" w:eastAsia="en-GB"/>
              </w:rPr>
              <w:t>826,650</w:t>
            </w:r>
          </w:p>
        </w:tc>
        <w:tc>
          <w:tcPr>
            <w:tcW w:w="1880" w:type="dxa"/>
            <w:shd w:val="clear" w:color="auto" w:fill="auto"/>
            <w:noWrap/>
            <w:vAlign w:val="center"/>
            <w:hideMark/>
          </w:tcPr>
          <w:p w14:paraId="4C12CAAC" w14:textId="77777777" w:rsidR="00D76FFE" w:rsidRPr="00D76FFE" w:rsidRDefault="00D76FFE" w:rsidP="00D76FFE">
            <w:pPr>
              <w:spacing w:after="0" w:line="240" w:lineRule="auto"/>
              <w:jc w:val="center"/>
              <w:rPr>
                <w:rFonts w:eastAsia="Times New Roman" w:cs="Times New Roman"/>
                <w:szCs w:val="24"/>
                <w:lang w:val="en-GB" w:eastAsia="en-GB"/>
              </w:rPr>
            </w:pPr>
          </w:p>
        </w:tc>
      </w:tr>
      <w:tr w:rsidR="00D76FFE" w:rsidRPr="00D76FFE" w14:paraId="1EB66D7C" w14:textId="77777777" w:rsidTr="00D76FFE">
        <w:trPr>
          <w:trHeight w:val="507"/>
        </w:trPr>
        <w:tc>
          <w:tcPr>
            <w:tcW w:w="5552" w:type="dxa"/>
            <w:shd w:val="clear" w:color="auto" w:fill="auto"/>
            <w:noWrap/>
            <w:vAlign w:val="center"/>
            <w:hideMark/>
          </w:tcPr>
          <w:p w14:paraId="0567A8F2" w14:textId="77777777" w:rsidR="00D76FFE" w:rsidRPr="00D76FFE" w:rsidRDefault="00D76FFE" w:rsidP="00D76FFE">
            <w:pPr>
              <w:spacing w:after="0" w:line="240" w:lineRule="auto"/>
              <w:jc w:val="left"/>
              <w:rPr>
                <w:rFonts w:eastAsia="Times New Roman" w:cs="Times New Roman"/>
                <w:iCs/>
                <w:szCs w:val="24"/>
                <w:lang w:val="en-GB" w:eastAsia="en-GB"/>
              </w:rPr>
            </w:pPr>
            <w:r>
              <w:rPr>
                <w:rFonts w:eastAsia="Times New Roman" w:cs="Times New Roman"/>
                <w:iCs/>
                <w:szCs w:val="24"/>
                <w:lang w:val="en-GB" w:eastAsia="en-GB"/>
              </w:rPr>
              <w:t>(+)</w:t>
            </w:r>
            <w:r w:rsidRPr="00D76FFE">
              <w:rPr>
                <w:rFonts w:eastAsia="Times New Roman" w:cs="Times New Roman"/>
                <w:iCs/>
                <w:szCs w:val="24"/>
                <w:lang w:val="en-GB" w:eastAsia="en-GB"/>
              </w:rPr>
              <w:t xml:space="preserve"> Credit Sales</w:t>
            </w:r>
          </w:p>
        </w:tc>
        <w:tc>
          <w:tcPr>
            <w:tcW w:w="1948" w:type="dxa"/>
            <w:shd w:val="clear" w:color="auto" w:fill="auto"/>
            <w:noWrap/>
            <w:vAlign w:val="center"/>
            <w:hideMark/>
          </w:tcPr>
          <w:p w14:paraId="74C90B13" w14:textId="77777777" w:rsidR="00D76FFE" w:rsidRPr="00D76FFE" w:rsidRDefault="00D76FFE" w:rsidP="00D76FFE">
            <w:pPr>
              <w:spacing w:after="0" w:line="240" w:lineRule="auto"/>
              <w:jc w:val="center"/>
              <w:rPr>
                <w:rFonts w:eastAsia="Times New Roman" w:cs="Times New Roman"/>
                <w:iCs/>
                <w:szCs w:val="24"/>
                <w:lang w:val="en-GB" w:eastAsia="en-GB"/>
              </w:rPr>
            </w:pPr>
            <w:r w:rsidRPr="00D76FFE">
              <w:rPr>
                <w:rFonts w:eastAsia="Times New Roman" w:cs="Times New Roman"/>
                <w:iCs/>
                <w:szCs w:val="24"/>
                <w:lang w:val="en-GB" w:eastAsia="en-GB"/>
              </w:rPr>
              <w:t>980</w:t>
            </w:r>
          </w:p>
        </w:tc>
        <w:tc>
          <w:tcPr>
            <w:tcW w:w="1880" w:type="dxa"/>
            <w:shd w:val="clear" w:color="auto" w:fill="auto"/>
            <w:noWrap/>
            <w:vAlign w:val="center"/>
            <w:hideMark/>
          </w:tcPr>
          <w:p w14:paraId="5FBADCD3" w14:textId="77777777" w:rsidR="00D76FFE" w:rsidRPr="00D76FFE" w:rsidRDefault="00D76FFE" w:rsidP="00D76FFE">
            <w:pPr>
              <w:spacing w:after="0" w:line="240" w:lineRule="auto"/>
              <w:jc w:val="center"/>
              <w:rPr>
                <w:rFonts w:eastAsia="Times New Roman" w:cs="Times New Roman"/>
                <w:szCs w:val="24"/>
                <w:lang w:val="en-GB" w:eastAsia="en-GB"/>
              </w:rPr>
            </w:pPr>
          </w:p>
        </w:tc>
      </w:tr>
      <w:tr w:rsidR="00D76FFE" w:rsidRPr="00D76FFE" w14:paraId="4FCFFFD8" w14:textId="77777777" w:rsidTr="00D76FFE">
        <w:trPr>
          <w:trHeight w:val="526"/>
        </w:trPr>
        <w:tc>
          <w:tcPr>
            <w:tcW w:w="5552" w:type="dxa"/>
            <w:shd w:val="clear" w:color="auto" w:fill="auto"/>
            <w:noWrap/>
            <w:vAlign w:val="center"/>
            <w:hideMark/>
          </w:tcPr>
          <w:p w14:paraId="5792F7ED" w14:textId="77777777" w:rsidR="00D76FFE" w:rsidRPr="00D76FFE" w:rsidRDefault="00D76FFE" w:rsidP="00D76FFE">
            <w:pPr>
              <w:spacing w:after="0" w:line="240" w:lineRule="auto"/>
              <w:jc w:val="center"/>
              <w:rPr>
                <w:rFonts w:eastAsia="Times New Roman" w:cs="Times New Roman"/>
                <w:b/>
                <w:bCs/>
                <w:szCs w:val="24"/>
                <w:lang w:val="en-GB" w:eastAsia="en-GB"/>
              </w:rPr>
            </w:pPr>
            <w:r w:rsidRPr="00D76FFE">
              <w:rPr>
                <w:rFonts w:eastAsia="Times New Roman" w:cs="Times New Roman"/>
                <w:b/>
                <w:bCs/>
                <w:szCs w:val="24"/>
                <w:lang w:val="en-GB" w:eastAsia="en-GB"/>
              </w:rPr>
              <w:t xml:space="preserve">Net </w:t>
            </w:r>
            <w:r>
              <w:rPr>
                <w:rFonts w:eastAsia="Times New Roman" w:cs="Times New Roman"/>
                <w:b/>
                <w:bCs/>
                <w:szCs w:val="24"/>
                <w:lang w:val="en-GB" w:eastAsia="en-GB"/>
              </w:rPr>
              <w:t>Revenue</w:t>
            </w:r>
          </w:p>
        </w:tc>
        <w:tc>
          <w:tcPr>
            <w:tcW w:w="1948" w:type="dxa"/>
            <w:shd w:val="clear" w:color="auto" w:fill="auto"/>
            <w:noWrap/>
            <w:vAlign w:val="center"/>
            <w:hideMark/>
          </w:tcPr>
          <w:p w14:paraId="3C3E1CAF" w14:textId="77777777" w:rsidR="00D76FFE" w:rsidRPr="00D76FFE" w:rsidRDefault="00D76FFE" w:rsidP="00D76FFE">
            <w:pPr>
              <w:spacing w:after="0" w:line="240" w:lineRule="auto"/>
              <w:jc w:val="center"/>
              <w:rPr>
                <w:rFonts w:eastAsia="Times New Roman" w:cs="Times New Roman"/>
                <w:sz w:val="22"/>
                <w:lang w:val="en-GB" w:eastAsia="en-GB"/>
              </w:rPr>
            </w:pPr>
          </w:p>
        </w:tc>
        <w:tc>
          <w:tcPr>
            <w:tcW w:w="1880" w:type="dxa"/>
            <w:shd w:val="clear" w:color="auto" w:fill="auto"/>
            <w:noWrap/>
            <w:vAlign w:val="center"/>
            <w:hideMark/>
          </w:tcPr>
          <w:p w14:paraId="35DF3A65" w14:textId="77777777" w:rsidR="00D76FFE" w:rsidRPr="00D76FFE" w:rsidRDefault="00DC0636" w:rsidP="00D76FFE">
            <w:pPr>
              <w:spacing w:after="0" w:line="240" w:lineRule="auto"/>
              <w:jc w:val="center"/>
              <w:rPr>
                <w:rFonts w:eastAsia="Times New Roman" w:cs="Times New Roman"/>
                <w:b/>
                <w:szCs w:val="24"/>
                <w:u w:val="double"/>
                <w:lang w:val="en-GB" w:eastAsia="en-GB"/>
              </w:rPr>
            </w:pPr>
            <w:r>
              <w:rPr>
                <w:rFonts w:eastAsia="Times New Roman" w:cs="Times New Roman"/>
                <w:b/>
                <w:szCs w:val="24"/>
                <w:u w:val="double"/>
                <w:lang w:val="en-GB" w:eastAsia="en-GB"/>
              </w:rPr>
              <w:t>£</w:t>
            </w:r>
            <w:r w:rsidR="00D76FFE" w:rsidRPr="00D76FFE">
              <w:rPr>
                <w:rFonts w:eastAsia="Times New Roman" w:cs="Times New Roman"/>
                <w:b/>
                <w:szCs w:val="24"/>
                <w:u w:val="double"/>
                <w:lang w:val="en-GB" w:eastAsia="en-GB"/>
              </w:rPr>
              <w:t>827,630</w:t>
            </w:r>
          </w:p>
        </w:tc>
      </w:tr>
    </w:tbl>
    <w:p w14:paraId="7996E26C" w14:textId="77777777" w:rsidR="00D76FFE" w:rsidRDefault="00E61D5F" w:rsidP="00D76FFE">
      <w:pPr>
        <w:spacing w:before="240"/>
      </w:pPr>
      <w:r>
        <w:t xml:space="preserve">2. </w:t>
      </w:r>
      <w:r w:rsidRPr="00E61D5F">
        <w:t>Interest expense</w:t>
      </w:r>
    </w:p>
    <w:tbl>
      <w:tblPr>
        <w:tblStyle w:val="TableGrid"/>
        <w:tblW w:w="5000" w:type="pct"/>
        <w:tblLook w:val="04A0" w:firstRow="1" w:lastRow="0" w:firstColumn="1" w:lastColumn="0" w:noHBand="0" w:noVBand="1"/>
      </w:tblPr>
      <w:tblGrid>
        <w:gridCol w:w="5524"/>
        <w:gridCol w:w="2309"/>
        <w:gridCol w:w="1517"/>
      </w:tblGrid>
      <w:tr w:rsidR="00984C94" w:rsidRPr="00656A71" w14:paraId="37042575" w14:textId="77777777" w:rsidTr="00F71AAE">
        <w:trPr>
          <w:trHeight w:val="300"/>
        </w:trPr>
        <w:tc>
          <w:tcPr>
            <w:tcW w:w="2954" w:type="pct"/>
            <w:noWrap/>
            <w:vAlign w:val="center"/>
          </w:tcPr>
          <w:p w14:paraId="2C794B16" w14:textId="77777777" w:rsidR="00984C94" w:rsidRDefault="00984C94" w:rsidP="00F71AAE">
            <w:pPr>
              <w:jc w:val="left"/>
            </w:pPr>
            <w:r w:rsidRPr="00656A71">
              <w:t xml:space="preserve">Interest </w:t>
            </w:r>
            <w:r>
              <w:t xml:space="preserve">expense in 2020 </w:t>
            </w:r>
          </w:p>
          <w:p w14:paraId="44425C97" w14:textId="77777777" w:rsidR="00984C94" w:rsidRDefault="00984C94" w:rsidP="00F71AAE">
            <w:pPr>
              <w:jc w:val="left"/>
            </w:pPr>
            <w:r>
              <w:t xml:space="preserve">[100,000 </w:t>
            </w:r>
            <w:r>
              <w:rPr>
                <w:rFonts w:cs="Times New Roman"/>
              </w:rPr>
              <w:t>*</w:t>
            </w:r>
            <w:r>
              <w:t xml:space="preserve"> 4%]</w:t>
            </w:r>
          </w:p>
        </w:tc>
        <w:tc>
          <w:tcPr>
            <w:tcW w:w="1235" w:type="pct"/>
            <w:vAlign w:val="center"/>
          </w:tcPr>
          <w:p w14:paraId="40E6DF47" w14:textId="77777777" w:rsidR="00984C94" w:rsidRPr="00656A71" w:rsidRDefault="00984C94" w:rsidP="00F71AAE">
            <w:pPr>
              <w:jc w:val="center"/>
            </w:pPr>
            <w:r w:rsidRPr="00656A71">
              <w:t>£4000</w:t>
            </w:r>
          </w:p>
        </w:tc>
        <w:tc>
          <w:tcPr>
            <w:tcW w:w="811" w:type="pct"/>
            <w:noWrap/>
            <w:vAlign w:val="center"/>
          </w:tcPr>
          <w:p w14:paraId="74107923" w14:textId="77777777" w:rsidR="00984C94" w:rsidRDefault="00984C94" w:rsidP="00F71AAE">
            <w:pPr>
              <w:jc w:val="center"/>
            </w:pPr>
          </w:p>
        </w:tc>
      </w:tr>
      <w:tr w:rsidR="00984C94" w:rsidRPr="00656A71" w14:paraId="3DDC80BE" w14:textId="77777777" w:rsidTr="00F71AAE">
        <w:trPr>
          <w:trHeight w:val="576"/>
        </w:trPr>
        <w:tc>
          <w:tcPr>
            <w:tcW w:w="2954" w:type="pct"/>
            <w:noWrap/>
            <w:vAlign w:val="center"/>
            <w:hideMark/>
          </w:tcPr>
          <w:p w14:paraId="351DC927" w14:textId="77777777" w:rsidR="00984C94" w:rsidRPr="00656A71" w:rsidRDefault="00984C94" w:rsidP="00F71AAE">
            <w:pPr>
              <w:jc w:val="left"/>
            </w:pPr>
            <w:r>
              <w:t>(-)</w:t>
            </w:r>
            <w:r w:rsidRPr="00656A71">
              <w:t xml:space="preserve"> Interest Paid</w:t>
            </w:r>
            <w:r>
              <w:t xml:space="preserve"> during the year 2020</w:t>
            </w:r>
          </w:p>
        </w:tc>
        <w:tc>
          <w:tcPr>
            <w:tcW w:w="1235" w:type="pct"/>
            <w:vAlign w:val="center"/>
          </w:tcPr>
          <w:p w14:paraId="52BABA3A" w14:textId="77777777" w:rsidR="00984C94" w:rsidRDefault="00984C94" w:rsidP="00F71AAE">
            <w:pPr>
              <w:jc w:val="center"/>
            </w:pPr>
            <w:r>
              <w:t>(</w:t>
            </w:r>
            <w:r w:rsidRPr="00656A71">
              <w:t>2000</w:t>
            </w:r>
            <w:r>
              <w:t>)</w:t>
            </w:r>
          </w:p>
        </w:tc>
        <w:tc>
          <w:tcPr>
            <w:tcW w:w="811" w:type="pct"/>
            <w:noWrap/>
            <w:vAlign w:val="center"/>
          </w:tcPr>
          <w:p w14:paraId="608733D6" w14:textId="77777777" w:rsidR="00984C94" w:rsidRPr="00656A71" w:rsidRDefault="00984C94" w:rsidP="00F71AAE">
            <w:pPr>
              <w:jc w:val="center"/>
            </w:pPr>
          </w:p>
        </w:tc>
      </w:tr>
      <w:tr w:rsidR="00984C94" w:rsidRPr="00656A71" w14:paraId="4D46CE28" w14:textId="77777777" w:rsidTr="00F71AAE">
        <w:trPr>
          <w:trHeight w:val="440"/>
        </w:trPr>
        <w:tc>
          <w:tcPr>
            <w:tcW w:w="2954" w:type="pct"/>
            <w:noWrap/>
            <w:hideMark/>
          </w:tcPr>
          <w:p w14:paraId="4F43D75C" w14:textId="77777777" w:rsidR="00984C94" w:rsidRPr="00656A71" w:rsidRDefault="00984C94" w:rsidP="00984C94">
            <w:pPr>
              <w:jc w:val="center"/>
              <w:rPr>
                <w:b/>
                <w:bCs/>
              </w:rPr>
            </w:pPr>
            <w:r w:rsidRPr="00656A71">
              <w:rPr>
                <w:b/>
                <w:bCs/>
              </w:rPr>
              <w:t>Interest</w:t>
            </w:r>
            <w:r>
              <w:rPr>
                <w:b/>
                <w:bCs/>
              </w:rPr>
              <w:t xml:space="preserve"> Due</w:t>
            </w:r>
          </w:p>
        </w:tc>
        <w:tc>
          <w:tcPr>
            <w:tcW w:w="1235" w:type="pct"/>
            <w:vAlign w:val="center"/>
          </w:tcPr>
          <w:p w14:paraId="78A9B232" w14:textId="77777777" w:rsidR="00984C94" w:rsidRPr="00656A71" w:rsidRDefault="00984C94" w:rsidP="00F71AAE">
            <w:pPr>
              <w:jc w:val="center"/>
            </w:pPr>
          </w:p>
        </w:tc>
        <w:tc>
          <w:tcPr>
            <w:tcW w:w="811" w:type="pct"/>
            <w:noWrap/>
            <w:vAlign w:val="center"/>
            <w:hideMark/>
          </w:tcPr>
          <w:p w14:paraId="212616D6" w14:textId="77777777" w:rsidR="00984C94" w:rsidRPr="00656A71" w:rsidRDefault="00984C94" w:rsidP="00F71AAE">
            <w:pPr>
              <w:jc w:val="center"/>
              <w:rPr>
                <w:b/>
                <w:bCs/>
                <w:u w:val="double"/>
              </w:rPr>
            </w:pPr>
            <w:r w:rsidRPr="00656A71">
              <w:rPr>
                <w:b/>
                <w:bCs/>
                <w:u w:val="double"/>
              </w:rPr>
              <w:t>£2000</w:t>
            </w:r>
          </w:p>
        </w:tc>
      </w:tr>
    </w:tbl>
    <w:p w14:paraId="305FBA23" w14:textId="77777777" w:rsidR="00DC0636" w:rsidRDefault="00DC0636" w:rsidP="00B014ED">
      <w:pPr>
        <w:spacing w:before="240"/>
      </w:pPr>
      <w:r>
        <w:br w:type="page"/>
      </w:r>
    </w:p>
    <w:p w14:paraId="63748FE1" w14:textId="77777777" w:rsidR="00DC0636" w:rsidRPr="003439B7" w:rsidRDefault="00524EC2" w:rsidP="00901A41">
      <w:pPr>
        <w:pStyle w:val="Heading2"/>
      </w:pPr>
      <w:bookmarkStart w:id="2" w:name="_Toc78221889"/>
      <w:r>
        <w:lastRenderedPageBreak/>
        <w:t>Statement o</w:t>
      </w:r>
      <w:r w:rsidRPr="00DC0636">
        <w:t>f Financial Position</w:t>
      </w:r>
      <w:r>
        <w:t xml:space="preserve"> </w:t>
      </w:r>
      <w:r w:rsidR="00DC0636">
        <w:t xml:space="preserve">– </w:t>
      </w:r>
      <w:proofErr w:type="spellStart"/>
      <w:r w:rsidR="00DC0636" w:rsidRPr="003439B7">
        <w:t>Kedison</w:t>
      </w:r>
      <w:proofErr w:type="spellEnd"/>
      <w:r w:rsidR="00DC0636" w:rsidRPr="003439B7">
        <w:t xml:space="preserve"> PLC</w:t>
      </w:r>
      <w:bookmarkEnd w:id="2"/>
    </w:p>
    <w:p w14:paraId="09C0894D" w14:textId="77777777" w:rsidR="00E61D5F" w:rsidRDefault="00641413" w:rsidP="00641413">
      <w:r>
        <w:t xml:space="preserve">From the given data of </w:t>
      </w:r>
      <w:proofErr w:type="spellStart"/>
      <w:r w:rsidRPr="00D76FFE">
        <w:t>Kedison</w:t>
      </w:r>
      <w:proofErr w:type="spellEnd"/>
      <w:r w:rsidRPr="00D76FFE">
        <w:t xml:space="preserve"> PLC</w:t>
      </w:r>
      <w:r>
        <w:t xml:space="preserve">, a </w:t>
      </w:r>
      <w:r w:rsidRPr="00641413">
        <w:t xml:space="preserve">Statement of Financial Position </w:t>
      </w:r>
      <w:r>
        <w:t>is presented below to highlight their financial performance in the period of 2020.</w:t>
      </w:r>
    </w:p>
    <w:tbl>
      <w:tblPr>
        <w:tblStyle w:val="GridTable2-Accent3"/>
        <w:tblW w:w="5000" w:type="pct"/>
        <w:tblLook w:val="04A0" w:firstRow="1" w:lastRow="0" w:firstColumn="1" w:lastColumn="0" w:noHBand="0" w:noVBand="1"/>
      </w:tblPr>
      <w:tblGrid>
        <w:gridCol w:w="6180"/>
        <w:gridCol w:w="692"/>
        <w:gridCol w:w="1204"/>
        <w:gridCol w:w="1284"/>
      </w:tblGrid>
      <w:tr w:rsidR="00641413" w:rsidRPr="00691BBF" w14:paraId="119DF831" w14:textId="77777777" w:rsidTr="00641413">
        <w:trPr>
          <w:cnfStyle w:val="100000000000" w:firstRow="1" w:lastRow="0" w:firstColumn="0" w:lastColumn="0" w:oddVBand="0" w:evenVBand="0" w:oddHBand="0" w:evenHBand="0" w:firstRowFirstColumn="0" w:firstRowLastColumn="0" w:lastRowFirstColumn="0" w:lastRowLastColumn="0"/>
          <w:trHeight w:val="1081"/>
        </w:trPr>
        <w:tc>
          <w:tcPr>
            <w:cnfStyle w:val="001000000000" w:firstRow="0" w:lastRow="0" w:firstColumn="1" w:lastColumn="0" w:oddVBand="0" w:evenVBand="0" w:oddHBand="0" w:evenHBand="0" w:firstRowFirstColumn="0" w:firstRowLastColumn="0" w:lastRowFirstColumn="0" w:lastRowLastColumn="0"/>
            <w:tcW w:w="5000" w:type="pct"/>
            <w:gridSpan w:val="4"/>
          </w:tcPr>
          <w:p w14:paraId="3A600B4A" w14:textId="77777777" w:rsidR="00641413" w:rsidRPr="00691BBF" w:rsidRDefault="00641413" w:rsidP="00641413">
            <w:pPr>
              <w:spacing w:line="276" w:lineRule="auto"/>
              <w:jc w:val="center"/>
              <w:rPr>
                <w:rFonts w:eastAsia="Times New Roman" w:cs="Times New Roman"/>
                <w:sz w:val="28"/>
                <w:szCs w:val="28"/>
                <w:lang w:val="en-GB" w:eastAsia="en-GB"/>
              </w:rPr>
            </w:pPr>
            <w:r w:rsidRPr="00691BBF">
              <w:rPr>
                <w:rFonts w:eastAsia="Times New Roman" w:cs="Times New Roman"/>
                <w:sz w:val="28"/>
                <w:szCs w:val="28"/>
                <w:lang w:val="en-GB" w:eastAsia="en-GB"/>
              </w:rPr>
              <w:t>Statement of Financial Position</w:t>
            </w:r>
            <w:r w:rsidRPr="00691BBF">
              <w:rPr>
                <w:rFonts w:eastAsia="Times New Roman" w:cs="Times New Roman"/>
                <w:sz w:val="28"/>
                <w:szCs w:val="28"/>
                <w:lang w:val="en-GB" w:eastAsia="en-GB"/>
              </w:rPr>
              <w:br/>
              <w:t>Eccles plc</w:t>
            </w:r>
            <w:r w:rsidRPr="00691BBF">
              <w:rPr>
                <w:rFonts w:eastAsia="Times New Roman" w:cs="Times New Roman"/>
                <w:sz w:val="28"/>
                <w:szCs w:val="28"/>
                <w:lang w:val="en-GB" w:eastAsia="en-GB"/>
              </w:rPr>
              <w:br/>
              <w:t>For the year ended 31 December 2018</w:t>
            </w:r>
          </w:p>
        </w:tc>
      </w:tr>
      <w:tr w:rsidR="00641413" w:rsidRPr="00691BBF" w14:paraId="630D1B7B"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hideMark/>
          </w:tcPr>
          <w:p w14:paraId="74472F43" w14:textId="77777777" w:rsidR="00641413" w:rsidRPr="00691BBF" w:rsidRDefault="00641413" w:rsidP="00691BBF">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t> </w:t>
            </w:r>
          </w:p>
        </w:tc>
        <w:tc>
          <w:tcPr>
            <w:tcW w:w="483" w:type="pct"/>
          </w:tcPr>
          <w:p w14:paraId="69ED17C5" w14:textId="77777777" w:rsidR="00641413" w:rsidRPr="00691BBF" w:rsidRDefault="00641413" w:rsidP="00691BBF">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val="en-GB" w:eastAsia="en-GB"/>
              </w:rPr>
            </w:pPr>
          </w:p>
        </w:tc>
        <w:tc>
          <w:tcPr>
            <w:tcW w:w="756" w:type="pct"/>
            <w:noWrap/>
            <w:hideMark/>
          </w:tcPr>
          <w:p w14:paraId="47B5D947" w14:textId="77777777" w:rsidR="00641413" w:rsidRPr="00691BBF" w:rsidRDefault="00641413" w:rsidP="00691BBF">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val="en-GB" w:eastAsia="en-GB"/>
              </w:rPr>
            </w:pPr>
            <w:r w:rsidRPr="00691BBF">
              <w:rPr>
                <w:rFonts w:eastAsia="Times New Roman" w:cs="Times New Roman"/>
                <w:b/>
                <w:bCs/>
                <w:szCs w:val="24"/>
                <w:lang w:val="en-GB" w:eastAsia="en-GB"/>
              </w:rPr>
              <w:t xml:space="preserve"> (£)</w:t>
            </w:r>
          </w:p>
        </w:tc>
        <w:tc>
          <w:tcPr>
            <w:tcW w:w="760" w:type="pct"/>
            <w:noWrap/>
            <w:hideMark/>
          </w:tcPr>
          <w:p w14:paraId="265D442C" w14:textId="77777777" w:rsidR="00641413" w:rsidRPr="00691BBF" w:rsidRDefault="00641413" w:rsidP="00691BBF">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Cs w:val="24"/>
                <w:lang w:val="en-GB" w:eastAsia="en-GB"/>
              </w:rPr>
            </w:pPr>
            <w:r w:rsidRPr="00691BBF">
              <w:rPr>
                <w:rFonts w:eastAsia="Times New Roman" w:cs="Times New Roman"/>
                <w:b/>
                <w:bCs/>
                <w:szCs w:val="24"/>
                <w:lang w:val="en-GB" w:eastAsia="en-GB"/>
              </w:rPr>
              <w:t xml:space="preserve"> (£)</w:t>
            </w:r>
          </w:p>
        </w:tc>
      </w:tr>
      <w:tr w:rsidR="00641413" w:rsidRPr="00691BBF" w14:paraId="7998DC41" w14:textId="77777777" w:rsidTr="00641413">
        <w:trPr>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08E4332D" w14:textId="77777777" w:rsidR="00641413" w:rsidRPr="00691BBF" w:rsidRDefault="00641413" w:rsidP="00641413">
            <w:pPr>
              <w:spacing w:line="240" w:lineRule="auto"/>
              <w:jc w:val="center"/>
              <w:rPr>
                <w:rFonts w:eastAsia="Times New Roman" w:cs="Times New Roman"/>
                <w:szCs w:val="24"/>
                <w:lang w:val="en-GB" w:eastAsia="en-GB"/>
              </w:rPr>
            </w:pPr>
            <w:r w:rsidRPr="00691BBF">
              <w:rPr>
                <w:rFonts w:eastAsia="Times New Roman" w:cs="Times New Roman"/>
                <w:szCs w:val="24"/>
                <w:lang w:val="en-GB" w:eastAsia="en-GB"/>
              </w:rPr>
              <w:t>Assets</w:t>
            </w:r>
          </w:p>
        </w:tc>
        <w:tc>
          <w:tcPr>
            <w:tcW w:w="483" w:type="pct"/>
          </w:tcPr>
          <w:p w14:paraId="358BF1A2"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54C194BD"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60" w:type="pct"/>
            <w:noWrap/>
            <w:hideMark/>
          </w:tcPr>
          <w:p w14:paraId="2173FC0A"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121BD6A1" w14:textId="77777777" w:rsidTr="00641413">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78469488" w14:textId="77777777" w:rsidR="00641413" w:rsidRPr="00691BBF" w:rsidRDefault="00641413" w:rsidP="00641413">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t>Fixed Assets:</w:t>
            </w:r>
          </w:p>
        </w:tc>
        <w:tc>
          <w:tcPr>
            <w:tcW w:w="483" w:type="pct"/>
          </w:tcPr>
          <w:p w14:paraId="46BD2D67"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628395F8"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60" w:type="pct"/>
            <w:noWrap/>
            <w:hideMark/>
          </w:tcPr>
          <w:p w14:paraId="6D1D24DB"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3164EACD" w14:textId="77777777" w:rsidTr="00641413">
        <w:trPr>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510595B6"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Plant and equipment</w:t>
            </w:r>
          </w:p>
        </w:tc>
        <w:tc>
          <w:tcPr>
            <w:tcW w:w="483" w:type="pct"/>
          </w:tcPr>
          <w:p w14:paraId="5E4D3BEF"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54013157"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60" w:type="pct"/>
            <w:noWrap/>
            <w:hideMark/>
          </w:tcPr>
          <w:p w14:paraId="4CCEB790"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632,730</w:t>
            </w:r>
          </w:p>
        </w:tc>
      </w:tr>
      <w:tr w:rsidR="00641413" w:rsidRPr="00691BBF" w14:paraId="4B4C3220" w14:textId="77777777" w:rsidTr="00641413">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07908C00" w14:textId="77777777" w:rsidR="00641413" w:rsidRPr="00691BBF" w:rsidRDefault="00641413" w:rsidP="00641413">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t>Current Assets:</w:t>
            </w:r>
          </w:p>
        </w:tc>
        <w:tc>
          <w:tcPr>
            <w:tcW w:w="483" w:type="pct"/>
          </w:tcPr>
          <w:p w14:paraId="4F578117"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6B0025D2"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60" w:type="pct"/>
            <w:noWrap/>
            <w:hideMark/>
          </w:tcPr>
          <w:p w14:paraId="7FB7DAA7"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65EFB164" w14:textId="77777777" w:rsidTr="00641413">
        <w:trPr>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452BE066"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Stock (31 December 2020)</w:t>
            </w:r>
          </w:p>
        </w:tc>
        <w:tc>
          <w:tcPr>
            <w:tcW w:w="483" w:type="pct"/>
          </w:tcPr>
          <w:p w14:paraId="3F4C7CAD"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7457C798"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330,600</w:t>
            </w:r>
          </w:p>
        </w:tc>
        <w:tc>
          <w:tcPr>
            <w:tcW w:w="760" w:type="pct"/>
            <w:noWrap/>
            <w:hideMark/>
          </w:tcPr>
          <w:p w14:paraId="66910EBF"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32E5530A" w14:textId="77777777" w:rsidTr="00641413">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37753AC5"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Cash and bank</w:t>
            </w:r>
          </w:p>
        </w:tc>
        <w:tc>
          <w:tcPr>
            <w:tcW w:w="483" w:type="pct"/>
          </w:tcPr>
          <w:p w14:paraId="275C718F"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207D3432"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12,900</w:t>
            </w:r>
          </w:p>
        </w:tc>
        <w:tc>
          <w:tcPr>
            <w:tcW w:w="760" w:type="pct"/>
            <w:noWrap/>
            <w:hideMark/>
          </w:tcPr>
          <w:p w14:paraId="7E48334F"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72015129"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22AF6B7E"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Debtors</w:t>
            </w:r>
          </w:p>
        </w:tc>
        <w:tc>
          <w:tcPr>
            <w:tcW w:w="483" w:type="pct"/>
          </w:tcPr>
          <w:p w14:paraId="3EBB97D7" w14:textId="77777777" w:rsidR="00641413" w:rsidRPr="00641413"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Cs w:val="24"/>
                <w:lang w:val="en-GB" w:eastAsia="en-GB"/>
              </w:rPr>
            </w:pPr>
            <w:r w:rsidRPr="00641413">
              <w:rPr>
                <w:rFonts w:eastAsia="Times New Roman" w:cs="Times New Roman"/>
                <w:i/>
                <w:szCs w:val="24"/>
                <w:lang w:val="en-GB" w:eastAsia="en-GB"/>
              </w:rPr>
              <w:t>W1</w:t>
            </w:r>
          </w:p>
        </w:tc>
        <w:tc>
          <w:tcPr>
            <w:tcW w:w="756" w:type="pct"/>
            <w:noWrap/>
            <w:hideMark/>
          </w:tcPr>
          <w:p w14:paraId="3DBCEF7E"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171,105</w:t>
            </w:r>
          </w:p>
        </w:tc>
        <w:tc>
          <w:tcPr>
            <w:tcW w:w="760" w:type="pct"/>
            <w:noWrap/>
            <w:hideMark/>
          </w:tcPr>
          <w:p w14:paraId="143C8D31"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514,605</w:t>
            </w:r>
          </w:p>
        </w:tc>
      </w:tr>
      <w:tr w:rsidR="00641413" w:rsidRPr="00691BBF" w14:paraId="713BE30C" w14:textId="77777777" w:rsidTr="00641413">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37939339" w14:textId="77777777" w:rsidR="00641413" w:rsidRPr="00691BBF" w:rsidRDefault="00641413" w:rsidP="00641413">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t>Total Assets</w:t>
            </w:r>
          </w:p>
        </w:tc>
        <w:tc>
          <w:tcPr>
            <w:tcW w:w="483" w:type="pct"/>
          </w:tcPr>
          <w:p w14:paraId="3383B8F7"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756" w:type="pct"/>
            <w:noWrap/>
            <w:hideMark/>
          </w:tcPr>
          <w:p w14:paraId="5F5BAB9A"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760" w:type="pct"/>
            <w:noWrap/>
            <w:hideMark/>
          </w:tcPr>
          <w:p w14:paraId="5AD324E9"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u w:val="single"/>
                <w:lang w:val="en-GB" w:eastAsia="en-GB"/>
              </w:rPr>
            </w:pPr>
            <w:r w:rsidRPr="00691BBF">
              <w:rPr>
                <w:rFonts w:eastAsia="Times New Roman" w:cs="Times New Roman"/>
                <w:b/>
                <w:szCs w:val="24"/>
                <w:u w:val="single"/>
                <w:lang w:val="en-GB" w:eastAsia="en-GB"/>
              </w:rPr>
              <w:t>1,147,335</w:t>
            </w:r>
          </w:p>
        </w:tc>
      </w:tr>
      <w:tr w:rsidR="00641413" w:rsidRPr="00EB4D76" w14:paraId="28A599D0"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21822C7C" w14:textId="77777777" w:rsidR="00641413" w:rsidRPr="00691BBF" w:rsidRDefault="00641413" w:rsidP="00641413">
            <w:pPr>
              <w:spacing w:line="240" w:lineRule="auto"/>
              <w:jc w:val="center"/>
              <w:rPr>
                <w:rFonts w:eastAsia="Times New Roman" w:cs="Times New Roman"/>
                <w:szCs w:val="24"/>
                <w:lang w:val="en-GB" w:eastAsia="en-GB"/>
              </w:rPr>
            </w:pPr>
            <w:r w:rsidRPr="00691BBF">
              <w:rPr>
                <w:rFonts w:eastAsia="Times New Roman" w:cs="Times New Roman"/>
                <w:szCs w:val="24"/>
                <w:lang w:val="en-GB" w:eastAsia="en-GB"/>
              </w:rPr>
              <w:t>Equity and Liabilities</w:t>
            </w:r>
          </w:p>
        </w:tc>
        <w:tc>
          <w:tcPr>
            <w:tcW w:w="483" w:type="pct"/>
          </w:tcPr>
          <w:p w14:paraId="19F164E5"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p>
        </w:tc>
        <w:tc>
          <w:tcPr>
            <w:tcW w:w="756" w:type="pct"/>
            <w:noWrap/>
            <w:hideMark/>
          </w:tcPr>
          <w:p w14:paraId="5CB8627B"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p>
        </w:tc>
        <w:tc>
          <w:tcPr>
            <w:tcW w:w="760" w:type="pct"/>
            <w:noWrap/>
            <w:hideMark/>
          </w:tcPr>
          <w:p w14:paraId="28A6F8DA"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p>
        </w:tc>
      </w:tr>
      <w:tr w:rsidR="00641413" w:rsidRPr="00691BBF" w14:paraId="567E8924" w14:textId="77777777" w:rsidTr="00641413">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740A9980" w14:textId="77777777" w:rsidR="00641413" w:rsidRPr="00691BBF" w:rsidRDefault="00641413" w:rsidP="00641413">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t>Equity:</w:t>
            </w:r>
          </w:p>
        </w:tc>
        <w:tc>
          <w:tcPr>
            <w:tcW w:w="483" w:type="pct"/>
          </w:tcPr>
          <w:p w14:paraId="55AFB4A4"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50B1DC35"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60" w:type="pct"/>
            <w:noWrap/>
            <w:hideMark/>
          </w:tcPr>
          <w:p w14:paraId="5259B4EB"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6977A51C"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4F6007E3"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 xml:space="preserve"> Ordinary shares</w:t>
            </w:r>
          </w:p>
        </w:tc>
        <w:tc>
          <w:tcPr>
            <w:tcW w:w="483" w:type="pct"/>
          </w:tcPr>
          <w:p w14:paraId="321B7931"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63050B97"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310,000</w:t>
            </w:r>
          </w:p>
        </w:tc>
        <w:tc>
          <w:tcPr>
            <w:tcW w:w="760" w:type="pct"/>
            <w:noWrap/>
            <w:hideMark/>
          </w:tcPr>
          <w:p w14:paraId="539A81F0"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4D2E1B9E"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2E06039B"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 xml:space="preserve"> Preference shares</w:t>
            </w:r>
          </w:p>
        </w:tc>
        <w:tc>
          <w:tcPr>
            <w:tcW w:w="483" w:type="pct"/>
          </w:tcPr>
          <w:p w14:paraId="37C52262"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20C4D19C"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300,000</w:t>
            </w:r>
          </w:p>
        </w:tc>
        <w:tc>
          <w:tcPr>
            <w:tcW w:w="760" w:type="pct"/>
            <w:noWrap/>
            <w:hideMark/>
          </w:tcPr>
          <w:p w14:paraId="39AA1681"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437A5ADE"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7CE6648C"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 xml:space="preserve"> Retained Profits:</w:t>
            </w:r>
          </w:p>
        </w:tc>
        <w:tc>
          <w:tcPr>
            <w:tcW w:w="483" w:type="pct"/>
          </w:tcPr>
          <w:p w14:paraId="2DAC3B22"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43654CF6"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60" w:type="pct"/>
            <w:noWrap/>
            <w:hideMark/>
          </w:tcPr>
          <w:p w14:paraId="20464965"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7136E42F"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47FCD2CF"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 xml:space="preserve">   Retained profits (1 January 2020)   </w:t>
            </w:r>
            <w:r>
              <w:rPr>
                <w:rFonts w:eastAsia="Times New Roman" w:cs="Times New Roman"/>
                <w:b w:val="0"/>
                <w:szCs w:val="24"/>
                <w:lang w:val="en-GB" w:eastAsia="en-GB"/>
              </w:rPr>
              <w:t xml:space="preserve">                </w:t>
            </w:r>
            <w:r w:rsidRPr="00EB4D76">
              <w:rPr>
                <w:rFonts w:eastAsia="Times New Roman" w:cs="Times New Roman"/>
                <w:b w:val="0"/>
                <w:szCs w:val="24"/>
                <w:lang w:val="en-GB" w:eastAsia="en-GB"/>
              </w:rPr>
              <w:t xml:space="preserve"> </w:t>
            </w:r>
            <w:r w:rsidRPr="00691BBF">
              <w:rPr>
                <w:rFonts w:eastAsia="Times New Roman" w:cs="Times New Roman"/>
                <w:b w:val="0"/>
                <w:szCs w:val="24"/>
                <w:lang w:val="en-GB" w:eastAsia="en-GB"/>
              </w:rPr>
              <w:t>132,000</w:t>
            </w:r>
          </w:p>
        </w:tc>
        <w:tc>
          <w:tcPr>
            <w:tcW w:w="483" w:type="pct"/>
          </w:tcPr>
          <w:p w14:paraId="49303913"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5A0A5AA1"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60" w:type="pct"/>
            <w:noWrap/>
            <w:hideMark/>
          </w:tcPr>
          <w:p w14:paraId="5A43AC53"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73636CA6"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61DCDED3"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 xml:space="preserve">   (+) Net Margin                                   </w:t>
            </w:r>
            <w:r>
              <w:rPr>
                <w:rFonts w:eastAsia="Times New Roman" w:cs="Times New Roman"/>
                <w:b w:val="0"/>
                <w:szCs w:val="24"/>
                <w:lang w:val="en-GB" w:eastAsia="en-GB"/>
              </w:rPr>
              <w:t xml:space="preserve">            </w:t>
            </w:r>
            <w:r w:rsidRPr="00EB4D76">
              <w:rPr>
                <w:rFonts w:eastAsia="Times New Roman" w:cs="Times New Roman"/>
                <w:b w:val="0"/>
                <w:szCs w:val="24"/>
                <w:lang w:val="en-GB" w:eastAsia="en-GB"/>
              </w:rPr>
              <w:t xml:space="preserve">  </w:t>
            </w:r>
            <w:r w:rsidRPr="00EB4D76">
              <w:rPr>
                <w:rFonts w:eastAsia="Times New Roman" w:cs="Times New Roman"/>
                <w:b w:val="0"/>
                <w:szCs w:val="24"/>
                <w:u w:val="single"/>
                <w:lang w:val="en-GB" w:eastAsia="en-GB"/>
              </w:rPr>
              <w:t>110,</w:t>
            </w:r>
            <w:r w:rsidRPr="00691BBF">
              <w:rPr>
                <w:rFonts w:eastAsia="Times New Roman" w:cs="Times New Roman"/>
                <w:b w:val="0"/>
                <w:szCs w:val="24"/>
                <w:u w:val="single"/>
                <w:lang w:val="en-GB" w:eastAsia="en-GB"/>
              </w:rPr>
              <w:t>980</w:t>
            </w:r>
          </w:p>
        </w:tc>
        <w:tc>
          <w:tcPr>
            <w:tcW w:w="483" w:type="pct"/>
          </w:tcPr>
          <w:p w14:paraId="715D3950"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206CAB26"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60" w:type="pct"/>
            <w:noWrap/>
            <w:hideMark/>
          </w:tcPr>
          <w:p w14:paraId="03EE98AA"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3C58ED7E"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484C13AA" w14:textId="77777777" w:rsidR="00641413" w:rsidRPr="00691BBF" w:rsidRDefault="00641413" w:rsidP="00641413">
            <w:pPr>
              <w:spacing w:line="240" w:lineRule="auto"/>
              <w:jc w:val="left"/>
              <w:rPr>
                <w:rFonts w:cs="Times New Roman"/>
                <w:b w:val="0"/>
                <w:sz w:val="22"/>
              </w:rPr>
            </w:pPr>
            <w:r w:rsidRPr="00EB4D76">
              <w:rPr>
                <w:rFonts w:cs="Times New Roman"/>
                <w:b w:val="0"/>
              </w:rPr>
              <w:t xml:space="preserve">                                          </w:t>
            </w:r>
            <w:r>
              <w:rPr>
                <w:rFonts w:cs="Times New Roman"/>
                <w:b w:val="0"/>
              </w:rPr>
              <w:t xml:space="preserve">                              </w:t>
            </w:r>
            <w:r w:rsidRPr="00EB4D76">
              <w:rPr>
                <w:rFonts w:cs="Times New Roman"/>
                <w:b w:val="0"/>
              </w:rPr>
              <w:t xml:space="preserve">    242,980 </w:t>
            </w:r>
          </w:p>
        </w:tc>
        <w:tc>
          <w:tcPr>
            <w:tcW w:w="483" w:type="pct"/>
          </w:tcPr>
          <w:p w14:paraId="299B483C"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452EF9B7"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60" w:type="pct"/>
            <w:noWrap/>
            <w:hideMark/>
          </w:tcPr>
          <w:p w14:paraId="362ECC1B"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4A5815DA"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3A9BD1C4"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 xml:space="preserve">   (-) Ordinary dividend paid                    </w:t>
            </w:r>
            <w:r>
              <w:rPr>
                <w:rFonts w:eastAsia="Times New Roman" w:cs="Times New Roman"/>
                <w:b w:val="0"/>
                <w:szCs w:val="24"/>
                <w:lang w:val="en-GB" w:eastAsia="en-GB"/>
              </w:rPr>
              <w:t xml:space="preserve">       </w:t>
            </w:r>
            <w:r w:rsidRPr="00EB4D76">
              <w:rPr>
                <w:rFonts w:eastAsia="Times New Roman" w:cs="Times New Roman"/>
                <w:b w:val="0"/>
                <w:szCs w:val="24"/>
                <w:lang w:val="en-GB" w:eastAsia="en-GB"/>
              </w:rPr>
              <w:t xml:space="preserve">    (</w:t>
            </w:r>
            <w:r w:rsidRPr="00691BBF">
              <w:rPr>
                <w:rFonts w:eastAsia="Times New Roman" w:cs="Times New Roman"/>
                <w:b w:val="0"/>
                <w:szCs w:val="24"/>
                <w:lang w:val="en-GB" w:eastAsia="en-GB"/>
              </w:rPr>
              <w:t>20,000</w:t>
            </w:r>
            <w:r w:rsidRPr="00EB4D76">
              <w:rPr>
                <w:rFonts w:eastAsia="Times New Roman" w:cs="Times New Roman"/>
                <w:b w:val="0"/>
                <w:szCs w:val="24"/>
                <w:lang w:val="en-GB" w:eastAsia="en-GB"/>
              </w:rPr>
              <w:t>)</w:t>
            </w:r>
          </w:p>
        </w:tc>
        <w:tc>
          <w:tcPr>
            <w:tcW w:w="483" w:type="pct"/>
          </w:tcPr>
          <w:p w14:paraId="06CB21A0"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39D5AD4D"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60" w:type="pct"/>
            <w:noWrap/>
            <w:hideMark/>
          </w:tcPr>
          <w:p w14:paraId="556622F6"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0D510346"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304B27E9"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 xml:space="preserve">        Preference dividend paid              </w:t>
            </w:r>
            <w:r>
              <w:rPr>
                <w:rFonts w:eastAsia="Times New Roman" w:cs="Times New Roman"/>
                <w:b w:val="0"/>
                <w:szCs w:val="24"/>
                <w:lang w:val="en-GB" w:eastAsia="en-GB"/>
              </w:rPr>
              <w:t xml:space="preserve">           </w:t>
            </w:r>
            <w:r w:rsidRPr="00EB4D76">
              <w:rPr>
                <w:rFonts w:eastAsia="Times New Roman" w:cs="Times New Roman"/>
                <w:b w:val="0"/>
                <w:szCs w:val="24"/>
                <w:lang w:val="en-GB" w:eastAsia="en-GB"/>
              </w:rPr>
              <w:t xml:space="preserve">   (</w:t>
            </w:r>
            <w:r w:rsidRPr="00691BBF">
              <w:rPr>
                <w:rFonts w:eastAsia="Times New Roman" w:cs="Times New Roman"/>
                <w:b w:val="0"/>
                <w:szCs w:val="24"/>
                <w:lang w:val="en-GB" w:eastAsia="en-GB"/>
              </w:rPr>
              <w:t>30,000</w:t>
            </w:r>
            <w:r w:rsidRPr="00EB4D76">
              <w:rPr>
                <w:rFonts w:eastAsia="Times New Roman" w:cs="Times New Roman"/>
                <w:b w:val="0"/>
                <w:szCs w:val="24"/>
                <w:lang w:val="en-GB" w:eastAsia="en-GB"/>
              </w:rPr>
              <w:t>)</w:t>
            </w:r>
          </w:p>
        </w:tc>
        <w:tc>
          <w:tcPr>
            <w:tcW w:w="483" w:type="pct"/>
          </w:tcPr>
          <w:p w14:paraId="4E46D5B5"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0E816636"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192,980</w:t>
            </w:r>
          </w:p>
        </w:tc>
        <w:tc>
          <w:tcPr>
            <w:tcW w:w="760" w:type="pct"/>
            <w:noWrap/>
            <w:hideMark/>
          </w:tcPr>
          <w:p w14:paraId="153AD6D9"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688C0ABC"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77F74FFF"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Total Equity</w:t>
            </w:r>
          </w:p>
        </w:tc>
        <w:tc>
          <w:tcPr>
            <w:tcW w:w="483" w:type="pct"/>
          </w:tcPr>
          <w:p w14:paraId="65C4D2FC"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4ADEF65F"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60" w:type="pct"/>
            <w:noWrap/>
            <w:hideMark/>
          </w:tcPr>
          <w:p w14:paraId="669E78C5"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802,980</w:t>
            </w:r>
          </w:p>
        </w:tc>
      </w:tr>
      <w:tr w:rsidR="00641413" w:rsidRPr="00691BBF" w14:paraId="785FE526"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5F84C116" w14:textId="77777777" w:rsidR="00641413" w:rsidRPr="00691BBF" w:rsidRDefault="00641413" w:rsidP="00641413">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t>Non-Current Liabilities:</w:t>
            </w:r>
          </w:p>
        </w:tc>
        <w:tc>
          <w:tcPr>
            <w:tcW w:w="483" w:type="pct"/>
          </w:tcPr>
          <w:p w14:paraId="02F04D53"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756" w:type="pct"/>
            <w:noWrap/>
            <w:hideMark/>
          </w:tcPr>
          <w:p w14:paraId="57D324F2"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760" w:type="pct"/>
            <w:noWrap/>
            <w:hideMark/>
          </w:tcPr>
          <w:p w14:paraId="5A3D2FCE"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r>
      <w:tr w:rsidR="00641413" w:rsidRPr="00691BBF" w14:paraId="329E0CC3"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11E6D18D"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Debentures</w:t>
            </w:r>
          </w:p>
        </w:tc>
        <w:tc>
          <w:tcPr>
            <w:tcW w:w="483" w:type="pct"/>
          </w:tcPr>
          <w:p w14:paraId="5F01D3AE"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6422A2A9"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60" w:type="pct"/>
            <w:noWrap/>
            <w:hideMark/>
          </w:tcPr>
          <w:p w14:paraId="1FC70F2E"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100,000</w:t>
            </w:r>
          </w:p>
        </w:tc>
      </w:tr>
      <w:tr w:rsidR="00641413" w:rsidRPr="00691BBF" w14:paraId="6173E142"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745C5F64" w14:textId="77777777" w:rsidR="00641413" w:rsidRPr="00691BBF" w:rsidRDefault="00641413" w:rsidP="00641413">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lastRenderedPageBreak/>
              <w:t>Current Liabilities:</w:t>
            </w:r>
          </w:p>
        </w:tc>
        <w:tc>
          <w:tcPr>
            <w:tcW w:w="483" w:type="pct"/>
          </w:tcPr>
          <w:p w14:paraId="16C47545"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756" w:type="pct"/>
            <w:noWrap/>
            <w:hideMark/>
          </w:tcPr>
          <w:p w14:paraId="09D387F3"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c>
          <w:tcPr>
            <w:tcW w:w="760" w:type="pct"/>
            <w:noWrap/>
            <w:hideMark/>
          </w:tcPr>
          <w:p w14:paraId="13132B61"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szCs w:val="24"/>
                <w:lang w:val="en-GB" w:eastAsia="en-GB"/>
              </w:rPr>
            </w:pPr>
          </w:p>
        </w:tc>
      </w:tr>
      <w:tr w:rsidR="00641413" w:rsidRPr="00691BBF" w14:paraId="65EA187F" w14:textId="77777777" w:rsidTr="00641413">
        <w:trPr>
          <w:trHeight w:val="479"/>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35958395"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Trade Creditors</w:t>
            </w:r>
          </w:p>
        </w:tc>
        <w:tc>
          <w:tcPr>
            <w:tcW w:w="483" w:type="pct"/>
          </w:tcPr>
          <w:p w14:paraId="43E5C677"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c>
          <w:tcPr>
            <w:tcW w:w="756" w:type="pct"/>
            <w:noWrap/>
            <w:hideMark/>
          </w:tcPr>
          <w:p w14:paraId="60FBAD2D"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171,355</w:t>
            </w:r>
          </w:p>
        </w:tc>
        <w:tc>
          <w:tcPr>
            <w:tcW w:w="760" w:type="pct"/>
            <w:noWrap/>
            <w:hideMark/>
          </w:tcPr>
          <w:p w14:paraId="322F9168"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6939B838" w14:textId="77777777" w:rsidTr="00641413">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60BAB88B"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Tax Payable</w:t>
            </w:r>
          </w:p>
        </w:tc>
        <w:tc>
          <w:tcPr>
            <w:tcW w:w="483" w:type="pct"/>
          </w:tcPr>
          <w:p w14:paraId="7646A8B9"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0FC3C78F"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68,000</w:t>
            </w:r>
          </w:p>
        </w:tc>
        <w:tc>
          <w:tcPr>
            <w:tcW w:w="760" w:type="pct"/>
            <w:noWrap/>
            <w:hideMark/>
          </w:tcPr>
          <w:p w14:paraId="64CB6049"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r>
      <w:tr w:rsidR="00641413" w:rsidRPr="00691BBF" w14:paraId="194895DF"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665D252B"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Interest Due</w:t>
            </w:r>
          </w:p>
        </w:tc>
        <w:tc>
          <w:tcPr>
            <w:tcW w:w="483" w:type="pct"/>
          </w:tcPr>
          <w:p w14:paraId="1E67C0E2" w14:textId="77777777" w:rsidR="00641413" w:rsidRPr="00641413"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Cs w:val="24"/>
                <w:lang w:val="en-GB" w:eastAsia="en-GB"/>
              </w:rPr>
            </w:pPr>
            <w:r w:rsidRPr="00641413">
              <w:rPr>
                <w:rFonts w:eastAsia="Times New Roman" w:cs="Times New Roman"/>
                <w:i/>
                <w:szCs w:val="24"/>
                <w:lang w:val="en-GB" w:eastAsia="en-GB"/>
              </w:rPr>
              <w:t>W2</w:t>
            </w:r>
          </w:p>
        </w:tc>
        <w:tc>
          <w:tcPr>
            <w:tcW w:w="756" w:type="pct"/>
            <w:noWrap/>
            <w:hideMark/>
          </w:tcPr>
          <w:p w14:paraId="0D5F64EA"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2,000</w:t>
            </w:r>
          </w:p>
        </w:tc>
        <w:tc>
          <w:tcPr>
            <w:tcW w:w="760" w:type="pct"/>
            <w:noWrap/>
            <w:hideMark/>
          </w:tcPr>
          <w:p w14:paraId="1FAF0B13"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eastAsia="en-GB"/>
              </w:rPr>
            </w:pPr>
          </w:p>
        </w:tc>
      </w:tr>
      <w:tr w:rsidR="00641413" w:rsidRPr="00691BBF" w14:paraId="00BAD0B6" w14:textId="77777777" w:rsidTr="0064141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10AA47CF" w14:textId="77777777" w:rsidR="00641413" w:rsidRPr="00691BBF" w:rsidRDefault="00641413" w:rsidP="00641413">
            <w:pPr>
              <w:spacing w:line="240" w:lineRule="auto"/>
              <w:jc w:val="left"/>
              <w:rPr>
                <w:rFonts w:eastAsia="Times New Roman" w:cs="Times New Roman"/>
                <w:b w:val="0"/>
                <w:szCs w:val="24"/>
                <w:lang w:val="en-GB" w:eastAsia="en-GB"/>
              </w:rPr>
            </w:pPr>
            <w:r w:rsidRPr="00691BBF">
              <w:rPr>
                <w:rFonts w:eastAsia="Times New Roman" w:cs="Times New Roman"/>
                <w:b w:val="0"/>
                <w:szCs w:val="24"/>
                <w:lang w:val="en-GB" w:eastAsia="en-GB"/>
              </w:rPr>
              <w:t>Accrued Sales Commission</w:t>
            </w:r>
          </w:p>
        </w:tc>
        <w:tc>
          <w:tcPr>
            <w:tcW w:w="483" w:type="pct"/>
          </w:tcPr>
          <w:p w14:paraId="6F9181B9"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p>
        </w:tc>
        <w:tc>
          <w:tcPr>
            <w:tcW w:w="756" w:type="pct"/>
            <w:noWrap/>
            <w:hideMark/>
          </w:tcPr>
          <w:p w14:paraId="3C2A98E2"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3,000</w:t>
            </w:r>
          </w:p>
        </w:tc>
        <w:tc>
          <w:tcPr>
            <w:tcW w:w="760" w:type="pct"/>
            <w:noWrap/>
            <w:hideMark/>
          </w:tcPr>
          <w:p w14:paraId="4937E78C" w14:textId="77777777" w:rsidR="00641413" w:rsidRPr="00691BBF" w:rsidRDefault="00641413" w:rsidP="00641413">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eastAsia="en-GB"/>
              </w:rPr>
            </w:pPr>
            <w:r w:rsidRPr="00691BBF">
              <w:rPr>
                <w:rFonts w:eastAsia="Times New Roman" w:cs="Times New Roman"/>
                <w:szCs w:val="24"/>
                <w:lang w:val="en-GB" w:eastAsia="en-GB"/>
              </w:rPr>
              <w:t>244,355</w:t>
            </w:r>
          </w:p>
        </w:tc>
      </w:tr>
      <w:tr w:rsidR="00641413" w:rsidRPr="00EB4D76" w14:paraId="3F96B3B3" w14:textId="77777777" w:rsidTr="00641413">
        <w:trPr>
          <w:trHeight w:val="416"/>
        </w:trPr>
        <w:tc>
          <w:tcPr>
            <w:cnfStyle w:val="001000000000" w:firstRow="0" w:lastRow="0" w:firstColumn="1" w:lastColumn="0" w:oddVBand="0" w:evenVBand="0" w:oddHBand="0" w:evenHBand="0" w:firstRowFirstColumn="0" w:firstRowLastColumn="0" w:lastRowFirstColumn="0" w:lastRowLastColumn="0"/>
            <w:tcW w:w="3001" w:type="pct"/>
            <w:noWrap/>
            <w:vAlign w:val="center"/>
            <w:hideMark/>
          </w:tcPr>
          <w:p w14:paraId="19E58A58" w14:textId="77777777" w:rsidR="00641413" w:rsidRPr="00691BBF" w:rsidRDefault="00641413" w:rsidP="00641413">
            <w:pPr>
              <w:spacing w:line="240" w:lineRule="auto"/>
              <w:jc w:val="left"/>
              <w:rPr>
                <w:rFonts w:eastAsia="Times New Roman" w:cs="Times New Roman"/>
                <w:szCs w:val="24"/>
                <w:lang w:val="en-GB" w:eastAsia="en-GB"/>
              </w:rPr>
            </w:pPr>
            <w:r w:rsidRPr="00691BBF">
              <w:rPr>
                <w:rFonts w:eastAsia="Times New Roman" w:cs="Times New Roman"/>
                <w:szCs w:val="24"/>
                <w:lang w:val="en-GB" w:eastAsia="en-GB"/>
              </w:rPr>
              <w:t>Total Equity and Liabilities</w:t>
            </w:r>
          </w:p>
        </w:tc>
        <w:tc>
          <w:tcPr>
            <w:tcW w:w="483" w:type="pct"/>
          </w:tcPr>
          <w:p w14:paraId="15F91C9A"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p>
        </w:tc>
        <w:tc>
          <w:tcPr>
            <w:tcW w:w="756" w:type="pct"/>
            <w:noWrap/>
            <w:hideMark/>
          </w:tcPr>
          <w:p w14:paraId="10CAFBA1"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lang w:val="en-GB" w:eastAsia="en-GB"/>
              </w:rPr>
            </w:pPr>
          </w:p>
        </w:tc>
        <w:tc>
          <w:tcPr>
            <w:tcW w:w="760" w:type="pct"/>
            <w:noWrap/>
            <w:hideMark/>
          </w:tcPr>
          <w:p w14:paraId="562409BE" w14:textId="77777777" w:rsidR="00641413" w:rsidRPr="00691BBF" w:rsidRDefault="00641413" w:rsidP="00641413">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Cs w:val="24"/>
                <w:u w:val="double"/>
                <w:lang w:val="en-GB" w:eastAsia="en-GB"/>
              </w:rPr>
            </w:pPr>
            <w:r w:rsidRPr="00691BBF">
              <w:rPr>
                <w:rFonts w:eastAsia="Times New Roman" w:cs="Times New Roman"/>
                <w:b/>
                <w:szCs w:val="24"/>
                <w:u w:val="double"/>
                <w:lang w:val="en-GB" w:eastAsia="en-GB"/>
              </w:rPr>
              <w:t>1,147,335</w:t>
            </w:r>
          </w:p>
        </w:tc>
      </w:tr>
    </w:tbl>
    <w:p w14:paraId="1378AAF4" w14:textId="77777777" w:rsidR="00641413" w:rsidRDefault="00641413" w:rsidP="00641413">
      <w:pPr>
        <w:rPr>
          <w:b/>
          <w:i/>
          <w:u w:val="single"/>
        </w:rPr>
      </w:pPr>
    </w:p>
    <w:p w14:paraId="17430CB6" w14:textId="77777777" w:rsidR="00641413" w:rsidRPr="00D76FFE" w:rsidRDefault="00641413" w:rsidP="00641413">
      <w:pPr>
        <w:rPr>
          <w:b/>
          <w:i/>
          <w:u w:val="single"/>
        </w:rPr>
      </w:pPr>
      <w:r w:rsidRPr="00D76FFE">
        <w:rPr>
          <w:b/>
          <w:i/>
          <w:u w:val="single"/>
        </w:rPr>
        <w:t>Workings:</w:t>
      </w:r>
    </w:p>
    <w:p w14:paraId="024B7332" w14:textId="77777777" w:rsidR="00691BBF" w:rsidRDefault="00641413" w:rsidP="00D76FFE">
      <w:pPr>
        <w:spacing w:before="240"/>
      </w:pPr>
      <w:r>
        <w:t xml:space="preserve">1. </w:t>
      </w:r>
      <w:r w:rsidR="009B7C54">
        <w:t>Debtor</w:t>
      </w:r>
    </w:p>
    <w:tbl>
      <w:tblPr>
        <w:tblW w:w="49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801"/>
        <w:gridCol w:w="1620"/>
      </w:tblGrid>
      <w:tr w:rsidR="00C41B64" w:rsidRPr="009B7C54" w14:paraId="4BE41ED7" w14:textId="77777777" w:rsidTr="00C41B64">
        <w:trPr>
          <w:trHeight w:val="516"/>
        </w:trPr>
        <w:tc>
          <w:tcPr>
            <w:tcW w:w="3146" w:type="pct"/>
            <w:shd w:val="clear" w:color="auto" w:fill="auto"/>
            <w:noWrap/>
            <w:vAlign w:val="center"/>
            <w:hideMark/>
          </w:tcPr>
          <w:p w14:paraId="238EE6CF" w14:textId="77777777" w:rsidR="009B7C54" w:rsidRPr="009B7C54" w:rsidRDefault="009B7C54" w:rsidP="009B7C54">
            <w:pPr>
              <w:spacing w:after="0" w:line="240" w:lineRule="auto"/>
              <w:jc w:val="left"/>
              <w:rPr>
                <w:rFonts w:eastAsia="Times New Roman" w:cs="Times New Roman"/>
                <w:sz w:val="22"/>
                <w:lang w:val="en-GB" w:eastAsia="en-GB"/>
              </w:rPr>
            </w:pPr>
            <w:r w:rsidRPr="009B7C54">
              <w:rPr>
                <w:rFonts w:eastAsia="Times New Roman" w:cs="Times New Roman"/>
                <w:sz w:val="22"/>
                <w:lang w:val="en-GB" w:eastAsia="en-GB"/>
              </w:rPr>
              <w:t xml:space="preserve">      Debtors</w:t>
            </w:r>
          </w:p>
        </w:tc>
        <w:tc>
          <w:tcPr>
            <w:tcW w:w="976" w:type="pct"/>
            <w:shd w:val="clear" w:color="auto" w:fill="auto"/>
            <w:noWrap/>
            <w:vAlign w:val="center"/>
            <w:hideMark/>
          </w:tcPr>
          <w:p w14:paraId="3C395C08" w14:textId="77777777" w:rsidR="009B7C54" w:rsidRPr="009B7C54" w:rsidRDefault="009B7C54" w:rsidP="009B7C54">
            <w:pPr>
              <w:spacing w:after="0" w:line="240" w:lineRule="auto"/>
              <w:jc w:val="center"/>
              <w:rPr>
                <w:rFonts w:eastAsia="Times New Roman" w:cs="Times New Roman"/>
                <w:szCs w:val="24"/>
                <w:lang w:val="en-GB" w:eastAsia="en-GB"/>
              </w:rPr>
            </w:pPr>
            <w:r w:rsidRPr="009B7C54">
              <w:rPr>
                <w:rFonts w:eastAsia="Times New Roman" w:cs="Times New Roman"/>
                <w:szCs w:val="24"/>
                <w:lang w:val="en-GB" w:eastAsia="en-GB"/>
              </w:rPr>
              <w:t>£   170,125</w:t>
            </w:r>
          </w:p>
        </w:tc>
        <w:tc>
          <w:tcPr>
            <w:tcW w:w="878" w:type="pct"/>
            <w:shd w:val="clear" w:color="auto" w:fill="auto"/>
            <w:noWrap/>
            <w:vAlign w:val="center"/>
            <w:hideMark/>
          </w:tcPr>
          <w:p w14:paraId="7F8C7EA9" w14:textId="77777777" w:rsidR="009B7C54" w:rsidRPr="009B7C54" w:rsidRDefault="009B7C54" w:rsidP="009B7C54">
            <w:pPr>
              <w:spacing w:after="0" w:line="240" w:lineRule="auto"/>
              <w:jc w:val="center"/>
              <w:rPr>
                <w:rFonts w:eastAsia="Times New Roman" w:cs="Times New Roman"/>
                <w:szCs w:val="24"/>
                <w:lang w:val="en-GB" w:eastAsia="en-GB"/>
              </w:rPr>
            </w:pPr>
          </w:p>
        </w:tc>
      </w:tr>
      <w:tr w:rsidR="009B7C54" w:rsidRPr="009B7C54" w14:paraId="06C0F7A5" w14:textId="77777777" w:rsidTr="00C41B64">
        <w:trPr>
          <w:trHeight w:val="516"/>
        </w:trPr>
        <w:tc>
          <w:tcPr>
            <w:tcW w:w="3146" w:type="pct"/>
            <w:shd w:val="clear" w:color="auto" w:fill="auto"/>
            <w:noWrap/>
            <w:vAlign w:val="center"/>
            <w:hideMark/>
          </w:tcPr>
          <w:p w14:paraId="09800B48" w14:textId="77777777" w:rsidR="009B7C54" w:rsidRPr="009B7C54" w:rsidRDefault="009B7C54" w:rsidP="009B7C54">
            <w:pPr>
              <w:spacing w:after="0" w:line="240" w:lineRule="auto"/>
              <w:jc w:val="left"/>
              <w:rPr>
                <w:rFonts w:eastAsia="Times New Roman" w:cs="Times New Roman"/>
                <w:iCs/>
                <w:sz w:val="22"/>
                <w:lang w:val="en-GB" w:eastAsia="en-GB"/>
              </w:rPr>
            </w:pPr>
            <w:r w:rsidRPr="009B7C54">
              <w:rPr>
                <w:rFonts w:eastAsia="Times New Roman" w:cs="Times New Roman"/>
                <w:iCs/>
                <w:sz w:val="22"/>
                <w:lang w:val="en-GB" w:eastAsia="en-GB"/>
              </w:rPr>
              <w:t>(+) Credit Sales</w:t>
            </w:r>
          </w:p>
        </w:tc>
        <w:tc>
          <w:tcPr>
            <w:tcW w:w="976" w:type="pct"/>
            <w:shd w:val="clear" w:color="auto" w:fill="auto"/>
            <w:noWrap/>
            <w:vAlign w:val="center"/>
            <w:hideMark/>
          </w:tcPr>
          <w:p w14:paraId="103D6F39" w14:textId="77777777" w:rsidR="009B7C54" w:rsidRPr="009B7C54" w:rsidRDefault="009B7C54" w:rsidP="009B7C54">
            <w:pPr>
              <w:spacing w:after="0" w:line="240" w:lineRule="auto"/>
              <w:jc w:val="center"/>
              <w:rPr>
                <w:rFonts w:eastAsia="Times New Roman" w:cs="Times New Roman"/>
                <w:iCs/>
                <w:szCs w:val="24"/>
                <w:lang w:val="en-GB" w:eastAsia="en-GB"/>
              </w:rPr>
            </w:pPr>
            <w:r w:rsidRPr="009B7C54">
              <w:rPr>
                <w:rFonts w:eastAsia="Times New Roman" w:cs="Times New Roman"/>
                <w:iCs/>
                <w:szCs w:val="24"/>
                <w:lang w:val="en-GB" w:eastAsia="en-GB"/>
              </w:rPr>
              <w:t>980</w:t>
            </w:r>
          </w:p>
        </w:tc>
        <w:tc>
          <w:tcPr>
            <w:tcW w:w="878" w:type="pct"/>
            <w:shd w:val="clear" w:color="auto" w:fill="auto"/>
            <w:noWrap/>
            <w:vAlign w:val="center"/>
            <w:hideMark/>
          </w:tcPr>
          <w:p w14:paraId="1FE09BAD" w14:textId="77777777" w:rsidR="009B7C54" w:rsidRPr="009B7C54" w:rsidRDefault="009B7C54" w:rsidP="009B7C54">
            <w:pPr>
              <w:spacing w:after="0" w:line="240" w:lineRule="auto"/>
              <w:jc w:val="center"/>
              <w:rPr>
                <w:rFonts w:eastAsia="Times New Roman" w:cs="Times New Roman"/>
                <w:szCs w:val="24"/>
                <w:lang w:val="en-GB" w:eastAsia="en-GB"/>
              </w:rPr>
            </w:pPr>
            <w:r>
              <w:rPr>
                <w:rFonts w:eastAsia="Times New Roman" w:cs="Times New Roman"/>
                <w:szCs w:val="24"/>
                <w:lang w:val="en-GB" w:eastAsia="en-GB"/>
              </w:rPr>
              <w:t xml:space="preserve">£ </w:t>
            </w:r>
            <w:r w:rsidRPr="009B7C54">
              <w:rPr>
                <w:rFonts w:eastAsia="Times New Roman" w:cs="Times New Roman"/>
                <w:szCs w:val="24"/>
                <w:lang w:val="en-GB" w:eastAsia="en-GB"/>
              </w:rPr>
              <w:t>171,105</w:t>
            </w:r>
          </w:p>
        </w:tc>
      </w:tr>
    </w:tbl>
    <w:p w14:paraId="33E92678" w14:textId="77777777" w:rsidR="008A1649" w:rsidRDefault="008A1649" w:rsidP="008A1649">
      <w:pPr>
        <w:spacing w:before="240"/>
      </w:pPr>
      <w:r>
        <w:t xml:space="preserve">2. </w:t>
      </w:r>
      <w:r w:rsidRPr="00E61D5F">
        <w:t>Interest expense</w:t>
      </w:r>
    </w:p>
    <w:tbl>
      <w:tblPr>
        <w:tblStyle w:val="TableGrid"/>
        <w:tblW w:w="5000" w:type="pct"/>
        <w:tblLook w:val="04A0" w:firstRow="1" w:lastRow="0" w:firstColumn="1" w:lastColumn="0" w:noHBand="0" w:noVBand="1"/>
      </w:tblPr>
      <w:tblGrid>
        <w:gridCol w:w="5808"/>
        <w:gridCol w:w="1842"/>
        <w:gridCol w:w="1700"/>
      </w:tblGrid>
      <w:tr w:rsidR="008A1649" w:rsidRPr="00656A71" w14:paraId="6F3C2891" w14:textId="77777777" w:rsidTr="00C41B64">
        <w:trPr>
          <w:trHeight w:val="300"/>
        </w:trPr>
        <w:tc>
          <w:tcPr>
            <w:tcW w:w="3106" w:type="pct"/>
            <w:noWrap/>
            <w:vAlign w:val="center"/>
          </w:tcPr>
          <w:p w14:paraId="1275A5E9" w14:textId="77777777" w:rsidR="008A1649" w:rsidRDefault="008A1649" w:rsidP="00154510">
            <w:pPr>
              <w:jc w:val="left"/>
            </w:pPr>
            <w:r w:rsidRPr="00656A71">
              <w:t xml:space="preserve">Interest </w:t>
            </w:r>
            <w:r>
              <w:t xml:space="preserve">expense in 2020 </w:t>
            </w:r>
          </w:p>
          <w:p w14:paraId="466A86BA" w14:textId="77777777" w:rsidR="008A1649" w:rsidRDefault="008A1649" w:rsidP="00154510">
            <w:pPr>
              <w:jc w:val="left"/>
            </w:pPr>
            <w:r>
              <w:t xml:space="preserve">[100,000 </w:t>
            </w:r>
            <w:r>
              <w:rPr>
                <w:rFonts w:cs="Times New Roman"/>
              </w:rPr>
              <w:t>*</w:t>
            </w:r>
            <w:r>
              <w:t xml:space="preserve"> 4%]</w:t>
            </w:r>
          </w:p>
        </w:tc>
        <w:tc>
          <w:tcPr>
            <w:tcW w:w="985" w:type="pct"/>
            <w:vAlign w:val="center"/>
          </w:tcPr>
          <w:p w14:paraId="7FBF786A" w14:textId="77777777" w:rsidR="008A1649" w:rsidRPr="00656A71" w:rsidRDefault="008A1649" w:rsidP="00154510">
            <w:pPr>
              <w:jc w:val="center"/>
            </w:pPr>
            <w:r w:rsidRPr="00656A71">
              <w:t>£4000</w:t>
            </w:r>
          </w:p>
        </w:tc>
        <w:tc>
          <w:tcPr>
            <w:tcW w:w="909" w:type="pct"/>
            <w:noWrap/>
            <w:vAlign w:val="center"/>
          </w:tcPr>
          <w:p w14:paraId="6F7B7B75" w14:textId="77777777" w:rsidR="008A1649" w:rsidRDefault="008A1649" w:rsidP="00154510">
            <w:pPr>
              <w:jc w:val="center"/>
            </w:pPr>
          </w:p>
        </w:tc>
      </w:tr>
      <w:tr w:rsidR="008A1649" w:rsidRPr="00656A71" w14:paraId="2AB345E5" w14:textId="77777777" w:rsidTr="00C41B64">
        <w:trPr>
          <w:trHeight w:val="576"/>
        </w:trPr>
        <w:tc>
          <w:tcPr>
            <w:tcW w:w="3106" w:type="pct"/>
            <w:noWrap/>
            <w:vAlign w:val="center"/>
            <w:hideMark/>
          </w:tcPr>
          <w:p w14:paraId="71ED469F" w14:textId="77777777" w:rsidR="008A1649" w:rsidRPr="00656A71" w:rsidRDefault="008A1649" w:rsidP="00154510">
            <w:pPr>
              <w:jc w:val="left"/>
            </w:pPr>
            <w:r>
              <w:t>(-)</w:t>
            </w:r>
            <w:r w:rsidRPr="00656A71">
              <w:t xml:space="preserve"> Interest Paid</w:t>
            </w:r>
            <w:r>
              <w:t xml:space="preserve"> during the year 2020</w:t>
            </w:r>
          </w:p>
        </w:tc>
        <w:tc>
          <w:tcPr>
            <w:tcW w:w="985" w:type="pct"/>
            <w:vAlign w:val="center"/>
          </w:tcPr>
          <w:p w14:paraId="36BB3D05" w14:textId="77777777" w:rsidR="008A1649" w:rsidRDefault="008A1649" w:rsidP="00154510">
            <w:pPr>
              <w:jc w:val="center"/>
            </w:pPr>
            <w:r>
              <w:t>(</w:t>
            </w:r>
            <w:r w:rsidRPr="00656A71">
              <w:t>2000</w:t>
            </w:r>
            <w:r>
              <w:t>)</w:t>
            </w:r>
          </w:p>
        </w:tc>
        <w:tc>
          <w:tcPr>
            <w:tcW w:w="909" w:type="pct"/>
            <w:noWrap/>
            <w:vAlign w:val="center"/>
          </w:tcPr>
          <w:p w14:paraId="4820BB03" w14:textId="77777777" w:rsidR="008A1649" w:rsidRPr="00656A71" w:rsidRDefault="008A1649" w:rsidP="00154510">
            <w:pPr>
              <w:jc w:val="center"/>
            </w:pPr>
          </w:p>
        </w:tc>
      </w:tr>
      <w:tr w:rsidR="008A1649" w:rsidRPr="00656A71" w14:paraId="5014E214" w14:textId="77777777" w:rsidTr="00C41B64">
        <w:trPr>
          <w:trHeight w:val="440"/>
        </w:trPr>
        <w:tc>
          <w:tcPr>
            <w:tcW w:w="3106" w:type="pct"/>
            <w:noWrap/>
            <w:hideMark/>
          </w:tcPr>
          <w:p w14:paraId="3A8D39EF" w14:textId="77777777" w:rsidR="008A1649" w:rsidRPr="00656A71" w:rsidRDefault="008A1649" w:rsidP="00154510">
            <w:pPr>
              <w:jc w:val="center"/>
              <w:rPr>
                <w:b/>
                <w:bCs/>
              </w:rPr>
            </w:pPr>
            <w:r w:rsidRPr="00656A71">
              <w:rPr>
                <w:b/>
                <w:bCs/>
              </w:rPr>
              <w:t>Interest</w:t>
            </w:r>
            <w:r>
              <w:rPr>
                <w:b/>
                <w:bCs/>
              </w:rPr>
              <w:t xml:space="preserve"> Due</w:t>
            </w:r>
          </w:p>
        </w:tc>
        <w:tc>
          <w:tcPr>
            <w:tcW w:w="985" w:type="pct"/>
            <w:vAlign w:val="center"/>
          </w:tcPr>
          <w:p w14:paraId="56F45433" w14:textId="77777777" w:rsidR="008A1649" w:rsidRPr="00656A71" w:rsidRDefault="008A1649" w:rsidP="00154510">
            <w:pPr>
              <w:jc w:val="center"/>
            </w:pPr>
          </w:p>
        </w:tc>
        <w:tc>
          <w:tcPr>
            <w:tcW w:w="909" w:type="pct"/>
            <w:noWrap/>
            <w:vAlign w:val="center"/>
            <w:hideMark/>
          </w:tcPr>
          <w:p w14:paraId="764F0237" w14:textId="77777777" w:rsidR="008A1649" w:rsidRPr="00656A71" w:rsidRDefault="008A1649" w:rsidP="00154510">
            <w:pPr>
              <w:jc w:val="center"/>
              <w:rPr>
                <w:b/>
                <w:bCs/>
                <w:u w:val="double"/>
              </w:rPr>
            </w:pPr>
            <w:r w:rsidRPr="00656A71">
              <w:rPr>
                <w:b/>
                <w:bCs/>
                <w:u w:val="double"/>
              </w:rPr>
              <w:t>£2000</w:t>
            </w:r>
          </w:p>
        </w:tc>
      </w:tr>
    </w:tbl>
    <w:p w14:paraId="4C31FAE6" w14:textId="77777777" w:rsidR="002A30D6" w:rsidRDefault="002A30D6" w:rsidP="00D76FFE">
      <w:pPr>
        <w:spacing w:before="240"/>
      </w:pPr>
    </w:p>
    <w:p w14:paraId="34731708" w14:textId="77777777" w:rsidR="002468D4" w:rsidRDefault="002468D4">
      <w:pPr>
        <w:spacing w:line="259" w:lineRule="auto"/>
        <w:jc w:val="left"/>
      </w:pPr>
      <w:r>
        <w:br w:type="page"/>
      </w:r>
    </w:p>
    <w:p w14:paraId="3E4760B4" w14:textId="77777777" w:rsidR="002468D4" w:rsidRDefault="002468D4" w:rsidP="002468D4">
      <w:pPr>
        <w:pStyle w:val="Heading2"/>
        <w:spacing w:after="0"/>
      </w:pPr>
      <w:bookmarkStart w:id="3" w:name="_Toc78221890"/>
      <w:r>
        <w:lastRenderedPageBreak/>
        <w:t xml:space="preserve">1. (b) Explanations of </w:t>
      </w:r>
      <w:r w:rsidRPr="008F1398">
        <w:t>Position of Financial Statement being balanced</w:t>
      </w:r>
      <w:r>
        <w:t xml:space="preserve"> in both sides</w:t>
      </w:r>
      <w:bookmarkEnd w:id="3"/>
    </w:p>
    <w:p w14:paraId="5355A837" w14:textId="77777777" w:rsidR="002468D4" w:rsidRDefault="002468D4" w:rsidP="002468D4">
      <w:r>
        <w:t>The statement of financial status contains the balances of all accounts. The debit side of this sheet represents all assets, while the credit side represents all obligations and equity. Such remark is made in light of the fundamental accounting equation A= L + OE. Consequently, A denotes all assets, L denotes all liabilities, and OE denotes all owner's equity (Smith, 2018). Shareholders' equity is represented in a limited company's shareholders' equity. Revenues build equity, whereas expenditures and withdrawals decrease equity.</w:t>
      </w:r>
    </w:p>
    <w:p w14:paraId="1823231E" w14:textId="77777777" w:rsidR="002468D4" w:rsidRDefault="002468D4" w:rsidP="002468D4">
      <w:pPr>
        <w:keepNext/>
        <w:jc w:val="center"/>
      </w:pPr>
      <w:r>
        <w:rPr>
          <w:noProof/>
          <w:lang w:val="en-GB" w:eastAsia="en-GB"/>
        </w:rPr>
        <w:drawing>
          <wp:inline distT="0" distB="0" distL="0" distR="0" wp14:anchorId="27064772" wp14:editId="36EFA533">
            <wp:extent cx="5442873" cy="2514600"/>
            <wp:effectExtent l="0" t="0" r="5715" b="0"/>
            <wp:docPr id="2" name="Picture 2" descr="Balance Sheet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ance Sheet Definition"/>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5446019" cy="2516054"/>
                    </a:xfrm>
                    <a:prstGeom prst="rect">
                      <a:avLst/>
                    </a:prstGeom>
                    <a:noFill/>
                    <a:ln>
                      <a:noFill/>
                    </a:ln>
                    <a:extLst>
                      <a:ext uri="{53640926-AAD7-44D8-BBD7-CCE9431645EC}">
                        <a14:shadowObscured xmlns:a14="http://schemas.microsoft.com/office/drawing/2010/main"/>
                      </a:ext>
                    </a:extLst>
                  </pic:spPr>
                </pic:pic>
              </a:graphicData>
            </a:graphic>
          </wp:inline>
        </w:drawing>
      </w:r>
    </w:p>
    <w:p w14:paraId="17070746" w14:textId="5628E4FD" w:rsidR="002468D4" w:rsidRDefault="002468D4" w:rsidP="002468D4">
      <w:pPr>
        <w:pStyle w:val="Caption"/>
        <w:jc w:val="center"/>
      </w:pPr>
      <w:r>
        <w:t xml:space="preserve">Figure </w:t>
      </w:r>
      <w:fldSimple w:instr=" SEQ Figure \* ARABIC ">
        <w:r>
          <w:rPr>
            <w:noProof/>
          </w:rPr>
          <w:t>1</w:t>
        </w:r>
      </w:fldSimple>
      <w:r>
        <w:t xml:space="preserve">: Balance Sheet formula </w:t>
      </w:r>
      <w:r w:rsidRPr="008F1398">
        <w:t>(</w:t>
      </w:r>
      <w:r w:rsidR="00FD40EA" w:rsidRPr="00FD40EA">
        <w:t>Warfield</w:t>
      </w:r>
      <w:r w:rsidR="00FD40EA">
        <w:t xml:space="preserve"> et al.</w:t>
      </w:r>
      <w:r w:rsidRPr="008F1398">
        <w:t>, 201</w:t>
      </w:r>
      <w:r w:rsidR="00FD40EA">
        <w:t>7</w:t>
      </w:r>
      <w:r w:rsidRPr="008F1398">
        <w:t>)</w:t>
      </w:r>
    </w:p>
    <w:p w14:paraId="03AEC5F3" w14:textId="77777777" w:rsidR="002468D4" w:rsidRDefault="002468D4" w:rsidP="002468D4">
      <w:r>
        <w:t>The balance sheet is always equal on both sides since it is prepared using a dual entry method. Due to the dual entry mechanism, each transaction has both debit and credit implications. Each transaction is assigned a debit and a credit entry (Broadbent and Laughlin, 2013). Occasionally, one account is debited and credited simultaneously, and occasionally, two or more accounts are debited and credited simultaneously. Due to the fact that this dual entry method maintains a balance on both sides, it simplifies the financial statement.</w:t>
      </w:r>
    </w:p>
    <w:p w14:paraId="62ECB39F" w14:textId="77777777" w:rsidR="002468D4" w:rsidRDefault="002468D4" w:rsidP="002468D4">
      <w:r>
        <w:t xml:space="preserve">Utilizing a single-entry system may result in systemic instability and imbalance. A single-entry method is inconvenient and makes it difficult to maintain track of all transactions (Drury, 2013). Thus, when the dual entry method is employed to prepare a financial </w:t>
      </w:r>
      <w:r>
        <w:lastRenderedPageBreak/>
        <w:t>statement, all assets equal the total of the liabilities and the equity. The primary reason for this equality is that all assets and resources are obtained via debts and ownership.</w:t>
      </w:r>
    </w:p>
    <w:p w14:paraId="2DB3CB61" w14:textId="77777777" w:rsidR="009B7C54" w:rsidRDefault="00901A41" w:rsidP="00901A41">
      <w:pPr>
        <w:pStyle w:val="Heading2"/>
      </w:pPr>
      <w:bookmarkStart w:id="4" w:name="_Toc78221891"/>
      <w:r>
        <w:t>2 (a) Ratio Calculation</w:t>
      </w:r>
      <w:bookmarkEnd w:id="4"/>
    </w:p>
    <w:p w14:paraId="658E224D" w14:textId="77777777" w:rsidR="00646F98" w:rsidRDefault="00646F98" w:rsidP="00D76FFE">
      <w:pPr>
        <w:spacing w:before="240"/>
      </w:pPr>
      <w:r>
        <w:t>Here all the required ratios have been calculated for the year of 2019 and 2020 –</w:t>
      </w:r>
    </w:p>
    <w:p w14:paraId="18C6CA8D" w14:textId="77777777" w:rsidR="00901A41" w:rsidRDefault="00646F98" w:rsidP="00D76FFE">
      <w:pPr>
        <w:spacing w:before="240"/>
      </w:pPr>
      <w:r w:rsidRPr="00646F98">
        <w:rPr>
          <w:b/>
        </w:rPr>
        <w:t>1- ROCE</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Net income after tax</m:t>
            </m:r>
          </m:num>
          <m:den>
            <m:r>
              <m:rPr>
                <m:sty m:val="p"/>
              </m:rPr>
              <w:rPr>
                <w:rFonts w:ascii="Cambria Math" w:eastAsia="Times New Roman" w:hAnsi="Cambria Math" w:cs="Times New Roman"/>
                <w:sz w:val="28"/>
                <w:szCs w:val="24"/>
              </w:rPr>
              <m:t xml:space="preserve">Capital Employed </m:t>
            </m:r>
          </m:den>
        </m:f>
        <m:r>
          <w:rPr>
            <w:rFonts w:ascii="Cambria Math" w:eastAsia="Times New Roman" w:hAnsi="Cambria Math" w:cs="Times New Roman"/>
            <w:sz w:val="28"/>
            <w:szCs w:val="24"/>
          </w:rPr>
          <m:t xml:space="preserve"> ×100</m:t>
        </m:r>
      </m:oMath>
    </w:p>
    <w:tbl>
      <w:tblPr>
        <w:tblStyle w:val="TableGrid"/>
        <w:tblW w:w="9360" w:type="dxa"/>
        <w:tblLook w:val="04A0" w:firstRow="1" w:lastRow="0" w:firstColumn="1" w:lastColumn="0" w:noHBand="0" w:noVBand="1"/>
      </w:tblPr>
      <w:tblGrid>
        <w:gridCol w:w="4680"/>
        <w:gridCol w:w="4680"/>
      </w:tblGrid>
      <w:tr w:rsidR="00646F98" w14:paraId="7976B321" w14:textId="77777777" w:rsidTr="00646F98">
        <w:trPr>
          <w:trHeight w:val="545"/>
        </w:trPr>
        <w:tc>
          <w:tcPr>
            <w:tcW w:w="4680" w:type="dxa"/>
            <w:vAlign w:val="center"/>
          </w:tcPr>
          <w:p w14:paraId="1D555040" w14:textId="77777777" w:rsidR="00646F98" w:rsidRPr="00646F98" w:rsidRDefault="00646F98" w:rsidP="00646F98">
            <w:pPr>
              <w:spacing w:line="240" w:lineRule="auto"/>
              <w:jc w:val="center"/>
              <w:rPr>
                <w:b/>
              </w:rPr>
            </w:pPr>
            <w:r w:rsidRPr="00646F98">
              <w:rPr>
                <w:b/>
              </w:rPr>
              <w:t>2019</w:t>
            </w:r>
          </w:p>
        </w:tc>
        <w:tc>
          <w:tcPr>
            <w:tcW w:w="4680" w:type="dxa"/>
            <w:vAlign w:val="center"/>
          </w:tcPr>
          <w:p w14:paraId="6CF47699" w14:textId="77777777" w:rsidR="00646F98" w:rsidRPr="00646F98" w:rsidRDefault="00646F98" w:rsidP="00646F98">
            <w:pPr>
              <w:spacing w:line="240" w:lineRule="auto"/>
              <w:jc w:val="center"/>
              <w:rPr>
                <w:b/>
              </w:rPr>
            </w:pPr>
            <w:r w:rsidRPr="00646F98">
              <w:rPr>
                <w:b/>
              </w:rPr>
              <w:t>2020</w:t>
            </w:r>
          </w:p>
        </w:tc>
      </w:tr>
      <w:tr w:rsidR="00646F98" w14:paraId="1EBE3CD0" w14:textId="77777777" w:rsidTr="00646F98">
        <w:trPr>
          <w:trHeight w:val="1559"/>
        </w:trPr>
        <w:tc>
          <w:tcPr>
            <w:tcW w:w="4680" w:type="dxa"/>
            <w:vAlign w:val="center"/>
          </w:tcPr>
          <w:p w14:paraId="59C2FA63" w14:textId="77777777" w:rsidR="00646F98" w:rsidRPr="00F84D91" w:rsidRDefault="00187D97" w:rsidP="00646F98">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366</m:t>
                  </m:r>
                </m:num>
                <m:den>
                  <m:r>
                    <w:rPr>
                      <w:rFonts w:ascii="Cambria Math" w:eastAsia="Times New Roman" w:hAnsi="Cambria Math" w:cs="Times New Roman"/>
                      <w:sz w:val="28"/>
                      <w:szCs w:val="24"/>
                    </w:rPr>
                    <m:t>2,912+ 4,129</m:t>
                  </m:r>
                </m:den>
              </m:f>
            </m:oMath>
            <w:r w:rsidR="00646F98" w:rsidRPr="00ED7E61">
              <w:rPr>
                <w:rFonts w:eastAsia="Times New Roman" w:cs="Times New Roman"/>
                <w:szCs w:val="24"/>
              </w:rPr>
              <w:t xml:space="preserve"> ×100</w:t>
            </w:r>
          </w:p>
          <w:p w14:paraId="280C9C7B" w14:textId="77777777" w:rsidR="00646F98" w:rsidRDefault="00646F98" w:rsidP="00646F98">
            <w:pPr>
              <w:spacing w:before="240"/>
              <w:jc w:val="center"/>
            </w:pPr>
            <w:r w:rsidRPr="00F84D91">
              <w:rPr>
                <w:rFonts w:eastAsia="Times New Roman" w:cs="Times New Roman"/>
                <w:szCs w:val="24"/>
              </w:rPr>
              <w:t xml:space="preserve">= </w:t>
            </w:r>
            <w:r w:rsidRPr="00F84D91">
              <w:rPr>
                <w:rFonts w:eastAsia="Times New Roman" w:cs="Times New Roman"/>
                <w:b/>
                <w:szCs w:val="24"/>
              </w:rPr>
              <w:t>5.20%</w:t>
            </w:r>
          </w:p>
        </w:tc>
        <w:tc>
          <w:tcPr>
            <w:tcW w:w="4680" w:type="dxa"/>
            <w:vAlign w:val="center"/>
          </w:tcPr>
          <w:p w14:paraId="06DBDF79" w14:textId="77777777" w:rsidR="00646F98" w:rsidRPr="00F84D91" w:rsidRDefault="00187D97" w:rsidP="00646F98">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431</m:t>
                  </m:r>
                </m:num>
                <m:den>
                  <m:r>
                    <w:rPr>
                      <w:rFonts w:ascii="Cambria Math" w:eastAsia="Times New Roman" w:hAnsi="Cambria Math" w:cs="Times New Roman"/>
                      <w:sz w:val="28"/>
                      <w:szCs w:val="24"/>
                    </w:rPr>
                    <m:t>3,088+ 4,137</m:t>
                  </m:r>
                </m:den>
              </m:f>
            </m:oMath>
            <w:r w:rsidR="00646F98" w:rsidRPr="00ED7E61">
              <w:rPr>
                <w:rFonts w:eastAsia="Times New Roman" w:cs="Times New Roman"/>
                <w:szCs w:val="24"/>
              </w:rPr>
              <w:t xml:space="preserve"> ×100</w:t>
            </w:r>
          </w:p>
          <w:p w14:paraId="3C18CEB1"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5.97</w:t>
            </w:r>
            <w:r w:rsidRPr="00F84D91">
              <w:rPr>
                <w:rFonts w:eastAsia="Times New Roman" w:cs="Times New Roman"/>
                <w:b/>
                <w:szCs w:val="24"/>
              </w:rPr>
              <w:t>%</w:t>
            </w:r>
          </w:p>
        </w:tc>
      </w:tr>
    </w:tbl>
    <w:p w14:paraId="032FA93E" w14:textId="77777777" w:rsidR="00646F98" w:rsidRDefault="00646F98" w:rsidP="00646F98">
      <w:pPr>
        <w:spacing w:before="240"/>
      </w:pPr>
      <w:r w:rsidRPr="00D351D1">
        <w:rPr>
          <w:b/>
        </w:rPr>
        <w:t>2- ROE</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Net income after tax</m:t>
            </m:r>
          </m:num>
          <m:den>
            <m:r>
              <m:rPr>
                <m:sty m:val="p"/>
              </m:rPr>
              <w:rPr>
                <w:rFonts w:ascii="Cambria Math" w:eastAsia="Times New Roman" w:hAnsi="Cambria Math" w:cs="Times New Roman"/>
                <w:sz w:val="28"/>
                <w:szCs w:val="24"/>
              </w:rPr>
              <m:t xml:space="preserve">Equity </m:t>
            </m:r>
          </m:den>
        </m:f>
        <m:r>
          <w:rPr>
            <w:rFonts w:ascii="Cambria Math" w:eastAsia="Times New Roman" w:hAnsi="Cambria Math" w:cs="Times New Roman"/>
            <w:sz w:val="28"/>
            <w:szCs w:val="24"/>
          </w:rPr>
          <m:t xml:space="preserve"> ×100</m:t>
        </m:r>
      </m:oMath>
    </w:p>
    <w:tbl>
      <w:tblPr>
        <w:tblStyle w:val="TableGrid"/>
        <w:tblW w:w="9360" w:type="dxa"/>
        <w:tblLook w:val="04A0" w:firstRow="1" w:lastRow="0" w:firstColumn="1" w:lastColumn="0" w:noHBand="0" w:noVBand="1"/>
      </w:tblPr>
      <w:tblGrid>
        <w:gridCol w:w="4680"/>
        <w:gridCol w:w="4680"/>
      </w:tblGrid>
      <w:tr w:rsidR="00646F98" w14:paraId="45D1F4EF" w14:textId="77777777" w:rsidTr="00154510">
        <w:trPr>
          <w:trHeight w:val="545"/>
        </w:trPr>
        <w:tc>
          <w:tcPr>
            <w:tcW w:w="4680" w:type="dxa"/>
            <w:vAlign w:val="center"/>
          </w:tcPr>
          <w:p w14:paraId="567C7368" w14:textId="77777777" w:rsidR="00646F98" w:rsidRPr="00646F98" w:rsidRDefault="00646F98" w:rsidP="00154510">
            <w:pPr>
              <w:spacing w:line="240" w:lineRule="auto"/>
              <w:jc w:val="center"/>
              <w:rPr>
                <w:b/>
              </w:rPr>
            </w:pPr>
            <w:r w:rsidRPr="00646F98">
              <w:rPr>
                <w:b/>
              </w:rPr>
              <w:t>2019</w:t>
            </w:r>
          </w:p>
        </w:tc>
        <w:tc>
          <w:tcPr>
            <w:tcW w:w="4680" w:type="dxa"/>
            <w:vAlign w:val="center"/>
          </w:tcPr>
          <w:p w14:paraId="7F644C59" w14:textId="77777777" w:rsidR="00646F98" w:rsidRPr="00646F98" w:rsidRDefault="00646F98" w:rsidP="00154510">
            <w:pPr>
              <w:spacing w:line="240" w:lineRule="auto"/>
              <w:jc w:val="center"/>
              <w:rPr>
                <w:b/>
              </w:rPr>
            </w:pPr>
            <w:r w:rsidRPr="00646F98">
              <w:rPr>
                <w:b/>
              </w:rPr>
              <w:t>2020</w:t>
            </w:r>
          </w:p>
        </w:tc>
      </w:tr>
      <w:tr w:rsidR="00646F98" w14:paraId="645D4E36" w14:textId="77777777" w:rsidTr="00154510">
        <w:trPr>
          <w:trHeight w:val="1559"/>
        </w:trPr>
        <w:tc>
          <w:tcPr>
            <w:tcW w:w="4680" w:type="dxa"/>
            <w:vAlign w:val="center"/>
          </w:tcPr>
          <w:p w14:paraId="22AE3F61" w14:textId="77777777" w:rsidR="00646F98" w:rsidRPr="00F84D91" w:rsidRDefault="00187D97" w:rsidP="00D351D1">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 xml:space="preserve"> £431</m:t>
                  </m:r>
                </m:num>
                <m:den>
                  <m:r>
                    <w:rPr>
                      <w:rFonts w:ascii="Cambria Math" w:eastAsia="Times New Roman" w:hAnsi="Cambria Math" w:cs="Times New Roman"/>
                      <w:sz w:val="28"/>
                      <w:szCs w:val="24"/>
                    </w:rPr>
                    <m:t xml:space="preserve"> £3,088</m:t>
                  </m:r>
                </m:den>
              </m:f>
            </m:oMath>
            <w:r w:rsidR="00646F98" w:rsidRPr="00ED7E61">
              <w:rPr>
                <w:rFonts w:eastAsia="Times New Roman" w:cs="Times New Roman"/>
                <w:szCs w:val="24"/>
              </w:rPr>
              <w:t xml:space="preserve"> ×100</w:t>
            </w:r>
          </w:p>
          <w:p w14:paraId="11C23BD1" w14:textId="77777777" w:rsidR="00646F98" w:rsidRDefault="00646F98" w:rsidP="00D351D1">
            <w:pPr>
              <w:spacing w:before="240"/>
              <w:jc w:val="center"/>
            </w:pPr>
            <w:r w:rsidRPr="00F84D91">
              <w:rPr>
                <w:rFonts w:eastAsia="Times New Roman" w:cs="Times New Roman"/>
                <w:szCs w:val="24"/>
              </w:rPr>
              <w:t xml:space="preserve">= </w:t>
            </w:r>
            <w:r w:rsidRPr="00ED7E61">
              <w:rPr>
                <w:rFonts w:eastAsia="Times New Roman" w:cs="Times New Roman"/>
                <w:b/>
                <w:szCs w:val="24"/>
              </w:rPr>
              <w:t>12.57</w:t>
            </w:r>
            <w:r w:rsidRPr="00F84D91">
              <w:rPr>
                <w:rFonts w:eastAsia="Times New Roman" w:cs="Times New Roman"/>
                <w:b/>
                <w:szCs w:val="24"/>
              </w:rPr>
              <w:t>%</w:t>
            </w:r>
          </w:p>
        </w:tc>
        <w:tc>
          <w:tcPr>
            <w:tcW w:w="4680" w:type="dxa"/>
            <w:vAlign w:val="center"/>
          </w:tcPr>
          <w:p w14:paraId="637D70A7" w14:textId="77777777" w:rsidR="00646F98" w:rsidRPr="00F84D91" w:rsidRDefault="00187D97" w:rsidP="00D351D1">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 xml:space="preserve"> £366</m:t>
                  </m:r>
                </m:num>
                <m:den>
                  <m:r>
                    <w:rPr>
                      <w:rFonts w:ascii="Cambria Math" w:eastAsia="Times New Roman" w:hAnsi="Cambria Math" w:cs="Times New Roman"/>
                      <w:sz w:val="28"/>
                      <w:szCs w:val="24"/>
                    </w:rPr>
                    <m:t xml:space="preserve">  £2,912</m:t>
                  </m:r>
                </m:den>
              </m:f>
            </m:oMath>
            <w:r w:rsidR="00646F98" w:rsidRPr="00ED7E61">
              <w:rPr>
                <w:rFonts w:eastAsia="Times New Roman" w:cs="Times New Roman"/>
                <w:szCs w:val="24"/>
              </w:rPr>
              <w:t xml:space="preserve"> ×100</w:t>
            </w:r>
          </w:p>
          <w:p w14:paraId="5E57AB8E" w14:textId="77777777" w:rsidR="00646F98" w:rsidRDefault="00646F98" w:rsidP="00D351D1">
            <w:pPr>
              <w:spacing w:before="240"/>
              <w:jc w:val="center"/>
            </w:pPr>
            <w:r w:rsidRPr="00ED7E61">
              <w:rPr>
                <w:rFonts w:eastAsia="Times New Roman" w:cs="Times New Roman"/>
                <w:szCs w:val="24"/>
              </w:rPr>
              <w:t xml:space="preserve">= </w:t>
            </w:r>
            <w:r w:rsidRPr="00ED7E61">
              <w:rPr>
                <w:rFonts w:eastAsia="Times New Roman" w:cs="Times New Roman"/>
                <w:b/>
                <w:szCs w:val="24"/>
              </w:rPr>
              <w:t>13.96</w:t>
            </w:r>
            <w:r w:rsidRPr="00F84D91">
              <w:rPr>
                <w:rFonts w:eastAsia="Times New Roman" w:cs="Times New Roman"/>
                <w:b/>
                <w:szCs w:val="24"/>
              </w:rPr>
              <w:t>%</w:t>
            </w:r>
          </w:p>
        </w:tc>
      </w:tr>
    </w:tbl>
    <w:p w14:paraId="6A8E4F79" w14:textId="77777777" w:rsidR="00646F98" w:rsidRDefault="00646F98" w:rsidP="00646F98">
      <w:pPr>
        <w:spacing w:before="240"/>
      </w:pPr>
      <w:r w:rsidRPr="00D351D1">
        <w:rPr>
          <w:b/>
        </w:rPr>
        <w:t>3- Earnings per share</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Net Income After Tax</m:t>
            </m:r>
          </m:num>
          <m:den>
            <m:r>
              <m:rPr>
                <m:sty m:val="p"/>
              </m:rPr>
              <w:rPr>
                <w:rFonts w:ascii="Cambria Math" w:eastAsia="Times New Roman" w:hAnsi="Cambria Math" w:cs="Times New Roman"/>
                <w:sz w:val="28"/>
                <w:szCs w:val="24"/>
              </w:rPr>
              <m:t>No of Equity Shares</m:t>
            </m:r>
          </m:den>
        </m:f>
      </m:oMath>
    </w:p>
    <w:tbl>
      <w:tblPr>
        <w:tblStyle w:val="TableGrid"/>
        <w:tblW w:w="9360" w:type="dxa"/>
        <w:tblLook w:val="04A0" w:firstRow="1" w:lastRow="0" w:firstColumn="1" w:lastColumn="0" w:noHBand="0" w:noVBand="1"/>
      </w:tblPr>
      <w:tblGrid>
        <w:gridCol w:w="4680"/>
        <w:gridCol w:w="4680"/>
      </w:tblGrid>
      <w:tr w:rsidR="00646F98" w14:paraId="551C8E95" w14:textId="77777777" w:rsidTr="00154510">
        <w:trPr>
          <w:trHeight w:val="545"/>
        </w:trPr>
        <w:tc>
          <w:tcPr>
            <w:tcW w:w="4680" w:type="dxa"/>
            <w:vAlign w:val="center"/>
          </w:tcPr>
          <w:p w14:paraId="708BB756" w14:textId="77777777" w:rsidR="00646F98" w:rsidRPr="00646F98" w:rsidRDefault="00646F98" w:rsidP="00154510">
            <w:pPr>
              <w:spacing w:line="240" w:lineRule="auto"/>
              <w:jc w:val="center"/>
              <w:rPr>
                <w:b/>
              </w:rPr>
            </w:pPr>
            <w:r w:rsidRPr="00646F98">
              <w:rPr>
                <w:b/>
              </w:rPr>
              <w:t>2019</w:t>
            </w:r>
          </w:p>
        </w:tc>
        <w:tc>
          <w:tcPr>
            <w:tcW w:w="4680" w:type="dxa"/>
            <w:vAlign w:val="center"/>
          </w:tcPr>
          <w:p w14:paraId="3B054B0A" w14:textId="77777777" w:rsidR="00646F98" w:rsidRPr="00646F98" w:rsidRDefault="00646F98" w:rsidP="00154510">
            <w:pPr>
              <w:spacing w:line="240" w:lineRule="auto"/>
              <w:jc w:val="center"/>
              <w:rPr>
                <w:b/>
              </w:rPr>
            </w:pPr>
            <w:r w:rsidRPr="00646F98">
              <w:rPr>
                <w:b/>
              </w:rPr>
              <w:t>2020</w:t>
            </w:r>
          </w:p>
        </w:tc>
      </w:tr>
      <w:tr w:rsidR="00646F98" w14:paraId="2F517973" w14:textId="77777777" w:rsidTr="00154510">
        <w:trPr>
          <w:trHeight w:val="1559"/>
        </w:trPr>
        <w:tc>
          <w:tcPr>
            <w:tcW w:w="4680" w:type="dxa"/>
            <w:vAlign w:val="center"/>
          </w:tcPr>
          <w:p w14:paraId="4396BCB3"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366</m:t>
                    </m:r>
                  </m:num>
                  <m:den>
                    <m:r>
                      <w:rPr>
                        <w:rFonts w:ascii="Cambria Math" w:eastAsia="Times New Roman" w:hAnsi="Cambria Math" w:cs="Times New Roman"/>
                        <w:szCs w:val="24"/>
                      </w:rPr>
                      <m:t>600</m:t>
                    </m:r>
                  </m:den>
                </m:f>
              </m:oMath>
            </m:oMathPara>
          </w:p>
          <w:p w14:paraId="08D1FF50"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0.61</w:t>
            </w:r>
          </w:p>
        </w:tc>
        <w:tc>
          <w:tcPr>
            <w:tcW w:w="4680" w:type="dxa"/>
            <w:vAlign w:val="center"/>
          </w:tcPr>
          <w:p w14:paraId="7B3C6332"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431</m:t>
                    </m:r>
                  </m:num>
                  <m:den>
                    <m:r>
                      <w:rPr>
                        <w:rFonts w:ascii="Cambria Math" w:eastAsia="Times New Roman" w:hAnsi="Cambria Math" w:cs="Times New Roman"/>
                        <w:szCs w:val="24"/>
                      </w:rPr>
                      <m:t>600</m:t>
                    </m:r>
                  </m:den>
                </m:f>
              </m:oMath>
            </m:oMathPara>
          </w:p>
          <w:p w14:paraId="56B66BC6"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0.72</w:t>
            </w:r>
          </w:p>
        </w:tc>
      </w:tr>
    </w:tbl>
    <w:p w14:paraId="63AD078B" w14:textId="77777777" w:rsidR="00D351D1" w:rsidRDefault="00D351D1" w:rsidP="00646F98">
      <w:pPr>
        <w:spacing w:before="240"/>
        <w:rPr>
          <w:b/>
        </w:rPr>
      </w:pPr>
    </w:p>
    <w:p w14:paraId="00074660" w14:textId="77777777" w:rsidR="00D351D1" w:rsidRDefault="00D351D1">
      <w:pPr>
        <w:spacing w:line="259" w:lineRule="auto"/>
        <w:jc w:val="left"/>
        <w:rPr>
          <w:b/>
        </w:rPr>
      </w:pPr>
      <w:r>
        <w:rPr>
          <w:b/>
        </w:rPr>
        <w:br w:type="page"/>
      </w:r>
    </w:p>
    <w:p w14:paraId="3223936A" w14:textId="77777777" w:rsidR="00646F98" w:rsidRDefault="00646F98" w:rsidP="00646F98">
      <w:pPr>
        <w:spacing w:before="240"/>
      </w:pPr>
      <w:r w:rsidRPr="00D351D1">
        <w:rPr>
          <w:b/>
        </w:rPr>
        <w:lastRenderedPageBreak/>
        <w:t>4- Net profit margin</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Net Income After Tax</m:t>
            </m:r>
          </m:num>
          <m:den>
            <m:r>
              <m:rPr>
                <m:sty m:val="p"/>
              </m:rPr>
              <w:rPr>
                <w:rFonts w:ascii="Cambria Math" w:eastAsia="Times New Roman" w:hAnsi="Cambria Math" w:cs="Times New Roman"/>
                <w:sz w:val="28"/>
                <w:szCs w:val="24"/>
              </w:rPr>
              <m:t>Net Sales Turnover</m:t>
            </m:r>
          </m:den>
        </m:f>
        <m:r>
          <w:rPr>
            <w:rFonts w:ascii="Cambria Math" w:eastAsia="Times New Roman" w:hAnsi="Cambria Math" w:cs="Times New Roman"/>
            <w:sz w:val="28"/>
            <w:szCs w:val="24"/>
          </w:rPr>
          <m:t xml:space="preserve"> ×100</m:t>
        </m:r>
      </m:oMath>
    </w:p>
    <w:tbl>
      <w:tblPr>
        <w:tblStyle w:val="TableGrid"/>
        <w:tblW w:w="9360" w:type="dxa"/>
        <w:tblLook w:val="04A0" w:firstRow="1" w:lastRow="0" w:firstColumn="1" w:lastColumn="0" w:noHBand="0" w:noVBand="1"/>
      </w:tblPr>
      <w:tblGrid>
        <w:gridCol w:w="4680"/>
        <w:gridCol w:w="4680"/>
      </w:tblGrid>
      <w:tr w:rsidR="00646F98" w14:paraId="77694293" w14:textId="77777777" w:rsidTr="00154510">
        <w:trPr>
          <w:trHeight w:val="545"/>
        </w:trPr>
        <w:tc>
          <w:tcPr>
            <w:tcW w:w="4680" w:type="dxa"/>
            <w:vAlign w:val="center"/>
          </w:tcPr>
          <w:p w14:paraId="19DB0860" w14:textId="77777777" w:rsidR="00646F98" w:rsidRPr="00646F98" w:rsidRDefault="00646F98" w:rsidP="00154510">
            <w:pPr>
              <w:spacing w:line="240" w:lineRule="auto"/>
              <w:jc w:val="center"/>
              <w:rPr>
                <w:b/>
              </w:rPr>
            </w:pPr>
            <w:r w:rsidRPr="00646F98">
              <w:rPr>
                <w:b/>
              </w:rPr>
              <w:t>2019</w:t>
            </w:r>
          </w:p>
        </w:tc>
        <w:tc>
          <w:tcPr>
            <w:tcW w:w="4680" w:type="dxa"/>
            <w:vAlign w:val="center"/>
          </w:tcPr>
          <w:p w14:paraId="02DD1B34" w14:textId="77777777" w:rsidR="00646F98" w:rsidRPr="00646F98" w:rsidRDefault="00646F98" w:rsidP="00154510">
            <w:pPr>
              <w:spacing w:line="240" w:lineRule="auto"/>
              <w:jc w:val="center"/>
              <w:rPr>
                <w:b/>
              </w:rPr>
            </w:pPr>
            <w:r w:rsidRPr="00646F98">
              <w:rPr>
                <w:b/>
              </w:rPr>
              <w:t>2020</w:t>
            </w:r>
          </w:p>
        </w:tc>
      </w:tr>
      <w:tr w:rsidR="00646F98" w14:paraId="70D878F3" w14:textId="77777777" w:rsidTr="00154510">
        <w:trPr>
          <w:trHeight w:val="1559"/>
        </w:trPr>
        <w:tc>
          <w:tcPr>
            <w:tcW w:w="4680" w:type="dxa"/>
            <w:vAlign w:val="center"/>
          </w:tcPr>
          <w:p w14:paraId="1C2BF373" w14:textId="77777777" w:rsidR="00646F98" w:rsidRPr="00ED7E61" w:rsidRDefault="00187D97" w:rsidP="00D351D1">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366</m:t>
                  </m:r>
                </m:num>
                <m:den>
                  <m:r>
                    <w:rPr>
                      <w:rFonts w:ascii="Cambria Math" w:eastAsia="Times New Roman" w:hAnsi="Cambria Math" w:cs="Times New Roman"/>
                      <w:sz w:val="28"/>
                      <w:szCs w:val="24"/>
                    </w:rPr>
                    <m:t>6,441</m:t>
                  </m:r>
                </m:den>
              </m:f>
            </m:oMath>
            <w:r w:rsidR="00646F98" w:rsidRPr="00ED7E61">
              <w:rPr>
                <w:rFonts w:eastAsia="Times New Roman" w:cs="Times New Roman"/>
                <w:szCs w:val="24"/>
              </w:rPr>
              <w:t xml:space="preserve"> </w:t>
            </w:r>
            <m:oMath>
              <m:r>
                <w:rPr>
                  <w:rFonts w:ascii="Cambria Math" w:eastAsia="Times New Roman" w:hAnsi="Cambria Math" w:cs="Times New Roman"/>
                  <w:szCs w:val="24"/>
                </w:rPr>
                <m:t>×100</m:t>
              </m:r>
            </m:oMath>
          </w:p>
          <w:p w14:paraId="5D273880" w14:textId="77777777" w:rsidR="00646F98" w:rsidRDefault="00646F98" w:rsidP="00D351D1">
            <w:pPr>
              <w:spacing w:before="240"/>
              <w:jc w:val="center"/>
            </w:pPr>
            <w:r w:rsidRPr="00ED7E61">
              <w:rPr>
                <w:rFonts w:eastAsia="Times New Roman" w:cs="Times New Roman"/>
                <w:szCs w:val="24"/>
              </w:rPr>
              <w:t xml:space="preserve">= </w:t>
            </w:r>
            <w:r w:rsidRPr="00ED7E61">
              <w:rPr>
                <w:rFonts w:eastAsia="Times New Roman" w:cs="Times New Roman"/>
                <w:b/>
                <w:szCs w:val="24"/>
              </w:rPr>
              <w:t>5.68%</w:t>
            </w:r>
          </w:p>
        </w:tc>
        <w:tc>
          <w:tcPr>
            <w:tcW w:w="4680" w:type="dxa"/>
            <w:vAlign w:val="center"/>
          </w:tcPr>
          <w:p w14:paraId="44AF6968" w14:textId="77777777" w:rsidR="00646F98" w:rsidRPr="00ED7E61" w:rsidRDefault="00187D97" w:rsidP="00D351D1">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431</m:t>
                  </m:r>
                </m:num>
                <m:den>
                  <m:r>
                    <w:rPr>
                      <w:rFonts w:ascii="Cambria Math" w:eastAsia="Times New Roman" w:hAnsi="Cambria Math" w:cs="Times New Roman"/>
                      <w:sz w:val="28"/>
                      <w:szCs w:val="24"/>
                    </w:rPr>
                    <m:t>6,738</m:t>
                  </m:r>
                </m:den>
              </m:f>
            </m:oMath>
            <w:r w:rsidR="00646F98" w:rsidRPr="00ED7E61">
              <w:rPr>
                <w:rFonts w:eastAsia="Times New Roman" w:cs="Times New Roman"/>
                <w:szCs w:val="24"/>
              </w:rPr>
              <w:t xml:space="preserve"> </w:t>
            </w:r>
            <m:oMath>
              <m:r>
                <w:rPr>
                  <w:rFonts w:ascii="Cambria Math" w:eastAsia="Times New Roman" w:hAnsi="Cambria Math" w:cs="Times New Roman"/>
                  <w:szCs w:val="24"/>
                </w:rPr>
                <m:t>×100</m:t>
              </m:r>
            </m:oMath>
          </w:p>
          <w:p w14:paraId="186B8BA2" w14:textId="77777777" w:rsidR="00646F98" w:rsidRDefault="00646F98" w:rsidP="00D351D1">
            <w:pPr>
              <w:spacing w:before="240"/>
              <w:jc w:val="center"/>
            </w:pPr>
            <w:r w:rsidRPr="00ED7E61">
              <w:rPr>
                <w:rFonts w:eastAsia="Times New Roman" w:cs="Times New Roman"/>
                <w:szCs w:val="24"/>
              </w:rPr>
              <w:t xml:space="preserve">= </w:t>
            </w:r>
            <w:r w:rsidRPr="00ED7E61">
              <w:rPr>
                <w:rFonts w:eastAsia="Times New Roman" w:cs="Times New Roman"/>
                <w:b/>
                <w:szCs w:val="24"/>
              </w:rPr>
              <w:t>6.40%</w:t>
            </w:r>
          </w:p>
        </w:tc>
      </w:tr>
    </w:tbl>
    <w:p w14:paraId="3BA4FDD6" w14:textId="77777777" w:rsidR="00646F98" w:rsidRDefault="00646F98" w:rsidP="00646F98">
      <w:pPr>
        <w:spacing w:before="240"/>
      </w:pPr>
      <w:r w:rsidRPr="00D351D1">
        <w:rPr>
          <w:b/>
        </w:rPr>
        <w:t>5- Asset turnover</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Net Sales Turnover</m:t>
            </m:r>
          </m:num>
          <m:den>
            <m:r>
              <m:rPr>
                <m:sty m:val="p"/>
              </m:rPr>
              <w:rPr>
                <w:rFonts w:ascii="Cambria Math" w:eastAsia="Times New Roman" w:hAnsi="Cambria Math" w:cs="Times New Roman"/>
                <w:sz w:val="28"/>
                <w:szCs w:val="24"/>
              </w:rPr>
              <m:t>Total Asset</m:t>
            </m:r>
          </m:den>
        </m:f>
        <m:r>
          <w:rPr>
            <w:rFonts w:ascii="Cambria Math" w:eastAsia="Times New Roman" w:hAnsi="Cambria Math" w:cs="Times New Roman"/>
            <w:sz w:val="28"/>
            <w:szCs w:val="24"/>
          </w:rPr>
          <m:t xml:space="preserve"> ×100</m:t>
        </m:r>
      </m:oMath>
    </w:p>
    <w:tbl>
      <w:tblPr>
        <w:tblStyle w:val="TableGrid"/>
        <w:tblW w:w="9360" w:type="dxa"/>
        <w:tblLook w:val="04A0" w:firstRow="1" w:lastRow="0" w:firstColumn="1" w:lastColumn="0" w:noHBand="0" w:noVBand="1"/>
      </w:tblPr>
      <w:tblGrid>
        <w:gridCol w:w="4680"/>
        <w:gridCol w:w="4680"/>
      </w:tblGrid>
      <w:tr w:rsidR="00646F98" w14:paraId="5B825D52" w14:textId="77777777" w:rsidTr="00154510">
        <w:trPr>
          <w:trHeight w:val="545"/>
        </w:trPr>
        <w:tc>
          <w:tcPr>
            <w:tcW w:w="4680" w:type="dxa"/>
            <w:vAlign w:val="center"/>
          </w:tcPr>
          <w:p w14:paraId="43AAC273" w14:textId="77777777" w:rsidR="00646F98" w:rsidRPr="00646F98" w:rsidRDefault="00646F98" w:rsidP="00154510">
            <w:pPr>
              <w:spacing w:line="240" w:lineRule="auto"/>
              <w:jc w:val="center"/>
              <w:rPr>
                <w:b/>
              </w:rPr>
            </w:pPr>
            <w:r w:rsidRPr="00646F98">
              <w:rPr>
                <w:b/>
              </w:rPr>
              <w:t>2019</w:t>
            </w:r>
          </w:p>
        </w:tc>
        <w:tc>
          <w:tcPr>
            <w:tcW w:w="4680" w:type="dxa"/>
            <w:vAlign w:val="center"/>
          </w:tcPr>
          <w:p w14:paraId="08F2891A" w14:textId="77777777" w:rsidR="00646F98" w:rsidRPr="00646F98" w:rsidRDefault="00646F98" w:rsidP="00154510">
            <w:pPr>
              <w:spacing w:line="240" w:lineRule="auto"/>
              <w:jc w:val="center"/>
              <w:rPr>
                <w:b/>
              </w:rPr>
            </w:pPr>
            <w:r w:rsidRPr="00646F98">
              <w:rPr>
                <w:b/>
              </w:rPr>
              <w:t>2020</w:t>
            </w:r>
          </w:p>
        </w:tc>
      </w:tr>
      <w:tr w:rsidR="00646F98" w14:paraId="513C213D" w14:textId="77777777" w:rsidTr="00154510">
        <w:trPr>
          <w:trHeight w:val="1559"/>
        </w:trPr>
        <w:tc>
          <w:tcPr>
            <w:tcW w:w="4680" w:type="dxa"/>
            <w:vAlign w:val="center"/>
          </w:tcPr>
          <w:p w14:paraId="3342F971"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6,441</m:t>
                    </m:r>
                  </m:num>
                  <m:den>
                    <m:r>
                      <w:rPr>
                        <w:rFonts w:ascii="Cambria Math" w:eastAsia="Times New Roman" w:hAnsi="Cambria Math" w:cs="Times New Roman"/>
                        <w:szCs w:val="24"/>
                      </w:rPr>
                      <m:t xml:space="preserve"> £10,087</m:t>
                    </m:r>
                  </m:den>
                </m:f>
              </m:oMath>
            </m:oMathPara>
          </w:p>
          <w:p w14:paraId="2B68380C" w14:textId="77777777" w:rsidR="00646F98" w:rsidRPr="003470FF" w:rsidRDefault="00646F98" w:rsidP="00646F98">
            <w:pPr>
              <w:spacing w:before="240"/>
              <w:jc w:val="center"/>
              <w:rPr>
                <w:b/>
              </w:rPr>
            </w:pPr>
            <w:r w:rsidRPr="003470FF">
              <w:rPr>
                <w:rFonts w:eastAsia="Times New Roman" w:cs="Times New Roman"/>
                <w:b/>
                <w:szCs w:val="24"/>
              </w:rPr>
              <w:t>= 0.64</w:t>
            </w:r>
            <w:r w:rsidR="003470FF" w:rsidRPr="003470FF">
              <w:rPr>
                <w:rFonts w:eastAsia="Times New Roman" w:cs="Times New Roman"/>
                <w:b/>
                <w:szCs w:val="24"/>
              </w:rPr>
              <w:t xml:space="preserve"> times</w:t>
            </w:r>
          </w:p>
        </w:tc>
        <w:tc>
          <w:tcPr>
            <w:tcW w:w="4680" w:type="dxa"/>
            <w:vAlign w:val="center"/>
          </w:tcPr>
          <w:p w14:paraId="583AEF96"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6,738</m:t>
                    </m:r>
                  </m:num>
                  <m:den>
                    <m:r>
                      <w:rPr>
                        <w:rFonts w:ascii="Cambria Math" w:eastAsia="Times New Roman" w:hAnsi="Cambria Math" w:cs="Times New Roman"/>
                        <w:szCs w:val="24"/>
                      </w:rPr>
                      <m:t xml:space="preserve"> £9,736</m:t>
                    </m:r>
                  </m:den>
                </m:f>
              </m:oMath>
            </m:oMathPara>
          </w:p>
          <w:p w14:paraId="6806356A"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0.69</w:t>
            </w:r>
            <w:r w:rsidR="003470FF">
              <w:rPr>
                <w:rFonts w:eastAsia="Times New Roman" w:cs="Times New Roman"/>
                <w:b/>
                <w:szCs w:val="24"/>
              </w:rPr>
              <w:t xml:space="preserve"> </w:t>
            </w:r>
            <w:r w:rsidR="003470FF" w:rsidRPr="003470FF">
              <w:rPr>
                <w:rFonts w:eastAsia="Times New Roman" w:cs="Times New Roman"/>
                <w:b/>
                <w:szCs w:val="24"/>
              </w:rPr>
              <w:t>times</w:t>
            </w:r>
          </w:p>
        </w:tc>
      </w:tr>
    </w:tbl>
    <w:p w14:paraId="0AD3F30F" w14:textId="77777777" w:rsidR="00646F98" w:rsidRDefault="00646F98" w:rsidP="00646F98">
      <w:pPr>
        <w:spacing w:before="240"/>
      </w:pPr>
      <w:r w:rsidRPr="00D351D1">
        <w:rPr>
          <w:b/>
        </w:rPr>
        <w:t>6- Stock holding days</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Inventory</m:t>
            </m:r>
          </m:num>
          <m:den>
            <m:r>
              <m:rPr>
                <m:sty m:val="p"/>
              </m:rPr>
              <w:rPr>
                <w:rFonts w:ascii="Cambria Math" w:eastAsia="Times New Roman" w:hAnsi="Cambria Math" w:cs="Times New Roman"/>
                <w:sz w:val="28"/>
                <w:szCs w:val="24"/>
              </w:rPr>
              <m:t>Cost of Sales</m:t>
            </m:r>
          </m:den>
        </m:f>
        <m:r>
          <w:rPr>
            <w:rFonts w:ascii="Cambria Math" w:eastAsia="Times New Roman" w:hAnsi="Cambria Math" w:cs="Times New Roman"/>
            <w:sz w:val="28"/>
            <w:szCs w:val="24"/>
          </w:rPr>
          <m:t xml:space="preserve"> ×365</m:t>
        </m:r>
      </m:oMath>
    </w:p>
    <w:tbl>
      <w:tblPr>
        <w:tblStyle w:val="TableGrid"/>
        <w:tblW w:w="9360" w:type="dxa"/>
        <w:tblLook w:val="04A0" w:firstRow="1" w:lastRow="0" w:firstColumn="1" w:lastColumn="0" w:noHBand="0" w:noVBand="1"/>
      </w:tblPr>
      <w:tblGrid>
        <w:gridCol w:w="4680"/>
        <w:gridCol w:w="4680"/>
      </w:tblGrid>
      <w:tr w:rsidR="00646F98" w14:paraId="2BCFED1C" w14:textId="77777777" w:rsidTr="00154510">
        <w:trPr>
          <w:trHeight w:val="545"/>
        </w:trPr>
        <w:tc>
          <w:tcPr>
            <w:tcW w:w="4680" w:type="dxa"/>
            <w:vAlign w:val="center"/>
          </w:tcPr>
          <w:p w14:paraId="00204E62" w14:textId="77777777" w:rsidR="00646F98" w:rsidRPr="00646F98" w:rsidRDefault="00646F98" w:rsidP="00154510">
            <w:pPr>
              <w:spacing w:line="240" w:lineRule="auto"/>
              <w:jc w:val="center"/>
              <w:rPr>
                <w:b/>
              </w:rPr>
            </w:pPr>
            <w:r w:rsidRPr="00646F98">
              <w:rPr>
                <w:b/>
              </w:rPr>
              <w:t>2019</w:t>
            </w:r>
          </w:p>
        </w:tc>
        <w:tc>
          <w:tcPr>
            <w:tcW w:w="4680" w:type="dxa"/>
            <w:vAlign w:val="center"/>
          </w:tcPr>
          <w:p w14:paraId="726BC776" w14:textId="77777777" w:rsidR="00646F98" w:rsidRPr="00646F98" w:rsidRDefault="00646F98" w:rsidP="00154510">
            <w:pPr>
              <w:spacing w:line="240" w:lineRule="auto"/>
              <w:jc w:val="center"/>
              <w:rPr>
                <w:b/>
              </w:rPr>
            </w:pPr>
            <w:r w:rsidRPr="00646F98">
              <w:rPr>
                <w:b/>
              </w:rPr>
              <w:t>2020</w:t>
            </w:r>
          </w:p>
        </w:tc>
      </w:tr>
      <w:tr w:rsidR="00646F98" w14:paraId="212380D8" w14:textId="77777777" w:rsidTr="00154510">
        <w:trPr>
          <w:trHeight w:val="1559"/>
        </w:trPr>
        <w:tc>
          <w:tcPr>
            <w:tcW w:w="4680" w:type="dxa"/>
            <w:vAlign w:val="center"/>
          </w:tcPr>
          <w:p w14:paraId="62C81AF8" w14:textId="77777777" w:rsidR="00646F98" w:rsidRPr="00ED7E61" w:rsidRDefault="00187D97" w:rsidP="00D351D1">
            <w:pPr>
              <w:spacing w:before="240"/>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659</m:t>
                  </m:r>
                </m:num>
                <m:den>
                  <m:r>
                    <w:rPr>
                      <w:rFonts w:ascii="Cambria Math" w:eastAsia="Times New Roman" w:hAnsi="Cambria Math" w:cs="Times New Roman"/>
                      <w:sz w:val="28"/>
                      <w:szCs w:val="24"/>
                    </w:rPr>
                    <m:t xml:space="preserve"> £3096</m:t>
                  </m:r>
                </m:den>
              </m:f>
            </m:oMath>
            <w:r w:rsidR="00646F98" w:rsidRPr="00ED7E61">
              <w:rPr>
                <w:rFonts w:eastAsia="Times New Roman" w:cs="Times New Roman"/>
                <w:szCs w:val="24"/>
              </w:rPr>
              <w:t xml:space="preserve"> </w:t>
            </w:r>
            <m:oMath>
              <m:r>
                <w:rPr>
                  <w:rFonts w:ascii="Cambria Math" w:eastAsia="Times New Roman" w:hAnsi="Cambria Math" w:cs="Times New Roman"/>
                  <w:szCs w:val="24"/>
                </w:rPr>
                <m:t>×365</m:t>
              </m:r>
            </m:oMath>
          </w:p>
          <w:p w14:paraId="31BF8718" w14:textId="77777777" w:rsidR="00D351D1" w:rsidRDefault="00646F98" w:rsidP="00D351D1">
            <w:pPr>
              <w:jc w:val="center"/>
              <w:rPr>
                <w:rFonts w:eastAsia="Times New Roman" w:cs="Times New Roman"/>
                <w:b/>
                <w:szCs w:val="24"/>
              </w:rPr>
            </w:pPr>
            <w:r w:rsidRPr="00ED7E61">
              <w:rPr>
                <w:rFonts w:eastAsia="Times New Roman" w:cs="Times New Roman"/>
                <w:szCs w:val="24"/>
              </w:rPr>
              <w:t xml:space="preserve">= </w:t>
            </w:r>
            <w:r w:rsidRPr="00ED7E61">
              <w:rPr>
                <w:rFonts w:eastAsia="Times New Roman" w:cs="Times New Roman"/>
                <w:b/>
                <w:szCs w:val="24"/>
              </w:rPr>
              <w:t>77.69 days</w:t>
            </w:r>
            <w:r>
              <w:rPr>
                <w:rFonts w:eastAsia="Times New Roman" w:cs="Times New Roman"/>
                <w:b/>
                <w:szCs w:val="24"/>
              </w:rPr>
              <w:t xml:space="preserve"> </w:t>
            </w:r>
          </w:p>
          <w:p w14:paraId="1BAE65E2" w14:textId="77777777" w:rsidR="00646F98" w:rsidRPr="00646F98" w:rsidRDefault="00646F98" w:rsidP="00D351D1">
            <w:pPr>
              <w:jc w:val="center"/>
              <w:rPr>
                <w:rFonts w:eastAsia="Times New Roman" w:cs="Times New Roman"/>
                <w:b/>
                <w:szCs w:val="24"/>
              </w:rPr>
            </w:pPr>
            <w:r>
              <w:rPr>
                <w:rFonts w:eastAsia="Times New Roman" w:cs="Times New Roman"/>
                <w:b/>
                <w:szCs w:val="24"/>
              </w:rPr>
              <w:t>or</w:t>
            </w:r>
            <w:r w:rsidRPr="00ED7E61">
              <w:rPr>
                <w:rFonts w:eastAsia="Times New Roman" w:cs="Times New Roman"/>
                <w:b/>
                <w:szCs w:val="24"/>
              </w:rPr>
              <w:t xml:space="preserve"> 78 days</w:t>
            </w:r>
          </w:p>
        </w:tc>
        <w:tc>
          <w:tcPr>
            <w:tcW w:w="4680" w:type="dxa"/>
            <w:vAlign w:val="center"/>
          </w:tcPr>
          <w:p w14:paraId="0C87517E" w14:textId="77777777" w:rsidR="00646F98" w:rsidRPr="00ED7E61" w:rsidRDefault="00187D97" w:rsidP="00D351D1">
            <w:pPr>
              <w:jc w:val="cente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708</m:t>
                    </m:r>
                  </m:num>
                  <m:den>
                    <m:r>
                      <w:rPr>
                        <w:rFonts w:ascii="Cambria Math" w:eastAsia="Times New Roman" w:hAnsi="Cambria Math" w:cs="Times New Roman"/>
                        <w:szCs w:val="24"/>
                      </w:rPr>
                      <m:t xml:space="preserve"> £3235</m:t>
                    </m:r>
                  </m:den>
                </m:f>
                <m:r>
                  <w:rPr>
                    <w:rFonts w:ascii="Cambria Math" w:eastAsia="Times New Roman" w:hAnsi="Cambria Math" w:cs="Times New Roman"/>
                    <w:szCs w:val="24"/>
                  </w:rPr>
                  <m:t>×365</m:t>
                </m:r>
              </m:oMath>
            </m:oMathPara>
          </w:p>
          <w:p w14:paraId="3E4DFFB4" w14:textId="77777777" w:rsidR="00D351D1" w:rsidRDefault="00646F98" w:rsidP="00D351D1">
            <w:pPr>
              <w:jc w:val="center"/>
              <w:rPr>
                <w:rFonts w:eastAsia="Times New Roman" w:cs="Times New Roman"/>
                <w:b/>
                <w:szCs w:val="24"/>
              </w:rPr>
            </w:pPr>
            <w:r w:rsidRPr="00ED7E61">
              <w:rPr>
                <w:rFonts w:eastAsia="Times New Roman" w:cs="Times New Roman"/>
                <w:szCs w:val="24"/>
              </w:rPr>
              <w:t xml:space="preserve">= </w:t>
            </w:r>
            <w:r w:rsidRPr="00ED7E61">
              <w:rPr>
                <w:rFonts w:eastAsia="Times New Roman" w:cs="Times New Roman"/>
                <w:b/>
                <w:szCs w:val="24"/>
              </w:rPr>
              <w:t>79.88 days</w:t>
            </w:r>
            <w:r>
              <w:rPr>
                <w:rFonts w:eastAsia="Times New Roman" w:cs="Times New Roman"/>
                <w:b/>
                <w:szCs w:val="24"/>
              </w:rPr>
              <w:t xml:space="preserve"> </w:t>
            </w:r>
          </w:p>
          <w:p w14:paraId="51576751" w14:textId="77777777" w:rsidR="00646F98" w:rsidRPr="00646F98" w:rsidRDefault="00646F98" w:rsidP="00D351D1">
            <w:pPr>
              <w:jc w:val="center"/>
              <w:rPr>
                <w:rFonts w:eastAsia="Times New Roman" w:cs="Times New Roman"/>
                <w:b/>
                <w:szCs w:val="24"/>
              </w:rPr>
            </w:pPr>
            <w:r>
              <w:rPr>
                <w:rFonts w:eastAsia="Times New Roman" w:cs="Times New Roman"/>
                <w:b/>
                <w:szCs w:val="24"/>
              </w:rPr>
              <w:t>or</w:t>
            </w:r>
            <w:r w:rsidRPr="00ED7E61">
              <w:rPr>
                <w:rFonts w:eastAsia="Times New Roman" w:cs="Times New Roman"/>
                <w:b/>
                <w:szCs w:val="24"/>
              </w:rPr>
              <w:t xml:space="preserve"> 80 days</w:t>
            </w:r>
          </w:p>
        </w:tc>
      </w:tr>
    </w:tbl>
    <w:p w14:paraId="6A129FF4" w14:textId="77777777" w:rsidR="00646F98" w:rsidRDefault="00646F98" w:rsidP="00646F98">
      <w:pPr>
        <w:spacing w:before="240"/>
      </w:pPr>
      <w:r w:rsidRPr="00D351D1">
        <w:rPr>
          <w:b/>
        </w:rPr>
        <w:t>7- Debtors collection period</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 xml:space="preserve">Days in a years   </m:t>
            </m:r>
          </m:num>
          <m:den>
            <m:r>
              <m:rPr>
                <m:sty m:val="p"/>
              </m:rPr>
              <w:rPr>
                <w:rFonts w:ascii="Cambria Math" w:eastAsia="Times New Roman" w:hAnsi="Cambria Math" w:cs="Times New Roman"/>
                <w:sz w:val="28"/>
                <w:szCs w:val="24"/>
              </w:rPr>
              <m:t>Debtors Turnover Ratio</m:t>
            </m:r>
          </m:den>
        </m:f>
      </m:oMath>
    </w:p>
    <w:tbl>
      <w:tblPr>
        <w:tblStyle w:val="TableGrid"/>
        <w:tblW w:w="9360" w:type="dxa"/>
        <w:tblLook w:val="04A0" w:firstRow="1" w:lastRow="0" w:firstColumn="1" w:lastColumn="0" w:noHBand="0" w:noVBand="1"/>
      </w:tblPr>
      <w:tblGrid>
        <w:gridCol w:w="4680"/>
        <w:gridCol w:w="4680"/>
      </w:tblGrid>
      <w:tr w:rsidR="00646F98" w14:paraId="75C3BB3E" w14:textId="77777777" w:rsidTr="00154510">
        <w:trPr>
          <w:trHeight w:val="545"/>
        </w:trPr>
        <w:tc>
          <w:tcPr>
            <w:tcW w:w="4680" w:type="dxa"/>
            <w:vAlign w:val="center"/>
          </w:tcPr>
          <w:p w14:paraId="678F4A66" w14:textId="77777777" w:rsidR="00646F98" w:rsidRPr="00646F98" w:rsidRDefault="00646F98" w:rsidP="00154510">
            <w:pPr>
              <w:spacing w:line="240" w:lineRule="auto"/>
              <w:jc w:val="center"/>
              <w:rPr>
                <w:b/>
              </w:rPr>
            </w:pPr>
            <w:r w:rsidRPr="00646F98">
              <w:rPr>
                <w:b/>
              </w:rPr>
              <w:t>2019</w:t>
            </w:r>
          </w:p>
        </w:tc>
        <w:tc>
          <w:tcPr>
            <w:tcW w:w="4680" w:type="dxa"/>
            <w:vAlign w:val="center"/>
          </w:tcPr>
          <w:p w14:paraId="7F26276F" w14:textId="77777777" w:rsidR="00646F98" w:rsidRPr="00646F98" w:rsidRDefault="00646F98" w:rsidP="00154510">
            <w:pPr>
              <w:spacing w:line="240" w:lineRule="auto"/>
              <w:jc w:val="center"/>
              <w:rPr>
                <w:b/>
              </w:rPr>
            </w:pPr>
            <w:r w:rsidRPr="00646F98">
              <w:rPr>
                <w:b/>
              </w:rPr>
              <w:t>2020</w:t>
            </w:r>
          </w:p>
        </w:tc>
      </w:tr>
      <w:tr w:rsidR="00646F98" w14:paraId="1E0E2B47" w14:textId="77777777" w:rsidTr="00154510">
        <w:trPr>
          <w:trHeight w:val="1559"/>
        </w:trPr>
        <w:tc>
          <w:tcPr>
            <w:tcW w:w="4680" w:type="dxa"/>
            <w:vAlign w:val="center"/>
          </w:tcPr>
          <w:p w14:paraId="70F32558" w14:textId="77777777" w:rsidR="00646F98" w:rsidRPr="002B6AAA" w:rsidRDefault="00187D97" w:rsidP="00646F98">
            <w:pPr>
              <w:jc w:val="left"/>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365</m:t>
                    </m:r>
                  </m:num>
                  <m:den>
                    <m:r>
                      <w:rPr>
                        <w:rFonts w:ascii="Cambria Math" w:eastAsia="Times New Roman" w:hAnsi="Cambria Math" w:cs="Times New Roman"/>
                        <w:szCs w:val="24"/>
                      </w:rPr>
                      <m:t>5</m:t>
                    </m:r>
                  </m:den>
                </m:f>
              </m:oMath>
            </m:oMathPara>
          </w:p>
          <w:p w14:paraId="3AEC897F" w14:textId="77777777" w:rsidR="00646F98" w:rsidRDefault="00646F98" w:rsidP="00646F98">
            <w:pPr>
              <w:spacing w:before="240"/>
              <w:jc w:val="center"/>
            </w:pPr>
            <w:r>
              <w:rPr>
                <w:rFonts w:eastAsia="Times New Roman" w:cs="Times New Roman"/>
                <w:b/>
                <w:szCs w:val="24"/>
              </w:rPr>
              <w:t>=</w:t>
            </w:r>
            <w:r w:rsidRPr="00ED7E61">
              <w:rPr>
                <w:rFonts w:eastAsia="Times New Roman" w:cs="Times New Roman"/>
                <w:b/>
                <w:szCs w:val="24"/>
              </w:rPr>
              <w:t xml:space="preserve"> </w:t>
            </w:r>
            <w:r w:rsidRPr="002B6AAA">
              <w:rPr>
                <w:rFonts w:eastAsia="Times New Roman" w:cs="Times New Roman"/>
                <w:b/>
                <w:szCs w:val="24"/>
              </w:rPr>
              <w:t>73 days</w:t>
            </w:r>
          </w:p>
        </w:tc>
        <w:tc>
          <w:tcPr>
            <w:tcW w:w="4680" w:type="dxa"/>
            <w:vAlign w:val="center"/>
          </w:tcPr>
          <w:p w14:paraId="1F638F9A" w14:textId="77777777" w:rsidR="00646F98" w:rsidRPr="00ED7E61" w:rsidRDefault="00187D97" w:rsidP="00646F98">
            <w:pPr>
              <w:jc w:val="left"/>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365</m:t>
                    </m:r>
                  </m:num>
                  <m:den>
                    <m:r>
                      <w:rPr>
                        <w:rFonts w:ascii="Cambria Math" w:eastAsia="Times New Roman" w:hAnsi="Cambria Math" w:cs="Times New Roman"/>
                        <w:szCs w:val="24"/>
                      </w:rPr>
                      <m:t>5.39</m:t>
                    </m:r>
                  </m:den>
                </m:f>
              </m:oMath>
            </m:oMathPara>
          </w:p>
          <w:p w14:paraId="4988BED7" w14:textId="77777777" w:rsidR="00646F98" w:rsidRDefault="00646F98" w:rsidP="00646F98">
            <w:pPr>
              <w:spacing w:before="240"/>
              <w:jc w:val="center"/>
            </w:pPr>
            <w:r>
              <w:rPr>
                <w:rFonts w:eastAsia="Times New Roman" w:cs="Times New Roman"/>
                <w:b/>
                <w:szCs w:val="24"/>
              </w:rPr>
              <w:t>=</w:t>
            </w:r>
            <w:r w:rsidRPr="00ED7E61">
              <w:rPr>
                <w:rFonts w:eastAsia="Times New Roman" w:cs="Times New Roman"/>
                <w:b/>
                <w:szCs w:val="24"/>
              </w:rPr>
              <w:t xml:space="preserve"> </w:t>
            </w:r>
            <w:r w:rsidRPr="002B6AAA">
              <w:rPr>
                <w:rFonts w:eastAsia="Times New Roman" w:cs="Times New Roman"/>
                <w:b/>
                <w:szCs w:val="24"/>
              </w:rPr>
              <w:t>68 days</w:t>
            </w:r>
          </w:p>
        </w:tc>
      </w:tr>
    </w:tbl>
    <w:p w14:paraId="209F0F39" w14:textId="77777777" w:rsidR="00646F98" w:rsidRDefault="00646F98" w:rsidP="00646F98">
      <w:pPr>
        <w:spacing w:before="240"/>
      </w:pPr>
      <w:r w:rsidRPr="00D351D1">
        <w:rPr>
          <w:b/>
        </w:rPr>
        <w:lastRenderedPageBreak/>
        <w:t>8- Current ratio</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Current Assets</m:t>
            </m:r>
          </m:num>
          <m:den>
            <m:r>
              <m:rPr>
                <m:sty m:val="p"/>
              </m:rPr>
              <w:rPr>
                <w:rFonts w:ascii="Cambria Math" w:eastAsia="Times New Roman" w:hAnsi="Cambria Math" w:cs="Times New Roman"/>
                <w:sz w:val="28"/>
                <w:szCs w:val="24"/>
              </w:rPr>
              <m:t>Current Liabilities</m:t>
            </m:r>
          </m:den>
        </m:f>
      </m:oMath>
    </w:p>
    <w:tbl>
      <w:tblPr>
        <w:tblStyle w:val="TableGrid"/>
        <w:tblW w:w="9360" w:type="dxa"/>
        <w:tblLook w:val="04A0" w:firstRow="1" w:lastRow="0" w:firstColumn="1" w:lastColumn="0" w:noHBand="0" w:noVBand="1"/>
      </w:tblPr>
      <w:tblGrid>
        <w:gridCol w:w="4680"/>
        <w:gridCol w:w="4680"/>
      </w:tblGrid>
      <w:tr w:rsidR="00646F98" w14:paraId="2AD14678" w14:textId="77777777" w:rsidTr="00154510">
        <w:trPr>
          <w:trHeight w:val="545"/>
        </w:trPr>
        <w:tc>
          <w:tcPr>
            <w:tcW w:w="4680" w:type="dxa"/>
            <w:vAlign w:val="center"/>
          </w:tcPr>
          <w:p w14:paraId="1117BBAD" w14:textId="77777777" w:rsidR="00646F98" w:rsidRPr="00646F98" w:rsidRDefault="00646F98" w:rsidP="00154510">
            <w:pPr>
              <w:spacing w:line="240" w:lineRule="auto"/>
              <w:jc w:val="center"/>
              <w:rPr>
                <w:b/>
              </w:rPr>
            </w:pPr>
            <w:r w:rsidRPr="00646F98">
              <w:rPr>
                <w:b/>
              </w:rPr>
              <w:t>2019</w:t>
            </w:r>
          </w:p>
        </w:tc>
        <w:tc>
          <w:tcPr>
            <w:tcW w:w="4680" w:type="dxa"/>
            <w:vAlign w:val="center"/>
          </w:tcPr>
          <w:p w14:paraId="568797A4" w14:textId="77777777" w:rsidR="00646F98" w:rsidRPr="00646F98" w:rsidRDefault="00646F98" w:rsidP="00154510">
            <w:pPr>
              <w:spacing w:line="240" w:lineRule="auto"/>
              <w:jc w:val="center"/>
              <w:rPr>
                <w:b/>
              </w:rPr>
            </w:pPr>
            <w:r w:rsidRPr="00646F98">
              <w:rPr>
                <w:b/>
              </w:rPr>
              <w:t>2020</w:t>
            </w:r>
          </w:p>
        </w:tc>
      </w:tr>
      <w:tr w:rsidR="00646F98" w14:paraId="3BA1C87F" w14:textId="77777777" w:rsidTr="00154510">
        <w:trPr>
          <w:trHeight w:val="1559"/>
        </w:trPr>
        <w:tc>
          <w:tcPr>
            <w:tcW w:w="4680" w:type="dxa"/>
            <w:vAlign w:val="center"/>
          </w:tcPr>
          <w:p w14:paraId="398945E8"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2,355</m:t>
                    </m:r>
                  </m:num>
                  <m:den>
                    <m:r>
                      <w:rPr>
                        <w:rFonts w:ascii="Cambria Math" w:eastAsia="Times New Roman" w:hAnsi="Cambria Math" w:cs="Times New Roman"/>
                        <w:szCs w:val="24"/>
                      </w:rPr>
                      <m:t>3,046</m:t>
                    </m:r>
                  </m:den>
                </m:f>
              </m:oMath>
            </m:oMathPara>
          </w:p>
          <w:p w14:paraId="624BA6BA"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0.77: 1</w:t>
            </w:r>
          </w:p>
        </w:tc>
        <w:tc>
          <w:tcPr>
            <w:tcW w:w="4680" w:type="dxa"/>
            <w:vAlign w:val="center"/>
          </w:tcPr>
          <w:p w14:paraId="0B48186C"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2,303</m:t>
                    </m:r>
                  </m:num>
                  <m:den>
                    <m:r>
                      <w:rPr>
                        <w:rFonts w:ascii="Cambria Math" w:eastAsia="Times New Roman" w:hAnsi="Cambria Math" w:cs="Times New Roman"/>
                        <w:szCs w:val="24"/>
                      </w:rPr>
                      <m:t>2,511</m:t>
                    </m:r>
                  </m:den>
                </m:f>
              </m:oMath>
            </m:oMathPara>
          </w:p>
          <w:p w14:paraId="67DD9B75"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0.92: 1</w:t>
            </w:r>
          </w:p>
        </w:tc>
      </w:tr>
    </w:tbl>
    <w:p w14:paraId="489586AE" w14:textId="77777777" w:rsidR="00646F98" w:rsidRDefault="00646F98" w:rsidP="00646F98">
      <w:pPr>
        <w:spacing w:before="240"/>
      </w:pPr>
      <w:r w:rsidRPr="00D351D1">
        <w:rPr>
          <w:b/>
        </w:rPr>
        <w:t>9- Gearing ratio</w:t>
      </w:r>
      <w:r>
        <w:t xml:space="preserve"> = </w:t>
      </w:r>
      <m:oMath>
        <m:f>
          <m:fPr>
            <m:ctrlPr>
              <w:rPr>
                <w:rFonts w:ascii="Cambria Math" w:eastAsia="Times New Roman" w:hAnsi="Cambria Math" w:cs="Times New Roman"/>
                <w:sz w:val="28"/>
                <w:szCs w:val="24"/>
              </w:rPr>
            </m:ctrlPr>
          </m:fPr>
          <m:num>
            <m:r>
              <m:rPr>
                <m:sty m:val="p"/>
              </m:rPr>
              <w:rPr>
                <w:rFonts w:ascii="Cambria Math" w:eastAsia="Times New Roman" w:hAnsi="Cambria Math" w:cs="Times New Roman"/>
                <w:sz w:val="28"/>
                <w:szCs w:val="24"/>
              </w:rPr>
              <m:t>Non-current Debt</m:t>
            </m:r>
          </m:num>
          <m:den>
            <m:r>
              <m:rPr>
                <m:sty m:val="p"/>
              </m:rPr>
              <w:rPr>
                <w:rFonts w:ascii="Cambria Math" w:eastAsia="Times New Roman" w:hAnsi="Cambria Math" w:cs="Times New Roman"/>
                <w:sz w:val="28"/>
                <w:szCs w:val="24"/>
              </w:rPr>
              <m:t xml:space="preserve">Capital Employed </m:t>
            </m:r>
          </m:den>
        </m:f>
        <m:r>
          <m:rPr>
            <m:sty m:val="p"/>
          </m:rPr>
          <w:rPr>
            <w:rFonts w:ascii="Cambria Math" w:eastAsia="Times New Roman" w:hAnsi="Cambria Math" w:cs="Times New Roman"/>
            <w:sz w:val="28"/>
            <w:szCs w:val="24"/>
          </w:rPr>
          <m:t xml:space="preserve"> ×100</m:t>
        </m:r>
      </m:oMath>
    </w:p>
    <w:tbl>
      <w:tblPr>
        <w:tblStyle w:val="TableGrid"/>
        <w:tblW w:w="9360" w:type="dxa"/>
        <w:tblLook w:val="04A0" w:firstRow="1" w:lastRow="0" w:firstColumn="1" w:lastColumn="0" w:noHBand="0" w:noVBand="1"/>
      </w:tblPr>
      <w:tblGrid>
        <w:gridCol w:w="4680"/>
        <w:gridCol w:w="4680"/>
      </w:tblGrid>
      <w:tr w:rsidR="00646F98" w14:paraId="74D4748F" w14:textId="77777777" w:rsidTr="00154510">
        <w:trPr>
          <w:trHeight w:val="545"/>
        </w:trPr>
        <w:tc>
          <w:tcPr>
            <w:tcW w:w="4680" w:type="dxa"/>
            <w:vAlign w:val="center"/>
          </w:tcPr>
          <w:p w14:paraId="2B5C932F" w14:textId="77777777" w:rsidR="00646F98" w:rsidRPr="00646F98" w:rsidRDefault="00646F98" w:rsidP="00154510">
            <w:pPr>
              <w:spacing w:line="240" w:lineRule="auto"/>
              <w:jc w:val="center"/>
              <w:rPr>
                <w:b/>
              </w:rPr>
            </w:pPr>
            <w:r w:rsidRPr="00646F98">
              <w:rPr>
                <w:b/>
              </w:rPr>
              <w:t>2019</w:t>
            </w:r>
          </w:p>
        </w:tc>
        <w:tc>
          <w:tcPr>
            <w:tcW w:w="4680" w:type="dxa"/>
            <w:vAlign w:val="center"/>
          </w:tcPr>
          <w:p w14:paraId="198740FA" w14:textId="77777777" w:rsidR="00646F98" w:rsidRPr="00646F98" w:rsidRDefault="00646F98" w:rsidP="00154510">
            <w:pPr>
              <w:spacing w:line="240" w:lineRule="auto"/>
              <w:jc w:val="center"/>
              <w:rPr>
                <w:b/>
              </w:rPr>
            </w:pPr>
            <w:r w:rsidRPr="00646F98">
              <w:rPr>
                <w:b/>
              </w:rPr>
              <w:t>2020</w:t>
            </w:r>
          </w:p>
        </w:tc>
      </w:tr>
      <w:tr w:rsidR="00646F98" w14:paraId="51C04BC0" w14:textId="77777777" w:rsidTr="00154510">
        <w:trPr>
          <w:trHeight w:val="1559"/>
        </w:trPr>
        <w:tc>
          <w:tcPr>
            <w:tcW w:w="4680" w:type="dxa"/>
            <w:vAlign w:val="center"/>
          </w:tcPr>
          <w:p w14:paraId="15888591" w14:textId="77777777" w:rsidR="00646F98" w:rsidRPr="00F84D91" w:rsidRDefault="00187D97" w:rsidP="00D351D1">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4,129</m:t>
                  </m:r>
                </m:num>
                <m:den>
                  <m:r>
                    <w:rPr>
                      <w:rFonts w:ascii="Cambria Math" w:eastAsia="Times New Roman" w:hAnsi="Cambria Math" w:cs="Times New Roman"/>
                      <w:sz w:val="28"/>
                      <w:szCs w:val="24"/>
                    </w:rPr>
                    <m:t>2,912+ 4,129</m:t>
                  </m:r>
                </m:den>
              </m:f>
            </m:oMath>
            <w:r w:rsidR="00646F98" w:rsidRPr="00ED7E61">
              <w:rPr>
                <w:rFonts w:eastAsia="Times New Roman" w:cs="Times New Roman"/>
                <w:szCs w:val="24"/>
              </w:rPr>
              <w:t xml:space="preserve"> ×100</w:t>
            </w:r>
          </w:p>
          <w:p w14:paraId="3178C9A5" w14:textId="77777777" w:rsidR="00646F98" w:rsidRDefault="00646F98" w:rsidP="00D351D1">
            <w:pPr>
              <w:spacing w:before="240"/>
              <w:jc w:val="center"/>
            </w:pPr>
            <w:r w:rsidRPr="00F84D91">
              <w:rPr>
                <w:rFonts w:eastAsia="Times New Roman" w:cs="Times New Roman"/>
                <w:szCs w:val="24"/>
              </w:rPr>
              <w:t>=</w:t>
            </w:r>
            <w:r w:rsidRPr="00ED7E61">
              <w:rPr>
                <w:rFonts w:eastAsia="Times New Roman" w:cs="Times New Roman"/>
                <w:szCs w:val="24"/>
              </w:rPr>
              <w:t xml:space="preserve"> </w:t>
            </w:r>
            <w:r w:rsidRPr="00ED7E61">
              <w:rPr>
                <w:rFonts w:eastAsia="Times New Roman" w:cs="Times New Roman"/>
                <w:b/>
                <w:bCs/>
                <w:szCs w:val="24"/>
              </w:rPr>
              <w:t>58.64%</w:t>
            </w:r>
          </w:p>
        </w:tc>
        <w:tc>
          <w:tcPr>
            <w:tcW w:w="4680" w:type="dxa"/>
            <w:vAlign w:val="center"/>
          </w:tcPr>
          <w:p w14:paraId="01DC7ABD" w14:textId="77777777" w:rsidR="00646F98" w:rsidRPr="00F84D91" w:rsidRDefault="00187D97" w:rsidP="00D351D1">
            <w:pPr>
              <w:jc w:val="center"/>
              <w:rPr>
                <w:rFonts w:eastAsia="Times New Roman" w:cs="Times New Roman"/>
                <w:szCs w:val="24"/>
              </w:rPr>
            </w:pP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4,137</m:t>
                  </m:r>
                </m:num>
                <m:den>
                  <m:r>
                    <w:rPr>
                      <w:rFonts w:ascii="Cambria Math" w:eastAsia="Times New Roman" w:hAnsi="Cambria Math" w:cs="Times New Roman"/>
                      <w:sz w:val="28"/>
                      <w:szCs w:val="24"/>
                    </w:rPr>
                    <m:t>3,088+ 4,137</m:t>
                  </m:r>
                </m:den>
              </m:f>
            </m:oMath>
            <w:r w:rsidR="00646F98" w:rsidRPr="00ED7E61">
              <w:rPr>
                <w:rFonts w:eastAsia="Times New Roman" w:cs="Times New Roman"/>
                <w:szCs w:val="24"/>
              </w:rPr>
              <w:t xml:space="preserve"> ×100</w:t>
            </w:r>
          </w:p>
          <w:p w14:paraId="025D5631" w14:textId="77777777" w:rsidR="00646F98" w:rsidRDefault="00646F98" w:rsidP="00D351D1">
            <w:pPr>
              <w:spacing w:before="240"/>
              <w:jc w:val="center"/>
            </w:pPr>
            <w:r w:rsidRPr="00ED7E61">
              <w:rPr>
                <w:rFonts w:eastAsia="Times New Roman" w:cs="Times New Roman"/>
                <w:szCs w:val="24"/>
              </w:rPr>
              <w:t xml:space="preserve">= </w:t>
            </w:r>
            <w:r w:rsidRPr="00ED7E61">
              <w:rPr>
                <w:rFonts w:eastAsia="Times New Roman" w:cs="Times New Roman"/>
                <w:b/>
                <w:szCs w:val="24"/>
              </w:rPr>
              <w:t>57.26%</w:t>
            </w:r>
          </w:p>
        </w:tc>
      </w:tr>
    </w:tbl>
    <w:p w14:paraId="5926ED32" w14:textId="77777777" w:rsidR="00646F98" w:rsidRDefault="00646F98" w:rsidP="00646F98">
      <w:pPr>
        <w:spacing w:before="240"/>
      </w:pPr>
      <w:r w:rsidRPr="00D351D1">
        <w:rPr>
          <w:b/>
        </w:rPr>
        <w:t>10- Invertor cover</w:t>
      </w:r>
      <w:r>
        <w:t xml:space="preserve"> = </w:t>
      </w:r>
      <m:oMath>
        <m:f>
          <m:fPr>
            <m:ctrlPr>
              <w:rPr>
                <w:rFonts w:ascii="Cambria Math" w:eastAsia="Times New Roman" w:hAnsi="Cambria Math" w:cs="Times New Roman"/>
                <w:i/>
                <w:sz w:val="28"/>
                <w:szCs w:val="24"/>
              </w:rPr>
            </m:ctrlPr>
          </m:fPr>
          <m:num>
            <m:r>
              <m:rPr>
                <m:sty m:val="p"/>
              </m:rPr>
              <w:rPr>
                <w:rFonts w:ascii="Cambria Math" w:eastAsia="Times New Roman" w:hAnsi="Cambria Math" w:cs="Times New Roman"/>
                <w:sz w:val="28"/>
                <w:szCs w:val="24"/>
              </w:rPr>
              <m:t>Operating profit</m:t>
            </m:r>
          </m:num>
          <m:den>
            <m:r>
              <m:rPr>
                <m:sty m:val="p"/>
              </m:rPr>
              <w:rPr>
                <w:rFonts w:ascii="Cambria Math" w:eastAsia="Times New Roman" w:hAnsi="Cambria Math" w:cs="Times New Roman"/>
                <w:sz w:val="28"/>
                <w:szCs w:val="24"/>
              </w:rPr>
              <m:t>Interest Expense</m:t>
            </m:r>
          </m:den>
        </m:f>
        <m:r>
          <w:rPr>
            <w:rFonts w:ascii="Cambria Math" w:eastAsia="Times New Roman" w:hAnsi="Cambria Math" w:cs="Times New Roman"/>
            <w:sz w:val="28"/>
            <w:szCs w:val="24"/>
          </w:rPr>
          <m:t xml:space="preserve"> ×100</m:t>
        </m:r>
      </m:oMath>
    </w:p>
    <w:tbl>
      <w:tblPr>
        <w:tblStyle w:val="TableGrid"/>
        <w:tblW w:w="9360" w:type="dxa"/>
        <w:tblLook w:val="04A0" w:firstRow="1" w:lastRow="0" w:firstColumn="1" w:lastColumn="0" w:noHBand="0" w:noVBand="1"/>
      </w:tblPr>
      <w:tblGrid>
        <w:gridCol w:w="4680"/>
        <w:gridCol w:w="4680"/>
      </w:tblGrid>
      <w:tr w:rsidR="00646F98" w14:paraId="0289AB3A" w14:textId="77777777" w:rsidTr="00154510">
        <w:trPr>
          <w:trHeight w:val="545"/>
        </w:trPr>
        <w:tc>
          <w:tcPr>
            <w:tcW w:w="4680" w:type="dxa"/>
            <w:vAlign w:val="center"/>
          </w:tcPr>
          <w:p w14:paraId="4566714E" w14:textId="77777777" w:rsidR="00646F98" w:rsidRPr="00646F98" w:rsidRDefault="00646F98" w:rsidP="00154510">
            <w:pPr>
              <w:spacing w:line="240" w:lineRule="auto"/>
              <w:jc w:val="center"/>
              <w:rPr>
                <w:b/>
              </w:rPr>
            </w:pPr>
            <w:r w:rsidRPr="00646F98">
              <w:rPr>
                <w:b/>
              </w:rPr>
              <w:t>2019</w:t>
            </w:r>
          </w:p>
        </w:tc>
        <w:tc>
          <w:tcPr>
            <w:tcW w:w="4680" w:type="dxa"/>
            <w:vAlign w:val="center"/>
          </w:tcPr>
          <w:p w14:paraId="06158486" w14:textId="77777777" w:rsidR="00646F98" w:rsidRPr="00646F98" w:rsidRDefault="00646F98" w:rsidP="00154510">
            <w:pPr>
              <w:spacing w:line="240" w:lineRule="auto"/>
              <w:jc w:val="center"/>
              <w:rPr>
                <w:b/>
              </w:rPr>
            </w:pPr>
            <w:r w:rsidRPr="00646F98">
              <w:rPr>
                <w:b/>
              </w:rPr>
              <w:t>2020</w:t>
            </w:r>
          </w:p>
        </w:tc>
      </w:tr>
      <w:tr w:rsidR="00646F98" w14:paraId="3C66719D" w14:textId="77777777" w:rsidTr="00154510">
        <w:trPr>
          <w:trHeight w:val="1559"/>
        </w:trPr>
        <w:tc>
          <w:tcPr>
            <w:tcW w:w="4680" w:type="dxa"/>
            <w:vAlign w:val="center"/>
          </w:tcPr>
          <w:p w14:paraId="767A796E"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720</m:t>
                    </m:r>
                  </m:num>
                  <m:den>
                    <m:r>
                      <w:rPr>
                        <w:rFonts w:ascii="Cambria Math" w:eastAsia="Times New Roman" w:hAnsi="Cambria Math" w:cs="Times New Roman"/>
                        <w:szCs w:val="24"/>
                      </w:rPr>
                      <m:t>181</m:t>
                    </m:r>
                  </m:den>
                </m:f>
              </m:oMath>
            </m:oMathPara>
          </w:p>
          <w:p w14:paraId="539154FE"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3.98 times</w:t>
            </w:r>
          </w:p>
        </w:tc>
        <w:tc>
          <w:tcPr>
            <w:tcW w:w="4680" w:type="dxa"/>
            <w:vAlign w:val="center"/>
          </w:tcPr>
          <w:p w14:paraId="09767190" w14:textId="77777777" w:rsidR="00646F98" w:rsidRPr="00ED7E61" w:rsidRDefault="00187D97" w:rsidP="00646F98">
            <w:pP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846</m:t>
                    </m:r>
                  </m:num>
                  <m:den>
                    <m:r>
                      <w:rPr>
                        <w:rFonts w:ascii="Cambria Math" w:eastAsia="Times New Roman" w:hAnsi="Cambria Math" w:cs="Times New Roman"/>
                        <w:szCs w:val="24"/>
                      </w:rPr>
                      <m:t>226</m:t>
                    </m:r>
                  </m:den>
                </m:f>
              </m:oMath>
            </m:oMathPara>
          </w:p>
          <w:p w14:paraId="1FEF5A43" w14:textId="77777777" w:rsidR="00646F98" w:rsidRDefault="00646F98" w:rsidP="00646F98">
            <w:pPr>
              <w:spacing w:before="240"/>
              <w:jc w:val="center"/>
            </w:pPr>
            <w:r w:rsidRPr="00ED7E61">
              <w:rPr>
                <w:rFonts w:eastAsia="Times New Roman" w:cs="Times New Roman"/>
                <w:szCs w:val="24"/>
              </w:rPr>
              <w:t xml:space="preserve">= </w:t>
            </w:r>
            <w:r w:rsidRPr="00ED7E61">
              <w:rPr>
                <w:rFonts w:eastAsia="Times New Roman" w:cs="Times New Roman"/>
                <w:b/>
                <w:szCs w:val="24"/>
              </w:rPr>
              <w:t>3.74 times</w:t>
            </w:r>
          </w:p>
        </w:tc>
      </w:tr>
    </w:tbl>
    <w:p w14:paraId="4121737E" w14:textId="77777777" w:rsidR="002468D4" w:rsidRDefault="002468D4" w:rsidP="00646F98">
      <w:pPr>
        <w:spacing w:before="240"/>
      </w:pPr>
    </w:p>
    <w:p w14:paraId="3B589259" w14:textId="77777777" w:rsidR="002468D4" w:rsidRDefault="002468D4" w:rsidP="002468D4">
      <w:r>
        <w:br w:type="page"/>
      </w:r>
    </w:p>
    <w:p w14:paraId="4FF3378C" w14:textId="77777777" w:rsidR="002468D4" w:rsidRDefault="002468D4" w:rsidP="002468D4">
      <w:pPr>
        <w:pStyle w:val="Heading2"/>
      </w:pPr>
      <w:bookmarkStart w:id="5" w:name="_Toc78221892"/>
      <w:r>
        <w:lastRenderedPageBreak/>
        <w:t xml:space="preserve">2. (b) Analysis of </w:t>
      </w:r>
      <w:proofErr w:type="spellStart"/>
      <w:r>
        <w:t>Chocco</w:t>
      </w:r>
      <w:proofErr w:type="spellEnd"/>
      <w:r>
        <w:t xml:space="preserve"> plc and interpretation of its ratios</w:t>
      </w:r>
      <w:bookmarkEnd w:id="5"/>
    </w:p>
    <w:p w14:paraId="40A6E02F" w14:textId="77777777" w:rsidR="002468D4" w:rsidRDefault="002468D4" w:rsidP="002468D4">
      <w:r>
        <w:t xml:space="preserve">This section analyzes the ratios calculated before for </w:t>
      </w:r>
      <w:proofErr w:type="spellStart"/>
      <w:r>
        <w:t>Chocco</w:t>
      </w:r>
      <w:proofErr w:type="spellEnd"/>
      <w:r>
        <w:t xml:space="preserve"> plc. The ratios have been used to evaluate the business's financial performance and condition.</w:t>
      </w:r>
    </w:p>
    <w:p w14:paraId="5CF33B3F" w14:textId="77777777" w:rsidR="002468D4" w:rsidRPr="008F1398" w:rsidRDefault="002468D4" w:rsidP="002468D4">
      <w:pPr>
        <w:rPr>
          <w:b/>
          <w:bCs/>
        </w:rPr>
      </w:pPr>
      <w:r w:rsidRPr="008F1398">
        <w:rPr>
          <w:b/>
          <w:bCs/>
        </w:rPr>
        <w:t>ROCE:</w:t>
      </w:r>
    </w:p>
    <w:p w14:paraId="3255D724" w14:textId="3CC4F7E1" w:rsidR="00C634E1" w:rsidRDefault="002468D4" w:rsidP="002468D4">
      <w:r>
        <w:t xml:space="preserve">The ROCE, or Return on Capital Employed, ratio of </w:t>
      </w:r>
      <w:proofErr w:type="spellStart"/>
      <w:r>
        <w:t>Chocco</w:t>
      </w:r>
      <w:proofErr w:type="spellEnd"/>
      <w:r>
        <w:t xml:space="preserve"> plc. In 2019, 5.20% will increase to 5.97%, and in 2020, 5.97% will increase to 5.20%. The Return on Capital Invested (ROCE) ratio indicates the profit margin earned on each pound of capital employed</w:t>
      </w:r>
      <w:r w:rsidR="00FD40EA">
        <w:t xml:space="preserve"> (Anil, 2019)</w:t>
      </w:r>
      <w:r>
        <w:t>. It should be observed that the ratio decreased somewhat from the previous year, although not significantly.</w:t>
      </w:r>
      <w:r w:rsidR="00C634E1">
        <w:t xml:space="preserve"> </w:t>
      </w:r>
      <w:r w:rsidR="00C634E1" w:rsidRPr="00C634E1">
        <w:t xml:space="preserve">The result found from ROCE analysis is satisfactory and the reason behind this satisfactory outcome is that the revenue of </w:t>
      </w:r>
      <w:proofErr w:type="spellStart"/>
      <w:r w:rsidR="00C634E1" w:rsidRPr="00C634E1">
        <w:t>Chocco</w:t>
      </w:r>
      <w:proofErr w:type="spellEnd"/>
      <w:r w:rsidR="00C634E1" w:rsidRPr="00C634E1">
        <w:t xml:space="preserve"> plc. was increased to 6</w:t>
      </w:r>
      <w:r w:rsidR="00C634E1">
        <w:t>,</w:t>
      </w:r>
      <w:r w:rsidR="00C634E1" w:rsidRPr="00C634E1">
        <w:t>738 million from 6</w:t>
      </w:r>
      <w:r w:rsidR="00C634E1">
        <w:t>,</w:t>
      </w:r>
      <w:r w:rsidR="00C634E1" w:rsidRPr="00C634E1">
        <w:t>441 million in 2019.</w:t>
      </w:r>
    </w:p>
    <w:p w14:paraId="6B664E73" w14:textId="77777777" w:rsidR="00C634E1" w:rsidRDefault="00C634E1" w:rsidP="002468D4"/>
    <w:p w14:paraId="502DFA03" w14:textId="1D0DB7EE" w:rsidR="002468D4" w:rsidRPr="008F1398" w:rsidRDefault="002468D4" w:rsidP="002468D4">
      <w:pPr>
        <w:rPr>
          <w:b/>
          <w:bCs/>
        </w:rPr>
      </w:pPr>
      <w:r w:rsidRPr="008F1398">
        <w:rPr>
          <w:b/>
          <w:bCs/>
        </w:rPr>
        <w:t>ROE:</w:t>
      </w:r>
    </w:p>
    <w:p w14:paraId="56B2E2B5" w14:textId="4EDC7834" w:rsidR="002468D4" w:rsidRDefault="002468D4" w:rsidP="002468D4">
      <w:r>
        <w:t>The phrase "Return on Equity," or ROE, refers to the profit earned by shareholders in a particular year</w:t>
      </w:r>
      <w:r w:rsidR="00FD40EA">
        <w:t xml:space="preserve"> (Demski, 2018)</w:t>
      </w:r>
      <w:r>
        <w:t xml:space="preserve">. </w:t>
      </w:r>
      <w:proofErr w:type="spellStart"/>
      <w:r>
        <w:t>Chocco</w:t>
      </w:r>
      <w:proofErr w:type="spellEnd"/>
      <w:r>
        <w:t xml:space="preserve"> plc. now has a return on equity of 12.57%, which will be increased to 13.96% in 2020.</w:t>
      </w:r>
      <w:r w:rsidR="00C634E1">
        <w:t xml:space="preserve"> </w:t>
      </w:r>
      <w:r w:rsidR="00C634E1" w:rsidRPr="00C634E1">
        <w:t xml:space="preserve">The result found from the ROE analysis of </w:t>
      </w:r>
      <w:proofErr w:type="spellStart"/>
      <w:r w:rsidR="00C634E1" w:rsidRPr="00C634E1">
        <w:t>Chocco</w:t>
      </w:r>
      <w:proofErr w:type="spellEnd"/>
      <w:r w:rsidR="00C634E1" w:rsidRPr="00C634E1">
        <w:t xml:space="preserve"> plc. was satisfactory because the ROE of </w:t>
      </w:r>
      <w:proofErr w:type="spellStart"/>
      <w:r w:rsidR="00C634E1" w:rsidRPr="00C634E1">
        <w:t>Chocco</w:t>
      </w:r>
      <w:proofErr w:type="spellEnd"/>
      <w:r w:rsidR="00C634E1" w:rsidRPr="00C634E1">
        <w:t xml:space="preserve"> plc. Got increased by 1.39%. it is mainly because the equity in 2020 got decreased to 2</w:t>
      </w:r>
      <w:r w:rsidR="00C634E1">
        <w:t>,</w:t>
      </w:r>
      <w:r w:rsidR="00C634E1" w:rsidRPr="00C634E1">
        <w:t>912 million from 3</w:t>
      </w:r>
      <w:r w:rsidR="00C634E1">
        <w:t>,</w:t>
      </w:r>
      <w:r w:rsidR="00C634E1" w:rsidRPr="00C634E1">
        <w:t>088 million.</w:t>
      </w:r>
      <w:r w:rsidR="00C634E1">
        <w:t xml:space="preserve"> </w:t>
      </w:r>
    </w:p>
    <w:p w14:paraId="7AFC486A" w14:textId="77777777" w:rsidR="00C634E1" w:rsidRDefault="00C634E1" w:rsidP="002468D4"/>
    <w:p w14:paraId="27B00F2D" w14:textId="77777777" w:rsidR="002468D4" w:rsidRPr="008F1398" w:rsidRDefault="002468D4" w:rsidP="002468D4">
      <w:pPr>
        <w:rPr>
          <w:b/>
          <w:bCs/>
        </w:rPr>
      </w:pPr>
      <w:r w:rsidRPr="008F1398">
        <w:rPr>
          <w:b/>
          <w:bCs/>
        </w:rPr>
        <w:t>EPS</w:t>
      </w:r>
    </w:p>
    <w:p w14:paraId="29B8BFAC" w14:textId="3B730F6E" w:rsidR="002468D4" w:rsidRDefault="002468D4" w:rsidP="002468D4">
      <w:r>
        <w:t xml:space="preserve">EPS- Earnings per share which is a profitability metric of net profit to total shares </w:t>
      </w:r>
      <w:r w:rsidR="00FD40EA">
        <w:t>(Richwood and Thomas, 2018)</w:t>
      </w:r>
      <w:r>
        <w:t xml:space="preserve">. </w:t>
      </w:r>
      <w:proofErr w:type="spellStart"/>
      <w:r>
        <w:t>Chocco</w:t>
      </w:r>
      <w:proofErr w:type="spellEnd"/>
      <w:r>
        <w:t xml:space="preserve"> plc's earnings per share (EPS) were 0.61 in 2019 and 0.72 in 2020. As a consequence, it has been increased.</w:t>
      </w:r>
      <w:r w:rsidR="00C634E1">
        <w:t xml:space="preserve"> </w:t>
      </w:r>
      <w:r w:rsidR="00C634E1" w:rsidRPr="00C634E1">
        <w:t xml:space="preserve">The EPS of </w:t>
      </w:r>
      <w:proofErr w:type="spellStart"/>
      <w:r w:rsidR="00C634E1" w:rsidRPr="00C634E1">
        <w:t>Chocco</w:t>
      </w:r>
      <w:proofErr w:type="spellEnd"/>
      <w:r w:rsidR="00C634E1" w:rsidRPr="00C634E1">
        <w:t xml:space="preserve"> plc. Was satisfactory as the net income after tax was increased to 431 million from 366 million in 2019.</w:t>
      </w:r>
      <w:r w:rsidR="00C634E1">
        <w:t xml:space="preserve"> </w:t>
      </w:r>
    </w:p>
    <w:p w14:paraId="4823D1CB" w14:textId="77777777" w:rsidR="00C634E1" w:rsidRDefault="00C634E1" w:rsidP="002468D4"/>
    <w:p w14:paraId="682131B5" w14:textId="77777777" w:rsidR="00C634E1" w:rsidRDefault="00C634E1" w:rsidP="002468D4">
      <w:pPr>
        <w:rPr>
          <w:b/>
          <w:bCs/>
        </w:rPr>
      </w:pPr>
    </w:p>
    <w:p w14:paraId="2F9DE19B" w14:textId="213422A1" w:rsidR="002468D4" w:rsidRPr="008F1398" w:rsidRDefault="002468D4" w:rsidP="002468D4">
      <w:pPr>
        <w:rPr>
          <w:b/>
          <w:bCs/>
        </w:rPr>
      </w:pPr>
      <w:r w:rsidRPr="008F1398">
        <w:rPr>
          <w:b/>
          <w:bCs/>
        </w:rPr>
        <w:lastRenderedPageBreak/>
        <w:t>Net Profit Margin</w:t>
      </w:r>
    </w:p>
    <w:p w14:paraId="23804D3F" w14:textId="76617071" w:rsidR="002468D4" w:rsidRDefault="002468D4" w:rsidP="002468D4">
      <w:r>
        <w:t xml:space="preserve">Net profit margin of </w:t>
      </w:r>
      <w:proofErr w:type="spellStart"/>
      <w:r>
        <w:t>Chocco</w:t>
      </w:r>
      <w:proofErr w:type="spellEnd"/>
      <w:r>
        <w:t xml:space="preserve"> plc would increase to 5.68% in 2019 and 6.40% in 2020. This indicates that the net profit margin as percentage of sales rose between 2019 to 2020.</w:t>
      </w:r>
      <w:r w:rsidR="00C634E1">
        <w:t xml:space="preserve"> </w:t>
      </w:r>
      <w:r w:rsidR="00C634E1" w:rsidRPr="00C634E1">
        <w:t xml:space="preserve">Net profit margin was also satisfactory for </w:t>
      </w:r>
      <w:proofErr w:type="spellStart"/>
      <w:r w:rsidR="00C634E1" w:rsidRPr="00C634E1">
        <w:t>Chocco</w:t>
      </w:r>
      <w:proofErr w:type="spellEnd"/>
      <w:r w:rsidR="00C634E1" w:rsidRPr="00C634E1">
        <w:t xml:space="preserve"> plc as both the revenue and net income got increased in 2020. In 2019, the revenue and the net income after tax was 6441 million and 366 million respectively and then it increased to 6738 million and 431 million respectively.</w:t>
      </w:r>
      <w:r w:rsidR="00C634E1">
        <w:t xml:space="preserve"> </w:t>
      </w:r>
    </w:p>
    <w:p w14:paraId="1323A840" w14:textId="77777777" w:rsidR="00C634E1" w:rsidRDefault="00C634E1" w:rsidP="002468D4"/>
    <w:p w14:paraId="0C2028FB" w14:textId="77777777" w:rsidR="002468D4" w:rsidRPr="006E6718" w:rsidRDefault="002468D4" w:rsidP="002468D4">
      <w:pPr>
        <w:rPr>
          <w:b/>
          <w:bCs/>
        </w:rPr>
      </w:pPr>
      <w:r w:rsidRPr="006E6718">
        <w:rPr>
          <w:b/>
          <w:bCs/>
        </w:rPr>
        <w:t>Asset Turnover</w:t>
      </w:r>
    </w:p>
    <w:p w14:paraId="0EBE60F3" w14:textId="253022A1" w:rsidR="002468D4" w:rsidRDefault="002468D4" w:rsidP="002468D4">
      <w:r>
        <w:t xml:space="preserve">Asset turnover ratio is such a ratio that indicates how efficiently a company converts its total assets to sales </w:t>
      </w:r>
      <w:r w:rsidR="00FD40EA">
        <w:t>(Davies and Crawford, 2011)</w:t>
      </w:r>
      <w:r>
        <w:t xml:space="preserve">. The asset turnover ratio of </w:t>
      </w:r>
      <w:proofErr w:type="spellStart"/>
      <w:r>
        <w:t>Chocco</w:t>
      </w:r>
      <w:proofErr w:type="spellEnd"/>
      <w:r>
        <w:t xml:space="preserve"> plc. It was 0.64 times in 2019, and has slightly risen to 0.69 times in 2020. This shows that the company is managing its assets efficiently and turning them to revenue, although their productivity does not improve much over the preceding year (Mills et al., 2012).</w:t>
      </w:r>
      <w:r w:rsidR="00C634E1">
        <w:t xml:space="preserve"> </w:t>
      </w:r>
      <w:r w:rsidR="00C634E1" w:rsidRPr="00C634E1">
        <w:t xml:space="preserve">Asset turnover of </w:t>
      </w:r>
      <w:proofErr w:type="spellStart"/>
      <w:r w:rsidR="00C634E1" w:rsidRPr="00C634E1">
        <w:t>Chocco</w:t>
      </w:r>
      <w:proofErr w:type="spellEnd"/>
      <w:r w:rsidR="00C634E1" w:rsidRPr="00C634E1">
        <w:t xml:space="preserve"> plc is also satisfactory as in 2020, the asset got decreased from 10</w:t>
      </w:r>
      <w:r w:rsidR="00C634E1">
        <w:t>,</w:t>
      </w:r>
      <w:r w:rsidR="00C634E1" w:rsidRPr="00C634E1">
        <w:t>087 million to 9</w:t>
      </w:r>
      <w:r w:rsidR="00C634E1">
        <w:t>,</w:t>
      </w:r>
      <w:r w:rsidR="00C634E1" w:rsidRPr="00C634E1">
        <w:t>736 million. At the same time, the revenue increases also helped in increasing the asset turnover.</w:t>
      </w:r>
    </w:p>
    <w:p w14:paraId="7452AF15" w14:textId="77777777" w:rsidR="00C634E1" w:rsidRDefault="00C634E1" w:rsidP="002468D4"/>
    <w:p w14:paraId="389A05D9" w14:textId="77777777" w:rsidR="002468D4" w:rsidRPr="006E6718" w:rsidRDefault="002468D4" w:rsidP="002468D4">
      <w:pPr>
        <w:rPr>
          <w:b/>
          <w:bCs/>
        </w:rPr>
      </w:pPr>
      <w:r w:rsidRPr="006E6718">
        <w:rPr>
          <w:b/>
          <w:bCs/>
        </w:rPr>
        <w:t>Stock Holding Days</w:t>
      </w:r>
    </w:p>
    <w:p w14:paraId="14C7F29B" w14:textId="5C7CE7EF" w:rsidR="002468D4" w:rsidRDefault="002468D4" w:rsidP="002468D4">
      <w:r>
        <w:t xml:space="preserve">Stock holding days of </w:t>
      </w:r>
      <w:proofErr w:type="spellStart"/>
      <w:r>
        <w:t>Chocco</w:t>
      </w:r>
      <w:proofErr w:type="spellEnd"/>
      <w:r>
        <w:t xml:space="preserve"> plc were 77.69 days in 2019 and 79.88 days in 2020, respectively. This means that the company converted inventory to revenue in 77.69 days in 2019, compared to 79.88 days in 2020.</w:t>
      </w:r>
      <w:r w:rsidR="00C634E1">
        <w:t xml:space="preserve"> </w:t>
      </w:r>
      <w:r w:rsidR="00C634E1" w:rsidRPr="00C634E1">
        <w:t xml:space="preserve">Stock holding days for </w:t>
      </w:r>
      <w:proofErr w:type="spellStart"/>
      <w:r w:rsidR="00C634E1" w:rsidRPr="00C634E1">
        <w:t>Chocco</w:t>
      </w:r>
      <w:proofErr w:type="spellEnd"/>
      <w:r w:rsidR="00C634E1" w:rsidRPr="00C634E1">
        <w:t xml:space="preserve"> plc is not satisfactory as the amount of inventory got increased from 659 million to 708 million.</w:t>
      </w:r>
    </w:p>
    <w:p w14:paraId="3EDAAD57" w14:textId="77777777" w:rsidR="00C634E1" w:rsidRDefault="00C634E1" w:rsidP="002468D4"/>
    <w:p w14:paraId="55B2CE44" w14:textId="77777777" w:rsidR="002468D4" w:rsidRPr="006E6718" w:rsidRDefault="002468D4" w:rsidP="002468D4">
      <w:pPr>
        <w:rPr>
          <w:b/>
          <w:bCs/>
        </w:rPr>
      </w:pPr>
      <w:r w:rsidRPr="006E6718">
        <w:rPr>
          <w:b/>
          <w:bCs/>
        </w:rPr>
        <w:t>Debtor Collection Time</w:t>
      </w:r>
    </w:p>
    <w:p w14:paraId="5F97D693" w14:textId="6638C390" w:rsidR="002468D4" w:rsidRDefault="002468D4" w:rsidP="002468D4">
      <w:r>
        <w:t xml:space="preserve">The debtor collection time is the number of days required by a company to collect on a bill </w:t>
      </w:r>
      <w:r w:rsidR="00FD40EA">
        <w:t>(Cole, 2011)</w:t>
      </w:r>
      <w:r>
        <w:t xml:space="preserve">. </w:t>
      </w:r>
      <w:proofErr w:type="spellStart"/>
      <w:r>
        <w:t>Chocco</w:t>
      </w:r>
      <w:proofErr w:type="spellEnd"/>
      <w:r>
        <w:t xml:space="preserve"> </w:t>
      </w:r>
      <w:proofErr w:type="spellStart"/>
      <w:r>
        <w:t>s.r.l</w:t>
      </w:r>
      <w:proofErr w:type="spellEnd"/>
      <w:r>
        <w:t xml:space="preserve">. </w:t>
      </w:r>
      <w:proofErr w:type="spellStart"/>
      <w:r>
        <w:t>Chocco</w:t>
      </w:r>
      <w:proofErr w:type="spellEnd"/>
      <w:r>
        <w:t xml:space="preserve"> </w:t>
      </w:r>
      <w:proofErr w:type="spellStart"/>
      <w:r>
        <w:t>s.r.l</w:t>
      </w:r>
      <w:proofErr w:type="spellEnd"/>
      <w:r>
        <w:t xml:space="preserve">. They need 77.69 days in 2019 to collect </w:t>
      </w:r>
      <w:r>
        <w:lastRenderedPageBreak/>
        <w:t>customer bills, compared to 0.77 days in 2020.</w:t>
      </w:r>
      <w:r w:rsidR="00C634E1">
        <w:t xml:space="preserve"> </w:t>
      </w:r>
      <w:r w:rsidR="00C634E1" w:rsidRPr="00C634E1">
        <w:t xml:space="preserve">Debtor collection period of </w:t>
      </w:r>
      <w:proofErr w:type="spellStart"/>
      <w:r w:rsidR="00C634E1" w:rsidRPr="00C634E1">
        <w:t>Chocco</w:t>
      </w:r>
      <w:proofErr w:type="spellEnd"/>
      <w:r w:rsidR="00C634E1" w:rsidRPr="00C634E1">
        <w:t xml:space="preserve"> plc. Is satisfactory as the debtor turnover ratio of </w:t>
      </w:r>
      <w:proofErr w:type="spellStart"/>
      <w:r w:rsidR="00C634E1" w:rsidRPr="00C634E1">
        <w:t>Chocco</w:t>
      </w:r>
      <w:proofErr w:type="spellEnd"/>
      <w:r w:rsidR="00C634E1" w:rsidRPr="00C634E1">
        <w:t xml:space="preserve"> plc has increased from 5 to 5.39.</w:t>
      </w:r>
    </w:p>
    <w:p w14:paraId="2AB346CD" w14:textId="77777777" w:rsidR="00C634E1" w:rsidRDefault="00C634E1" w:rsidP="002468D4"/>
    <w:p w14:paraId="5F0FB0C6" w14:textId="77777777" w:rsidR="002468D4" w:rsidRPr="006E6718" w:rsidRDefault="002468D4" w:rsidP="002468D4">
      <w:pPr>
        <w:rPr>
          <w:b/>
          <w:bCs/>
        </w:rPr>
      </w:pPr>
      <w:r w:rsidRPr="006E6718">
        <w:rPr>
          <w:b/>
          <w:bCs/>
        </w:rPr>
        <w:t>Current Ratio</w:t>
      </w:r>
    </w:p>
    <w:p w14:paraId="534824F8" w14:textId="02A9A751" w:rsidR="002468D4" w:rsidRDefault="002468D4" w:rsidP="002468D4">
      <w:r>
        <w:t xml:space="preserve">In 2019, current ratio of </w:t>
      </w:r>
      <w:proofErr w:type="spellStart"/>
      <w:r>
        <w:t>Chocco</w:t>
      </w:r>
      <w:proofErr w:type="spellEnd"/>
      <w:r>
        <w:t xml:space="preserve"> plc was 0.77, and in 2020, it was 0.92. The current ratio is calculated as the difference between current assets and current liabilities. It illustrates a business's liquidity position</w:t>
      </w:r>
      <w:r w:rsidR="00FD40EA">
        <w:t xml:space="preserve"> (Marriott et al, 2011)</w:t>
      </w:r>
      <w:r>
        <w:t>. In 2019, the company's current assets were £0.77, compared to its current liabilities, which stood at £1. By 2020, current assets, on the other hand, will equal £0.92 for every £1 in current liabilities. As a consequence, the company's liquidity position has strengthened.</w:t>
      </w:r>
      <w:r w:rsidR="00C634E1">
        <w:t xml:space="preserve"> </w:t>
      </w:r>
      <w:r w:rsidR="00C634E1" w:rsidRPr="00C634E1">
        <w:t xml:space="preserve">Current ratio of </w:t>
      </w:r>
      <w:proofErr w:type="spellStart"/>
      <w:r w:rsidR="00C634E1" w:rsidRPr="00C634E1">
        <w:t>Chocco</w:t>
      </w:r>
      <w:proofErr w:type="spellEnd"/>
      <w:r w:rsidR="00C634E1" w:rsidRPr="00C634E1">
        <w:t xml:space="preserve"> plc. Is satisfactory as the amount of current liabilities in 2020 got decreased from 3</w:t>
      </w:r>
      <w:r w:rsidR="00C634E1">
        <w:t>,</w:t>
      </w:r>
      <w:r w:rsidR="00C634E1" w:rsidRPr="00C634E1">
        <w:t>046 million to 2</w:t>
      </w:r>
      <w:r w:rsidR="00C634E1">
        <w:t>,</w:t>
      </w:r>
      <w:r w:rsidR="00C634E1" w:rsidRPr="00C634E1">
        <w:t>511 million.</w:t>
      </w:r>
    </w:p>
    <w:p w14:paraId="41848EA4" w14:textId="77777777" w:rsidR="00C634E1" w:rsidRDefault="00C634E1" w:rsidP="002468D4"/>
    <w:p w14:paraId="11BF1756" w14:textId="77777777" w:rsidR="002468D4" w:rsidRPr="006E6718" w:rsidRDefault="002468D4" w:rsidP="002468D4">
      <w:pPr>
        <w:rPr>
          <w:b/>
          <w:bCs/>
        </w:rPr>
      </w:pPr>
      <w:r w:rsidRPr="006E6718">
        <w:rPr>
          <w:b/>
          <w:bCs/>
        </w:rPr>
        <w:t>Gearing Ratio</w:t>
      </w:r>
    </w:p>
    <w:p w14:paraId="6DA77B66" w14:textId="1560F69C" w:rsidR="002468D4" w:rsidRDefault="002468D4" w:rsidP="002468D4">
      <w:proofErr w:type="spellStart"/>
      <w:r>
        <w:t>Chocco</w:t>
      </w:r>
      <w:proofErr w:type="spellEnd"/>
      <w:r>
        <w:t xml:space="preserve"> plc's gearing ratio was 58.64% in 2019 and 57.26% in 2020. While the ratio has decreased somewhat, it remains very high. As a consequence, the business's debt burden is much more than its equity capital.</w:t>
      </w:r>
      <w:r w:rsidR="00C634E1">
        <w:t xml:space="preserve"> </w:t>
      </w:r>
      <w:r w:rsidR="00C634E1" w:rsidRPr="00C634E1">
        <w:t xml:space="preserve">Gearing ratio is satisfactory for </w:t>
      </w:r>
      <w:proofErr w:type="spellStart"/>
      <w:r w:rsidR="00C634E1" w:rsidRPr="00C634E1">
        <w:t>Chocco</w:t>
      </w:r>
      <w:proofErr w:type="spellEnd"/>
      <w:r w:rsidR="00C634E1" w:rsidRPr="00C634E1">
        <w:t xml:space="preserve"> plc. as the capital employed got increased from 7</w:t>
      </w:r>
      <w:r w:rsidR="00C634E1">
        <w:t>,</w:t>
      </w:r>
      <w:r w:rsidR="00C634E1" w:rsidRPr="00C634E1">
        <w:t>041 million to 7</w:t>
      </w:r>
      <w:r w:rsidR="00C634E1">
        <w:t>,</w:t>
      </w:r>
      <w:r w:rsidR="00C634E1" w:rsidRPr="00C634E1">
        <w:t>225 million.</w:t>
      </w:r>
    </w:p>
    <w:p w14:paraId="43E17EA9" w14:textId="77777777" w:rsidR="00C634E1" w:rsidRPr="00FD40EA" w:rsidRDefault="00C634E1" w:rsidP="002468D4"/>
    <w:p w14:paraId="4D35E9B8" w14:textId="77777777" w:rsidR="002468D4" w:rsidRPr="006E6718" w:rsidRDefault="002468D4" w:rsidP="002468D4">
      <w:pPr>
        <w:rPr>
          <w:b/>
          <w:bCs/>
        </w:rPr>
      </w:pPr>
      <w:r w:rsidRPr="006E6718">
        <w:rPr>
          <w:b/>
          <w:bCs/>
        </w:rPr>
        <w:t>Interest Coverage Ratio</w:t>
      </w:r>
    </w:p>
    <w:p w14:paraId="285426D0" w14:textId="0BE3DD09" w:rsidR="002468D4" w:rsidRDefault="002468D4" w:rsidP="002468D4">
      <w:r>
        <w:t>The interest coverage ratio shows how much interest is deducted from operating income by a company</w:t>
      </w:r>
      <w:r w:rsidR="00FD40EA">
        <w:t xml:space="preserve"> (Phillips </w:t>
      </w:r>
      <w:r w:rsidR="00FD40EA" w:rsidRPr="00C634E1">
        <w:rPr>
          <w:i/>
          <w:iCs/>
        </w:rPr>
        <w:t>et</w:t>
      </w:r>
      <w:r w:rsidR="00FD40EA">
        <w:t xml:space="preserve"> al., 2011)</w:t>
      </w:r>
      <w:r>
        <w:t>. In 2019, the ratio was 3.98, but was decreased to 3.74 in 2020. These ratios are rather constant. Thus, the company's interest coverage position stays unchanged.</w:t>
      </w:r>
      <w:r w:rsidR="00C634E1">
        <w:t xml:space="preserve"> </w:t>
      </w:r>
      <w:r w:rsidR="00C634E1" w:rsidRPr="00C634E1">
        <w:t xml:space="preserve">Interest coverage ratio of </w:t>
      </w:r>
      <w:proofErr w:type="spellStart"/>
      <w:r w:rsidR="00C634E1" w:rsidRPr="00C634E1">
        <w:t>Chocco</w:t>
      </w:r>
      <w:proofErr w:type="spellEnd"/>
      <w:r w:rsidR="00C634E1" w:rsidRPr="00C634E1">
        <w:t xml:space="preserve"> plc. Was not satisfactory in 2020 as the interest expanse got increased from 181 million to 226 million.</w:t>
      </w:r>
    </w:p>
    <w:p w14:paraId="382E374A" w14:textId="600BF3AA" w:rsidR="00FD40EA" w:rsidRDefault="00FD40EA" w:rsidP="002468D4"/>
    <w:p w14:paraId="458F9C2C" w14:textId="31670E8A" w:rsidR="00FD40EA" w:rsidRDefault="00FD40EA">
      <w:pPr>
        <w:spacing w:line="259" w:lineRule="auto"/>
        <w:jc w:val="left"/>
      </w:pPr>
      <w:r>
        <w:br w:type="page"/>
      </w:r>
    </w:p>
    <w:p w14:paraId="59A593B5" w14:textId="5FA0405A" w:rsidR="00FD40EA" w:rsidRPr="00FD40EA" w:rsidRDefault="00FD40EA" w:rsidP="00FD40EA">
      <w:pPr>
        <w:pStyle w:val="Heading1"/>
        <w:rPr>
          <w:lang w:val="en-GB"/>
        </w:rPr>
      </w:pPr>
      <w:bookmarkStart w:id="6" w:name="_Toc77654662"/>
      <w:r w:rsidRPr="008533F6">
        <w:rPr>
          <w:lang w:val="en-GB"/>
        </w:rPr>
        <w:lastRenderedPageBreak/>
        <w:t>References</w:t>
      </w:r>
      <w:bookmarkEnd w:id="6"/>
    </w:p>
    <w:p w14:paraId="50DF5E7F" w14:textId="77777777" w:rsidR="00FD40EA" w:rsidRPr="006E02F0" w:rsidRDefault="00FD40EA" w:rsidP="00FD40EA">
      <w:pPr>
        <w:rPr>
          <w:rFonts w:cs="Times New Roman"/>
          <w:color w:val="222222"/>
          <w:szCs w:val="24"/>
          <w:shd w:val="clear" w:color="auto" w:fill="FFFFFF"/>
        </w:rPr>
      </w:pPr>
      <w:r>
        <w:rPr>
          <w:rFonts w:cs="Times New Roman"/>
          <w:color w:val="222222"/>
          <w:szCs w:val="24"/>
          <w:shd w:val="clear" w:color="auto" w:fill="FFFFFF"/>
        </w:rPr>
        <w:t>Anil, C.</w:t>
      </w:r>
      <w:r w:rsidRPr="006E02F0">
        <w:rPr>
          <w:rFonts w:cs="Times New Roman"/>
          <w:color w:val="222222"/>
          <w:szCs w:val="24"/>
          <w:shd w:val="clear" w:color="auto" w:fill="FFFFFF"/>
        </w:rPr>
        <w:t xml:space="preserve"> (2019) </w:t>
      </w:r>
      <w:r w:rsidRPr="006E02F0">
        <w:rPr>
          <w:rFonts w:cs="Times New Roman"/>
          <w:i/>
          <w:iCs/>
          <w:color w:val="222222"/>
          <w:szCs w:val="24"/>
          <w:shd w:val="clear" w:color="auto" w:fill="FFFFFF"/>
        </w:rPr>
        <w:t>Fundamentals of Accounting and Financial Analysis (For UPTU)</w:t>
      </w:r>
      <w:r w:rsidRPr="006E02F0">
        <w:rPr>
          <w:rFonts w:cs="Times New Roman"/>
          <w:color w:val="222222"/>
          <w:szCs w:val="24"/>
          <w:shd w:val="clear" w:color="auto" w:fill="FFFFFF"/>
        </w:rPr>
        <w:t>. Pearson Education India.</w:t>
      </w:r>
    </w:p>
    <w:p w14:paraId="24390DE6" w14:textId="77777777" w:rsidR="00FD40EA" w:rsidRPr="00FD6C03" w:rsidRDefault="00FD40EA" w:rsidP="00FD40EA">
      <w:pPr>
        <w:rPr>
          <w:rFonts w:eastAsia="Times New Roman" w:cs="Times New Roman"/>
          <w:szCs w:val="24"/>
          <w:lang w:eastAsia="en-GB"/>
        </w:rPr>
      </w:pPr>
      <w:r w:rsidRPr="00FD6C03">
        <w:rPr>
          <w:rFonts w:eastAsia="Times New Roman" w:cs="Times New Roman"/>
          <w:szCs w:val="24"/>
          <w:lang w:eastAsia="en-GB"/>
        </w:rPr>
        <w:t xml:space="preserve">Broadbent, J. and Laughlin, R. </w:t>
      </w:r>
      <w:r>
        <w:rPr>
          <w:rFonts w:eastAsia="Times New Roman" w:cs="Times New Roman"/>
          <w:szCs w:val="24"/>
          <w:lang w:eastAsia="en-GB"/>
        </w:rPr>
        <w:t>(</w:t>
      </w:r>
      <w:r w:rsidRPr="00FD6C03">
        <w:rPr>
          <w:rFonts w:eastAsia="Times New Roman" w:cs="Times New Roman"/>
          <w:szCs w:val="24"/>
          <w:lang w:eastAsia="en-GB"/>
        </w:rPr>
        <w:t>2013</w:t>
      </w:r>
      <w:r>
        <w:rPr>
          <w:rFonts w:eastAsia="Times New Roman" w:cs="Times New Roman"/>
          <w:szCs w:val="24"/>
          <w:lang w:eastAsia="en-GB"/>
        </w:rPr>
        <w:t>)</w:t>
      </w:r>
      <w:r w:rsidRPr="00FD6C03">
        <w:rPr>
          <w:rFonts w:eastAsia="Times New Roman" w:cs="Times New Roman"/>
          <w:szCs w:val="24"/>
          <w:lang w:eastAsia="en-GB"/>
        </w:rPr>
        <w:t xml:space="preserve">. </w:t>
      </w:r>
      <w:r w:rsidRPr="00FD6C03">
        <w:rPr>
          <w:rFonts w:eastAsia="Times New Roman" w:cs="Times New Roman"/>
          <w:i/>
          <w:iCs/>
          <w:szCs w:val="24"/>
          <w:lang w:eastAsia="en-GB"/>
        </w:rPr>
        <w:t>Accounting control and controlling accounting: Interdisciplinary and critical perspectives</w:t>
      </w:r>
      <w:r w:rsidRPr="00FD6C03">
        <w:rPr>
          <w:rFonts w:eastAsia="Times New Roman" w:cs="Times New Roman"/>
          <w:szCs w:val="24"/>
          <w:lang w:eastAsia="en-GB"/>
        </w:rPr>
        <w:t>. Emerald Group Publishing.</w:t>
      </w:r>
    </w:p>
    <w:p w14:paraId="3BD6E947" w14:textId="77777777" w:rsidR="00FD40EA" w:rsidRPr="006E02F0" w:rsidRDefault="00FD40EA" w:rsidP="00FD40EA">
      <w:pPr>
        <w:rPr>
          <w:rFonts w:cs="Times New Roman"/>
          <w:color w:val="222222"/>
          <w:szCs w:val="24"/>
          <w:shd w:val="clear" w:color="auto" w:fill="FFFFFF"/>
        </w:rPr>
      </w:pPr>
      <w:r>
        <w:rPr>
          <w:rFonts w:cs="Times New Roman"/>
          <w:color w:val="222222"/>
          <w:szCs w:val="24"/>
          <w:shd w:val="clear" w:color="auto" w:fill="FFFFFF"/>
        </w:rPr>
        <w:t>Cole, W.M. (2011)</w:t>
      </w:r>
      <w:r w:rsidRPr="006E02F0">
        <w:rPr>
          <w:rFonts w:cs="Times New Roman"/>
          <w:color w:val="222222"/>
          <w:szCs w:val="24"/>
          <w:shd w:val="clear" w:color="auto" w:fill="FFFFFF"/>
        </w:rPr>
        <w:t>. </w:t>
      </w:r>
      <w:r w:rsidRPr="006E02F0">
        <w:rPr>
          <w:rFonts w:cs="Times New Roman"/>
          <w:i/>
          <w:iCs/>
          <w:color w:val="222222"/>
          <w:szCs w:val="24"/>
          <w:shd w:val="clear" w:color="auto" w:fill="FFFFFF"/>
        </w:rPr>
        <w:t>The fundamentals of accounting</w:t>
      </w:r>
      <w:r w:rsidRPr="006E02F0">
        <w:rPr>
          <w:rFonts w:cs="Times New Roman"/>
          <w:color w:val="222222"/>
          <w:szCs w:val="24"/>
          <w:shd w:val="clear" w:color="auto" w:fill="FFFFFF"/>
        </w:rPr>
        <w:t>. Houghton Mifflin.</w:t>
      </w:r>
    </w:p>
    <w:p w14:paraId="3EC00F87" w14:textId="77777777" w:rsidR="00FD40EA" w:rsidRPr="006E02F0" w:rsidRDefault="00FD40EA" w:rsidP="00FD40EA">
      <w:pPr>
        <w:rPr>
          <w:rFonts w:cs="Times New Roman"/>
          <w:szCs w:val="24"/>
          <w:lang w:val="en-GB"/>
        </w:rPr>
      </w:pPr>
      <w:r>
        <w:rPr>
          <w:rFonts w:cs="Times New Roman"/>
          <w:color w:val="222222"/>
          <w:szCs w:val="24"/>
          <w:shd w:val="clear" w:color="auto" w:fill="FFFFFF"/>
        </w:rPr>
        <w:t>Davies, T. and Crawford, I.P.</w:t>
      </w:r>
      <w:r w:rsidRPr="008533F6">
        <w:rPr>
          <w:rFonts w:cs="Times New Roman"/>
          <w:color w:val="222222"/>
          <w:szCs w:val="24"/>
          <w:shd w:val="clear" w:color="auto" w:fill="FFFFFF"/>
        </w:rPr>
        <w:t xml:space="preserve"> </w:t>
      </w:r>
      <w:r>
        <w:rPr>
          <w:rFonts w:cs="Times New Roman"/>
          <w:color w:val="222222"/>
          <w:szCs w:val="24"/>
          <w:shd w:val="clear" w:color="auto" w:fill="FFFFFF"/>
        </w:rPr>
        <w:t>(</w:t>
      </w:r>
      <w:r w:rsidRPr="008533F6">
        <w:rPr>
          <w:rFonts w:cs="Times New Roman"/>
          <w:color w:val="222222"/>
          <w:szCs w:val="24"/>
          <w:shd w:val="clear" w:color="auto" w:fill="FFFFFF"/>
        </w:rPr>
        <w:t>2011</w:t>
      </w:r>
      <w:r>
        <w:rPr>
          <w:rFonts w:cs="Times New Roman"/>
          <w:color w:val="222222"/>
          <w:szCs w:val="24"/>
          <w:shd w:val="clear" w:color="auto" w:fill="FFFFFF"/>
        </w:rPr>
        <w:t>)</w:t>
      </w:r>
      <w:r w:rsidRPr="008533F6">
        <w:rPr>
          <w:rFonts w:cs="Times New Roman"/>
          <w:color w:val="222222"/>
          <w:szCs w:val="24"/>
          <w:shd w:val="clear" w:color="auto" w:fill="FFFFFF"/>
        </w:rPr>
        <w:t>. </w:t>
      </w:r>
      <w:r w:rsidRPr="008533F6">
        <w:rPr>
          <w:rFonts w:cs="Times New Roman"/>
          <w:i/>
          <w:iCs/>
          <w:color w:val="222222"/>
          <w:szCs w:val="24"/>
          <w:shd w:val="clear" w:color="auto" w:fill="FFFFFF"/>
        </w:rPr>
        <w:t>Business accounting and finance</w:t>
      </w:r>
      <w:r w:rsidRPr="008533F6">
        <w:rPr>
          <w:rFonts w:cs="Times New Roman"/>
          <w:color w:val="222222"/>
          <w:szCs w:val="24"/>
          <w:shd w:val="clear" w:color="auto" w:fill="FFFFFF"/>
        </w:rPr>
        <w:t xml:space="preserve">. Financial Times Prentice </w:t>
      </w:r>
      <w:r w:rsidRPr="006E02F0">
        <w:rPr>
          <w:rFonts w:cs="Times New Roman"/>
          <w:color w:val="222222"/>
          <w:szCs w:val="24"/>
          <w:shd w:val="clear" w:color="auto" w:fill="FFFFFF"/>
        </w:rPr>
        <w:t>Hall.</w:t>
      </w:r>
    </w:p>
    <w:p w14:paraId="69207380" w14:textId="77777777" w:rsidR="00FD40EA" w:rsidRPr="006E02F0" w:rsidRDefault="00FD40EA" w:rsidP="00FD40EA">
      <w:pPr>
        <w:rPr>
          <w:rFonts w:cs="Times New Roman"/>
          <w:color w:val="222222"/>
          <w:szCs w:val="24"/>
          <w:shd w:val="clear" w:color="auto" w:fill="FFFFFF"/>
        </w:rPr>
      </w:pPr>
      <w:r w:rsidRPr="006E02F0">
        <w:rPr>
          <w:rFonts w:cs="Times New Roman"/>
          <w:color w:val="222222"/>
          <w:szCs w:val="24"/>
          <w:shd w:val="clear" w:color="auto" w:fill="FFFFFF"/>
        </w:rPr>
        <w:t>Demski, J.S. (2018). </w:t>
      </w:r>
      <w:r w:rsidRPr="006E02F0">
        <w:rPr>
          <w:rFonts w:cs="Times New Roman"/>
          <w:i/>
          <w:iCs/>
          <w:color w:val="222222"/>
          <w:szCs w:val="24"/>
          <w:shd w:val="clear" w:color="auto" w:fill="FFFFFF"/>
        </w:rPr>
        <w:t>Managerial uses of accounting information</w:t>
      </w:r>
      <w:r w:rsidRPr="006E02F0">
        <w:rPr>
          <w:rFonts w:cs="Times New Roman"/>
          <w:color w:val="222222"/>
          <w:szCs w:val="24"/>
          <w:shd w:val="clear" w:color="auto" w:fill="FFFFFF"/>
        </w:rPr>
        <w:t> (Vol. 2). New York: Springer.</w:t>
      </w:r>
    </w:p>
    <w:p w14:paraId="1CFBDDF4" w14:textId="77777777" w:rsidR="00FD40EA" w:rsidRPr="00FD6C03" w:rsidRDefault="00FD40EA" w:rsidP="00FD40EA">
      <w:pPr>
        <w:rPr>
          <w:rFonts w:eastAsia="Times New Roman" w:cs="Times New Roman"/>
          <w:szCs w:val="24"/>
          <w:lang w:eastAsia="en-GB"/>
        </w:rPr>
      </w:pPr>
      <w:r w:rsidRPr="00FD6C03">
        <w:rPr>
          <w:rFonts w:eastAsia="Times New Roman" w:cs="Times New Roman"/>
          <w:szCs w:val="24"/>
          <w:lang w:eastAsia="en-GB"/>
        </w:rPr>
        <w:t xml:space="preserve">Drury, C.M. </w:t>
      </w:r>
      <w:r>
        <w:rPr>
          <w:rFonts w:eastAsia="Times New Roman" w:cs="Times New Roman"/>
          <w:szCs w:val="24"/>
          <w:lang w:eastAsia="en-GB"/>
        </w:rPr>
        <w:t>(</w:t>
      </w:r>
      <w:r w:rsidRPr="00FD6C03">
        <w:rPr>
          <w:rFonts w:eastAsia="Times New Roman" w:cs="Times New Roman"/>
          <w:szCs w:val="24"/>
          <w:lang w:eastAsia="en-GB"/>
        </w:rPr>
        <w:t>2013</w:t>
      </w:r>
      <w:r>
        <w:rPr>
          <w:rFonts w:eastAsia="Times New Roman" w:cs="Times New Roman"/>
          <w:szCs w:val="24"/>
          <w:lang w:eastAsia="en-GB"/>
        </w:rPr>
        <w:t>)</w:t>
      </w:r>
      <w:r w:rsidRPr="00FD6C03">
        <w:rPr>
          <w:rFonts w:eastAsia="Times New Roman" w:cs="Times New Roman"/>
          <w:szCs w:val="24"/>
          <w:lang w:eastAsia="en-GB"/>
        </w:rPr>
        <w:t xml:space="preserve">. </w:t>
      </w:r>
      <w:r w:rsidRPr="00FD6C03">
        <w:rPr>
          <w:rFonts w:eastAsia="Times New Roman" w:cs="Times New Roman"/>
          <w:i/>
          <w:iCs/>
          <w:szCs w:val="24"/>
          <w:lang w:eastAsia="en-GB"/>
        </w:rPr>
        <w:t>Management and cost accounting</w:t>
      </w:r>
      <w:r w:rsidRPr="00FD6C03">
        <w:rPr>
          <w:rFonts w:eastAsia="Times New Roman" w:cs="Times New Roman"/>
          <w:szCs w:val="24"/>
          <w:lang w:eastAsia="en-GB"/>
        </w:rPr>
        <w:t>. Springer.</w:t>
      </w:r>
    </w:p>
    <w:p w14:paraId="057E9510" w14:textId="77777777" w:rsidR="00FD40EA" w:rsidRPr="006E02F0" w:rsidRDefault="00FD40EA" w:rsidP="00FD40EA">
      <w:pPr>
        <w:rPr>
          <w:rFonts w:cs="Times New Roman"/>
          <w:color w:val="222222"/>
          <w:szCs w:val="24"/>
          <w:shd w:val="clear" w:color="auto" w:fill="FFFFFF"/>
        </w:rPr>
      </w:pPr>
      <w:r w:rsidRPr="006E02F0">
        <w:rPr>
          <w:rFonts w:cs="Times New Roman"/>
          <w:color w:val="222222"/>
          <w:szCs w:val="24"/>
          <w:shd w:val="clear" w:color="auto" w:fill="FFFFFF"/>
        </w:rPr>
        <w:t>Marriott, P., Edwards, J.R. and Mellett, H.J. (2011). </w:t>
      </w:r>
      <w:r w:rsidRPr="006E02F0">
        <w:rPr>
          <w:rFonts w:cs="Times New Roman"/>
          <w:i/>
          <w:iCs/>
          <w:color w:val="222222"/>
          <w:szCs w:val="24"/>
          <w:shd w:val="clear" w:color="auto" w:fill="FFFFFF"/>
        </w:rPr>
        <w:t>Introduction to accounting</w:t>
      </w:r>
      <w:r w:rsidRPr="006E02F0">
        <w:rPr>
          <w:rFonts w:cs="Times New Roman"/>
          <w:color w:val="222222"/>
          <w:szCs w:val="24"/>
          <w:shd w:val="clear" w:color="auto" w:fill="FFFFFF"/>
        </w:rPr>
        <w:t>. Sage.</w:t>
      </w:r>
    </w:p>
    <w:p w14:paraId="64293BDC" w14:textId="77777777" w:rsidR="00FD40EA" w:rsidRPr="006E02F0" w:rsidRDefault="00FD40EA" w:rsidP="00FD40EA">
      <w:pPr>
        <w:rPr>
          <w:rFonts w:cs="Times New Roman"/>
          <w:b/>
          <w:szCs w:val="24"/>
          <w:lang w:val="en-GB"/>
        </w:rPr>
      </w:pPr>
      <w:r w:rsidRPr="006E02F0">
        <w:rPr>
          <w:rFonts w:cs="Times New Roman"/>
          <w:color w:val="222222"/>
          <w:szCs w:val="24"/>
          <w:shd w:val="clear" w:color="auto" w:fill="FFFFFF"/>
        </w:rPr>
        <w:t>Mills, R.W., Robertson, J., Davie</w:t>
      </w:r>
      <w:r>
        <w:rPr>
          <w:rFonts w:cs="Times New Roman"/>
          <w:color w:val="222222"/>
          <w:szCs w:val="24"/>
          <w:shd w:val="clear" w:color="auto" w:fill="FFFFFF"/>
        </w:rPr>
        <w:t xml:space="preserve">s, T., </w:t>
      </w:r>
      <w:proofErr w:type="spellStart"/>
      <w:r>
        <w:rPr>
          <w:rFonts w:cs="Times New Roman"/>
          <w:color w:val="222222"/>
          <w:szCs w:val="24"/>
          <w:shd w:val="clear" w:color="auto" w:fill="FFFFFF"/>
        </w:rPr>
        <w:t>Boczko</w:t>
      </w:r>
      <w:proofErr w:type="spellEnd"/>
      <w:r>
        <w:rPr>
          <w:rFonts w:cs="Times New Roman"/>
          <w:color w:val="222222"/>
          <w:szCs w:val="24"/>
          <w:shd w:val="clear" w:color="auto" w:fill="FFFFFF"/>
        </w:rPr>
        <w:t>, T. and Drury, C.</w:t>
      </w:r>
      <w:r w:rsidRPr="006E02F0">
        <w:rPr>
          <w:rFonts w:cs="Times New Roman"/>
          <w:color w:val="222222"/>
          <w:szCs w:val="24"/>
          <w:shd w:val="clear" w:color="auto" w:fill="FFFFFF"/>
        </w:rPr>
        <w:t xml:space="preserve"> </w:t>
      </w:r>
      <w:r>
        <w:rPr>
          <w:rFonts w:cs="Times New Roman"/>
          <w:color w:val="222222"/>
          <w:szCs w:val="24"/>
          <w:shd w:val="clear" w:color="auto" w:fill="FFFFFF"/>
        </w:rPr>
        <w:t>(2016)</w:t>
      </w:r>
      <w:r w:rsidRPr="006E02F0">
        <w:rPr>
          <w:rFonts w:cs="Times New Roman"/>
          <w:color w:val="222222"/>
          <w:szCs w:val="24"/>
          <w:shd w:val="clear" w:color="auto" w:fill="FFFFFF"/>
        </w:rPr>
        <w:t>. </w:t>
      </w:r>
      <w:r w:rsidRPr="006E02F0">
        <w:rPr>
          <w:rFonts w:cs="Times New Roman"/>
          <w:i/>
          <w:iCs/>
          <w:color w:val="222222"/>
          <w:szCs w:val="24"/>
          <w:shd w:val="clear" w:color="auto" w:fill="FFFFFF"/>
        </w:rPr>
        <w:t>Fundamentals of managerial accounting and finance</w:t>
      </w:r>
      <w:r w:rsidRPr="006E02F0">
        <w:rPr>
          <w:rFonts w:cs="Times New Roman"/>
          <w:color w:val="222222"/>
          <w:szCs w:val="24"/>
          <w:shd w:val="clear" w:color="auto" w:fill="FFFFFF"/>
        </w:rPr>
        <w:t>. Mars.</w:t>
      </w:r>
    </w:p>
    <w:p w14:paraId="1CEA57D7" w14:textId="77777777" w:rsidR="00FD40EA" w:rsidRPr="006E02F0" w:rsidRDefault="00FD40EA" w:rsidP="00FD40EA">
      <w:pPr>
        <w:rPr>
          <w:rFonts w:cs="Times New Roman"/>
          <w:color w:val="222222"/>
          <w:szCs w:val="24"/>
          <w:shd w:val="clear" w:color="auto" w:fill="FFFFFF"/>
        </w:rPr>
      </w:pPr>
      <w:r w:rsidRPr="006E02F0">
        <w:rPr>
          <w:rFonts w:cs="Times New Roman"/>
          <w:color w:val="222222"/>
          <w:szCs w:val="24"/>
          <w:shd w:val="clear" w:color="auto" w:fill="FFFFFF"/>
        </w:rPr>
        <w:t>Phillips</w:t>
      </w:r>
      <w:r>
        <w:rPr>
          <w:rFonts w:cs="Times New Roman"/>
          <w:color w:val="222222"/>
          <w:szCs w:val="24"/>
          <w:shd w:val="clear" w:color="auto" w:fill="FFFFFF"/>
        </w:rPr>
        <w:t>, F., Libby, R. and Libby, P.A.</w:t>
      </w:r>
      <w:r w:rsidRPr="006E02F0">
        <w:rPr>
          <w:rFonts w:cs="Times New Roman"/>
          <w:color w:val="222222"/>
          <w:szCs w:val="24"/>
          <w:shd w:val="clear" w:color="auto" w:fill="FFFFFF"/>
        </w:rPr>
        <w:t xml:space="preserve"> </w:t>
      </w:r>
      <w:r>
        <w:rPr>
          <w:rFonts w:cs="Times New Roman"/>
          <w:color w:val="222222"/>
          <w:szCs w:val="24"/>
          <w:shd w:val="clear" w:color="auto" w:fill="FFFFFF"/>
        </w:rPr>
        <w:t>(</w:t>
      </w:r>
      <w:r w:rsidRPr="006E02F0">
        <w:rPr>
          <w:rFonts w:cs="Times New Roman"/>
          <w:color w:val="222222"/>
          <w:szCs w:val="24"/>
          <w:shd w:val="clear" w:color="auto" w:fill="FFFFFF"/>
        </w:rPr>
        <w:t>2011</w:t>
      </w:r>
      <w:r>
        <w:rPr>
          <w:rFonts w:cs="Times New Roman"/>
          <w:color w:val="222222"/>
          <w:szCs w:val="24"/>
          <w:shd w:val="clear" w:color="auto" w:fill="FFFFFF"/>
        </w:rPr>
        <w:t>)</w:t>
      </w:r>
      <w:r w:rsidRPr="006E02F0">
        <w:rPr>
          <w:rFonts w:cs="Times New Roman"/>
          <w:color w:val="222222"/>
          <w:szCs w:val="24"/>
          <w:shd w:val="clear" w:color="auto" w:fill="FFFFFF"/>
        </w:rPr>
        <w:t>. </w:t>
      </w:r>
      <w:r w:rsidRPr="006E02F0">
        <w:rPr>
          <w:rFonts w:cs="Times New Roman"/>
          <w:i/>
          <w:iCs/>
          <w:color w:val="222222"/>
          <w:szCs w:val="24"/>
          <w:shd w:val="clear" w:color="auto" w:fill="FFFFFF"/>
        </w:rPr>
        <w:t>Fundamentals of Financial Accounting</w:t>
      </w:r>
      <w:r w:rsidRPr="006E02F0">
        <w:rPr>
          <w:rFonts w:cs="Times New Roman"/>
          <w:color w:val="222222"/>
          <w:szCs w:val="24"/>
          <w:shd w:val="clear" w:color="auto" w:fill="FFFFFF"/>
        </w:rPr>
        <w:t>. New York, NY: McGraw-Hill Irwin.</w:t>
      </w:r>
    </w:p>
    <w:p w14:paraId="6538A2AD" w14:textId="77777777" w:rsidR="00FD40EA" w:rsidRPr="006E02F0" w:rsidRDefault="00FD40EA" w:rsidP="00FD40EA">
      <w:pPr>
        <w:rPr>
          <w:rFonts w:cs="Times New Roman"/>
          <w:color w:val="222222"/>
          <w:szCs w:val="24"/>
          <w:shd w:val="clear" w:color="auto" w:fill="FFFFFF"/>
        </w:rPr>
      </w:pPr>
      <w:r w:rsidRPr="006E02F0">
        <w:rPr>
          <w:rFonts w:cs="Times New Roman"/>
          <w:color w:val="222222"/>
          <w:szCs w:val="24"/>
          <w:shd w:val="clear" w:color="auto" w:fill="FFFFFF"/>
        </w:rPr>
        <w:t>Richwood, C. and Thomas, A. (2018). </w:t>
      </w:r>
      <w:r w:rsidRPr="006E02F0">
        <w:rPr>
          <w:rFonts w:cs="Times New Roman"/>
          <w:i/>
          <w:iCs/>
          <w:color w:val="222222"/>
          <w:szCs w:val="24"/>
          <w:shd w:val="clear" w:color="auto" w:fill="FFFFFF"/>
        </w:rPr>
        <w:t>An Introduction to Financial Accounting</w:t>
      </w:r>
      <w:r w:rsidRPr="006E02F0">
        <w:rPr>
          <w:rFonts w:cs="Times New Roman"/>
          <w:color w:val="222222"/>
          <w:szCs w:val="24"/>
          <w:shd w:val="clear" w:color="auto" w:fill="FFFFFF"/>
        </w:rPr>
        <w:t>. London: McGraw-Hill Book Company.</w:t>
      </w:r>
    </w:p>
    <w:p w14:paraId="48C5C34E" w14:textId="77777777" w:rsidR="00FD40EA" w:rsidRDefault="00FD40EA" w:rsidP="00FD40EA">
      <w:pPr>
        <w:rPr>
          <w:rFonts w:eastAsia="Times New Roman" w:cs="Times New Roman"/>
          <w:szCs w:val="24"/>
          <w:lang w:eastAsia="en-GB"/>
        </w:rPr>
      </w:pPr>
      <w:r w:rsidRPr="00FD6C03">
        <w:rPr>
          <w:rFonts w:eastAsia="Times New Roman" w:cs="Times New Roman"/>
          <w:szCs w:val="24"/>
          <w:lang w:eastAsia="en-GB"/>
        </w:rPr>
        <w:t xml:space="preserve">Smith, M. </w:t>
      </w:r>
      <w:r>
        <w:rPr>
          <w:rFonts w:eastAsia="Times New Roman" w:cs="Times New Roman"/>
          <w:szCs w:val="24"/>
          <w:lang w:eastAsia="en-GB"/>
        </w:rPr>
        <w:t>(</w:t>
      </w:r>
      <w:r w:rsidRPr="00FD6C03">
        <w:rPr>
          <w:rFonts w:eastAsia="Times New Roman" w:cs="Times New Roman"/>
          <w:szCs w:val="24"/>
          <w:lang w:eastAsia="en-GB"/>
        </w:rPr>
        <w:t>2018</w:t>
      </w:r>
      <w:r>
        <w:rPr>
          <w:rFonts w:eastAsia="Times New Roman" w:cs="Times New Roman"/>
          <w:szCs w:val="24"/>
          <w:lang w:eastAsia="en-GB"/>
        </w:rPr>
        <w:t>)</w:t>
      </w:r>
      <w:r w:rsidRPr="00FD6C03">
        <w:rPr>
          <w:rFonts w:eastAsia="Times New Roman" w:cs="Times New Roman"/>
          <w:szCs w:val="24"/>
          <w:lang w:eastAsia="en-GB"/>
        </w:rPr>
        <w:t xml:space="preserve">. Luca </w:t>
      </w:r>
      <w:proofErr w:type="spellStart"/>
      <w:r w:rsidRPr="00FD6C03">
        <w:rPr>
          <w:rFonts w:eastAsia="Times New Roman" w:cs="Times New Roman"/>
          <w:szCs w:val="24"/>
          <w:lang w:eastAsia="en-GB"/>
        </w:rPr>
        <w:t>Pacioli</w:t>
      </w:r>
      <w:proofErr w:type="spellEnd"/>
      <w:r w:rsidRPr="00FD6C03">
        <w:rPr>
          <w:rFonts w:eastAsia="Times New Roman" w:cs="Times New Roman"/>
          <w:szCs w:val="24"/>
          <w:lang w:eastAsia="en-GB"/>
        </w:rPr>
        <w:t xml:space="preserve">: The father of accounting. </w:t>
      </w:r>
      <w:r w:rsidRPr="00FD6C03">
        <w:rPr>
          <w:rFonts w:eastAsia="Times New Roman" w:cs="Times New Roman"/>
          <w:i/>
          <w:iCs/>
          <w:szCs w:val="24"/>
          <w:lang w:eastAsia="en-GB"/>
        </w:rPr>
        <w:t>Available at SSRN 2320658</w:t>
      </w:r>
      <w:r w:rsidRPr="00FD6C03">
        <w:rPr>
          <w:rFonts w:eastAsia="Times New Roman" w:cs="Times New Roman"/>
          <w:szCs w:val="24"/>
          <w:lang w:eastAsia="en-GB"/>
        </w:rPr>
        <w:t>.</w:t>
      </w:r>
    </w:p>
    <w:p w14:paraId="65E255DC" w14:textId="77777777" w:rsidR="00FD40EA" w:rsidRDefault="00FD40EA" w:rsidP="00FD40EA">
      <w:pPr>
        <w:rPr>
          <w:rFonts w:cs="Times New Roman"/>
          <w:color w:val="222222"/>
          <w:szCs w:val="24"/>
          <w:shd w:val="clear" w:color="auto" w:fill="FFFFFF"/>
        </w:rPr>
      </w:pPr>
      <w:r w:rsidRPr="006E02F0">
        <w:rPr>
          <w:rFonts w:cs="Times New Roman"/>
          <w:color w:val="222222"/>
          <w:szCs w:val="24"/>
          <w:shd w:val="clear" w:color="auto" w:fill="FFFFFF"/>
        </w:rPr>
        <w:t xml:space="preserve">Warfield, T.D., Weygandt, J.J. and </w:t>
      </w:r>
      <w:proofErr w:type="spellStart"/>
      <w:r w:rsidRPr="006E02F0">
        <w:rPr>
          <w:rFonts w:cs="Times New Roman"/>
          <w:color w:val="222222"/>
          <w:szCs w:val="24"/>
          <w:shd w:val="clear" w:color="auto" w:fill="FFFFFF"/>
        </w:rPr>
        <w:t>Kieso</w:t>
      </w:r>
      <w:proofErr w:type="spellEnd"/>
      <w:r w:rsidRPr="006E02F0">
        <w:rPr>
          <w:rFonts w:cs="Times New Roman"/>
          <w:color w:val="222222"/>
          <w:szCs w:val="24"/>
          <w:shd w:val="clear" w:color="auto" w:fill="FFFFFF"/>
        </w:rPr>
        <w:t>, D.E. (2017). </w:t>
      </w:r>
      <w:r w:rsidRPr="006E02F0">
        <w:rPr>
          <w:rFonts w:cs="Times New Roman"/>
          <w:i/>
          <w:iCs/>
          <w:color w:val="222222"/>
          <w:szCs w:val="24"/>
          <w:shd w:val="clear" w:color="auto" w:fill="FFFFFF"/>
        </w:rPr>
        <w:t>Intermediate Accounting: Principles and Analysis</w:t>
      </w:r>
      <w:r w:rsidRPr="006E02F0">
        <w:rPr>
          <w:rFonts w:cs="Times New Roman"/>
          <w:color w:val="222222"/>
          <w:szCs w:val="24"/>
          <w:shd w:val="clear" w:color="auto" w:fill="FFFFFF"/>
        </w:rPr>
        <w:t>. John Wiley &amp; Sons.</w:t>
      </w:r>
    </w:p>
    <w:p w14:paraId="3A69C2AF" w14:textId="77777777" w:rsidR="00FD40EA" w:rsidRPr="00857F90" w:rsidRDefault="00FD40EA" w:rsidP="00FD40EA">
      <w:pPr>
        <w:rPr>
          <w:rFonts w:cs="Times New Roman"/>
          <w:color w:val="222222"/>
          <w:szCs w:val="24"/>
          <w:shd w:val="clear" w:color="auto" w:fill="FFFFFF"/>
        </w:rPr>
      </w:pPr>
    </w:p>
    <w:p w14:paraId="6B66948D" w14:textId="77777777" w:rsidR="00FD40EA" w:rsidRDefault="00FD40EA" w:rsidP="002468D4"/>
    <w:p w14:paraId="3F61D3C7" w14:textId="77777777" w:rsidR="00646F98" w:rsidRDefault="00646F98" w:rsidP="00646F98">
      <w:pPr>
        <w:spacing w:before="240"/>
      </w:pPr>
    </w:p>
    <w:sectPr w:rsidR="00646F9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036E9" w14:textId="77777777" w:rsidR="00187D97" w:rsidRDefault="00187D97" w:rsidP="00955AFC">
      <w:pPr>
        <w:spacing w:after="0" w:line="240" w:lineRule="auto"/>
      </w:pPr>
      <w:r>
        <w:separator/>
      </w:r>
    </w:p>
  </w:endnote>
  <w:endnote w:type="continuationSeparator" w:id="0">
    <w:p w14:paraId="4AAD2D35" w14:textId="77777777" w:rsidR="00187D97" w:rsidRDefault="00187D97" w:rsidP="00955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720007"/>
      <w:docPartObj>
        <w:docPartGallery w:val="Page Numbers (Bottom of Page)"/>
        <w:docPartUnique/>
      </w:docPartObj>
    </w:sdtPr>
    <w:sdtEndPr>
      <w:rPr>
        <w:noProof/>
      </w:rPr>
    </w:sdtEndPr>
    <w:sdtContent>
      <w:p w14:paraId="260A6CFA" w14:textId="77777777" w:rsidR="00955AFC" w:rsidRDefault="00955AFC">
        <w:pPr>
          <w:pStyle w:val="Footer"/>
          <w:jc w:val="center"/>
        </w:pPr>
        <w:r>
          <w:fldChar w:fldCharType="begin"/>
        </w:r>
        <w:r>
          <w:instrText xml:space="preserve"> PAGE   \* MERGEFORMAT </w:instrText>
        </w:r>
        <w:r>
          <w:fldChar w:fldCharType="separate"/>
        </w:r>
        <w:r w:rsidR="002468D4">
          <w:rPr>
            <w:noProof/>
          </w:rPr>
          <w:t>11</w:t>
        </w:r>
        <w:r>
          <w:rPr>
            <w:noProof/>
          </w:rPr>
          <w:fldChar w:fldCharType="end"/>
        </w:r>
      </w:p>
    </w:sdtContent>
  </w:sdt>
  <w:p w14:paraId="79036F82" w14:textId="77777777" w:rsidR="00955AFC" w:rsidRDefault="00955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2009F" w14:textId="77777777" w:rsidR="00187D97" w:rsidRDefault="00187D97" w:rsidP="00955AFC">
      <w:pPr>
        <w:spacing w:after="0" w:line="240" w:lineRule="auto"/>
      </w:pPr>
      <w:r>
        <w:separator/>
      </w:r>
    </w:p>
  </w:footnote>
  <w:footnote w:type="continuationSeparator" w:id="0">
    <w:p w14:paraId="08BE39F7" w14:textId="77777777" w:rsidR="00187D97" w:rsidRDefault="00187D97" w:rsidP="00955A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9B7"/>
    <w:rsid w:val="00051952"/>
    <w:rsid w:val="0009428A"/>
    <w:rsid w:val="000C6BCE"/>
    <w:rsid w:val="001218E6"/>
    <w:rsid w:val="00187D97"/>
    <w:rsid w:val="002468D4"/>
    <w:rsid w:val="002A30D6"/>
    <w:rsid w:val="003439B7"/>
    <w:rsid w:val="003470FF"/>
    <w:rsid w:val="0049169A"/>
    <w:rsid w:val="004C0E31"/>
    <w:rsid w:val="00524EC2"/>
    <w:rsid w:val="00641413"/>
    <w:rsid w:val="00646F98"/>
    <w:rsid w:val="00691BBF"/>
    <w:rsid w:val="006C63DD"/>
    <w:rsid w:val="00722E07"/>
    <w:rsid w:val="007B5499"/>
    <w:rsid w:val="00877CD5"/>
    <w:rsid w:val="00880359"/>
    <w:rsid w:val="008A1649"/>
    <w:rsid w:val="00901A41"/>
    <w:rsid w:val="0091751B"/>
    <w:rsid w:val="009229D7"/>
    <w:rsid w:val="00935003"/>
    <w:rsid w:val="00955AFC"/>
    <w:rsid w:val="00971107"/>
    <w:rsid w:val="00984C94"/>
    <w:rsid w:val="009B7C54"/>
    <w:rsid w:val="00A109BD"/>
    <w:rsid w:val="00B014ED"/>
    <w:rsid w:val="00C41B64"/>
    <w:rsid w:val="00C634E1"/>
    <w:rsid w:val="00D261A6"/>
    <w:rsid w:val="00D351D1"/>
    <w:rsid w:val="00D76FFE"/>
    <w:rsid w:val="00DC0636"/>
    <w:rsid w:val="00E61D5F"/>
    <w:rsid w:val="00EB4D76"/>
    <w:rsid w:val="00F71AAE"/>
    <w:rsid w:val="00FD2956"/>
    <w:rsid w:val="00FD4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14B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0EA"/>
    <w:pPr>
      <w:spacing w:line="360" w:lineRule="auto"/>
      <w:jc w:val="both"/>
    </w:pPr>
    <w:rPr>
      <w:rFonts w:ascii="Arial" w:hAnsi="Arial"/>
      <w:sz w:val="24"/>
    </w:rPr>
  </w:style>
  <w:style w:type="paragraph" w:styleId="Heading1">
    <w:name w:val="heading 1"/>
    <w:basedOn w:val="Normal"/>
    <w:next w:val="Normal"/>
    <w:link w:val="Heading1Char"/>
    <w:uiPriority w:val="9"/>
    <w:qFormat/>
    <w:rsid w:val="003439B7"/>
    <w:pPr>
      <w:keepNext/>
      <w:keepLines/>
      <w:spacing w:before="240" w:after="0"/>
      <w:outlineLvl w:val="0"/>
    </w:pPr>
    <w:rPr>
      <w:rFonts w:eastAsiaTheme="majorEastAsia" w:cstheme="majorBidi"/>
      <w:b/>
      <w:color w:val="2E74B5" w:themeColor="accent5" w:themeShade="BF"/>
      <w:sz w:val="32"/>
      <w:szCs w:val="32"/>
    </w:rPr>
  </w:style>
  <w:style w:type="paragraph" w:styleId="Heading2">
    <w:name w:val="heading 2"/>
    <w:basedOn w:val="Normal"/>
    <w:next w:val="Normal"/>
    <w:link w:val="Heading2Char"/>
    <w:autoRedefine/>
    <w:uiPriority w:val="9"/>
    <w:unhideWhenUsed/>
    <w:qFormat/>
    <w:rsid w:val="00901A41"/>
    <w:pPr>
      <w:keepNext/>
      <w:keepLines/>
      <w:spacing w:before="40" w:after="240"/>
      <w:outlineLvl w:val="1"/>
    </w:pPr>
    <w:rPr>
      <w:rFonts w:eastAsiaTheme="majorEastAsia" w:cstheme="majorBidi"/>
      <w:b/>
      <w:color w:val="0D0D0D" w:themeColor="text1" w:themeTint="F2"/>
      <w:sz w:val="28"/>
    </w:rPr>
  </w:style>
  <w:style w:type="paragraph" w:styleId="Heading3">
    <w:name w:val="heading 3"/>
    <w:basedOn w:val="Normal"/>
    <w:next w:val="Normal"/>
    <w:link w:val="Heading3Char"/>
    <w:uiPriority w:val="9"/>
    <w:semiHidden/>
    <w:unhideWhenUsed/>
    <w:qFormat/>
    <w:rsid w:val="002468D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1A41"/>
    <w:rPr>
      <w:rFonts w:ascii="Times New Roman" w:eastAsiaTheme="majorEastAsia" w:hAnsi="Times New Roman" w:cstheme="majorBidi"/>
      <w:b/>
      <w:color w:val="0D0D0D" w:themeColor="text1" w:themeTint="F2"/>
      <w:sz w:val="28"/>
    </w:rPr>
  </w:style>
  <w:style w:type="table" w:styleId="GridTable2-Accent3">
    <w:name w:val="Grid Table 2 Accent 3"/>
    <w:basedOn w:val="TableNormal"/>
    <w:uiPriority w:val="47"/>
    <w:rsid w:val="00D76FF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3439B7"/>
    <w:rPr>
      <w:rFonts w:ascii="Times New Roman" w:eastAsiaTheme="majorEastAsia" w:hAnsi="Times New Roman" w:cstheme="majorBidi"/>
      <w:b/>
      <w:color w:val="2E74B5" w:themeColor="accent5" w:themeShade="BF"/>
      <w:sz w:val="32"/>
      <w:szCs w:val="32"/>
    </w:rPr>
  </w:style>
  <w:style w:type="table" w:styleId="TableGrid">
    <w:name w:val="Table Grid"/>
    <w:basedOn w:val="TableNormal"/>
    <w:uiPriority w:val="39"/>
    <w:rsid w:val="00E61D5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5A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AFC"/>
    <w:rPr>
      <w:rFonts w:ascii="Times New Roman" w:hAnsi="Times New Roman"/>
      <w:sz w:val="24"/>
    </w:rPr>
  </w:style>
  <w:style w:type="paragraph" w:styleId="Footer">
    <w:name w:val="footer"/>
    <w:basedOn w:val="Normal"/>
    <w:link w:val="FooterChar"/>
    <w:uiPriority w:val="99"/>
    <w:unhideWhenUsed/>
    <w:rsid w:val="00955A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AFC"/>
    <w:rPr>
      <w:rFonts w:ascii="Times New Roman" w:hAnsi="Times New Roman"/>
      <w:sz w:val="24"/>
    </w:rPr>
  </w:style>
  <w:style w:type="character" w:customStyle="1" w:styleId="Heading3Char">
    <w:name w:val="Heading 3 Char"/>
    <w:basedOn w:val="DefaultParagraphFont"/>
    <w:link w:val="Heading3"/>
    <w:uiPriority w:val="9"/>
    <w:semiHidden/>
    <w:rsid w:val="002468D4"/>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2468D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D40EA"/>
    <w:pPr>
      <w:spacing w:line="259" w:lineRule="auto"/>
      <w:jc w:val="left"/>
      <w:outlineLvl w:val="9"/>
    </w:pPr>
    <w:rPr>
      <w:rFonts w:asciiTheme="majorHAnsi" w:hAnsiTheme="majorHAnsi"/>
      <w:b w:val="0"/>
      <w:color w:val="2F5496" w:themeColor="accent1" w:themeShade="BF"/>
    </w:rPr>
  </w:style>
  <w:style w:type="paragraph" w:styleId="TOC2">
    <w:name w:val="toc 2"/>
    <w:basedOn w:val="Normal"/>
    <w:next w:val="Normal"/>
    <w:autoRedefine/>
    <w:uiPriority w:val="39"/>
    <w:unhideWhenUsed/>
    <w:rsid w:val="00FD40EA"/>
    <w:pPr>
      <w:spacing w:after="100"/>
      <w:ind w:left="240"/>
    </w:pPr>
  </w:style>
  <w:style w:type="character" w:styleId="Hyperlink">
    <w:name w:val="Hyperlink"/>
    <w:basedOn w:val="DefaultParagraphFont"/>
    <w:uiPriority w:val="99"/>
    <w:unhideWhenUsed/>
    <w:rsid w:val="00FD40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6799">
      <w:bodyDiv w:val="1"/>
      <w:marLeft w:val="0"/>
      <w:marRight w:val="0"/>
      <w:marTop w:val="0"/>
      <w:marBottom w:val="0"/>
      <w:divBdr>
        <w:top w:val="none" w:sz="0" w:space="0" w:color="auto"/>
        <w:left w:val="none" w:sz="0" w:space="0" w:color="auto"/>
        <w:bottom w:val="none" w:sz="0" w:space="0" w:color="auto"/>
        <w:right w:val="none" w:sz="0" w:space="0" w:color="auto"/>
      </w:divBdr>
    </w:div>
    <w:div w:id="163253496">
      <w:bodyDiv w:val="1"/>
      <w:marLeft w:val="0"/>
      <w:marRight w:val="0"/>
      <w:marTop w:val="0"/>
      <w:marBottom w:val="0"/>
      <w:divBdr>
        <w:top w:val="none" w:sz="0" w:space="0" w:color="auto"/>
        <w:left w:val="none" w:sz="0" w:space="0" w:color="auto"/>
        <w:bottom w:val="none" w:sz="0" w:space="0" w:color="auto"/>
        <w:right w:val="none" w:sz="0" w:space="0" w:color="auto"/>
      </w:divBdr>
    </w:div>
    <w:div w:id="650403054">
      <w:bodyDiv w:val="1"/>
      <w:marLeft w:val="0"/>
      <w:marRight w:val="0"/>
      <w:marTop w:val="0"/>
      <w:marBottom w:val="0"/>
      <w:divBdr>
        <w:top w:val="none" w:sz="0" w:space="0" w:color="auto"/>
        <w:left w:val="none" w:sz="0" w:space="0" w:color="auto"/>
        <w:bottom w:val="none" w:sz="0" w:space="0" w:color="auto"/>
        <w:right w:val="none" w:sz="0" w:space="0" w:color="auto"/>
      </w:divBdr>
    </w:div>
    <w:div w:id="1562252600">
      <w:bodyDiv w:val="1"/>
      <w:marLeft w:val="0"/>
      <w:marRight w:val="0"/>
      <w:marTop w:val="0"/>
      <w:marBottom w:val="0"/>
      <w:divBdr>
        <w:top w:val="none" w:sz="0" w:space="0" w:color="auto"/>
        <w:left w:val="none" w:sz="0" w:space="0" w:color="auto"/>
        <w:bottom w:val="none" w:sz="0" w:space="0" w:color="auto"/>
        <w:right w:val="none" w:sz="0" w:space="0" w:color="auto"/>
      </w:divBdr>
    </w:div>
    <w:div w:id="194021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3D380-F6E3-4296-9E55-BA7A9AF69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1894</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2021-08-17T23:49:00Z</dcterms:created>
  <dcterms:modified xsi:type="dcterms:W3CDTF">2021-08-21T07:31:00Z</dcterms:modified>
</cp:coreProperties>
</file>