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DAFE4" w14:textId="6447FD84" w:rsidR="1BA55C2A" w:rsidRDefault="1BA55C2A" w:rsidP="0035573A">
      <w:pPr>
        <w:spacing w:line="360" w:lineRule="auto"/>
        <w:jc w:val="both"/>
        <w:rPr>
          <w:rFonts w:ascii="Arial" w:eastAsia="Arial" w:hAnsi="Arial" w:cs="Arial"/>
          <w:u w:val="single"/>
        </w:rPr>
      </w:pPr>
      <w:bookmarkStart w:id="0" w:name="_GoBack"/>
      <w:bookmarkEnd w:id="0"/>
    </w:p>
    <w:p w14:paraId="26DA0626" w14:textId="5097D196" w:rsidR="1BA55C2A" w:rsidRPr="00CA4C00" w:rsidRDefault="27EA629D" w:rsidP="0035573A">
      <w:pPr>
        <w:spacing w:line="360" w:lineRule="auto"/>
        <w:jc w:val="both"/>
        <w:rPr>
          <w:rFonts w:ascii="Arial" w:eastAsia="Arial" w:hAnsi="Arial" w:cs="Arial"/>
          <w:u w:val="single"/>
        </w:rPr>
      </w:pPr>
      <w:r w:rsidRPr="00CA4C00">
        <w:rPr>
          <w:rFonts w:ascii="Arial" w:eastAsia="Arial" w:hAnsi="Arial" w:cs="Arial"/>
          <w:u w:val="single"/>
        </w:rPr>
        <w:t>1) Paraphrase a section from a selected book chapter.</w:t>
      </w:r>
    </w:p>
    <w:p w14:paraId="213BE376" w14:textId="3FB70127" w:rsidR="1BA55C2A" w:rsidRDefault="27EA629D" w:rsidP="0035573A">
      <w:pPr>
        <w:spacing w:line="360" w:lineRule="auto"/>
        <w:jc w:val="both"/>
        <w:rPr>
          <w:rFonts w:ascii="Arial" w:eastAsia="Arial" w:hAnsi="Arial" w:cs="Arial"/>
        </w:rPr>
      </w:pPr>
      <w:r w:rsidRPr="27EA629D">
        <w:rPr>
          <w:rFonts w:ascii="Arial" w:eastAsia="Arial" w:hAnsi="Arial" w:cs="Arial"/>
        </w:rPr>
        <w:t xml:space="preserve">Book: Gross, R. (2010). </w:t>
      </w:r>
      <w:r w:rsidRPr="27EA629D">
        <w:rPr>
          <w:rFonts w:ascii="Arial" w:eastAsia="Arial" w:hAnsi="Arial" w:cs="Arial"/>
          <w:i/>
          <w:iCs/>
        </w:rPr>
        <w:t xml:space="preserve">Psychology: The science of mind and behaviour. </w:t>
      </w:r>
      <w:r w:rsidRPr="27EA629D">
        <w:rPr>
          <w:rFonts w:ascii="Arial" w:eastAsia="Arial" w:hAnsi="Arial" w:cs="Arial"/>
        </w:rPr>
        <w:t>London: Hodder Education.</w:t>
      </w:r>
    </w:p>
    <w:p w14:paraId="148610BD" w14:textId="68E4E61A" w:rsidR="1BA55C2A" w:rsidRDefault="27EA629D" w:rsidP="0035573A">
      <w:pPr>
        <w:spacing w:line="360" w:lineRule="auto"/>
        <w:jc w:val="both"/>
        <w:rPr>
          <w:rFonts w:ascii="Arial" w:eastAsia="Arial" w:hAnsi="Arial" w:cs="Arial"/>
        </w:rPr>
      </w:pPr>
      <w:r w:rsidRPr="27EA629D">
        <w:rPr>
          <w:rFonts w:ascii="Arial" w:eastAsia="Arial" w:hAnsi="Arial" w:cs="Arial"/>
        </w:rPr>
        <w:t>I have chosen to paraphrase the section based on worrying from Gross’ book.</w:t>
      </w:r>
    </w:p>
    <w:p w14:paraId="34BF4F2A" w14:textId="7CC2CF0D" w:rsidR="1BA55C2A" w:rsidRDefault="27EA629D" w:rsidP="0035573A">
      <w:pPr>
        <w:spacing w:line="360" w:lineRule="auto"/>
        <w:jc w:val="both"/>
        <w:rPr>
          <w:rFonts w:ascii="Arial" w:eastAsia="Arial" w:hAnsi="Arial" w:cs="Arial"/>
        </w:rPr>
      </w:pPr>
      <w:r w:rsidRPr="27EA629D">
        <w:rPr>
          <w:rFonts w:ascii="Arial" w:eastAsia="Arial" w:hAnsi="Arial" w:cs="Arial"/>
        </w:rPr>
        <w:t>Why do I worry when I'm feeling down?</w:t>
      </w:r>
    </w:p>
    <w:p w14:paraId="6D3983E1" w14:textId="05FC4BB2" w:rsidR="1BA55C2A" w:rsidRDefault="27EA629D" w:rsidP="0035573A">
      <w:pPr>
        <w:spacing w:line="360" w:lineRule="auto"/>
        <w:jc w:val="both"/>
        <w:rPr>
          <w:rFonts w:ascii="Arial" w:eastAsia="Arial" w:hAnsi="Arial" w:cs="Arial"/>
        </w:rPr>
      </w:pPr>
      <w:r w:rsidRPr="27EA629D">
        <w:rPr>
          <w:rFonts w:ascii="Arial" w:eastAsia="Arial" w:hAnsi="Arial" w:cs="Arial"/>
        </w:rPr>
        <w:t xml:space="preserve">Throughout our entire lives, we human beings </w:t>
      </w:r>
      <w:r w:rsidR="00A553DA">
        <w:rPr>
          <w:rFonts w:ascii="Arial" w:eastAsia="Arial" w:hAnsi="Arial" w:cs="Arial"/>
        </w:rPr>
        <w:t>frequently</w:t>
      </w:r>
      <w:r w:rsidRPr="27EA629D">
        <w:rPr>
          <w:rFonts w:ascii="Arial" w:eastAsia="Arial" w:hAnsi="Arial" w:cs="Arial"/>
        </w:rPr>
        <w:t xml:space="preserve"> notice that we often worry. Depending on the cause of distress, we perceive worrying from either a negative or positive point of view. Some people think it helps us to discover a solution for our problems, whereas others believe worry causes GAD. (a mental health problem recognised as generalised anxiety disorder). (Johnston and Davey, 1997, cited in Gross 2010, p.702).</w:t>
      </w:r>
    </w:p>
    <w:p w14:paraId="1448935D" w14:textId="19ACDBA9" w:rsidR="1BA55C2A" w:rsidRDefault="27EA629D" w:rsidP="0035573A">
      <w:pPr>
        <w:spacing w:line="360" w:lineRule="auto"/>
        <w:jc w:val="both"/>
        <w:rPr>
          <w:rFonts w:ascii="Arial" w:eastAsia="Arial" w:hAnsi="Arial" w:cs="Arial"/>
        </w:rPr>
      </w:pPr>
      <w:r w:rsidRPr="27EA629D">
        <w:rPr>
          <w:rFonts w:ascii="Arial" w:eastAsia="Arial" w:hAnsi="Arial" w:cs="Arial"/>
        </w:rPr>
        <w:t>A person suffering with this disorder will conclude worrying is something that is out of their control. This will then lead them to get worked up about unimportant matters as well as radical problems. (Johnston and Davey, 1997, cited in Gross 2010, p.702).</w:t>
      </w:r>
    </w:p>
    <w:p w14:paraId="36E69845" w14:textId="56F44E12" w:rsidR="1BA55C2A" w:rsidRDefault="27EA629D" w:rsidP="0035573A">
      <w:pPr>
        <w:spacing w:line="360" w:lineRule="auto"/>
        <w:jc w:val="both"/>
        <w:rPr>
          <w:rFonts w:ascii="Arial" w:eastAsia="Arial" w:hAnsi="Arial" w:cs="Arial"/>
        </w:rPr>
      </w:pPr>
      <w:r w:rsidRPr="27EA629D">
        <w:rPr>
          <w:rFonts w:ascii="Arial" w:eastAsia="Arial" w:hAnsi="Arial" w:cs="Arial"/>
        </w:rPr>
        <w:t>Negative mood and worrying.</w:t>
      </w:r>
    </w:p>
    <w:p w14:paraId="39F97704" w14:textId="15B9A4FB" w:rsidR="1BA55C2A" w:rsidRDefault="27EA629D" w:rsidP="0035573A">
      <w:pPr>
        <w:spacing w:line="360" w:lineRule="auto"/>
        <w:jc w:val="both"/>
        <w:rPr>
          <w:rFonts w:ascii="Arial" w:eastAsia="Arial" w:hAnsi="Arial" w:cs="Arial"/>
        </w:rPr>
      </w:pPr>
      <w:r w:rsidRPr="27EA629D">
        <w:rPr>
          <w:rFonts w:ascii="Arial" w:eastAsia="Arial" w:hAnsi="Arial" w:cs="Arial"/>
        </w:rPr>
        <w:t>At the University of Sussex, Davey underwent controlled experiments on different people to prove that being in a negative mood worsens worrying. The main question they approached was ‘Are we in a negative mood because we are worrying more, or do we worry more because we are in a negative mood?’. (Johnston and Davey, 1997, cited in Gross 2010, p.702). They concluded that to answer this question, they would control a person’s mood to see the outcome it had on the person’s worrying.</w:t>
      </w:r>
    </w:p>
    <w:p w14:paraId="20622A9E" w14:textId="415B004F" w:rsidR="1BA55C2A" w:rsidRDefault="27EA629D" w:rsidP="0035573A">
      <w:pPr>
        <w:spacing w:line="360" w:lineRule="auto"/>
        <w:jc w:val="both"/>
        <w:rPr>
          <w:rFonts w:ascii="Arial" w:eastAsia="Arial" w:hAnsi="Arial" w:cs="Arial"/>
        </w:rPr>
      </w:pPr>
      <w:r w:rsidRPr="27EA629D">
        <w:rPr>
          <w:rFonts w:ascii="Arial" w:eastAsia="Arial" w:hAnsi="Arial" w:cs="Arial"/>
        </w:rPr>
        <w:t>Research into mood.</w:t>
      </w:r>
    </w:p>
    <w:p w14:paraId="300B8A8A" w14:textId="0A03DAAC" w:rsidR="1BA55C2A" w:rsidRDefault="27EA629D" w:rsidP="0035573A">
      <w:pPr>
        <w:spacing w:line="360" w:lineRule="auto"/>
        <w:jc w:val="both"/>
        <w:rPr>
          <w:rFonts w:ascii="Arial" w:eastAsia="Arial" w:hAnsi="Arial" w:cs="Arial"/>
        </w:rPr>
      </w:pPr>
      <w:r w:rsidRPr="27EA629D">
        <w:rPr>
          <w:rFonts w:ascii="Arial" w:eastAsia="Arial" w:hAnsi="Arial" w:cs="Arial"/>
        </w:rPr>
        <w:t>Johnston and Davey (1997 cited in Gross, 2010, p.702) based their experiment on how they can influence a person’s mood by undergoing different techniques that will show how a person’s mood may be affected during their day to day life.</w:t>
      </w:r>
    </w:p>
    <w:p w14:paraId="23421FA2" w14:textId="018AA34F" w:rsidR="1BA55C2A" w:rsidRDefault="27EA629D" w:rsidP="0035573A">
      <w:pPr>
        <w:spacing w:line="360" w:lineRule="auto"/>
        <w:jc w:val="both"/>
        <w:rPr>
          <w:rFonts w:ascii="Arial" w:eastAsia="Arial" w:hAnsi="Arial" w:cs="Arial"/>
        </w:rPr>
      </w:pPr>
      <w:r w:rsidRPr="27EA629D">
        <w:rPr>
          <w:rFonts w:ascii="Arial" w:eastAsia="Arial" w:hAnsi="Arial" w:cs="Arial"/>
        </w:rPr>
        <w:t>The experiment was made up of two different approaches. The first approach involved showing different groups of participants three different news videoclips and the second approach was conducting a catastrophising interview.</w:t>
      </w:r>
    </w:p>
    <w:p w14:paraId="0AE8B231" w14:textId="4ADD723F" w:rsidR="1BA55C2A" w:rsidRDefault="27EA629D" w:rsidP="0035573A">
      <w:pPr>
        <w:spacing w:line="360" w:lineRule="auto"/>
        <w:jc w:val="both"/>
        <w:rPr>
          <w:rFonts w:ascii="Arial" w:eastAsia="Arial" w:hAnsi="Arial" w:cs="Arial"/>
        </w:rPr>
      </w:pPr>
      <w:r w:rsidRPr="27EA629D">
        <w:rPr>
          <w:rFonts w:ascii="Arial" w:eastAsia="Arial" w:hAnsi="Arial" w:cs="Arial"/>
        </w:rPr>
        <w:t xml:space="preserve">Approach 1 - </w:t>
      </w:r>
    </w:p>
    <w:p w14:paraId="19FF3014" w14:textId="334E1B1D" w:rsidR="1BA55C2A" w:rsidRDefault="27EA629D" w:rsidP="0035573A">
      <w:pPr>
        <w:spacing w:afterAutospacing="1" w:line="360" w:lineRule="auto"/>
        <w:jc w:val="both"/>
        <w:rPr>
          <w:rFonts w:ascii="Arial" w:eastAsia="Arial" w:hAnsi="Arial" w:cs="Arial"/>
        </w:rPr>
      </w:pPr>
      <w:r w:rsidRPr="27EA629D">
        <w:rPr>
          <w:rFonts w:ascii="Arial" w:eastAsia="Arial" w:hAnsi="Arial" w:cs="Arial"/>
        </w:rPr>
        <w:t xml:space="preserve">When the participants were shown the news clips, their mood changed according to the type of clips that was shown. For example, when a group was shown a clip based on someone winning the lottery or shown someone being rewarded, their mood became positive. However, when another group was shown a videoclip based on war or famine, it resulted in </w:t>
      </w:r>
      <w:r w:rsidRPr="27EA629D">
        <w:rPr>
          <w:rFonts w:ascii="Arial" w:eastAsia="Arial" w:hAnsi="Arial" w:cs="Arial"/>
        </w:rPr>
        <w:lastRenderedPageBreak/>
        <w:t>the group having an overall negative mood. This shows that a person’s mood corresponds to what they encounter on their day to day life.</w:t>
      </w:r>
    </w:p>
    <w:p w14:paraId="428FE074" w14:textId="5C6B81C7" w:rsidR="1BA55C2A" w:rsidRDefault="27EA629D" w:rsidP="0035573A">
      <w:pPr>
        <w:spacing w:line="360" w:lineRule="auto"/>
        <w:jc w:val="both"/>
        <w:rPr>
          <w:rFonts w:ascii="Arial" w:eastAsia="Arial" w:hAnsi="Arial" w:cs="Arial"/>
        </w:rPr>
      </w:pPr>
      <w:r w:rsidRPr="27EA629D">
        <w:rPr>
          <w:rFonts w:ascii="Arial" w:eastAsia="Arial" w:hAnsi="Arial" w:cs="Arial"/>
        </w:rPr>
        <w:t xml:space="preserve">Approach 2 - </w:t>
      </w:r>
    </w:p>
    <w:p w14:paraId="5B587C33" w14:textId="069A1118" w:rsidR="1BA55C2A" w:rsidRDefault="27EA629D" w:rsidP="0035573A">
      <w:pPr>
        <w:spacing w:line="360" w:lineRule="auto"/>
        <w:jc w:val="both"/>
        <w:rPr>
          <w:rFonts w:ascii="Arial" w:eastAsia="Arial" w:hAnsi="Arial" w:cs="Arial"/>
        </w:rPr>
      </w:pPr>
      <w:r w:rsidRPr="27EA629D">
        <w:rPr>
          <w:rFonts w:ascii="Arial" w:eastAsia="Arial" w:hAnsi="Arial" w:cs="Arial"/>
        </w:rPr>
        <w:t>The experimenters then conducted a catastrophising interview. They based this on the participants current worries. This type of interview allows the experimenter to calculate the amount of time a person will persevere their current worries. When the worry of a participant is discovered, the person leading the interview will base the upcoming questions on that certain worry and what concerns the participant about that worry. The interview only ends when the participant has nothing left to say. During that point of the interview, the leader will get a clear measure of how long someone will talk about their worries before silencing the conversation.</w:t>
      </w:r>
      <w:r w:rsidR="006C22D4">
        <w:rPr>
          <w:rFonts w:ascii="Arial" w:eastAsia="Arial" w:hAnsi="Arial" w:cs="Arial"/>
        </w:rPr>
        <w:t xml:space="preserve"> </w:t>
      </w:r>
    </w:p>
    <w:p w14:paraId="6880F11C" w14:textId="7ED215E9" w:rsidR="1BA55C2A" w:rsidRDefault="27EA629D" w:rsidP="0035573A">
      <w:pPr>
        <w:spacing w:line="360" w:lineRule="auto"/>
        <w:ind w:right="567"/>
        <w:jc w:val="both"/>
        <w:rPr>
          <w:rFonts w:ascii="Arial" w:eastAsia="Arial" w:hAnsi="Arial" w:cs="Arial"/>
        </w:rPr>
      </w:pPr>
      <w:r w:rsidRPr="27EA629D">
        <w:rPr>
          <w:rFonts w:ascii="Arial" w:eastAsia="Arial" w:hAnsi="Arial" w:cs="Arial"/>
        </w:rPr>
        <w:t>Johnston and Davey (1997 cited in Gross, 2010, p.703) proved that a negative mood provokes worrying. This was demonstrated in the experiments as the participants that were shown the negative based videoclips (e.g. war, famine) resulted in having more in</w:t>
      </w:r>
      <w:r w:rsidR="006C22D4">
        <w:rPr>
          <w:rFonts w:ascii="Arial" w:eastAsia="Arial" w:hAnsi="Arial" w:cs="Arial"/>
        </w:rPr>
        <w:t>-</w:t>
      </w:r>
      <w:r w:rsidRPr="27EA629D">
        <w:rPr>
          <w:rFonts w:ascii="Arial" w:eastAsia="Arial" w:hAnsi="Arial" w:cs="Arial"/>
        </w:rPr>
        <w:t>depth steps about their worries during the interview than those in the other groups shown positive videoclips (e.g. someone being rewarded).</w:t>
      </w:r>
    </w:p>
    <w:p w14:paraId="5C9F955C" w14:textId="7131E53A" w:rsidR="005E6579" w:rsidRDefault="005E6579" w:rsidP="0035573A">
      <w:pPr>
        <w:spacing w:line="360" w:lineRule="auto"/>
        <w:ind w:right="567"/>
        <w:jc w:val="both"/>
        <w:rPr>
          <w:rFonts w:ascii="Arial" w:eastAsia="Arial" w:hAnsi="Arial" w:cs="Arial"/>
        </w:rPr>
      </w:pPr>
    </w:p>
    <w:p w14:paraId="2233D71C" w14:textId="518B3490" w:rsidR="005E6579" w:rsidRPr="00CA4C00" w:rsidRDefault="005E6579" w:rsidP="0035573A">
      <w:pPr>
        <w:spacing w:line="360" w:lineRule="auto"/>
        <w:ind w:right="567"/>
        <w:jc w:val="both"/>
        <w:rPr>
          <w:rFonts w:ascii="Arial" w:eastAsia="Arial" w:hAnsi="Arial" w:cs="Arial"/>
          <w:u w:val="single"/>
        </w:rPr>
      </w:pPr>
      <w:r w:rsidRPr="00CA4C00">
        <w:rPr>
          <w:rFonts w:ascii="Arial" w:eastAsia="Arial" w:hAnsi="Arial" w:cs="Arial"/>
          <w:u w:val="single"/>
        </w:rPr>
        <w:t>2</w:t>
      </w:r>
      <w:r w:rsidR="00CA4C00">
        <w:rPr>
          <w:rFonts w:ascii="Arial" w:eastAsia="Arial" w:hAnsi="Arial" w:cs="Arial"/>
          <w:u w:val="single"/>
        </w:rPr>
        <w:t>)</w:t>
      </w:r>
      <w:r w:rsidRPr="00CA4C00">
        <w:rPr>
          <w:rFonts w:ascii="Arial" w:eastAsia="Arial" w:hAnsi="Arial" w:cs="Arial"/>
          <w:u w:val="single"/>
        </w:rPr>
        <w:t xml:space="preserve"> Summarise three selected journals into articles.</w:t>
      </w:r>
    </w:p>
    <w:p w14:paraId="7D7F5003" w14:textId="52C84B9D" w:rsidR="005E6579" w:rsidRDefault="005E6579" w:rsidP="0035573A">
      <w:pPr>
        <w:spacing w:line="360" w:lineRule="auto"/>
        <w:ind w:right="567"/>
        <w:jc w:val="both"/>
        <w:rPr>
          <w:rFonts w:ascii="Arial" w:eastAsia="Arial" w:hAnsi="Arial" w:cs="Arial"/>
          <w:u w:val="single"/>
        </w:rPr>
      </w:pPr>
      <w:r w:rsidRPr="00CA4C00">
        <w:rPr>
          <w:rFonts w:ascii="Arial" w:eastAsia="Arial" w:hAnsi="Arial" w:cs="Arial"/>
          <w:u w:val="single"/>
        </w:rPr>
        <w:t>Is gambling an emerging public health issue</w:t>
      </w:r>
      <w:r w:rsidR="00CA4C00" w:rsidRPr="00CA4C00">
        <w:rPr>
          <w:rFonts w:ascii="Arial" w:eastAsia="Arial" w:hAnsi="Arial" w:cs="Arial"/>
          <w:u w:val="single"/>
        </w:rPr>
        <w:t xml:space="preserve"> for Wales, UK?</w:t>
      </w:r>
    </w:p>
    <w:p w14:paraId="2B648AA9" w14:textId="5A8329F9" w:rsidR="00CA4C00" w:rsidRDefault="00CA4C00" w:rsidP="0035573A">
      <w:pPr>
        <w:spacing w:line="360" w:lineRule="auto"/>
        <w:ind w:right="567"/>
        <w:jc w:val="both"/>
        <w:rPr>
          <w:rFonts w:ascii="Arial" w:eastAsia="Arial" w:hAnsi="Arial" w:cs="Arial"/>
          <w:u w:val="single"/>
        </w:rPr>
      </w:pPr>
      <w:r>
        <w:rPr>
          <w:rFonts w:ascii="Arial" w:eastAsia="Arial" w:hAnsi="Arial" w:cs="Arial"/>
          <w:u w:val="single"/>
        </w:rPr>
        <w:t>Background:</w:t>
      </w:r>
    </w:p>
    <w:p w14:paraId="74EE19B5" w14:textId="2E928A1A" w:rsidR="00CA4C00" w:rsidRDefault="00891F60" w:rsidP="0035573A">
      <w:pPr>
        <w:spacing w:line="360" w:lineRule="auto"/>
        <w:ind w:right="567"/>
        <w:jc w:val="both"/>
        <w:rPr>
          <w:rFonts w:ascii="Arial" w:eastAsia="Arial" w:hAnsi="Arial" w:cs="Arial"/>
        </w:rPr>
      </w:pPr>
      <w:r>
        <w:rPr>
          <w:rFonts w:ascii="Arial" w:eastAsia="Arial" w:hAnsi="Arial" w:cs="Arial"/>
        </w:rPr>
        <w:t xml:space="preserve">In </w:t>
      </w:r>
      <w:r w:rsidR="00CA4C00">
        <w:rPr>
          <w:rFonts w:ascii="Arial" w:eastAsia="Arial" w:hAnsi="Arial" w:cs="Arial"/>
        </w:rPr>
        <w:t xml:space="preserve">Wales, gambling is a very popular activity. </w:t>
      </w:r>
      <w:r w:rsidR="007A5968">
        <w:rPr>
          <w:rFonts w:ascii="Arial" w:eastAsia="Arial" w:hAnsi="Arial" w:cs="Arial"/>
        </w:rPr>
        <w:t>It costs the tax revenue £2.7 billion and on average more men admit to gambling than women.</w:t>
      </w:r>
      <w:r w:rsidR="00F017FD">
        <w:rPr>
          <w:rFonts w:ascii="Arial" w:eastAsia="Arial" w:hAnsi="Arial" w:cs="Arial"/>
        </w:rPr>
        <w:t xml:space="preserve"> D</w:t>
      </w:r>
      <w:r w:rsidR="00BB58C7">
        <w:rPr>
          <w:rFonts w:ascii="Arial" w:eastAsia="Arial" w:hAnsi="Arial" w:cs="Arial"/>
        </w:rPr>
        <w:t>epend</w:t>
      </w:r>
      <w:r w:rsidR="00F017FD">
        <w:rPr>
          <w:rFonts w:ascii="Arial" w:eastAsia="Arial" w:hAnsi="Arial" w:cs="Arial"/>
        </w:rPr>
        <w:t>ing</w:t>
      </w:r>
      <w:r w:rsidR="00BB58C7">
        <w:rPr>
          <w:rFonts w:ascii="Arial" w:eastAsia="Arial" w:hAnsi="Arial" w:cs="Arial"/>
        </w:rPr>
        <w:t xml:space="preserve"> on the individual</w:t>
      </w:r>
      <w:r w:rsidR="00F017FD">
        <w:rPr>
          <w:rFonts w:ascii="Arial" w:eastAsia="Arial" w:hAnsi="Arial" w:cs="Arial"/>
        </w:rPr>
        <w:t xml:space="preserve">, gambling can be very harmful. Gambling </w:t>
      </w:r>
      <w:r w:rsidR="00BB58C7">
        <w:rPr>
          <w:rFonts w:ascii="Arial" w:eastAsia="Arial" w:hAnsi="Arial" w:cs="Arial"/>
        </w:rPr>
        <w:t>also effects the individual’s family, friends, everyday life and</w:t>
      </w:r>
      <w:r w:rsidR="007A5968">
        <w:rPr>
          <w:rFonts w:ascii="Arial" w:eastAsia="Arial" w:hAnsi="Arial" w:cs="Arial"/>
        </w:rPr>
        <w:t xml:space="preserve"> their own</w:t>
      </w:r>
      <w:r w:rsidR="00BB58C7">
        <w:rPr>
          <w:rFonts w:ascii="Arial" w:eastAsia="Arial" w:hAnsi="Arial" w:cs="Arial"/>
        </w:rPr>
        <w:t xml:space="preserve"> mental health.</w:t>
      </w:r>
    </w:p>
    <w:p w14:paraId="0885623E" w14:textId="7AD36080" w:rsidR="00BB58C7" w:rsidRDefault="00BB58C7" w:rsidP="0035573A">
      <w:pPr>
        <w:spacing w:line="360" w:lineRule="auto"/>
        <w:ind w:right="567"/>
        <w:jc w:val="both"/>
        <w:rPr>
          <w:rFonts w:ascii="Arial" w:eastAsia="Arial" w:hAnsi="Arial" w:cs="Arial"/>
          <w:u w:val="single"/>
        </w:rPr>
      </w:pPr>
      <w:r w:rsidRPr="00BB58C7">
        <w:rPr>
          <w:rFonts w:ascii="Arial" w:eastAsia="Arial" w:hAnsi="Arial" w:cs="Arial"/>
          <w:u w:val="single"/>
        </w:rPr>
        <w:t>Aim:</w:t>
      </w:r>
    </w:p>
    <w:p w14:paraId="1A2A0C02" w14:textId="6F916523" w:rsidR="00BB58C7" w:rsidRDefault="00BB58C7" w:rsidP="0035573A">
      <w:pPr>
        <w:spacing w:line="360" w:lineRule="auto"/>
        <w:ind w:right="567"/>
        <w:jc w:val="both"/>
        <w:rPr>
          <w:rFonts w:ascii="Arial" w:eastAsia="Arial" w:hAnsi="Arial" w:cs="Arial"/>
        </w:rPr>
      </w:pPr>
      <w:r>
        <w:rPr>
          <w:rFonts w:ascii="Arial" w:eastAsia="Arial" w:hAnsi="Arial" w:cs="Arial"/>
        </w:rPr>
        <w:t>This journal</w:t>
      </w:r>
      <w:r w:rsidR="00891F60">
        <w:rPr>
          <w:rFonts w:ascii="Arial" w:eastAsia="Arial" w:hAnsi="Arial" w:cs="Arial"/>
        </w:rPr>
        <w:t xml:space="preserve"> shows the positive and harmful effects gambling can have on people and determines whether or not gambling is an emerging health </w:t>
      </w:r>
      <w:r w:rsidR="00F017FD">
        <w:rPr>
          <w:rFonts w:ascii="Arial" w:eastAsia="Arial" w:hAnsi="Arial" w:cs="Arial"/>
        </w:rPr>
        <w:t>problem</w:t>
      </w:r>
      <w:r w:rsidR="00891F60">
        <w:rPr>
          <w:rFonts w:ascii="Arial" w:eastAsia="Arial" w:hAnsi="Arial" w:cs="Arial"/>
        </w:rPr>
        <w:t xml:space="preserve"> in Wales.</w:t>
      </w:r>
    </w:p>
    <w:p w14:paraId="129DE530" w14:textId="566E612F" w:rsidR="00BB58C7" w:rsidRDefault="00055B8A" w:rsidP="0035573A">
      <w:pPr>
        <w:spacing w:line="360" w:lineRule="auto"/>
        <w:ind w:right="567"/>
        <w:jc w:val="both"/>
        <w:rPr>
          <w:rFonts w:ascii="Arial" w:eastAsia="Arial" w:hAnsi="Arial" w:cs="Arial"/>
          <w:u w:val="single"/>
        </w:rPr>
      </w:pPr>
      <w:r>
        <w:rPr>
          <w:rFonts w:ascii="Arial" w:eastAsia="Arial" w:hAnsi="Arial" w:cs="Arial"/>
          <w:u w:val="single"/>
        </w:rPr>
        <w:t>Method:</w:t>
      </w:r>
    </w:p>
    <w:p w14:paraId="63933B76" w14:textId="07DA7E05" w:rsidR="00F017FD" w:rsidRPr="00F017FD" w:rsidRDefault="00F017FD" w:rsidP="0035573A">
      <w:pPr>
        <w:spacing w:line="360" w:lineRule="auto"/>
        <w:ind w:right="567"/>
        <w:jc w:val="both"/>
        <w:rPr>
          <w:rFonts w:ascii="Arial" w:eastAsia="Arial" w:hAnsi="Arial" w:cs="Arial"/>
        </w:rPr>
      </w:pPr>
      <w:r>
        <w:rPr>
          <w:rFonts w:ascii="Arial" w:eastAsia="Arial" w:hAnsi="Arial" w:cs="Arial"/>
        </w:rPr>
        <w:t>To decide upon the verdict, a review of literature in previous data was carried out.</w:t>
      </w:r>
    </w:p>
    <w:p w14:paraId="09B4ABEA" w14:textId="523F034C" w:rsidR="007615A5" w:rsidRDefault="007615A5" w:rsidP="0035573A">
      <w:pPr>
        <w:spacing w:line="360" w:lineRule="auto"/>
        <w:ind w:right="567"/>
        <w:jc w:val="both"/>
        <w:rPr>
          <w:rFonts w:ascii="Arial" w:eastAsia="Arial" w:hAnsi="Arial" w:cs="Arial"/>
          <w:u w:val="single"/>
        </w:rPr>
      </w:pPr>
      <w:r w:rsidRPr="007615A5">
        <w:rPr>
          <w:rFonts w:ascii="Arial" w:eastAsia="Arial" w:hAnsi="Arial" w:cs="Arial"/>
          <w:u w:val="single"/>
        </w:rPr>
        <w:t>Results</w:t>
      </w:r>
      <w:r>
        <w:rPr>
          <w:rFonts w:ascii="Arial" w:eastAsia="Arial" w:hAnsi="Arial" w:cs="Arial"/>
          <w:u w:val="single"/>
        </w:rPr>
        <w:t>:</w:t>
      </w:r>
    </w:p>
    <w:p w14:paraId="676ABBB3" w14:textId="4DE8696B" w:rsidR="007615A5" w:rsidRDefault="007A5968" w:rsidP="0035573A">
      <w:pPr>
        <w:spacing w:line="360" w:lineRule="auto"/>
        <w:ind w:right="567"/>
        <w:jc w:val="both"/>
        <w:rPr>
          <w:rFonts w:ascii="Arial" w:eastAsia="Arial" w:hAnsi="Arial" w:cs="Arial"/>
        </w:rPr>
      </w:pPr>
      <w:r>
        <w:rPr>
          <w:rFonts w:ascii="Arial" w:eastAsia="Arial" w:hAnsi="Arial" w:cs="Arial"/>
        </w:rPr>
        <w:t>63% of men and 59% of women in the population of Wales reported to have gambl</w:t>
      </w:r>
      <w:r w:rsidR="00F017FD">
        <w:rPr>
          <w:rFonts w:ascii="Arial" w:eastAsia="Arial" w:hAnsi="Arial" w:cs="Arial"/>
        </w:rPr>
        <w:t>ed</w:t>
      </w:r>
      <w:r>
        <w:rPr>
          <w:rFonts w:ascii="Arial" w:eastAsia="Arial" w:hAnsi="Arial" w:cs="Arial"/>
        </w:rPr>
        <w:t xml:space="preserve"> during the past 12 months. 1.1% of those people admitted to having a gambling </w:t>
      </w:r>
      <w:r>
        <w:rPr>
          <w:rFonts w:ascii="Arial" w:eastAsia="Arial" w:hAnsi="Arial" w:cs="Arial"/>
        </w:rPr>
        <w:lastRenderedPageBreak/>
        <w:t xml:space="preserve">problem. </w:t>
      </w:r>
      <w:r w:rsidR="00F017FD">
        <w:rPr>
          <w:rFonts w:ascii="Arial" w:eastAsia="Arial" w:hAnsi="Arial" w:cs="Arial"/>
        </w:rPr>
        <w:t>This will affect people around those who admit, as</w:t>
      </w:r>
      <w:r>
        <w:rPr>
          <w:rFonts w:ascii="Arial" w:eastAsia="Arial" w:hAnsi="Arial" w:cs="Arial"/>
        </w:rPr>
        <w:t xml:space="preserve"> gambling can cause relationship breakdown.</w:t>
      </w:r>
    </w:p>
    <w:p w14:paraId="6E27180D" w14:textId="4F45CE25" w:rsidR="007A5968" w:rsidRDefault="007A5968" w:rsidP="0035573A">
      <w:pPr>
        <w:spacing w:line="360" w:lineRule="auto"/>
        <w:ind w:right="567"/>
        <w:jc w:val="both"/>
        <w:rPr>
          <w:rFonts w:ascii="Arial" w:eastAsia="Arial" w:hAnsi="Arial" w:cs="Arial"/>
          <w:u w:val="single"/>
        </w:rPr>
      </w:pPr>
      <w:r>
        <w:rPr>
          <w:rFonts w:ascii="Arial" w:eastAsia="Arial" w:hAnsi="Arial" w:cs="Arial"/>
          <w:u w:val="single"/>
        </w:rPr>
        <w:t>Conclusion:</w:t>
      </w:r>
    </w:p>
    <w:p w14:paraId="44023E47" w14:textId="3F2FB677" w:rsidR="00891F60" w:rsidRDefault="00F017FD" w:rsidP="0035573A">
      <w:pPr>
        <w:spacing w:line="360" w:lineRule="auto"/>
        <w:ind w:right="567"/>
        <w:jc w:val="both"/>
        <w:rPr>
          <w:rFonts w:ascii="Arial" w:eastAsia="Arial" w:hAnsi="Arial" w:cs="Arial"/>
        </w:rPr>
      </w:pPr>
      <w:r>
        <w:rPr>
          <w:rFonts w:ascii="Arial" w:eastAsia="Arial" w:hAnsi="Arial" w:cs="Arial"/>
        </w:rPr>
        <w:t xml:space="preserve">It </w:t>
      </w:r>
      <w:r w:rsidR="00891F60">
        <w:rPr>
          <w:rFonts w:ascii="Arial" w:eastAsia="Arial" w:hAnsi="Arial" w:cs="Arial"/>
        </w:rPr>
        <w:t>is clear that gambling is an emerging public health issue for Wales and the society should come together to agree on steps to overcome this problem.</w:t>
      </w:r>
    </w:p>
    <w:p w14:paraId="2477C44E" w14:textId="0392237D" w:rsidR="00DC72A6" w:rsidRDefault="00680217" w:rsidP="0035573A">
      <w:pPr>
        <w:spacing w:line="360" w:lineRule="auto"/>
        <w:ind w:right="567"/>
        <w:jc w:val="both"/>
        <w:rPr>
          <w:rFonts w:ascii="Arial" w:eastAsia="Arial" w:hAnsi="Arial" w:cs="Arial"/>
        </w:rPr>
      </w:pPr>
      <w:r>
        <w:rPr>
          <w:rFonts w:ascii="Arial" w:eastAsia="Arial" w:hAnsi="Arial" w:cs="Arial"/>
        </w:rPr>
        <w:t xml:space="preserve">Atherton, F., &amp; BEYON, C. (2018). Is gambling an emerging public health issue for </w:t>
      </w:r>
      <w:proofErr w:type="spellStart"/>
      <w:proofErr w:type="gramStart"/>
      <w:r>
        <w:rPr>
          <w:rFonts w:ascii="Arial" w:eastAsia="Arial" w:hAnsi="Arial" w:cs="Arial"/>
        </w:rPr>
        <w:t>Wales,UK</w:t>
      </w:r>
      <w:proofErr w:type="spellEnd"/>
      <w:r>
        <w:rPr>
          <w:rFonts w:ascii="Arial" w:eastAsia="Arial" w:hAnsi="Arial" w:cs="Arial"/>
        </w:rPr>
        <w:t>?.</w:t>
      </w:r>
      <w:proofErr w:type="gramEnd"/>
      <w:r>
        <w:rPr>
          <w:rFonts w:ascii="Arial" w:eastAsia="Arial" w:hAnsi="Arial" w:cs="Arial"/>
          <w:i/>
          <w:iCs/>
        </w:rPr>
        <w:t xml:space="preserve"> Journal </w:t>
      </w:r>
      <w:proofErr w:type="gramStart"/>
      <w:r>
        <w:rPr>
          <w:rFonts w:ascii="Arial" w:eastAsia="Arial" w:hAnsi="Arial" w:cs="Arial"/>
          <w:i/>
          <w:iCs/>
        </w:rPr>
        <w:t>Of</w:t>
      </w:r>
      <w:proofErr w:type="gramEnd"/>
      <w:r>
        <w:rPr>
          <w:rFonts w:ascii="Arial" w:eastAsia="Arial" w:hAnsi="Arial" w:cs="Arial"/>
          <w:i/>
          <w:iCs/>
        </w:rPr>
        <w:t xml:space="preserve"> Public Health. </w:t>
      </w:r>
      <w:proofErr w:type="spellStart"/>
      <w:r>
        <w:rPr>
          <w:rFonts w:ascii="Arial" w:eastAsia="Arial" w:hAnsi="Arial" w:cs="Arial"/>
        </w:rPr>
        <w:t>doi</w:t>
      </w:r>
      <w:proofErr w:type="spellEnd"/>
      <w:r>
        <w:rPr>
          <w:rFonts w:ascii="Arial" w:eastAsia="Arial" w:hAnsi="Arial" w:cs="Arial"/>
        </w:rPr>
        <w:t>: 10.1093/</w:t>
      </w:r>
      <w:proofErr w:type="spellStart"/>
      <w:r>
        <w:rPr>
          <w:rFonts w:ascii="Arial" w:eastAsia="Arial" w:hAnsi="Arial" w:cs="Arial"/>
        </w:rPr>
        <w:t>pubmed</w:t>
      </w:r>
      <w:proofErr w:type="spellEnd"/>
      <w:r>
        <w:rPr>
          <w:rFonts w:ascii="Arial" w:eastAsia="Arial" w:hAnsi="Arial" w:cs="Arial"/>
        </w:rPr>
        <w:t>/fdy164</w:t>
      </w:r>
    </w:p>
    <w:p w14:paraId="186818C7" w14:textId="77777777" w:rsidR="00680217" w:rsidRPr="00680217" w:rsidRDefault="00680217" w:rsidP="0035573A">
      <w:pPr>
        <w:spacing w:line="360" w:lineRule="auto"/>
        <w:ind w:right="567"/>
        <w:jc w:val="both"/>
        <w:rPr>
          <w:rFonts w:ascii="Arial" w:eastAsia="Arial" w:hAnsi="Arial" w:cs="Arial"/>
        </w:rPr>
      </w:pPr>
    </w:p>
    <w:p w14:paraId="2410253A" w14:textId="03FAD4D7" w:rsidR="007A5968" w:rsidRDefault="002C2D18" w:rsidP="0035573A">
      <w:pPr>
        <w:spacing w:line="360" w:lineRule="auto"/>
        <w:ind w:right="567"/>
        <w:jc w:val="both"/>
        <w:rPr>
          <w:rFonts w:ascii="Arial" w:eastAsia="Arial" w:hAnsi="Arial" w:cs="Arial"/>
          <w:u w:val="single"/>
        </w:rPr>
      </w:pPr>
      <w:r>
        <w:rPr>
          <w:rFonts w:ascii="Arial" w:eastAsia="Arial" w:hAnsi="Arial" w:cs="Arial"/>
          <w:u w:val="single"/>
        </w:rPr>
        <w:t xml:space="preserve">The price of sexy: Viewers’ Perceptions of a Sexualised Versus </w:t>
      </w:r>
      <w:proofErr w:type="spellStart"/>
      <w:r>
        <w:rPr>
          <w:rFonts w:ascii="Arial" w:eastAsia="Arial" w:hAnsi="Arial" w:cs="Arial"/>
          <w:u w:val="single"/>
        </w:rPr>
        <w:t>Nonsexualized</w:t>
      </w:r>
      <w:proofErr w:type="spellEnd"/>
      <w:r>
        <w:rPr>
          <w:rFonts w:ascii="Arial" w:eastAsia="Arial" w:hAnsi="Arial" w:cs="Arial"/>
          <w:u w:val="single"/>
        </w:rPr>
        <w:t xml:space="preserve"> Facebook Profile </w:t>
      </w:r>
      <w:proofErr w:type="gramStart"/>
      <w:r>
        <w:rPr>
          <w:rFonts w:ascii="Arial" w:eastAsia="Arial" w:hAnsi="Arial" w:cs="Arial"/>
          <w:u w:val="single"/>
        </w:rPr>
        <w:t>Photograph</w:t>
      </w:r>
      <w:r w:rsidR="001F583E">
        <w:rPr>
          <w:rFonts w:ascii="Arial" w:eastAsia="Arial" w:hAnsi="Arial" w:cs="Arial"/>
          <w:u w:val="single"/>
        </w:rPr>
        <w:t>..</w:t>
      </w:r>
      <w:proofErr w:type="gramEnd"/>
    </w:p>
    <w:p w14:paraId="7C95228A" w14:textId="1107A830" w:rsidR="002C2D18" w:rsidRDefault="002C2D18" w:rsidP="0035573A">
      <w:pPr>
        <w:spacing w:line="360" w:lineRule="auto"/>
        <w:ind w:right="567"/>
        <w:jc w:val="both"/>
        <w:rPr>
          <w:rFonts w:ascii="Arial" w:eastAsia="Arial" w:hAnsi="Arial" w:cs="Arial"/>
          <w:u w:val="single"/>
        </w:rPr>
      </w:pPr>
      <w:r>
        <w:rPr>
          <w:rFonts w:ascii="Arial" w:eastAsia="Arial" w:hAnsi="Arial" w:cs="Arial"/>
          <w:u w:val="single"/>
        </w:rPr>
        <w:t>Background:</w:t>
      </w:r>
    </w:p>
    <w:p w14:paraId="6DCBE1E5" w14:textId="697A1723" w:rsidR="002C2D18" w:rsidRDefault="002C2D18" w:rsidP="0035573A">
      <w:pPr>
        <w:spacing w:line="360" w:lineRule="auto"/>
        <w:ind w:right="567"/>
        <w:jc w:val="both"/>
        <w:rPr>
          <w:rFonts w:ascii="Arial" w:eastAsia="Arial" w:hAnsi="Arial" w:cs="Arial"/>
        </w:rPr>
      </w:pPr>
      <w:r>
        <w:rPr>
          <w:rFonts w:ascii="Arial" w:eastAsia="Arial" w:hAnsi="Arial" w:cs="Arial"/>
        </w:rPr>
        <w:t>In the US, there is a large amount of pressure on adolescent girls to appear as ‘sexy’. This has developed from the media- controlled environment we now live in. Instead of focusing on what females can do, young girls focus on how their body looks.</w:t>
      </w:r>
    </w:p>
    <w:p w14:paraId="0BD6938E" w14:textId="39169B56" w:rsidR="002C2D18" w:rsidRDefault="002C2D18" w:rsidP="0035573A">
      <w:pPr>
        <w:spacing w:line="360" w:lineRule="auto"/>
        <w:ind w:right="567"/>
        <w:jc w:val="both"/>
        <w:rPr>
          <w:rFonts w:ascii="Arial" w:eastAsia="Arial" w:hAnsi="Arial" w:cs="Arial"/>
          <w:u w:val="single"/>
        </w:rPr>
      </w:pPr>
      <w:r>
        <w:rPr>
          <w:rFonts w:ascii="Arial" w:eastAsia="Arial" w:hAnsi="Arial" w:cs="Arial"/>
          <w:u w:val="single"/>
        </w:rPr>
        <w:t>Aim:</w:t>
      </w:r>
    </w:p>
    <w:p w14:paraId="3351F4B4" w14:textId="5982BB68" w:rsidR="002C2D18" w:rsidRDefault="002C2D18" w:rsidP="0035573A">
      <w:pPr>
        <w:spacing w:line="360" w:lineRule="auto"/>
        <w:ind w:right="567"/>
        <w:jc w:val="both"/>
        <w:rPr>
          <w:rFonts w:ascii="Arial" w:eastAsia="Arial" w:hAnsi="Arial" w:cs="Arial"/>
        </w:rPr>
      </w:pPr>
      <w:r>
        <w:rPr>
          <w:rFonts w:ascii="Arial" w:eastAsia="Arial" w:hAnsi="Arial" w:cs="Arial"/>
        </w:rPr>
        <w:t xml:space="preserve">The study aims to show what female adolescents </w:t>
      </w:r>
      <w:r w:rsidR="00840EA6">
        <w:rPr>
          <w:rFonts w:ascii="Arial" w:eastAsia="Arial" w:hAnsi="Arial" w:cs="Arial"/>
        </w:rPr>
        <w:t>face from showing themselves in a sexualized fashion on social media.</w:t>
      </w:r>
    </w:p>
    <w:p w14:paraId="075C7999" w14:textId="5D7FEC52" w:rsidR="00840EA6" w:rsidRDefault="00840EA6" w:rsidP="0035573A">
      <w:pPr>
        <w:spacing w:line="360" w:lineRule="auto"/>
        <w:ind w:right="567"/>
        <w:jc w:val="both"/>
        <w:rPr>
          <w:rFonts w:ascii="Arial" w:eastAsia="Arial" w:hAnsi="Arial" w:cs="Arial"/>
          <w:u w:val="single"/>
        </w:rPr>
      </w:pPr>
      <w:r>
        <w:rPr>
          <w:rFonts w:ascii="Arial" w:eastAsia="Arial" w:hAnsi="Arial" w:cs="Arial"/>
          <w:u w:val="single"/>
        </w:rPr>
        <w:t>Method:</w:t>
      </w:r>
    </w:p>
    <w:p w14:paraId="0F99FEA7" w14:textId="66DB5FF1" w:rsidR="00840EA6" w:rsidRDefault="00840EA6" w:rsidP="0035573A">
      <w:pPr>
        <w:spacing w:line="360" w:lineRule="auto"/>
        <w:ind w:right="567"/>
        <w:jc w:val="both"/>
        <w:rPr>
          <w:rFonts w:ascii="Arial" w:eastAsia="Arial" w:hAnsi="Arial" w:cs="Arial"/>
        </w:rPr>
      </w:pPr>
      <w:r>
        <w:rPr>
          <w:rFonts w:ascii="Arial" w:eastAsia="Arial" w:hAnsi="Arial" w:cs="Arial"/>
        </w:rPr>
        <w:t>In the present study, a mock Facebook profile was created with either a non-sexualized or sexualized profile photo and was evaluated by 58 adolescent girls and 60 young adult women.</w:t>
      </w:r>
    </w:p>
    <w:p w14:paraId="08FC8B8D" w14:textId="649D9BFF" w:rsidR="00840EA6" w:rsidRDefault="00840EA6" w:rsidP="0035573A">
      <w:pPr>
        <w:spacing w:line="360" w:lineRule="auto"/>
        <w:ind w:right="567"/>
        <w:jc w:val="both"/>
        <w:rPr>
          <w:rFonts w:ascii="Arial" w:eastAsia="Arial" w:hAnsi="Arial" w:cs="Arial"/>
          <w:u w:val="single"/>
        </w:rPr>
      </w:pPr>
      <w:r>
        <w:rPr>
          <w:rFonts w:ascii="Arial" w:eastAsia="Arial" w:hAnsi="Arial" w:cs="Arial"/>
          <w:u w:val="single"/>
        </w:rPr>
        <w:t>Results:</w:t>
      </w:r>
    </w:p>
    <w:p w14:paraId="0D767941" w14:textId="66C76CED" w:rsidR="00840EA6" w:rsidRDefault="00840EA6" w:rsidP="0035573A">
      <w:pPr>
        <w:spacing w:line="360" w:lineRule="auto"/>
        <w:ind w:right="567"/>
        <w:jc w:val="both"/>
        <w:rPr>
          <w:rFonts w:ascii="Arial" w:eastAsia="Arial" w:hAnsi="Arial" w:cs="Arial"/>
        </w:rPr>
      </w:pPr>
      <w:r>
        <w:rPr>
          <w:rFonts w:ascii="Arial" w:eastAsia="Arial" w:hAnsi="Arial" w:cs="Arial"/>
        </w:rPr>
        <w:t>The Facebook profile with the sexualized profile was considered to be less physically and socially attractive and less capable of completing tasks.</w:t>
      </w:r>
    </w:p>
    <w:p w14:paraId="0BAAB5AA" w14:textId="3A5D229B" w:rsidR="00840EA6" w:rsidRDefault="00840EA6" w:rsidP="0035573A">
      <w:pPr>
        <w:spacing w:line="360" w:lineRule="auto"/>
        <w:ind w:right="567"/>
        <w:jc w:val="both"/>
        <w:rPr>
          <w:rFonts w:ascii="Arial" w:eastAsia="Arial" w:hAnsi="Arial" w:cs="Arial"/>
          <w:u w:val="single"/>
        </w:rPr>
      </w:pPr>
      <w:r>
        <w:rPr>
          <w:rFonts w:ascii="Arial" w:eastAsia="Arial" w:hAnsi="Arial" w:cs="Arial"/>
          <w:u w:val="single"/>
        </w:rPr>
        <w:t>Conclusion:</w:t>
      </w:r>
    </w:p>
    <w:p w14:paraId="22056A41" w14:textId="6C8B3DC4" w:rsidR="00840EA6" w:rsidRDefault="00840EA6" w:rsidP="0035573A">
      <w:pPr>
        <w:spacing w:line="360" w:lineRule="auto"/>
        <w:ind w:right="567"/>
        <w:jc w:val="both"/>
        <w:rPr>
          <w:rFonts w:ascii="Arial" w:eastAsia="Arial" w:hAnsi="Arial" w:cs="Arial"/>
        </w:rPr>
      </w:pPr>
      <w:r>
        <w:rPr>
          <w:rFonts w:ascii="Arial" w:eastAsia="Arial" w:hAnsi="Arial" w:cs="Arial"/>
        </w:rPr>
        <w:t>The study indicates that having a sexualized profile picture on Facebook leads</w:t>
      </w:r>
      <w:r w:rsidR="001F583E">
        <w:rPr>
          <w:rFonts w:ascii="Arial" w:eastAsia="Arial" w:hAnsi="Arial" w:cs="Arial"/>
        </w:rPr>
        <w:t xml:space="preserve"> to unwanted judgements for young girls and women.</w:t>
      </w:r>
    </w:p>
    <w:p w14:paraId="34CD803D" w14:textId="7C4E9764" w:rsidR="00680217" w:rsidRDefault="00680217" w:rsidP="0035573A">
      <w:pPr>
        <w:spacing w:line="360" w:lineRule="auto"/>
        <w:ind w:right="567"/>
        <w:jc w:val="both"/>
        <w:rPr>
          <w:rFonts w:ascii="Arial" w:eastAsia="Arial" w:hAnsi="Arial" w:cs="Arial"/>
        </w:rPr>
      </w:pPr>
      <w:r>
        <w:rPr>
          <w:rFonts w:ascii="Arial" w:eastAsia="Arial" w:hAnsi="Arial" w:cs="Arial"/>
        </w:rPr>
        <w:t xml:space="preserve">Daniels, E., &amp; Zurbriggen, E. (2016). The price of sexy: Viewers’ perceptions of a sexualized versus </w:t>
      </w:r>
      <w:proofErr w:type="spellStart"/>
      <w:r>
        <w:rPr>
          <w:rFonts w:ascii="Arial" w:eastAsia="Arial" w:hAnsi="Arial" w:cs="Arial"/>
        </w:rPr>
        <w:t>nonsexualized</w:t>
      </w:r>
      <w:proofErr w:type="spellEnd"/>
      <w:r>
        <w:rPr>
          <w:rFonts w:ascii="Arial" w:eastAsia="Arial" w:hAnsi="Arial" w:cs="Arial"/>
        </w:rPr>
        <w:t xml:space="preserve"> Facebook profile photograph. </w:t>
      </w:r>
      <w:r>
        <w:rPr>
          <w:rFonts w:ascii="Arial" w:eastAsia="Arial" w:hAnsi="Arial" w:cs="Arial"/>
          <w:i/>
          <w:iCs/>
        </w:rPr>
        <w:t xml:space="preserve">Psychology </w:t>
      </w:r>
      <w:proofErr w:type="gramStart"/>
      <w:r>
        <w:rPr>
          <w:rFonts w:ascii="Arial" w:eastAsia="Arial" w:hAnsi="Arial" w:cs="Arial"/>
          <w:i/>
          <w:iCs/>
        </w:rPr>
        <w:t>Of</w:t>
      </w:r>
      <w:proofErr w:type="gramEnd"/>
      <w:r>
        <w:rPr>
          <w:rFonts w:ascii="Arial" w:eastAsia="Arial" w:hAnsi="Arial" w:cs="Arial"/>
          <w:i/>
          <w:iCs/>
        </w:rPr>
        <w:t xml:space="preserve"> Popular Media Culture, </w:t>
      </w:r>
      <w:r>
        <w:rPr>
          <w:rFonts w:ascii="Arial" w:eastAsia="Arial" w:hAnsi="Arial" w:cs="Arial"/>
        </w:rPr>
        <w:t xml:space="preserve">5(1), 2-14. </w:t>
      </w:r>
      <w:proofErr w:type="spellStart"/>
      <w:r>
        <w:rPr>
          <w:rFonts w:ascii="Arial" w:eastAsia="Arial" w:hAnsi="Arial" w:cs="Arial"/>
        </w:rPr>
        <w:t>doi</w:t>
      </w:r>
      <w:proofErr w:type="spellEnd"/>
      <w:r>
        <w:rPr>
          <w:rFonts w:ascii="Arial" w:eastAsia="Arial" w:hAnsi="Arial" w:cs="Arial"/>
        </w:rPr>
        <w:t>: 10.1037/ppm0000048</w:t>
      </w:r>
    </w:p>
    <w:p w14:paraId="6E12E191" w14:textId="77777777" w:rsidR="00680217" w:rsidRPr="00680217" w:rsidRDefault="00680217" w:rsidP="0035573A">
      <w:pPr>
        <w:spacing w:line="360" w:lineRule="auto"/>
        <w:ind w:right="567"/>
        <w:jc w:val="both"/>
        <w:rPr>
          <w:rFonts w:ascii="Arial" w:eastAsia="Arial" w:hAnsi="Arial" w:cs="Arial"/>
        </w:rPr>
      </w:pPr>
    </w:p>
    <w:p w14:paraId="2218279B" w14:textId="77777777" w:rsidR="001F583E" w:rsidRDefault="001F583E" w:rsidP="0035573A">
      <w:pPr>
        <w:spacing w:line="360" w:lineRule="auto"/>
        <w:ind w:right="567"/>
        <w:jc w:val="both"/>
        <w:rPr>
          <w:rFonts w:ascii="Arial" w:eastAsia="Arial" w:hAnsi="Arial" w:cs="Arial"/>
        </w:rPr>
      </w:pPr>
    </w:p>
    <w:p w14:paraId="0687CFAD" w14:textId="13B43CAE" w:rsidR="001F583E" w:rsidRDefault="001F583E" w:rsidP="0035573A">
      <w:pPr>
        <w:spacing w:line="360" w:lineRule="auto"/>
        <w:ind w:right="567"/>
        <w:jc w:val="both"/>
        <w:rPr>
          <w:rFonts w:ascii="Arial" w:eastAsia="Arial" w:hAnsi="Arial" w:cs="Arial"/>
          <w:u w:val="single"/>
        </w:rPr>
      </w:pPr>
      <w:r>
        <w:rPr>
          <w:rFonts w:ascii="Arial" w:eastAsia="Arial" w:hAnsi="Arial" w:cs="Arial"/>
          <w:u w:val="single"/>
        </w:rPr>
        <w:t>The role of narcissism in health-risk and health-protective behaviours</w:t>
      </w:r>
    </w:p>
    <w:p w14:paraId="04888AC0" w14:textId="1FC5FFA4" w:rsidR="001F583E" w:rsidRDefault="001F583E" w:rsidP="0035573A">
      <w:pPr>
        <w:spacing w:line="360" w:lineRule="auto"/>
        <w:ind w:right="567"/>
        <w:jc w:val="both"/>
        <w:rPr>
          <w:rFonts w:ascii="Arial" w:eastAsia="Arial" w:hAnsi="Arial" w:cs="Arial"/>
          <w:u w:val="single"/>
        </w:rPr>
      </w:pPr>
      <w:r>
        <w:rPr>
          <w:rFonts w:ascii="Arial" w:eastAsia="Arial" w:hAnsi="Arial" w:cs="Arial"/>
          <w:u w:val="single"/>
        </w:rPr>
        <w:t>Background:</w:t>
      </w:r>
    </w:p>
    <w:p w14:paraId="09ECFF1D" w14:textId="3D78957F" w:rsidR="001F583E" w:rsidRDefault="001F583E" w:rsidP="0035573A">
      <w:pPr>
        <w:spacing w:line="360" w:lineRule="auto"/>
        <w:ind w:right="567"/>
        <w:jc w:val="both"/>
        <w:rPr>
          <w:rFonts w:ascii="Arial" w:eastAsia="Arial" w:hAnsi="Arial" w:cs="Arial"/>
        </w:rPr>
      </w:pPr>
      <w:r>
        <w:rPr>
          <w:rFonts w:ascii="Arial" w:eastAsia="Arial" w:hAnsi="Arial" w:cs="Arial"/>
        </w:rPr>
        <w:lastRenderedPageBreak/>
        <w:t>Narcissism is a personality trait that controls feelings of self-esteem, self-importance and entitlement. Although it might make people feel good about themselves it can also have very negative effects on a person’s psychological health.</w:t>
      </w:r>
    </w:p>
    <w:p w14:paraId="560BED18" w14:textId="06FC141D" w:rsidR="001F583E" w:rsidRDefault="001F583E" w:rsidP="0035573A">
      <w:pPr>
        <w:spacing w:line="360" w:lineRule="auto"/>
        <w:ind w:right="567"/>
        <w:jc w:val="both"/>
        <w:rPr>
          <w:rFonts w:ascii="Arial" w:eastAsia="Arial" w:hAnsi="Arial" w:cs="Arial"/>
          <w:u w:val="single"/>
        </w:rPr>
      </w:pPr>
      <w:r>
        <w:rPr>
          <w:rFonts w:ascii="Arial" w:eastAsia="Arial" w:hAnsi="Arial" w:cs="Arial"/>
          <w:u w:val="single"/>
        </w:rPr>
        <w:t>Aim:</w:t>
      </w:r>
    </w:p>
    <w:p w14:paraId="0F9C4A78" w14:textId="5751B073" w:rsidR="001F583E" w:rsidRDefault="001F583E" w:rsidP="0035573A">
      <w:pPr>
        <w:spacing w:line="360" w:lineRule="auto"/>
        <w:ind w:right="567"/>
        <w:jc w:val="both"/>
        <w:rPr>
          <w:rFonts w:ascii="Arial" w:eastAsia="Arial" w:hAnsi="Arial" w:cs="Arial"/>
        </w:rPr>
      </w:pPr>
      <w:r>
        <w:rPr>
          <w:rFonts w:ascii="Arial" w:eastAsia="Arial" w:hAnsi="Arial" w:cs="Arial"/>
        </w:rPr>
        <w:t>The aim of the study is to see the relationship between narcissism and health</w:t>
      </w:r>
      <w:r w:rsidR="00BD7210">
        <w:rPr>
          <w:rFonts w:ascii="Arial" w:eastAsia="Arial" w:hAnsi="Arial" w:cs="Arial"/>
        </w:rPr>
        <w:t>, focusing on behaviours and decisions related to health.</w:t>
      </w:r>
    </w:p>
    <w:p w14:paraId="73EB046A" w14:textId="03B1CE25" w:rsidR="00BD7210" w:rsidRDefault="00BD7210" w:rsidP="0035573A">
      <w:pPr>
        <w:spacing w:line="360" w:lineRule="auto"/>
        <w:ind w:right="567"/>
        <w:jc w:val="both"/>
        <w:rPr>
          <w:rFonts w:ascii="Arial" w:eastAsia="Arial" w:hAnsi="Arial" w:cs="Arial"/>
          <w:u w:val="single"/>
        </w:rPr>
      </w:pPr>
      <w:r>
        <w:rPr>
          <w:rFonts w:ascii="Arial" w:eastAsia="Arial" w:hAnsi="Arial" w:cs="Arial"/>
          <w:u w:val="single"/>
        </w:rPr>
        <w:t>Method:</w:t>
      </w:r>
    </w:p>
    <w:p w14:paraId="573E010F" w14:textId="2E087156" w:rsidR="00BD7210" w:rsidRDefault="00BD7210" w:rsidP="0035573A">
      <w:pPr>
        <w:spacing w:line="360" w:lineRule="auto"/>
        <w:ind w:right="567"/>
        <w:jc w:val="both"/>
        <w:rPr>
          <w:rFonts w:ascii="Arial" w:eastAsia="Arial" w:hAnsi="Arial" w:cs="Arial"/>
        </w:rPr>
      </w:pPr>
      <w:r>
        <w:rPr>
          <w:rFonts w:ascii="Arial" w:eastAsia="Arial" w:hAnsi="Arial" w:cs="Arial"/>
        </w:rPr>
        <w:t>Regression analysis on 365 undergraduate students tested to see the influence narcissism had on health behaviours.</w:t>
      </w:r>
    </w:p>
    <w:p w14:paraId="14F0AB4A" w14:textId="628D690E" w:rsidR="00BD7210" w:rsidRDefault="00BD7210" w:rsidP="0035573A">
      <w:pPr>
        <w:spacing w:line="360" w:lineRule="auto"/>
        <w:ind w:right="567"/>
        <w:jc w:val="both"/>
        <w:rPr>
          <w:rFonts w:ascii="Arial" w:eastAsia="Arial" w:hAnsi="Arial" w:cs="Arial"/>
          <w:u w:val="single"/>
        </w:rPr>
      </w:pPr>
      <w:r>
        <w:rPr>
          <w:rFonts w:ascii="Arial" w:eastAsia="Arial" w:hAnsi="Arial" w:cs="Arial"/>
          <w:u w:val="single"/>
        </w:rPr>
        <w:t>Results:</w:t>
      </w:r>
    </w:p>
    <w:p w14:paraId="34FB6B1A" w14:textId="3436B07C" w:rsidR="001F583E" w:rsidRDefault="00BD7210" w:rsidP="0035573A">
      <w:pPr>
        <w:spacing w:line="360" w:lineRule="auto"/>
        <w:ind w:right="567"/>
        <w:jc w:val="both"/>
        <w:rPr>
          <w:rFonts w:ascii="Arial" w:eastAsia="Arial" w:hAnsi="Arial" w:cs="Arial"/>
        </w:rPr>
      </w:pPr>
      <w:r>
        <w:rPr>
          <w:rFonts w:ascii="Arial" w:eastAsia="Arial" w:hAnsi="Arial" w:cs="Arial"/>
        </w:rPr>
        <w:t>Narcissism can be a health risk when linked with health risk behaviours</w:t>
      </w:r>
      <w:r w:rsidR="00ED2F0D">
        <w:rPr>
          <w:rFonts w:ascii="Arial" w:eastAsia="Arial" w:hAnsi="Arial" w:cs="Arial"/>
        </w:rPr>
        <w:t xml:space="preserve"> such as alcohol use</w:t>
      </w:r>
      <w:r>
        <w:rPr>
          <w:rFonts w:ascii="Arial" w:eastAsia="Arial" w:hAnsi="Arial" w:cs="Arial"/>
        </w:rPr>
        <w:t>, but narcissism is also</w:t>
      </w:r>
      <w:r w:rsidR="00ED2F0D">
        <w:rPr>
          <w:rFonts w:ascii="Arial" w:eastAsia="Arial" w:hAnsi="Arial" w:cs="Arial"/>
        </w:rPr>
        <w:t xml:space="preserve"> linked</w:t>
      </w:r>
      <w:r>
        <w:rPr>
          <w:rFonts w:ascii="Arial" w:eastAsia="Arial" w:hAnsi="Arial" w:cs="Arial"/>
        </w:rPr>
        <w:t xml:space="preserve"> to health protective behaviours such as healthy eating and physical activity.</w:t>
      </w:r>
    </w:p>
    <w:p w14:paraId="0E68D620" w14:textId="13BDBE0D" w:rsidR="00BD7210" w:rsidRDefault="00BD7210" w:rsidP="0035573A">
      <w:pPr>
        <w:spacing w:line="360" w:lineRule="auto"/>
        <w:ind w:right="567"/>
        <w:jc w:val="both"/>
        <w:rPr>
          <w:rFonts w:ascii="Arial" w:eastAsia="Arial" w:hAnsi="Arial" w:cs="Arial"/>
          <w:u w:val="single"/>
        </w:rPr>
      </w:pPr>
      <w:r>
        <w:rPr>
          <w:rFonts w:ascii="Arial" w:eastAsia="Arial" w:hAnsi="Arial" w:cs="Arial"/>
          <w:u w:val="single"/>
        </w:rPr>
        <w:t>Conclusion:</w:t>
      </w:r>
    </w:p>
    <w:p w14:paraId="7130A899" w14:textId="7AD8EC6B" w:rsidR="00BD7210" w:rsidRDefault="00BD7210" w:rsidP="0035573A">
      <w:pPr>
        <w:spacing w:line="360" w:lineRule="auto"/>
        <w:ind w:right="567"/>
        <w:jc w:val="both"/>
        <w:rPr>
          <w:rFonts w:ascii="Arial" w:eastAsia="Arial" w:hAnsi="Arial" w:cs="Arial"/>
        </w:rPr>
      </w:pPr>
      <w:r>
        <w:rPr>
          <w:rFonts w:ascii="Arial" w:eastAsia="Arial" w:hAnsi="Arial" w:cs="Arial"/>
        </w:rPr>
        <w:t xml:space="preserve">The study shows </w:t>
      </w:r>
      <w:r w:rsidR="00ED2F0D">
        <w:rPr>
          <w:rFonts w:ascii="Arial" w:eastAsia="Arial" w:hAnsi="Arial" w:cs="Arial"/>
        </w:rPr>
        <w:t xml:space="preserve">that narcissism has a complex relationship to health risk behaviours. It influences alcohol use, marijuana use and risky driving behaviours, as well as positive health behaviours like healthy eating patterns and physical activity. More research is needed to work out other mental </w:t>
      </w:r>
      <w:r w:rsidR="00DC72A6">
        <w:rPr>
          <w:rFonts w:ascii="Arial" w:eastAsia="Arial" w:hAnsi="Arial" w:cs="Arial"/>
        </w:rPr>
        <w:t>health issues related to narcissism.</w:t>
      </w:r>
    </w:p>
    <w:p w14:paraId="6EF2C825" w14:textId="77777777" w:rsidR="00956AFB" w:rsidRDefault="00956AFB" w:rsidP="0035573A">
      <w:pPr>
        <w:spacing w:line="360" w:lineRule="auto"/>
        <w:ind w:right="567"/>
        <w:jc w:val="both"/>
        <w:rPr>
          <w:rFonts w:ascii="Arial" w:eastAsia="Arial" w:hAnsi="Arial" w:cs="Arial"/>
        </w:rPr>
      </w:pPr>
    </w:p>
    <w:p w14:paraId="5B157BF3" w14:textId="18550292" w:rsidR="00680217" w:rsidRDefault="00680217" w:rsidP="0035573A">
      <w:pPr>
        <w:spacing w:line="360" w:lineRule="auto"/>
        <w:ind w:right="567"/>
        <w:jc w:val="both"/>
        <w:rPr>
          <w:rFonts w:ascii="Arial" w:eastAsia="Arial" w:hAnsi="Arial" w:cs="Arial"/>
        </w:rPr>
      </w:pPr>
      <w:r>
        <w:rPr>
          <w:rFonts w:ascii="Arial" w:eastAsia="Arial" w:hAnsi="Arial" w:cs="Arial"/>
        </w:rPr>
        <w:t xml:space="preserve">Hill, E. (2016). The role of narcissism in health-risk and health-protective behaviours. </w:t>
      </w:r>
      <w:r>
        <w:rPr>
          <w:rFonts w:ascii="Arial" w:eastAsia="Arial" w:hAnsi="Arial" w:cs="Arial"/>
          <w:i/>
          <w:iCs/>
        </w:rPr>
        <w:t xml:space="preserve">Journal </w:t>
      </w:r>
      <w:proofErr w:type="gramStart"/>
      <w:r>
        <w:rPr>
          <w:rFonts w:ascii="Arial" w:eastAsia="Arial" w:hAnsi="Arial" w:cs="Arial"/>
          <w:i/>
          <w:iCs/>
        </w:rPr>
        <w:t>Of</w:t>
      </w:r>
      <w:proofErr w:type="gramEnd"/>
      <w:r>
        <w:rPr>
          <w:rFonts w:ascii="Arial" w:eastAsia="Arial" w:hAnsi="Arial" w:cs="Arial"/>
          <w:i/>
          <w:iCs/>
        </w:rPr>
        <w:t xml:space="preserve"> Health Psychology, </w:t>
      </w:r>
      <w:r>
        <w:rPr>
          <w:rFonts w:ascii="Arial" w:eastAsia="Arial" w:hAnsi="Arial" w:cs="Arial"/>
        </w:rPr>
        <w:t xml:space="preserve">21(9), 2021-2032. </w:t>
      </w:r>
      <w:proofErr w:type="spellStart"/>
      <w:r>
        <w:rPr>
          <w:rFonts w:ascii="Arial" w:eastAsia="Arial" w:hAnsi="Arial" w:cs="Arial"/>
        </w:rPr>
        <w:t>doi</w:t>
      </w:r>
      <w:proofErr w:type="spellEnd"/>
      <w:r>
        <w:rPr>
          <w:rFonts w:ascii="Arial" w:eastAsia="Arial" w:hAnsi="Arial" w:cs="Arial"/>
        </w:rPr>
        <w:t>: 10.1177/135910</w:t>
      </w:r>
      <w:r w:rsidR="00A15062">
        <w:rPr>
          <w:rFonts w:ascii="Arial" w:eastAsia="Arial" w:hAnsi="Arial" w:cs="Arial"/>
        </w:rPr>
        <w:t>5315569858</w:t>
      </w:r>
    </w:p>
    <w:p w14:paraId="1050606D" w14:textId="77777777" w:rsidR="00A15062" w:rsidRPr="00680217" w:rsidRDefault="00A15062" w:rsidP="0035573A">
      <w:pPr>
        <w:spacing w:line="360" w:lineRule="auto"/>
        <w:ind w:right="567"/>
        <w:jc w:val="both"/>
        <w:rPr>
          <w:rFonts w:ascii="Arial" w:eastAsia="Arial" w:hAnsi="Arial" w:cs="Arial"/>
        </w:rPr>
      </w:pPr>
    </w:p>
    <w:p w14:paraId="74BFD84C" w14:textId="77777777" w:rsidR="001F583E" w:rsidRPr="00840EA6" w:rsidRDefault="001F583E" w:rsidP="0035573A">
      <w:pPr>
        <w:spacing w:line="360" w:lineRule="auto"/>
        <w:ind w:right="567"/>
        <w:jc w:val="both"/>
        <w:rPr>
          <w:rFonts w:ascii="Arial" w:eastAsia="Arial" w:hAnsi="Arial" w:cs="Arial"/>
        </w:rPr>
      </w:pPr>
    </w:p>
    <w:p w14:paraId="0B9F56D8" w14:textId="77777777" w:rsidR="00BB58C7" w:rsidRPr="00CA4C00" w:rsidRDefault="00BB58C7" w:rsidP="0035573A">
      <w:pPr>
        <w:spacing w:line="360" w:lineRule="auto"/>
        <w:ind w:right="567"/>
        <w:jc w:val="both"/>
        <w:rPr>
          <w:rFonts w:ascii="Arial" w:eastAsia="Arial" w:hAnsi="Arial" w:cs="Arial"/>
        </w:rPr>
      </w:pPr>
    </w:p>
    <w:p w14:paraId="1539C29B" w14:textId="77777777" w:rsidR="00CA4C00" w:rsidRPr="00CA4C00" w:rsidRDefault="00CA4C00" w:rsidP="0035573A">
      <w:pPr>
        <w:spacing w:line="360" w:lineRule="auto"/>
        <w:ind w:right="567"/>
        <w:jc w:val="both"/>
        <w:rPr>
          <w:rFonts w:ascii="Arial" w:eastAsia="Arial" w:hAnsi="Arial" w:cs="Arial"/>
          <w:u w:val="single"/>
        </w:rPr>
      </w:pPr>
    </w:p>
    <w:p w14:paraId="6BEDF0B3" w14:textId="77777777" w:rsidR="00CA4C00" w:rsidRDefault="00CA4C00" w:rsidP="0035573A">
      <w:pPr>
        <w:spacing w:line="360" w:lineRule="auto"/>
        <w:ind w:right="567"/>
        <w:jc w:val="both"/>
        <w:rPr>
          <w:rFonts w:ascii="Arial" w:eastAsia="Arial" w:hAnsi="Arial" w:cs="Arial"/>
        </w:rPr>
      </w:pPr>
    </w:p>
    <w:p w14:paraId="43B15C40" w14:textId="062CD9DF" w:rsidR="00FC77DD" w:rsidRDefault="00FC77DD" w:rsidP="0035573A">
      <w:pPr>
        <w:spacing w:line="360" w:lineRule="auto"/>
        <w:ind w:right="567"/>
        <w:jc w:val="both"/>
        <w:rPr>
          <w:rFonts w:ascii="Arial" w:eastAsia="Arial" w:hAnsi="Arial" w:cs="Arial"/>
        </w:rPr>
      </w:pPr>
    </w:p>
    <w:p w14:paraId="01AEF298" w14:textId="77777777" w:rsidR="00FC77DD" w:rsidRDefault="00FC77DD" w:rsidP="0035573A">
      <w:pPr>
        <w:spacing w:line="360" w:lineRule="auto"/>
        <w:ind w:right="567"/>
        <w:jc w:val="both"/>
        <w:rPr>
          <w:rFonts w:ascii="Arial" w:eastAsia="Arial" w:hAnsi="Arial" w:cs="Arial"/>
        </w:rPr>
      </w:pPr>
    </w:p>
    <w:p w14:paraId="3083F1B8" w14:textId="5217143E" w:rsidR="0033400B" w:rsidRDefault="0033400B" w:rsidP="0035573A">
      <w:pPr>
        <w:spacing w:line="360" w:lineRule="auto"/>
        <w:jc w:val="both"/>
        <w:rPr>
          <w:rFonts w:ascii="Arial" w:eastAsia="Arial" w:hAnsi="Arial" w:cs="Arial"/>
        </w:rPr>
      </w:pPr>
    </w:p>
    <w:p w14:paraId="5A70654A" w14:textId="24EAAEC3" w:rsidR="0033400B" w:rsidRDefault="0033400B" w:rsidP="0035573A">
      <w:pPr>
        <w:spacing w:line="360" w:lineRule="auto"/>
        <w:jc w:val="both"/>
        <w:rPr>
          <w:rFonts w:ascii="Arial" w:eastAsia="Arial" w:hAnsi="Arial" w:cs="Arial"/>
        </w:rPr>
      </w:pPr>
    </w:p>
    <w:p w14:paraId="5A3F3160" w14:textId="4556151A" w:rsidR="0033400B" w:rsidRDefault="0033400B" w:rsidP="0035573A">
      <w:pPr>
        <w:spacing w:line="360" w:lineRule="auto"/>
        <w:jc w:val="both"/>
        <w:rPr>
          <w:rFonts w:ascii="Arial" w:eastAsia="Arial" w:hAnsi="Arial" w:cs="Arial"/>
        </w:rPr>
      </w:pPr>
    </w:p>
    <w:p w14:paraId="12746F7F" w14:textId="17E627F1" w:rsidR="0033400B" w:rsidRDefault="0033400B" w:rsidP="0035573A">
      <w:pPr>
        <w:spacing w:line="360" w:lineRule="auto"/>
        <w:jc w:val="both"/>
        <w:rPr>
          <w:rFonts w:ascii="Arial" w:eastAsia="Arial" w:hAnsi="Arial" w:cs="Arial"/>
        </w:rPr>
      </w:pPr>
    </w:p>
    <w:p w14:paraId="2BBDC8D1" w14:textId="77777777" w:rsidR="00ED2F0D" w:rsidRDefault="00ED2F0D" w:rsidP="0035573A">
      <w:pPr>
        <w:spacing w:line="360" w:lineRule="auto"/>
        <w:jc w:val="both"/>
        <w:rPr>
          <w:rFonts w:ascii="Arial" w:eastAsia="Arial" w:hAnsi="Arial" w:cs="Arial"/>
        </w:rPr>
      </w:pPr>
    </w:p>
    <w:p w14:paraId="16D3323C" w14:textId="4B116ACB" w:rsidR="0033400B" w:rsidRDefault="0033400B" w:rsidP="0035573A">
      <w:pPr>
        <w:spacing w:line="360" w:lineRule="auto"/>
        <w:jc w:val="both"/>
        <w:rPr>
          <w:rFonts w:ascii="Arial" w:eastAsia="Arial" w:hAnsi="Arial" w:cs="Arial"/>
        </w:rPr>
      </w:pPr>
    </w:p>
    <w:p w14:paraId="5FEEC1FF" w14:textId="1A51F868" w:rsidR="0033400B" w:rsidRDefault="0033400B" w:rsidP="0035573A">
      <w:pPr>
        <w:spacing w:line="360" w:lineRule="auto"/>
        <w:jc w:val="both"/>
        <w:rPr>
          <w:rFonts w:ascii="Arial" w:eastAsia="Arial" w:hAnsi="Arial" w:cs="Arial"/>
        </w:rPr>
      </w:pPr>
      <w:r>
        <w:rPr>
          <w:rFonts w:ascii="Arial" w:eastAsia="Arial" w:hAnsi="Arial" w:cs="Arial"/>
        </w:rPr>
        <w:lastRenderedPageBreak/>
        <w:t>Jumbled Reference List</w:t>
      </w:r>
    </w:p>
    <w:p w14:paraId="7A890886" w14:textId="77777777" w:rsidR="00E845FF" w:rsidRDefault="00E845FF" w:rsidP="0035573A">
      <w:pPr>
        <w:spacing w:line="360" w:lineRule="auto"/>
        <w:jc w:val="both"/>
        <w:rPr>
          <w:rFonts w:ascii="Arial" w:eastAsia="Arial" w:hAnsi="Arial" w:cs="Arial"/>
        </w:rPr>
      </w:pPr>
    </w:p>
    <w:p w14:paraId="252C922C" w14:textId="76190040" w:rsidR="00E845FF" w:rsidRDefault="00E845FF" w:rsidP="0035573A">
      <w:pPr>
        <w:spacing w:line="360" w:lineRule="auto"/>
        <w:jc w:val="both"/>
        <w:rPr>
          <w:rFonts w:ascii="Arial" w:hAnsi="Arial" w:cs="Arial"/>
          <w:color w:val="000000"/>
          <w:shd w:val="clear" w:color="auto" w:fill="FFFFFF"/>
        </w:rPr>
      </w:pPr>
      <w:r w:rsidRPr="00956AFB">
        <w:rPr>
          <w:rFonts w:ascii="Arial" w:hAnsi="Arial" w:cs="Arial"/>
          <w:color w:val="000000"/>
          <w:shd w:val="clear" w:color="auto" w:fill="FFFFFF"/>
        </w:rPr>
        <w:t>Bennett, P. (2011).</w:t>
      </w:r>
      <w:r w:rsidRPr="00956AFB">
        <w:rPr>
          <w:rStyle w:val="apple-converted-space"/>
          <w:rFonts w:ascii="Arial" w:hAnsi="Arial" w:cs="Arial"/>
          <w:color w:val="000000"/>
          <w:shd w:val="clear" w:color="auto" w:fill="FFFFFF"/>
        </w:rPr>
        <w:t> </w:t>
      </w:r>
      <w:r w:rsidRPr="00956AFB">
        <w:rPr>
          <w:rFonts w:ascii="Arial" w:hAnsi="Arial" w:cs="Arial"/>
          <w:i/>
          <w:iCs/>
          <w:color w:val="000000"/>
        </w:rPr>
        <w:t>Abnormal and clinical psychology: and introductory textbook</w:t>
      </w:r>
      <w:r>
        <w:rPr>
          <w:rFonts w:ascii="Arial" w:hAnsi="Arial" w:cs="Arial"/>
          <w:i/>
          <w:iCs/>
          <w:color w:val="000000"/>
        </w:rPr>
        <w:t xml:space="preserve"> </w:t>
      </w:r>
      <w:r w:rsidRPr="00956AFB">
        <w:rPr>
          <w:rFonts w:ascii="Arial" w:hAnsi="Arial" w:cs="Arial"/>
          <w:color w:val="000000"/>
          <w:shd w:val="clear" w:color="auto" w:fill="FFFFFF"/>
        </w:rPr>
        <w:t>(3rd ed.). Berkshire: Open University Press.</w:t>
      </w:r>
    </w:p>
    <w:p w14:paraId="382B95F4" w14:textId="77777777" w:rsidR="00E845FF" w:rsidRDefault="00E845FF" w:rsidP="0035573A">
      <w:pPr>
        <w:spacing w:line="360" w:lineRule="auto"/>
        <w:jc w:val="both"/>
        <w:rPr>
          <w:rFonts w:ascii="Arial" w:hAnsi="Arial" w:cs="Arial"/>
          <w:color w:val="000000"/>
          <w:shd w:val="clear" w:color="auto" w:fill="FFFFFF"/>
        </w:rPr>
      </w:pPr>
    </w:p>
    <w:p w14:paraId="39F0669F" w14:textId="7B249178" w:rsidR="00E845FF" w:rsidRDefault="00E845FF" w:rsidP="0035573A">
      <w:pPr>
        <w:spacing w:line="360" w:lineRule="auto"/>
        <w:jc w:val="both"/>
        <w:rPr>
          <w:rFonts w:ascii="Arial" w:hAnsi="Arial" w:cs="Arial"/>
          <w:color w:val="000000"/>
          <w:shd w:val="clear" w:color="auto" w:fill="FFFFFF"/>
        </w:rPr>
      </w:pPr>
      <w:r w:rsidRPr="0074764B">
        <w:rPr>
          <w:rFonts w:ascii="Arial" w:hAnsi="Arial" w:cs="Arial"/>
          <w:color w:val="000000"/>
          <w:shd w:val="clear" w:color="auto" w:fill="FFFFFF"/>
        </w:rPr>
        <w:t xml:space="preserve">Computerised cognitive behavioural therapy. (2017). Retrieved 8 November 2019, from </w:t>
      </w:r>
      <w:hyperlink r:id="rId6" w:history="1">
        <w:r w:rsidRPr="00941636">
          <w:rPr>
            <w:rStyle w:val="Hyperlink"/>
            <w:rFonts w:ascii="Arial" w:hAnsi="Arial" w:cs="Arial"/>
            <w:shd w:val="clear" w:color="auto" w:fill="FFFFFF"/>
          </w:rPr>
          <w:t>http://www.mentalhealth.org.uk/podcasts-and-videos/computerised-cognitivebehavioural-therapy</w:t>
        </w:r>
      </w:hyperlink>
    </w:p>
    <w:p w14:paraId="44EDB502" w14:textId="77777777" w:rsidR="00E845FF" w:rsidRDefault="00E845FF" w:rsidP="0035573A">
      <w:pPr>
        <w:spacing w:line="360" w:lineRule="auto"/>
        <w:jc w:val="both"/>
        <w:rPr>
          <w:rFonts w:ascii="Arial" w:hAnsi="Arial" w:cs="Arial"/>
          <w:color w:val="000000"/>
          <w:shd w:val="clear" w:color="auto" w:fill="FFFFFF"/>
        </w:rPr>
      </w:pPr>
    </w:p>
    <w:p w14:paraId="569DA3EC" w14:textId="6E45F6D9" w:rsidR="00E845FF" w:rsidRDefault="00E845FF" w:rsidP="0035573A">
      <w:pPr>
        <w:spacing w:line="360" w:lineRule="auto"/>
        <w:jc w:val="both"/>
        <w:rPr>
          <w:rFonts w:ascii="Arial" w:hAnsi="Arial" w:cs="Arial"/>
          <w:color w:val="000000"/>
          <w:shd w:val="clear" w:color="auto" w:fill="FFFFFF"/>
        </w:rPr>
      </w:pPr>
      <w:r w:rsidRPr="00A30512">
        <w:rPr>
          <w:rFonts w:ascii="Arial" w:hAnsi="Arial" w:cs="Arial"/>
          <w:color w:val="000000"/>
          <w:shd w:val="clear" w:color="auto" w:fill="FFFFFF"/>
        </w:rPr>
        <w:t>Davey, G. (2014). </w:t>
      </w:r>
      <w:r w:rsidRPr="00A30512">
        <w:rPr>
          <w:rFonts w:ascii="Arial" w:hAnsi="Arial" w:cs="Arial"/>
          <w:i/>
          <w:iCs/>
          <w:color w:val="000000"/>
        </w:rPr>
        <w:t>Psychopathology: Research, Assessment and Treatment in Clinical Psychology</w:t>
      </w:r>
      <w:r w:rsidRPr="00A30512">
        <w:rPr>
          <w:rFonts w:ascii="Arial" w:hAnsi="Arial" w:cs="Arial"/>
          <w:color w:val="000000"/>
          <w:shd w:val="clear" w:color="auto" w:fill="FFFFFF"/>
        </w:rPr>
        <w:t> (2nd ed.). Oxford, Blackwell.</w:t>
      </w:r>
    </w:p>
    <w:p w14:paraId="0D1BDCF8" w14:textId="77777777" w:rsidR="00E845FF" w:rsidRDefault="00E845FF" w:rsidP="0035573A">
      <w:pPr>
        <w:spacing w:line="360" w:lineRule="auto"/>
        <w:jc w:val="both"/>
        <w:rPr>
          <w:rFonts w:ascii="Arial" w:hAnsi="Arial" w:cs="Arial"/>
          <w:color w:val="000000"/>
          <w:shd w:val="clear" w:color="auto" w:fill="FFFFFF"/>
        </w:rPr>
      </w:pPr>
    </w:p>
    <w:p w14:paraId="78A67D7B" w14:textId="00F8CC92" w:rsidR="00E845FF" w:rsidRDefault="00E845FF" w:rsidP="0035573A">
      <w:pPr>
        <w:spacing w:line="360" w:lineRule="auto"/>
        <w:jc w:val="both"/>
        <w:rPr>
          <w:rFonts w:ascii="Arial" w:hAnsi="Arial" w:cs="Arial"/>
          <w:color w:val="000000"/>
          <w:sz w:val="20"/>
          <w:szCs w:val="20"/>
          <w:shd w:val="clear" w:color="auto" w:fill="FFFFFF"/>
        </w:rPr>
      </w:pPr>
      <w:r w:rsidRPr="00941FC3">
        <w:rPr>
          <w:rFonts w:ascii="Arial" w:hAnsi="Arial" w:cs="Arial"/>
          <w:color w:val="000000"/>
          <w:shd w:val="clear" w:color="auto" w:fill="FFFFFF"/>
        </w:rPr>
        <w:t>Day, S. (2015). Developmental Section &amp; Social Section Psychology Annual Conference. In </w:t>
      </w:r>
      <w:r w:rsidRPr="00941FC3">
        <w:rPr>
          <w:rFonts w:ascii="Arial" w:hAnsi="Arial" w:cs="Arial"/>
          <w:i/>
          <w:iCs/>
          <w:color w:val="000000"/>
        </w:rPr>
        <w:t>Families experience of Poverty Stigma in Education</w:t>
      </w:r>
      <w:r w:rsidRPr="00941FC3">
        <w:rPr>
          <w:rFonts w:ascii="Arial" w:hAnsi="Arial" w:cs="Arial"/>
          <w:color w:val="000000"/>
          <w:shd w:val="clear" w:color="auto" w:fill="FFFFFF"/>
        </w:rPr>
        <w:t>. The Palace, Manchester: The British Psychological Society.</w:t>
      </w:r>
      <w:r w:rsidRPr="00B468AB">
        <w:rPr>
          <w:rFonts w:ascii="Arial" w:hAnsi="Arial" w:cs="Arial"/>
          <w:color w:val="000000"/>
          <w:sz w:val="20"/>
          <w:szCs w:val="20"/>
          <w:shd w:val="clear" w:color="auto" w:fill="FFFFFF"/>
        </w:rPr>
        <w:t xml:space="preserve"> </w:t>
      </w:r>
    </w:p>
    <w:p w14:paraId="63CCB289" w14:textId="77777777" w:rsidR="00E845FF" w:rsidRDefault="00E845FF" w:rsidP="0035573A">
      <w:pPr>
        <w:spacing w:line="360" w:lineRule="auto"/>
        <w:jc w:val="both"/>
        <w:rPr>
          <w:rFonts w:ascii="Arial" w:hAnsi="Arial" w:cs="Arial"/>
          <w:color w:val="000000"/>
          <w:sz w:val="20"/>
          <w:szCs w:val="20"/>
          <w:shd w:val="clear" w:color="auto" w:fill="FFFFFF"/>
        </w:rPr>
      </w:pPr>
    </w:p>
    <w:p w14:paraId="2628D557" w14:textId="3EEA2622" w:rsidR="00E845FF" w:rsidRDefault="00E845FF" w:rsidP="0035573A">
      <w:pPr>
        <w:spacing w:line="360" w:lineRule="auto"/>
        <w:jc w:val="both"/>
        <w:rPr>
          <w:rFonts w:ascii="Arial" w:hAnsi="Arial" w:cs="Arial"/>
          <w:color w:val="000000"/>
          <w:shd w:val="clear" w:color="auto" w:fill="FFFFFF"/>
        </w:rPr>
      </w:pPr>
      <w:r w:rsidRPr="00673C26">
        <w:rPr>
          <w:rFonts w:ascii="Arial" w:hAnsi="Arial" w:cs="Arial"/>
          <w:color w:val="000000"/>
          <w:shd w:val="clear" w:color="auto" w:fill="FFFFFF"/>
        </w:rPr>
        <w:t xml:space="preserve">Evans, L., Mitchel, I., &amp; Jones, S. (2006). Psychological Response to Sport Injury. In S. </w:t>
      </w:r>
      <w:proofErr w:type="spellStart"/>
      <w:r w:rsidRPr="00673C26">
        <w:rPr>
          <w:rFonts w:ascii="Arial" w:hAnsi="Arial" w:cs="Arial"/>
          <w:color w:val="000000"/>
          <w:shd w:val="clear" w:color="auto" w:fill="FFFFFF"/>
        </w:rPr>
        <w:t>Hanton</w:t>
      </w:r>
      <w:proofErr w:type="spellEnd"/>
      <w:r w:rsidRPr="00673C26">
        <w:rPr>
          <w:rFonts w:ascii="Arial" w:hAnsi="Arial" w:cs="Arial"/>
          <w:color w:val="000000"/>
          <w:shd w:val="clear" w:color="auto" w:fill="FFFFFF"/>
        </w:rPr>
        <w:t xml:space="preserve"> &amp; S. </w:t>
      </w:r>
      <w:proofErr w:type="spellStart"/>
      <w:r w:rsidRPr="00673C26">
        <w:rPr>
          <w:rFonts w:ascii="Arial" w:hAnsi="Arial" w:cs="Arial"/>
          <w:color w:val="000000"/>
          <w:shd w:val="clear" w:color="auto" w:fill="FFFFFF"/>
        </w:rPr>
        <w:t>Mellalieu</w:t>
      </w:r>
      <w:proofErr w:type="spellEnd"/>
      <w:r w:rsidRPr="00673C26">
        <w:rPr>
          <w:rFonts w:ascii="Arial" w:hAnsi="Arial" w:cs="Arial"/>
          <w:color w:val="000000"/>
          <w:shd w:val="clear" w:color="auto" w:fill="FFFFFF"/>
        </w:rPr>
        <w:t>, </w:t>
      </w:r>
      <w:r w:rsidRPr="00673C26">
        <w:rPr>
          <w:rFonts w:ascii="Arial" w:hAnsi="Arial" w:cs="Arial"/>
          <w:i/>
          <w:iCs/>
          <w:color w:val="000000"/>
        </w:rPr>
        <w:t>Literature reviews in Sport Psychology</w:t>
      </w:r>
      <w:r w:rsidRPr="00673C26">
        <w:rPr>
          <w:rFonts w:ascii="Arial" w:hAnsi="Arial" w:cs="Arial"/>
          <w:color w:val="000000"/>
          <w:shd w:val="clear" w:color="auto" w:fill="FFFFFF"/>
        </w:rPr>
        <w:t xml:space="preserve"> (pp. 289-319). </w:t>
      </w:r>
      <w:proofErr w:type="spellStart"/>
      <w:r w:rsidRPr="00673C26">
        <w:rPr>
          <w:rFonts w:ascii="Arial" w:hAnsi="Arial" w:cs="Arial"/>
          <w:color w:val="000000"/>
          <w:shd w:val="clear" w:color="auto" w:fill="FFFFFF"/>
        </w:rPr>
        <w:t>Hauppage</w:t>
      </w:r>
      <w:proofErr w:type="spellEnd"/>
      <w:r w:rsidRPr="00673C26">
        <w:rPr>
          <w:rFonts w:ascii="Arial" w:hAnsi="Arial" w:cs="Arial"/>
          <w:color w:val="000000"/>
          <w:shd w:val="clear" w:color="auto" w:fill="FFFFFF"/>
        </w:rPr>
        <w:t>, NY.: Nova Science Publications.</w:t>
      </w:r>
    </w:p>
    <w:p w14:paraId="37C5CF07" w14:textId="77777777" w:rsidR="00E845FF" w:rsidRDefault="00E845FF" w:rsidP="0035573A">
      <w:pPr>
        <w:spacing w:line="360" w:lineRule="auto"/>
        <w:jc w:val="both"/>
        <w:rPr>
          <w:rFonts w:ascii="Arial" w:hAnsi="Arial" w:cs="Arial"/>
          <w:color w:val="000000"/>
          <w:shd w:val="clear" w:color="auto" w:fill="FFFFFF"/>
        </w:rPr>
      </w:pPr>
    </w:p>
    <w:p w14:paraId="078D359D" w14:textId="3AA40FDE" w:rsidR="00E845FF" w:rsidRDefault="00E845FF" w:rsidP="0035573A">
      <w:pPr>
        <w:spacing w:line="360" w:lineRule="auto"/>
        <w:jc w:val="both"/>
        <w:rPr>
          <w:rStyle w:val="Hyperlink"/>
          <w:rFonts w:ascii="Arial" w:hAnsi="Arial" w:cs="Arial"/>
          <w:shd w:val="clear" w:color="auto" w:fill="FFFFFF"/>
        </w:rPr>
      </w:pPr>
      <w:proofErr w:type="spellStart"/>
      <w:r w:rsidRPr="00172041">
        <w:rPr>
          <w:rFonts w:ascii="Arial" w:hAnsi="Arial" w:cs="Arial"/>
          <w:color w:val="000000"/>
          <w:shd w:val="clear" w:color="auto" w:fill="FFFFFF"/>
        </w:rPr>
        <w:t>Geekie</w:t>
      </w:r>
      <w:proofErr w:type="spellEnd"/>
      <w:r w:rsidRPr="00172041">
        <w:rPr>
          <w:rFonts w:ascii="Arial" w:hAnsi="Arial" w:cs="Arial"/>
          <w:color w:val="000000"/>
          <w:shd w:val="clear" w:color="auto" w:fill="FFFFFF"/>
        </w:rPr>
        <w:t xml:space="preserve">, J., &amp; Read, J. (2009). Making sense of madness: Contesting the meaning of schizophrenia. Retrieved 8 November 2019, from </w:t>
      </w:r>
      <w:hyperlink r:id="rId7" w:history="1">
        <w:r w:rsidRPr="00172041">
          <w:rPr>
            <w:rStyle w:val="Hyperlink"/>
            <w:rFonts w:ascii="Arial" w:hAnsi="Arial" w:cs="Arial"/>
            <w:shd w:val="clear" w:color="auto" w:fill="FFFFFF"/>
          </w:rPr>
          <w:t>http://www.tandfebooks.com/doi/view/10.4324/94780203878422</w:t>
        </w:r>
      </w:hyperlink>
    </w:p>
    <w:p w14:paraId="430186B3" w14:textId="77777777" w:rsidR="00E845FF" w:rsidRDefault="00E845FF" w:rsidP="0035573A">
      <w:pPr>
        <w:spacing w:line="360" w:lineRule="auto"/>
        <w:jc w:val="both"/>
        <w:rPr>
          <w:rFonts w:ascii="Arial" w:hAnsi="Arial" w:cs="Arial"/>
          <w:color w:val="000000"/>
          <w:shd w:val="clear" w:color="auto" w:fill="FFFFFF"/>
        </w:rPr>
      </w:pPr>
    </w:p>
    <w:p w14:paraId="4F4E74B1" w14:textId="2C994CB5" w:rsidR="00E845FF" w:rsidRDefault="00E845FF" w:rsidP="0035573A">
      <w:pPr>
        <w:spacing w:line="360" w:lineRule="auto"/>
        <w:jc w:val="both"/>
        <w:rPr>
          <w:rFonts w:ascii="Arial" w:hAnsi="Arial" w:cs="Arial"/>
          <w:color w:val="000000"/>
          <w:shd w:val="clear" w:color="auto" w:fill="FFFFFF"/>
        </w:rPr>
      </w:pPr>
      <w:proofErr w:type="spellStart"/>
      <w:r w:rsidRPr="00B12B07">
        <w:rPr>
          <w:rFonts w:ascii="Arial" w:hAnsi="Arial" w:cs="Arial"/>
          <w:color w:val="000000"/>
          <w:shd w:val="clear" w:color="auto" w:fill="FFFFFF"/>
        </w:rPr>
        <w:t>Hefferon</w:t>
      </w:r>
      <w:proofErr w:type="spellEnd"/>
      <w:r w:rsidRPr="00B12B07">
        <w:rPr>
          <w:rFonts w:ascii="Arial" w:hAnsi="Arial" w:cs="Arial"/>
          <w:color w:val="000000"/>
          <w:shd w:val="clear" w:color="auto" w:fill="FFFFFF"/>
        </w:rPr>
        <w:t xml:space="preserve">, K., &amp; </w:t>
      </w:r>
      <w:proofErr w:type="spellStart"/>
      <w:r w:rsidRPr="00B12B07">
        <w:rPr>
          <w:rFonts w:ascii="Arial" w:hAnsi="Arial" w:cs="Arial"/>
          <w:color w:val="000000"/>
          <w:shd w:val="clear" w:color="auto" w:fill="FFFFFF"/>
        </w:rPr>
        <w:t>Boniwell</w:t>
      </w:r>
      <w:proofErr w:type="spellEnd"/>
      <w:r w:rsidRPr="00B12B07">
        <w:rPr>
          <w:rFonts w:ascii="Arial" w:hAnsi="Arial" w:cs="Arial"/>
          <w:color w:val="000000"/>
          <w:shd w:val="clear" w:color="auto" w:fill="FFFFFF"/>
        </w:rPr>
        <w:t>, I. (2011). </w:t>
      </w:r>
      <w:r w:rsidRPr="00B12B07">
        <w:rPr>
          <w:rFonts w:ascii="Arial" w:hAnsi="Arial" w:cs="Arial"/>
          <w:i/>
          <w:iCs/>
          <w:color w:val="000000"/>
        </w:rPr>
        <w:t>Positive psychology</w:t>
      </w:r>
      <w:r w:rsidRPr="00B12B07">
        <w:rPr>
          <w:rFonts w:ascii="Arial" w:hAnsi="Arial" w:cs="Arial"/>
          <w:color w:val="000000"/>
          <w:shd w:val="clear" w:color="auto" w:fill="FFFFFF"/>
        </w:rPr>
        <w:t>. Maidenhead, Berkshire: Open University Press/McGraw-Hill.</w:t>
      </w:r>
    </w:p>
    <w:p w14:paraId="102080C4" w14:textId="77777777" w:rsidR="00E845FF" w:rsidRDefault="00E845FF" w:rsidP="0035573A">
      <w:pPr>
        <w:spacing w:line="360" w:lineRule="auto"/>
        <w:jc w:val="both"/>
        <w:rPr>
          <w:rFonts w:ascii="Arial" w:hAnsi="Arial" w:cs="Arial"/>
          <w:color w:val="000000"/>
          <w:shd w:val="clear" w:color="auto" w:fill="FFFFFF"/>
        </w:rPr>
      </w:pPr>
    </w:p>
    <w:p w14:paraId="0FDF8E09" w14:textId="49F89DD8" w:rsidR="00E845FF" w:rsidRDefault="00E845FF" w:rsidP="0035573A">
      <w:pPr>
        <w:spacing w:line="360" w:lineRule="auto"/>
        <w:jc w:val="both"/>
        <w:rPr>
          <w:rFonts w:ascii="Arial" w:hAnsi="Arial" w:cs="Arial"/>
          <w:color w:val="000000"/>
          <w:shd w:val="clear" w:color="auto" w:fill="FFFFFF"/>
        </w:rPr>
      </w:pPr>
      <w:proofErr w:type="spellStart"/>
      <w:r w:rsidRPr="00673C26">
        <w:rPr>
          <w:rFonts w:ascii="Arial" w:hAnsi="Arial" w:cs="Arial"/>
          <w:color w:val="000000"/>
          <w:shd w:val="clear" w:color="auto" w:fill="FFFFFF"/>
        </w:rPr>
        <w:t>Hefferon</w:t>
      </w:r>
      <w:proofErr w:type="spellEnd"/>
      <w:r w:rsidRPr="00673C26">
        <w:rPr>
          <w:rFonts w:ascii="Arial" w:hAnsi="Arial" w:cs="Arial"/>
          <w:color w:val="000000"/>
          <w:shd w:val="clear" w:color="auto" w:fill="FFFFFF"/>
        </w:rPr>
        <w:t xml:space="preserve">, K., &amp; </w:t>
      </w:r>
      <w:proofErr w:type="spellStart"/>
      <w:r w:rsidRPr="00673C26">
        <w:rPr>
          <w:rFonts w:ascii="Arial" w:hAnsi="Arial" w:cs="Arial"/>
          <w:color w:val="000000"/>
          <w:shd w:val="clear" w:color="auto" w:fill="FFFFFF"/>
        </w:rPr>
        <w:t>Boniwell</w:t>
      </w:r>
      <w:proofErr w:type="spellEnd"/>
      <w:r w:rsidRPr="00673C26">
        <w:rPr>
          <w:rFonts w:ascii="Arial" w:hAnsi="Arial" w:cs="Arial"/>
          <w:color w:val="000000"/>
          <w:shd w:val="clear" w:color="auto" w:fill="FFFFFF"/>
        </w:rPr>
        <w:t>, l. (2011). </w:t>
      </w:r>
      <w:r w:rsidRPr="00673C26">
        <w:rPr>
          <w:rFonts w:ascii="Arial" w:hAnsi="Arial" w:cs="Arial"/>
          <w:i/>
          <w:iCs/>
          <w:color w:val="000000"/>
        </w:rPr>
        <w:t>Positive Psychology: theory, research and applications</w:t>
      </w:r>
      <w:r w:rsidRPr="00673C26">
        <w:rPr>
          <w:rFonts w:ascii="Arial" w:hAnsi="Arial" w:cs="Arial"/>
          <w:color w:val="000000"/>
          <w:shd w:val="clear" w:color="auto" w:fill="FFFFFF"/>
        </w:rPr>
        <w:t>. New York: Open University Press/Mc- Graw-Hill.</w:t>
      </w:r>
    </w:p>
    <w:p w14:paraId="61CC3B9D" w14:textId="77777777" w:rsidR="00E845FF" w:rsidRDefault="00E845FF" w:rsidP="0035573A">
      <w:pPr>
        <w:spacing w:line="360" w:lineRule="auto"/>
        <w:jc w:val="both"/>
        <w:rPr>
          <w:rFonts w:ascii="Arial" w:hAnsi="Arial" w:cs="Arial"/>
          <w:color w:val="000000"/>
          <w:shd w:val="clear" w:color="auto" w:fill="FFFFFF"/>
        </w:rPr>
      </w:pPr>
    </w:p>
    <w:p w14:paraId="0E5899AF" w14:textId="67FF5918" w:rsidR="00E845FF" w:rsidRDefault="00E845FF" w:rsidP="0035573A">
      <w:pPr>
        <w:spacing w:line="360" w:lineRule="auto"/>
        <w:ind w:right="567"/>
        <w:jc w:val="both"/>
        <w:rPr>
          <w:rFonts w:ascii="Arial" w:eastAsia="Arial" w:hAnsi="Arial" w:cs="Arial"/>
        </w:rPr>
      </w:pPr>
      <w:r>
        <w:rPr>
          <w:rFonts w:ascii="Arial" w:eastAsia="Arial" w:hAnsi="Arial" w:cs="Arial"/>
        </w:rPr>
        <w:t xml:space="preserve">Hill, E. (2016). The role of narcissism in health-risk and health-protective behaviours. </w:t>
      </w:r>
      <w:r>
        <w:rPr>
          <w:rFonts w:ascii="Arial" w:eastAsia="Arial" w:hAnsi="Arial" w:cs="Arial"/>
          <w:i/>
          <w:iCs/>
        </w:rPr>
        <w:t xml:space="preserve">Journal of Health Psychology, </w:t>
      </w:r>
      <w:r>
        <w:rPr>
          <w:rFonts w:ascii="Arial" w:eastAsia="Arial" w:hAnsi="Arial" w:cs="Arial"/>
        </w:rPr>
        <w:t xml:space="preserve">21(9), 2021-2032. </w:t>
      </w:r>
      <w:proofErr w:type="spellStart"/>
      <w:r>
        <w:rPr>
          <w:rFonts w:ascii="Arial" w:eastAsia="Arial" w:hAnsi="Arial" w:cs="Arial"/>
        </w:rPr>
        <w:t>doi</w:t>
      </w:r>
      <w:proofErr w:type="spellEnd"/>
      <w:r>
        <w:rPr>
          <w:rFonts w:ascii="Arial" w:eastAsia="Arial" w:hAnsi="Arial" w:cs="Arial"/>
        </w:rPr>
        <w:t>: 10.1177/1359105315569858</w:t>
      </w:r>
    </w:p>
    <w:p w14:paraId="7374B735" w14:textId="77777777" w:rsidR="00E845FF" w:rsidRDefault="00E845FF" w:rsidP="0035573A">
      <w:pPr>
        <w:spacing w:line="360" w:lineRule="auto"/>
        <w:ind w:right="567"/>
        <w:jc w:val="both"/>
        <w:rPr>
          <w:rFonts w:ascii="Arial" w:eastAsia="Arial" w:hAnsi="Arial" w:cs="Arial"/>
        </w:rPr>
      </w:pPr>
    </w:p>
    <w:p w14:paraId="780C7AB4" w14:textId="4A09DC03" w:rsidR="00E845FF" w:rsidRDefault="00E845FF" w:rsidP="0035573A">
      <w:pPr>
        <w:spacing w:line="360" w:lineRule="auto"/>
        <w:jc w:val="both"/>
        <w:rPr>
          <w:rFonts w:ascii="Arial" w:eastAsia="Arial" w:hAnsi="Arial" w:cs="Arial"/>
        </w:rPr>
      </w:pPr>
      <w:proofErr w:type="spellStart"/>
      <w:r>
        <w:rPr>
          <w:rFonts w:ascii="Arial" w:eastAsia="Arial" w:hAnsi="Arial" w:cs="Arial"/>
        </w:rPr>
        <w:lastRenderedPageBreak/>
        <w:t>Mazzetti</w:t>
      </w:r>
      <w:proofErr w:type="spellEnd"/>
      <w:r>
        <w:rPr>
          <w:rFonts w:ascii="Arial" w:eastAsia="Arial" w:hAnsi="Arial" w:cs="Arial"/>
        </w:rPr>
        <w:t xml:space="preserve">, G., Schaufeli, W. and </w:t>
      </w:r>
      <w:proofErr w:type="spellStart"/>
      <w:r>
        <w:rPr>
          <w:rFonts w:ascii="Arial" w:eastAsia="Arial" w:hAnsi="Arial" w:cs="Arial"/>
        </w:rPr>
        <w:t>Guglielmi</w:t>
      </w:r>
      <w:proofErr w:type="spellEnd"/>
      <w:r>
        <w:rPr>
          <w:rFonts w:ascii="Arial" w:eastAsia="Arial" w:hAnsi="Arial" w:cs="Arial"/>
        </w:rPr>
        <w:t xml:space="preserve">, D. (2014). Are workaholics born or made? Relations of workaholism with person characteristics and overwork climate. </w:t>
      </w:r>
      <w:r>
        <w:rPr>
          <w:rFonts w:ascii="Arial" w:eastAsia="Arial" w:hAnsi="Arial" w:cs="Arial"/>
          <w:i/>
          <w:iCs/>
        </w:rPr>
        <w:t xml:space="preserve">International Journal of Stress Management, </w:t>
      </w:r>
      <w:r w:rsidRPr="00F34E8B">
        <w:rPr>
          <w:rFonts w:ascii="Arial" w:eastAsia="Arial" w:hAnsi="Arial" w:cs="Arial"/>
        </w:rPr>
        <w:t>23(3), pp.227-254.</w:t>
      </w:r>
    </w:p>
    <w:p w14:paraId="774A4750" w14:textId="77777777" w:rsidR="00E845FF" w:rsidRDefault="00E845FF" w:rsidP="0035573A">
      <w:pPr>
        <w:spacing w:line="360" w:lineRule="auto"/>
        <w:jc w:val="both"/>
        <w:rPr>
          <w:rFonts w:ascii="Arial" w:eastAsia="Arial" w:hAnsi="Arial" w:cs="Arial"/>
        </w:rPr>
      </w:pPr>
    </w:p>
    <w:p w14:paraId="11CC4B12" w14:textId="34862EFF" w:rsidR="00E845FF" w:rsidRDefault="00E845FF" w:rsidP="0035573A">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Mohamed, S. (2011). Stigma and mental illness: are there cultural differences? </w:t>
      </w:r>
      <w:r>
        <w:rPr>
          <w:rFonts w:ascii="Arial" w:hAnsi="Arial" w:cs="Arial"/>
          <w:i/>
          <w:iCs/>
          <w:color w:val="000000"/>
          <w:shd w:val="clear" w:color="auto" w:fill="FFFFFF"/>
        </w:rPr>
        <w:t>Doctoral Dissertation.</w:t>
      </w:r>
      <w:r>
        <w:rPr>
          <w:rFonts w:ascii="Arial" w:hAnsi="Arial" w:cs="Arial"/>
          <w:color w:val="000000"/>
          <w:shd w:val="clear" w:color="auto" w:fill="FFFFFF"/>
        </w:rPr>
        <w:t xml:space="preserve"> University of East Anglia.</w:t>
      </w:r>
    </w:p>
    <w:p w14:paraId="1AC5C581" w14:textId="77777777" w:rsidR="00E845FF" w:rsidRDefault="00E845FF" w:rsidP="0035573A">
      <w:pPr>
        <w:spacing w:line="360" w:lineRule="auto"/>
        <w:jc w:val="both"/>
        <w:rPr>
          <w:rFonts w:ascii="Arial" w:hAnsi="Arial" w:cs="Arial"/>
          <w:color w:val="000000"/>
          <w:shd w:val="clear" w:color="auto" w:fill="FFFFFF"/>
        </w:rPr>
      </w:pPr>
    </w:p>
    <w:p w14:paraId="6568B8CB" w14:textId="3036A9AD" w:rsidR="00E845FF" w:rsidRDefault="00E845FF" w:rsidP="0035573A">
      <w:pPr>
        <w:spacing w:line="360" w:lineRule="auto"/>
        <w:jc w:val="both"/>
        <w:rPr>
          <w:rFonts w:ascii="Arial" w:hAnsi="Arial" w:cs="Arial"/>
          <w:color w:val="000000"/>
          <w:shd w:val="clear" w:color="auto" w:fill="FFFFFF"/>
        </w:rPr>
      </w:pPr>
      <w:r w:rsidRPr="00673C26">
        <w:rPr>
          <w:rFonts w:ascii="Arial" w:hAnsi="Arial" w:cs="Arial"/>
          <w:color w:val="000000"/>
          <w:shd w:val="clear" w:color="auto" w:fill="FFFFFF"/>
        </w:rPr>
        <w:t xml:space="preserve">Phelps, C., </w:t>
      </w:r>
      <w:proofErr w:type="spellStart"/>
      <w:r w:rsidRPr="00673C26">
        <w:rPr>
          <w:rFonts w:ascii="Arial" w:hAnsi="Arial" w:cs="Arial"/>
          <w:color w:val="000000"/>
          <w:shd w:val="clear" w:color="auto" w:fill="FFFFFF"/>
        </w:rPr>
        <w:t>Minou</w:t>
      </w:r>
      <w:proofErr w:type="spellEnd"/>
      <w:r w:rsidRPr="00673C26">
        <w:rPr>
          <w:rFonts w:ascii="Arial" w:hAnsi="Arial" w:cs="Arial"/>
          <w:color w:val="000000"/>
          <w:shd w:val="clear" w:color="auto" w:fill="FFFFFF"/>
        </w:rPr>
        <w:t>, M., Baker, A., Hughes, C., French, H., &amp; Hawkins, W. et al. (2017). Necessary but not sufficient? Engaging young people in the development of an avatar-based online intervention designed to provide psychosocial support to young people affected by their own or a family member's cancer diagnosis. </w:t>
      </w:r>
      <w:r w:rsidRPr="00673C26">
        <w:rPr>
          <w:rFonts w:ascii="Arial" w:hAnsi="Arial" w:cs="Arial"/>
          <w:i/>
          <w:iCs/>
          <w:color w:val="000000"/>
        </w:rPr>
        <w:t>Health Expectations</w:t>
      </w:r>
      <w:r w:rsidRPr="00673C26">
        <w:rPr>
          <w:rFonts w:ascii="Arial" w:hAnsi="Arial" w:cs="Arial"/>
          <w:color w:val="000000"/>
          <w:shd w:val="clear" w:color="auto" w:fill="FFFFFF"/>
        </w:rPr>
        <w:t>, </w:t>
      </w:r>
      <w:r w:rsidRPr="00673C26">
        <w:rPr>
          <w:rFonts w:ascii="Arial" w:hAnsi="Arial" w:cs="Arial"/>
          <w:i/>
          <w:iCs/>
          <w:color w:val="000000"/>
        </w:rPr>
        <w:t>20</w:t>
      </w:r>
      <w:r w:rsidRPr="00673C26">
        <w:rPr>
          <w:rFonts w:ascii="Arial" w:hAnsi="Arial" w:cs="Arial"/>
          <w:color w:val="000000"/>
          <w:shd w:val="clear" w:color="auto" w:fill="FFFFFF"/>
        </w:rPr>
        <w:t xml:space="preserve">(3), 459-470. </w:t>
      </w:r>
      <w:proofErr w:type="spellStart"/>
      <w:r w:rsidRPr="00673C26">
        <w:rPr>
          <w:rFonts w:ascii="Arial" w:hAnsi="Arial" w:cs="Arial"/>
          <w:color w:val="000000"/>
          <w:shd w:val="clear" w:color="auto" w:fill="FFFFFF"/>
        </w:rPr>
        <w:t>doi</w:t>
      </w:r>
      <w:proofErr w:type="spellEnd"/>
      <w:r w:rsidRPr="00673C26">
        <w:rPr>
          <w:rFonts w:ascii="Arial" w:hAnsi="Arial" w:cs="Arial"/>
          <w:color w:val="000000"/>
          <w:shd w:val="clear" w:color="auto" w:fill="FFFFFF"/>
        </w:rPr>
        <w:t>: 10.1111/hex.12473</w:t>
      </w:r>
    </w:p>
    <w:p w14:paraId="3C181416" w14:textId="77777777" w:rsidR="00E845FF" w:rsidRDefault="00E845FF" w:rsidP="0035573A">
      <w:pPr>
        <w:spacing w:line="360" w:lineRule="auto"/>
        <w:jc w:val="both"/>
        <w:rPr>
          <w:rFonts w:ascii="Arial" w:hAnsi="Arial" w:cs="Arial"/>
          <w:color w:val="000000"/>
          <w:shd w:val="clear" w:color="auto" w:fill="FFFFFF"/>
        </w:rPr>
      </w:pPr>
    </w:p>
    <w:p w14:paraId="7D8639FB" w14:textId="34BB7E81" w:rsidR="00E845FF" w:rsidRDefault="00E845FF" w:rsidP="0035573A">
      <w:pPr>
        <w:spacing w:line="360" w:lineRule="auto"/>
        <w:jc w:val="both"/>
        <w:rPr>
          <w:rFonts w:ascii="Arial" w:hAnsi="Arial" w:cs="Arial"/>
          <w:color w:val="000000"/>
          <w:shd w:val="clear" w:color="auto" w:fill="FFFFFF"/>
        </w:rPr>
      </w:pPr>
      <w:r w:rsidRPr="00956AFB">
        <w:rPr>
          <w:rFonts w:ascii="Arial" w:hAnsi="Arial" w:cs="Arial"/>
          <w:color w:val="000000"/>
          <w:shd w:val="clear" w:color="auto" w:fill="FFFFFF"/>
        </w:rPr>
        <w:t>Tarrier, N., Liversidge, T., &amp; Gregg, L. (2006). The acceptability and preference for the psychological treatment of PTSD. </w:t>
      </w:r>
      <w:r w:rsidRPr="00956AFB">
        <w:rPr>
          <w:rFonts w:ascii="Arial" w:hAnsi="Arial" w:cs="Arial"/>
          <w:i/>
          <w:iCs/>
          <w:color w:val="000000"/>
        </w:rPr>
        <w:t xml:space="preserve">Behaviour Research </w:t>
      </w:r>
      <w:r>
        <w:rPr>
          <w:rFonts w:ascii="Arial" w:hAnsi="Arial" w:cs="Arial"/>
          <w:i/>
          <w:iCs/>
          <w:color w:val="000000"/>
        </w:rPr>
        <w:t>a</w:t>
      </w:r>
      <w:r w:rsidRPr="00956AFB">
        <w:rPr>
          <w:rFonts w:ascii="Arial" w:hAnsi="Arial" w:cs="Arial"/>
          <w:i/>
          <w:iCs/>
          <w:color w:val="000000"/>
        </w:rPr>
        <w:t>nd Therapy</w:t>
      </w:r>
      <w:r w:rsidRPr="00956AFB">
        <w:rPr>
          <w:rFonts w:ascii="Arial" w:hAnsi="Arial" w:cs="Arial"/>
          <w:color w:val="000000"/>
          <w:shd w:val="clear" w:color="auto" w:fill="FFFFFF"/>
        </w:rPr>
        <w:t>, </w:t>
      </w:r>
      <w:r w:rsidRPr="00956AFB">
        <w:rPr>
          <w:rFonts w:ascii="Arial" w:hAnsi="Arial" w:cs="Arial"/>
          <w:i/>
          <w:iCs/>
          <w:color w:val="000000"/>
        </w:rPr>
        <w:t>44</w:t>
      </w:r>
      <w:r w:rsidRPr="00956AFB">
        <w:rPr>
          <w:rFonts w:ascii="Arial" w:hAnsi="Arial" w:cs="Arial"/>
          <w:color w:val="000000"/>
          <w:shd w:val="clear" w:color="auto" w:fill="FFFFFF"/>
        </w:rPr>
        <w:t xml:space="preserve">(11), 1643-1656. </w:t>
      </w:r>
      <w:proofErr w:type="spellStart"/>
      <w:r w:rsidRPr="00956AFB">
        <w:rPr>
          <w:rFonts w:ascii="Arial" w:hAnsi="Arial" w:cs="Arial"/>
          <w:color w:val="000000"/>
          <w:shd w:val="clear" w:color="auto" w:fill="FFFFFF"/>
        </w:rPr>
        <w:t>doi</w:t>
      </w:r>
      <w:proofErr w:type="spellEnd"/>
      <w:r w:rsidRPr="00956AFB">
        <w:rPr>
          <w:rFonts w:ascii="Arial" w:hAnsi="Arial" w:cs="Arial"/>
          <w:color w:val="000000"/>
          <w:shd w:val="clear" w:color="auto" w:fill="FFFFFF"/>
        </w:rPr>
        <w:t>: 10.1016/j.brat.2005.11.012</w:t>
      </w:r>
    </w:p>
    <w:p w14:paraId="17F0E62C" w14:textId="77777777" w:rsidR="00E845FF" w:rsidRDefault="00E845FF" w:rsidP="0035573A">
      <w:pPr>
        <w:spacing w:line="360" w:lineRule="auto"/>
        <w:jc w:val="both"/>
        <w:rPr>
          <w:rFonts w:ascii="Arial" w:hAnsi="Arial" w:cs="Arial"/>
          <w:color w:val="000000"/>
          <w:shd w:val="clear" w:color="auto" w:fill="FFFFFF"/>
        </w:rPr>
      </w:pPr>
    </w:p>
    <w:p w14:paraId="216B4427" w14:textId="0FBADF28" w:rsidR="00E845FF" w:rsidRDefault="00E845FF" w:rsidP="0035573A">
      <w:pPr>
        <w:spacing w:line="360" w:lineRule="auto"/>
        <w:jc w:val="both"/>
        <w:rPr>
          <w:rFonts w:ascii="Arial" w:hAnsi="Arial" w:cs="Arial"/>
          <w:color w:val="000000"/>
          <w:shd w:val="clear" w:color="auto" w:fill="FFFFFF"/>
        </w:rPr>
      </w:pPr>
      <w:r w:rsidRPr="0035573A">
        <w:rPr>
          <w:rFonts w:ascii="Arial" w:hAnsi="Arial" w:cs="Arial"/>
          <w:color w:val="000000"/>
          <w:shd w:val="clear" w:color="auto" w:fill="FFFFFF"/>
        </w:rPr>
        <w:t xml:space="preserve">The Office </w:t>
      </w:r>
      <w:proofErr w:type="gramStart"/>
      <w:r w:rsidRPr="0035573A">
        <w:rPr>
          <w:rFonts w:ascii="Arial" w:hAnsi="Arial" w:cs="Arial"/>
          <w:color w:val="000000"/>
          <w:shd w:val="clear" w:color="auto" w:fill="FFFFFF"/>
        </w:rPr>
        <w:t>Stationary</w:t>
      </w:r>
      <w:proofErr w:type="gramEnd"/>
      <w:r w:rsidRPr="0035573A">
        <w:rPr>
          <w:rFonts w:ascii="Arial" w:hAnsi="Arial" w:cs="Arial"/>
          <w:color w:val="000000"/>
          <w:shd w:val="clear" w:color="auto" w:fill="FFFFFF"/>
        </w:rPr>
        <w:t xml:space="preserve"> Limited. (2015).</w:t>
      </w:r>
      <w:r w:rsidRPr="0035573A">
        <w:rPr>
          <w:rStyle w:val="apple-converted-space"/>
          <w:rFonts w:ascii="Arial" w:hAnsi="Arial" w:cs="Arial"/>
          <w:color w:val="000000"/>
          <w:shd w:val="clear" w:color="auto" w:fill="FFFFFF"/>
        </w:rPr>
        <w:t> </w:t>
      </w:r>
      <w:r w:rsidRPr="0035573A">
        <w:rPr>
          <w:rFonts w:ascii="Arial" w:hAnsi="Arial" w:cs="Arial"/>
          <w:i/>
          <w:iCs/>
          <w:color w:val="000000"/>
        </w:rPr>
        <w:t>Well - Being of future generations (Wales) act 2015.</w:t>
      </w:r>
      <w:r w:rsidRPr="0035573A">
        <w:rPr>
          <w:rFonts w:ascii="Arial" w:hAnsi="Arial" w:cs="Arial"/>
          <w:color w:val="000000"/>
          <w:shd w:val="clear" w:color="auto" w:fill="FFFFFF"/>
        </w:rPr>
        <w:t xml:space="preserve"> Welsh Government, United Kingdom.</w:t>
      </w:r>
    </w:p>
    <w:p w14:paraId="0F0FCBB7" w14:textId="77777777" w:rsidR="00E845FF" w:rsidRPr="0035573A" w:rsidRDefault="00E845FF" w:rsidP="0035573A">
      <w:pPr>
        <w:spacing w:line="360" w:lineRule="auto"/>
        <w:jc w:val="both"/>
        <w:rPr>
          <w:rFonts w:ascii="Arial" w:hAnsi="Arial" w:cs="Arial"/>
        </w:rPr>
      </w:pPr>
    </w:p>
    <w:p w14:paraId="2B224A49" w14:textId="6C06D836" w:rsidR="00E845FF" w:rsidRDefault="00E845FF" w:rsidP="0035573A">
      <w:pPr>
        <w:spacing w:line="360" w:lineRule="auto"/>
        <w:jc w:val="both"/>
        <w:rPr>
          <w:rFonts w:ascii="Arial" w:hAnsi="Arial" w:cs="Arial"/>
          <w:color w:val="000000"/>
          <w:shd w:val="clear" w:color="auto" w:fill="FFFFFF"/>
        </w:rPr>
      </w:pPr>
      <w:proofErr w:type="spellStart"/>
      <w:r w:rsidRPr="0074764B">
        <w:rPr>
          <w:rFonts w:ascii="Arial" w:hAnsi="Arial" w:cs="Arial"/>
          <w:color w:val="000000"/>
          <w:shd w:val="clear" w:color="auto" w:fill="FFFFFF"/>
        </w:rPr>
        <w:t>Ulleberg</w:t>
      </w:r>
      <w:proofErr w:type="spellEnd"/>
      <w:r w:rsidRPr="0074764B">
        <w:rPr>
          <w:rFonts w:ascii="Arial" w:hAnsi="Arial" w:cs="Arial"/>
          <w:color w:val="000000"/>
          <w:shd w:val="clear" w:color="auto" w:fill="FFFFFF"/>
        </w:rPr>
        <w:t xml:space="preserve">, P., &amp; </w:t>
      </w:r>
      <w:proofErr w:type="spellStart"/>
      <w:r w:rsidRPr="0074764B">
        <w:rPr>
          <w:rFonts w:ascii="Arial" w:hAnsi="Arial" w:cs="Arial"/>
          <w:color w:val="000000"/>
          <w:shd w:val="clear" w:color="auto" w:fill="FFFFFF"/>
        </w:rPr>
        <w:t>Rundmo</w:t>
      </w:r>
      <w:proofErr w:type="spellEnd"/>
      <w:r w:rsidRPr="0074764B">
        <w:rPr>
          <w:rFonts w:ascii="Arial" w:hAnsi="Arial" w:cs="Arial"/>
          <w:color w:val="000000"/>
          <w:shd w:val="clear" w:color="auto" w:fill="FFFFFF"/>
        </w:rPr>
        <w:t>, T. (2003). Personality, attitudes and risk perception as predictors of risky driving behaviour among young drivers.</w:t>
      </w:r>
      <w:r w:rsidRPr="0074764B">
        <w:rPr>
          <w:rStyle w:val="apple-converted-space"/>
          <w:rFonts w:ascii="Arial" w:hAnsi="Arial" w:cs="Arial"/>
          <w:color w:val="000000"/>
          <w:shd w:val="clear" w:color="auto" w:fill="FFFFFF"/>
        </w:rPr>
        <w:t> </w:t>
      </w:r>
      <w:r w:rsidRPr="0074764B">
        <w:rPr>
          <w:rFonts w:ascii="Arial" w:hAnsi="Arial" w:cs="Arial"/>
          <w:i/>
          <w:iCs/>
          <w:color w:val="000000"/>
        </w:rPr>
        <w:t>Safety Science</w:t>
      </w:r>
      <w:r w:rsidRPr="0074764B">
        <w:rPr>
          <w:rFonts w:ascii="Arial" w:hAnsi="Arial" w:cs="Arial"/>
          <w:color w:val="000000"/>
          <w:shd w:val="clear" w:color="auto" w:fill="FFFFFF"/>
        </w:rPr>
        <w:t>,</w:t>
      </w:r>
      <w:r w:rsidRPr="0074764B">
        <w:rPr>
          <w:rStyle w:val="apple-converted-space"/>
          <w:rFonts w:ascii="Arial" w:hAnsi="Arial" w:cs="Arial"/>
          <w:color w:val="000000"/>
          <w:shd w:val="clear" w:color="auto" w:fill="FFFFFF"/>
        </w:rPr>
        <w:t> </w:t>
      </w:r>
      <w:r w:rsidRPr="0074764B">
        <w:rPr>
          <w:rFonts w:ascii="Arial" w:hAnsi="Arial" w:cs="Arial"/>
          <w:i/>
          <w:iCs/>
          <w:color w:val="000000"/>
        </w:rPr>
        <w:t>41</w:t>
      </w:r>
      <w:r w:rsidRPr="0074764B">
        <w:rPr>
          <w:rFonts w:ascii="Arial" w:hAnsi="Arial" w:cs="Arial"/>
          <w:color w:val="000000"/>
          <w:shd w:val="clear" w:color="auto" w:fill="FFFFFF"/>
        </w:rPr>
        <w:t xml:space="preserve">(5), 427-443. </w:t>
      </w:r>
      <w:proofErr w:type="spellStart"/>
      <w:r w:rsidRPr="0074764B">
        <w:rPr>
          <w:rFonts w:ascii="Arial" w:hAnsi="Arial" w:cs="Arial"/>
          <w:color w:val="000000"/>
          <w:shd w:val="clear" w:color="auto" w:fill="FFFFFF"/>
        </w:rPr>
        <w:t>doi</w:t>
      </w:r>
      <w:proofErr w:type="spellEnd"/>
      <w:r w:rsidRPr="0074764B">
        <w:rPr>
          <w:rFonts w:ascii="Arial" w:hAnsi="Arial" w:cs="Arial"/>
          <w:color w:val="000000"/>
          <w:shd w:val="clear" w:color="auto" w:fill="FFFFFF"/>
        </w:rPr>
        <w:t>: 10.1016/s0925-7535(01)00077-7</w:t>
      </w:r>
    </w:p>
    <w:p w14:paraId="5DA17A50" w14:textId="77777777" w:rsidR="00E845FF" w:rsidRDefault="00E845FF" w:rsidP="0035573A">
      <w:pPr>
        <w:spacing w:line="360" w:lineRule="auto"/>
        <w:jc w:val="both"/>
        <w:rPr>
          <w:rFonts w:ascii="Arial" w:hAnsi="Arial" w:cs="Arial"/>
          <w:color w:val="000000"/>
          <w:shd w:val="clear" w:color="auto" w:fill="FFFFFF"/>
        </w:rPr>
      </w:pPr>
    </w:p>
    <w:p w14:paraId="5D889C3F" w14:textId="16DE4215" w:rsidR="00E845FF" w:rsidRDefault="00E845FF" w:rsidP="0035573A">
      <w:pPr>
        <w:spacing w:line="360" w:lineRule="auto"/>
        <w:jc w:val="both"/>
        <w:rPr>
          <w:rFonts w:ascii="Arial" w:hAnsi="Arial" w:cs="Arial"/>
          <w:color w:val="000000"/>
          <w:shd w:val="clear" w:color="auto" w:fill="FFFFFF"/>
        </w:rPr>
      </w:pPr>
      <w:r w:rsidRPr="00956AFB">
        <w:rPr>
          <w:rFonts w:ascii="Arial" w:hAnsi="Arial" w:cs="Arial"/>
          <w:color w:val="000000"/>
          <w:shd w:val="clear" w:color="auto" w:fill="FFFFFF"/>
        </w:rPr>
        <w:t xml:space="preserve">Van Hasselt, V., Romano, S., &amp; </w:t>
      </w:r>
      <w:proofErr w:type="spellStart"/>
      <w:r w:rsidRPr="00956AFB">
        <w:rPr>
          <w:rFonts w:ascii="Arial" w:hAnsi="Arial" w:cs="Arial"/>
          <w:color w:val="000000"/>
          <w:shd w:val="clear" w:color="auto" w:fill="FFFFFF"/>
        </w:rPr>
        <w:t>Vecchi</w:t>
      </w:r>
      <w:proofErr w:type="spellEnd"/>
      <w:r w:rsidRPr="00956AFB">
        <w:rPr>
          <w:rFonts w:ascii="Arial" w:hAnsi="Arial" w:cs="Arial"/>
          <w:color w:val="000000"/>
          <w:shd w:val="clear" w:color="auto" w:fill="FFFFFF"/>
        </w:rPr>
        <w:t>, G. (2008). Role Playing: Applications in hostage and crisis negotiation skills training.</w:t>
      </w:r>
      <w:r w:rsidRPr="00956AFB">
        <w:rPr>
          <w:rStyle w:val="apple-converted-space"/>
          <w:rFonts w:ascii="Arial" w:hAnsi="Arial" w:cs="Arial"/>
          <w:color w:val="000000"/>
          <w:shd w:val="clear" w:color="auto" w:fill="FFFFFF"/>
        </w:rPr>
        <w:t> </w:t>
      </w:r>
      <w:r w:rsidRPr="00956AFB">
        <w:rPr>
          <w:rFonts w:ascii="Arial" w:hAnsi="Arial" w:cs="Arial"/>
          <w:i/>
          <w:iCs/>
          <w:color w:val="000000"/>
        </w:rPr>
        <w:t>Behavio</w:t>
      </w:r>
      <w:r>
        <w:rPr>
          <w:rFonts w:ascii="Arial" w:hAnsi="Arial" w:cs="Arial"/>
          <w:i/>
          <w:iCs/>
          <w:color w:val="000000"/>
        </w:rPr>
        <w:t>u</w:t>
      </w:r>
      <w:r w:rsidRPr="00956AFB">
        <w:rPr>
          <w:rFonts w:ascii="Arial" w:hAnsi="Arial" w:cs="Arial"/>
          <w:i/>
          <w:iCs/>
          <w:color w:val="000000"/>
        </w:rPr>
        <w:t>r Modification</w:t>
      </w:r>
      <w:r w:rsidRPr="00956AFB">
        <w:rPr>
          <w:rFonts w:ascii="Arial" w:hAnsi="Arial" w:cs="Arial"/>
          <w:color w:val="000000"/>
          <w:shd w:val="clear" w:color="auto" w:fill="FFFFFF"/>
        </w:rPr>
        <w:t>,</w:t>
      </w:r>
      <w:r w:rsidRPr="00956AFB">
        <w:rPr>
          <w:rStyle w:val="apple-converted-space"/>
          <w:rFonts w:ascii="Arial" w:hAnsi="Arial" w:cs="Arial"/>
          <w:color w:val="000000"/>
          <w:shd w:val="clear" w:color="auto" w:fill="FFFFFF"/>
        </w:rPr>
        <w:t> </w:t>
      </w:r>
      <w:r w:rsidRPr="00956AFB">
        <w:rPr>
          <w:rFonts w:ascii="Arial" w:hAnsi="Arial" w:cs="Arial"/>
          <w:i/>
          <w:iCs/>
          <w:color w:val="000000"/>
        </w:rPr>
        <w:t>32</w:t>
      </w:r>
      <w:r w:rsidRPr="00956AFB">
        <w:rPr>
          <w:rFonts w:ascii="Arial" w:hAnsi="Arial" w:cs="Arial"/>
          <w:color w:val="000000"/>
          <w:shd w:val="clear" w:color="auto" w:fill="FFFFFF"/>
        </w:rPr>
        <w:t xml:space="preserve">(2), 248-263. </w:t>
      </w:r>
      <w:proofErr w:type="spellStart"/>
      <w:r w:rsidRPr="00956AFB">
        <w:rPr>
          <w:rFonts w:ascii="Arial" w:hAnsi="Arial" w:cs="Arial"/>
          <w:color w:val="000000"/>
          <w:shd w:val="clear" w:color="auto" w:fill="FFFFFF"/>
        </w:rPr>
        <w:t>doi</w:t>
      </w:r>
      <w:proofErr w:type="spellEnd"/>
      <w:r w:rsidRPr="00956AFB">
        <w:rPr>
          <w:rFonts w:ascii="Arial" w:hAnsi="Arial" w:cs="Arial"/>
          <w:color w:val="000000"/>
          <w:shd w:val="clear" w:color="auto" w:fill="FFFFFF"/>
        </w:rPr>
        <w:t>: 10.1177/0145445507308281</w:t>
      </w:r>
    </w:p>
    <w:p w14:paraId="6799CC22" w14:textId="77777777" w:rsidR="00E845FF" w:rsidRDefault="00E845FF" w:rsidP="0035573A">
      <w:pPr>
        <w:spacing w:line="360" w:lineRule="auto"/>
        <w:jc w:val="both"/>
        <w:rPr>
          <w:rFonts w:ascii="Arial" w:hAnsi="Arial" w:cs="Arial"/>
          <w:color w:val="000000"/>
          <w:shd w:val="clear" w:color="auto" w:fill="FFFFFF"/>
        </w:rPr>
      </w:pPr>
    </w:p>
    <w:p w14:paraId="5CDF12E6" w14:textId="12393083" w:rsidR="00E845FF" w:rsidRDefault="00E845FF" w:rsidP="0035573A">
      <w:pPr>
        <w:spacing w:line="360" w:lineRule="auto"/>
        <w:jc w:val="both"/>
        <w:rPr>
          <w:rFonts w:ascii="Arial" w:hAnsi="Arial" w:cs="Arial"/>
          <w:color w:val="000000"/>
          <w:shd w:val="clear" w:color="auto" w:fill="FFFFFF"/>
        </w:rPr>
      </w:pPr>
      <w:proofErr w:type="spellStart"/>
      <w:r w:rsidRPr="00172041">
        <w:rPr>
          <w:rFonts w:ascii="Arial" w:hAnsi="Arial" w:cs="Arial"/>
          <w:color w:val="000000"/>
          <w:shd w:val="clear" w:color="auto" w:fill="FFFFFF"/>
        </w:rPr>
        <w:t>Vartanian</w:t>
      </w:r>
      <w:proofErr w:type="spellEnd"/>
      <w:r w:rsidRPr="00172041">
        <w:rPr>
          <w:rFonts w:ascii="Arial" w:hAnsi="Arial" w:cs="Arial"/>
          <w:color w:val="000000"/>
          <w:shd w:val="clear" w:color="auto" w:fill="FFFFFF"/>
        </w:rPr>
        <w:t xml:space="preserve">, L., Trewartha, T., &amp; </w:t>
      </w:r>
      <w:proofErr w:type="spellStart"/>
      <w:r w:rsidRPr="00172041">
        <w:rPr>
          <w:rFonts w:ascii="Arial" w:hAnsi="Arial" w:cs="Arial"/>
          <w:color w:val="000000"/>
          <w:shd w:val="clear" w:color="auto" w:fill="FFFFFF"/>
        </w:rPr>
        <w:t>Vanman</w:t>
      </w:r>
      <w:proofErr w:type="spellEnd"/>
      <w:r w:rsidRPr="00172041">
        <w:rPr>
          <w:rFonts w:ascii="Arial" w:hAnsi="Arial" w:cs="Arial"/>
          <w:color w:val="000000"/>
          <w:shd w:val="clear" w:color="auto" w:fill="FFFFFF"/>
        </w:rPr>
        <w:t>, E. (2015). Disgust predicts prejudice and discrimination toward individuals with obesity.</w:t>
      </w:r>
      <w:r w:rsidRPr="00172041">
        <w:rPr>
          <w:rStyle w:val="apple-converted-space"/>
          <w:rFonts w:ascii="Arial" w:hAnsi="Arial" w:cs="Arial"/>
          <w:color w:val="000000"/>
          <w:shd w:val="clear" w:color="auto" w:fill="FFFFFF"/>
        </w:rPr>
        <w:t> </w:t>
      </w:r>
      <w:r w:rsidRPr="00172041">
        <w:rPr>
          <w:rFonts w:ascii="Arial" w:hAnsi="Arial" w:cs="Arial"/>
          <w:i/>
          <w:iCs/>
          <w:color w:val="000000"/>
        </w:rPr>
        <w:t xml:space="preserve">Journal </w:t>
      </w:r>
      <w:r>
        <w:rPr>
          <w:rFonts w:ascii="Arial" w:hAnsi="Arial" w:cs="Arial"/>
          <w:i/>
          <w:iCs/>
          <w:color w:val="000000"/>
        </w:rPr>
        <w:t>o</w:t>
      </w:r>
      <w:r w:rsidRPr="00172041">
        <w:rPr>
          <w:rFonts w:ascii="Arial" w:hAnsi="Arial" w:cs="Arial"/>
          <w:i/>
          <w:iCs/>
          <w:color w:val="000000"/>
        </w:rPr>
        <w:t>f Applied Social Psychology</w:t>
      </w:r>
      <w:r w:rsidRPr="00172041">
        <w:rPr>
          <w:rFonts w:ascii="Arial" w:hAnsi="Arial" w:cs="Arial"/>
          <w:color w:val="000000"/>
          <w:shd w:val="clear" w:color="auto" w:fill="FFFFFF"/>
        </w:rPr>
        <w:t>,</w:t>
      </w:r>
      <w:r w:rsidRPr="00172041">
        <w:rPr>
          <w:rStyle w:val="apple-converted-space"/>
          <w:rFonts w:ascii="Arial" w:hAnsi="Arial" w:cs="Arial"/>
          <w:color w:val="000000"/>
          <w:shd w:val="clear" w:color="auto" w:fill="FFFFFF"/>
        </w:rPr>
        <w:t> </w:t>
      </w:r>
      <w:r w:rsidRPr="00172041">
        <w:rPr>
          <w:rFonts w:ascii="Arial" w:hAnsi="Arial" w:cs="Arial"/>
          <w:i/>
          <w:iCs/>
          <w:color w:val="000000"/>
        </w:rPr>
        <w:t>46</w:t>
      </w:r>
      <w:r w:rsidRPr="00172041">
        <w:rPr>
          <w:rFonts w:ascii="Arial" w:hAnsi="Arial" w:cs="Arial"/>
          <w:color w:val="000000"/>
          <w:shd w:val="clear" w:color="auto" w:fill="FFFFFF"/>
        </w:rPr>
        <w:t xml:space="preserve">(6), 369-375. </w:t>
      </w:r>
      <w:proofErr w:type="spellStart"/>
      <w:r w:rsidRPr="00172041">
        <w:rPr>
          <w:rFonts w:ascii="Arial" w:hAnsi="Arial" w:cs="Arial"/>
          <w:color w:val="000000"/>
          <w:shd w:val="clear" w:color="auto" w:fill="FFFFFF"/>
        </w:rPr>
        <w:t>doi</w:t>
      </w:r>
      <w:proofErr w:type="spellEnd"/>
      <w:r w:rsidRPr="00172041">
        <w:rPr>
          <w:rFonts w:ascii="Arial" w:hAnsi="Arial" w:cs="Arial"/>
          <w:color w:val="000000"/>
          <w:shd w:val="clear" w:color="auto" w:fill="FFFFFF"/>
        </w:rPr>
        <w:t>: 10.1111/jasp.12370</w:t>
      </w:r>
    </w:p>
    <w:p w14:paraId="3706C43E" w14:textId="77777777" w:rsidR="00E845FF" w:rsidRDefault="00E845FF" w:rsidP="0035573A">
      <w:pPr>
        <w:spacing w:line="360" w:lineRule="auto"/>
        <w:jc w:val="both"/>
        <w:rPr>
          <w:rFonts w:ascii="Arial" w:hAnsi="Arial" w:cs="Arial"/>
          <w:color w:val="000000"/>
          <w:shd w:val="clear" w:color="auto" w:fill="FFFFFF"/>
        </w:rPr>
      </w:pPr>
    </w:p>
    <w:p w14:paraId="74E4DE9D" w14:textId="47FFEAB4" w:rsidR="00E845FF" w:rsidRDefault="00E845FF" w:rsidP="0035573A">
      <w:pPr>
        <w:spacing w:line="360" w:lineRule="auto"/>
        <w:jc w:val="both"/>
        <w:rPr>
          <w:rFonts w:ascii="Arial" w:hAnsi="Arial" w:cs="Arial"/>
          <w:color w:val="000000"/>
          <w:shd w:val="clear" w:color="auto" w:fill="FFFFFF"/>
        </w:rPr>
      </w:pPr>
      <w:r w:rsidRPr="00B468AB">
        <w:rPr>
          <w:rFonts w:ascii="Arial" w:hAnsi="Arial" w:cs="Arial"/>
          <w:color w:val="000000"/>
          <w:shd w:val="clear" w:color="auto" w:fill="FFFFFF"/>
        </w:rPr>
        <w:lastRenderedPageBreak/>
        <w:t xml:space="preserve">Voigt, D., Dillard, J., Braddock, K., Anderson, J., </w:t>
      </w:r>
      <w:proofErr w:type="spellStart"/>
      <w:r w:rsidRPr="00B468AB">
        <w:rPr>
          <w:rFonts w:ascii="Arial" w:hAnsi="Arial" w:cs="Arial"/>
          <w:color w:val="000000"/>
          <w:shd w:val="clear" w:color="auto" w:fill="FFFFFF"/>
        </w:rPr>
        <w:t>Sopory</w:t>
      </w:r>
      <w:proofErr w:type="spellEnd"/>
      <w:r w:rsidRPr="00B468AB">
        <w:rPr>
          <w:rFonts w:ascii="Arial" w:hAnsi="Arial" w:cs="Arial"/>
          <w:color w:val="000000"/>
          <w:shd w:val="clear" w:color="auto" w:fill="FFFFFF"/>
        </w:rPr>
        <w:t>, P., &amp; Stephenson, M. (2009). BIS/BAS scales and their relationship to risky health behaviours. </w:t>
      </w:r>
      <w:r w:rsidRPr="00B468AB">
        <w:rPr>
          <w:rFonts w:ascii="Arial" w:hAnsi="Arial" w:cs="Arial"/>
          <w:i/>
          <w:iCs/>
          <w:color w:val="000000"/>
        </w:rPr>
        <w:t xml:space="preserve">Personality </w:t>
      </w:r>
      <w:r>
        <w:rPr>
          <w:rFonts w:ascii="Arial" w:hAnsi="Arial" w:cs="Arial"/>
          <w:i/>
          <w:iCs/>
          <w:color w:val="000000"/>
        </w:rPr>
        <w:t>a</w:t>
      </w:r>
      <w:r w:rsidRPr="00B468AB">
        <w:rPr>
          <w:rFonts w:ascii="Arial" w:hAnsi="Arial" w:cs="Arial"/>
          <w:i/>
          <w:iCs/>
          <w:color w:val="000000"/>
        </w:rPr>
        <w:t>nd Individual Differences</w:t>
      </w:r>
      <w:r w:rsidRPr="00B468AB">
        <w:rPr>
          <w:rFonts w:ascii="Arial" w:hAnsi="Arial" w:cs="Arial"/>
          <w:color w:val="000000"/>
          <w:shd w:val="clear" w:color="auto" w:fill="FFFFFF"/>
        </w:rPr>
        <w:t>, </w:t>
      </w:r>
      <w:r w:rsidRPr="00B468AB">
        <w:rPr>
          <w:rFonts w:ascii="Arial" w:hAnsi="Arial" w:cs="Arial"/>
          <w:i/>
          <w:iCs/>
          <w:color w:val="000000"/>
        </w:rPr>
        <w:t>47</w:t>
      </w:r>
      <w:r w:rsidRPr="00B468AB">
        <w:rPr>
          <w:rFonts w:ascii="Arial" w:hAnsi="Arial" w:cs="Arial"/>
          <w:color w:val="000000"/>
          <w:shd w:val="clear" w:color="auto" w:fill="FFFFFF"/>
        </w:rPr>
        <w:t xml:space="preserve">(2), 89-93. </w:t>
      </w:r>
      <w:proofErr w:type="spellStart"/>
      <w:r w:rsidRPr="00B468AB">
        <w:rPr>
          <w:rFonts w:ascii="Arial" w:hAnsi="Arial" w:cs="Arial"/>
          <w:color w:val="000000"/>
          <w:shd w:val="clear" w:color="auto" w:fill="FFFFFF"/>
        </w:rPr>
        <w:t>doi</w:t>
      </w:r>
      <w:proofErr w:type="spellEnd"/>
      <w:r w:rsidRPr="00B468AB">
        <w:rPr>
          <w:rFonts w:ascii="Arial" w:hAnsi="Arial" w:cs="Arial"/>
          <w:color w:val="000000"/>
          <w:shd w:val="clear" w:color="auto" w:fill="FFFFFF"/>
        </w:rPr>
        <w:t>: 10.1016/j.paid.2009.02.003</w:t>
      </w:r>
    </w:p>
    <w:p w14:paraId="3FDBC785" w14:textId="77777777" w:rsidR="00E845FF" w:rsidRDefault="00E845FF" w:rsidP="0035573A">
      <w:pPr>
        <w:spacing w:line="360" w:lineRule="auto"/>
        <w:jc w:val="both"/>
        <w:rPr>
          <w:rFonts w:ascii="Arial" w:hAnsi="Arial" w:cs="Arial"/>
          <w:color w:val="000000"/>
          <w:shd w:val="clear" w:color="auto" w:fill="FFFFFF"/>
        </w:rPr>
      </w:pPr>
    </w:p>
    <w:p w14:paraId="0B3D1DCE" w14:textId="6D8201C5" w:rsidR="00E845FF" w:rsidRDefault="00E845FF" w:rsidP="0035573A">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Williamson, H. (2016, October 12-14). </w:t>
      </w:r>
      <w:r>
        <w:rPr>
          <w:rFonts w:ascii="Arial" w:hAnsi="Arial" w:cs="Arial"/>
          <w:i/>
          <w:iCs/>
          <w:color w:val="000000"/>
          <w:shd w:val="clear" w:color="auto" w:fill="FFFFFF"/>
        </w:rPr>
        <w:t xml:space="preserve">Supporting adolescents struggling with appearance-altering conditions: the feasibility of using an online psychosocial intervention (YP Face IT) in primary care. </w:t>
      </w:r>
      <w:r>
        <w:rPr>
          <w:rFonts w:ascii="Arial" w:hAnsi="Arial" w:cs="Arial"/>
          <w:color w:val="000000"/>
          <w:shd w:val="clear" w:color="auto" w:fill="FFFFFF"/>
        </w:rPr>
        <w:t>Poster session presented at the Annual Primary Care Conference, Royal College of General Practitioners, University of the West of England.</w:t>
      </w:r>
    </w:p>
    <w:p w14:paraId="2F8AD535" w14:textId="77777777" w:rsidR="00E845FF" w:rsidRDefault="00E845FF" w:rsidP="0035573A">
      <w:pPr>
        <w:spacing w:line="360" w:lineRule="auto"/>
        <w:jc w:val="both"/>
        <w:rPr>
          <w:rFonts w:ascii="Arial" w:hAnsi="Arial" w:cs="Arial"/>
          <w:color w:val="000000"/>
          <w:shd w:val="clear" w:color="auto" w:fill="FFFFFF"/>
        </w:rPr>
      </w:pPr>
    </w:p>
    <w:p w14:paraId="42AD298C" w14:textId="7C2228CB" w:rsidR="00E845FF" w:rsidRDefault="00E845FF" w:rsidP="0035573A">
      <w:pPr>
        <w:spacing w:line="360" w:lineRule="auto"/>
        <w:jc w:val="both"/>
        <w:rPr>
          <w:rStyle w:val="Hyperlink"/>
          <w:rFonts w:ascii="Arial" w:eastAsia="Arial" w:hAnsi="Arial" w:cs="Arial"/>
        </w:rPr>
      </w:pPr>
      <w:r>
        <w:rPr>
          <w:rFonts w:ascii="Arial" w:eastAsia="Arial" w:hAnsi="Arial" w:cs="Arial"/>
        </w:rPr>
        <w:t>Windsor-</w:t>
      </w:r>
      <w:proofErr w:type="spellStart"/>
      <w:proofErr w:type="gramStart"/>
      <w:r>
        <w:rPr>
          <w:rFonts w:ascii="Arial" w:eastAsia="Arial" w:hAnsi="Arial" w:cs="Arial"/>
        </w:rPr>
        <w:t>Shellard,B</w:t>
      </w:r>
      <w:proofErr w:type="spellEnd"/>
      <w:r>
        <w:rPr>
          <w:rFonts w:ascii="Arial" w:eastAsia="Arial" w:hAnsi="Arial" w:cs="Arial"/>
        </w:rPr>
        <w:t>.</w:t>
      </w:r>
      <w:proofErr w:type="gramEnd"/>
      <w:r>
        <w:rPr>
          <w:rFonts w:ascii="Arial" w:eastAsia="Arial" w:hAnsi="Arial" w:cs="Arial"/>
        </w:rPr>
        <w:t xml:space="preserve"> (2016). Adult drinking habits in Great Britain – Office for National Statistics. Retrieved 7 November 2019, from </w:t>
      </w:r>
      <w:hyperlink r:id="rId8" w:history="1">
        <w:r w:rsidRPr="00941636">
          <w:rPr>
            <w:rStyle w:val="Hyperlink"/>
            <w:rFonts w:ascii="Arial" w:eastAsia="Arial" w:hAnsi="Arial" w:cs="Arial"/>
          </w:rPr>
          <w:t>https://www.ons.gov.uk/peoplepopulationandcommunity/healthandsocialcare/drugusealcoholandsmoking/bulletins/opinionsandlifestylesurveyadultdrinkinghabitsingreatbritain/2005to2016</w:t>
        </w:r>
      </w:hyperlink>
    </w:p>
    <w:p w14:paraId="4583EC15" w14:textId="77777777" w:rsidR="00E845FF" w:rsidRDefault="00E845FF" w:rsidP="0035573A">
      <w:pPr>
        <w:spacing w:line="360" w:lineRule="auto"/>
        <w:jc w:val="both"/>
        <w:rPr>
          <w:rStyle w:val="Hyperlink"/>
          <w:rFonts w:ascii="Arial" w:eastAsia="Arial" w:hAnsi="Arial" w:cs="Arial"/>
        </w:rPr>
      </w:pPr>
    </w:p>
    <w:p w14:paraId="081FC52B" w14:textId="77777777" w:rsidR="00E845FF" w:rsidRDefault="00E845FF" w:rsidP="0035573A">
      <w:pPr>
        <w:spacing w:line="360" w:lineRule="auto"/>
        <w:jc w:val="both"/>
        <w:rPr>
          <w:rFonts w:ascii="Arial" w:hAnsi="Arial" w:cs="Arial"/>
          <w:color w:val="000000"/>
          <w:shd w:val="clear" w:color="auto" w:fill="FFFFFF"/>
        </w:rPr>
      </w:pPr>
      <w:r w:rsidRPr="00B468AB">
        <w:rPr>
          <w:rFonts w:ascii="Arial" w:hAnsi="Arial" w:cs="Arial"/>
          <w:color w:val="000000"/>
          <w:shd w:val="clear" w:color="auto" w:fill="FFFFFF"/>
        </w:rPr>
        <w:t xml:space="preserve">Young, E. (2017). Women know better than men what other women are thinking and feeling. Retrieved 8 November 2019, from </w:t>
      </w:r>
      <w:hyperlink r:id="rId9" w:history="1">
        <w:r w:rsidRPr="00941636">
          <w:rPr>
            <w:rStyle w:val="Hyperlink"/>
            <w:rFonts w:ascii="Arial" w:hAnsi="Arial" w:cs="Arial"/>
            <w:shd w:val="clear" w:color="auto" w:fill="FFFFFF"/>
          </w:rPr>
          <w:t>https://digest.bps.org.uk/2017/09/18/women-know-better-than-men-what-other-women-are-thinking-and-feeling/</w:t>
        </w:r>
      </w:hyperlink>
    </w:p>
    <w:p w14:paraId="5690E8DC" w14:textId="77777777" w:rsidR="0035573A" w:rsidRDefault="0035573A" w:rsidP="0074764B">
      <w:pPr>
        <w:spacing w:line="360" w:lineRule="auto"/>
        <w:jc w:val="both"/>
        <w:rPr>
          <w:rFonts w:ascii="Arial" w:hAnsi="Arial" w:cs="Arial"/>
          <w:color w:val="000000"/>
          <w:shd w:val="clear" w:color="auto" w:fill="FFFFFF"/>
        </w:rPr>
      </w:pPr>
    </w:p>
    <w:p w14:paraId="0EF70C54" w14:textId="77777777" w:rsidR="0035573A" w:rsidRPr="0035573A" w:rsidRDefault="0035573A" w:rsidP="0074764B">
      <w:pPr>
        <w:spacing w:line="360" w:lineRule="auto"/>
        <w:jc w:val="both"/>
        <w:rPr>
          <w:rFonts w:ascii="Arial" w:hAnsi="Arial" w:cs="Arial"/>
        </w:rPr>
      </w:pPr>
    </w:p>
    <w:p w14:paraId="58CC15DC" w14:textId="77777777" w:rsidR="0074764B" w:rsidRDefault="0074764B" w:rsidP="0074764B">
      <w:pPr>
        <w:spacing w:line="360" w:lineRule="auto"/>
        <w:jc w:val="both"/>
        <w:rPr>
          <w:rFonts w:ascii="Arial" w:hAnsi="Arial" w:cs="Arial"/>
          <w:color w:val="000000"/>
          <w:shd w:val="clear" w:color="auto" w:fill="FFFFFF"/>
        </w:rPr>
      </w:pPr>
    </w:p>
    <w:p w14:paraId="7649D884" w14:textId="77777777" w:rsidR="0074764B" w:rsidRPr="0074764B" w:rsidRDefault="0074764B" w:rsidP="0074764B">
      <w:pPr>
        <w:spacing w:line="360" w:lineRule="auto"/>
        <w:jc w:val="both"/>
        <w:rPr>
          <w:rFonts w:ascii="Arial" w:hAnsi="Arial" w:cs="Arial"/>
        </w:rPr>
      </w:pPr>
    </w:p>
    <w:p w14:paraId="2FD2E09D" w14:textId="77777777" w:rsidR="0074764B" w:rsidRDefault="0074764B" w:rsidP="00956AFB">
      <w:pPr>
        <w:spacing w:line="360" w:lineRule="auto"/>
        <w:jc w:val="both"/>
        <w:rPr>
          <w:rFonts w:ascii="Arial" w:hAnsi="Arial" w:cs="Arial"/>
          <w:color w:val="000000"/>
          <w:shd w:val="clear" w:color="auto" w:fill="FFFFFF"/>
        </w:rPr>
      </w:pPr>
    </w:p>
    <w:p w14:paraId="6F33F52A" w14:textId="37514A10" w:rsidR="0074764B" w:rsidRDefault="0074764B" w:rsidP="00956AFB">
      <w:pPr>
        <w:spacing w:line="360" w:lineRule="auto"/>
        <w:jc w:val="both"/>
        <w:rPr>
          <w:rFonts w:ascii="Arial" w:hAnsi="Arial" w:cs="Arial"/>
          <w:color w:val="000000"/>
          <w:shd w:val="clear" w:color="auto" w:fill="FFFFFF"/>
        </w:rPr>
      </w:pPr>
    </w:p>
    <w:p w14:paraId="449320C1" w14:textId="77777777" w:rsidR="0074764B" w:rsidRPr="00956AFB" w:rsidRDefault="0074764B" w:rsidP="00956AFB">
      <w:pPr>
        <w:spacing w:line="360" w:lineRule="auto"/>
        <w:jc w:val="both"/>
        <w:rPr>
          <w:rFonts w:ascii="Arial" w:hAnsi="Arial" w:cs="Arial"/>
        </w:rPr>
      </w:pPr>
    </w:p>
    <w:p w14:paraId="69B0A1D1" w14:textId="77777777" w:rsidR="00956AFB" w:rsidRPr="00956AFB" w:rsidRDefault="00956AFB" w:rsidP="00956AFB">
      <w:pPr>
        <w:spacing w:line="360" w:lineRule="auto"/>
        <w:jc w:val="both"/>
        <w:rPr>
          <w:rFonts w:ascii="Arial" w:hAnsi="Arial" w:cs="Arial"/>
        </w:rPr>
      </w:pPr>
    </w:p>
    <w:p w14:paraId="1234FC9B" w14:textId="77777777" w:rsidR="00956AFB" w:rsidRDefault="00956AFB" w:rsidP="00956AFB">
      <w:pPr>
        <w:spacing w:line="360" w:lineRule="auto"/>
        <w:ind w:right="567"/>
        <w:rPr>
          <w:rFonts w:ascii="Arial" w:eastAsia="Arial" w:hAnsi="Arial" w:cs="Arial"/>
        </w:rPr>
      </w:pPr>
    </w:p>
    <w:p w14:paraId="2CB3CCDA" w14:textId="77777777" w:rsidR="00956AFB" w:rsidRDefault="00956AFB" w:rsidP="00956AFB">
      <w:pPr>
        <w:spacing w:line="360" w:lineRule="auto"/>
        <w:jc w:val="both"/>
        <w:rPr>
          <w:rFonts w:ascii="Arial" w:hAnsi="Arial" w:cs="Arial"/>
          <w:color w:val="000000"/>
          <w:shd w:val="clear" w:color="auto" w:fill="FFFFFF"/>
        </w:rPr>
      </w:pPr>
    </w:p>
    <w:p w14:paraId="2E0ED988" w14:textId="77777777" w:rsidR="0033400B" w:rsidRDefault="0033400B" w:rsidP="1BA55C2A">
      <w:pPr>
        <w:rPr>
          <w:rFonts w:ascii="Arial" w:eastAsia="Arial" w:hAnsi="Arial" w:cs="Arial"/>
        </w:rPr>
      </w:pPr>
    </w:p>
    <w:sectPr w:rsidR="0033400B">
      <w:headerReference w:type="default" r:id="rId10"/>
      <w:footerReference w:type="even" r:id="rId11"/>
      <w:footerReference w:type="default" r:id="rId12"/>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7F337" w14:textId="77777777" w:rsidR="002C2D18" w:rsidRDefault="002C2D18" w:rsidP="002C2D18">
      <w:r>
        <w:separator/>
      </w:r>
    </w:p>
  </w:endnote>
  <w:endnote w:type="continuationSeparator" w:id="0">
    <w:p w14:paraId="171A728C" w14:textId="77777777" w:rsidR="002C2D18" w:rsidRDefault="002C2D18" w:rsidP="002C2D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3325071"/>
      <w:docPartObj>
        <w:docPartGallery w:val="Page Numbers (Bottom of Page)"/>
        <w:docPartUnique/>
      </w:docPartObj>
    </w:sdtPr>
    <w:sdtEndPr>
      <w:rPr>
        <w:rStyle w:val="PageNumber"/>
      </w:rPr>
    </w:sdtEndPr>
    <w:sdtContent>
      <w:p w14:paraId="0264EDB4" w14:textId="106E28D2" w:rsidR="00ED2F0D" w:rsidRDefault="00ED2F0D" w:rsidP="00941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802824" w14:textId="77777777" w:rsidR="00ED2F0D" w:rsidRDefault="00ED2F0D" w:rsidP="00ED2F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9218906"/>
      <w:docPartObj>
        <w:docPartGallery w:val="Page Numbers (Bottom of Page)"/>
        <w:docPartUnique/>
      </w:docPartObj>
    </w:sdtPr>
    <w:sdtEndPr>
      <w:rPr>
        <w:rStyle w:val="PageNumber"/>
      </w:rPr>
    </w:sdtEndPr>
    <w:sdtContent>
      <w:p w14:paraId="123842CF" w14:textId="5EA1B462" w:rsidR="00ED2F0D" w:rsidRDefault="00ED2F0D" w:rsidP="00941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5460BE" w14:textId="77777777" w:rsidR="00ED2F0D" w:rsidRDefault="00ED2F0D" w:rsidP="00ED2F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61086" w14:textId="77777777" w:rsidR="002C2D18" w:rsidRDefault="002C2D18" w:rsidP="002C2D18">
      <w:r>
        <w:separator/>
      </w:r>
    </w:p>
  </w:footnote>
  <w:footnote w:type="continuationSeparator" w:id="0">
    <w:p w14:paraId="29A11D7D" w14:textId="77777777" w:rsidR="002C2D18" w:rsidRDefault="002C2D18" w:rsidP="002C2D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C9E91B" w14:textId="40A9CBC9" w:rsidR="00ED2F0D" w:rsidRDefault="00ED2F0D">
    <w:pPr>
      <w:pStyle w:val="Header"/>
    </w:pPr>
    <w:r>
      <w:t>Academic Study Skills</w:t>
    </w:r>
  </w:p>
  <w:p w14:paraId="4CFBC68B" w14:textId="71922523" w:rsidR="00ED2F0D" w:rsidRDefault="00ED2F0D">
    <w:pPr>
      <w:pStyle w:val="Header"/>
    </w:pPr>
    <w:r>
      <w:t>Portfolio of Activities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6680E9"/>
    <w:rsid w:val="00055B8A"/>
    <w:rsid w:val="000674B3"/>
    <w:rsid w:val="00172041"/>
    <w:rsid w:val="001F583E"/>
    <w:rsid w:val="00207160"/>
    <w:rsid w:val="002C2D18"/>
    <w:rsid w:val="0033400B"/>
    <w:rsid w:val="0035573A"/>
    <w:rsid w:val="003B6350"/>
    <w:rsid w:val="005E6579"/>
    <w:rsid w:val="00673C26"/>
    <w:rsid w:val="00680217"/>
    <w:rsid w:val="006C22D4"/>
    <w:rsid w:val="0074764B"/>
    <w:rsid w:val="007615A5"/>
    <w:rsid w:val="007A5968"/>
    <w:rsid w:val="00840EA6"/>
    <w:rsid w:val="00891F60"/>
    <w:rsid w:val="00941FC3"/>
    <w:rsid w:val="00956AFB"/>
    <w:rsid w:val="00A15062"/>
    <w:rsid w:val="00A30512"/>
    <w:rsid w:val="00A553DA"/>
    <w:rsid w:val="00A67869"/>
    <w:rsid w:val="00B12B07"/>
    <w:rsid w:val="00B3189D"/>
    <w:rsid w:val="00B468AB"/>
    <w:rsid w:val="00BB58C7"/>
    <w:rsid w:val="00BD7210"/>
    <w:rsid w:val="00C54335"/>
    <w:rsid w:val="00CA4C00"/>
    <w:rsid w:val="00CA544A"/>
    <w:rsid w:val="00DB4347"/>
    <w:rsid w:val="00DC72A6"/>
    <w:rsid w:val="00E845FF"/>
    <w:rsid w:val="00EC1C1D"/>
    <w:rsid w:val="00ED2F0D"/>
    <w:rsid w:val="00F017FD"/>
    <w:rsid w:val="00F34E8B"/>
    <w:rsid w:val="00FC77DD"/>
    <w:rsid w:val="1BA55C2A"/>
    <w:rsid w:val="27EA629D"/>
    <w:rsid w:val="5F668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680E9"/>
  <w15:chartTrackingRefBased/>
  <w15:docId w15:val="{E8626E11-AF6E-4028-AEE4-74663C877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AFB"/>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2D1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2C2D18"/>
  </w:style>
  <w:style w:type="paragraph" w:styleId="Footer">
    <w:name w:val="footer"/>
    <w:basedOn w:val="Normal"/>
    <w:link w:val="FooterChar"/>
    <w:uiPriority w:val="99"/>
    <w:unhideWhenUsed/>
    <w:rsid w:val="002C2D1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2C2D18"/>
  </w:style>
  <w:style w:type="character" w:styleId="PageNumber">
    <w:name w:val="page number"/>
    <w:basedOn w:val="DefaultParagraphFont"/>
    <w:uiPriority w:val="99"/>
    <w:semiHidden/>
    <w:unhideWhenUsed/>
    <w:rsid w:val="00ED2F0D"/>
  </w:style>
  <w:style w:type="character" w:styleId="Hyperlink">
    <w:name w:val="Hyperlink"/>
    <w:basedOn w:val="DefaultParagraphFont"/>
    <w:uiPriority w:val="99"/>
    <w:unhideWhenUsed/>
    <w:rsid w:val="003B6350"/>
    <w:rPr>
      <w:color w:val="0563C1" w:themeColor="hyperlink"/>
      <w:u w:val="single"/>
    </w:rPr>
  </w:style>
  <w:style w:type="character" w:styleId="UnresolvedMention">
    <w:name w:val="Unresolved Mention"/>
    <w:basedOn w:val="DefaultParagraphFont"/>
    <w:uiPriority w:val="99"/>
    <w:semiHidden/>
    <w:unhideWhenUsed/>
    <w:rsid w:val="003B6350"/>
    <w:rPr>
      <w:color w:val="605E5C"/>
      <w:shd w:val="clear" w:color="auto" w:fill="E1DFDD"/>
    </w:rPr>
  </w:style>
  <w:style w:type="character" w:customStyle="1" w:styleId="apple-converted-space">
    <w:name w:val="apple-converted-space"/>
    <w:basedOn w:val="DefaultParagraphFont"/>
    <w:rsid w:val="00B12B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007724">
      <w:bodyDiv w:val="1"/>
      <w:marLeft w:val="0"/>
      <w:marRight w:val="0"/>
      <w:marTop w:val="0"/>
      <w:marBottom w:val="0"/>
      <w:divBdr>
        <w:top w:val="none" w:sz="0" w:space="0" w:color="auto"/>
        <w:left w:val="none" w:sz="0" w:space="0" w:color="auto"/>
        <w:bottom w:val="none" w:sz="0" w:space="0" w:color="auto"/>
        <w:right w:val="none" w:sz="0" w:space="0" w:color="auto"/>
      </w:divBdr>
    </w:div>
    <w:div w:id="155464541">
      <w:bodyDiv w:val="1"/>
      <w:marLeft w:val="0"/>
      <w:marRight w:val="0"/>
      <w:marTop w:val="0"/>
      <w:marBottom w:val="0"/>
      <w:divBdr>
        <w:top w:val="none" w:sz="0" w:space="0" w:color="auto"/>
        <w:left w:val="none" w:sz="0" w:space="0" w:color="auto"/>
        <w:bottom w:val="none" w:sz="0" w:space="0" w:color="auto"/>
        <w:right w:val="none" w:sz="0" w:space="0" w:color="auto"/>
      </w:divBdr>
    </w:div>
    <w:div w:id="237641414">
      <w:bodyDiv w:val="1"/>
      <w:marLeft w:val="0"/>
      <w:marRight w:val="0"/>
      <w:marTop w:val="0"/>
      <w:marBottom w:val="0"/>
      <w:divBdr>
        <w:top w:val="none" w:sz="0" w:space="0" w:color="auto"/>
        <w:left w:val="none" w:sz="0" w:space="0" w:color="auto"/>
        <w:bottom w:val="none" w:sz="0" w:space="0" w:color="auto"/>
        <w:right w:val="none" w:sz="0" w:space="0" w:color="auto"/>
      </w:divBdr>
    </w:div>
    <w:div w:id="241186032">
      <w:bodyDiv w:val="1"/>
      <w:marLeft w:val="0"/>
      <w:marRight w:val="0"/>
      <w:marTop w:val="0"/>
      <w:marBottom w:val="0"/>
      <w:divBdr>
        <w:top w:val="none" w:sz="0" w:space="0" w:color="auto"/>
        <w:left w:val="none" w:sz="0" w:space="0" w:color="auto"/>
        <w:bottom w:val="none" w:sz="0" w:space="0" w:color="auto"/>
        <w:right w:val="none" w:sz="0" w:space="0" w:color="auto"/>
      </w:divBdr>
    </w:div>
    <w:div w:id="244456523">
      <w:bodyDiv w:val="1"/>
      <w:marLeft w:val="0"/>
      <w:marRight w:val="0"/>
      <w:marTop w:val="0"/>
      <w:marBottom w:val="0"/>
      <w:divBdr>
        <w:top w:val="none" w:sz="0" w:space="0" w:color="auto"/>
        <w:left w:val="none" w:sz="0" w:space="0" w:color="auto"/>
        <w:bottom w:val="none" w:sz="0" w:space="0" w:color="auto"/>
        <w:right w:val="none" w:sz="0" w:space="0" w:color="auto"/>
      </w:divBdr>
    </w:div>
    <w:div w:id="607590583">
      <w:bodyDiv w:val="1"/>
      <w:marLeft w:val="0"/>
      <w:marRight w:val="0"/>
      <w:marTop w:val="0"/>
      <w:marBottom w:val="0"/>
      <w:divBdr>
        <w:top w:val="none" w:sz="0" w:space="0" w:color="auto"/>
        <w:left w:val="none" w:sz="0" w:space="0" w:color="auto"/>
        <w:bottom w:val="none" w:sz="0" w:space="0" w:color="auto"/>
        <w:right w:val="none" w:sz="0" w:space="0" w:color="auto"/>
      </w:divBdr>
    </w:div>
    <w:div w:id="776295617">
      <w:bodyDiv w:val="1"/>
      <w:marLeft w:val="0"/>
      <w:marRight w:val="0"/>
      <w:marTop w:val="0"/>
      <w:marBottom w:val="0"/>
      <w:divBdr>
        <w:top w:val="none" w:sz="0" w:space="0" w:color="auto"/>
        <w:left w:val="none" w:sz="0" w:space="0" w:color="auto"/>
        <w:bottom w:val="none" w:sz="0" w:space="0" w:color="auto"/>
        <w:right w:val="none" w:sz="0" w:space="0" w:color="auto"/>
      </w:divBdr>
    </w:div>
    <w:div w:id="1046220510">
      <w:bodyDiv w:val="1"/>
      <w:marLeft w:val="0"/>
      <w:marRight w:val="0"/>
      <w:marTop w:val="0"/>
      <w:marBottom w:val="0"/>
      <w:divBdr>
        <w:top w:val="none" w:sz="0" w:space="0" w:color="auto"/>
        <w:left w:val="none" w:sz="0" w:space="0" w:color="auto"/>
        <w:bottom w:val="none" w:sz="0" w:space="0" w:color="auto"/>
        <w:right w:val="none" w:sz="0" w:space="0" w:color="auto"/>
      </w:divBdr>
    </w:div>
    <w:div w:id="1146704890">
      <w:bodyDiv w:val="1"/>
      <w:marLeft w:val="0"/>
      <w:marRight w:val="0"/>
      <w:marTop w:val="0"/>
      <w:marBottom w:val="0"/>
      <w:divBdr>
        <w:top w:val="none" w:sz="0" w:space="0" w:color="auto"/>
        <w:left w:val="none" w:sz="0" w:space="0" w:color="auto"/>
        <w:bottom w:val="none" w:sz="0" w:space="0" w:color="auto"/>
        <w:right w:val="none" w:sz="0" w:space="0" w:color="auto"/>
      </w:divBdr>
    </w:div>
    <w:div w:id="1369263564">
      <w:bodyDiv w:val="1"/>
      <w:marLeft w:val="0"/>
      <w:marRight w:val="0"/>
      <w:marTop w:val="0"/>
      <w:marBottom w:val="0"/>
      <w:divBdr>
        <w:top w:val="none" w:sz="0" w:space="0" w:color="auto"/>
        <w:left w:val="none" w:sz="0" w:space="0" w:color="auto"/>
        <w:bottom w:val="none" w:sz="0" w:space="0" w:color="auto"/>
        <w:right w:val="none" w:sz="0" w:space="0" w:color="auto"/>
      </w:divBdr>
    </w:div>
    <w:div w:id="1510019295">
      <w:bodyDiv w:val="1"/>
      <w:marLeft w:val="0"/>
      <w:marRight w:val="0"/>
      <w:marTop w:val="0"/>
      <w:marBottom w:val="0"/>
      <w:divBdr>
        <w:top w:val="none" w:sz="0" w:space="0" w:color="auto"/>
        <w:left w:val="none" w:sz="0" w:space="0" w:color="auto"/>
        <w:bottom w:val="none" w:sz="0" w:space="0" w:color="auto"/>
        <w:right w:val="none" w:sz="0" w:space="0" w:color="auto"/>
      </w:divBdr>
    </w:div>
    <w:div w:id="1571498290">
      <w:bodyDiv w:val="1"/>
      <w:marLeft w:val="0"/>
      <w:marRight w:val="0"/>
      <w:marTop w:val="0"/>
      <w:marBottom w:val="0"/>
      <w:divBdr>
        <w:top w:val="none" w:sz="0" w:space="0" w:color="auto"/>
        <w:left w:val="none" w:sz="0" w:space="0" w:color="auto"/>
        <w:bottom w:val="none" w:sz="0" w:space="0" w:color="auto"/>
        <w:right w:val="none" w:sz="0" w:space="0" w:color="auto"/>
      </w:divBdr>
    </w:div>
    <w:div w:id="1913813391">
      <w:bodyDiv w:val="1"/>
      <w:marLeft w:val="0"/>
      <w:marRight w:val="0"/>
      <w:marTop w:val="0"/>
      <w:marBottom w:val="0"/>
      <w:divBdr>
        <w:top w:val="none" w:sz="0" w:space="0" w:color="auto"/>
        <w:left w:val="none" w:sz="0" w:space="0" w:color="auto"/>
        <w:bottom w:val="none" w:sz="0" w:space="0" w:color="auto"/>
        <w:right w:val="none" w:sz="0" w:space="0" w:color="auto"/>
      </w:divBdr>
    </w:div>
    <w:div w:id="1939019294">
      <w:bodyDiv w:val="1"/>
      <w:marLeft w:val="0"/>
      <w:marRight w:val="0"/>
      <w:marTop w:val="0"/>
      <w:marBottom w:val="0"/>
      <w:divBdr>
        <w:top w:val="none" w:sz="0" w:space="0" w:color="auto"/>
        <w:left w:val="none" w:sz="0" w:space="0" w:color="auto"/>
        <w:bottom w:val="none" w:sz="0" w:space="0" w:color="auto"/>
        <w:right w:val="none" w:sz="0" w:space="0" w:color="auto"/>
      </w:divBdr>
    </w:div>
    <w:div w:id="2001738901">
      <w:bodyDiv w:val="1"/>
      <w:marLeft w:val="0"/>
      <w:marRight w:val="0"/>
      <w:marTop w:val="0"/>
      <w:marBottom w:val="0"/>
      <w:divBdr>
        <w:top w:val="none" w:sz="0" w:space="0" w:color="auto"/>
        <w:left w:val="none" w:sz="0" w:space="0" w:color="auto"/>
        <w:bottom w:val="none" w:sz="0" w:space="0" w:color="auto"/>
        <w:right w:val="none" w:sz="0" w:space="0" w:color="auto"/>
      </w:divBdr>
    </w:div>
    <w:div w:id="2006125070">
      <w:bodyDiv w:val="1"/>
      <w:marLeft w:val="0"/>
      <w:marRight w:val="0"/>
      <w:marTop w:val="0"/>
      <w:marBottom w:val="0"/>
      <w:divBdr>
        <w:top w:val="none" w:sz="0" w:space="0" w:color="auto"/>
        <w:left w:val="none" w:sz="0" w:space="0" w:color="auto"/>
        <w:bottom w:val="none" w:sz="0" w:space="0" w:color="auto"/>
        <w:right w:val="none" w:sz="0" w:space="0" w:color="auto"/>
      </w:divBdr>
    </w:div>
    <w:div w:id="208969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andfebooks.com/doi/view/10.4324/94780203878422"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igest.bps.org.uk/2017/09/18/women-know-better-than-men-what-other-women-are-thinking-and-fee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1801</Words>
  <Characters>10270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Dewaine (1909689)</dc:creator>
  <cp:keywords/>
  <dc:description/>
  <cp:lastModifiedBy>Charlie Dewaine (1909689)</cp:lastModifiedBy>
  <cp:revision>2</cp:revision>
  <dcterms:created xsi:type="dcterms:W3CDTF">2019-11-08T14:49:00Z</dcterms:created>
  <dcterms:modified xsi:type="dcterms:W3CDTF">2019-11-08T14:49:00Z</dcterms:modified>
</cp:coreProperties>
</file>