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5015D" w14:textId="77777777" w:rsidR="007A566A" w:rsidRDefault="007A566A" w:rsidP="007A566A">
      <w:pPr>
        <w:pStyle w:val="COVERPAGETEXT"/>
      </w:pPr>
    </w:p>
    <w:p w14:paraId="7D91F398" w14:textId="77777777" w:rsidR="007A566A" w:rsidRDefault="007A566A" w:rsidP="007A566A">
      <w:pPr>
        <w:pStyle w:val="COVERPAGETEXT"/>
      </w:pPr>
    </w:p>
    <w:p w14:paraId="633B11DE" w14:textId="77777777" w:rsidR="007A566A" w:rsidRPr="00BB05A0" w:rsidRDefault="007A566A" w:rsidP="007A566A">
      <w:pPr>
        <w:pStyle w:val="COVERPAGETEXT"/>
        <w:jc w:val="both"/>
      </w:pPr>
    </w:p>
    <w:p w14:paraId="6C295108" w14:textId="77777777" w:rsidR="007A566A" w:rsidRDefault="007A566A" w:rsidP="007A566A">
      <w:pPr>
        <w:pStyle w:val="COVERPAGETEXT"/>
      </w:pPr>
      <w:r>
        <w:rPr>
          <w:noProof/>
        </w:rPr>
        <w:drawing>
          <wp:inline distT="0" distB="0" distL="0" distR="0" wp14:anchorId="20C7EAA9" wp14:editId="30821C5A">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08168284" w14:textId="77777777" w:rsidR="007A566A" w:rsidRDefault="007A566A" w:rsidP="007A566A">
      <w:pPr>
        <w:pStyle w:val="COVERPAGETEXT"/>
      </w:pPr>
    </w:p>
    <w:p w14:paraId="6299B6ED" w14:textId="77777777" w:rsidR="007A566A" w:rsidRDefault="007A566A" w:rsidP="007A566A">
      <w:pPr>
        <w:pStyle w:val="COVERPAGETEXT"/>
      </w:pPr>
    </w:p>
    <w:p w14:paraId="3E0B8C0C" w14:textId="77777777" w:rsidR="007A566A" w:rsidRDefault="007A566A" w:rsidP="007A566A">
      <w:pPr>
        <w:pStyle w:val="COVERPAGETEXT"/>
      </w:pPr>
    </w:p>
    <w:p w14:paraId="5C087C0E" w14:textId="77777777" w:rsidR="007A566A" w:rsidRDefault="007A566A" w:rsidP="007A566A">
      <w:pPr>
        <w:pStyle w:val="COVERPAGETEXT"/>
      </w:pPr>
    </w:p>
    <w:p w14:paraId="4C8BFACE" w14:textId="77777777" w:rsidR="007A566A" w:rsidRDefault="007A566A" w:rsidP="007A566A">
      <w:pPr>
        <w:pStyle w:val="COVERPAGETEXT"/>
      </w:pPr>
    </w:p>
    <w:p w14:paraId="312182E2" w14:textId="77777777" w:rsidR="007A566A" w:rsidRPr="00BB05A0" w:rsidRDefault="007A566A" w:rsidP="007A566A">
      <w:pPr>
        <w:pStyle w:val="COVERPAGETEXT"/>
      </w:pPr>
      <w:r>
        <w:t>Lucius Galloway</w:t>
      </w:r>
    </w:p>
    <w:p w14:paraId="6DA6EDF8" w14:textId="77777777" w:rsidR="007A566A" w:rsidRPr="00BB05A0" w:rsidRDefault="007A566A" w:rsidP="007A566A">
      <w:pPr>
        <w:pStyle w:val="COVERPAGETEXT"/>
      </w:pPr>
    </w:p>
    <w:p w14:paraId="38042314" w14:textId="77777777" w:rsidR="007A566A" w:rsidRDefault="007A566A" w:rsidP="007A566A">
      <w:pPr>
        <w:pStyle w:val="COVERPAGETEXT"/>
      </w:pPr>
    </w:p>
    <w:p w14:paraId="11C283F8" w14:textId="77777777" w:rsidR="007A566A" w:rsidRPr="00BB05A0" w:rsidRDefault="007A566A" w:rsidP="007A566A">
      <w:pPr>
        <w:pStyle w:val="COVERPAGETEXT"/>
      </w:pPr>
    </w:p>
    <w:p w14:paraId="6E4D826E" w14:textId="4BBAE30D" w:rsidR="007A566A" w:rsidRDefault="007A566A" w:rsidP="007A566A">
      <w:pPr>
        <w:pStyle w:val="COVERPAGETEXT"/>
      </w:pPr>
      <w:r>
        <w:t>Safety and Hazard Assessment</w:t>
      </w:r>
    </w:p>
    <w:p w14:paraId="03AB9268" w14:textId="77777777" w:rsidR="00A276E2" w:rsidRDefault="00A276E2" w:rsidP="007A566A">
      <w:pPr>
        <w:pStyle w:val="COVERPAGETEXT"/>
      </w:pPr>
    </w:p>
    <w:p w14:paraId="22177820" w14:textId="77777777" w:rsidR="00A276E2" w:rsidRDefault="00A276E2" w:rsidP="007A566A">
      <w:pPr>
        <w:pStyle w:val="COVERPAGETEXT"/>
      </w:pPr>
    </w:p>
    <w:p w14:paraId="2A9B62FD" w14:textId="77777777" w:rsidR="00A276E2" w:rsidRDefault="00A276E2" w:rsidP="007A566A">
      <w:pPr>
        <w:pStyle w:val="COVERPAGETEXT"/>
      </w:pPr>
    </w:p>
    <w:p w14:paraId="4B9386B4" w14:textId="02EAF9B4" w:rsidR="00A276E2" w:rsidRPr="00BB05A0" w:rsidRDefault="00A276E2" w:rsidP="007A566A">
      <w:pPr>
        <w:pStyle w:val="COVERPAGETEXT"/>
      </w:pPr>
      <w:r>
        <w:t>Brimstone Risk Assessment and ALARP Justification</w:t>
      </w:r>
    </w:p>
    <w:p w14:paraId="2E919EC9" w14:textId="77777777" w:rsidR="007A566A" w:rsidRPr="00BB05A0" w:rsidRDefault="007A566A" w:rsidP="007A566A">
      <w:pPr>
        <w:pStyle w:val="COVERPAGETEXT"/>
      </w:pPr>
    </w:p>
    <w:p w14:paraId="2385635B" w14:textId="77777777" w:rsidR="007A566A" w:rsidRDefault="007A566A" w:rsidP="007A566A">
      <w:pPr>
        <w:pStyle w:val="COVERPAGETEXT"/>
        <w:rPr>
          <w:bCs/>
        </w:rPr>
      </w:pPr>
    </w:p>
    <w:p w14:paraId="4F4167D5" w14:textId="77777777" w:rsidR="007A566A" w:rsidRPr="00BB05A0" w:rsidRDefault="007A566A" w:rsidP="007A566A">
      <w:pPr>
        <w:pStyle w:val="COVERPAGETEXT"/>
      </w:pPr>
    </w:p>
    <w:p w14:paraId="1B39450D" w14:textId="77777777" w:rsidR="007A566A" w:rsidRPr="00BB05A0" w:rsidRDefault="007A566A" w:rsidP="007A566A">
      <w:pPr>
        <w:pStyle w:val="COVERPAGETEXT"/>
      </w:pPr>
      <w:r>
        <w:t>OME</w:t>
      </w:r>
    </w:p>
    <w:p w14:paraId="7F1AC20F" w14:textId="77777777" w:rsidR="007A566A" w:rsidRPr="00BB05A0" w:rsidRDefault="007A566A" w:rsidP="007A566A">
      <w:pPr>
        <w:pStyle w:val="COVERPAGETEXT"/>
      </w:pPr>
    </w:p>
    <w:p w14:paraId="4093BE72" w14:textId="77777777" w:rsidR="007A566A" w:rsidRPr="00BB05A0" w:rsidRDefault="007A566A" w:rsidP="007A566A">
      <w:pPr>
        <w:pStyle w:val="COVERPAGETEXT"/>
      </w:pPr>
    </w:p>
    <w:p w14:paraId="7EFE0522" w14:textId="77777777" w:rsidR="007A566A" w:rsidRDefault="007A566A" w:rsidP="007A566A">
      <w:pPr>
        <w:pStyle w:val="COVERPAGETEXT"/>
        <w:tabs>
          <w:tab w:val="right" w:pos="2835"/>
          <w:tab w:val="left" w:pos="3261"/>
        </w:tabs>
      </w:pPr>
    </w:p>
    <w:p w14:paraId="7217F4DE" w14:textId="77777777" w:rsidR="007A566A" w:rsidRDefault="007A566A" w:rsidP="007A566A">
      <w:pPr>
        <w:pStyle w:val="COVERPAGETEXT"/>
        <w:tabs>
          <w:tab w:val="right" w:pos="2835"/>
          <w:tab w:val="left" w:pos="3261"/>
        </w:tabs>
      </w:pPr>
    </w:p>
    <w:p w14:paraId="1C19CAE2" w14:textId="77777777" w:rsidR="007A566A" w:rsidRDefault="007A566A" w:rsidP="007A566A">
      <w:pPr>
        <w:pStyle w:val="COVERPAGETEXT"/>
        <w:tabs>
          <w:tab w:val="right" w:pos="2835"/>
          <w:tab w:val="left" w:pos="3261"/>
        </w:tabs>
      </w:pPr>
    </w:p>
    <w:p w14:paraId="2488F8AD" w14:textId="77777777" w:rsidR="007A566A" w:rsidRDefault="007A566A" w:rsidP="007A566A">
      <w:pPr>
        <w:pStyle w:val="COVERPAGETEXT"/>
        <w:tabs>
          <w:tab w:val="right" w:pos="2835"/>
          <w:tab w:val="left" w:pos="3261"/>
        </w:tabs>
      </w:pPr>
    </w:p>
    <w:p w14:paraId="35B8BDA5" w14:textId="77777777" w:rsidR="007A566A" w:rsidRDefault="007A566A" w:rsidP="007A566A">
      <w:pPr>
        <w:pStyle w:val="COVERPAGETEXT"/>
        <w:tabs>
          <w:tab w:val="right" w:pos="2835"/>
          <w:tab w:val="left" w:pos="3261"/>
        </w:tabs>
      </w:pPr>
    </w:p>
    <w:p w14:paraId="0B5030A5" w14:textId="77777777" w:rsidR="007A566A" w:rsidRDefault="007A566A" w:rsidP="007A566A">
      <w:pPr>
        <w:pStyle w:val="COVERPAGETEXT"/>
        <w:tabs>
          <w:tab w:val="right" w:pos="2835"/>
          <w:tab w:val="left" w:pos="3261"/>
        </w:tabs>
      </w:pPr>
    </w:p>
    <w:p w14:paraId="5D8CCE95" w14:textId="77777777" w:rsidR="007A566A" w:rsidRDefault="007A566A" w:rsidP="007A566A">
      <w:pPr>
        <w:pStyle w:val="COVERPAGETEXT"/>
        <w:tabs>
          <w:tab w:val="right" w:pos="2835"/>
          <w:tab w:val="left" w:pos="3261"/>
        </w:tabs>
      </w:pPr>
    </w:p>
    <w:p w14:paraId="4D3EE53E" w14:textId="77777777" w:rsidR="007A566A" w:rsidRDefault="007A566A" w:rsidP="007A566A">
      <w:pPr>
        <w:pStyle w:val="COVERPAGETEXT"/>
        <w:tabs>
          <w:tab w:val="right" w:pos="2835"/>
          <w:tab w:val="left" w:pos="3261"/>
        </w:tabs>
      </w:pPr>
    </w:p>
    <w:p w14:paraId="2CF9168F" w14:textId="77777777" w:rsidR="007A566A" w:rsidRDefault="007A566A" w:rsidP="007A566A">
      <w:pPr>
        <w:pStyle w:val="COVERPAGETEXT"/>
        <w:tabs>
          <w:tab w:val="right" w:pos="2835"/>
          <w:tab w:val="left" w:pos="3261"/>
        </w:tabs>
      </w:pPr>
    </w:p>
    <w:p w14:paraId="2C946C93" w14:textId="77777777" w:rsidR="007A566A" w:rsidRDefault="007A566A" w:rsidP="007A566A">
      <w:pPr>
        <w:pStyle w:val="COVERPAGETEXT"/>
        <w:tabs>
          <w:tab w:val="right" w:pos="2835"/>
          <w:tab w:val="left" w:pos="3261"/>
        </w:tabs>
      </w:pPr>
    </w:p>
    <w:p w14:paraId="49F441A6" w14:textId="77777777" w:rsidR="007A566A" w:rsidRDefault="007A566A" w:rsidP="007A566A">
      <w:pPr>
        <w:pStyle w:val="COVERPAGETEXT"/>
        <w:tabs>
          <w:tab w:val="right" w:pos="2835"/>
          <w:tab w:val="left" w:pos="3261"/>
        </w:tabs>
      </w:pPr>
    </w:p>
    <w:p w14:paraId="0F201C37" w14:textId="77777777" w:rsidR="00463A68" w:rsidRDefault="00463A68" w:rsidP="007A566A">
      <w:pPr>
        <w:pStyle w:val="COVERPAGETEXT"/>
        <w:tabs>
          <w:tab w:val="right" w:pos="2835"/>
          <w:tab w:val="left" w:pos="3261"/>
        </w:tabs>
      </w:pPr>
    </w:p>
    <w:p w14:paraId="5BAE2D96" w14:textId="77777777" w:rsidR="00463A68" w:rsidRDefault="00463A68" w:rsidP="007A566A">
      <w:pPr>
        <w:pStyle w:val="COVERPAGETEXT"/>
        <w:tabs>
          <w:tab w:val="right" w:pos="2835"/>
          <w:tab w:val="left" w:pos="3261"/>
        </w:tabs>
      </w:pPr>
    </w:p>
    <w:p w14:paraId="5BEE4136" w14:textId="77777777" w:rsidR="00463A68" w:rsidRDefault="00463A68" w:rsidP="007A566A">
      <w:pPr>
        <w:pStyle w:val="COVERPAGETEXT"/>
        <w:tabs>
          <w:tab w:val="right" w:pos="2835"/>
          <w:tab w:val="left" w:pos="3261"/>
        </w:tabs>
      </w:pPr>
    </w:p>
    <w:p w14:paraId="24B86033" w14:textId="77777777" w:rsidR="00463A68" w:rsidRDefault="00463A68" w:rsidP="007A566A">
      <w:pPr>
        <w:pStyle w:val="COVERPAGETEXT"/>
        <w:tabs>
          <w:tab w:val="right" w:pos="2835"/>
          <w:tab w:val="left" w:pos="3261"/>
        </w:tabs>
      </w:pPr>
    </w:p>
    <w:p w14:paraId="0AEAA71D" w14:textId="77777777" w:rsidR="00463A68" w:rsidRDefault="00463A68" w:rsidP="007A566A">
      <w:pPr>
        <w:pStyle w:val="COVERPAGETEXT"/>
        <w:tabs>
          <w:tab w:val="right" w:pos="2835"/>
          <w:tab w:val="left" w:pos="3261"/>
        </w:tabs>
      </w:pPr>
    </w:p>
    <w:p w14:paraId="63DEB99C" w14:textId="77777777" w:rsidR="00463A68" w:rsidRDefault="00463A68" w:rsidP="007A566A">
      <w:pPr>
        <w:pStyle w:val="COVERPAGETEXT"/>
        <w:tabs>
          <w:tab w:val="right" w:pos="2835"/>
          <w:tab w:val="left" w:pos="3261"/>
        </w:tabs>
      </w:pPr>
    </w:p>
    <w:p w14:paraId="1E66EB48" w14:textId="77777777" w:rsidR="007A566A" w:rsidRDefault="007A566A" w:rsidP="007A566A">
      <w:pPr>
        <w:pStyle w:val="COVERPAGETEXT"/>
        <w:tabs>
          <w:tab w:val="right" w:pos="2835"/>
          <w:tab w:val="left" w:pos="3261"/>
        </w:tabs>
      </w:pPr>
    </w:p>
    <w:sdt>
      <w:sdtPr>
        <w:rPr>
          <w:rFonts w:asciiTheme="minorHAnsi" w:eastAsiaTheme="minorHAnsi" w:hAnsiTheme="minorHAnsi" w:cstheme="minorBidi"/>
          <w:color w:val="auto"/>
          <w:kern w:val="2"/>
          <w:sz w:val="22"/>
          <w:szCs w:val="22"/>
          <w:lang w:val="en-GB"/>
          <w14:ligatures w14:val="standardContextual"/>
        </w:rPr>
        <w:id w:val="295729343"/>
        <w:docPartObj>
          <w:docPartGallery w:val="Table of Contents"/>
          <w:docPartUnique/>
        </w:docPartObj>
      </w:sdtPr>
      <w:sdtEndPr>
        <w:rPr>
          <w:b/>
          <w:bCs/>
          <w:noProof/>
        </w:rPr>
      </w:sdtEndPr>
      <w:sdtContent>
        <w:p w14:paraId="55FA42F3" w14:textId="099734C7" w:rsidR="006C41C0" w:rsidRDefault="006C41C0">
          <w:pPr>
            <w:pStyle w:val="TOCHeading"/>
          </w:pPr>
          <w:r>
            <w:t>Contents</w:t>
          </w:r>
        </w:p>
        <w:p w14:paraId="3F18954B" w14:textId="32AE4656" w:rsidR="0076794F" w:rsidRDefault="006C41C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189442" w:history="1">
            <w:r w:rsidR="0076794F" w:rsidRPr="003A1FAE">
              <w:rPr>
                <w:rStyle w:val="Hyperlink"/>
                <w:noProof/>
              </w:rPr>
              <w:t>Section 1 - Risk Assessment</w:t>
            </w:r>
            <w:r w:rsidR="0076794F">
              <w:rPr>
                <w:noProof/>
                <w:webHidden/>
              </w:rPr>
              <w:tab/>
            </w:r>
            <w:r w:rsidR="0076794F">
              <w:rPr>
                <w:noProof/>
                <w:webHidden/>
              </w:rPr>
              <w:fldChar w:fldCharType="begin"/>
            </w:r>
            <w:r w:rsidR="0076794F">
              <w:rPr>
                <w:noProof/>
                <w:webHidden/>
              </w:rPr>
              <w:instrText xml:space="preserve"> PAGEREF _Toc235189442 \h </w:instrText>
            </w:r>
            <w:r w:rsidR="0076794F">
              <w:rPr>
                <w:noProof/>
                <w:webHidden/>
              </w:rPr>
            </w:r>
            <w:r w:rsidR="0076794F">
              <w:rPr>
                <w:noProof/>
                <w:webHidden/>
              </w:rPr>
              <w:fldChar w:fldCharType="separate"/>
            </w:r>
            <w:r w:rsidR="0076794F">
              <w:rPr>
                <w:noProof/>
                <w:webHidden/>
              </w:rPr>
              <w:t>3</w:t>
            </w:r>
            <w:r w:rsidR="0076794F">
              <w:rPr>
                <w:noProof/>
                <w:webHidden/>
              </w:rPr>
              <w:fldChar w:fldCharType="end"/>
            </w:r>
          </w:hyperlink>
        </w:p>
        <w:p w14:paraId="2D242EDF" w14:textId="6FF2A4BA" w:rsidR="0076794F" w:rsidRDefault="0076794F">
          <w:pPr>
            <w:pStyle w:val="TOC2"/>
            <w:tabs>
              <w:tab w:val="right" w:leader="dot" w:pos="9016"/>
            </w:tabs>
            <w:rPr>
              <w:rFonts w:eastAsiaTheme="minorEastAsia"/>
              <w:noProof/>
              <w:sz w:val="24"/>
              <w:szCs w:val="24"/>
              <w:lang w:eastAsia="en-GB"/>
            </w:rPr>
          </w:pPr>
          <w:hyperlink w:anchor="_Toc235189443" w:history="1">
            <w:r w:rsidRPr="003A1FAE">
              <w:rPr>
                <w:rStyle w:val="Hyperlink"/>
                <w:noProof/>
              </w:rPr>
              <w:t>Scope</w:t>
            </w:r>
            <w:r>
              <w:rPr>
                <w:noProof/>
                <w:webHidden/>
              </w:rPr>
              <w:tab/>
            </w:r>
            <w:r>
              <w:rPr>
                <w:noProof/>
                <w:webHidden/>
              </w:rPr>
              <w:fldChar w:fldCharType="begin"/>
            </w:r>
            <w:r>
              <w:rPr>
                <w:noProof/>
                <w:webHidden/>
              </w:rPr>
              <w:instrText xml:space="preserve"> PAGEREF _Toc235189443 \h </w:instrText>
            </w:r>
            <w:r>
              <w:rPr>
                <w:noProof/>
                <w:webHidden/>
              </w:rPr>
            </w:r>
            <w:r>
              <w:rPr>
                <w:noProof/>
                <w:webHidden/>
              </w:rPr>
              <w:fldChar w:fldCharType="separate"/>
            </w:r>
            <w:r>
              <w:rPr>
                <w:noProof/>
                <w:webHidden/>
              </w:rPr>
              <w:t>3</w:t>
            </w:r>
            <w:r>
              <w:rPr>
                <w:noProof/>
                <w:webHidden/>
              </w:rPr>
              <w:fldChar w:fldCharType="end"/>
            </w:r>
          </w:hyperlink>
        </w:p>
        <w:p w14:paraId="6026E592" w14:textId="6C22025D" w:rsidR="0076794F" w:rsidRDefault="0076794F">
          <w:pPr>
            <w:pStyle w:val="TOC2"/>
            <w:tabs>
              <w:tab w:val="right" w:leader="dot" w:pos="9016"/>
            </w:tabs>
            <w:rPr>
              <w:rFonts w:eastAsiaTheme="minorEastAsia"/>
              <w:noProof/>
              <w:sz w:val="24"/>
              <w:szCs w:val="24"/>
              <w:lang w:eastAsia="en-GB"/>
            </w:rPr>
          </w:pPr>
          <w:hyperlink w:anchor="_Toc235189444" w:history="1">
            <w:r w:rsidRPr="003A1FAE">
              <w:rPr>
                <w:rStyle w:val="Hyperlink"/>
                <w:noProof/>
              </w:rPr>
              <w:t>System</w:t>
            </w:r>
            <w:r>
              <w:rPr>
                <w:noProof/>
                <w:webHidden/>
              </w:rPr>
              <w:tab/>
            </w:r>
            <w:r>
              <w:rPr>
                <w:noProof/>
                <w:webHidden/>
              </w:rPr>
              <w:fldChar w:fldCharType="begin"/>
            </w:r>
            <w:r>
              <w:rPr>
                <w:noProof/>
                <w:webHidden/>
              </w:rPr>
              <w:instrText xml:space="preserve"> PAGEREF _Toc235189444 \h </w:instrText>
            </w:r>
            <w:r>
              <w:rPr>
                <w:noProof/>
                <w:webHidden/>
              </w:rPr>
            </w:r>
            <w:r>
              <w:rPr>
                <w:noProof/>
                <w:webHidden/>
              </w:rPr>
              <w:fldChar w:fldCharType="separate"/>
            </w:r>
            <w:r>
              <w:rPr>
                <w:noProof/>
                <w:webHidden/>
              </w:rPr>
              <w:t>3</w:t>
            </w:r>
            <w:r>
              <w:rPr>
                <w:noProof/>
                <w:webHidden/>
              </w:rPr>
              <w:fldChar w:fldCharType="end"/>
            </w:r>
          </w:hyperlink>
        </w:p>
        <w:p w14:paraId="4F41F398" w14:textId="735B43F6" w:rsidR="0076794F" w:rsidRDefault="0076794F">
          <w:pPr>
            <w:pStyle w:val="TOC2"/>
            <w:tabs>
              <w:tab w:val="right" w:leader="dot" w:pos="9016"/>
            </w:tabs>
            <w:rPr>
              <w:rFonts w:eastAsiaTheme="minorEastAsia"/>
              <w:noProof/>
              <w:sz w:val="24"/>
              <w:szCs w:val="24"/>
              <w:lang w:eastAsia="en-GB"/>
            </w:rPr>
          </w:pPr>
          <w:hyperlink w:anchor="_Toc235189445" w:history="1">
            <w:r w:rsidRPr="003A1FAE">
              <w:rPr>
                <w:rStyle w:val="Hyperlink"/>
                <w:noProof/>
              </w:rPr>
              <w:t>Hazards</w:t>
            </w:r>
            <w:r>
              <w:rPr>
                <w:noProof/>
                <w:webHidden/>
              </w:rPr>
              <w:tab/>
            </w:r>
            <w:r>
              <w:rPr>
                <w:noProof/>
                <w:webHidden/>
              </w:rPr>
              <w:fldChar w:fldCharType="begin"/>
            </w:r>
            <w:r>
              <w:rPr>
                <w:noProof/>
                <w:webHidden/>
              </w:rPr>
              <w:instrText xml:space="preserve"> PAGEREF _Toc235189445 \h </w:instrText>
            </w:r>
            <w:r>
              <w:rPr>
                <w:noProof/>
                <w:webHidden/>
              </w:rPr>
            </w:r>
            <w:r>
              <w:rPr>
                <w:noProof/>
                <w:webHidden/>
              </w:rPr>
              <w:fldChar w:fldCharType="separate"/>
            </w:r>
            <w:r>
              <w:rPr>
                <w:noProof/>
                <w:webHidden/>
              </w:rPr>
              <w:t>3</w:t>
            </w:r>
            <w:r>
              <w:rPr>
                <w:noProof/>
                <w:webHidden/>
              </w:rPr>
              <w:fldChar w:fldCharType="end"/>
            </w:r>
          </w:hyperlink>
        </w:p>
        <w:p w14:paraId="302AFB17" w14:textId="53661433" w:rsidR="0076794F" w:rsidRDefault="0076794F">
          <w:pPr>
            <w:pStyle w:val="TOC2"/>
            <w:tabs>
              <w:tab w:val="right" w:leader="dot" w:pos="9016"/>
            </w:tabs>
            <w:rPr>
              <w:rFonts w:eastAsiaTheme="minorEastAsia"/>
              <w:noProof/>
              <w:sz w:val="24"/>
              <w:szCs w:val="24"/>
              <w:lang w:eastAsia="en-GB"/>
            </w:rPr>
          </w:pPr>
          <w:hyperlink w:anchor="_Toc235189446" w:history="1">
            <w:r w:rsidRPr="003A1FAE">
              <w:rPr>
                <w:rStyle w:val="Hyperlink"/>
                <w:noProof/>
              </w:rPr>
              <w:t>Pre-Control Risk Estimate</w:t>
            </w:r>
            <w:r>
              <w:rPr>
                <w:noProof/>
                <w:webHidden/>
              </w:rPr>
              <w:tab/>
            </w:r>
            <w:r>
              <w:rPr>
                <w:noProof/>
                <w:webHidden/>
              </w:rPr>
              <w:fldChar w:fldCharType="begin"/>
            </w:r>
            <w:r>
              <w:rPr>
                <w:noProof/>
                <w:webHidden/>
              </w:rPr>
              <w:instrText xml:space="preserve"> PAGEREF _Toc235189446 \h </w:instrText>
            </w:r>
            <w:r>
              <w:rPr>
                <w:noProof/>
                <w:webHidden/>
              </w:rPr>
            </w:r>
            <w:r>
              <w:rPr>
                <w:noProof/>
                <w:webHidden/>
              </w:rPr>
              <w:fldChar w:fldCharType="separate"/>
            </w:r>
            <w:r>
              <w:rPr>
                <w:noProof/>
                <w:webHidden/>
              </w:rPr>
              <w:t>4</w:t>
            </w:r>
            <w:r>
              <w:rPr>
                <w:noProof/>
                <w:webHidden/>
              </w:rPr>
              <w:fldChar w:fldCharType="end"/>
            </w:r>
          </w:hyperlink>
        </w:p>
        <w:p w14:paraId="7BEF7845" w14:textId="404A0066" w:rsidR="0076794F" w:rsidRDefault="0076794F">
          <w:pPr>
            <w:pStyle w:val="TOC2"/>
            <w:tabs>
              <w:tab w:val="right" w:leader="dot" w:pos="9016"/>
            </w:tabs>
            <w:rPr>
              <w:rFonts w:eastAsiaTheme="minorEastAsia"/>
              <w:noProof/>
              <w:sz w:val="24"/>
              <w:szCs w:val="24"/>
              <w:lang w:eastAsia="en-GB"/>
            </w:rPr>
          </w:pPr>
          <w:hyperlink w:anchor="_Toc235189447" w:history="1">
            <w:r w:rsidRPr="003A1FAE">
              <w:rPr>
                <w:rStyle w:val="Hyperlink"/>
                <w:noProof/>
              </w:rPr>
              <w:t>Controls</w:t>
            </w:r>
            <w:r>
              <w:rPr>
                <w:noProof/>
                <w:webHidden/>
              </w:rPr>
              <w:tab/>
            </w:r>
            <w:r>
              <w:rPr>
                <w:noProof/>
                <w:webHidden/>
              </w:rPr>
              <w:fldChar w:fldCharType="begin"/>
            </w:r>
            <w:r>
              <w:rPr>
                <w:noProof/>
                <w:webHidden/>
              </w:rPr>
              <w:instrText xml:space="preserve"> PAGEREF _Toc235189447 \h </w:instrText>
            </w:r>
            <w:r>
              <w:rPr>
                <w:noProof/>
                <w:webHidden/>
              </w:rPr>
            </w:r>
            <w:r>
              <w:rPr>
                <w:noProof/>
                <w:webHidden/>
              </w:rPr>
              <w:fldChar w:fldCharType="separate"/>
            </w:r>
            <w:r>
              <w:rPr>
                <w:noProof/>
                <w:webHidden/>
              </w:rPr>
              <w:t>4</w:t>
            </w:r>
            <w:r>
              <w:rPr>
                <w:noProof/>
                <w:webHidden/>
              </w:rPr>
              <w:fldChar w:fldCharType="end"/>
            </w:r>
          </w:hyperlink>
        </w:p>
        <w:p w14:paraId="2CE5E3E2" w14:textId="3C70E9AB" w:rsidR="0076794F" w:rsidRDefault="0076794F">
          <w:pPr>
            <w:pStyle w:val="TOC2"/>
            <w:tabs>
              <w:tab w:val="right" w:leader="dot" w:pos="9016"/>
            </w:tabs>
            <w:rPr>
              <w:rFonts w:eastAsiaTheme="minorEastAsia"/>
              <w:noProof/>
              <w:sz w:val="24"/>
              <w:szCs w:val="24"/>
              <w:lang w:eastAsia="en-GB"/>
            </w:rPr>
          </w:pPr>
          <w:hyperlink w:anchor="_Toc235189448" w:history="1">
            <w:r w:rsidRPr="003A1FAE">
              <w:rPr>
                <w:rStyle w:val="Hyperlink"/>
                <w:noProof/>
              </w:rPr>
              <w:t>Mitigations</w:t>
            </w:r>
            <w:r>
              <w:rPr>
                <w:noProof/>
                <w:webHidden/>
              </w:rPr>
              <w:tab/>
            </w:r>
            <w:r>
              <w:rPr>
                <w:noProof/>
                <w:webHidden/>
              </w:rPr>
              <w:fldChar w:fldCharType="begin"/>
            </w:r>
            <w:r>
              <w:rPr>
                <w:noProof/>
                <w:webHidden/>
              </w:rPr>
              <w:instrText xml:space="preserve"> PAGEREF _Toc235189448 \h </w:instrText>
            </w:r>
            <w:r>
              <w:rPr>
                <w:noProof/>
                <w:webHidden/>
              </w:rPr>
            </w:r>
            <w:r>
              <w:rPr>
                <w:noProof/>
                <w:webHidden/>
              </w:rPr>
              <w:fldChar w:fldCharType="separate"/>
            </w:r>
            <w:r>
              <w:rPr>
                <w:noProof/>
                <w:webHidden/>
              </w:rPr>
              <w:t>4</w:t>
            </w:r>
            <w:r>
              <w:rPr>
                <w:noProof/>
                <w:webHidden/>
              </w:rPr>
              <w:fldChar w:fldCharType="end"/>
            </w:r>
          </w:hyperlink>
        </w:p>
        <w:p w14:paraId="0A640F79" w14:textId="53A5ADDE" w:rsidR="0076794F" w:rsidRDefault="0076794F">
          <w:pPr>
            <w:pStyle w:val="TOC2"/>
            <w:tabs>
              <w:tab w:val="right" w:leader="dot" w:pos="9016"/>
            </w:tabs>
            <w:rPr>
              <w:rFonts w:eastAsiaTheme="minorEastAsia"/>
              <w:noProof/>
              <w:sz w:val="24"/>
              <w:szCs w:val="24"/>
              <w:lang w:eastAsia="en-GB"/>
            </w:rPr>
          </w:pPr>
          <w:hyperlink w:anchor="_Toc235189449" w:history="1">
            <w:r w:rsidRPr="003A1FAE">
              <w:rPr>
                <w:rStyle w:val="Hyperlink"/>
                <w:noProof/>
              </w:rPr>
              <w:t>Post-Control Risk Estimate</w:t>
            </w:r>
            <w:r>
              <w:rPr>
                <w:noProof/>
                <w:webHidden/>
              </w:rPr>
              <w:tab/>
            </w:r>
            <w:r>
              <w:rPr>
                <w:noProof/>
                <w:webHidden/>
              </w:rPr>
              <w:fldChar w:fldCharType="begin"/>
            </w:r>
            <w:r>
              <w:rPr>
                <w:noProof/>
                <w:webHidden/>
              </w:rPr>
              <w:instrText xml:space="preserve"> PAGEREF _Toc235189449 \h </w:instrText>
            </w:r>
            <w:r>
              <w:rPr>
                <w:noProof/>
                <w:webHidden/>
              </w:rPr>
            </w:r>
            <w:r>
              <w:rPr>
                <w:noProof/>
                <w:webHidden/>
              </w:rPr>
              <w:fldChar w:fldCharType="separate"/>
            </w:r>
            <w:r>
              <w:rPr>
                <w:noProof/>
                <w:webHidden/>
              </w:rPr>
              <w:t>5</w:t>
            </w:r>
            <w:r>
              <w:rPr>
                <w:noProof/>
                <w:webHidden/>
              </w:rPr>
              <w:fldChar w:fldCharType="end"/>
            </w:r>
          </w:hyperlink>
        </w:p>
        <w:p w14:paraId="3BB25B8A" w14:textId="67A8DF79" w:rsidR="0076794F" w:rsidRDefault="0076794F">
          <w:pPr>
            <w:pStyle w:val="TOC2"/>
            <w:tabs>
              <w:tab w:val="right" w:leader="dot" w:pos="9016"/>
            </w:tabs>
            <w:rPr>
              <w:rFonts w:eastAsiaTheme="minorEastAsia"/>
              <w:noProof/>
              <w:sz w:val="24"/>
              <w:szCs w:val="24"/>
              <w:lang w:eastAsia="en-GB"/>
            </w:rPr>
          </w:pPr>
          <w:hyperlink w:anchor="_Toc235189450" w:history="1">
            <w:r w:rsidRPr="003A1FAE">
              <w:rPr>
                <w:rStyle w:val="Hyperlink"/>
                <w:noProof/>
              </w:rPr>
              <w:t>Risk Classification Matrix</w:t>
            </w:r>
            <w:r>
              <w:rPr>
                <w:noProof/>
                <w:webHidden/>
              </w:rPr>
              <w:tab/>
            </w:r>
            <w:r>
              <w:rPr>
                <w:noProof/>
                <w:webHidden/>
              </w:rPr>
              <w:fldChar w:fldCharType="begin"/>
            </w:r>
            <w:r>
              <w:rPr>
                <w:noProof/>
                <w:webHidden/>
              </w:rPr>
              <w:instrText xml:space="preserve"> PAGEREF _Toc235189450 \h </w:instrText>
            </w:r>
            <w:r>
              <w:rPr>
                <w:noProof/>
                <w:webHidden/>
              </w:rPr>
            </w:r>
            <w:r>
              <w:rPr>
                <w:noProof/>
                <w:webHidden/>
              </w:rPr>
              <w:fldChar w:fldCharType="separate"/>
            </w:r>
            <w:r>
              <w:rPr>
                <w:noProof/>
                <w:webHidden/>
              </w:rPr>
              <w:t>6</w:t>
            </w:r>
            <w:r>
              <w:rPr>
                <w:noProof/>
                <w:webHidden/>
              </w:rPr>
              <w:fldChar w:fldCharType="end"/>
            </w:r>
          </w:hyperlink>
        </w:p>
        <w:p w14:paraId="446E9B05" w14:textId="016418B7" w:rsidR="0076794F" w:rsidRDefault="0076794F">
          <w:pPr>
            <w:pStyle w:val="TOC1"/>
            <w:tabs>
              <w:tab w:val="right" w:leader="dot" w:pos="9016"/>
            </w:tabs>
            <w:rPr>
              <w:rFonts w:eastAsiaTheme="minorEastAsia"/>
              <w:noProof/>
              <w:sz w:val="24"/>
              <w:szCs w:val="24"/>
              <w:lang w:eastAsia="en-GB"/>
            </w:rPr>
          </w:pPr>
          <w:hyperlink w:anchor="_Toc235189451" w:history="1">
            <w:r w:rsidRPr="003A1FAE">
              <w:rPr>
                <w:rStyle w:val="Hyperlink"/>
                <w:noProof/>
              </w:rPr>
              <w:t>Section 2 – ALARP Justification (Fire)</w:t>
            </w:r>
            <w:r>
              <w:rPr>
                <w:noProof/>
                <w:webHidden/>
              </w:rPr>
              <w:tab/>
            </w:r>
            <w:r>
              <w:rPr>
                <w:noProof/>
                <w:webHidden/>
              </w:rPr>
              <w:fldChar w:fldCharType="begin"/>
            </w:r>
            <w:r>
              <w:rPr>
                <w:noProof/>
                <w:webHidden/>
              </w:rPr>
              <w:instrText xml:space="preserve"> PAGEREF _Toc235189451 \h </w:instrText>
            </w:r>
            <w:r>
              <w:rPr>
                <w:noProof/>
                <w:webHidden/>
              </w:rPr>
            </w:r>
            <w:r>
              <w:rPr>
                <w:noProof/>
                <w:webHidden/>
              </w:rPr>
              <w:fldChar w:fldCharType="separate"/>
            </w:r>
            <w:r>
              <w:rPr>
                <w:noProof/>
                <w:webHidden/>
              </w:rPr>
              <w:t>7</w:t>
            </w:r>
            <w:r>
              <w:rPr>
                <w:noProof/>
                <w:webHidden/>
              </w:rPr>
              <w:fldChar w:fldCharType="end"/>
            </w:r>
          </w:hyperlink>
        </w:p>
        <w:p w14:paraId="623DD925" w14:textId="5193F05A" w:rsidR="0076794F" w:rsidRDefault="0076794F">
          <w:pPr>
            <w:pStyle w:val="TOC2"/>
            <w:tabs>
              <w:tab w:val="right" w:leader="dot" w:pos="9016"/>
            </w:tabs>
            <w:rPr>
              <w:rFonts w:eastAsiaTheme="minorEastAsia"/>
              <w:noProof/>
              <w:sz w:val="24"/>
              <w:szCs w:val="24"/>
              <w:lang w:eastAsia="en-GB"/>
            </w:rPr>
          </w:pPr>
          <w:hyperlink w:anchor="_Toc235189452" w:history="1">
            <w:r w:rsidRPr="003A1FAE">
              <w:rPr>
                <w:rStyle w:val="Hyperlink"/>
                <w:noProof/>
              </w:rPr>
              <w:t>ALARP Justification (Fire)</w:t>
            </w:r>
            <w:r>
              <w:rPr>
                <w:noProof/>
                <w:webHidden/>
              </w:rPr>
              <w:tab/>
            </w:r>
            <w:r>
              <w:rPr>
                <w:noProof/>
                <w:webHidden/>
              </w:rPr>
              <w:fldChar w:fldCharType="begin"/>
            </w:r>
            <w:r>
              <w:rPr>
                <w:noProof/>
                <w:webHidden/>
              </w:rPr>
              <w:instrText xml:space="preserve"> PAGEREF _Toc235189452 \h </w:instrText>
            </w:r>
            <w:r>
              <w:rPr>
                <w:noProof/>
                <w:webHidden/>
              </w:rPr>
            </w:r>
            <w:r>
              <w:rPr>
                <w:noProof/>
                <w:webHidden/>
              </w:rPr>
              <w:fldChar w:fldCharType="separate"/>
            </w:r>
            <w:r>
              <w:rPr>
                <w:noProof/>
                <w:webHidden/>
              </w:rPr>
              <w:t>7</w:t>
            </w:r>
            <w:r>
              <w:rPr>
                <w:noProof/>
                <w:webHidden/>
              </w:rPr>
              <w:fldChar w:fldCharType="end"/>
            </w:r>
          </w:hyperlink>
        </w:p>
        <w:p w14:paraId="79C04178" w14:textId="30BFD399" w:rsidR="0076794F" w:rsidRDefault="0076794F">
          <w:pPr>
            <w:pStyle w:val="TOC1"/>
            <w:tabs>
              <w:tab w:val="right" w:leader="dot" w:pos="9016"/>
            </w:tabs>
            <w:rPr>
              <w:rFonts w:eastAsiaTheme="minorEastAsia"/>
              <w:noProof/>
              <w:sz w:val="24"/>
              <w:szCs w:val="24"/>
              <w:lang w:eastAsia="en-GB"/>
            </w:rPr>
          </w:pPr>
          <w:hyperlink w:anchor="_Toc235189453" w:history="1">
            <w:r w:rsidRPr="003A1FAE">
              <w:rPr>
                <w:rStyle w:val="Hyperlink"/>
                <w:noProof/>
              </w:rPr>
              <w:t>Figures and Tables</w:t>
            </w:r>
            <w:r>
              <w:rPr>
                <w:noProof/>
                <w:webHidden/>
              </w:rPr>
              <w:tab/>
            </w:r>
            <w:r>
              <w:rPr>
                <w:noProof/>
                <w:webHidden/>
              </w:rPr>
              <w:fldChar w:fldCharType="begin"/>
            </w:r>
            <w:r>
              <w:rPr>
                <w:noProof/>
                <w:webHidden/>
              </w:rPr>
              <w:instrText xml:space="preserve"> PAGEREF _Toc235189453 \h </w:instrText>
            </w:r>
            <w:r>
              <w:rPr>
                <w:noProof/>
                <w:webHidden/>
              </w:rPr>
            </w:r>
            <w:r>
              <w:rPr>
                <w:noProof/>
                <w:webHidden/>
              </w:rPr>
              <w:fldChar w:fldCharType="separate"/>
            </w:r>
            <w:r>
              <w:rPr>
                <w:noProof/>
                <w:webHidden/>
              </w:rPr>
              <w:t>10</w:t>
            </w:r>
            <w:r>
              <w:rPr>
                <w:noProof/>
                <w:webHidden/>
              </w:rPr>
              <w:fldChar w:fldCharType="end"/>
            </w:r>
          </w:hyperlink>
        </w:p>
        <w:p w14:paraId="5F9CA169" w14:textId="19887138" w:rsidR="0076794F" w:rsidRDefault="0076794F">
          <w:pPr>
            <w:pStyle w:val="TOC1"/>
            <w:tabs>
              <w:tab w:val="right" w:leader="dot" w:pos="9016"/>
            </w:tabs>
            <w:rPr>
              <w:rFonts w:eastAsiaTheme="minorEastAsia"/>
              <w:noProof/>
              <w:sz w:val="24"/>
              <w:szCs w:val="24"/>
              <w:lang w:eastAsia="en-GB"/>
            </w:rPr>
          </w:pPr>
          <w:hyperlink w:anchor="_Toc235189454" w:history="1">
            <w:r w:rsidRPr="003A1FAE">
              <w:rPr>
                <w:rStyle w:val="Hyperlink"/>
                <w:noProof/>
              </w:rPr>
              <w:t>References</w:t>
            </w:r>
            <w:r>
              <w:rPr>
                <w:noProof/>
                <w:webHidden/>
              </w:rPr>
              <w:tab/>
            </w:r>
            <w:r>
              <w:rPr>
                <w:noProof/>
                <w:webHidden/>
              </w:rPr>
              <w:fldChar w:fldCharType="begin"/>
            </w:r>
            <w:r>
              <w:rPr>
                <w:noProof/>
                <w:webHidden/>
              </w:rPr>
              <w:instrText xml:space="preserve"> PAGEREF _Toc235189454 \h </w:instrText>
            </w:r>
            <w:r>
              <w:rPr>
                <w:noProof/>
                <w:webHidden/>
              </w:rPr>
            </w:r>
            <w:r>
              <w:rPr>
                <w:noProof/>
                <w:webHidden/>
              </w:rPr>
              <w:fldChar w:fldCharType="separate"/>
            </w:r>
            <w:r>
              <w:rPr>
                <w:noProof/>
                <w:webHidden/>
              </w:rPr>
              <w:t>15</w:t>
            </w:r>
            <w:r>
              <w:rPr>
                <w:noProof/>
                <w:webHidden/>
              </w:rPr>
              <w:fldChar w:fldCharType="end"/>
            </w:r>
          </w:hyperlink>
        </w:p>
        <w:p w14:paraId="7CE751BF" w14:textId="16E92D10" w:rsidR="006C41C0" w:rsidRDefault="006C41C0">
          <w:r>
            <w:rPr>
              <w:b/>
              <w:bCs/>
              <w:noProof/>
            </w:rPr>
            <w:fldChar w:fldCharType="end"/>
          </w:r>
        </w:p>
      </w:sdtContent>
    </w:sdt>
    <w:p w14:paraId="6D5CEB9D" w14:textId="77777777" w:rsidR="007A566A" w:rsidRDefault="007A566A" w:rsidP="007A566A">
      <w:pPr>
        <w:pStyle w:val="COVERPAGETEXT"/>
        <w:tabs>
          <w:tab w:val="right" w:pos="2835"/>
          <w:tab w:val="left" w:pos="3261"/>
        </w:tabs>
      </w:pPr>
    </w:p>
    <w:p w14:paraId="1FF19486" w14:textId="77777777" w:rsidR="00463A68" w:rsidRDefault="00463A68" w:rsidP="007A566A">
      <w:pPr>
        <w:pStyle w:val="COVERPAGETEXT"/>
        <w:tabs>
          <w:tab w:val="right" w:pos="2835"/>
          <w:tab w:val="left" w:pos="3261"/>
        </w:tabs>
      </w:pPr>
    </w:p>
    <w:p w14:paraId="69CC46E6" w14:textId="77777777" w:rsidR="00463A68" w:rsidRDefault="00463A68" w:rsidP="007A566A">
      <w:pPr>
        <w:pStyle w:val="COVERPAGETEXT"/>
        <w:tabs>
          <w:tab w:val="right" w:pos="2835"/>
          <w:tab w:val="left" w:pos="3261"/>
        </w:tabs>
      </w:pPr>
    </w:p>
    <w:p w14:paraId="7F6D30F5" w14:textId="77777777" w:rsidR="00463A68" w:rsidRDefault="00463A68" w:rsidP="007A566A">
      <w:pPr>
        <w:pStyle w:val="COVERPAGETEXT"/>
        <w:tabs>
          <w:tab w:val="right" w:pos="2835"/>
          <w:tab w:val="left" w:pos="3261"/>
        </w:tabs>
      </w:pPr>
    </w:p>
    <w:p w14:paraId="67CF238D" w14:textId="77777777" w:rsidR="00463A68" w:rsidRDefault="00463A68" w:rsidP="007A566A">
      <w:pPr>
        <w:pStyle w:val="COVERPAGETEXT"/>
        <w:tabs>
          <w:tab w:val="right" w:pos="2835"/>
          <w:tab w:val="left" w:pos="3261"/>
        </w:tabs>
      </w:pPr>
    </w:p>
    <w:p w14:paraId="1DD99262" w14:textId="77777777" w:rsidR="00463A68" w:rsidRDefault="00463A68" w:rsidP="007A566A">
      <w:pPr>
        <w:pStyle w:val="COVERPAGETEXT"/>
        <w:tabs>
          <w:tab w:val="right" w:pos="2835"/>
          <w:tab w:val="left" w:pos="3261"/>
        </w:tabs>
      </w:pPr>
    </w:p>
    <w:p w14:paraId="260259A8" w14:textId="77777777" w:rsidR="00463A68" w:rsidRDefault="00463A68" w:rsidP="007A566A">
      <w:pPr>
        <w:pStyle w:val="COVERPAGETEXT"/>
        <w:tabs>
          <w:tab w:val="right" w:pos="2835"/>
          <w:tab w:val="left" w:pos="3261"/>
        </w:tabs>
      </w:pPr>
    </w:p>
    <w:p w14:paraId="45472D07" w14:textId="77777777" w:rsidR="00463A68" w:rsidRDefault="00463A68" w:rsidP="007A566A">
      <w:pPr>
        <w:pStyle w:val="COVERPAGETEXT"/>
        <w:tabs>
          <w:tab w:val="right" w:pos="2835"/>
          <w:tab w:val="left" w:pos="3261"/>
        </w:tabs>
      </w:pPr>
    </w:p>
    <w:p w14:paraId="046B6A70" w14:textId="77777777" w:rsidR="00463A68" w:rsidRDefault="00463A68" w:rsidP="007A566A">
      <w:pPr>
        <w:pStyle w:val="COVERPAGETEXT"/>
        <w:tabs>
          <w:tab w:val="right" w:pos="2835"/>
          <w:tab w:val="left" w:pos="3261"/>
        </w:tabs>
      </w:pPr>
    </w:p>
    <w:p w14:paraId="08D7931F" w14:textId="77777777" w:rsidR="00463A68" w:rsidRDefault="00463A68" w:rsidP="007A566A">
      <w:pPr>
        <w:pStyle w:val="COVERPAGETEXT"/>
        <w:tabs>
          <w:tab w:val="right" w:pos="2835"/>
          <w:tab w:val="left" w:pos="3261"/>
        </w:tabs>
      </w:pPr>
    </w:p>
    <w:p w14:paraId="3F52B9BC" w14:textId="77777777" w:rsidR="00463A68" w:rsidRDefault="00463A68" w:rsidP="007A566A">
      <w:pPr>
        <w:pStyle w:val="COVERPAGETEXT"/>
        <w:tabs>
          <w:tab w:val="right" w:pos="2835"/>
          <w:tab w:val="left" w:pos="3261"/>
        </w:tabs>
      </w:pPr>
    </w:p>
    <w:p w14:paraId="3EA33530" w14:textId="0D92E137" w:rsidR="00BC3742" w:rsidRDefault="00BC3742" w:rsidP="006C41C0">
      <w:pPr>
        <w:pStyle w:val="Heading1"/>
      </w:pPr>
      <w:bookmarkStart w:id="0" w:name="_Toc235189442"/>
      <w:r>
        <w:lastRenderedPageBreak/>
        <w:t>Section 1 - Risk Assessment</w:t>
      </w:r>
      <w:bookmarkEnd w:id="0"/>
    </w:p>
    <w:p w14:paraId="02B1F8FC" w14:textId="2874AE23" w:rsidR="0098612E" w:rsidRDefault="0098612E" w:rsidP="0098612E">
      <w:pPr>
        <w:pStyle w:val="Heading2"/>
      </w:pPr>
      <w:bookmarkStart w:id="1" w:name="_Toc235189443"/>
      <w:r>
        <w:t>Scope</w:t>
      </w:r>
      <w:bookmarkEnd w:id="1"/>
    </w:p>
    <w:p w14:paraId="2FBF523B" w14:textId="436F5E37" w:rsidR="0067551B" w:rsidRPr="0067551B" w:rsidRDefault="0067551B" w:rsidP="0067551B">
      <w:r>
        <w:t xml:space="preserve">This Risk Assessment </w:t>
      </w:r>
      <w:r w:rsidR="00F73347">
        <w:t>is assessing</w:t>
      </w:r>
      <w:r>
        <w:t xml:space="preserve"> the Brimstone Missile, specifically the Brimstone 2. It does not cover the </w:t>
      </w:r>
      <w:r w:rsidR="00F808AE">
        <w:t xml:space="preserve">different </w:t>
      </w:r>
      <w:r>
        <w:t>launch platform</w:t>
      </w:r>
      <w:r w:rsidR="00F808AE">
        <w:t>s and vehicles.</w:t>
      </w:r>
      <w:r w:rsidR="00F73347">
        <w:t xml:space="preserve"> It includes </w:t>
      </w:r>
      <w:r w:rsidR="00463A68">
        <w:t>the Lifecyle from production to use or disposal.</w:t>
      </w:r>
    </w:p>
    <w:p w14:paraId="599F7789" w14:textId="4B4635FA" w:rsidR="0098612E" w:rsidRDefault="0098612E" w:rsidP="006C41C0">
      <w:pPr>
        <w:pStyle w:val="Heading2"/>
      </w:pPr>
      <w:bookmarkStart w:id="2" w:name="_Toc235189444"/>
      <w:r>
        <w:t>System</w:t>
      </w:r>
      <w:bookmarkEnd w:id="2"/>
    </w:p>
    <w:p w14:paraId="496C360D" w14:textId="2ED0F203" w:rsidR="0062618F" w:rsidRPr="00463A68" w:rsidRDefault="00463A68" w:rsidP="00463A68">
      <w:r>
        <w:t>The Brimstone system consists of 4 primary systems</w:t>
      </w:r>
      <w:r w:rsidR="0062618F">
        <w:t>; g</w:t>
      </w:r>
      <w:r>
        <w:t>uidance</w:t>
      </w:r>
      <w:r w:rsidR="0062618F">
        <w:t>, t</w:t>
      </w:r>
      <w:r>
        <w:t>argeting</w:t>
      </w:r>
      <w:r w:rsidR="0062618F">
        <w:t xml:space="preserve">, propulsion and payload. The guidance system allows personnel to define a controlled area in which to search for a target, the targeting system </w:t>
      </w:r>
      <w:r w:rsidR="0062618F">
        <w:t>allows personnel to define</w:t>
      </w:r>
      <w:r w:rsidR="0062618F">
        <w:t xml:space="preserve"> what they will target, the propulsion system is what carries the payload to the target</w:t>
      </w:r>
      <w:r w:rsidR="00AE4A42">
        <w:t>, and the payload is what destroys the target.</w:t>
      </w:r>
      <w:r w:rsidR="00606130">
        <w:t xml:space="preserve"> [9] [10]</w:t>
      </w:r>
    </w:p>
    <w:p w14:paraId="2359559A" w14:textId="5AA384EA" w:rsidR="0098612E" w:rsidRDefault="0098612E" w:rsidP="0098612E">
      <w:pPr>
        <w:pStyle w:val="Heading2"/>
      </w:pPr>
      <w:bookmarkStart w:id="3" w:name="_Toc235189445"/>
      <w:r>
        <w:t>Hazards</w:t>
      </w:r>
      <w:bookmarkEnd w:id="3"/>
    </w:p>
    <w:p w14:paraId="42F0E87A" w14:textId="082FE52B" w:rsidR="00AE4A42" w:rsidRDefault="00AE4A42" w:rsidP="00AE4A42">
      <w:r>
        <w:t>The hazards posed by the Brimstone system can be split into 6 main categories:</w:t>
      </w:r>
      <w:r w:rsidR="00606130">
        <w:t xml:space="preserve"> </w:t>
      </w:r>
    </w:p>
    <w:p w14:paraId="2036B647" w14:textId="4E351DEA" w:rsidR="0093166A" w:rsidRDefault="0093166A" w:rsidP="00AE4A42">
      <w:r>
        <w:t>Failure of the guidance system, due to things such as Electrical failures, mechanical failures or interference. Without controls or mitigation this can result in the system leaving its designated target zone, potentially resulting in the death of non-combatants.</w:t>
      </w:r>
      <w:r w:rsidR="00606130" w:rsidRPr="00606130">
        <w:t xml:space="preserve"> </w:t>
      </w:r>
      <w:r w:rsidR="00251402">
        <w:t>[3][9]</w:t>
      </w:r>
    </w:p>
    <w:p w14:paraId="6558FBC0" w14:textId="5C92F94B" w:rsidR="0093166A" w:rsidRDefault="0093166A" w:rsidP="00AE4A42">
      <w:r>
        <w:t xml:space="preserve">Failure of the targeting system </w:t>
      </w:r>
      <w:r>
        <w:t>due to things such as Electrical failures, mechanical failures or interference</w:t>
      </w:r>
      <w:r>
        <w:t xml:space="preserve"> such as ECM (Electronic countermeasures)</w:t>
      </w:r>
      <w:r>
        <w:t xml:space="preserve">. Without controls or mitigation this can result in the system </w:t>
      </w:r>
      <w:r>
        <w:t>targeting and striking an unintended target</w:t>
      </w:r>
      <w:r>
        <w:t>, potentially resulting in the death of non-combatants.</w:t>
      </w:r>
      <w:r w:rsidR="00606130" w:rsidRPr="00606130">
        <w:t xml:space="preserve"> </w:t>
      </w:r>
      <w:r w:rsidR="00251402">
        <w:t>[3][9]</w:t>
      </w:r>
    </w:p>
    <w:p w14:paraId="78F0971C" w14:textId="67FB68D4" w:rsidR="0093166A" w:rsidRDefault="0093166A" w:rsidP="00AE4A42">
      <w:r>
        <w:t xml:space="preserve">Failure of the Propulsion system </w:t>
      </w:r>
      <w:r>
        <w:t>due to things such as Electrical failures, mechanical failures or</w:t>
      </w:r>
      <w:r>
        <w:t xml:space="preserve"> chemical failures (failures related to the fuel)</w:t>
      </w:r>
      <w:r w:rsidR="000F3FCD">
        <w:t xml:space="preserve">. </w:t>
      </w:r>
      <w:r w:rsidR="000F3FCD">
        <w:t>Without controls or mitigation</w:t>
      </w:r>
      <w:r w:rsidR="000F3FCD">
        <w:t xml:space="preserve"> this can result in the system failing to launch, posing a threat to personnel, or launching uncontrollably, </w:t>
      </w:r>
      <w:r w:rsidR="000F3FCD">
        <w:t>potentially resulting in the death of non-combatants.</w:t>
      </w:r>
      <w:r w:rsidR="00606130" w:rsidRPr="00606130">
        <w:t xml:space="preserve"> </w:t>
      </w:r>
    </w:p>
    <w:p w14:paraId="0B7EA793" w14:textId="55DEA389" w:rsidR="0093166A" w:rsidRDefault="0093166A" w:rsidP="00AE4A42">
      <w:r>
        <w:t>Fire hazards</w:t>
      </w:r>
      <w:r w:rsidR="000F3FCD">
        <w:t xml:space="preserve"> occur primarily from exposure to prolonged heat, which for some explosives can cause degradation that makes them more vulnerable to that heat, exposure to high temperatures which can cause ignition, and direct exposure to flames. </w:t>
      </w:r>
      <w:r w:rsidR="000F3FCD">
        <w:t>Without controls or mitigation</w:t>
      </w:r>
      <w:r w:rsidR="006F5C66">
        <w:t>,</w:t>
      </w:r>
      <w:r w:rsidR="006F5C66">
        <w:t xml:space="preserve"> </w:t>
      </w:r>
      <w:r w:rsidR="006F5C66">
        <w:t>prolonged exposure</w:t>
      </w:r>
      <w:r w:rsidR="006F5C66">
        <w:t xml:space="preserve"> can</w:t>
      </w:r>
      <w:r w:rsidR="006F5C66">
        <w:t xml:space="preserve"> cause</w:t>
      </w:r>
      <w:r w:rsidR="006F5C66">
        <w:t xml:space="preserve"> unexpected changes in performance</w:t>
      </w:r>
      <w:r w:rsidR="006F5C66">
        <w:t xml:space="preserve"> and fire</w:t>
      </w:r>
      <w:r w:rsidR="000F3FCD">
        <w:t xml:space="preserve"> can result</w:t>
      </w:r>
      <w:r w:rsidR="000F3FCD">
        <w:t xml:space="preserve"> </w:t>
      </w:r>
      <w:r w:rsidR="006F5C66">
        <w:t>in</w:t>
      </w:r>
      <w:r w:rsidR="000F3FCD">
        <w:t xml:space="preserve"> a threat to personnel, or </w:t>
      </w:r>
      <w:r w:rsidR="000F3FCD">
        <w:t>spreading</w:t>
      </w:r>
      <w:r w:rsidR="000F3FCD">
        <w:t xml:space="preserve"> uncontrollably, potentially resulting in the death of non-combatants</w:t>
      </w:r>
      <w:r w:rsidR="006F5C66">
        <w:t>.</w:t>
      </w:r>
      <w:r w:rsidR="00606130" w:rsidRPr="00606130">
        <w:t xml:space="preserve"> </w:t>
      </w:r>
      <w:r w:rsidR="00251402">
        <w:t>[11]</w:t>
      </w:r>
    </w:p>
    <w:p w14:paraId="57ECE33E" w14:textId="4B98AA59" w:rsidR="00AE4A42" w:rsidRDefault="0093166A" w:rsidP="00AE4A42">
      <w:r>
        <w:t xml:space="preserve">Handling hazards </w:t>
      </w:r>
      <w:r w:rsidR="00EB7B41">
        <w:t>are the hazard posed by attempts to move or maintain the system, the most likely causes involved in this without controls are dropping, whether during manual or assisted lifting, or improper maintenance. This can result in the crushing of personnel and unexpected changes in performance that can threaten the lives of non-combatants.</w:t>
      </w:r>
      <w:r w:rsidR="00606130" w:rsidRPr="00606130">
        <w:t xml:space="preserve"> </w:t>
      </w:r>
      <w:r w:rsidR="00251402">
        <w:t>[1][7]</w:t>
      </w:r>
    </w:p>
    <w:p w14:paraId="5794ACBC" w14:textId="2C098826" w:rsidR="003D5C27" w:rsidRDefault="0093166A" w:rsidP="003D5C27">
      <w:r>
        <w:t>Inadvertent detonation</w:t>
      </w:r>
      <w:r w:rsidR="00EB7B41">
        <w:t xml:space="preserve"> can occur due to a variety of reasons, but the primary threats are ESD, shock, humidity and </w:t>
      </w:r>
      <w:r w:rsidR="003D5C27">
        <w:t xml:space="preserve">vibration. </w:t>
      </w:r>
      <w:r w:rsidR="00080A27">
        <w:t>Without controls or mitigation i</w:t>
      </w:r>
      <w:r w:rsidR="003D5C27">
        <w:t>nadvertent detonation can result in sympathetic detonation</w:t>
      </w:r>
      <w:r w:rsidR="00080A27">
        <w:t>s</w:t>
      </w:r>
      <w:r w:rsidR="003D5C27">
        <w:t>. Any inadvertent detonation</w:t>
      </w:r>
      <w:r w:rsidR="003D5C27">
        <w:t xml:space="preserve"> can result in the </w:t>
      </w:r>
      <w:r w:rsidR="003D5C27">
        <w:t>death</w:t>
      </w:r>
      <w:r w:rsidR="003D5C27">
        <w:t xml:space="preserve"> of</w:t>
      </w:r>
      <w:r w:rsidR="003D5C27">
        <w:t xml:space="preserve"> multiple</w:t>
      </w:r>
      <w:r w:rsidR="003D5C27">
        <w:t xml:space="preserve"> personnel</w:t>
      </w:r>
      <w:r w:rsidR="003D5C27">
        <w:t xml:space="preserve">, whilst sympathetic detonations pose a major risk </w:t>
      </w:r>
      <w:r w:rsidR="00080A27">
        <w:t xml:space="preserve">to the lives of non-combatants. </w:t>
      </w:r>
      <w:r w:rsidR="00251402">
        <w:t>[1]</w:t>
      </w:r>
    </w:p>
    <w:p w14:paraId="398992C2" w14:textId="7DB39ADC" w:rsidR="0093166A" w:rsidRPr="00AE4A42" w:rsidRDefault="0093166A" w:rsidP="00AE4A42"/>
    <w:p w14:paraId="2B514996" w14:textId="5AF5F64B" w:rsidR="0098612E" w:rsidRDefault="0098612E" w:rsidP="0098612E">
      <w:pPr>
        <w:pStyle w:val="Heading2"/>
      </w:pPr>
      <w:bookmarkStart w:id="4" w:name="_Toc235189446"/>
      <w:r>
        <w:lastRenderedPageBreak/>
        <w:t>Pre-Control Risk Estimate</w:t>
      </w:r>
      <w:bookmarkEnd w:id="4"/>
    </w:p>
    <w:p w14:paraId="5A05F31C" w14:textId="490AD0D1" w:rsidR="00080A27" w:rsidRDefault="00080A27" w:rsidP="00080A27">
      <w:r>
        <w:t>As civilian fatality is considered the highest severity</w:t>
      </w:r>
      <w:r w:rsidR="006F5C66">
        <w:t xml:space="preserve">; </w:t>
      </w:r>
      <w:r>
        <w:t>all 6</w:t>
      </w:r>
      <w:r w:rsidR="006F5C66">
        <w:t xml:space="preserve"> hazards,</w:t>
      </w:r>
      <w:r>
        <w:t xml:space="preserve"> when uncontrolled</w:t>
      </w:r>
      <w:r w:rsidR="006F5C66">
        <w:t>,</w:t>
      </w:r>
      <w:r>
        <w:t xml:space="preserve"> are considered to have a hazard severity of 5.</w:t>
      </w:r>
    </w:p>
    <w:p w14:paraId="478FD990" w14:textId="09BCA9CA" w:rsidR="00080A27" w:rsidRDefault="00080A27" w:rsidP="00080A27">
      <w:r>
        <w:t>For the four primary systems, the likelihood of failure requires the bypass of an existing system which lowers the likelihood, as such these four are characterised to have a likelihood of 4.</w:t>
      </w:r>
      <w:r w:rsidR="00251402">
        <w:t xml:space="preserve"> [8]</w:t>
      </w:r>
    </w:p>
    <w:p w14:paraId="31969762" w14:textId="097E7C24" w:rsidR="00080A27" w:rsidRDefault="00080A27" w:rsidP="00080A27">
      <w:r>
        <w:t>Handling hazards however relies entirely on humans, and as such is prone to human error, which is a frequent concern: as such it has be characterised to have a likelihood of 5.</w:t>
      </w:r>
      <w:r w:rsidR="00251402">
        <w:t xml:space="preserve"> [7]</w:t>
      </w:r>
    </w:p>
    <w:p w14:paraId="0CB39FE1" w14:textId="4C68B55A" w:rsidR="00080A27" w:rsidRDefault="00080A27" w:rsidP="00080A27">
      <w:r>
        <w:t xml:space="preserve">Without controls fire hazards </w:t>
      </w:r>
      <w:r w:rsidR="006F5C66">
        <w:t xml:space="preserve">are a considerable issue, as a heatwave or deployment or storage in a hot region can result both in direct exposure to outside flames due to local ecology, and the heat itself has a risk to cause ignition or degradation over </w:t>
      </w:r>
      <w:r w:rsidR="00B14BFD">
        <w:t>a period</w:t>
      </w:r>
      <w:r w:rsidR="006F5C66">
        <w:t>. Because of this it is also initially characterised to have a likelihood of 5.</w:t>
      </w:r>
      <w:r w:rsidR="0076794F">
        <w:t xml:space="preserve"> [11]</w:t>
      </w:r>
    </w:p>
    <w:p w14:paraId="532D1039" w14:textId="6F993318" w:rsidR="00B14BFD" w:rsidRDefault="006F5C66" w:rsidP="00080A27">
      <w:r>
        <w:t xml:space="preserve">Based on these all </w:t>
      </w:r>
      <w:r>
        <w:t xml:space="preserve">6 hazards, when uncontrolled, are considered to have a hazard </w:t>
      </w:r>
      <w:r>
        <w:t>risk</w:t>
      </w:r>
      <w:r>
        <w:t xml:space="preserve"> of </w:t>
      </w:r>
      <w:r>
        <w:t>6, meaning that it is completely unacceptable.</w:t>
      </w:r>
    </w:p>
    <w:p w14:paraId="28F1C985" w14:textId="5FC87631" w:rsidR="00B14BFD" w:rsidRPr="00080A27" w:rsidRDefault="00B14BFD" w:rsidP="00080A27">
      <w:r>
        <w:t>This information can be seen displayed in table 1.</w:t>
      </w:r>
    </w:p>
    <w:p w14:paraId="1535594B" w14:textId="1A4C5121" w:rsidR="0098612E" w:rsidRDefault="0098612E" w:rsidP="006C41C0">
      <w:pPr>
        <w:pStyle w:val="Heading2"/>
      </w:pPr>
      <w:bookmarkStart w:id="5" w:name="_Toc235189447"/>
      <w:r>
        <w:t>Controls</w:t>
      </w:r>
      <w:bookmarkEnd w:id="5"/>
    </w:p>
    <w:p w14:paraId="4A8FE115" w14:textId="1E3E75C3" w:rsidR="001F2EB6" w:rsidRDefault="006F5C66" w:rsidP="006F5C66">
      <w:pPr>
        <w:cnfStyle w:val="000000100000" w:firstRow="0" w:lastRow="0" w:firstColumn="0" w:lastColumn="0" w:oddVBand="0" w:evenVBand="0" w:oddHBand="1" w:evenHBand="0" w:firstRowFirstColumn="0" w:firstRowLastColumn="0" w:lastRowFirstColumn="0" w:lastRowLastColumn="0"/>
      </w:pPr>
      <w:r>
        <w:t xml:space="preserve">The simplest controls, that can be applied to all </w:t>
      </w:r>
      <w:r w:rsidR="00311297">
        <w:t xml:space="preserve">hazards are firstly that the system is </w:t>
      </w:r>
      <w:r>
        <w:t>only operated, transported and maintained by suitably qualified and experienced personnel</w:t>
      </w:r>
      <w:r w:rsidR="00311297">
        <w:t>, reducing risks due to human error for all hazards</w:t>
      </w:r>
      <w:r w:rsidR="001F2EB6">
        <w:t>,</w:t>
      </w:r>
      <w:r w:rsidR="00311297">
        <w:t xml:space="preserve"> secondly that r</w:t>
      </w:r>
      <w:r>
        <w:t>egular maintenance and checks</w:t>
      </w:r>
      <w:r w:rsidR="00311297">
        <w:t xml:space="preserve"> for the system should be done to ensure continued safe functionalit</w:t>
      </w:r>
      <w:r w:rsidR="001F2EB6">
        <w:t xml:space="preserve">y, and thirdly that a fuze such as an </w:t>
      </w:r>
      <w:r w:rsidR="00B14BFD">
        <w:t>acceleration-deceleration triggered fuze is used to stop inadvertent detonations</w:t>
      </w:r>
      <w:r w:rsidR="008B55CA">
        <w:t>, combined with a direct guidance based safety, a safety that deactivates when guidance instructions are given.</w:t>
      </w:r>
      <w:r w:rsidR="0076794F">
        <w:t xml:space="preserve"> [1][3][5][6]</w:t>
      </w:r>
    </w:p>
    <w:p w14:paraId="4E891D8A" w14:textId="7CEAD0C2" w:rsidR="001F2EB6" w:rsidRDefault="001F2EB6" w:rsidP="006F5C66">
      <w:pPr>
        <w:cnfStyle w:val="000000100000" w:firstRow="0" w:lastRow="0" w:firstColumn="0" w:lastColumn="0" w:oddVBand="0" w:evenVBand="0" w:oddHBand="1" w:evenHBand="0" w:firstRowFirstColumn="0" w:firstRowLastColumn="0" w:lastRowFirstColumn="0" w:lastRowLastColumn="0"/>
      </w:pPr>
      <w:r>
        <w:t>Other c</w:t>
      </w:r>
      <w:r w:rsidR="00E02AC3">
        <w:t>ontrols to avoid fire hazards are to have the system stored separately to flammable materials, in a sheltered space, in</w:t>
      </w:r>
      <w:r>
        <w:t xml:space="preserve"> </w:t>
      </w:r>
      <w:r w:rsidR="00E02AC3">
        <w:t xml:space="preserve">non-flammable insulating packaging and </w:t>
      </w:r>
      <w:r>
        <w:t>at a distance to other buildings or areas, both military and civilian.</w:t>
      </w:r>
      <w:r w:rsidR="0076794F">
        <w:t xml:space="preserve"> [2][8]</w:t>
      </w:r>
    </w:p>
    <w:p w14:paraId="38FD5C71" w14:textId="772FAA92" w:rsidR="00E02AC3" w:rsidRPr="006F5C66" w:rsidRDefault="001F2EB6" w:rsidP="006F5C66">
      <w:pPr>
        <w:cnfStyle w:val="000000100000" w:firstRow="0" w:lastRow="0" w:firstColumn="0" w:lastColumn="0" w:oddVBand="0" w:evenVBand="0" w:oddHBand="1" w:evenHBand="0" w:firstRowFirstColumn="0" w:firstRowLastColumn="0" w:lastRowFirstColumn="0" w:lastRowLastColumn="0"/>
      </w:pPr>
      <w:r>
        <w:t>Other controls to avoid handling hazards are</w:t>
      </w:r>
      <w:r w:rsidR="00E02AC3">
        <w:t xml:space="preserve"> </w:t>
      </w:r>
      <w:r>
        <w:t xml:space="preserve">to have personnel properly equipped to lift the system and to do so within a designated area without disturbance. </w:t>
      </w:r>
      <w:r w:rsidR="0076794F">
        <w:t>[7]</w:t>
      </w:r>
    </w:p>
    <w:p w14:paraId="05BEEB0E" w14:textId="54F6C067" w:rsidR="00996D52" w:rsidRDefault="0098612E" w:rsidP="00996D52">
      <w:pPr>
        <w:pStyle w:val="Heading2"/>
      </w:pPr>
      <w:bookmarkStart w:id="6" w:name="_Toc235189448"/>
      <w:r>
        <w:t>Mitigations</w:t>
      </w:r>
      <w:bookmarkEnd w:id="6"/>
    </w:p>
    <w:p w14:paraId="3D6160A1" w14:textId="6281A95A" w:rsidR="00996D52" w:rsidRDefault="00996D52" w:rsidP="006F5C66">
      <w:pPr>
        <w:cnfStyle w:val="000000100000" w:firstRow="0" w:lastRow="0" w:firstColumn="0" w:lastColumn="0" w:oddVBand="0" w:evenVBand="0" w:oddHBand="1" w:evenHBand="0" w:firstRowFirstColumn="0" w:firstRowLastColumn="0" w:lastRowFirstColumn="0" w:lastRowLastColumn="0"/>
      </w:pPr>
      <w:r>
        <w:t xml:space="preserve">The Brimstone 2 also already has multiple </w:t>
      </w:r>
      <w:r w:rsidR="00B14BFD">
        <w:t>methods b</w:t>
      </w:r>
      <w:r>
        <w:t xml:space="preserve">uilt into the system to </w:t>
      </w:r>
      <w:r>
        <w:t>mitigate</w:t>
      </w:r>
      <w:r>
        <w:t xml:space="preserve"> risks. The use of separate guidance and targeting systems mean that if one fails the other still reduces the risk of the highest severity events. For example, if the targeting system fails but the guidance system still works then the operator has directed the area that it had to pick targets from, meaning that so long personnel are trained to avoid designating areas close to civilians, the risk is reduced. This measure is supplemented by the systems self-destruct capability, ensuring detonation prior to any accidental civilian casualties if no designated target is present in the guided area.</w:t>
      </w:r>
      <w:r w:rsidR="0076794F">
        <w:t xml:space="preserve"> [1][5][8][9]</w:t>
      </w:r>
    </w:p>
    <w:p w14:paraId="10FD6CA3" w14:textId="25C1F7B2" w:rsidR="00B14BFD" w:rsidRDefault="00B14BFD" w:rsidP="006F5C66">
      <w:pPr>
        <w:cnfStyle w:val="000000100000" w:firstRow="0" w:lastRow="0" w:firstColumn="0" w:lastColumn="0" w:oddVBand="0" w:evenVBand="0" w:oddHBand="1" w:evenHBand="0" w:firstRowFirstColumn="0" w:firstRowLastColumn="0" w:lastRowFirstColumn="0" w:lastRowLastColumn="0"/>
      </w:pPr>
      <w:r>
        <w:t xml:space="preserve">The failure of the propulsion system can be mitigated by </w:t>
      </w:r>
      <w:r>
        <w:t>an acceleration-deceleration triggered fuze</w:t>
      </w:r>
      <w:r>
        <w:t>, a secondary ejection system for if it fails to fire from the launcher and the self-destruct of the system.</w:t>
      </w:r>
      <w:r w:rsidR="0076794F">
        <w:t xml:space="preserve"> [6]</w:t>
      </w:r>
    </w:p>
    <w:p w14:paraId="79DA75F3" w14:textId="17BA1E01" w:rsidR="00B14BFD" w:rsidRDefault="00B14BFD" w:rsidP="006F5C66">
      <w:pPr>
        <w:cnfStyle w:val="000000100000" w:firstRow="0" w:lastRow="0" w:firstColumn="0" w:lastColumn="0" w:oddVBand="0" w:evenVBand="0" w:oddHBand="1" w:evenHBand="0" w:firstRowFirstColumn="0" w:firstRowLastColumn="0" w:lastRowFirstColumn="0" w:lastRowLastColumn="0"/>
      </w:pPr>
      <w:r>
        <w:lastRenderedPageBreak/>
        <w:t>The threat posed by a fire hazard can be mitigated by enclosed packaging to avoid exposure to people or chain reaction, by storage and use in areas a minimum safe distance from civilians or unneeded personnel</w:t>
      </w:r>
      <w:r w:rsidR="00E452EC">
        <w:t>, by storing the system without fuels when possible</w:t>
      </w:r>
      <w:r>
        <w:t xml:space="preserve"> and by having an ejection system and </w:t>
      </w:r>
      <w:r w:rsidR="00932F42">
        <w:t>self-destruct</w:t>
      </w:r>
      <w:r>
        <w:t xml:space="preserve"> for mitigating damage if ignited whilst in use on launch platform, or if prolonged exposure has changed results unexpectedly.</w:t>
      </w:r>
      <w:r w:rsidR="002E1BBF">
        <w:t xml:space="preserve"> The addition of a sprinkler </w:t>
      </w:r>
      <w:proofErr w:type="gramStart"/>
      <w:r w:rsidR="002E1BBF">
        <w:t>system ,</w:t>
      </w:r>
      <w:proofErr w:type="gramEnd"/>
      <w:r w:rsidR="002E1BBF">
        <w:t xml:space="preserve"> whilst potentially damaging to the </w:t>
      </w:r>
      <w:proofErr w:type="gramStart"/>
      <w:r w:rsidR="002E1BBF">
        <w:t>long term</w:t>
      </w:r>
      <w:proofErr w:type="gramEnd"/>
      <w:r w:rsidR="002E1BBF">
        <w:t xml:space="preserve"> health of the munition, does mitigate an imminent threat by fire.</w:t>
      </w:r>
      <w:r w:rsidR="0076794F">
        <w:t xml:space="preserve"> [2][11]</w:t>
      </w:r>
    </w:p>
    <w:p w14:paraId="385CBDB8" w14:textId="4F396913" w:rsidR="00932F42" w:rsidRDefault="00932F42" w:rsidP="006F5C66">
      <w:pPr>
        <w:cnfStyle w:val="000000100000" w:firstRow="0" w:lastRow="0" w:firstColumn="0" w:lastColumn="0" w:oddVBand="0" w:evenVBand="0" w:oddHBand="1" w:evenHBand="0" w:firstRowFirstColumn="0" w:firstRowLastColumn="0" w:lastRowFirstColumn="0" w:lastRowLastColumn="0"/>
      </w:pPr>
      <w:r>
        <w:t xml:space="preserve">The risk of injury or damage to the system caused by handling hazards can be mitigated with proper lifting technique, such as contoured lifting and </w:t>
      </w:r>
      <w:proofErr w:type="gramStart"/>
      <w:r>
        <w:t>by the use of</w:t>
      </w:r>
      <w:proofErr w:type="gramEnd"/>
      <w:r>
        <w:t xml:space="preserve"> safety equipment like steel capped boots and hardhats.</w:t>
      </w:r>
      <w:r w:rsidR="0076794F">
        <w:t xml:space="preserve"> [7]</w:t>
      </w:r>
    </w:p>
    <w:p w14:paraId="75E50C98" w14:textId="2AA4B313" w:rsidR="0098612E" w:rsidRDefault="0098612E" w:rsidP="006C41C0">
      <w:pPr>
        <w:pStyle w:val="Heading2"/>
      </w:pPr>
      <w:bookmarkStart w:id="7" w:name="_Toc235189449"/>
      <w:r>
        <w:t>Post-Control Risk Estimate</w:t>
      </w:r>
      <w:bookmarkEnd w:id="7"/>
    </w:p>
    <w:p w14:paraId="31B9306B" w14:textId="0CAF49F3" w:rsidR="00B14BFD" w:rsidRDefault="00932F42" w:rsidP="00B14BFD">
      <w:r>
        <w:t xml:space="preserve">With these mitigation strategies and controls in place there are now </w:t>
      </w:r>
      <w:r w:rsidR="002F25F7">
        <w:t>3</w:t>
      </w:r>
      <w:r>
        <w:t xml:space="preserve"> </w:t>
      </w:r>
      <w:r w:rsidR="00E452EC">
        <w:t xml:space="preserve">well maintained </w:t>
      </w:r>
      <w:r w:rsidR="00E452EC">
        <w:t xml:space="preserve">lines of defence </w:t>
      </w:r>
      <w:r>
        <w:t>that must fail to result in a civilian casualty</w:t>
      </w:r>
      <w:r w:rsidR="002F25F7">
        <w:t xml:space="preserve"> through a failed guidance system; the guidance system itself, the targeting system and the self-destruct system. Based on having three lines of defence before there being a credible risk to civilians, the likelihood of a civilian death is estimated to be rare, and thus the risk is estimated to be tolerable.</w:t>
      </w:r>
      <w:r w:rsidR="0076794F" w:rsidRPr="0076794F">
        <w:t xml:space="preserve"> </w:t>
      </w:r>
      <w:r w:rsidR="0076794F">
        <w:t>[6][5][3]</w:t>
      </w:r>
    </w:p>
    <w:p w14:paraId="36B08C19" w14:textId="20503358" w:rsidR="002F25F7" w:rsidRDefault="002F25F7" w:rsidP="002F25F7">
      <w:r>
        <w:t xml:space="preserve">With these mitigation strategies and controls in place there are now </w:t>
      </w:r>
      <w:r>
        <w:t>2</w:t>
      </w:r>
      <w:r>
        <w:t xml:space="preserve"> </w:t>
      </w:r>
      <w:r w:rsidR="00E452EC">
        <w:t xml:space="preserve">well maintained lines of defence </w:t>
      </w:r>
      <w:r>
        <w:t>that must fail</w:t>
      </w:r>
      <w:r>
        <w:t>, in combination with human error</w:t>
      </w:r>
      <w:r>
        <w:t xml:space="preserve"> to result in a civilian casualty through a failed </w:t>
      </w:r>
      <w:r>
        <w:t>targeting</w:t>
      </w:r>
      <w:r>
        <w:t xml:space="preserve"> system</w:t>
      </w:r>
      <w:r>
        <w:t>; the targeting system itself, the self-destruct system and failure by personnel to identify civilians within guidance area.</w:t>
      </w:r>
      <w:r w:rsidRPr="002F25F7">
        <w:t xml:space="preserve"> </w:t>
      </w:r>
      <w:r>
        <w:t xml:space="preserve">Based on having </w:t>
      </w:r>
      <w:r>
        <w:t>two</w:t>
      </w:r>
      <w:r>
        <w:t xml:space="preserve"> lines of defence before there being a credible risk to civilians, </w:t>
      </w:r>
      <w:r>
        <w:t xml:space="preserve">and the need for further human error, </w:t>
      </w:r>
      <w:r>
        <w:t xml:space="preserve">the likelihood of a civilian death is estimated to be </w:t>
      </w:r>
      <w:r>
        <w:t>unlikely</w:t>
      </w:r>
      <w:r>
        <w:t>, and thus the risk is estimated to be tolerable</w:t>
      </w:r>
      <w:r>
        <w:t xml:space="preserve"> if provably ALARP (As </w:t>
      </w:r>
      <w:r w:rsidR="00CA04B3">
        <w:t>L</w:t>
      </w:r>
      <w:r>
        <w:t xml:space="preserve">ow </w:t>
      </w:r>
      <w:proofErr w:type="gramStart"/>
      <w:r w:rsidR="00CA04B3">
        <w:t>A</w:t>
      </w:r>
      <w:r>
        <w:t>s</w:t>
      </w:r>
      <w:proofErr w:type="gramEnd"/>
      <w:r>
        <w:t xml:space="preserve"> </w:t>
      </w:r>
      <w:r w:rsidR="00CA04B3">
        <w:t>R</w:t>
      </w:r>
      <w:r>
        <w:t xml:space="preserve">easonably </w:t>
      </w:r>
      <w:r w:rsidR="00CA04B3">
        <w:t>P</w:t>
      </w:r>
      <w:r>
        <w:t>racticable)</w:t>
      </w:r>
      <w:r w:rsidR="00CA04B3">
        <w:t>.</w:t>
      </w:r>
      <w:r w:rsidR="0076794F">
        <w:t xml:space="preserve"> [6][5][3]</w:t>
      </w:r>
    </w:p>
    <w:p w14:paraId="3C634510" w14:textId="2C6D6B8E" w:rsidR="00E452EC" w:rsidRDefault="00CA04B3" w:rsidP="00B14BFD">
      <w:r>
        <w:t xml:space="preserve">With these mitigation strategies and controls in place there are now 2 </w:t>
      </w:r>
      <w:r w:rsidR="00E452EC">
        <w:t xml:space="preserve">well maintained lines of defence </w:t>
      </w:r>
      <w:r>
        <w:t>that must fail</w:t>
      </w:r>
      <w:r w:rsidR="00E452EC">
        <w:t xml:space="preserve"> </w:t>
      </w:r>
      <w:r>
        <w:t xml:space="preserve">to result in a civilian casualty through a failed </w:t>
      </w:r>
      <w:r>
        <w:t>propulsion</w:t>
      </w:r>
      <w:r>
        <w:t xml:space="preserve"> system;</w:t>
      </w:r>
      <w:r>
        <w:t xml:space="preserve"> the propulsion system itself</w:t>
      </w:r>
      <w:r w:rsidR="00E452EC">
        <w:t xml:space="preserve"> and</w:t>
      </w:r>
      <w:r>
        <w:t xml:space="preserve"> the self-destruct system</w:t>
      </w:r>
      <w:r w:rsidR="00E452EC">
        <w:t xml:space="preserve">. </w:t>
      </w:r>
      <w:r w:rsidR="00E452EC">
        <w:t>Based on having two lines of defence before there being a credible risk to civilians, the likelihood of a civilian death is estimated to be unlikely, and thus the risk is estimated to be tolerable if provably ALARP</w:t>
      </w:r>
      <w:r w:rsidR="0076794F">
        <w:t>. [6][5]</w:t>
      </w:r>
    </w:p>
    <w:p w14:paraId="5F669E64" w14:textId="73DC7CEB" w:rsidR="0035119F" w:rsidRDefault="00E452EC" w:rsidP="0035119F">
      <w:r>
        <w:t>With these mitigation strategies and controls in place</w:t>
      </w:r>
      <w:r w:rsidR="0035119F">
        <w:t>, d</w:t>
      </w:r>
      <w:r w:rsidR="0035119F">
        <w:t xml:space="preserve">ue to the minimum safe distances, there is no credible threat to </w:t>
      </w:r>
      <w:r w:rsidR="0035119F">
        <w:t>civilians;</w:t>
      </w:r>
      <w:r w:rsidR="0035119F" w:rsidRPr="0035119F">
        <w:t xml:space="preserve"> </w:t>
      </w:r>
      <w:r w:rsidR="0035119F">
        <w:t>there</w:t>
      </w:r>
      <w:r w:rsidR="0035119F">
        <w:t xml:space="preserve"> is, however still </w:t>
      </w:r>
      <w:r w:rsidR="0035119F">
        <w:t xml:space="preserve">a </w:t>
      </w:r>
      <w:r w:rsidR="0035119F">
        <w:t>credible threat to cause multiple personnel fatalities</w:t>
      </w:r>
      <w:r w:rsidR="0035119F">
        <w:t>.</w:t>
      </w:r>
      <w:r w:rsidR="0035119F">
        <w:t xml:space="preserve"> </w:t>
      </w:r>
      <w:r>
        <w:t xml:space="preserve"> </w:t>
      </w:r>
      <w:r w:rsidR="0035119F">
        <w:t>T</w:t>
      </w:r>
      <w:r>
        <w:t xml:space="preserve">here </w:t>
      </w:r>
      <w:proofErr w:type="gramStart"/>
      <w:r>
        <w:t>are</w:t>
      </w:r>
      <w:proofErr w:type="gramEnd"/>
      <w:r>
        <w:t xml:space="preserve"> now </w:t>
      </w:r>
      <w:r w:rsidR="002E1BBF">
        <w:t xml:space="preserve">a minimum of </w:t>
      </w:r>
      <w:r>
        <w:t xml:space="preserve">2 well maintained </w:t>
      </w:r>
      <w:r>
        <w:t xml:space="preserve">lines of defence </w:t>
      </w:r>
      <w:r>
        <w:t xml:space="preserve">that must fail to result in </w:t>
      </w:r>
      <w:r w:rsidR="0035119F">
        <w:t>multiple fatalities</w:t>
      </w:r>
      <w:r>
        <w:t xml:space="preserve"> through a f</w:t>
      </w:r>
      <w:r>
        <w:t>ire hazard;</w:t>
      </w:r>
      <w:r>
        <w:t xml:space="preserve"> the </w:t>
      </w:r>
      <w:r w:rsidR="0035119F">
        <w:t>isolation from sources of fire or heat</w:t>
      </w:r>
      <w:r>
        <w:t xml:space="preserve"> and </w:t>
      </w:r>
      <w:r w:rsidR="0035119F">
        <w:t>safe packaging of the system</w:t>
      </w:r>
      <w:r>
        <w:t xml:space="preserve">. </w:t>
      </w:r>
      <w:r w:rsidR="00D3145B">
        <w:t xml:space="preserve">Due to the minimum </w:t>
      </w:r>
      <w:r w:rsidR="0035119F">
        <w:t>safe</w:t>
      </w:r>
      <w:r w:rsidR="00D3145B">
        <w:t xml:space="preserve"> distances, there is no credible threat to civilians</w:t>
      </w:r>
      <w:r w:rsidR="0035119F">
        <w:t>;</w:t>
      </w:r>
      <w:r w:rsidR="00D3145B">
        <w:t xml:space="preserve"> ther</w:t>
      </w:r>
      <w:r w:rsidR="0035119F">
        <w:t>e</w:t>
      </w:r>
      <w:r w:rsidR="00D3145B">
        <w:t xml:space="preserve"> is</w:t>
      </w:r>
      <w:r w:rsidR="0035119F">
        <w:t>,</w:t>
      </w:r>
      <w:r w:rsidR="00D3145B">
        <w:t xml:space="preserve"> however still credible threat</w:t>
      </w:r>
      <w:r w:rsidR="0035119F">
        <w:t xml:space="preserve"> to cause multiple personnel fatalities, estimated to be unlikely and thus </w:t>
      </w:r>
      <w:r w:rsidR="0035119F">
        <w:t xml:space="preserve">tolerable if provably ALARP (As Low </w:t>
      </w:r>
      <w:proofErr w:type="gramStart"/>
      <w:r w:rsidR="0035119F">
        <w:t>As</w:t>
      </w:r>
      <w:proofErr w:type="gramEnd"/>
      <w:r w:rsidR="0035119F">
        <w:t xml:space="preserve"> Reasonably Practicable</w:t>
      </w:r>
      <w:r w:rsidR="0076794F">
        <w:t>)</w:t>
      </w:r>
      <w:r w:rsidR="0076794F" w:rsidRPr="0076794F">
        <w:t>.</w:t>
      </w:r>
      <w:r w:rsidR="0076794F">
        <w:t xml:space="preserve"> [8][6][5]</w:t>
      </w:r>
    </w:p>
    <w:p w14:paraId="2AD2203A" w14:textId="04DDA561" w:rsidR="0035119F" w:rsidRDefault="0035119F" w:rsidP="0035119F">
      <w:r>
        <w:t>With these mitigation strategies and controls in place</w:t>
      </w:r>
      <w:r w:rsidR="008B55CA">
        <w:t>,</w:t>
      </w:r>
      <w:r w:rsidR="008B55CA" w:rsidRPr="008B55CA">
        <w:t xml:space="preserve"> </w:t>
      </w:r>
      <w:r w:rsidR="008B55CA">
        <w:t xml:space="preserve">due to the minimum safe distances, there is no credible threat to </w:t>
      </w:r>
      <w:r w:rsidR="008B55CA">
        <w:t>civilians;</w:t>
      </w:r>
      <w:r w:rsidR="008B55CA" w:rsidRPr="0035119F">
        <w:t xml:space="preserve"> </w:t>
      </w:r>
      <w:r w:rsidR="008B55CA">
        <w:t>there</w:t>
      </w:r>
      <w:r w:rsidR="008B55CA">
        <w:t xml:space="preserve"> is, however still a credible threat to cause multiple personnel fatalities.  There are now </w:t>
      </w:r>
      <w:r w:rsidR="008B55CA">
        <w:t>3</w:t>
      </w:r>
      <w:r>
        <w:t xml:space="preserve"> well maintained lines of defence that must fail, in combination with human error to result in </w:t>
      </w:r>
      <w:r w:rsidR="008B55CA">
        <w:t>a fatality</w:t>
      </w:r>
      <w:r>
        <w:t xml:space="preserve"> through a </w:t>
      </w:r>
      <w:r w:rsidR="008B55CA">
        <w:t>handling hazard</w:t>
      </w:r>
      <w:r>
        <w:t>; the</w:t>
      </w:r>
      <w:r w:rsidR="008B55CA">
        <w:t xml:space="preserve"> fuze</w:t>
      </w:r>
      <w:r>
        <w:t xml:space="preserve">, </w:t>
      </w:r>
      <w:r w:rsidR="008B55CA">
        <w:t xml:space="preserve">the storage container </w:t>
      </w:r>
      <w:r>
        <w:t>and</w:t>
      </w:r>
      <w:r w:rsidR="008B55CA">
        <w:t xml:space="preserve"> a secondary guidance safety as well as operator error to drop it</w:t>
      </w:r>
      <w:r>
        <w:t>.</w:t>
      </w:r>
      <w:r w:rsidRPr="002F25F7">
        <w:t xml:space="preserve"> </w:t>
      </w:r>
      <w:r>
        <w:t xml:space="preserve">Based on having </w:t>
      </w:r>
      <w:r w:rsidR="008B55CA">
        <w:t>three</w:t>
      </w:r>
      <w:r>
        <w:t xml:space="preserve"> lines of defence before there being a credible risk </w:t>
      </w:r>
      <w:r w:rsidR="008B55CA">
        <w:t>of fatalities</w:t>
      </w:r>
      <w:r>
        <w:t xml:space="preserve">, and the need for further human error, the likelihood of </w:t>
      </w:r>
      <w:r w:rsidR="008B55CA">
        <w:t xml:space="preserve">multiple fatalities </w:t>
      </w:r>
      <w:r>
        <w:t xml:space="preserve">is estimated to be </w:t>
      </w:r>
      <w:r w:rsidR="008B55CA">
        <w:t>rare</w:t>
      </w:r>
      <w:r>
        <w:t>, and thus the risk is estimated to be tolerable</w:t>
      </w:r>
      <w:r w:rsidR="0076794F">
        <w:t>. [8][6][5]</w:t>
      </w:r>
    </w:p>
    <w:p w14:paraId="6CB659F4" w14:textId="159642C9" w:rsidR="0035119F" w:rsidRDefault="002B093C" w:rsidP="00B14BFD">
      <w:r>
        <w:lastRenderedPageBreak/>
        <w:t>With these mitigation strategies and controls in place,</w:t>
      </w:r>
      <w:r w:rsidRPr="008B55CA">
        <w:t xml:space="preserve"> </w:t>
      </w:r>
      <w:r>
        <w:t>due to the minimum safe distances, there is no credible threat to civilians;</w:t>
      </w:r>
      <w:r w:rsidRPr="0035119F">
        <w:t xml:space="preserve"> </w:t>
      </w:r>
      <w:r>
        <w:t xml:space="preserve">there is, however still a credible threat to cause multiple personnel fatalities.  There are now </w:t>
      </w:r>
      <w:r>
        <w:t>2</w:t>
      </w:r>
      <w:r>
        <w:t xml:space="preserve"> well maintained lines of defence that must fail to result in a fatality through </w:t>
      </w:r>
      <w:r>
        <w:t>an</w:t>
      </w:r>
      <w:r>
        <w:t xml:space="preserve"> </w:t>
      </w:r>
      <w:r>
        <w:t>inadvertent detonation</w:t>
      </w:r>
      <w:r>
        <w:t>; the fuze, the storage container and a secondary guidance safety</w:t>
      </w:r>
      <w:r>
        <w:t xml:space="preserve">. </w:t>
      </w:r>
      <w:r>
        <w:t>Based on having three lines of defence before there being a credible risk of fatalities, the likelihood of multiple fatalities is estimated to be rare, and thus the risk is estimated to be tolerable.</w:t>
      </w:r>
      <w:r w:rsidR="0076794F">
        <w:t xml:space="preserve"> [8][6][5]</w:t>
      </w:r>
    </w:p>
    <w:p w14:paraId="7573C737" w14:textId="688E7675" w:rsidR="00B14BFD" w:rsidRPr="00080A27" w:rsidRDefault="00B14BFD" w:rsidP="00B14BFD">
      <w:r>
        <w:t xml:space="preserve">This information can be seen displayed in table </w:t>
      </w:r>
      <w:r>
        <w:t>2</w:t>
      </w:r>
      <w:r>
        <w:t>.</w:t>
      </w:r>
    </w:p>
    <w:p w14:paraId="0338F2D9" w14:textId="062EF3F6" w:rsidR="00BC3742" w:rsidRDefault="00BC3742" w:rsidP="006C41C0">
      <w:pPr>
        <w:pStyle w:val="Heading2"/>
      </w:pPr>
      <w:bookmarkStart w:id="8" w:name="_Toc235189450"/>
      <w:r>
        <w:t>Risk Classification Matrix</w:t>
      </w:r>
      <w:bookmarkEnd w:id="8"/>
    </w:p>
    <w:p w14:paraId="26AA63F9" w14:textId="3E94A3A4" w:rsidR="0093166A" w:rsidRDefault="0093166A" w:rsidP="0093166A">
      <w:r>
        <w:t>See Figure 1</w:t>
      </w:r>
    </w:p>
    <w:p w14:paraId="75ED6712" w14:textId="77777777" w:rsidR="00AB3476" w:rsidRDefault="00AB3476" w:rsidP="0093166A"/>
    <w:p w14:paraId="7B0744C4" w14:textId="77777777" w:rsidR="00AB3476" w:rsidRDefault="00AB3476" w:rsidP="0093166A"/>
    <w:p w14:paraId="6D6BB778" w14:textId="77777777" w:rsidR="00AB3476" w:rsidRDefault="00AB3476" w:rsidP="0093166A"/>
    <w:p w14:paraId="6315956D" w14:textId="77777777" w:rsidR="00AB3476" w:rsidRDefault="00AB3476" w:rsidP="0093166A"/>
    <w:p w14:paraId="489F971A" w14:textId="77777777" w:rsidR="00AB3476" w:rsidRDefault="00AB3476" w:rsidP="0093166A"/>
    <w:p w14:paraId="70F8EAF7" w14:textId="77777777" w:rsidR="00AB3476" w:rsidRDefault="00AB3476" w:rsidP="0093166A"/>
    <w:p w14:paraId="2456689C" w14:textId="77777777" w:rsidR="00AB3476" w:rsidRDefault="00AB3476" w:rsidP="0093166A"/>
    <w:p w14:paraId="4A279A73" w14:textId="77777777" w:rsidR="00AB3476" w:rsidRDefault="00AB3476" w:rsidP="0093166A"/>
    <w:p w14:paraId="5236963C" w14:textId="77777777" w:rsidR="00AB3476" w:rsidRDefault="00AB3476" w:rsidP="0093166A"/>
    <w:p w14:paraId="5911958C" w14:textId="77777777" w:rsidR="00AB3476" w:rsidRDefault="00AB3476" w:rsidP="0093166A"/>
    <w:p w14:paraId="52ED9853" w14:textId="77777777" w:rsidR="00AB3476" w:rsidRDefault="00AB3476" w:rsidP="0093166A"/>
    <w:p w14:paraId="24ABBB29" w14:textId="77777777" w:rsidR="00AB3476" w:rsidRDefault="00AB3476" w:rsidP="0093166A"/>
    <w:p w14:paraId="3BF9AA8B" w14:textId="77777777" w:rsidR="00AB3476" w:rsidRDefault="00AB3476" w:rsidP="0093166A"/>
    <w:p w14:paraId="6B366C32" w14:textId="77777777" w:rsidR="00AB3476" w:rsidRDefault="00AB3476" w:rsidP="0093166A"/>
    <w:p w14:paraId="0CE51782" w14:textId="77777777" w:rsidR="00AB3476" w:rsidRDefault="00AB3476" w:rsidP="0093166A"/>
    <w:p w14:paraId="6915A9E2" w14:textId="77777777" w:rsidR="00AB3476" w:rsidRDefault="00AB3476" w:rsidP="0093166A"/>
    <w:p w14:paraId="3217BED0" w14:textId="77777777" w:rsidR="00AB3476" w:rsidRDefault="00AB3476" w:rsidP="0093166A"/>
    <w:p w14:paraId="45F57AB5" w14:textId="77777777" w:rsidR="00AB3476" w:rsidRDefault="00AB3476" w:rsidP="0093166A"/>
    <w:p w14:paraId="3A327ECD" w14:textId="77777777" w:rsidR="00AB3476" w:rsidRDefault="00AB3476" w:rsidP="0093166A"/>
    <w:p w14:paraId="162D6E85" w14:textId="77777777" w:rsidR="00AB3476" w:rsidRDefault="00AB3476" w:rsidP="0093166A"/>
    <w:p w14:paraId="02BEC2DF" w14:textId="77777777" w:rsidR="00AB3476" w:rsidRPr="0093166A" w:rsidRDefault="00AB3476" w:rsidP="0093166A"/>
    <w:p w14:paraId="09371CE8" w14:textId="248351A3" w:rsidR="00BC3742" w:rsidRDefault="00BC3742" w:rsidP="006C41C0">
      <w:pPr>
        <w:pStyle w:val="Heading1"/>
      </w:pPr>
      <w:bookmarkStart w:id="9" w:name="_Toc235189451"/>
      <w:r>
        <w:lastRenderedPageBreak/>
        <w:t>Section 2 – ALARP Justification</w:t>
      </w:r>
      <w:r w:rsidR="000677AD">
        <w:t xml:space="preserve"> (Fire)</w:t>
      </w:r>
      <w:bookmarkEnd w:id="9"/>
    </w:p>
    <w:p w14:paraId="7EDFB0CB" w14:textId="485B264A" w:rsidR="003D5C27" w:rsidRDefault="00BC3742" w:rsidP="003D5C27">
      <w:pPr>
        <w:pStyle w:val="Heading2"/>
      </w:pPr>
      <w:bookmarkStart w:id="10" w:name="_Toc235189452"/>
      <w:r>
        <w:t>ALARP Justification</w:t>
      </w:r>
      <w:r w:rsidR="000677AD">
        <w:t xml:space="preserve"> (Fire)</w:t>
      </w:r>
      <w:bookmarkEnd w:id="10"/>
    </w:p>
    <w:p w14:paraId="4DDBA597" w14:textId="4242E403" w:rsidR="00DA2337" w:rsidRDefault="000677AD" w:rsidP="00DA2337">
      <w:proofErr w:type="gramStart"/>
      <w:r>
        <w:t>Firstly</w:t>
      </w:r>
      <w:proofErr w:type="gramEnd"/>
      <w:r>
        <w:t xml:space="preserve"> the severity classification of a fire hazard has not been reduced by control measure put in place, as whilst the risk of a civilian fatality has been mitigated, there is still a risk of multiple personnel casualties, this was primary achieved by putting in place minimum safe distances that the system can be stored from, this distance would vary depending on numbers of the system stored in one place. </w:t>
      </w:r>
      <w:r w:rsidR="00DA2337">
        <w:t>Based on this, and the s</w:t>
      </w:r>
      <w:r w:rsidR="00DA2337">
        <w:t xml:space="preserve">ystem only </w:t>
      </w:r>
      <w:r w:rsidR="00DA2337">
        <w:t xml:space="preserve">being </w:t>
      </w:r>
      <w:r w:rsidR="00DA2337">
        <w:t>operated, transported and maintained by suitably qualified and experienced personnel</w:t>
      </w:r>
      <w:r w:rsidR="00DA2337">
        <w:t>, the system should not then be exposed to civilians in the first place.</w:t>
      </w:r>
      <w:r w:rsidR="00606130">
        <w:t xml:space="preserve"> [8]</w:t>
      </w:r>
    </w:p>
    <w:p w14:paraId="63F200F3" w14:textId="5CF9FBBD" w:rsidR="005E4FD9" w:rsidRDefault="005E4FD9" w:rsidP="00DA2337">
      <w:r>
        <w:t xml:space="preserve">The severity is further limited by storing the system without its fuel, as to minimise the spread of fire and the size of a potentially resultant detonation. This would </w:t>
      </w:r>
      <w:proofErr w:type="gramStart"/>
      <w:r>
        <w:t>actually save</w:t>
      </w:r>
      <w:proofErr w:type="gramEnd"/>
      <w:r>
        <w:t xml:space="preserve"> money as over long storage the fuel would otherwise need replaced. Whilst a simple thing to </w:t>
      </w:r>
      <w:r w:rsidR="002E1BBF">
        <w:t>implement</w:t>
      </w:r>
      <w:r>
        <w:t xml:space="preserve"> it would greatly reduce the severity and reduce the risk of sympathetic detonation, the </w:t>
      </w:r>
      <w:proofErr w:type="gramStart"/>
      <w:r>
        <w:t>worst case</w:t>
      </w:r>
      <w:proofErr w:type="gramEnd"/>
      <w:r>
        <w:t xml:space="preserve"> result</w:t>
      </w:r>
      <w:r w:rsidR="002E1BBF">
        <w:t xml:space="preserve"> of a </w:t>
      </w:r>
      <w:r w:rsidR="00735D2B">
        <w:t>fire</w:t>
      </w:r>
      <w:r w:rsidR="002E1BBF">
        <w:t xml:space="preserve"> hazard.</w:t>
      </w:r>
    </w:p>
    <w:p w14:paraId="0811AC0C" w14:textId="3139FF24" w:rsidR="00DA2337" w:rsidRDefault="00DA2337" w:rsidP="00DA2337">
      <w:r>
        <w:t xml:space="preserve">Things considered to further limit the severity of the hazard are reducing the number of people at risk by operation and handling being done solely by one person, however this substantially increases risk to that one person, requiring they move the system themselves whilst also being ineffective unless they are also the only person within the minimum safe distance. This however increases the risk of operator error and makes management and oversight of the site impossible, because of this the </w:t>
      </w:r>
      <w:r w:rsidR="00937D14">
        <w:t>risks created by it are greater than the risks it mitigates.</w:t>
      </w:r>
      <w:r w:rsidR="00606130">
        <w:t xml:space="preserve"> [7]</w:t>
      </w:r>
    </w:p>
    <w:p w14:paraId="498ED0B1" w14:textId="5066D6EA" w:rsidR="00937D14" w:rsidRDefault="00937D14" w:rsidP="00DA2337">
      <w:r>
        <w:t>Another method to reduce the number of people exposed is remove people entirely and have the system operated and handled remotely, this would be very expensive, requiring custom equipment, a great degree of training for those using this equipment, and right now is not sufficiently developed technologically to be done without increasing the risk of accidents substantially. It is also of note that in event of any kind of handling error there would still need to be personnel sent to fix it manually.</w:t>
      </w:r>
      <w:r w:rsidR="00606130">
        <w:t xml:space="preserve"> [12]</w:t>
      </w:r>
    </w:p>
    <w:p w14:paraId="309D8CC7" w14:textId="3C7D30CE" w:rsidR="00937D14" w:rsidRDefault="00937D14" w:rsidP="00DA2337">
      <w:r>
        <w:t xml:space="preserve">Because of these the </w:t>
      </w:r>
      <w:proofErr w:type="gramStart"/>
      <w:r>
        <w:t>worst case</w:t>
      </w:r>
      <w:proofErr w:type="gramEnd"/>
      <w:r>
        <w:t xml:space="preserve"> scenario for a fire hazard </w:t>
      </w:r>
      <w:proofErr w:type="gramStart"/>
      <w:r>
        <w:t>is considered to be</w:t>
      </w:r>
      <w:proofErr w:type="gramEnd"/>
      <w:r>
        <w:t xml:space="preserve"> the death of multiple personnel and this has been result has been reduced to be as low as reasonably practicable.</w:t>
      </w:r>
    </w:p>
    <w:p w14:paraId="2972C0C0" w14:textId="5AE1F859" w:rsidR="00937D14" w:rsidRDefault="00CC2C06" w:rsidP="00DA2337">
      <w:proofErr w:type="gramStart"/>
      <w:r>
        <w:t>In regard to</w:t>
      </w:r>
      <w:proofErr w:type="gramEnd"/>
      <w:r w:rsidR="00937D14">
        <w:t xml:space="preserve"> </w:t>
      </w:r>
      <w:r>
        <w:t xml:space="preserve">the </w:t>
      </w:r>
      <w:r w:rsidR="00937D14">
        <w:t>likelihood</w:t>
      </w:r>
      <w:r>
        <w:t>,</w:t>
      </w:r>
      <w:r w:rsidR="00937D14">
        <w:t xml:space="preserve"> multiple controls and mitigations have been put in place to minimise the chances of a hazard occurring or resulting in that worst case for severity. The first thing is the </w:t>
      </w:r>
      <w:r w:rsidR="00937D14">
        <w:t>operat</w:t>
      </w:r>
      <w:r w:rsidR="00937D14">
        <w:t>ion</w:t>
      </w:r>
      <w:r w:rsidR="00937D14">
        <w:t xml:space="preserve">, </w:t>
      </w:r>
      <w:r w:rsidR="00937D14">
        <w:t>transportation</w:t>
      </w:r>
      <w:r w:rsidR="00937D14">
        <w:t xml:space="preserve"> and </w:t>
      </w:r>
      <w:r w:rsidR="00937D14">
        <w:t>maintenance b</w:t>
      </w:r>
      <w:r w:rsidR="00937D14">
        <w:t>y suitably qualified and experienced personnel,</w:t>
      </w:r>
      <w:r w:rsidR="00937D14">
        <w:t xml:space="preserve"> this does carry high costs however the risk of human error are greatly lowered and it ensures that in event of an error the personnel present are aware of what they should do in response</w:t>
      </w:r>
      <w:r>
        <w:t>, thus also helping to minimise exposure.</w:t>
      </w:r>
    </w:p>
    <w:p w14:paraId="2F83E402" w14:textId="14EEE96C" w:rsidR="00937D14" w:rsidRDefault="00CC2C06" w:rsidP="00DA2337">
      <w:r>
        <w:t>Another key control is the regular maintenance and checks of the system, allowing personnel to check for potential degradation or electrical issues that could cause ignition or developing flaws that expose the payload to any occurring fire hazard to a greater than designed extent, thus minimising the risk of the system starting a fire and minimising the consequence if one does.</w:t>
      </w:r>
    </w:p>
    <w:p w14:paraId="56F502C1" w14:textId="1B69D8B0" w:rsidR="00CC2C06" w:rsidRDefault="00CC2C06" w:rsidP="00CC2C06">
      <w:pPr>
        <w:cnfStyle w:val="000000100000" w:firstRow="0" w:lastRow="0" w:firstColumn="0" w:lastColumn="0" w:oddVBand="0" w:evenVBand="0" w:oddHBand="1" w:evenHBand="0" w:firstRowFirstColumn="0" w:firstRowLastColumn="0" w:lastRowFirstColumn="0" w:lastRowLastColumn="0"/>
      </w:pPr>
      <w:r>
        <w:t>Other controls to avoid fire hazards are to have the system stored separately to flammable materials,</w:t>
      </w:r>
      <w:r>
        <w:t xml:space="preserve"> making the starting of a fire by another source nearby or the spreading of the fire from somewhere else in the area more difficult. Making the storage area an otherwise sterile area </w:t>
      </w:r>
      <w:r>
        <w:lastRenderedPageBreak/>
        <w:t>with no unnecessary flammable materials is an effective way to minimise this risk and carries a relatively low burden, as there a few flammable materials that would be necessary on site.</w:t>
      </w:r>
      <w:r w:rsidR="00606130">
        <w:t xml:space="preserve"> [2]</w:t>
      </w:r>
    </w:p>
    <w:p w14:paraId="4EEC1CDE" w14:textId="0760623C" w:rsidR="00E40D5C" w:rsidRDefault="00CC2C06" w:rsidP="00CC2C06">
      <w:pPr>
        <w:cnfStyle w:val="000000100000" w:firstRow="0" w:lastRow="0" w:firstColumn="0" w:lastColumn="0" w:oddVBand="0" w:evenVBand="0" w:oddHBand="1" w:evenHBand="0" w:firstRowFirstColumn="0" w:firstRowLastColumn="0" w:lastRowFirstColumn="0" w:lastRowLastColumn="0"/>
      </w:pPr>
      <w:r>
        <w:t xml:space="preserve"> </w:t>
      </w:r>
      <w:r w:rsidR="00E40D5C">
        <w:t xml:space="preserve">Ensuring that the system is stored in a sheltered space, where it is not directly exposed to wind, precipitation and sunlight, both reduces exposure to weather that could degrade the system and make it more prone to a fire hazard and more likely to become a fire hazard, and the reduce exposure to sunlight helps to control the environment around them to be cooler and thus less vulnerable to fire hazards. This is a relatively expensive option however the cost is front loaded, requiring much less for prolonged use, whilst the risk of alternatives is </w:t>
      </w:r>
      <w:proofErr w:type="gramStart"/>
      <w:r w:rsidR="00E40D5C">
        <w:t>to</w:t>
      </w:r>
      <w:proofErr w:type="gramEnd"/>
      <w:r w:rsidR="00E40D5C">
        <w:t xml:space="preserve"> great for it not to be used.</w:t>
      </w:r>
      <w:r w:rsidR="00606130">
        <w:t xml:space="preserve"> [2]</w:t>
      </w:r>
    </w:p>
    <w:p w14:paraId="4E8FC2E1" w14:textId="107623C9" w:rsidR="00E40D5C" w:rsidRDefault="00E40D5C" w:rsidP="00CC2C06">
      <w:pPr>
        <w:cnfStyle w:val="000000100000" w:firstRow="0" w:lastRow="0" w:firstColumn="0" w:lastColumn="0" w:oddVBand="0" w:evenVBand="0" w:oddHBand="1" w:evenHBand="0" w:firstRowFirstColumn="0" w:firstRowLastColumn="0" w:lastRowFirstColumn="0" w:lastRowLastColumn="0"/>
      </w:pPr>
      <w:r>
        <w:t xml:space="preserve">Packaging the system properly in a </w:t>
      </w:r>
      <w:r w:rsidR="00CC2C06">
        <w:t xml:space="preserve">non-flammable insulating packaging </w:t>
      </w:r>
      <w:r>
        <w:t xml:space="preserve">also reduces the risk substantially as the packaging will reduce the exposure of the system to fire, reduce the spread of a fire from the system, and control the risk of sympathetic detonation, with the packaging of both copies of the system needing to be overcome. The packaging is not </w:t>
      </w:r>
      <w:r w:rsidR="005E4FD9">
        <w:t>inexpensive but</w:t>
      </w:r>
      <w:r>
        <w:t xml:space="preserve"> can be reuse if checked and recertified for use, it also helps majorly in controlling the risk for all plausible fire hazards.</w:t>
      </w:r>
      <w:r w:rsidR="00606130">
        <w:t>[2]</w:t>
      </w:r>
    </w:p>
    <w:p w14:paraId="4D0B4E7E" w14:textId="3B49AB67" w:rsidR="005E4FD9" w:rsidRDefault="00E40D5C" w:rsidP="00CC2C06">
      <w:pPr>
        <w:cnfStyle w:val="000000100000" w:firstRow="0" w:lastRow="0" w:firstColumn="0" w:lastColumn="0" w:oddVBand="0" w:evenVBand="0" w:oddHBand="1" w:evenHBand="0" w:firstRowFirstColumn="0" w:firstRowLastColumn="0" w:lastRowFirstColumn="0" w:lastRowLastColumn="0"/>
      </w:pPr>
      <w:r>
        <w:t xml:space="preserve">Building the storage site </w:t>
      </w:r>
      <w:r w:rsidR="00CC2C06">
        <w:t xml:space="preserve">at a </w:t>
      </w:r>
      <w:r>
        <w:t xml:space="preserve">minimum safe </w:t>
      </w:r>
      <w:r w:rsidR="00CC2C06">
        <w:t xml:space="preserve">distance </w:t>
      </w:r>
      <w:r>
        <w:t>from</w:t>
      </w:r>
      <w:r w:rsidR="00CC2C06">
        <w:t xml:space="preserve"> other buildings or areas, both military and civilian</w:t>
      </w:r>
      <w:r>
        <w:t xml:space="preserve"> also reduces the </w:t>
      </w:r>
      <w:r w:rsidR="005E4FD9">
        <w:t>likelihood</w:t>
      </w:r>
      <w:r>
        <w:t xml:space="preserve"> of exposure to a fire hazard, as </w:t>
      </w:r>
      <w:r w:rsidR="005E4FD9">
        <w:t>the chances of a minor fire outside of the site successfully spreading to the site are made very low. This can be difficult in some areas, however it is vital, as the safe operation of the system is improved for all hazards by minimising exposure to civilians.</w:t>
      </w:r>
      <w:r w:rsidR="00606130">
        <w:t xml:space="preserve"> [8]</w:t>
      </w:r>
    </w:p>
    <w:p w14:paraId="532DF3C0" w14:textId="7904B49C" w:rsidR="002E1BBF" w:rsidRDefault="002E1BBF" w:rsidP="00CC2C06">
      <w:pPr>
        <w:cnfStyle w:val="000000100000" w:firstRow="0" w:lastRow="0" w:firstColumn="0" w:lastColumn="0" w:oddVBand="0" w:evenVBand="0" w:oddHBand="1" w:evenHBand="0" w:firstRowFirstColumn="0" w:firstRowLastColumn="0" w:lastRowFirstColumn="0" w:lastRowLastColumn="0"/>
      </w:pPr>
      <w:r>
        <w:t xml:space="preserve">The implementation of a proper sprinkler system to a building is a </w:t>
      </w:r>
      <w:proofErr w:type="gramStart"/>
      <w:r>
        <w:t>low cost</w:t>
      </w:r>
      <w:proofErr w:type="gramEnd"/>
      <w:r>
        <w:t xml:space="preserve"> method to control the risks of a fire spreading from and to munitions. It does, however, increase the risk of humidity or water damage to the system, and though these are reduced by proper packaging, all systems involved in such an incident would need to be thoroughly checked and could not be then useable, though this is expensive it is effective.</w:t>
      </w:r>
      <w:r w:rsidR="00606130">
        <w:t xml:space="preserve"> [2]</w:t>
      </w:r>
    </w:p>
    <w:p w14:paraId="5F9F6743" w14:textId="0149612A" w:rsidR="002E1BBF" w:rsidRDefault="005E4FD9" w:rsidP="00CC2C06">
      <w:pPr>
        <w:cnfStyle w:val="000000100000" w:firstRow="0" w:lastRow="0" w:firstColumn="0" w:lastColumn="0" w:oddVBand="0" w:evenVBand="0" w:oddHBand="1" w:evenHBand="0" w:firstRowFirstColumn="0" w:firstRowLastColumn="0" w:lastRowFirstColumn="0" w:lastRowLastColumn="0"/>
      </w:pPr>
      <w:r>
        <w:t>In event a fire occurs on the launch platform, and ejection system to remove it and prevent potential damage to the platform or sympathetic detonation of the other copies of the system or other explosives carried by the platform should be used, as this is a part of the design, such a change would be very expensive and a more specific cost-benefit analysis would have to be done to measure the relative value added by this.</w:t>
      </w:r>
    </w:p>
    <w:p w14:paraId="612DD917" w14:textId="7333BFAB" w:rsidR="005E4FD9" w:rsidRDefault="005E4FD9" w:rsidP="00CC2C06">
      <w:pPr>
        <w:cnfStyle w:val="000000100000" w:firstRow="0" w:lastRow="0" w:firstColumn="0" w:lastColumn="0" w:oddVBand="0" w:evenVBand="0" w:oddHBand="1" w:evenHBand="0" w:firstRowFirstColumn="0" w:firstRowLastColumn="0" w:lastRowFirstColumn="0" w:lastRowLastColumn="0"/>
      </w:pPr>
      <w:r>
        <w:t>The final major proposed method to reduce the risk posed by a fire hazard is the storage of the system without and separate from its fuel. When the system is not intended to be used the inclusion of fuel is a risky and unnecessary decision</w:t>
      </w:r>
      <w:r w:rsidR="002E1BBF">
        <w:t xml:space="preserve"> and its absence removes a vector by which fire could spread or have occurred.</w:t>
      </w:r>
    </w:p>
    <w:p w14:paraId="522FF5A0" w14:textId="11AA2103" w:rsidR="00CC2C06" w:rsidRDefault="005E4FD9" w:rsidP="00CC2C06">
      <w:pPr>
        <w:cnfStyle w:val="000000100000" w:firstRow="0" w:lastRow="0" w:firstColumn="0" w:lastColumn="0" w:oddVBand="0" w:evenVBand="0" w:oddHBand="1" w:evenHBand="0" w:firstRowFirstColumn="0" w:firstRowLastColumn="0" w:lastRowFirstColumn="0" w:lastRowLastColumn="0"/>
      </w:pPr>
      <w:r>
        <w:t xml:space="preserve">Alternative or additional </w:t>
      </w:r>
      <w:r w:rsidR="002E1BBF">
        <w:t xml:space="preserve">measures discounted due to grossly disproportionate costs are storage and transport of the munition being done on an individual basis. Whilst this does remove the risk of sympathetic detonation </w:t>
      </w:r>
      <w:r w:rsidR="00352FCF">
        <w:t>it creates a huge and unjustifiable cost at every step of logistics and imperils its ability to be used for its purpose.</w:t>
      </w:r>
    </w:p>
    <w:p w14:paraId="795E029E" w14:textId="434D350D" w:rsidR="000677AD" w:rsidRDefault="00352FCF" w:rsidP="000677AD">
      <w:r>
        <w:t xml:space="preserve">Another example of a considered method to reduce first risk that creates disproportionate costs or burdens is the completed defoliation of the entirety of the region around the site, this does reduce </w:t>
      </w:r>
      <w:r w:rsidR="00AC4251">
        <w:t xml:space="preserve">the risk of fire substantially but requires a great use of time, money, creates great ecological damage and requires these things to continue to maintain the clear region. </w:t>
      </w:r>
    </w:p>
    <w:p w14:paraId="1FB4024B" w14:textId="39618267" w:rsidR="00AC4251" w:rsidRDefault="00AC4251" w:rsidP="000677AD">
      <w:r>
        <w:lastRenderedPageBreak/>
        <w:t xml:space="preserve">To further reduce risks all munitions could be stored and transported, when not in use, within a container filled with water, this would certainly massively reduce the risk of a fire hazard by reducing exposure from an outside source and increasing the difficulty of proliferation from one munition to another. </w:t>
      </w:r>
      <w:r w:rsidR="00735D2B">
        <w:t>However,</w:t>
      </w:r>
      <w:r>
        <w:t xml:space="preserve"> this firstly massively increases the size and weight of the system and its packaging, making transport and storage more cumbersome, more time consuming and more expensive. More importantly it also creates a separate hazard, the storage o</w:t>
      </w:r>
      <w:r w:rsidR="00735D2B">
        <w:t>f the munition in water results in a humid environment damaging to the payload and the risk of degradation making the system behave unreliably and unpredictably is not considered as a worth trade-off for a munition, where reliability is key.</w:t>
      </w:r>
      <w:r w:rsidR="00606130">
        <w:t xml:space="preserve"> [11]</w:t>
      </w:r>
    </w:p>
    <w:p w14:paraId="49BA3C53" w14:textId="2F40BD55" w:rsidR="00AC4251" w:rsidRPr="000677AD" w:rsidRDefault="00AC4251" w:rsidP="000677AD">
      <w:r>
        <w:t xml:space="preserve">Based on the suggested and implemented methods to control and mitigate fire hazards and the consideration of alternatives methods to reduce the severity and likelihood of such a hazard the system risk from fire hazards can be considered sufficiently justified As Low </w:t>
      </w:r>
      <w:proofErr w:type="gramStart"/>
      <w:r>
        <w:t>As</w:t>
      </w:r>
      <w:proofErr w:type="gramEnd"/>
      <w:r>
        <w:t xml:space="preserve"> Reasonably Practicable.</w:t>
      </w:r>
    </w:p>
    <w:p w14:paraId="4E728E16" w14:textId="77777777" w:rsidR="003D5C27" w:rsidRDefault="003D5C27" w:rsidP="003D5C27"/>
    <w:p w14:paraId="7488DDE8" w14:textId="77777777" w:rsidR="003D5C27" w:rsidRDefault="003D5C27" w:rsidP="003D5C27"/>
    <w:p w14:paraId="7D5EA02D" w14:textId="77777777" w:rsidR="003D5C27" w:rsidRDefault="003D5C27" w:rsidP="003D5C27"/>
    <w:p w14:paraId="0AA5BC48" w14:textId="77777777" w:rsidR="003D5C27" w:rsidRDefault="003D5C27" w:rsidP="003D5C27"/>
    <w:p w14:paraId="6B5EBB10" w14:textId="77777777" w:rsidR="003D5C27" w:rsidRDefault="003D5C27" w:rsidP="003D5C27"/>
    <w:p w14:paraId="7AEBAF9D" w14:textId="77777777" w:rsidR="003D5C27" w:rsidRDefault="003D5C27" w:rsidP="003D5C27"/>
    <w:p w14:paraId="442985C4" w14:textId="77777777" w:rsidR="003D5C27" w:rsidRDefault="003D5C27" w:rsidP="003D5C27"/>
    <w:p w14:paraId="2CFD7B41" w14:textId="77777777" w:rsidR="003D5C27" w:rsidRDefault="003D5C27" w:rsidP="003D5C27"/>
    <w:p w14:paraId="069A9873" w14:textId="77777777" w:rsidR="003D5C27" w:rsidRDefault="003D5C27" w:rsidP="003D5C27"/>
    <w:p w14:paraId="1ED06862" w14:textId="77777777" w:rsidR="003D5C27" w:rsidRDefault="003D5C27" w:rsidP="003D5C27"/>
    <w:p w14:paraId="2F2381A4" w14:textId="77777777" w:rsidR="003D5C27" w:rsidRDefault="003D5C27" w:rsidP="003D5C27"/>
    <w:p w14:paraId="7B4EDB94" w14:textId="77777777" w:rsidR="003D5C27" w:rsidRDefault="003D5C27" w:rsidP="003D5C27"/>
    <w:p w14:paraId="1BED257D" w14:textId="77777777" w:rsidR="003D5C27" w:rsidRDefault="003D5C27" w:rsidP="003D5C27"/>
    <w:p w14:paraId="4095896A" w14:textId="77777777" w:rsidR="003D5C27" w:rsidRDefault="003D5C27" w:rsidP="003D5C27"/>
    <w:p w14:paraId="0D056DBB" w14:textId="77777777" w:rsidR="003D5C27" w:rsidRDefault="003D5C27" w:rsidP="003D5C27"/>
    <w:p w14:paraId="1019AED7" w14:textId="77777777" w:rsidR="003D5C27" w:rsidRDefault="003D5C27" w:rsidP="003D5C27"/>
    <w:p w14:paraId="11971B90" w14:textId="77777777" w:rsidR="003D5C27" w:rsidRDefault="003D5C27" w:rsidP="003D5C27"/>
    <w:p w14:paraId="1093D6DE" w14:textId="77777777" w:rsidR="003D5C27" w:rsidRDefault="003D5C27" w:rsidP="003D5C27"/>
    <w:p w14:paraId="66B3B0D2" w14:textId="77777777" w:rsidR="0098612E" w:rsidRDefault="0098612E">
      <w:pPr>
        <w:sectPr w:rsidR="0098612E">
          <w:headerReference w:type="default" r:id="rId12"/>
          <w:footerReference w:type="default" r:id="rId13"/>
          <w:pgSz w:w="11906" w:h="16838"/>
          <w:pgMar w:top="1440" w:right="1440" w:bottom="1440" w:left="1440" w:header="708" w:footer="708" w:gutter="0"/>
          <w:cols w:space="708"/>
          <w:docGrid w:linePitch="360"/>
        </w:sectPr>
      </w:pPr>
    </w:p>
    <w:p w14:paraId="2B76F17A" w14:textId="77777777" w:rsidR="003D5C27" w:rsidRDefault="003D5C27" w:rsidP="003D5C27">
      <w:pPr>
        <w:pStyle w:val="Heading1"/>
      </w:pPr>
      <w:bookmarkStart w:id="11" w:name="_Toc235189453"/>
      <w:r>
        <w:lastRenderedPageBreak/>
        <w:t>Figures and Tables</w:t>
      </w:r>
      <w:bookmarkEnd w:id="11"/>
    </w:p>
    <w:p w14:paraId="488D1036" w14:textId="5801C45B" w:rsidR="00CB2D8C" w:rsidRPr="00463A68" w:rsidRDefault="00463A68" w:rsidP="00463A68">
      <w:pPr>
        <w:jc w:val="center"/>
        <w:rPr>
          <w:b/>
          <w:bCs/>
        </w:rPr>
      </w:pPr>
      <w:r w:rsidRPr="00463A68">
        <w:rPr>
          <w:b/>
          <w:bCs/>
        </w:rPr>
        <w:t>Figure 1</w:t>
      </w:r>
    </w:p>
    <w:tbl>
      <w:tblPr>
        <w:tblpPr w:leftFromText="180" w:rightFromText="180" w:horzAnchor="margin" w:tblpY="1534"/>
        <w:tblW w:w="15940" w:type="dxa"/>
        <w:tblLook w:val="04A0" w:firstRow="1" w:lastRow="0" w:firstColumn="1" w:lastColumn="0" w:noHBand="0" w:noVBand="1"/>
      </w:tblPr>
      <w:tblGrid>
        <w:gridCol w:w="2180"/>
        <w:gridCol w:w="2180"/>
        <w:gridCol w:w="2180"/>
        <w:gridCol w:w="2180"/>
        <w:gridCol w:w="2180"/>
        <w:gridCol w:w="2180"/>
        <w:gridCol w:w="600"/>
        <w:gridCol w:w="600"/>
        <w:gridCol w:w="1660"/>
      </w:tblGrid>
      <w:tr w:rsidR="003B7500" w:rsidRPr="003B7500" w14:paraId="5638487E" w14:textId="77777777" w:rsidTr="003B7500">
        <w:trPr>
          <w:trHeight w:val="1200"/>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126BB31C"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Risk Matrix</w:t>
            </w:r>
          </w:p>
        </w:tc>
        <w:tc>
          <w:tcPr>
            <w:tcW w:w="2180" w:type="dxa"/>
            <w:tcBorders>
              <w:top w:val="single" w:sz="4" w:space="0" w:color="auto"/>
              <w:left w:val="nil"/>
              <w:bottom w:val="single" w:sz="4" w:space="0" w:color="auto"/>
              <w:right w:val="single" w:sz="4" w:space="0" w:color="auto"/>
            </w:tcBorders>
            <w:vAlign w:val="bottom"/>
            <w:hideMark/>
          </w:tcPr>
          <w:p w14:paraId="48C2EDD9"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xml:space="preserve">Insignificant (No Injury, </w:t>
            </w:r>
            <w:proofErr w:type="spellStart"/>
            <w:r w:rsidRPr="003B7500">
              <w:rPr>
                <w:rFonts w:ascii="Aptos Narrow" w:eastAsia="Times New Roman" w:hAnsi="Aptos Narrow" w:cs="Times New Roman"/>
                <w:color w:val="000000"/>
                <w:kern w:val="0"/>
                <w:lang w:eastAsia="en-GB"/>
                <w14:ligatures w14:val="none"/>
              </w:rPr>
              <w:t>Negligable</w:t>
            </w:r>
            <w:proofErr w:type="spellEnd"/>
            <w:r w:rsidRPr="003B7500">
              <w:rPr>
                <w:rFonts w:ascii="Aptos Narrow" w:eastAsia="Times New Roman" w:hAnsi="Aptos Narrow" w:cs="Times New Roman"/>
                <w:color w:val="000000"/>
                <w:kern w:val="0"/>
                <w:lang w:eastAsia="en-GB"/>
                <w14:ligatures w14:val="none"/>
              </w:rPr>
              <w:t xml:space="preserve"> Damage) 1</w:t>
            </w:r>
          </w:p>
        </w:tc>
        <w:tc>
          <w:tcPr>
            <w:tcW w:w="2180" w:type="dxa"/>
            <w:tcBorders>
              <w:top w:val="single" w:sz="4" w:space="0" w:color="auto"/>
              <w:left w:val="nil"/>
              <w:bottom w:val="single" w:sz="4" w:space="0" w:color="auto"/>
              <w:right w:val="single" w:sz="4" w:space="0" w:color="auto"/>
            </w:tcBorders>
            <w:vAlign w:val="bottom"/>
            <w:hideMark/>
          </w:tcPr>
          <w:p w14:paraId="792B6BE7"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Minor (Injuries/ No injury to Civilians/ Limited Damage to System) 2</w:t>
            </w:r>
          </w:p>
        </w:tc>
        <w:tc>
          <w:tcPr>
            <w:tcW w:w="2180" w:type="dxa"/>
            <w:tcBorders>
              <w:top w:val="single" w:sz="4" w:space="0" w:color="auto"/>
              <w:left w:val="nil"/>
              <w:bottom w:val="single" w:sz="4" w:space="0" w:color="auto"/>
              <w:right w:val="single" w:sz="4" w:space="0" w:color="auto"/>
            </w:tcBorders>
            <w:vAlign w:val="bottom"/>
            <w:hideMark/>
          </w:tcPr>
          <w:p w14:paraId="11D78777"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Significant (Serious Injuries/ Minor Injury to Civilian/ Repairable Loss) 3</w:t>
            </w:r>
          </w:p>
        </w:tc>
        <w:tc>
          <w:tcPr>
            <w:tcW w:w="2180" w:type="dxa"/>
            <w:tcBorders>
              <w:top w:val="single" w:sz="4" w:space="0" w:color="auto"/>
              <w:left w:val="nil"/>
              <w:bottom w:val="single" w:sz="4" w:space="0" w:color="auto"/>
              <w:right w:val="single" w:sz="4" w:space="0" w:color="auto"/>
            </w:tcBorders>
            <w:vAlign w:val="bottom"/>
            <w:hideMark/>
          </w:tcPr>
          <w:p w14:paraId="14748E2A"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Major (Fatality/Serious Injury to Civilian/ Major System Loss) 4</w:t>
            </w:r>
          </w:p>
        </w:tc>
        <w:tc>
          <w:tcPr>
            <w:tcW w:w="2180" w:type="dxa"/>
            <w:tcBorders>
              <w:top w:val="single" w:sz="4" w:space="0" w:color="auto"/>
              <w:left w:val="nil"/>
              <w:bottom w:val="single" w:sz="4" w:space="0" w:color="auto"/>
              <w:right w:val="single" w:sz="4" w:space="0" w:color="auto"/>
            </w:tcBorders>
            <w:vAlign w:val="bottom"/>
            <w:hideMark/>
          </w:tcPr>
          <w:p w14:paraId="567EA1FF"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Severe (Multiple Fatalities/Single Civilian Fatality/ Total System Loss) 5</w:t>
            </w:r>
          </w:p>
        </w:tc>
        <w:tc>
          <w:tcPr>
            <w:tcW w:w="600" w:type="dxa"/>
            <w:tcBorders>
              <w:top w:val="nil"/>
              <w:left w:val="nil"/>
              <w:bottom w:val="nil"/>
              <w:right w:val="nil"/>
            </w:tcBorders>
            <w:noWrap/>
            <w:vAlign w:val="bottom"/>
            <w:hideMark/>
          </w:tcPr>
          <w:p w14:paraId="53198B14"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p>
        </w:tc>
        <w:tc>
          <w:tcPr>
            <w:tcW w:w="600" w:type="dxa"/>
            <w:tcBorders>
              <w:top w:val="nil"/>
              <w:left w:val="nil"/>
              <w:bottom w:val="nil"/>
              <w:right w:val="nil"/>
            </w:tcBorders>
            <w:shd w:val="clear" w:color="000000" w:fill="C00000"/>
            <w:noWrap/>
            <w:vAlign w:val="bottom"/>
            <w:hideMark/>
          </w:tcPr>
          <w:p w14:paraId="15F95722" w14:textId="77777777" w:rsidR="003B7500" w:rsidRPr="003B7500" w:rsidRDefault="003B7500" w:rsidP="003B7500">
            <w:pPr>
              <w:spacing w:after="0" w:line="240" w:lineRule="auto"/>
              <w:jc w:val="right"/>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6</w:t>
            </w:r>
          </w:p>
        </w:tc>
        <w:tc>
          <w:tcPr>
            <w:tcW w:w="1660" w:type="dxa"/>
            <w:tcBorders>
              <w:top w:val="nil"/>
              <w:left w:val="nil"/>
              <w:bottom w:val="nil"/>
              <w:right w:val="nil"/>
            </w:tcBorders>
            <w:vAlign w:val="bottom"/>
            <w:hideMark/>
          </w:tcPr>
          <w:p w14:paraId="1990772A"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Not to be Accepted</w:t>
            </w:r>
          </w:p>
        </w:tc>
      </w:tr>
      <w:tr w:rsidR="003B7500" w:rsidRPr="003B7500" w14:paraId="7544C286" w14:textId="77777777" w:rsidTr="003B7500">
        <w:trPr>
          <w:trHeight w:val="1200"/>
        </w:trPr>
        <w:tc>
          <w:tcPr>
            <w:tcW w:w="2180" w:type="dxa"/>
            <w:tcBorders>
              <w:top w:val="nil"/>
              <w:left w:val="single" w:sz="4" w:space="0" w:color="auto"/>
              <w:bottom w:val="single" w:sz="4" w:space="0" w:color="auto"/>
              <w:right w:val="single" w:sz="4" w:space="0" w:color="auto"/>
            </w:tcBorders>
            <w:vAlign w:val="bottom"/>
            <w:hideMark/>
          </w:tcPr>
          <w:p w14:paraId="4841F97E" w14:textId="6E25211E"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Almost Certain (10^-2)</w:t>
            </w:r>
            <w:r w:rsidRPr="003B7500">
              <w:rPr>
                <w:rFonts w:ascii="Aptos Narrow" w:eastAsia="Times New Roman" w:hAnsi="Aptos Narrow" w:cs="Times New Roman"/>
                <w:color w:val="000000"/>
                <w:kern w:val="0"/>
                <w:lang w:eastAsia="en-GB"/>
                <w14:ligatures w14:val="none"/>
              </w:rPr>
              <w:br/>
              <w:t xml:space="preserve">Frequent </w:t>
            </w:r>
            <w:proofErr w:type="spellStart"/>
            <w:r w:rsidRPr="003B7500">
              <w:rPr>
                <w:rFonts w:ascii="Aptos Narrow" w:eastAsia="Times New Roman" w:hAnsi="Aptos Narrow" w:cs="Times New Roman"/>
                <w:color w:val="000000"/>
                <w:kern w:val="0"/>
                <w:lang w:eastAsia="en-GB"/>
                <w14:ligatures w14:val="none"/>
              </w:rPr>
              <w:t>Occurance</w:t>
            </w:r>
            <w:proofErr w:type="spellEnd"/>
            <w:r w:rsidRPr="003B7500">
              <w:rPr>
                <w:rFonts w:ascii="Aptos Narrow" w:eastAsia="Times New Roman" w:hAnsi="Aptos Narrow" w:cs="Times New Roman"/>
                <w:color w:val="000000"/>
                <w:kern w:val="0"/>
                <w:lang w:eastAsia="en-GB"/>
                <w14:ligatures w14:val="none"/>
              </w:rPr>
              <w:t xml:space="preserve"> </w:t>
            </w:r>
            <w:r w:rsidR="002D7429">
              <w:rPr>
                <w:rFonts w:ascii="Aptos Narrow" w:eastAsia="Times New Roman" w:hAnsi="Aptos Narrow" w:cs="Times New Roman"/>
                <w:color w:val="000000"/>
                <w:kern w:val="0"/>
                <w:lang w:eastAsia="en-GB"/>
                <w14:ligatures w14:val="none"/>
              </w:rPr>
              <w:t>5</w:t>
            </w:r>
          </w:p>
        </w:tc>
        <w:tc>
          <w:tcPr>
            <w:tcW w:w="2180" w:type="dxa"/>
            <w:tcBorders>
              <w:top w:val="nil"/>
              <w:left w:val="nil"/>
              <w:bottom w:val="single" w:sz="4" w:space="0" w:color="auto"/>
              <w:right w:val="single" w:sz="4" w:space="0" w:color="auto"/>
            </w:tcBorders>
            <w:shd w:val="clear" w:color="000000" w:fill="FFFF00"/>
            <w:noWrap/>
            <w:vAlign w:val="bottom"/>
            <w:hideMark/>
          </w:tcPr>
          <w:p w14:paraId="260D29F2"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C000"/>
            <w:noWrap/>
            <w:vAlign w:val="bottom"/>
            <w:hideMark/>
          </w:tcPr>
          <w:p w14:paraId="620EF437"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0000"/>
            <w:noWrap/>
            <w:vAlign w:val="bottom"/>
            <w:hideMark/>
          </w:tcPr>
          <w:p w14:paraId="72BBD0DF"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C00000"/>
            <w:noWrap/>
            <w:vAlign w:val="bottom"/>
            <w:hideMark/>
          </w:tcPr>
          <w:p w14:paraId="2A48F49F"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C00000"/>
            <w:noWrap/>
            <w:vAlign w:val="bottom"/>
            <w:hideMark/>
          </w:tcPr>
          <w:p w14:paraId="4BDD4A1C"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600" w:type="dxa"/>
            <w:tcBorders>
              <w:top w:val="nil"/>
              <w:left w:val="nil"/>
              <w:bottom w:val="nil"/>
              <w:right w:val="nil"/>
            </w:tcBorders>
            <w:noWrap/>
            <w:vAlign w:val="bottom"/>
            <w:hideMark/>
          </w:tcPr>
          <w:p w14:paraId="0370DF8E"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p>
        </w:tc>
        <w:tc>
          <w:tcPr>
            <w:tcW w:w="600" w:type="dxa"/>
            <w:tcBorders>
              <w:top w:val="nil"/>
              <w:left w:val="nil"/>
              <w:bottom w:val="nil"/>
              <w:right w:val="nil"/>
            </w:tcBorders>
            <w:shd w:val="clear" w:color="000000" w:fill="FF0000"/>
            <w:noWrap/>
            <w:vAlign w:val="bottom"/>
            <w:hideMark/>
          </w:tcPr>
          <w:p w14:paraId="1C3CF3B9" w14:textId="77777777" w:rsidR="003B7500" w:rsidRPr="003B7500" w:rsidRDefault="003B7500" w:rsidP="003B7500">
            <w:pPr>
              <w:spacing w:after="0" w:line="240" w:lineRule="auto"/>
              <w:jc w:val="right"/>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5</w:t>
            </w:r>
          </w:p>
        </w:tc>
        <w:tc>
          <w:tcPr>
            <w:tcW w:w="1660" w:type="dxa"/>
            <w:tcBorders>
              <w:top w:val="nil"/>
              <w:left w:val="nil"/>
              <w:bottom w:val="nil"/>
              <w:right w:val="nil"/>
            </w:tcBorders>
            <w:noWrap/>
            <w:vAlign w:val="bottom"/>
            <w:hideMark/>
          </w:tcPr>
          <w:p w14:paraId="695ECF54"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proofErr w:type="spellStart"/>
            <w:r w:rsidRPr="003B7500">
              <w:rPr>
                <w:rFonts w:ascii="Aptos Narrow" w:eastAsia="Times New Roman" w:hAnsi="Aptos Narrow" w:cs="Times New Roman"/>
                <w:color w:val="000000"/>
                <w:kern w:val="0"/>
                <w:lang w:eastAsia="en-GB"/>
                <w14:ligatures w14:val="none"/>
              </w:rPr>
              <w:t>Intollerable</w:t>
            </w:r>
            <w:proofErr w:type="spellEnd"/>
          </w:p>
        </w:tc>
      </w:tr>
      <w:tr w:rsidR="003B7500" w:rsidRPr="003B7500" w14:paraId="02387A7F" w14:textId="77777777" w:rsidTr="003B7500">
        <w:trPr>
          <w:trHeight w:val="1200"/>
        </w:trPr>
        <w:tc>
          <w:tcPr>
            <w:tcW w:w="2180" w:type="dxa"/>
            <w:tcBorders>
              <w:top w:val="nil"/>
              <w:left w:val="single" w:sz="4" w:space="0" w:color="auto"/>
              <w:bottom w:val="single" w:sz="4" w:space="0" w:color="auto"/>
              <w:right w:val="single" w:sz="4" w:space="0" w:color="auto"/>
            </w:tcBorders>
            <w:vAlign w:val="bottom"/>
            <w:hideMark/>
          </w:tcPr>
          <w:p w14:paraId="69E775EE" w14:textId="1A35181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Likely (10^-4)</w:t>
            </w:r>
            <w:r w:rsidRPr="003B7500">
              <w:rPr>
                <w:rFonts w:ascii="Aptos Narrow" w:eastAsia="Times New Roman" w:hAnsi="Aptos Narrow" w:cs="Times New Roman"/>
                <w:color w:val="000000"/>
                <w:kern w:val="0"/>
                <w:lang w:eastAsia="en-GB"/>
                <w14:ligatures w14:val="none"/>
              </w:rPr>
              <w:br/>
              <w:t xml:space="preserve">Occurs Regularly </w:t>
            </w:r>
            <w:r w:rsidR="002D7429">
              <w:rPr>
                <w:rFonts w:ascii="Aptos Narrow" w:eastAsia="Times New Roman" w:hAnsi="Aptos Narrow" w:cs="Times New Roman"/>
                <w:color w:val="000000"/>
                <w:kern w:val="0"/>
                <w:lang w:eastAsia="en-GB"/>
                <w14:ligatures w14:val="none"/>
              </w:rPr>
              <w:t>4</w:t>
            </w:r>
          </w:p>
        </w:tc>
        <w:tc>
          <w:tcPr>
            <w:tcW w:w="2180" w:type="dxa"/>
            <w:tcBorders>
              <w:top w:val="nil"/>
              <w:left w:val="nil"/>
              <w:bottom w:val="single" w:sz="4" w:space="0" w:color="auto"/>
              <w:right w:val="single" w:sz="4" w:space="0" w:color="auto"/>
            </w:tcBorders>
            <w:shd w:val="clear" w:color="000000" w:fill="FFFF00"/>
            <w:noWrap/>
            <w:vAlign w:val="bottom"/>
            <w:hideMark/>
          </w:tcPr>
          <w:p w14:paraId="6FA410FC"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FF00"/>
            <w:noWrap/>
            <w:vAlign w:val="bottom"/>
            <w:hideMark/>
          </w:tcPr>
          <w:p w14:paraId="042C9879"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C000"/>
            <w:noWrap/>
            <w:vAlign w:val="bottom"/>
            <w:hideMark/>
          </w:tcPr>
          <w:p w14:paraId="3DE2166D"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0000"/>
            <w:noWrap/>
            <w:vAlign w:val="bottom"/>
            <w:hideMark/>
          </w:tcPr>
          <w:p w14:paraId="25831D7B"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C00000"/>
            <w:noWrap/>
            <w:vAlign w:val="bottom"/>
            <w:hideMark/>
          </w:tcPr>
          <w:p w14:paraId="320EAEE8"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600" w:type="dxa"/>
            <w:tcBorders>
              <w:top w:val="nil"/>
              <w:left w:val="nil"/>
              <w:bottom w:val="nil"/>
              <w:right w:val="nil"/>
            </w:tcBorders>
            <w:noWrap/>
            <w:vAlign w:val="bottom"/>
            <w:hideMark/>
          </w:tcPr>
          <w:p w14:paraId="7858CF19"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p>
        </w:tc>
        <w:tc>
          <w:tcPr>
            <w:tcW w:w="600" w:type="dxa"/>
            <w:tcBorders>
              <w:top w:val="nil"/>
              <w:left w:val="nil"/>
              <w:bottom w:val="nil"/>
              <w:right w:val="nil"/>
            </w:tcBorders>
            <w:shd w:val="clear" w:color="000000" w:fill="FFC000"/>
            <w:noWrap/>
            <w:vAlign w:val="bottom"/>
            <w:hideMark/>
          </w:tcPr>
          <w:p w14:paraId="020DE39A" w14:textId="77777777" w:rsidR="003B7500" w:rsidRPr="003B7500" w:rsidRDefault="003B7500" w:rsidP="003B7500">
            <w:pPr>
              <w:spacing w:after="0" w:line="240" w:lineRule="auto"/>
              <w:jc w:val="right"/>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4</w:t>
            </w:r>
          </w:p>
        </w:tc>
        <w:tc>
          <w:tcPr>
            <w:tcW w:w="1660" w:type="dxa"/>
            <w:tcBorders>
              <w:top w:val="nil"/>
              <w:left w:val="nil"/>
              <w:bottom w:val="nil"/>
              <w:right w:val="nil"/>
            </w:tcBorders>
            <w:vAlign w:val="bottom"/>
            <w:hideMark/>
          </w:tcPr>
          <w:p w14:paraId="69E1459D"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xml:space="preserve">Tolerable, If </w:t>
            </w:r>
            <w:proofErr w:type="spellStart"/>
            <w:r w:rsidRPr="003B7500">
              <w:rPr>
                <w:rFonts w:ascii="Aptos Narrow" w:eastAsia="Times New Roman" w:hAnsi="Aptos Narrow" w:cs="Times New Roman"/>
                <w:color w:val="000000"/>
                <w:kern w:val="0"/>
                <w:lang w:eastAsia="en-GB"/>
                <w14:ligatures w14:val="none"/>
              </w:rPr>
              <w:t>demonstated</w:t>
            </w:r>
            <w:proofErr w:type="spellEnd"/>
            <w:r w:rsidRPr="003B7500">
              <w:rPr>
                <w:rFonts w:ascii="Aptos Narrow" w:eastAsia="Times New Roman" w:hAnsi="Aptos Narrow" w:cs="Times New Roman"/>
                <w:color w:val="000000"/>
                <w:kern w:val="0"/>
                <w:lang w:eastAsia="en-GB"/>
                <w14:ligatures w14:val="none"/>
              </w:rPr>
              <w:t xml:space="preserve"> ALARP</w:t>
            </w:r>
          </w:p>
        </w:tc>
      </w:tr>
      <w:tr w:rsidR="003B7500" w:rsidRPr="003B7500" w14:paraId="259B9AA7" w14:textId="77777777" w:rsidTr="003B7500">
        <w:trPr>
          <w:trHeight w:val="1200"/>
        </w:trPr>
        <w:tc>
          <w:tcPr>
            <w:tcW w:w="2180" w:type="dxa"/>
            <w:tcBorders>
              <w:top w:val="nil"/>
              <w:left w:val="single" w:sz="4" w:space="0" w:color="auto"/>
              <w:bottom w:val="single" w:sz="4" w:space="0" w:color="auto"/>
              <w:right w:val="single" w:sz="4" w:space="0" w:color="auto"/>
            </w:tcBorders>
            <w:vAlign w:val="bottom"/>
            <w:hideMark/>
          </w:tcPr>
          <w:p w14:paraId="4BC0182D"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Moderate (10^-5)</w:t>
            </w:r>
            <w:r w:rsidRPr="003B7500">
              <w:rPr>
                <w:rFonts w:ascii="Aptos Narrow" w:eastAsia="Times New Roman" w:hAnsi="Aptos Narrow" w:cs="Times New Roman"/>
                <w:color w:val="000000"/>
                <w:kern w:val="0"/>
                <w:lang w:eastAsia="en-GB"/>
                <w14:ligatures w14:val="none"/>
              </w:rPr>
              <w:br/>
              <w:t>Known to Occur 3</w:t>
            </w:r>
          </w:p>
        </w:tc>
        <w:tc>
          <w:tcPr>
            <w:tcW w:w="2180" w:type="dxa"/>
            <w:tcBorders>
              <w:top w:val="nil"/>
              <w:left w:val="nil"/>
              <w:bottom w:val="single" w:sz="4" w:space="0" w:color="auto"/>
              <w:right w:val="single" w:sz="4" w:space="0" w:color="auto"/>
            </w:tcBorders>
            <w:shd w:val="clear" w:color="000000" w:fill="92D050"/>
            <w:noWrap/>
            <w:vAlign w:val="bottom"/>
            <w:hideMark/>
          </w:tcPr>
          <w:p w14:paraId="236C5F7A"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FF00"/>
            <w:noWrap/>
            <w:vAlign w:val="bottom"/>
            <w:hideMark/>
          </w:tcPr>
          <w:p w14:paraId="0F978FBC"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FF00"/>
            <w:noWrap/>
            <w:vAlign w:val="bottom"/>
            <w:hideMark/>
          </w:tcPr>
          <w:p w14:paraId="4471CC8E"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C000"/>
            <w:noWrap/>
            <w:vAlign w:val="bottom"/>
            <w:hideMark/>
          </w:tcPr>
          <w:p w14:paraId="5CC13256"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0000"/>
            <w:noWrap/>
            <w:vAlign w:val="bottom"/>
            <w:hideMark/>
          </w:tcPr>
          <w:p w14:paraId="7AB4E368"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600" w:type="dxa"/>
            <w:tcBorders>
              <w:top w:val="nil"/>
              <w:left w:val="nil"/>
              <w:bottom w:val="nil"/>
              <w:right w:val="nil"/>
            </w:tcBorders>
            <w:noWrap/>
            <w:vAlign w:val="bottom"/>
            <w:hideMark/>
          </w:tcPr>
          <w:p w14:paraId="088508A4"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p>
        </w:tc>
        <w:tc>
          <w:tcPr>
            <w:tcW w:w="600" w:type="dxa"/>
            <w:tcBorders>
              <w:top w:val="nil"/>
              <w:left w:val="nil"/>
              <w:bottom w:val="nil"/>
              <w:right w:val="nil"/>
            </w:tcBorders>
            <w:shd w:val="clear" w:color="000000" w:fill="FFFF00"/>
            <w:noWrap/>
            <w:vAlign w:val="bottom"/>
            <w:hideMark/>
          </w:tcPr>
          <w:p w14:paraId="72A938CB" w14:textId="77777777" w:rsidR="003B7500" w:rsidRPr="003B7500" w:rsidRDefault="003B7500" w:rsidP="003B7500">
            <w:pPr>
              <w:spacing w:after="0" w:line="240" w:lineRule="auto"/>
              <w:jc w:val="right"/>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3</w:t>
            </w:r>
          </w:p>
        </w:tc>
        <w:tc>
          <w:tcPr>
            <w:tcW w:w="1660" w:type="dxa"/>
            <w:tcBorders>
              <w:top w:val="nil"/>
              <w:left w:val="nil"/>
              <w:bottom w:val="nil"/>
              <w:right w:val="nil"/>
            </w:tcBorders>
            <w:noWrap/>
            <w:vAlign w:val="bottom"/>
            <w:hideMark/>
          </w:tcPr>
          <w:p w14:paraId="60F4ACF2"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Tolerable</w:t>
            </w:r>
          </w:p>
        </w:tc>
      </w:tr>
      <w:tr w:rsidR="003B7500" w:rsidRPr="003B7500" w14:paraId="21A968D0" w14:textId="77777777" w:rsidTr="003B7500">
        <w:trPr>
          <w:trHeight w:val="1200"/>
        </w:trPr>
        <w:tc>
          <w:tcPr>
            <w:tcW w:w="2180" w:type="dxa"/>
            <w:tcBorders>
              <w:top w:val="nil"/>
              <w:left w:val="single" w:sz="4" w:space="0" w:color="auto"/>
              <w:bottom w:val="single" w:sz="4" w:space="0" w:color="auto"/>
              <w:right w:val="single" w:sz="4" w:space="0" w:color="auto"/>
            </w:tcBorders>
            <w:vAlign w:val="bottom"/>
            <w:hideMark/>
          </w:tcPr>
          <w:p w14:paraId="5D88D13B" w14:textId="080656FB"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Unlikely (10^-6)</w:t>
            </w:r>
            <w:r w:rsidRPr="003B7500">
              <w:rPr>
                <w:rFonts w:ascii="Aptos Narrow" w:eastAsia="Times New Roman" w:hAnsi="Aptos Narrow" w:cs="Times New Roman"/>
                <w:color w:val="000000"/>
                <w:kern w:val="0"/>
                <w:lang w:eastAsia="en-GB"/>
                <w14:ligatures w14:val="none"/>
              </w:rPr>
              <w:br/>
              <w:t xml:space="preserve">Could </w:t>
            </w:r>
            <w:proofErr w:type="spellStart"/>
            <w:r w:rsidRPr="003B7500">
              <w:rPr>
                <w:rFonts w:ascii="Aptos Narrow" w:eastAsia="Times New Roman" w:hAnsi="Aptos Narrow" w:cs="Times New Roman"/>
                <w:color w:val="000000"/>
                <w:kern w:val="0"/>
                <w:lang w:eastAsia="en-GB"/>
                <w14:ligatures w14:val="none"/>
              </w:rPr>
              <w:t>Occure</w:t>
            </w:r>
            <w:proofErr w:type="spellEnd"/>
            <w:r w:rsidRPr="003B7500">
              <w:rPr>
                <w:rFonts w:ascii="Aptos Narrow" w:eastAsia="Times New Roman" w:hAnsi="Aptos Narrow" w:cs="Times New Roman"/>
                <w:color w:val="000000"/>
                <w:kern w:val="0"/>
                <w:lang w:eastAsia="en-GB"/>
                <w14:ligatures w14:val="none"/>
              </w:rPr>
              <w:t xml:space="preserve"> Occasionally </w:t>
            </w:r>
            <w:r w:rsidR="002D7429">
              <w:rPr>
                <w:rFonts w:ascii="Aptos Narrow" w:eastAsia="Times New Roman" w:hAnsi="Aptos Narrow" w:cs="Times New Roman"/>
                <w:color w:val="000000"/>
                <w:kern w:val="0"/>
                <w:lang w:eastAsia="en-GB"/>
                <w14:ligatures w14:val="none"/>
              </w:rPr>
              <w:t>2</w:t>
            </w:r>
          </w:p>
        </w:tc>
        <w:tc>
          <w:tcPr>
            <w:tcW w:w="2180" w:type="dxa"/>
            <w:tcBorders>
              <w:top w:val="nil"/>
              <w:left w:val="nil"/>
              <w:bottom w:val="single" w:sz="4" w:space="0" w:color="auto"/>
              <w:right w:val="single" w:sz="4" w:space="0" w:color="auto"/>
            </w:tcBorders>
            <w:shd w:val="clear" w:color="000000" w:fill="00B050"/>
            <w:noWrap/>
            <w:vAlign w:val="bottom"/>
            <w:hideMark/>
          </w:tcPr>
          <w:p w14:paraId="64CFB918"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92D050"/>
            <w:noWrap/>
            <w:vAlign w:val="bottom"/>
            <w:hideMark/>
          </w:tcPr>
          <w:p w14:paraId="0FFCC6CE"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FF00"/>
            <w:noWrap/>
            <w:vAlign w:val="bottom"/>
            <w:hideMark/>
          </w:tcPr>
          <w:p w14:paraId="6F6394B1"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FF00"/>
            <w:noWrap/>
            <w:vAlign w:val="bottom"/>
            <w:hideMark/>
          </w:tcPr>
          <w:p w14:paraId="5A4C2B8E"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C000"/>
            <w:noWrap/>
            <w:vAlign w:val="bottom"/>
            <w:hideMark/>
          </w:tcPr>
          <w:p w14:paraId="372FDE19"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600" w:type="dxa"/>
            <w:tcBorders>
              <w:top w:val="nil"/>
              <w:left w:val="nil"/>
              <w:bottom w:val="nil"/>
              <w:right w:val="nil"/>
            </w:tcBorders>
            <w:noWrap/>
            <w:vAlign w:val="bottom"/>
            <w:hideMark/>
          </w:tcPr>
          <w:p w14:paraId="4268340E"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p>
        </w:tc>
        <w:tc>
          <w:tcPr>
            <w:tcW w:w="600" w:type="dxa"/>
            <w:tcBorders>
              <w:top w:val="nil"/>
              <w:left w:val="nil"/>
              <w:bottom w:val="nil"/>
              <w:right w:val="nil"/>
            </w:tcBorders>
            <w:shd w:val="clear" w:color="000000" w:fill="92D050"/>
            <w:noWrap/>
            <w:vAlign w:val="bottom"/>
            <w:hideMark/>
          </w:tcPr>
          <w:p w14:paraId="32A1E829" w14:textId="77777777" w:rsidR="003B7500" w:rsidRPr="003B7500" w:rsidRDefault="003B7500" w:rsidP="003B7500">
            <w:pPr>
              <w:spacing w:after="0" w:line="240" w:lineRule="auto"/>
              <w:jc w:val="right"/>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2</w:t>
            </w:r>
          </w:p>
        </w:tc>
        <w:tc>
          <w:tcPr>
            <w:tcW w:w="1660" w:type="dxa"/>
            <w:tcBorders>
              <w:top w:val="nil"/>
              <w:left w:val="nil"/>
              <w:bottom w:val="nil"/>
              <w:right w:val="nil"/>
            </w:tcBorders>
            <w:vAlign w:val="bottom"/>
            <w:hideMark/>
          </w:tcPr>
          <w:p w14:paraId="08543607"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Broadly Acceptable Risk</w:t>
            </w:r>
          </w:p>
        </w:tc>
      </w:tr>
      <w:tr w:rsidR="003B7500" w:rsidRPr="003B7500" w14:paraId="2D4357B2" w14:textId="77777777" w:rsidTr="003B7500">
        <w:trPr>
          <w:trHeight w:val="1200"/>
        </w:trPr>
        <w:tc>
          <w:tcPr>
            <w:tcW w:w="2180" w:type="dxa"/>
            <w:tcBorders>
              <w:top w:val="nil"/>
              <w:left w:val="single" w:sz="4" w:space="0" w:color="auto"/>
              <w:bottom w:val="single" w:sz="4" w:space="0" w:color="auto"/>
              <w:right w:val="single" w:sz="4" w:space="0" w:color="auto"/>
            </w:tcBorders>
            <w:vAlign w:val="bottom"/>
            <w:hideMark/>
          </w:tcPr>
          <w:p w14:paraId="7B26A4DD" w14:textId="181E1990"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Rare (10^-9)</w:t>
            </w:r>
            <w:r w:rsidRPr="003B7500">
              <w:rPr>
                <w:rFonts w:ascii="Aptos Narrow" w:eastAsia="Times New Roman" w:hAnsi="Aptos Narrow" w:cs="Times New Roman"/>
                <w:color w:val="000000"/>
                <w:kern w:val="0"/>
                <w:lang w:eastAsia="en-GB"/>
                <w14:ligatures w14:val="none"/>
              </w:rPr>
              <w:br/>
            </w:r>
            <w:proofErr w:type="spellStart"/>
            <w:r w:rsidRPr="003B7500">
              <w:rPr>
                <w:rFonts w:ascii="Aptos Narrow" w:eastAsia="Times New Roman" w:hAnsi="Aptos Narrow" w:cs="Times New Roman"/>
                <w:color w:val="000000"/>
                <w:kern w:val="0"/>
                <w:lang w:eastAsia="en-GB"/>
                <w14:ligatures w14:val="none"/>
              </w:rPr>
              <w:t>Extreemly</w:t>
            </w:r>
            <w:proofErr w:type="spellEnd"/>
            <w:r w:rsidRPr="003B7500">
              <w:rPr>
                <w:rFonts w:ascii="Aptos Narrow" w:eastAsia="Times New Roman" w:hAnsi="Aptos Narrow" w:cs="Times New Roman"/>
                <w:color w:val="000000"/>
                <w:kern w:val="0"/>
                <w:lang w:eastAsia="en-GB"/>
                <w14:ligatures w14:val="none"/>
              </w:rPr>
              <w:t xml:space="preserve"> Unlikely to Occur </w:t>
            </w:r>
            <w:r w:rsidR="002D7429">
              <w:rPr>
                <w:rFonts w:ascii="Aptos Narrow" w:eastAsia="Times New Roman" w:hAnsi="Aptos Narrow" w:cs="Times New Roman"/>
                <w:color w:val="000000"/>
                <w:kern w:val="0"/>
                <w:lang w:eastAsia="en-GB"/>
                <w14:ligatures w14:val="none"/>
              </w:rPr>
              <w:t>1</w:t>
            </w:r>
          </w:p>
        </w:tc>
        <w:tc>
          <w:tcPr>
            <w:tcW w:w="2180" w:type="dxa"/>
            <w:tcBorders>
              <w:top w:val="nil"/>
              <w:left w:val="nil"/>
              <w:bottom w:val="single" w:sz="4" w:space="0" w:color="auto"/>
              <w:right w:val="single" w:sz="4" w:space="0" w:color="auto"/>
            </w:tcBorders>
            <w:shd w:val="clear" w:color="000000" w:fill="00B050"/>
            <w:noWrap/>
            <w:vAlign w:val="bottom"/>
            <w:hideMark/>
          </w:tcPr>
          <w:p w14:paraId="148FA00F"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00B050"/>
            <w:noWrap/>
            <w:vAlign w:val="bottom"/>
            <w:hideMark/>
          </w:tcPr>
          <w:p w14:paraId="64FC16F8"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92D050"/>
            <w:noWrap/>
            <w:vAlign w:val="bottom"/>
            <w:hideMark/>
          </w:tcPr>
          <w:p w14:paraId="360A18C9"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FF00"/>
            <w:noWrap/>
            <w:vAlign w:val="bottom"/>
            <w:hideMark/>
          </w:tcPr>
          <w:p w14:paraId="3C65B80D"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2180" w:type="dxa"/>
            <w:tcBorders>
              <w:top w:val="nil"/>
              <w:left w:val="nil"/>
              <w:bottom w:val="single" w:sz="4" w:space="0" w:color="auto"/>
              <w:right w:val="single" w:sz="4" w:space="0" w:color="auto"/>
            </w:tcBorders>
            <w:shd w:val="clear" w:color="000000" w:fill="FFFF00"/>
            <w:noWrap/>
            <w:vAlign w:val="bottom"/>
            <w:hideMark/>
          </w:tcPr>
          <w:p w14:paraId="2552AD2E"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 </w:t>
            </w:r>
          </w:p>
        </w:tc>
        <w:tc>
          <w:tcPr>
            <w:tcW w:w="600" w:type="dxa"/>
            <w:tcBorders>
              <w:top w:val="nil"/>
              <w:left w:val="nil"/>
              <w:bottom w:val="nil"/>
              <w:right w:val="nil"/>
            </w:tcBorders>
            <w:noWrap/>
            <w:vAlign w:val="bottom"/>
            <w:hideMark/>
          </w:tcPr>
          <w:p w14:paraId="6FCA8B1C"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p>
        </w:tc>
        <w:tc>
          <w:tcPr>
            <w:tcW w:w="600" w:type="dxa"/>
            <w:tcBorders>
              <w:top w:val="nil"/>
              <w:left w:val="nil"/>
              <w:bottom w:val="nil"/>
              <w:right w:val="nil"/>
            </w:tcBorders>
            <w:shd w:val="clear" w:color="000000" w:fill="00B050"/>
            <w:noWrap/>
            <w:vAlign w:val="bottom"/>
            <w:hideMark/>
          </w:tcPr>
          <w:p w14:paraId="4847A35D" w14:textId="77777777" w:rsidR="003B7500" w:rsidRPr="003B7500" w:rsidRDefault="003B7500" w:rsidP="003B7500">
            <w:pPr>
              <w:spacing w:after="0" w:line="240" w:lineRule="auto"/>
              <w:jc w:val="right"/>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1</w:t>
            </w:r>
          </w:p>
        </w:tc>
        <w:tc>
          <w:tcPr>
            <w:tcW w:w="1660" w:type="dxa"/>
            <w:tcBorders>
              <w:top w:val="nil"/>
              <w:left w:val="nil"/>
              <w:bottom w:val="nil"/>
              <w:right w:val="nil"/>
            </w:tcBorders>
            <w:vAlign w:val="bottom"/>
            <w:hideMark/>
          </w:tcPr>
          <w:p w14:paraId="7F52F9BA" w14:textId="77777777" w:rsidR="003B7500" w:rsidRPr="003B7500" w:rsidRDefault="003B7500" w:rsidP="003B7500">
            <w:pPr>
              <w:spacing w:after="0" w:line="240" w:lineRule="auto"/>
              <w:rPr>
                <w:rFonts w:ascii="Aptos Narrow" w:eastAsia="Times New Roman" w:hAnsi="Aptos Narrow" w:cs="Times New Roman"/>
                <w:color w:val="000000"/>
                <w:kern w:val="0"/>
                <w:lang w:eastAsia="en-GB"/>
                <w14:ligatures w14:val="none"/>
              </w:rPr>
            </w:pPr>
            <w:r w:rsidRPr="003B7500">
              <w:rPr>
                <w:rFonts w:ascii="Aptos Narrow" w:eastAsia="Times New Roman" w:hAnsi="Aptos Narrow" w:cs="Times New Roman"/>
                <w:color w:val="000000"/>
                <w:kern w:val="0"/>
                <w:lang w:eastAsia="en-GB"/>
                <w14:ligatures w14:val="none"/>
              </w:rPr>
              <w:t>Broadly Acceptable Risk</w:t>
            </w:r>
          </w:p>
        </w:tc>
      </w:tr>
    </w:tbl>
    <w:p w14:paraId="0B3F193A" w14:textId="77777777" w:rsidR="00BC3742" w:rsidRDefault="00BC3742"/>
    <w:p w14:paraId="1212A05B" w14:textId="77777777" w:rsidR="00463A68" w:rsidRDefault="00463A68"/>
    <w:tbl>
      <w:tblPr>
        <w:tblStyle w:val="PlainTable1"/>
        <w:tblpPr w:leftFromText="180" w:rightFromText="180" w:vertAnchor="text" w:horzAnchor="margin" w:tblpY="361"/>
        <w:tblW w:w="0" w:type="auto"/>
        <w:tblLook w:val="04A0" w:firstRow="1" w:lastRow="0" w:firstColumn="1" w:lastColumn="0" w:noHBand="0" w:noVBand="1"/>
      </w:tblPr>
      <w:tblGrid>
        <w:gridCol w:w="1193"/>
        <w:gridCol w:w="1304"/>
        <w:gridCol w:w="2464"/>
        <w:gridCol w:w="2693"/>
        <w:gridCol w:w="1519"/>
        <w:gridCol w:w="2121"/>
        <w:gridCol w:w="348"/>
        <w:gridCol w:w="334"/>
        <w:gridCol w:w="356"/>
        <w:gridCol w:w="864"/>
        <w:gridCol w:w="1681"/>
      </w:tblGrid>
      <w:tr w:rsidR="00463A68" w14:paraId="171BD12F" w14:textId="77777777" w:rsidTr="00463A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dxa"/>
            <w:shd w:val="clear" w:color="auto" w:fill="C1E4F5" w:themeFill="accent1" w:themeFillTint="33"/>
          </w:tcPr>
          <w:p w14:paraId="350849B3" w14:textId="77777777" w:rsidR="00463A68" w:rsidRPr="00C94CDA" w:rsidRDefault="00463A68" w:rsidP="00463A68">
            <w:r w:rsidRPr="00C94CDA">
              <w:lastRenderedPageBreak/>
              <w:t>ID</w:t>
            </w:r>
          </w:p>
        </w:tc>
        <w:tc>
          <w:tcPr>
            <w:tcW w:w="1304" w:type="dxa"/>
            <w:shd w:val="clear" w:color="auto" w:fill="C1E4F5" w:themeFill="accent1" w:themeFillTint="33"/>
          </w:tcPr>
          <w:p w14:paraId="1A003611"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Keyword</w:t>
            </w:r>
          </w:p>
        </w:tc>
        <w:tc>
          <w:tcPr>
            <w:tcW w:w="2464" w:type="dxa"/>
            <w:shd w:val="clear" w:color="auto" w:fill="C1E4F5" w:themeFill="accent1" w:themeFillTint="33"/>
          </w:tcPr>
          <w:p w14:paraId="1526DC15"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Cause</w:t>
            </w:r>
          </w:p>
        </w:tc>
        <w:tc>
          <w:tcPr>
            <w:tcW w:w="2693" w:type="dxa"/>
            <w:shd w:val="clear" w:color="auto" w:fill="C1E4F5" w:themeFill="accent1" w:themeFillTint="33"/>
          </w:tcPr>
          <w:p w14:paraId="0ED5C40F"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Consequence</w:t>
            </w:r>
          </w:p>
        </w:tc>
        <w:tc>
          <w:tcPr>
            <w:tcW w:w="1519" w:type="dxa"/>
            <w:shd w:val="clear" w:color="auto" w:fill="C1E4F5" w:themeFill="accent1" w:themeFillTint="33"/>
          </w:tcPr>
          <w:p w14:paraId="39CF304B"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Controls</w:t>
            </w:r>
          </w:p>
        </w:tc>
        <w:tc>
          <w:tcPr>
            <w:tcW w:w="2121" w:type="dxa"/>
            <w:shd w:val="clear" w:color="auto" w:fill="C1E4F5" w:themeFill="accent1" w:themeFillTint="33"/>
          </w:tcPr>
          <w:p w14:paraId="5C7C739A"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Recommendations</w:t>
            </w:r>
          </w:p>
        </w:tc>
        <w:tc>
          <w:tcPr>
            <w:tcW w:w="348" w:type="dxa"/>
            <w:shd w:val="clear" w:color="auto" w:fill="C1E4F5" w:themeFill="accent1" w:themeFillTint="33"/>
          </w:tcPr>
          <w:p w14:paraId="2D6BCA4A"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S</w:t>
            </w:r>
          </w:p>
        </w:tc>
        <w:tc>
          <w:tcPr>
            <w:tcW w:w="334" w:type="dxa"/>
            <w:shd w:val="clear" w:color="auto" w:fill="C1E4F5" w:themeFill="accent1" w:themeFillTint="33"/>
          </w:tcPr>
          <w:p w14:paraId="1B3C4F94"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L</w:t>
            </w:r>
          </w:p>
        </w:tc>
        <w:tc>
          <w:tcPr>
            <w:tcW w:w="356" w:type="dxa"/>
            <w:shd w:val="clear" w:color="auto" w:fill="C1E4F5" w:themeFill="accent1" w:themeFillTint="33"/>
          </w:tcPr>
          <w:p w14:paraId="73C59A4F"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R</w:t>
            </w:r>
          </w:p>
        </w:tc>
        <w:tc>
          <w:tcPr>
            <w:tcW w:w="864" w:type="dxa"/>
            <w:shd w:val="clear" w:color="auto" w:fill="C1E4F5" w:themeFill="accent1" w:themeFillTint="33"/>
          </w:tcPr>
          <w:p w14:paraId="7EBDB5B7"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Action</w:t>
            </w:r>
          </w:p>
        </w:tc>
        <w:tc>
          <w:tcPr>
            <w:tcW w:w="1681" w:type="dxa"/>
            <w:shd w:val="clear" w:color="auto" w:fill="C1E4F5" w:themeFill="accent1" w:themeFillTint="33"/>
          </w:tcPr>
          <w:p w14:paraId="4EF138C6" w14:textId="77777777" w:rsidR="00463A68" w:rsidRPr="0087375F" w:rsidRDefault="00463A68" w:rsidP="00463A68">
            <w:pPr>
              <w:cnfStyle w:val="100000000000" w:firstRow="1" w:lastRow="0" w:firstColumn="0" w:lastColumn="0" w:oddVBand="0" w:evenVBand="0" w:oddHBand="0" w:evenHBand="0" w:firstRowFirstColumn="0" w:firstRowLastColumn="0" w:lastRowFirstColumn="0" w:lastRowLastColumn="0"/>
              <w:rPr>
                <w:b w:val="0"/>
                <w:bCs w:val="0"/>
              </w:rPr>
            </w:pPr>
            <w:r w:rsidRPr="0087375F">
              <w:t>Comments</w:t>
            </w:r>
          </w:p>
        </w:tc>
      </w:tr>
      <w:tr w:rsidR="00463A68" w14:paraId="3BF520BF" w14:textId="77777777" w:rsidTr="00463A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dxa"/>
          </w:tcPr>
          <w:p w14:paraId="2134B5F8" w14:textId="77777777" w:rsidR="00463A68" w:rsidRDefault="00463A68" w:rsidP="00463A68">
            <w:pPr>
              <w:rPr>
                <w:b w:val="0"/>
                <w:bCs w:val="0"/>
              </w:rPr>
            </w:pPr>
            <w:r>
              <w:t>001</w:t>
            </w:r>
          </w:p>
          <w:p w14:paraId="7E359FEA" w14:textId="77777777" w:rsidR="00463A68" w:rsidRDefault="00463A68" w:rsidP="00463A68"/>
        </w:tc>
        <w:tc>
          <w:tcPr>
            <w:tcW w:w="1304" w:type="dxa"/>
          </w:tcPr>
          <w:p w14:paraId="6A44D661"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Guidance System</w:t>
            </w:r>
          </w:p>
          <w:p w14:paraId="6DE14989"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Failure</w:t>
            </w:r>
          </w:p>
        </w:tc>
        <w:tc>
          <w:tcPr>
            <w:tcW w:w="2464" w:type="dxa"/>
          </w:tcPr>
          <w:p w14:paraId="76CF0819"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Electrical Failure</w:t>
            </w:r>
          </w:p>
          <w:p w14:paraId="7F76A6AE"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Mechanical Failure</w:t>
            </w:r>
          </w:p>
          <w:p w14:paraId="05E56E4E"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ESM Interference</w:t>
            </w:r>
          </w:p>
          <w:p w14:paraId="4DC55B03"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Loss of communications</w:t>
            </w:r>
          </w:p>
        </w:tc>
        <w:tc>
          <w:tcPr>
            <w:tcW w:w="2693" w:type="dxa"/>
          </w:tcPr>
          <w:p w14:paraId="2741502B"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Hits wrong target. Death of civilians.</w:t>
            </w:r>
          </w:p>
        </w:tc>
        <w:tc>
          <w:tcPr>
            <w:tcW w:w="1519" w:type="dxa"/>
          </w:tcPr>
          <w:p w14:paraId="0FAD3F71"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2121" w:type="dxa"/>
          </w:tcPr>
          <w:p w14:paraId="04677FE9"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348" w:type="dxa"/>
          </w:tcPr>
          <w:p w14:paraId="11A2C76B"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5</w:t>
            </w:r>
          </w:p>
          <w:p w14:paraId="2CC90912"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p w14:paraId="376DD008"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334" w:type="dxa"/>
          </w:tcPr>
          <w:p w14:paraId="0AD28A3E"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4</w:t>
            </w:r>
          </w:p>
        </w:tc>
        <w:tc>
          <w:tcPr>
            <w:tcW w:w="356" w:type="dxa"/>
          </w:tcPr>
          <w:p w14:paraId="4A0E1D00"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6</w:t>
            </w:r>
          </w:p>
        </w:tc>
        <w:tc>
          <w:tcPr>
            <w:tcW w:w="864" w:type="dxa"/>
          </w:tcPr>
          <w:p w14:paraId="1A7B76D9"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1681" w:type="dxa"/>
          </w:tcPr>
          <w:p w14:paraId="0D8B2140"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p w14:paraId="2D87537E"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p w14:paraId="3B9AC7F0"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r>
      <w:tr w:rsidR="00463A68" w14:paraId="43663B44" w14:textId="77777777" w:rsidTr="00463A68">
        <w:tc>
          <w:tcPr>
            <w:cnfStyle w:val="001000000000" w:firstRow="0" w:lastRow="0" w:firstColumn="1" w:lastColumn="0" w:oddVBand="0" w:evenVBand="0" w:oddHBand="0" w:evenHBand="0" w:firstRowFirstColumn="0" w:firstRowLastColumn="0" w:lastRowFirstColumn="0" w:lastRowLastColumn="0"/>
            <w:tcW w:w="1193" w:type="dxa"/>
          </w:tcPr>
          <w:p w14:paraId="45F62211" w14:textId="77777777" w:rsidR="00463A68" w:rsidRDefault="00463A68" w:rsidP="00463A68">
            <w:pPr>
              <w:rPr>
                <w:b w:val="0"/>
                <w:bCs w:val="0"/>
              </w:rPr>
            </w:pPr>
            <w:r>
              <w:t>002</w:t>
            </w:r>
          </w:p>
          <w:p w14:paraId="0E85C87C" w14:textId="77777777" w:rsidR="00463A68" w:rsidRDefault="00463A68" w:rsidP="00463A68"/>
        </w:tc>
        <w:tc>
          <w:tcPr>
            <w:tcW w:w="1304" w:type="dxa"/>
          </w:tcPr>
          <w:p w14:paraId="3D68FC83"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Propulsion System Failure</w:t>
            </w:r>
          </w:p>
        </w:tc>
        <w:tc>
          <w:tcPr>
            <w:tcW w:w="2464" w:type="dxa"/>
          </w:tcPr>
          <w:p w14:paraId="7FAC01A8"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Electrical Failure</w:t>
            </w:r>
          </w:p>
          <w:p w14:paraId="04C88298"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Mechanical Failure</w:t>
            </w:r>
          </w:p>
          <w:p w14:paraId="1B46BEBD"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Chemical Failure</w:t>
            </w:r>
          </w:p>
        </w:tc>
        <w:tc>
          <w:tcPr>
            <w:tcW w:w="2693" w:type="dxa"/>
          </w:tcPr>
          <w:p w14:paraId="04101103"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Hits wrong target. Death of civilians.</w:t>
            </w:r>
          </w:p>
          <w:p w14:paraId="776943FA"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Fail to launch. Death of Personnel</w:t>
            </w:r>
          </w:p>
          <w:p w14:paraId="1C61CE40"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1519" w:type="dxa"/>
          </w:tcPr>
          <w:p w14:paraId="6F322D9C"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2121" w:type="dxa"/>
          </w:tcPr>
          <w:p w14:paraId="730CBAFF"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348" w:type="dxa"/>
          </w:tcPr>
          <w:p w14:paraId="4A6EB642"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5</w:t>
            </w:r>
          </w:p>
        </w:tc>
        <w:tc>
          <w:tcPr>
            <w:tcW w:w="334" w:type="dxa"/>
          </w:tcPr>
          <w:p w14:paraId="1452D1EE"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4</w:t>
            </w:r>
          </w:p>
        </w:tc>
        <w:tc>
          <w:tcPr>
            <w:tcW w:w="356" w:type="dxa"/>
          </w:tcPr>
          <w:p w14:paraId="484C43AB"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6</w:t>
            </w:r>
          </w:p>
        </w:tc>
        <w:tc>
          <w:tcPr>
            <w:tcW w:w="864" w:type="dxa"/>
          </w:tcPr>
          <w:p w14:paraId="30CCD768"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1681" w:type="dxa"/>
          </w:tcPr>
          <w:p w14:paraId="3D7073EB"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p w14:paraId="1E1BCE9F"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p w14:paraId="2BD271D8"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r>
      <w:tr w:rsidR="00463A68" w14:paraId="7E3A5964" w14:textId="77777777" w:rsidTr="00463A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dxa"/>
          </w:tcPr>
          <w:p w14:paraId="43FC8AB3" w14:textId="77777777" w:rsidR="00463A68" w:rsidRDefault="00463A68" w:rsidP="00463A68">
            <w:r>
              <w:t>003</w:t>
            </w:r>
          </w:p>
        </w:tc>
        <w:tc>
          <w:tcPr>
            <w:tcW w:w="1304" w:type="dxa"/>
          </w:tcPr>
          <w:p w14:paraId="4A61DD8D"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 xml:space="preserve">Targeting </w:t>
            </w:r>
          </w:p>
          <w:p w14:paraId="277D52F9"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Failure</w:t>
            </w:r>
          </w:p>
        </w:tc>
        <w:tc>
          <w:tcPr>
            <w:tcW w:w="2464" w:type="dxa"/>
          </w:tcPr>
          <w:p w14:paraId="0DE4F1C0"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Electrical Failure</w:t>
            </w:r>
          </w:p>
          <w:p w14:paraId="231B1DAE"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Mechanical Failure</w:t>
            </w:r>
          </w:p>
          <w:p w14:paraId="624E6843"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ESM Interference</w:t>
            </w:r>
          </w:p>
        </w:tc>
        <w:tc>
          <w:tcPr>
            <w:tcW w:w="2693" w:type="dxa"/>
          </w:tcPr>
          <w:p w14:paraId="7502BA30"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Hits wrong target. Death of civilians.</w:t>
            </w:r>
          </w:p>
          <w:p w14:paraId="04ADBA34"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Fail to launch. Death of Personnel</w:t>
            </w:r>
          </w:p>
          <w:p w14:paraId="17CD0C9F"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1519" w:type="dxa"/>
          </w:tcPr>
          <w:p w14:paraId="3069FE4A"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2121" w:type="dxa"/>
          </w:tcPr>
          <w:p w14:paraId="6D4D1E25"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348" w:type="dxa"/>
          </w:tcPr>
          <w:p w14:paraId="428A534C"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5</w:t>
            </w:r>
          </w:p>
        </w:tc>
        <w:tc>
          <w:tcPr>
            <w:tcW w:w="334" w:type="dxa"/>
          </w:tcPr>
          <w:p w14:paraId="4FAA6D24"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4</w:t>
            </w:r>
          </w:p>
        </w:tc>
        <w:tc>
          <w:tcPr>
            <w:tcW w:w="356" w:type="dxa"/>
          </w:tcPr>
          <w:p w14:paraId="5829D272"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6</w:t>
            </w:r>
          </w:p>
        </w:tc>
        <w:tc>
          <w:tcPr>
            <w:tcW w:w="864" w:type="dxa"/>
          </w:tcPr>
          <w:p w14:paraId="577B4D7C"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1681" w:type="dxa"/>
          </w:tcPr>
          <w:p w14:paraId="3058615E"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p w14:paraId="499C2C63"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p w14:paraId="075FB89F"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r>
      <w:tr w:rsidR="00463A68" w14:paraId="7B9E218C" w14:textId="77777777" w:rsidTr="00463A68">
        <w:tc>
          <w:tcPr>
            <w:cnfStyle w:val="001000000000" w:firstRow="0" w:lastRow="0" w:firstColumn="1" w:lastColumn="0" w:oddVBand="0" w:evenVBand="0" w:oddHBand="0" w:evenHBand="0" w:firstRowFirstColumn="0" w:firstRowLastColumn="0" w:lastRowFirstColumn="0" w:lastRowLastColumn="0"/>
            <w:tcW w:w="1193" w:type="dxa"/>
          </w:tcPr>
          <w:p w14:paraId="1F8442EC" w14:textId="77777777" w:rsidR="00463A68" w:rsidRDefault="00463A68" w:rsidP="00463A68">
            <w:r>
              <w:t>004</w:t>
            </w:r>
          </w:p>
        </w:tc>
        <w:tc>
          <w:tcPr>
            <w:tcW w:w="1304" w:type="dxa"/>
          </w:tcPr>
          <w:p w14:paraId="3008194C"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Fire</w:t>
            </w:r>
          </w:p>
        </w:tc>
        <w:tc>
          <w:tcPr>
            <w:tcW w:w="2464" w:type="dxa"/>
          </w:tcPr>
          <w:p w14:paraId="41BF4FFA"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Slow heating</w:t>
            </w:r>
          </w:p>
          <w:p w14:paraId="636BFBB7"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Fast heating</w:t>
            </w:r>
          </w:p>
          <w:p w14:paraId="40A489C6"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Sustained Exposure</w:t>
            </w:r>
          </w:p>
        </w:tc>
        <w:tc>
          <w:tcPr>
            <w:tcW w:w="2693" w:type="dxa"/>
          </w:tcPr>
          <w:p w14:paraId="03465929"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Detonation. Death of civilians.</w:t>
            </w:r>
          </w:p>
          <w:p w14:paraId="3CD72068"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Sympathetic detonation. Death of civilians.</w:t>
            </w:r>
          </w:p>
          <w:p w14:paraId="24031D90"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Burning. Death of civilians.</w:t>
            </w:r>
          </w:p>
        </w:tc>
        <w:tc>
          <w:tcPr>
            <w:tcW w:w="1519" w:type="dxa"/>
          </w:tcPr>
          <w:p w14:paraId="2691D762"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2121" w:type="dxa"/>
          </w:tcPr>
          <w:p w14:paraId="44009BAD"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348" w:type="dxa"/>
          </w:tcPr>
          <w:p w14:paraId="666103DA"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5</w:t>
            </w:r>
          </w:p>
        </w:tc>
        <w:tc>
          <w:tcPr>
            <w:tcW w:w="334" w:type="dxa"/>
          </w:tcPr>
          <w:p w14:paraId="32DDB164"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5</w:t>
            </w:r>
          </w:p>
        </w:tc>
        <w:tc>
          <w:tcPr>
            <w:tcW w:w="356" w:type="dxa"/>
          </w:tcPr>
          <w:p w14:paraId="7DEB1214"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6</w:t>
            </w:r>
          </w:p>
        </w:tc>
        <w:tc>
          <w:tcPr>
            <w:tcW w:w="864" w:type="dxa"/>
          </w:tcPr>
          <w:p w14:paraId="3E2197C8"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1681" w:type="dxa"/>
          </w:tcPr>
          <w:p w14:paraId="29C899B7"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p w14:paraId="0FBDD4F4"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p w14:paraId="009F5575"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r>
      <w:tr w:rsidR="00463A68" w14:paraId="68F277B4" w14:textId="77777777" w:rsidTr="00463A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dxa"/>
          </w:tcPr>
          <w:p w14:paraId="7C79F2F7" w14:textId="77777777" w:rsidR="00463A68" w:rsidRDefault="00463A68" w:rsidP="00463A68">
            <w:r>
              <w:t>005</w:t>
            </w:r>
          </w:p>
        </w:tc>
        <w:tc>
          <w:tcPr>
            <w:tcW w:w="1304" w:type="dxa"/>
          </w:tcPr>
          <w:p w14:paraId="6D6AE3E4"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Handling</w:t>
            </w:r>
          </w:p>
        </w:tc>
        <w:tc>
          <w:tcPr>
            <w:tcW w:w="2464" w:type="dxa"/>
          </w:tcPr>
          <w:p w14:paraId="38B58CE7"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Dropping</w:t>
            </w:r>
          </w:p>
          <w:p w14:paraId="27EB4320"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Improperly Fitting</w:t>
            </w:r>
          </w:p>
          <w:p w14:paraId="077AE7DD"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Lifting Failure</w:t>
            </w:r>
          </w:p>
          <w:p w14:paraId="111DB678"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Maintenance error</w:t>
            </w:r>
          </w:p>
        </w:tc>
        <w:tc>
          <w:tcPr>
            <w:tcW w:w="2693" w:type="dxa"/>
          </w:tcPr>
          <w:p w14:paraId="3BEDE160"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Crushing. Death of personnel.</w:t>
            </w:r>
          </w:p>
          <w:p w14:paraId="2FEBFA2A"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Detonate. Death of civilians.</w:t>
            </w:r>
          </w:p>
          <w:p w14:paraId="0AE8F261" w14:textId="77777777" w:rsidR="00463A68" w:rsidRPr="00854B63" w:rsidRDefault="00463A68" w:rsidP="00463A68">
            <w:pPr>
              <w:ind w:left="360"/>
              <w:cnfStyle w:val="000000100000" w:firstRow="0" w:lastRow="0" w:firstColumn="0" w:lastColumn="0" w:oddVBand="0" w:evenVBand="0" w:oddHBand="1" w:evenHBand="0" w:firstRowFirstColumn="0" w:firstRowLastColumn="0" w:lastRowFirstColumn="0" w:lastRowLastColumn="0"/>
            </w:pPr>
            <w:r w:rsidRPr="00854B63">
              <w:t>Loss or increase of performance. Death of civilians.</w:t>
            </w:r>
          </w:p>
        </w:tc>
        <w:tc>
          <w:tcPr>
            <w:tcW w:w="1519" w:type="dxa"/>
          </w:tcPr>
          <w:p w14:paraId="25A733E7"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2121" w:type="dxa"/>
          </w:tcPr>
          <w:p w14:paraId="1A7EF565"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348" w:type="dxa"/>
          </w:tcPr>
          <w:p w14:paraId="1398DA51"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5</w:t>
            </w:r>
          </w:p>
        </w:tc>
        <w:tc>
          <w:tcPr>
            <w:tcW w:w="334" w:type="dxa"/>
          </w:tcPr>
          <w:p w14:paraId="69FC18DC"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5</w:t>
            </w:r>
          </w:p>
        </w:tc>
        <w:tc>
          <w:tcPr>
            <w:tcW w:w="356" w:type="dxa"/>
          </w:tcPr>
          <w:p w14:paraId="07529C0C"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r>
              <w:t>6</w:t>
            </w:r>
          </w:p>
        </w:tc>
        <w:tc>
          <w:tcPr>
            <w:tcW w:w="864" w:type="dxa"/>
          </w:tcPr>
          <w:p w14:paraId="07392FF6"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c>
          <w:tcPr>
            <w:tcW w:w="1681" w:type="dxa"/>
          </w:tcPr>
          <w:p w14:paraId="37F19B4D"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p w14:paraId="4ADFB5E2"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p w14:paraId="035181F0" w14:textId="77777777" w:rsidR="00463A68" w:rsidRDefault="00463A68" w:rsidP="00463A68">
            <w:pPr>
              <w:cnfStyle w:val="000000100000" w:firstRow="0" w:lastRow="0" w:firstColumn="0" w:lastColumn="0" w:oddVBand="0" w:evenVBand="0" w:oddHBand="1" w:evenHBand="0" w:firstRowFirstColumn="0" w:firstRowLastColumn="0" w:lastRowFirstColumn="0" w:lastRowLastColumn="0"/>
            </w:pPr>
          </w:p>
        </w:tc>
      </w:tr>
      <w:tr w:rsidR="00463A68" w14:paraId="74125D5A" w14:textId="77777777" w:rsidTr="00463A68">
        <w:tc>
          <w:tcPr>
            <w:cnfStyle w:val="001000000000" w:firstRow="0" w:lastRow="0" w:firstColumn="1" w:lastColumn="0" w:oddVBand="0" w:evenVBand="0" w:oddHBand="0" w:evenHBand="0" w:firstRowFirstColumn="0" w:firstRowLastColumn="0" w:lastRowFirstColumn="0" w:lastRowLastColumn="0"/>
            <w:tcW w:w="1193" w:type="dxa"/>
          </w:tcPr>
          <w:p w14:paraId="38E711FB" w14:textId="77777777" w:rsidR="00463A68" w:rsidRDefault="00463A68" w:rsidP="00463A68">
            <w:r>
              <w:t>006</w:t>
            </w:r>
          </w:p>
        </w:tc>
        <w:tc>
          <w:tcPr>
            <w:tcW w:w="1304" w:type="dxa"/>
          </w:tcPr>
          <w:p w14:paraId="13A98FA5"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Inadvertent Detonation</w:t>
            </w:r>
          </w:p>
        </w:tc>
        <w:tc>
          <w:tcPr>
            <w:tcW w:w="2464" w:type="dxa"/>
          </w:tcPr>
          <w:p w14:paraId="6AF86F07"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ESD</w:t>
            </w:r>
            <w:r>
              <w:t>, Shock</w:t>
            </w:r>
          </w:p>
          <w:p w14:paraId="57C84153"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Humidity</w:t>
            </w:r>
          </w:p>
          <w:p w14:paraId="387EE8A4"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Vibration</w:t>
            </w:r>
          </w:p>
        </w:tc>
        <w:tc>
          <w:tcPr>
            <w:tcW w:w="2693" w:type="dxa"/>
          </w:tcPr>
          <w:p w14:paraId="77AFAD19" w14:textId="77777777" w:rsidR="00463A68" w:rsidRPr="00854B63" w:rsidRDefault="00463A68" w:rsidP="00463A68">
            <w:pPr>
              <w:ind w:left="360"/>
              <w:cnfStyle w:val="000000000000" w:firstRow="0" w:lastRow="0" w:firstColumn="0" w:lastColumn="0" w:oddVBand="0" w:evenVBand="0" w:oddHBand="0" w:evenHBand="0" w:firstRowFirstColumn="0" w:firstRowLastColumn="0" w:lastRowFirstColumn="0" w:lastRowLastColumn="0"/>
            </w:pPr>
            <w:r w:rsidRPr="00854B63">
              <w:t>Detonate. Death of civilians.</w:t>
            </w:r>
          </w:p>
          <w:p w14:paraId="299089E6"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1519" w:type="dxa"/>
          </w:tcPr>
          <w:p w14:paraId="29071319"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2121" w:type="dxa"/>
          </w:tcPr>
          <w:p w14:paraId="0F74780F"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348" w:type="dxa"/>
          </w:tcPr>
          <w:p w14:paraId="022E7FFD"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5</w:t>
            </w:r>
          </w:p>
        </w:tc>
        <w:tc>
          <w:tcPr>
            <w:tcW w:w="334" w:type="dxa"/>
          </w:tcPr>
          <w:p w14:paraId="4CF0CAA7"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4</w:t>
            </w:r>
          </w:p>
        </w:tc>
        <w:tc>
          <w:tcPr>
            <w:tcW w:w="356" w:type="dxa"/>
          </w:tcPr>
          <w:p w14:paraId="4C9B35EC"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r>
              <w:t>6</w:t>
            </w:r>
          </w:p>
        </w:tc>
        <w:tc>
          <w:tcPr>
            <w:tcW w:w="864" w:type="dxa"/>
          </w:tcPr>
          <w:p w14:paraId="797073A0"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c>
          <w:tcPr>
            <w:tcW w:w="1681" w:type="dxa"/>
          </w:tcPr>
          <w:p w14:paraId="6A10B99C"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p w14:paraId="1EAD7283"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p w14:paraId="7F0EC116" w14:textId="77777777" w:rsidR="00463A68" w:rsidRDefault="00463A68" w:rsidP="00463A68">
            <w:pPr>
              <w:cnfStyle w:val="000000000000" w:firstRow="0" w:lastRow="0" w:firstColumn="0" w:lastColumn="0" w:oddVBand="0" w:evenVBand="0" w:oddHBand="0" w:evenHBand="0" w:firstRowFirstColumn="0" w:firstRowLastColumn="0" w:lastRowFirstColumn="0" w:lastRowLastColumn="0"/>
            </w:pPr>
          </w:p>
        </w:tc>
      </w:tr>
    </w:tbl>
    <w:p w14:paraId="2CE2DB31" w14:textId="59E6A09A" w:rsidR="00463A68" w:rsidRPr="00463A68" w:rsidRDefault="00463A68" w:rsidP="00463A68">
      <w:pPr>
        <w:jc w:val="center"/>
        <w:rPr>
          <w:b/>
          <w:bCs/>
        </w:rPr>
      </w:pPr>
      <w:r w:rsidRPr="00463A68">
        <w:rPr>
          <w:b/>
          <w:bCs/>
        </w:rPr>
        <w:t>Table 1</w:t>
      </w:r>
    </w:p>
    <w:p w14:paraId="35BE4043" w14:textId="77777777" w:rsidR="007A6C2F" w:rsidRDefault="007A6C2F">
      <w:pPr>
        <w:sectPr w:rsidR="007A6C2F" w:rsidSect="003B7500">
          <w:pgSz w:w="16838" w:h="11906" w:orient="landscape"/>
          <w:pgMar w:top="567" w:right="720" w:bottom="720" w:left="567" w:header="709" w:footer="709" w:gutter="0"/>
          <w:cols w:space="708"/>
          <w:docGrid w:linePitch="360"/>
        </w:sectPr>
      </w:pPr>
    </w:p>
    <w:p w14:paraId="17FA96F0" w14:textId="30671478" w:rsidR="0067551B" w:rsidRPr="00463A68" w:rsidRDefault="00932F42" w:rsidP="00932F42">
      <w:pPr>
        <w:jc w:val="center"/>
        <w:rPr>
          <w:b/>
          <w:bCs/>
        </w:rPr>
      </w:pPr>
      <w:r w:rsidRPr="00463A68">
        <w:rPr>
          <w:b/>
          <w:bCs/>
        </w:rPr>
        <w:lastRenderedPageBreak/>
        <w:t>Table 2</w:t>
      </w:r>
    </w:p>
    <w:tbl>
      <w:tblPr>
        <w:tblStyle w:val="PlainTable1"/>
        <w:tblW w:w="0" w:type="auto"/>
        <w:tblInd w:w="421" w:type="dxa"/>
        <w:tblLook w:val="04A0" w:firstRow="1" w:lastRow="0" w:firstColumn="1" w:lastColumn="0" w:noHBand="0" w:noVBand="1"/>
      </w:tblPr>
      <w:tblGrid>
        <w:gridCol w:w="1193"/>
        <w:gridCol w:w="1304"/>
        <w:gridCol w:w="2464"/>
        <w:gridCol w:w="2693"/>
        <w:gridCol w:w="1519"/>
        <w:gridCol w:w="2121"/>
        <w:gridCol w:w="348"/>
        <w:gridCol w:w="334"/>
        <w:gridCol w:w="356"/>
        <w:gridCol w:w="864"/>
        <w:gridCol w:w="1681"/>
      </w:tblGrid>
      <w:tr w:rsidR="0067551B" w14:paraId="6ECEF678" w14:textId="77777777" w:rsidTr="006755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dxa"/>
          </w:tcPr>
          <w:p w14:paraId="639C6CC6" w14:textId="4186A17B" w:rsidR="0067551B" w:rsidRDefault="0067551B" w:rsidP="0067551B">
            <w:r w:rsidRPr="00C94CDA">
              <w:t>ID</w:t>
            </w:r>
          </w:p>
        </w:tc>
        <w:tc>
          <w:tcPr>
            <w:tcW w:w="1304" w:type="dxa"/>
          </w:tcPr>
          <w:p w14:paraId="0305C8AB" w14:textId="64EDB1AA" w:rsidR="0067551B" w:rsidRDefault="0067551B" w:rsidP="0067551B">
            <w:pPr>
              <w:cnfStyle w:val="100000000000" w:firstRow="1" w:lastRow="0" w:firstColumn="0" w:lastColumn="0" w:oddVBand="0" w:evenVBand="0" w:oddHBand="0" w:evenHBand="0" w:firstRowFirstColumn="0" w:firstRowLastColumn="0" w:lastRowFirstColumn="0" w:lastRowLastColumn="0"/>
            </w:pPr>
            <w:r w:rsidRPr="0087375F">
              <w:t>Keyword</w:t>
            </w:r>
          </w:p>
        </w:tc>
        <w:tc>
          <w:tcPr>
            <w:tcW w:w="2464" w:type="dxa"/>
          </w:tcPr>
          <w:p w14:paraId="0FEFE858" w14:textId="0DC5B9A0" w:rsidR="0067551B" w:rsidRPr="00854B63" w:rsidRDefault="0067551B" w:rsidP="0067551B">
            <w:pPr>
              <w:ind w:left="360"/>
              <w:cnfStyle w:val="100000000000" w:firstRow="1" w:lastRow="0" w:firstColumn="0" w:lastColumn="0" w:oddVBand="0" w:evenVBand="0" w:oddHBand="0" w:evenHBand="0" w:firstRowFirstColumn="0" w:firstRowLastColumn="0" w:lastRowFirstColumn="0" w:lastRowLastColumn="0"/>
            </w:pPr>
            <w:r w:rsidRPr="0087375F">
              <w:t>Cause</w:t>
            </w:r>
          </w:p>
        </w:tc>
        <w:tc>
          <w:tcPr>
            <w:tcW w:w="2693" w:type="dxa"/>
          </w:tcPr>
          <w:p w14:paraId="01B12F7F" w14:textId="756EF40E" w:rsidR="0067551B" w:rsidRPr="00854B63" w:rsidRDefault="0067551B" w:rsidP="0067551B">
            <w:pPr>
              <w:ind w:left="360"/>
              <w:cnfStyle w:val="100000000000" w:firstRow="1" w:lastRow="0" w:firstColumn="0" w:lastColumn="0" w:oddVBand="0" w:evenVBand="0" w:oddHBand="0" w:evenHBand="0" w:firstRowFirstColumn="0" w:firstRowLastColumn="0" w:lastRowFirstColumn="0" w:lastRowLastColumn="0"/>
            </w:pPr>
            <w:r w:rsidRPr="0087375F">
              <w:t>Consequence</w:t>
            </w:r>
          </w:p>
        </w:tc>
        <w:tc>
          <w:tcPr>
            <w:tcW w:w="1519" w:type="dxa"/>
          </w:tcPr>
          <w:p w14:paraId="0577D61C" w14:textId="3C95C17C" w:rsidR="0067551B" w:rsidRDefault="0067551B" w:rsidP="0067551B">
            <w:pPr>
              <w:cnfStyle w:val="100000000000" w:firstRow="1" w:lastRow="0" w:firstColumn="0" w:lastColumn="0" w:oddVBand="0" w:evenVBand="0" w:oddHBand="0" w:evenHBand="0" w:firstRowFirstColumn="0" w:firstRowLastColumn="0" w:lastRowFirstColumn="0" w:lastRowLastColumn="0"/>
            </w:pPr>
            <w:r w:rsidRPr="0087375F">
              <w:t>Controls</w:t>
            </w:r>
          </w:p>
        </w:tc>
        <w:tc>
          <w:tcPr>
            <w:tcW w:w="2121" w:type="dxa"/>
          </w:tcPr>
          <w:p w14:paraId="615DA1C6" w14:textId="582C8A63" w:rsidR="0067551B" w:rsidRDefault="0067551B" w:rsidP="0067551B">
            <w:pPr>
              <w:cnfStyle w:val="100000000000" w:firstRow="1" w:lastRow="0" w:firstColumn="0" w:lastColumn="0" w:oddVBand="0" w:evenVBand="0" w:oddHBand="0" w:evenHBand="0" w:firstRowFirstColumn="0" w:firstRowLastColumn="0" w:lastRowFirstColumn="0" w:lastRowLastColumn="0"/>
            </w:pPr>
            <w:r w:rsidRPr="0087375F">
              <w:t>Recommendations</w:t>
            </w:r>
          </w:p>
        </w:tc>
        <w:tc>
          <w:tcPr>
            <w:tcW w:w="348" w:type="dxa"/>
          </w:tcPr>
          <w:p w14:paraId="60142334" w14:textId="3FC5D7B9" w:rsidR="0067551B" w:rsidRDefault="0067551B" w:rsidP="0067551B">
            <w:pPr>
              <w:cnfStyle w:val="100000000000" w:firstRow="1" w:lastRow="0" w:firstColumn="0" w:lastColumn="0" w:oddVBand="0" w:evenVBand="0" w:oddHBand="0" w:evenHBand="0" w:firstRowFirstColumn="0" w:firstRowLastColumn="0" w:lastRowFirstColumn="0" w:lastRowLastColumn="0"/>
            </w:pPr>
            <w:r w:rsidRPr="0087375F">
              <w:t>S</w:t>
            </w:r>
          </w:p>
        </w:tc>
        <w:tc>
          <w:tcPr>
            <w:tcW w:w="334" w:type="dxa"/>
          </w:tcPr>
          <w:p w14:paraId="7F975D3A" w14:textId="23F1B34B" w:rsidR="0067551B" w:rsidRDefault="0067551B" w:rsidP="0067551B">
            <w:pPr>
              <w:cnfStyle w:val="100000000000" w:firstRow="1" w:lastRow="0" w:firstColumn="0" w:lastColumn="0" w:oddVBand="0" w:evenVBand="0" w:oddHBand="0" w:evenHBand="0" w:firstRowFirstColumn="0" w:firstRowLastColumn="0" w:lastRowFirstColumn="0" w:lastRowLastColumn="0"/>
            </w:pPr>
            <w:r w:rsidRPr="0087375F">
              <w:t>L</w:t>
            </w:r>
          </w:p>
        </w:tc>
        <w:tc>
          <w:tcPr>
            <w:tcW w:w="356" w:type="dxa"/>
          </w:tcPr>
          <w:p w14:paraId="6CE06404" w14:textId="0A780AFB" w:rsidR="0067551B" w:rsidRDefault="0067551B" w:rsidP="0067551B">
            <w:pPr>
              <w:cnfStyle w:val="100000000000" w:firstRow="1" w:lastRow="0" w:firstColumn="0" w:lastColumn="0" w:oddVBand="0" w:evenVBand="0" w:oddHBand="0" w:evenHBand="0" w:firstRowFirstColumn="0" w:firstRowLastColumn="0" w:lastRowFirstColumn="0" w:lastRowLastColumn="0"/>
            </w:pPr>
            <w:r w:rsidRPr="0087375F">
              <w:t>R</w:t>
            </w:r>
          </w:p>
        </w:tc>
        <w:tc>
          <w:tcPr>
            <w:tcW w:w="864" w:type="dxa"/>
          </w:tcPr>
          <w:p w14:paraId="7769E7A8" w14:textId="3A4A04A5" w:rsidR="0067551B" w:rsidRDefault="0067551B" w:rsidP="0067551B">
            <w:pPr>
              <w:cnfStyle w:val="100000000000" w:firstRow="1" w:lastRow="0" w:firstColumn="0" w:lastColumn="0" w:oddVBand="0" w:evenVBand="0" w:oddHBand="0" w:evenHBand="0" w:firstRowFirstColumn="0" w:firstRowLastColumn="0" w:lastRowFirstColumn="0" w:lastRowLastColumn="0"/>
            </w:pPr>
            <w:r w:rsidRPr="0087375F">
              <w:t>Action</w:t>
            </w:r>
          </w:p>
        </w:tc>
        <w:tc>
          <w:tcPr>
            <w:tcW w:w="1681" w:type="dxa"/>
          </w:tcPr>
          <w:p w14:paraId="34E92220" w14:textId="44A0F007" w:rsidR="0067551B" w:rsidRDefault="0067551B" w:rsidP="0067551B">
            <w:pPr>
              <w:cnfStyle w:val="100000000000" w:firstRow="1" w:lastRow="0" w:firstColumn="0" w:lastColumn="0" w:oddVBand="0" w:evenVBand="0" w:oddHBand="0" w:evenHBand="0" w:firstRowFirstColumn="0" w:firstRowLastColumn="0" w:lastRowFirstColumn="0" w:lastRowLastColumn="0"/>
            </w:pPr>
            <w:r w:rsidRPr="0087375F">
              <w:t>Comments</w:t>
            </w:r>
          </w:p>
        </w:tc>
      </w:tr>
      <w:tr w:rsidR="0067551B" w14:paraId="3D3FA9C0" w14:textId="77777777" w:rsidTr="006755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dxa"/>
          </w:tcPr>
          <w:p w14:paraId="07748437" w14:textId="77777777" w:rsidR="0067551B" w:rsidRPr="00B87FE8" w:rsidRDefault="0067551B" w:rsidP="0067551B">
            <w:pPr>
              <w:rPr>
                <w:b w:val="0"/>
                <w:bCs w:val="0"/>
              </w:rPr>
            </w:pPr>
            <w:r>
              <w:t>007</w:t>
            </w:r>
          </w:p>
        </w:tc>
        <w:tc>
          <w:tcPr>
            <w:tcW w:w="1304" w:type="dxa"/>
          </w:tcPr>
          <w:p w14:paraId="1C00D426"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Guidance System</w:t>
            </w:r>
          </w:p>
          <w:p w14:paraId="66D7890C"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Failure with controls</w:t>
            </w:r>
          </w:p>
        </w:tc>
        <w:tc>
          <w:tcPr>
            <w:tcW w:w="2464" w:type="dxa"/>
          </w:tcPr>
          <w:p w14:paraId="75B189FE"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Electrical Failure</w:t>
            </w:r>
          </w:p>
          <w:p w14:paraId="3707C00C"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Mechanical Failure</w:t>
            </w:r>
          </w:p>
          <w:p w14:paraId="3F5F600E"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ESM Interference</w:t>
            </w:r>
          </w:p>
          <w:p w14:paraId="48F4CECE"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Loss of communications</w:t>
            </w:r>
          </w:p>
        </w:tc>
        <w:tc>
          <w:tcPr>
            <w:tcW w:w="2693" w:type="dxa"/>
          </w:tcPr>
          <w:p w14:paraId="72AE86E1"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Hits wrong target. Death of civilians.</w:t>
            </w:r>
          </w:p>
        </w:tc>
        <w:tc>
          <w:tcPr>
            <w:tcW w:w="1519" w:type="dxa"/>
          </w:tcPr>
          <w:p w14:paraId="118307A1" w14:textId="77777777" w:rsidR="0067551B" w:rsidRDefault="00311297" w:rsidP="0067551B">
            <w:pPr>
              <w:cnfStyle w:val="000000100000" w:firstRow="0" w:lastRow="0" w:firstColumn="0" w:lastColumn="0" w:oddVBand="0" w:evenVBand="0" w:oddHBand="1" w:evenHBand="0" w:firstRowFirstColumn="0" w:firstRowLastColumn="0" w:lastRowFirstColumn="0" w:lastRowLastColumn="0"/>
            </w:pPr>
            <w:r>
              <w:t>Self-destruct</w:t>
            </w:r>
          </w:p>
          <w:p w14:paraId="47B0473A" w14:textId="2E459ACB" w:rsidR="002F25F7" w:rsidRDefault="002F25F7" w:rsidP="0067551B">
            <w:pPr>
              <w:cnfStyle w:val="000000100000" w:firstRow="0" w:lastRow="0" w:firstColumn="0" w:lastColumn="0" w:oddVBand="0" w:evenVBand="0" w:oddHBand="1" w:evenHBand="0" w:firstRowFirstColumn="0" w:firstRowLastColumn="0" w:lastRowFirstColumn="0" w:lastRowLastColumn="0"/>
            </w:pPr>
            <w:r>
              <w:t>Targeting system</w:t>
            </w:r>
          </w:p>
        </w:tc>
        <w:tc>
          <w:tcPr>
            <w:tcW w:w="2121" w:type="dxa"/>
          </w:tcPr>
          <w:p w14:paraId="50A957A2"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System only operated, transported and maintained by suitably qualified and experienced personnel</w:t>
            </w:r>
            <w:r>
              <w:br/>
              <w:t xml:space="preserve"> Regular maintenance and checks</w:t>
            </w:r>
          </w:p>
          <w:p w14:paraId="0B93BA58"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 xml:space="preserve">System not fired at targets </w:t>
            </w:r>
            <w:proofErr w:type="gramStart"/>
            <w:r>
              <w:t>in close proximity to</w:t>
            </w:r>
            <w:proofErr w:type="gramEnd"/>
            <w:r>
              <w:t xml:space="preserve"> civilians </w:t>
            </w:r>
          </w:p>
        </w:tc>
        <w:tc>
          <w:tcPr>
            <w:tcW w:w="348" w:type="dxa"/>
          </w:tcPr>
          <w:p w14:paraId="3D60894D"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5</w:t>
            </w:r>
          </w:p>
        </w:tc>
        <w:tc>
          <w:tcPr>
            <w:tcW w:w="334" w:type="dxa"/>
          </w:tcPr>
          <w:p w14:paraId="3B8025D1" w14:textId="154FB02B" w:rsidR="0067551B" w:rsidRDefault="002F25F7" w:rsidP="0067551B">
            <w:pPr>
              <w:cnfStyle w:val="000000100000" w:firstRow="0" w:lastRow="0" w:firstColumn="0" w:lastColumn="0" w:oddVBand="0" w:evenVBand="0" w:oddHBand="1" w:evenHBand="0" w:firstRowFirstColumn="0" w:firstRowLastColumn="0" w:lastRowFirstColumn="0" w:lastRowLastColumn="0"/>
            </w:pPr>
            <w:r>
              <w:t>1</w:t>
            </w:r>
          </w:p>
        </w:tc>
        <w:tc>
          <w:tcPr>
            <w:tcW w:w="356" w:type="dxa"/>
          </w:tcPr>
          <w:p w14:paraId="48CE2BFC" w14:textId="2BECB043" w:rsidR="0067551B" w:rsidRDefault="002F25F7" w:rsidP="0067551B">
            <w:pPr>
              <w:cnfStyle w:val="000000100000" w:firstRow="0" w:lastRow="0" w:firstColumn="0" w:lastColumn="0" w:oddVBand="0" w:evenVBand="0" w:oddHBand="1" w:evenHBand="0" w:firstRowFirstColumn="0" w:firstRowLastColumn="0" w:lastRowFirstColumn="0" w:lastRowLastColumn="0"/>
            </w:pPr>
            <w:r>
              <w:t>3</w:t>
            </w:r>
          </w:p>
          <w:p w14:paraId="75DB6314" w14:textId="77777777" w:rsidR="00311297" w:rsidRDefault="00311297" w:rsidP="0067551B">
            <w:pPr>
              <w:cnfStyle w:val="000000100000" w:firstRow="0" w:lastRow="0" w:firstColumn="0" w:lastColumn="0" w:oddVBand="0" w:evenVBand="0" w:oddHBand="1" w:evenHBand="0" w:firstRowFirstColumn="0" w:firstRowLastColumn="0" w:lastRowFirstColumn="0" w:lastRowLastColumn="0"/>
            </w:pPr>
          </w:p>
          <w:p w14:paraId="3E378A68" w14:textId="598F65F0" w:rsidR="00311297" w:rsidRDefault="00311297" w:rsidP="0067551B">
            <w:pPr>
              <w:cnfStyle w:val="000000100000" w:firstRow="0" w:lastRow="0" w:firstColumn="0" w:lastColumn="0" w:oddVBand="0" w:evenVBand="0" w:oddHBand="1" w:evenHBand="0" w:firstRowFirstColumn="0" w:firstRowLastColumn="0" w:lastRowFirstColumn="0" w:lastRowLastColumn="0"/>
            </w:pPr>
          </w:p>
        </w:tc>
        <w:tc>
          <w:tcPr>
            <w:tcW w:w="864" w:type="dxa"/>
          </w:tcPr>
          <w:p w14:paraId="73C59C8F"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p>
        </w:tc>
        <w:tc>
          <w:tcPr>
            <w:tcW w:w="1681" w:type="dxa"/>
          </w:tcPr>
          <w:p w14:paraId="7F13FF8C"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p>
        </w:tc>
      </w:tr>
      <w:tr w:rsidR="0067551B" w14:paraId="1C354625" w14:textId="77777777" w:rsidTr="0067551B">
        <w:tc>
          <w:tcPr>
            <w:cnfStyle w:val="001000000000" w:firstRow="0" w:lastRow="0" w:firstColumn="1" w:lastColumn="0" w:oddVBand="0" w:evenVBand="0" w:oddHBand="0" w:evenHBand="0" w:firstRowFirstColumn="0" w:firstRowLastColumn="0" w:lastRowFirstColumn="0" w:lastRowLastColumn="0"/>
            <w:tcW w:w="1193" w:type="dxa"/>
          </w:tcPr>
          <w:p w14:paraId="4E600962" w14:textId="77777777" w:rsidR="0067551B" w:rsidRDefault="0067551B" w:rsidP="0067551B">
            <w:r>
              <w:t>008</w:t>
            </w:r>
          </w:p>
        </w:tc>
        <w:tc>
          <w:tcPr>
            <w:tcW w:w="1304" w:type="dxa"/>
          </w:tcPr>
          <w:p w14:paraId="5554DE40"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Propulsion System Failure with controls</w:t>
            </w:r>
          </w:p>
        </w:tc>
        <w:tc>
          <w:tcPr>
            <w:tcW w:w="2464" w:type="dxa"/>
          </w:tcPr>
          <w:p w14:paraId="33DF1B70"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Electrical Failure</w:t>
            </w:r>
          </w:p>
          <w:p w14:paraId="112C5788"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Mechanical Failure</w:t>
            </w:r>
          </w:p>
          <w:p w14:paraId="6D26A697"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Chemical Failure</w:t>
            </w:r>
          </w:p>
        </w:tc>
        <w:tc>
          <w:tcPr>
            <w:tcW w:w="2693" w:type="dxa"/>
          </w:tcPr>
          <w:p w14:paraId="7ED1D2CE"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Hits wrong target. Death of civilians.</w:t>
            </w:r>
          </w:p>
          <w:p w14:paraId="52913507"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Fail to launch. Death of Personnel</w:t>
            </w:r>
          </w:p>
          <w:p w14:paraId="27AC21B0"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p>
        </w:tc>
        <w:tc>
          <w:tcPr>
            <w:tcW w:w="1519" w:type="dxa"/>
          </w:tcPr>
          <w:p w14:paraId="1195361B" w14:textId="12E0BC5A" w:rsidR="0067551B" w:rsidRDefault="0067551B" w:rsidP="0067551B">
            <w:pPr>
              <w:cnfStyle w:val="000000000000" w:firstRow="0" w:lastRow="0" w:firstColumn="0" w:lastColumn="0" w:oddVBand="0" w:evenVBand="0" w:oddHBand="0" w:evenHBand="0" w:firstRowFirstColumn="0" w:firstRowLastColumn="0" w:lastRowFirstColumn="0" w:lastRowLastColumn="0"/>
            </w:pPr>
            <w:r>
              <w:t>Acceleration /Deceleration based fu</w:t>
            </w:r>
            <w:r w:rsidR="001F2EB6">
              <w:t>z</w:t>
            </w:r>
            <w:r>
              <w:t>es and safeties.</w:t>
            </w:r>
          </w:p>
          <w:p w14:paraId="70594277" w14:textId="77777777" w:rsidR="0067551B" w:rsidRDefault="00311297" w:rsidP="0067551B">
            <w:pPr>
              <w:cnfStyle w:val="000000000000" w:firstRow="0" w:lastRow="0" w:firstColumn="0" w:lastColumn="0" w:oddVBand="0" w:evenVBand="0" w:oddHBand="0" w:evenHBand="0" w:firstRowFirstColumn="0" w:firstRowLastColumn="0" w:lastRowFirstColumn="0" w:lastRowLastColumn="0"/>
            </w:pPr>
            <w:r>
              <w:t>Self-destruct</w:t>
            </w:r>
          </w:p>
          <w:p w14:paraId="24496321" w14:textId="52D374A7" w:rsidR="001F2EB6" w:rsidRDefault="001F2EB6" w:rsidP="0067551B">
            <w:pPr>
              <w:cnfStyle w:val="000000000000" w:firstRow="0" w:lastRow="0" w:firstColumn="0" w:lastColumn="0" w:oddVBand="0" w:evenVBand="0" w:oddHBand="0" w:evenHBand="0" w:firstRowFirstColumn="0" w:firstRowLastColumn="0" w:lastRowFirstColumn="0" w:lastRowLastColumn="0"/>
            </w:pPr>
            <w:r>
              <w:t>Secondary Ejection system.</w:t>
            </w:r>
          </w:p>
        </w:tc>
        <w:tc>
          <w:tcPr>
            <w:tcW w:w="2121" w:type="dxa"/>
          </w:tcPr>
          <w:p w14:paraId="2E6CC11B"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System only operated, transported and maintained by suitably qualified and experienced personnel</w:t>
            </w:r>
          </w:p>
          <w:p w14:paraId="1D38F3AA"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Regular maintenance and checks, including for fuel.</w:t>
            </w:r>
          </w:p>
          <w:p w14:paraId="2CE885D8"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 xml:space="preserve">System not fired at targets </w:t>
            </w:r>
            <w:proofErr w:type="gramStart"/>
            <w:r>
              <w:t>in close proximity to</w:t>
            </w:r>
            <w:proofErr w:type="gramEnd"/>
            <w:r>
              <w:t xml:space="preserve"> civilians</w:t>
            </w:r>
          </w:p>
        </w:tc>
        <w:tc>
          <w:tcPr>
            <w:tcW w:w="348" w:type="dxa"/>
          </w:tcPr>
          <w:p w14:paraId="6F637513"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5</w:t>
            </w:r>
          </w:p>
        </w:tc>
        <w:tc>
          <w:tcPr>
            <w:tcW w:w="334" w:type="dxa"/>
          </w:tcPr>
          <w:p w14:paraId="558F504A"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2</w:t>
            </w:r>
          </w:p>
        </w:tc>
        <w:tc>
          <w:tcPr>
            <w:tcW w:w="356" w:type="dxa"/>
          </w:tcPr>
          <w:p w14:paraId="7608006B" w14:textId="2F7EDB90" w:rsidR="0067551B" w:rsidRDefault="00311297" w:rsidP="0067551B">
            <w:pPr>
              <w:cnfStyle w:val="000000000000" w:firstRow="0" w:lastRow="0" w:firstColumn="0" w:lastColumn="0" w:oddVBand="0" w:evenVBand="0" w:oddHBand="0" w:evenHBand="0" w:firstRowFirstColumn="0" w:firstRowLastColumn="0" w:lastRowFirstColumn="0" w:lastRowLastColumn="0"/>
            </w:pPr>
            <w:r>
              <w:t>4</w:t>
            </w:r>
          </w:p>
        </w:tc>
        <w:tc>
          <w:tcPr>
            <w:tcW w:w="864" w:type="dxa"/>
          </w:tcPr>
          <w:p w14:paraId="2C050B66"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p>
        </w:tc>
        <w:tc>
          <w:tcPr>
            <w:tcW w:w="1681" w:type="dxa"/>
          </w:tcPr>
          <w:p w14:paraId="58930BB7"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p>
        </w:tc>
      </w:tr>
      <w:tr w:rsidR="0067551B" w14:paraId="7148B81A" w14:textId="77777777" w:rsidTr="006755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dxa"/>
          </w:tcPr>
          <w:p w14:paraId="42D0CB0A" w14:textId="77777777" w:rsidR="0067551B" w:rsidRPr="00B87FE8" w:rsidRDefault="0067551B" w:rsidP="0067551B">
            <w:pPr>
              <w:rPr>
                <w:b w:val="0"/>
                <w:bCs w:val="0"/>
              </w:rPr>
            </w:pPr>
            <w:r>
              <w:t>009</w:t>
            </w:r>
          </w:p>
        </w:tc>
        <w:tc>
          <w:tcPr>
            <w:tcW w:w="1304" w:type="dxa"/>
          </w:tcPr>
          <w:p w14:paraId="5F0A110D"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 xml:space="preserve">Targeting </w:t>
            </w:r>
          </w:p>
          <w:p w14:paraId="203D186F"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lastRenderedPageBreak/>
              <w:t>Failure with controls</w:t>
            </w:r>
          </w:p>
        </w:tc>
        <w:tc>
          <w:tcPr>
            <w:tcW w:w="2464" w:type="dxa"/>
          </w:tcPr>
          <w:p w14:paraId="62DF25B3"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lastRenderedPageBreak/>
              <w:t>Electrical Failure</w:t>
            </w:r>
          </w:p>
          <w:p w14:paraId="25B639E4"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Mechanical Failure</w:t>
            </w:r>
          </w:p>
          <w:p w14:paraId="5AD7AEF3"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ESM Interference</w:t>
            </w:r>
          </w:p>
        </w:tc>
        <w:tc>
          <w:tcPr>
            <w:tcW w:w="2693" w:type="dxa"/>
          </w:tcPr>
          <w:p w14:paraId="1F5F994A"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Hits wrong target. Death of civilians.</w:t>
            </w:r>
          </w:p>
          <w:p w14:paraId="31886CC6"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lastRenderedPageBreak/>
              <w:t>Fail to launch. Death of Personnel</w:t>
            </w:r>
          </w:p>
        </w:tc>
        <w:tc>
          <w:tcPr>
            <w:tcW w:w="1519" w:type="dxa"/>
          </w:tcPr>
          <w:p w14:paraId="59C1A6F1" w14:textId="652154BE" w:rsidR="0067551B" w:rsidRDefault="00CA04B3" w:rsidP="0067551B">
            <w:pPr>
              <w:cnfStyle w:val="000000100000" w:firstRow="0" w:lastRow="0" w:firstColumn="0" w:lastColumn="0" w:oddVBand="0" w:evenVBand="0" w:oddHBand="1" w:evenHBand="0" w:firstRowFirstColumn="0" w:firstRowLastColumn="0" w:lastRowFirstColumn="0" w:lastRowLastColumn="0"/>
            </w:pPr>
            <w:r>
              <w:lastRenderedPageBreak/>
              <w:t>B</w:t>
            </w:r>
            <w:r w:rsidR="0067551B">
              <w:t>ased fu</w:t>
            </w:r>
            <w:r w:rsidR="001F2EB6">
              <w:t>z</w:t>
            </w:r>
            <w:r w:rsidR="0067551B">
              <w:t>es and safeties.</w:t>
            </w:r>
          </w:p>
          <w:p w14:paraId="690F2923" w14:textId="77777777" w:rsidR="0067551B" w:rsidRDefault="002F25F7" w:rsidP="0067551B">
            <w:pPr>
              <w:cnfStyle w:val="000000100000" w:firstRow="0" w:lastRow="0" w:firstColumn="0" w:lastColumn="0" w:oddVBand="0" w:evenVBand="0" w:oddHBand="1" w:evenHBand="0" w:firstRowFirstColumn="0" w:firstRowLastColumn="0" w:lastRowFirstColumn="0" w:lastRowLastColumn="0"/>
            </w:pPr>
            <w:r>
              <w:t>Self-Destruct</w:t>
            </w:r>
          </w:p>
          <w:p w14:paraId="752E6289" w14:textId="509A9015" w:rsidR="002F25F7" w:rsidRDefault="002F25F7" w:rsidP="0067551B">
            <w:pPr>
              <w:cnfStyle w:val="000000100000" w:firstRow="0" w:lastRow="0" w:firstColumn="0" w:lastColumn="0" w:oddVBand="0" w:evenVBand="0" w:oddHBand="1" w:evenHBand="0" w:firstRowFirstColumn="0" w:firstRowLastColumn="0" w:lastRowFirstColumn="0" w:lastRowLastColumn="0"/>
            </w:pPr>
            <w:r>
              <w:lastRenderedPageBreak/>
              <w:t>Guidance system</w:t>
            </w:r>
          </w:p>
        </w:tc>
        <w:tc>
          <w:tcPr>
            <w:tcW w:w="2121" w:type="dxa"/>
          </w:tcPr>
          <w:p w14:paraId="0F870CB2"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lastRenderedPageBreak/>
              <w:t xml:space="preserve">System only operated, transported and </w:t>
            </w:r>
            <w:r>
              <w:lastRenderedPageBreak/>
              <w:t>maintained by suitably qualified and experienced personnel</w:t>
            </w:r>
          </w:p>
          <w:p w14:paraId="4AFEC3EF"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Regular maintenance and checks</w:t>
            </w:r>
          </w:p>
          <w:p w14:paraId="2AAF754D"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 xml:space="preserve">System not fired at targets </w:t>
            </w:r>
            <w:proofErr w:type="gramStart"/>
            <w:r>
              <w:t>in close proximity to</w:t>
            </w:r>
            <w:proofErr w:type="gramEnd"/>
            <w:r>
              <w:t xml:space="preserve"> civilians</w:t>
            </w:r>
          </w:p>
        </w:tc>
        <w:tc>
          <w:tcPr>
            <w:tcW w:w="348" w:type="dxa"/>
          </w:tcPr>
          <w:p w14:paraId="2833DDC5"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lastRenderedPageBreak/>
              <w:t>5</w:t>
            </w:r>
          </w:p>
        </w:tc>
        <w:tc>
          <w:tcPr>
            <w:tcW w:w="334" w:type="dxa"/>
          </w:tcPr>
          <w:p w14:paraId="68CF9D64"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2</w:t>
            </w:r>
          </w:p>
        </w:tc>
        <w:tc>
          <w:tcPr>
            <w:tcW w:w="356" w:type="dxa"/>
          </w:tcPr>
          <w:p w14:paraId="7FD5E276" w14:textId="6A934E71" w:rsidR="0067551B" w:rsidRDefault="00311297" w:rsidP="0067551B">
            <w:pPr>
              <w:cnfStyle w:val="000000100000" w:firstRow="0" w:lastRow="0" w:firstColumn="0" w:lastColumn="0" w:oddVBand="0" w:evenVBand="0" w:oddHBand="1" w:evenHBand="0" w:firstRowFirstColumn="0" w:firstRowLastColumn="0" w:lastRowFirstColumn="0" w:lastRowLastColumn="0"/>
            </w:pPr>
            <w:r>
              <w:t>4</w:t>
            </w:r>
          </w:p>
        </w:tc>
        <w:tc>
          <w:tcPr>
            <w:tcW w:w="864" w:type="dxa"/>
          </w:tcPr>
          <w:p w14:paraId="4B5DC09A"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p>
        </w:tc>
        <w:tc>
          <w:tcPr>
            <w:tcW w:w="1681" w:type="dxa"/>
          </w:tcPr>
          <w:p w14:paraId="66B2B7F9"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 xml:space="preserve">Like Propulsion and </w:t>
            </w:r>
            <w:proofErr w:type="gramStart"/>
            <w:r>
              <w:t>guidance, but</w:t>
            </w:r>
            <w:proofErr w:type="gramEnd"/>
            <w:r>
              <w:t xml:space="preserve"> is more </w:t>
            </w:r>
            <w:r>
              <w:lastRenderedPageBreak/>
              <w:t>likely to be in closer proximity to intended target, reducing likelihood of civilian casualties so long as target is distant to civilians as recommended.</w:t>
            </w:r>
          </w:p>
        </w:tc>
      </w:tr>
      <w:tr w:rsidR="0067551B" w14:paraId="03403132" w14:textId="77777777" w:rsidTr="0067551B">
        <w:tc>
          <w:tcPr>
            <w:cnfStyle w:val="001000000000" w:firstRow="0" w:lastRow="0" w:firstColumn="1" w:lastColumn="0" w:oddVBand="0" w:evenVBand="0" w:oddHBand="0" w:evenHBand="0" w:firstRowFirstColumn="0" w:firstRowLastColumn="0" w:lastRowFirstColumn="0" w:lastRowLastColumn="0"/>
            <w:tcW w:w="1193" w:type="dxa"/>
          </w:tcPr>
          <w:p w14:paraId="0DCBA5D3" w14:textId="77777777" w:rsidR="0067551B" w:rsidRDefault="0067551B" w:rsidP="0067551B">
            <w:r>
              <w:t>010</w:t>
            </w:r>
          </w:p>
        </w:tc>
        <w:tc>
          <w:tcPr>
            <w:tcW w:w="1304" w:type="dxa"/>
          </w:tcPr>
          <w:p w14:paraId="58A5442D"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Fire with controls</w:t>
            </w:r>
          </w:p>
        </w:tc>
        <w:tc>
          <w:tcPr>
            <w:tcW w:w="2464" w:type="dxa"/>
          </w:tcPr>
          <w:p w14:paraId="573558D9"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Slow heating</w:t>
            </w:r>
          </w:p>
          <w:p w14:paraId="349E6941"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Fast heating</w:t>
            </w:r>
          </w:p>
          <w:p w14:paraId="3C38B615"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Sustained Exposure</w:t>
            </w:r>
          </w:p>
        </w:tc>
        <w:tc>
          <w:tcPr>
            <w:tcW w:w="2693" w:type="dxa"/>
          </w:tcPr>
          <w:p w14:paraId="66AE2ACE"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Detonation. Death of civilians.</w:t>
            </w:r>
          </w:p>
          <w:p w14:paraId="42ACFF3F"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Sympathetic detonation. Death of civilians.</w:t>
            </w:r>
          </w:p>
          <w:p w14:paraId="01C8E8A2"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Burning. Death of civilians.</w:t>
            </w:r>
          </w:p>
        </w:tc>
        <w:tc>
          <w:tcPr>
            <w:tcW w:w="1519" w:type="dxa"/>
          </w:tcPr>
          <w:p w14:paraId="1391530A"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System stored in a non-flammable environment</w:t>
            </w:r>
          </w:p>
          <w:p w14:paraId="492B655A"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System enclosed in insulating packaging</w:t>
            </w:r>
          </w:p>
          <w:p w14:paraId="20DBF973"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System kept in non-public sites with a minimum safety distance from civilian areas</w:t>
            </w:r>
          </w:p>
          <w:p w14:paraId="06E27373"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p>
          <w:p w14:paraId="31FD7CC1" w14:textId="141A611A" w:rsidR="002E1BBF" w:rsidRDefault="002E1BBF" w:rsidP="0067551B">
            <w:pPr>
              <w:cnfStyle w:val="000000000000" w:firstRow="0" w:lastRow="0" w:firstColumn="0" w:lastColumn="0" w:oddVBand="0" w:evenVBand="0" w:oddHBand="0" w:evenHBand="0" w:firstRowFirstColumn="0" w:firstRowLastColumn="0" w:lastRowFirstColumn="0" w:lastRowLastColumn="0"/>
            </w:pPr>
            <w:r>
              <w:t>Use of sprinkler system.</w:t>
            </w:r>
          </w:p>
        </w:tc>
        <w:tc>
          <w:tcPr>
            <w:tcW w:w="2121" w:type="dxa"/>
          </w:tcPr>
          <w:p w14:paraId="64A7D8FE"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System only operated, transported and maintained by suitably qualified and experienced personnel</w:t>
            </w:r>
          </w:p>
          <w:p w14:paraId="1D8FB21C"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Regular maintenance and checks</w:t>
            </w:r>
          </w:p>
          <w:p w14:paraId="163C8329" w14:textId="16695151" w:rsidR="00E452EC" w:rsidRDefault="00E452EC" w:rsidP="0067551B">
            <w:pPr>
              <w:cnfStyle w:val="000000000000" w:firstRow="0" w:lastRow="0" w:firstColumn="0" w:lastColumn="0" w:oddVBand="0" w:evenVBand="0" w:oddHBand="0" w:evenHBand="0" w:firstRowFirstColumn="0" w:firstRowLastColumn="0" w:lastRowFirstColumn="0" w:lastRowLastColumn="0"/>
            </w:pPr>
            <w:r>
              <w:t>Store Unfuelled when possible</w:t>
            </w:r>
          </w:p>
        </w:tc>
        <w:tc>
          <w:tcPr>
            <w:tcW w:w="348" w:type="dxa"/>
          </w:tcPr>
          <w:p w14:paraId="2A806B2D" w14:textId="18DD6B6D" w:rsidR="0067551B" w:rsidRDefault="0035119F" w:rsidP="0067551B">
            <w:pPr>
              <w:cnfStyle w:val="000000000000" w:firstRow="0" w:lastRow="0" w:firstColumn="0" w:lastColumn="0" w:oddVBand="0" w:evenVBand="0" w:oddHBand="0" w:evenHBand="0" w:firstRowFirstColumn="0" w:firstRowLastColumn="0" w:lastRowFirstColumn="0" w:lastRowLastColumn="0"/>
            </w:pPr>
            <w:r>
              <w:t>5</w:t>
            </w:r>
          </w:p>
        </w:tc>
        <w:tc>
          <w:tcPr>
            <w:tcW w:w="334" w:type="dxa"/>
          </w:tcPr>
          <w:p w14:paraId="1B9C686E"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2</w:t>
            </w:r>
          </w:p>
        </w:tc>
        <w:tc>
          <w:tcPr>
            <w:tcW w:w="356" w:type="dxa"/>
          </w:tcPr>
          <w:p w14:paraId="5A5EF796" w14:textId="1881BECA" w:rsidR="0067551B" w:rsidRDefault="0035119F" w:rsidP="0067551B">
            <w:pPr>
              <w:cnfStyle w:val="000000000000" w:firstRow="0" w:lastRow="0" w:firstColumn="0" w:lastColumn="0" w:oddVBand="0" w:evenVBand="0" w:oddHBand="0" w:evenHBand="0" w:firstRowFirstColumn="0" w:firstRowLastColumn="0" w:lastRowFirstColumn="0" w:lastRowLastColumn="0"/>
            </w:pPr>
            <w:r>
              <w:t>4</w:t>
            </w:r>
          </w:p>
        </w:tc>
        <w:tc>
          <w:tcPr>
            <w:tcW w:w="864" w:type="dxa"/>
          </w:tcPr>
          <w:p w14:paraId="084D151B"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p>
        </w:tc>
        <w:tc>
          <w:tcPr>
            <w:tcW w:w="1681" w:type="dxa"/>
          </w:tcPr>
          <w:p w14:paraId="102F5799"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p>
        </w:tc>
      </w:tr>
      <w:tr w:rsidR="0067551B" w14:paraId="536CC088" w14:textId="77777777" w:rsidTr="006755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dxa"/>
          </w:tcPr>
          <w:p w14:paraId="50AC0FDF" w14:textId="77777777" w:rsidR="0067551B" w:rsidRDefault="0067551B" w:rsidP="0067551B">
            <w:r>
              <w:lastRenderedPageBreak/>
              <w:t>011</w:t>
            </w:r>
          </w:p>
        </w:tc>
        <w:tc>
          <w:tcPr>
            <w:tcW w:w="1304" w:type="dxa"/>
          </w:tcPr>
          <w:p w14:paraId="73E9CD81"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Handling with control</w:t>
            </w:r>
          </w:p>
        </w:tc>
        <w:tc>
          <w:tcPr>
            <w:tcW w:w="2464" w:type="dxa"/>
          </w:tcPr>
          <w:p w14:paraId="6B7DC97E"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Dropping</w:t>
            </w:r>
          </w:p>
          <w:p w14:paraId="53A7DBE3"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Improperly Fitting</w:t>
            </w:r>
          </w:p>
          <w:p w14:paraId="69AB69B5"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Lifting Failure</w:t>
            </w:r>
          </w:p>
          <w:p w14:paraId="70032136"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Maintenance error</w:t>
            </w:r>
          </w:p>
        </w:tc>
        <w:tc>
          <w:tcPr>
            <w:tcW w:w="2693" w:type="dxa"/>
          </w:tcPr>
          <w:p w14:paraId="431E1A5D"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Crushing. Death of personnel.</w:t>
            </w:r>
          </w:p>
          <w:p w14:paraId="74E64476"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Detonate. Death of civilians.</w:t>
            </w:r>
          </w:p>
          <w:p w14:paraId="40DD6B89" w14:textId="77777777" w:rsidR="0067551B" w:rsidRPr="00854B63" w:rsidRDefault="0067551B" w:rsidP="0067551B">
            <w:pPr>
              <w:ind w:left="360"/>
              <w:cnfStyle w:val="000000100000" w:firstRow="0" w:lastRow="0" w:firstColumn="0" w:lastColumn="0" w:oddVBand="0" w:evenVBand="0" w:oddHBand="1" w:evenHBand="0" w:firstRowFirstColumn="0" w:firstRowLastColumn="0" w:lastRowFirstColumn="0" w:lastRowLastColumn="0"/>
            </w:pPr>
            <w:r w:rsidRPr="00854B63">
              <w:t>Loss or increase of performance. Death of civilians.</w:t>
            </w:r>
          </w:p>
        </w:tc>
        <w:tc>
          <w:tcPr>
            <w:tcW w:w="1519" w:type="dxa"/>
          </w:tcPr>
          <w:p w14:paraId="09734C9A" w14:textId="7213F904" w:rsidR="0067551B" w:rsidRDefault="0067551B" w:rsidP="0067551B">
            <w:pPr>
              <w:cnfStyle w:val="000000100000" w:firstRow="0" w:lastRow="0" w:firstColumn="0" w:lastColumn="0" w:oddVBand="0" w:evenVBand="0" w:oddHBand="1" w:evenHBand="0" w:firstRowFirstColumn="0" w:firstRowLastColumn="0" w:lastRowFirstColumn="0" w:lastRowLastColumn="0"/>
            </w:pPr>
            <w:r>
              <w:t>Acceleration /Deceleration based fu</w:t>
            </w:r>
            <w:r w:rsidR="001F2EB6">
              <w:t>z</w:t>
            </w:r>
            <w:r>
              <w:t>es and safeties.</w:t>
            </w:r>
          </w:p>
          <w:p w14:paraId="274E5DA7" w14:textId="202E322F" w:rsidR="0067551B" w:rsidRDefault="008B55CA" w:rsidP="0067551B">
            <w:pPr>
              <w:cnfStyle w:val="000000100000" w:firstRow="0" w:lastRow="0" w:firstColumn="0" w:lastColumn="0" w:oddVBand="0" w:evenVBand="0" w:oddHBand="1" w:evenHBand="0" w:firstRowFirstColumn="0" w:firstRowLastColumn="0" w:lastRowFirstColumn="0" w:lastRowLastColumn="0"/>
            </w:pPr>
            <w:r>
              <w:t>Storage container.</w:t>
            </w:r>
          </w:p>
        </w:tc>
        <w:tc>
          <w:tcPr>
            <w:tcW w:w="2121" w:type="dxa"/>
          </w:tcPr>
          <w:p w14:paraId="046BA1DE"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System only operated, transported and maintained by suitably qualified and experienced personnel</w:t>
            </w:r>
          </w:p>
          <w:p w14:paraId="302D7F17"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Regular maintenance and checks</w:t>
            </w:r>
          </w:p>
          <w:p w14:paraId="5C716D18"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Use of lifting techniques like contoured lifting</w:t>
            </w:r>
          </w:p>
          <w:p w14:paraId="06732676"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 xml:space="preserve">Implementation of a safe method to lift, </w:t>
            </w:r>
            <w:proofErr w:type="spellStart"/>
            <w:r>
              <w:t>ie</w:t>
            </w:r>
            <w:proofErr w:type="spellEnd"/>
            <w:r>
              <w:t xml:space="preserve"> minimum of two people. </w:t>
            </w:r>
          </w:p>
          <w:p w14:paraId="0A973032"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 xml:space="preserve">Maintenance done with weapon in safe state, </w:t>
            </w:r>
            <w:proofErr w:type="spellStart"/>
            <w:r>
              <w:t>ie</w:t>
            </w:r>
            <w:proofErr w:type="spellEnd"/>
            <w:r>
              <w:t xml:space="preserve"> safeties, removable fuse.</w:t>
            </w:r>
          </w:p>
        </w:tc>
        <w:tc>
          <w:tcPr>
            <w:tcW w:w="348" w:type="dxa"/>
          </w:tcPr>
          <w:p w14:paraId="6520B1E6" w14:textId="14652DF0" w:rsidR="0067551B" w:rsidRDefault="008B55CA" w:rsidP="0067551B">
            <w:pPr>
              <w:cnfStyle w:val="000000100000" w:firstRow="0" w:lastRow="0" w:firstColumn="0" w:lastColumn="0" w:oddVBand="0" w:evenVBand="0" w:oddHBand="1" w:evenHBand="0" w:firstRowFirstColumn="0" w:firstRowLastColumn="0" w:lastRowFirstColumn="0" w:lastRowLastColumn="0"/>
            </w:pPr>
            <w:r>
              <w:t>5</w:t>
            </w:r>
          </w:p>
        </w:tc>
        <w:tc>
          <w:tcPr>
            <w:tcW w:w="334" w:type="dxa"/>
          </w:tcPr>
          <w:p w14:paraId="3255A630" w14:textId="008DC1D8" w:rsidR="0067551B" w:rsidRDefault="008B55CA" w:rsidP="0067551B">
            <w:pPr>
              <w:cnfStyle w:val="000000100000" w:firstRow="0" w:lastRow="0" w:firstColumn="0" w:lastColumn="0" w:oddVBand="0" w:evenVBand="0" w:oddHBand="1" w:evenHBand="0" w:firstRowFirstColumn="0" w:firstRowLastColumn="0" w:lastRowFirstColumn="0" w:lastRowLastColumn="0"/>
            </w:pPr>
            <w:r>
              <w:t>1</w:t>
            </w:r>
          </w:p>
        </w:tc>
        <w:tc>
          <w:tcPr>
            <w:tcW w:w="356" w:type="dxa"/>
          </w:tcPr>
          <w:p w14:paraId="1AD54CEA"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r>
              <w:t>3</w:t>
            </w:r>
          </w:p>
        </w:tc>
        <w:tc>
          <w:tcPr>
            <w:tcW w:w="864" w:type="dxa"/>
          </w:tcPr>
          <w:p w14:paraId="03F47FCF"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p>
        </w:tc>
        <w:tc>
          <w:tcPr>
            <w:tcW w:w="1681" w:type="dxa"/>
          </w:tcPr>
          <w:p w14:paraId="55D7D0A9" w14:textId="77777777" w:rsidR="0067551B" w:rsidRDefault="0067551B" w:rsidP="0067551B">
            <w:pPr>
              <w:cnfStyle w:val="000000100000" w:firstRow="0" w:lastRow="0" w:firstColumn="0" w:lastColumn="0" w:oddVBand="0" w:evenVBand="0" w:oddHBand="1" w:evenHBand="0" w:firstRowFirstColumn="0" w:firstRowLastColumn="0" w:lastRowFirstColumn="0" w:lastRowLastColumn="0"/>
            </w:pPr>
          </w:p>
        </w:tc>
      </w:tr>
      <w:tr w:rsidR="0067551B" w14:paraId="670E92D7" w14:textId="77777777" w:rsidTr="0067551B">
        <w:tc>
          <w:tcPr>
            <w:cnfStyle w:val="001000000000" w:firstRow="0" w:lastRow="0" w:firstColumn="1" w:lastColumn="0" w:oddVBand="0" w:evenVBand="0" w:oddHBand="0" w:evenHBand="0" w:firstRowFirstColumn="0" w:firstRowLastColumn="0" w:lastRowFirstColumn="0" w:lastRowLastColumn="0"/>
            <w:tcW w:w="1193" w:type="dxa"/>
          </w:tcPr>
          <w:p w14:paraId="0E22F2C8" w14:textId="77777777" w:rsidR="0067551B" w:rsidRDefault="0067551B" w:rsidP="0067551B">
            <w:r>
              <w:t>012</w:t>
            </w:r>
          </w:p>
        </w:tc>
        <w:tc>
          <w:tcPr>
            <w:tcW w:w="1304" w:type="dxa"/>
          </w:tcPr>
          <w:p w14:paraId="6DC8A02B"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Inadvertent Detonation</w:t>
            </w:r>
          </w:p>
        </w:tc>
        <w:tc>
          <w:tcPr>
            <w:tcW w:w="2464" w:type="dxa"/>
          </w:tcPr>
          <w:p w14:paraId="44B596B2"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ESD</w:t>
            </w:r>
          </w:p>
          <w:p w14:paraId="0562F4EC"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Shock</w:t>
            </w:r>
          </w:p>
          <w:p w14:paraId="405AB56F"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Humidity</w:t>
            </w:r>
          </w:p>
          <w:p w14:paraId="72EF49E6"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Vibration</w:t>
            </w:r>
          </w:p>
        </w:tc>
        <w:tc>
          <w:tcPr>
            <w:tcW w:w="2693" w:type="dxa"/>
          </w:tcPr>
          <w:p w14:paraId="60F2EFF1" w14:textId="77777777" w:rsidR="0067551B" w:rsidRPr="00854B63" w:rsidRDefault="0067551B" w:rsidP="0067551B">
            <w:pPr>
              <w:ind w:left="360"/>
              <w:cnfStyle w:val="000000000000" w:firstRow="0" w:lastRow="0" w:firstColumn="0" w:lastColumn="0" w:oddVBand="0" w:evenVBand="0" w:oddHBand="0" w:evenHBand="0" w:firstRowFirstColumn="0" w:firstRowLastColumn="0" w:lastRowFirstColumn="0" w:lastRowLastColumn="0"/>
            </w:pPr>
            <w:r w:rsidRPr="00854B63">
              <w:t>Detonate. Death of civilians.</w:t>
            </w:r>
          </w:p>
          <w:p w14:paraId="62EBE643" w14:textId="77777777" w:rsidR="0067551B" w:rsidRPr="00B87FE8" w:rsidRDefault="0067551B" w:rsidP="0067551B">
            <w:pPr>
              <w:pStyle w:val="ListParagraph"/>
              <w:cnfStyle w:val="000000000000" w:firstRow="0" w:lastRow="0" w:firstColumn="0" w:lastColumn="0" w:oddVBand="0" w:evenVBand="0" w:oddHBand="0" w:evenHBand="0" w:firstRowFirstColumn="0" w:firstRowLastColumn="0" w:lastRowFirstColumn="0" w:lastRowLastColumn="0"/>
            </w:pPr>
          </w:p>
        </w:tc>
        <w:tc>
          <w:tcPr>
            <w:tcW w:w="1519" w:type="dxa"/>
          </w:tcPr>
          <w:p w14:paraId="0EED7FE5"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Transport in shock absorbent packaging</w:t>
            </w:r>
          </w:p>
          <w:p w14:paraId="485028B7"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Transport in enclosed environment</w:t>
            </w:r>
          </w:p>
          <w:p w14:paraId="4636DAFB" w14:textId="097B89C9" w:rsidR="0067551B" w:rsidRDefault="0067551B" w:rsidP="0067551B">
            <w:pPr>
              <w:cnfStyle w:val="000000000000" w:firstRow="0" w:lastRow="0" w:firstColumn="0" w:lastColumn="0" w:oddVBand="0" w:evenVBand="0" w:oddHBand="0" w:evenHBand="0" w:firstRowFirstColumn="0" w:firstRowLastColumn="0" w:lastRowFirstColumn="0" w:lastRowLastColumn="0"/>
            </w:pPr>
            <w:r>
              <w:t>Acceleration /Deceleration based fu</w:t>
            </w:r>
            <w:r w:rsidR="001F2EB6">
              <w:t>z</w:t>
            </w:r>
            <w:r>
              <w:t>es and safeties.</w:t>
            </w:r>
          </w:p>
          <w:p w14:paraId="417BBB9B"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p>
        </w:tc>
        <w:tc>
          <w:tcPr>
            <w:tcW w:w="2121" w:type="dxa"/>
          </w:tcPr>
          <w:p w14:paraId="42D8FCC7"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System only operated, transported and maintained by suitably qualified and experienced personnel</w:t>
            </w:r>
          </w:p>
          <w:p w14:paraId="19664579"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Regular maintenance and checks</w:t>
            </w:r>
          </w:p>
        </w:tc>
        <w:tc>
          <w:tcPr>
            <w:tcW w:w="348" w:type="dxa"/>
          </w:tcPr>
          <w:p w14:paraId="0383EB02"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5</w:t>
            </w:r>
          </w:p>
        </w:tc>
        <w:tc>
          <w:tcPr>
            <w:tcW w:w="334" w:type="dxa"/>
          </w:tcPr>
          <w:p w14:paraId="76DB5A1B"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1</w:t>
            </w:r>
          </w:p>
        </w:tc>
        <w:tc>
          <w:tcPr>
            <w:tcW w:w="356" w:type="dxa"/>
          </w:tcPr>
          <w:p w14:paraId="581CA85B"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r>
              <w:t>3</w:t>
            </w:r>
          </w:p>
        </w:tc>
        <w:tc>
          <w:tcPr>
            <w:tcW w:w="864" w:type="dxa"/>
          </w:tcPr>
          <w:p w14:paraId="5E739049"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p>
        </w:tc>
        <w:tc>
          <w:tcPr>
            <w:tcW w:w="1681" w:type="dxa"/>
          </w:tcPr>
          <w:p w14:paraId="12732992" w14:textId="77777777" w:rsidR="0067551B" w:rsidRDefault="0067551B" w:rsidP="0067551B">
            <w:pPr>
              <w:cnfStyle w:val="000000000000" w:firstRow="0" w:lastRow="0" w:firstColumn="0" w:lastColumn="0" w:oddVBand="0" w:evenVBand="0" w:oddHBand="0" w:evenHBand="0" w:firstRowFirstColumn="0" w:firstRowLastColumn="0" w:lastRowFirstColumn="0" w:lastRowLastColumn="0"/>
            </w:pPr>
          </w:p>
        </w:tc>
      </w:tr>
    </w:tbl>
    <w:p w14:paraId="352422EA" w14:textId="77777777" w:rsidR="0067551B" w:rsidRDefault="0067551B" w:rsidP="0067551B"/>
    <w:p w14:paraId="584C798F" w14:textId="0DE6DCEA" w:rsidR="003D5C27" w:rsidRPr="003D5C27" w:rsidRDefault="003D5C27" w:rsidP="00932F42">
      <w:pPr>
        <w:rPr>
          <w:b/>
          <w:bCs/>
        </w:rPr>
      </w:pPr>
    </w:p>
    <w:p w14:paraId="2E769724" w14:textId="56CD275A" w:rsidR="0093166A" w:rsidRDefault="0093166A" w:rsidP="0093166A">
      <w:pPr>
        <w:pStyle w:val="Heading1"/>
      </w:pPr>
      <w:bookmarkStart w:id="12" w:name="_Toc235189454"/>
      <w:r>
        <w:t>References</w:t>
      </w:r>
      <w:bookmarkEnd w:id="12"/>
    </w:p>
    <w:p w14:paraId="2EB97DB4" w14:textId="5AB102CF" w:rsidR="00463A68" w:rsidRDefault="00735D2B" w:rsidP="00463A68">
      <w:r>
        <w:t xml:space="preserve">[1[ </w:t>
      </w:r>
      <w:hyperlink r:id="rId14" w:history="1">
        <w:r w:rsidR="00463A68" w:rsidRPr="0096027C">
          <w:rPr>
            <w:rStyle w:val="Hyperlink"/>
          </w:rPr>
          <w:t>Explosive Weapons in Populated Areas: Technical consid</w:t>
        </w:r>
        <w:r w:rsidR="00463A68" w:rsidRPr="0096027C">
          <w:rPr>
            <w:rStyle w:val="Hyperlink"/>
          </w:rPr>
          <w:t>e</w:t>
        </w:r>
        <w:r w:rsidR="00463A68" w:rsidRPr="0096027C">
          <w:rPr>
            <w:rStyle w:val="Hyperlink"/>
          </w:rPr>
          <w:t>rations re</w:t>
        </w:r>
        <w:r w:rsidR="00463A68" w:rsidRPr="0096027C">
          <w:rPr>
            <w:rStyle w:val="Hyperlink"/>
          </w:rPr>
          <w:t>l</w:t>
        </w:r>
        <w:r w:rsidR="00463A68" w:rsidRPr="0096027C">
          <w:rPr>
            <w:rStyle w:val="Hyperlink"/>
          </w:rPr>
          <w:t>evant to their use and effects</w:t>
        </w:r>
      </w:hyperlink>
      <w:sdt>
        <w:sdtPr>
          <w:id w:val="-1731296501"/>
          <w:citation/>
        </w:sdtPr>
        <w:sdtContent>
          <w:r w:rsidR="00F22281">
            <w:fldChar w:fldCharType="begin"/>
          </w:r>
          <w:r w:rsidR="00F22281">
            <w:instrText xml:space="preserve"> CITATION ARE16 \l 2057 </w:instrText>
          </w:r>
          <w:r w:rsidR="00F22281">
            <w:fldChar w:fldCharType="separate"/>
          </w:r>
          <w:r w:rsidR="00F22281">
            <w:rPr>
              <w:noProof/>
            </w:rPr>
            <w:t xml:space="preserve"> </w:t>
          </w:r>
          <w:r w:rsidR="00F22281" w:rsidRPr="00F22281">
            <w:rPr>
              <w:noProof/>
            </w:rPr>
            <w:t>[1]</w:t>
          </w:r>
          <w:r w:rsidR="00F22281">
            <w:fldChar w:fldCharType="end"/>
          </w:r>
        </w:sdtContent>
      </w:sdt>
    </w:p>
    <w:p w14:paraId="1D1835CA" w14:textId="4C768708" w:rsidR="00463A68" w:rsidRDefault="00735D2B" w:rsidP="00463A68">
      <w:r>
        <w:t xml:space="preserve">[2] </w:t>
      </w:r>
      <w:hyperlink r:id="rId15" w:history="1">
        <w:r w:rsidR="00463A68" w:rsidRPr="0096027C">
          <w:rPr>
            <w:rStyle w:val="Hyperlink"/>
          </w:rPr>
          <w:t xml:space="preserve">Fire Protection Systems Utilized in United States Army </w:t>
        </w:r>
        <w:r w:rsidR="00463A68" w:rsidRPr="0096027C">
          <w:rPr>
            <w:rStyle w:val="Hyperlink"/>
          </w:rPr>
          <w:t>A</w:t>
        </w:r>
        <w:r w:rsidR="00463A68" w:rsidRPr="0096027C">
          <w:rPr>
            <w:rStyle w:val="Hyperlink"/>
          </w:rPr>
          <w:t xml:space="preserve">mmunition Plants (Ultra </w:t>
        </w:r>
        <w:proofErr w:type="gramStart"/>
        <w:r w:rsidR="00463A68" w:rsidRPr="0096027C">
          <w:rPr>
            <w:rStyle w:val="Hyperlink"/>
          </w:rPr>
          <w:t>High S</w:t>
        </w:r>
        <w:r w:rsidR="00463A68" w:rsidRPr="0096027C">
          <w:rPr>
            <w:rStyle w:val="Hyperlink"/>
          </w:rPr>
          <w:t>p</w:t>
        </w:r>
        <w:r w:rsidR="00463A68" w:rsidRPr="0096027C">
          <w:rPr>
            <w:rStyle w:val="Hyperlink"/>
          </w:rPr>
          <w:t>eed</w:t>
        </w:r>
        <w:proofErr w:type="gramEnd"/>
        <w:r w:rsidR="00463A68" w:rsidRPr="0096027C">
          <w:rPr>
            <w:rStyle w:val="Hyperlink"/>
          </w:rPr>
          <w:t xml:space="preserve"> Deluge Systems).</w:t>
        </w:r>
      </w:hyperlink>
      <w:sdt>
        <w:sdtPr>
          <w:id w:val="-1989001554"/>
          <w:citation/>
        </w:sdtPr>
        <w:sdtContent>
          <w:r w:rsidR="00F22281">
            <w:fldChar w:fldCharType="begin"/>
          </w:r>
          <w:r w:rsidR="00F22281">
            <w:instrText xml:space="preserve"> CITATION Rob87 \l 2057 </w:instrText>
          </w:r>
          <w:r w:rsidR="00F22281">
            <w:fldChar w:fldCharType="separate"/>
          </w:r>
          <w:r w:rsidR="00F22281">
            <w:rPr>
              <w:noProof/>
            </w:rPr>
            <w:t xml:space="preserve"> </w:t>
          </w:r>
          <w:r w:rsidR="00F22281" w:rsidRPr="00F22281">
            <w:rPr>
              <w:noProof/>
            </w:rPr>
            <w:t>[2]</w:t>
          </w:r>
          <w:r w:rsidR="00F22281">
            <w:fldChar w:fldCharType="end"/>
          </w:r>
        </w:sdtContent>
      </w:sdt>
    </w:p>
    <w:p w14:paraId="44D4403A" w14:textId="56B70FCE" w:rsidR="00463A68" w:rsidRDefault="00735D2B" w:rsidP="00463A68">
      <w:r>
        <w:t xml:space="preserve">[3] </w:t>
      </w:r>
      <w:hyperlink r:id="rId16" w:history="1">
        <w:r w:rsidR="00463A68" w:rsidRPr="00E21039">
          <w:rPr>
            <w:rStyle w:val="Hyperlink"/>
          </w:rPr>
          <w:t>LCM</w:t>
        </w:r>
        <w:r w:rsidR="00463A68" w:rsidRPr="00E21039">
          <w:rPr>
            <w:rStyle w:val="Hyperlink"/>
          </w:rPr>
          <w:t>A</w:t>
        </w:r>
        <w:r w:rsidR="00463A68" w:rsidRPr="00E21039">
          <w:rPr>
            <w:rStyle w:val="Hyperlink"/>
          </w:rPr>
          <w:t xml:space="preserve"> Handbook Text RE</w:t>
        </w:r>
        <w:r w:rsidR="00463A68" w:rsidRPr="00E21039">
          <w:rPr>
            <w:rStyle w:val="Hyperlink"/>
          </w:rPr>
          <w:t>V</w:t>
        </w:r>
        <w:r w:rsidR="00463A68" w:rsidRPr="00E21039">
          <w:rPr>
            <w:rStyle w:val="Hyperlink"/>
          </w:rPr>
          <w:t>5 WEB.pdf</w:t>
        </w:r>
      </w:hyperlink>
      <w:sdt>
        <w:sdtPr>
          <w:id w:val="1051577534"/>
          <w:citation/>
        </w:sdtPr>
        <w:sdtContent>
          <w:r w:rsidR="00F22281">
            <w:fldChar w:fldCharType="begin"/>
          </w:r>
          <w:r w:rsidR="00F22281">
            <w:instrText xml:space="preserve"> CITATION Jov18 \l 2057 </w:instrText>
          </w:r>
          <w:r w:rsidR="00F22281">
            <w:fldChar w:fldCharType="separate"/>
          </w:r>
          <w:r w:rsidR="00F22281">
            <w:rPr>
              <w:noProof/>
            </w:rPr>
            <w:t xml:space="preserve"> </w:t>
          </w:r>
          <w:r w:rsidR="00F22281" w:rsidRPr="00F22281">
            <w:rPr>
              <w:noProof/>
            </w:rPr>
            <w:t>[3]</w:t>
          </w:r>
          <w:r w:rsidR="00F22281">
            <w:fldChar w:fldCharType="end"/>
          </w:r>
        </w:sdtContent>
      </w:sdt>
    </w:p>
    <w:p w14:paraId="1DB0D39A" w14:textId="0819C521" w:rsidR="00463A68" w:rsidRDefault="00735D2B" w:rsidP="00463A68">
      <w:r>
        <w:t xml:space="preserve">[4] </w:t>
      </w:r>
      <w:hyperlink r:id="rId17" w:history="1">
        <w:r w:rsidR="00463A68" w:rsidRPr="00E21039">
          <w:rPr>
            <w:rStyle w:val="Hyperlink"/>
          </w:rPr>
          <w:t>Optimization of transportation of unexplode</w:t>
        </w:r>
        <w:r w:rsidR="00463A68" w:rsidRPr="00E21039">
          <w:rPr>
            <w:rStyle w:val="Hyperlink"/>
          </w:rPr>
          <w:t>d</w:t>
        </w:r>
        <w:r w:rsidR="00463A68" w:rsidRPr="00E21039">
          <w:rPr>
            <w:rStyle w:val="Hyperlink"/>
          </w:rPr>
          <w:t xml:space="preserve"> ordnance, explosives and hazardous substances – vibration issues - </w:t>
        </w:r>
        <w:proofErr w:type="spellStart"/>
        <w:r w:rsidR="00463A68" w:rsidRPr="00E21039">
          <w:rPr>
            <w:rStyle w:val="Hyperlink"/>
          </w:rPr>
          <w:t>Extrica</w:t>
        </w:r>
        <w:proofErr w:type="spellEnd"/>
      </w:hyperlink>
      <w:sdt>
        <w:sdtPr>
          <w:id w:val="-1879767674"/>
          <w:citation/>
        </w:sdtPr>
        <w:sdtContent>
          <w:r w:rsidR="00D40520">
            <w:fldChar w:fldCharType="begin"/>
          </w:r>
          <w:r w:rsidR="00D40520">
            <w:instrText xml:space="preserve"> CITATION Raf16 \l 2057 </w:instrText>
          </w:r>
          <w:r w:rsidR="00D40520">
            <w:fldChar w:fldCharType="separate"/>
          </w:r>
          <w:r w:rsidR="00D40520">
            <w:rPr>
              <w:noProof/>
            </w:rPr>
            <w:t xml:space="preserve"> </w:t>
          </w:r>
          <w:r w:rsidR="00D40520" w:rsidRPr="00D40520">
            <w:rPr>
              <w:noProof/>
            </w:rPr>
            <w:t>[4]</w:t>
          </w:r>
          <w:r w:rsidR="00D40520">
            <w:fldChar w:fldCharType="end"/>
          </w:r>
        </w:sdtContent>
      </w:sdt>
    </w:p>
    <w:p w14:paraId="23B28F51" w14:textId="3BB071AD" w:rsidR="00463A68" w:rsidRDefault="00735D2B" w:rsidP="00463A68">
      <w:r>
        <w:t xml:space="preserve">[5] </w:t>
      </w:r>
      <w:hyperlink r:id="rId18" w:anchor="page=38" w:history="1">
        <w:r w:rsidR="00463A68" w:rsidRPr="00E87592">
          <w:rPr>
            <w:rStyle w:val="Hyperlink"/>
          </w:rPr>
          <w:t xml:space="preserve">Guidance and Control for Tactical Guided Weapons with Emphasis on Simulation and </w:t>
        </w:r>
        <w:r w:rsidR="00463A68" w:rsidRPr="00E87592">
          <w:rPr>
            <w:rStyle w:val="Hyperlink"/>
          </w:rPr>
          <w:t>T</w:t>
        </w:r>
        <w:r w:rsidR="00463A68" w:rsidRPr="00E87592">
          <w:rPr>
            <w:rStyle w:val="Hyperlink"/>
          </w:rPr>
          <w:t>esting</w:t>
        </w:r>
      </w:hyperlink>
      <w:sdt>
        <w:sdtPr>
          <w:id w:val="1053814523"/>
          <w:citation/>
        </w:sdtPr>
        <w:sdtContent>
          <w:r w:rsidR="00D40520">
            <w:fldChar w:fldCharType="begin"/>
          </w:r>
          <w:r w:rsidR="00D40520">
            <w:instrText xml:space="preserve"> CITATION AGA79 \l 2057 </w:instrText>
          </w:r>
          <w:r w:rsidR="00D40520">
            <w:fldChar w:fldCharType="separate"/>
          </w:r>
          <w:r w:rsidR="00D40520">
            <w:rPr>
              <w:noProof/>
            </w:rPr>
            <w:t xml:space="preserve"> </w:t>
          </w:r>
          <w:r w:rsidR="00D40520" w:rsidRPr="00D40520">
            <w:rPr>
              <w:noProof/>
            </w:rPr>
            <w:t>[5]</w:t>
          </w:r>
          <w:r w:rsidR="00D40520">
            <w:fldChar w:fldCharType="end"/>
          </w:r>
        </w:sdtContent>
      </w:sdt>
    </w:p>
    <w:p w14:paraId="1430DE23" w14:textId="27656451" w:rsidR="00463A68" w:rsidRDefault="00735D2B" w:rsidP="00463A68">
      <w:r>
        <w:t xml:space="preserve">[6] </w:t>
      </w:r>
      <w:hyperlink r:id="rId19" w:history="1">
        <w:r w:rsidR="00463A68" w:rsidRPr="005E1A34">
          <w:rPr>
            <w:rStyle w:val="Hyperlink"/>
          </w:rPr>
          <w:t>Advanced fuze and explosive ordnance bulletins. Report No. 1</w:t>
        </w:r>
        <w:proofErr w:type="gramStart"/>
        <w:r w:rsidR="00463A68" w:rsidRPr="005E1A34">
          <w:rPr>
            <w:rStyle w:val="Hyperlink"/>
          </w:rPr>
          <w:t>o(</w:t>
        </w:r>
        <w:proofErr w:type="gramEnd"/>
        <w:r w:rsidR="00463A68" w:rsidRPr="005E1A34">
          <w:rPr>
            <w:rStyle w:val="Hyperlink"/>
          </w:rPr>
          <w:t>87), USSBS Index</w:t>
        </w:r>
        <w:r w:rsidR="00463A68" w:rsidRPr="005E1A34">
          <w:rPr>
            <w:rStyle w:val="Hyperlink"/>
          </w:rPr>
          <w:t xml:space="preserve"> </w:t>
        </w:r>
        <w:r w:rsidR="00463A68" w:rsidRPr="005E1A34">
          <w:rPr>
            <w:rStyle w:val="Hyperlink"/>
          </w:rPr>
          <w:t>Section 2</w:t>
        </w:r>
      </w:hyperlink>
      <w:sdt>
        <w:sdtPr>
          <w:id w:val="-1056929958"/>
          <w:citation/>
        </w:sdtPr>
        <w:sdtContent>
          <w:r w:rsidR="00D40520">
            <w:fldChar w:fldCharType="begin"/>
          </w:r>
          <w:r w:rsidR="00D40520">
            <w:instrText xml:space="preserve"> CITATION AEP45 \l 2057 </w:instrText>
          </w:r>
          <w:r w:rsidR="00D40520">
            <w:fldChar w:fldCharType="separate"/>
          </w:r>
          <w:r w:rsidR="00D40520">
            <w:rPr>
              <w:noProof/>
            </w:rPr>
            <w:t xml:space="preserve"> </w:t>
          </w:r>
          <w:r w:rsidR="00D40520" w:rsidRPr="00D40520">
            <w:rPr>
              <w:noProof/>
            </w:rPr>
            <w:t>[6]</w:t>
          </w:r>
          <w:r w:rsidR="00D40520">
            <w:fldChar w:fldCharType="end"/>
          </w:r>
        </w:sdtContent>
      </w:sdt>
    </w:p>
    <w:p w14:paraId="31C691AC" w14:textId="3CDB4E02" w:rsidR="00463A68" w:rsidRDefault="00735D2B" w:rsidP="00463A68">
      <w:r>
        <w:t xml:space="preserve">[7] </w:t>
      </w:r>
      <w:hyperlink r:id="rId20" w:anchor="v=onepage&amp;q=safe%20lifting%20practices&amp;f=false" w:history="1">
        <w:r w:rsidR="00463A68" w:rsidRPr="002A7B87">
          <w:rPr>
            <w:rStyle w:val="Hyperlink"/>
          </w:rPr>
          <w:t>Work Practices Guide for Manual Liftin</w:t>
        </w:r>
        <w:r w:rsidR="00463A68" w:rsidRPr="002A7B87">
          <w:rPr>
            <w:rStyle w:val="Hyperlink"/>
          </w:rPr>
          <w:t>g</w:t>
        </w:r>
        <w:r w:rsidR="00463A68" w:rsidRPr="002A7B87">
          <w:rPr>
            <w:rStyle w:val="Hyperlink"/>
          </w:rPr>
          <w:t xml:space="preserve"> - Google Books</w:t>
        </w:r>
      </w:hyperlink>
      <w:sdt>
        <w:sdtPr>
          <w:id w:val="-1548140389"/>
          <w:citation/>
        </w:sdtPr>
        <w:sdtContent>
          <w:r w:rsidR="00D40520">
            <w:fldChar w:fldCharType="begin"/>
          </w:r>
          <w:r w:rsidR="00D40520">
            <w:instrText xml:space="preserve"> CITATION USd81 \l 2057 </w:instrText>
          </w:r>
          <w:r w:rsidR="00D40520">
            <w:fldChar w:fldCharType="separate"/>
          </w:r>
          <w:r w:rsidR="00D40520">
            <w:rPr>
              <w:noProof/>
            </w:rPr>
            <w:t xml:space="preserve"> </w:t>
          </w:r>
          <w:r w:rsidR="00D40520" w:rsidRPr="00D40520">
            <w:rPr>
              <w:noProof/>
            </w:rPr>
            <w:t>[7]</w:t>
          </w:r>
          <w:r w:rsidR="00D40520">
            <w:fldChar w:fldCharType="end"/>
          </w:r>
        </w:sdtContent>
      </w:sdt>
    </w:p>
    <w:p w14:paraId="29CF4CBA" w14:textId="66018E9A" w:rsidR="00463A68" w:rsidRDefault="00735D2B" w:rsidP="00463A68">
      <w:r>
        <w:t xml:space="preserve">[8] </w:t>
      </w:r>
      <w:hyperlink r:id="rId21" w:history="1">
        <w:r w:rsidR="00463A68" w:rsidRPr="00D22A80">
          <w:rPr>
            <w:rStyle w:val="Hyperlink"/>
          </w:rPr>
          <w:t xml:space="preserve">Separation distances - </w:t>
        </w:r>
        <w:r w:rsidR="00463A68" w:rsidRPr="00D22A80">
          <w:rPr>
            <w:rStyle w:val="Hyperlink"/>
          </w:rPr>
          <w:t>H</w:t>
        </w:r>
        <w:r w:rsidR="00463A68" w:rsidRPr="00D22A80">
          <w:rPr>
            <w:rStyle w:val="Hyperlink"/>
          </w:rPr>
          <w:t>SE</w:t>
        </w:r>
      </w:hyperlink>
      <w:sdt>
        <w:sdtPr>
          <w:id w:val="-1142804634"/>
          <w:citation/>
        </w:sdtPr>
        <w:sdtContent>
          <w:r w:rsidR="00D40520">
            <w:fldChar w:fldCharType="begin"/>
          </w:r>
          <w:r w:rsidR="00D40520">
            <w:instrText xml:space="preserve"> CITATION HSE21 \l 2057 </w:instrText>
          </w:r>
          <w:r w:rsidR="00D40520">
            <w:fldChar w:fldCharType="separate"/>
          </w:r>
          <w:r w:rsidR="00D40520">
            <w:rPr>
              <w:noProof/>
            </w:rPr>
            <w:t xml:space="preserve"> </w:t>
          </w:r>
          <w:r w:rsidR="00D40520" w:rsidRPr="00D40520">
            <w:rPr>
              <w:noProof/>
            </w:rPr>
            <w:t>[8]</w:t>
          </w:r>
          <w:r w:rsidR="00D40520">
            <w:fldChar w:fldCharType="end"/>
          </w:r>
        </w:sdtContent>
      </w:sdt>
    </w:p>
    <w:p w14:paraId="05CC3E09" w14:textId="79CF939C" w:rsidR="0067551B" w:rsidRDefault="00735D2B">
      <w:r>
        <w:t xml:space="preserve">[9] </w:t>
      </w:r>
      <w:r w:rsidR="0062618F">
        <w:t>MBDA Brimstone Press Release June 2014</w:t>
      </w:r>
      <w:sdt>
        <w:sdtPr>
          <w:id w:val="73320286"/>
          <w:citation/>
        </w:sdtPr>
        <w:sdtContent>
          <w:r w:rsidR="00D40520">
            <w:fldChar w:fldCharType="begin"/>
          </w:r>
          <w:r w:rsidR="00D40520">
            <w:instrText xml:space="preserve"> CITATION MBD16 \l 2057 </w:instrText>
          </w:r>
          <w:r w:rsidR="00D40520">
            <w:fldChar w:fldCharType="separate"/>
          </w:r>
          <w:r w:rsidR="00D40520">
            <w:rPr>
              <w:noProof/>
            </w:rPr>
            <w:t xml:space="preserve"> </w:t>
          </w:r>
          <w:r w:rsidR="00D40520" w:rsidRPr="00D40520">
            <w:rPr>
              <w:noProof/>
            </w:rPr>
            <w:t>[9]</w:t>
          </w:r>
          <w:r w:rsidR="00D40520">
            <w:fldChar w:fldCharType="end"/>
          </w:r>
        </w:sdtContent>
      </w:sdt>
    </w:p>
    <w:p w14:paraId="7E8D2D85" w14:textId="3109C935" w:rsidR="00DA2337" w:rsidRDefault="00735D2B">
      <w:r>
        <w:t>[10] MBDA Brimstone Information page 2018</w:t>
      </w:r>
      <w:sdt>
        <w:sdtPr>
          <w:id w:val="910349682"/>
          <w:citation/>
        </w:sdtPr>
        <w:sdtContent>
          <w:r w:rsidR="00D40520">
            <w:fldChar w:fldCharType="begin"/>
          </w:r>
          <w:r w:rsidR="00D40520">
            <w:instrText xml:space="preserve"> CITATION MBD18 \l 2057 </w:instrText>
          </w:r>
          <w:r w:rsidR="00D40520">
            <w:fldChar w:fldCharType="separate"/>
          </w:r>
          <w:r w:rsidR="00D40520">
            <w:rPr>
              <w:noProof/>
            </w:rPr>
            <w:t xml:space="preserve"> </w:t>
          </w:r>
          <w:r w:rsidR="00D40520" w:rsidRPr="00D40520">
            <w:rPr>
              <w:noProof/>
            </w:rPr>
            <w:t>[10]</w:t>
          </w:r>
          <w:r w:rsidR="00D40520">
            <w:fldChar w:fldCharType="end"/>
          </w:r>
        </w:sdtContent>
      </w:sdt>
    </w:p>
    <w:p w14:paraId="17551F65" w14:textId="08788949" w:rsidR="00395CAD" w:rsidRPr="00395CAD" w:rsidRDefault="00395CAD" w:rsidP="00395CAD">
      <w:pPr>
        <w:rPr>
          <w:b/>
          <w:bCs/>
        </w:rPr>
      </w:pPr>
      <w:r>
        <w:t xml:space="preserve">[11] </w:t>
      </w:r>
      <w:hyperlink r:id="rId22" w:history="1">
        <w:r w:rsidRPr="00606130">
          <w:rPr>
            <w:rStyle w:val="Hyperlink"/>
            <w:b/>
            <w:bCs/>
          </w:rPr>
          <w:t>The influence of temperature and humidity on the decomposition of HMX-HTPB polymer-bonded explosives</w:t>
        </w:r>
      </w:hyperlink>
      <w:sdt>
        <w:sdtPr>
          <w:rPr>
            <w:b/>
            <w:bCs/>
          </w:rPr>
          <w:id w:val="-2004894711"/>
          <w:citation/>
        </w:sdtPr>
        <w:sdtContent>
          <w:r w:rsidR="00D40520">
            <w:rPr>
              <w:b/>
              <w:bCs/>
            </w:rPr>
            <w:fldChar w:fldCharType="begin"/>
          </w:r>
          <w:r w:rsidR="00D40520">
            <w:rPr>
              <w:b/>
              <w:bCs/>
            </w:rPr>
            <w:instrText xml:space="preserve"> CITATION Hao25 \l 2057 </w:instrText>
          </w:r>
          <w:r w:rsidR="00D40520">
            <w:rPr>
              <w:b/>
              <w:bCs/>
            </w:rPr>
            <w:fldChar w:fldCharType="separate"/>
          </w:r>
          <w:r w:rsidR="00D40520">
            <w:rPr>
              <w:b/>
              <w:bCs/>
              <w:noProof/>
            </w:rPr>
            <w:t xml:space="preserve"> </w:t>
          </w:r>
          <w:r w:rsidR="00D40520" w:rsidRPr="00D40520">
            <w:rPr>
              <w:noProof/>
            </w:rPr>
            <w:t>[11]</w:t>
          </w:r>
          <w:r w:rsidR="00D40520">
            <w:rPr>
              <w:b/>
              <w:bCs/>
            </w:rPr>
            <w:fldChar w:fldCharType="end"/>
          </w:r>
        </w:sdtContent>
      </w:sdt>
    </w:p>
    <w:p w14:paraId="0ACBF812" w14:textId="1182A247" w:rsidR="00395CAD" w:rsidRDefault="00606130">
      <w:r>
        <w:t xml:space="preserve">[12] </w:t>
      </w:r>
      <w:hyperlink r:id="rId23" w:history="1">
        <w:r w:rsidRPr="00606130">
          <w:rPr>
            <w:rStyle w:val="Hyperlink"/>
          </w:rPr>
          <w:t>20190905_Remote_handling_requirement_RFI_to_industry-ATTACHMEN</w:t>
        </w:r>
        <w:r w:rsidRPr="00606130">
          <w:rPr>
            <w:rStyle w:val="Hyperlink"/>
          </w:rPr>
          <w:t>T</w:t>
        </w:r>
        <w:r w:rsidRPr="00606130">
          <w:rPr>
            <w:rStyle w:val="Hyperlink"/>
          </w:rPr>
          <w:t>_O_FINAL.pdf</w:t>
        </w:r>
      </w:hyperlink>
      <w:sdt>
        <w:sdtPr>
          <w:id w:val="-1169322623"/>
          <w:citation/>
        </w:sdtPr>
        <w:sdtContent>
          <w:r w:rsidR="00BA3889">
            <w:fldChar w:fldCharType="begin"/>
          </w:r>
          <w:r w:rsidR="00BA3889">
            <w:instrText xml:space="preserve"> CITATION UKG \l 2057 </w:instrText>
          </w:r>
          <w:r w:rsidR="00BA3889">
            <w:fldChar w:fldCharType="separate"/>
          </w:r>
          <w:r w:rsidR="00BA3889">
            <w:rPr>
              <w:noProof/>
            </w:rPr>
            <w:t xml:space="preserve"> </w:t>
          </w:r>
          <w:r w:rsidR="00BA3889" w:rsidRPr="00BA3889">
            <w:rPr>
              <w:noProof/>
            </w:rPr>
            <w:t>[12]</w:t>
          </w:r>
          <w:r w:rsidR="00BA3889">
            <w:fldChar w:fldCharType="end"/>
          </w:r>
        </w:sdtContent>
      </w:sdt>
    </w:p>
    <w:sectPr w:rsidR="00395CAD" w:rsidSect="007A6C2F">
      <w:pgSz w:w="16838" w:h="11906" w:orient="landscape"/>
      <w:pgMar w:top="567"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3E144" w14:textId="77777777" w:rsidR="0071227F" w:rsidRDefault="0071227F" w:rsidP="007A566A">
      <w:pPr>
        <w:spacing w:after="0" w:line="240" w:lineRule="auto"/>
      </w:pPr>
      <w:r>
        <w:separator/>
      </w:r>
    </w:p>
  </w:endnote>
  <w:endnote w:type="continuationSeparator" w:id="0">
    <w:p w14:paraId="399E4F60" w14:textId="77777777" w:rsidR="0071227F" w:rsidRDefault="0071227F" w:rsidP="007A5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6469295"/>
      <w:docPartObj>
        <w:docPartGallery w:val="Page Numbers (Bottom of Page)"/>
        <w:docPartUnique/>
      </w:docPartObj>
    </w:sdtPr>
    <w:sdtEndPr>
      <w:rPr>
        <w:noProof/>
      </w:rPr>
    </w:sdtEndPr>
    <w:sdtContent>
      <w:p w14:paraId="749DCA01" w14:textId="76749CD9" w:rsidR="007A566A" w:rsidRDefault="007A56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3665CF" w14:textId="77777777" w:rsidR="007A566A" w:rsidRDefault="007A5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803D1" w14:textId="77777777" w:rsidR="0071227F" w:rsidRDefault="0071227F" w:rsidP="007A566A">
      <w:pPr>
        <w:spacing w:after="0" w:line="240" w:lineRule="auto"/>
      </w:pPr>
      <w:r>
        <w:separator/>
      </w:r>
    </w:p>
  </w:footnote>
  <w:footnote w:type="continuationSeparator" w:id="0">
    <w:p w14:paraId="2D6CEEB3" w14:textId="77777777" w:rsidR="0071227F" w:rsidRDefault="0071227F" w:rsidP="007A5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099244"/>
      <w:docPartObj>
        <w:docPartGallery w:val="Page Numbers (Top of Page)"/>
        <w:docPartUnique/>
      </w:docPartObj>
    </w:sdtPr>
    <w:sdtEndPr>
      <w:rPr>
        <w:noProof/>
      </w:rPr>
    </w:sdtEndPr>
    <w:sdtContent>
      <w:p w14:paraId="79B7B968" w14:textId="6DE6FE89" w:rsidR="007A566A" w:rsidRDefault="007A566A">
        <w:pPr>
          <w:pStyle w:val="Header"/>
        </w:pPr>
        <w:r>
          <w:fldChar w:fldCharType="begin"/>
        </w:r>
        <w:r>
          <w:instrText xml:space="preserve"> PAGE   \* MERGEFORMAT </w:instrText>
        </w:r>
        <w:r>
          <w:fldChar w:fldCharType="separate"/>
        </w:r>
        <w:r>
          <w:rPr>
            <w:noProof/>
          </w:rPr>
          <w:t>2</w:t>
        </w:r>
        <w:r>
          <w:rPr>
            <w:noProof/>
          </w:rPr>
          <w:fldChar w:fldCharType="end"/>
        </w:r>
      </w:p>
    </w:sdtContent>
  </w:sdt>
  <w:p w14:paraId="19927234" w14:textId="77777777" w:rsidR="007A566A" w:rsidRDefault="007A56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20135"/>
    <w:multiLevelType w:val="hybridMultilevel"/>
    <w:tmpl w:val="DF60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E0DF7"/>
    <w:multiLevelType w:val="hybridMultilevel"/>
    <w:tmpl w:val="44BAFD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1A6055E"/>
    <w:multiLevelType w:val="hybridMultilevel"/>
    <w:tmpl w:val="50681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9B4963"/>
    <w:multiLevelType w:val="hybridMultilevel"/>
    <w:tmpl w:val="E190E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5967383">
    <w:abstractNumId w:val="2"/>
  </w:num>
  <w:num w:numId="2" w16cid:durableId="1565798037">
    <w:abstractNumId w:val="1"/>
  </w:num>
  <w:num w:numId="3" w16cid:durableId="485123648">
    <w:abstractNumId w:val="3"/>
  </w:num>
  <w:num w:numId="4" w16cid:durableId="1233078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742"/>
    <w:rsid w:val="000677AD"/>
    <w:rsid w:val="00080A27"/>
    <w:rsid w:val="00080E96"/>
    <w:rsid w:val="000F3FCD"/>
    <w:rsid w:val="001F2EB6"/>
    <w:rsid w:val="001F5C65"/>
    <w:rsid w:val="00250973"/>
    <w:rsid w:val="00251402"/>
    <w:rsid w:val="00257C75"/>
    <w:rsid w:val="002A7B87"/>
    <w:rsid w:val="002B093C"/>
    <w:rsid w:val="002D7429"/>
    <w:rsid w:val="002E1BBF"/>
    <w:rsid w:val="002F25F7"/>
    <w:rsid w:val="00311297"/>
    <w:rsid w:val="0035119F"/>
    <w:rsid w:val="00352FCF"/>
    <w:rsid w:val="00366E2E"/>
    <w:rsid w:val="00395CAD"/>
    <w:rsid w:val="003B7500"/>
    <w:rsid w:val="003D5C27"/>
    <w:rsid w:val="003E13A3"/>
    <w:rsid w:val="003E2618"/>
    <w:rsid w:val="00463A68"/>
    <w:rsid w:val="0053098B"/>
    <w:rsid w:val="005E1A34"/>
    <w:rsid w:val="005E4FD9"/>
    <w:rsid w:val="00606130"/>
    <w:rsid w:val="0062618F"/>
    <w:rsid w:val="0067551B"/>
    <w:rsid w:val="006C41C0"/>
    <w:rsid w:val="006F5C66"/>
    <w:rsid w:val="0071227F"/>
    <w:rsid w:val="00735D2B"/>
    <w:rsid w:val="0076794F"/>
    <w:rsid w:val="00777F12"/>
    <w:rsid w:val="00794F16"/>
    <w:rsid w:val="007A566A"/>
    <w:rsid w:val="007A6C2F"/>
    <w:rsid w:val="00854B63"/>
    <w:rsid w:val="008B55CA"/>
    <w:rsid w:val="008C5B0F"/>
    <w:rsid w:val="008E6968"/>
    <w:rsid w:val="00903103"/>
    <w:rsid w:val="0093166A"/>
    <w:rsid w:val="00932F42"/>
    <w:rsid w:val="00937D14"/>
    <w:rsid w:val="0096027C"/>
    <w:rsid w:val="009714DF"/>
    <w:rsid w:val="0098612E"/>
    <w:rsid w:val="00996D52"/>
    <w:rsid w:val="00A276E2"/>
    <w:rsid w:val="00AA0C3E"/>
    <w:rsid w:val="00AB3476"/>
    <w:rsid w:val="00AC4251"/>
    <w:rsid w:val="00AE4A42"/>
    <w:rsid w:val="00B14BFD"/>
    <w:rsid w:val="00B20124"/>
    <w:rsid w:val="00B87FE8"/>
    <w:rsid w:val="00BA3889"/>
    <w:rsid w:val="00BC3742"/>
    <w:rsid w:val="00CA04B3"/>
    <w:rsid w:val="00CB2D8C"/>
    <w:rsid w:val="00CC2C06"/>
    <w:rsid w:val="00D22A80"/>
    <w:rsid w:val="00D3145B"/>
    <w:rsid w:val="00D40520"/>
    <w:rsid w:val="00DA2337"/>
    <w:rsid w:val="00DA631E"/>
    <w:rsid w:val="00DF7BF7"/>
    <w:rsid w:val="00E01059"/>
    <w:rsid w:val="00E02AC3"/>
    <w:rsid w:val="00E21039"/>
    <w:rsid w:val="00E40D5C"/>
    <w:rsid w:val="00E452EC"/>
    <w:rsid w:val="00E83BF5"/>
    <w:rsid w:val="00E87592"/>
    <w:rsid w:val="00EB1628"/>
    <w:rsid w:val="00EB7B41"/>
    <w:rsid w:val="00ED20E7"/>
    <w:rsid w:val="00EE5C5E"/>
    <w:rsid w:val="00F22281"/>
    <w:rsid w:val="00F73347"/>
    <w:rsid w:val="00F808AE"/>
    <w:rsid w:val="00FD6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9DDF0"/>
  <w15:chartTrackingRefBased/>
  <w15:docId w15:val="{D9E70B96-5AA0-472E-9407-4776BFD85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7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37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37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37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37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37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7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7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7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7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37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7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7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7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7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7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7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742"/>
    <w:rPr>
      <w:rFonts w:eastAsiaTheme="majorEastAsia" w:cstheme="majorBidi"/>
      <w:color w:val="272727" w:themeColor="text1" w:themeTint="D8"/>
    </w:rPr>
  </w:style>
  <w:style w:type="paragraph" w:styleId="Title">
    <w:name w:val="Title"/>
    <w:basedOn w:val="Normal"/>
    <w:next w:val="Normal"/>
    <w:link w:val="TitleChar"/>
    <w:uiPriority w:val="10"/>
    <w:qFormat/>
    <w:rsid w:val="00BC37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7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7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7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742"/>
    <w:pPr>
      <w:spacing w:before="160"/>
      <w:jc w:val="center"/>
    </w:pPr>
    <w:rPr>
      <w:i/>
      <w:iCs/>
      <w:color w:val="404040" w:themeColor="text1" w:themeTint="BF"/>
    </w:rPr>
  </w:style>
  <w:style w:type="character" w:customStyle="1" w:styleId="QuoteChar">
    <w:name w:val="Quote Char"/>
    <w:basedOn w:val="DefaultParagraphFont"/>
    <w:link w:val="Quote"/>
    <w:uiPriority w:val="29"/>
    <w:rsid w:val="00BC3742"/>
    <w:rPr>
      <w:i/>
      <w:iCs/>
      <w:color w:val="404040" w:themeColor="text1" w:themeTint="BF"/>
    </w:rPr>
  </w:style>
  <w:style w:type="paragraph" w:styleId="ListParagraph">
    <w:name w:val="List Paragraph"/>
    <w:basedOn w:val="Normal"/>
    <w:uiPriority w:val="34"/>
    <w:qFormat/>
    <w:rsid w:val="00BC3742"/>
    <w:pPr>
      <w:ind w:left="720"/>
      <w:contextualSpacing/>
    </w:pPr>
  </w:style>
  <w:style w:type="character" w:styleId="IntenseEmphasis">
    <w:name w:val="Intense Emphasis"/>
    <w:basedOn w:val="DefaultParagraphFont"/>
    <w:uiPriority w:val="21"/>
    <w:qFormat/>
    <w:rsid w:val="00BC3742"/>
    <w:rPr>
      <w:i/>
      <w:iCs/>
      <w:color w:val="0F4761" w:themeColor="accent1" w:themeShade="BF"/>
    </w:rPr>
  </w:style>
  <w:style w:type="paragraph" w:styleId="IntenseQuote">
    <w:name w:val="Intense Quote"/>
    <w:basedOn w:val="Normal"/>
    <w:next w:val="Normal"/>
    <w:link w:val="IntenseQuoteChar"/>
    <w:uiPriority w:val="30"/>
    <w:qFormat/>
    <w:rsid w:val="00BC37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3742"/>
    <w:rPr>
      <w:i/>
      <w:iCs/>
      <w:color w:val="0F4761" w:themeColor="accent1" w:themeShade="BF"/>
    </w:rPr>
  </w:style>
  <w:style w:type="character" w:styleId="IntenseReference">
    <w:name w:val="Intense Reference"/>
    <w:basedOn w:val="DefaultParagraphFont"/>
    <w:uiPriority w:val="32"/>
    <w:qFormat/>
    <w:rsid w:val="00BC3742"/>
    <w:rPr>
      <w:b/>
      <w:bCs/>
      <w:smallCaps/>
      <w:color w:val="0F4761" w:themeColor="accent1" w:themeShade="BF"/>
      <w:spacing w:val="5"/>
    </w:rPr>
  </w:style>
  <w:style w:type="table" w:styleId="PlainTable1">
    <w:name w:val="Plain Table 1"/>
    <w:basedOn w:val="TableNormal"/>
    <w:uiPriority w:val="41"/>
    <w:rsid w:val="007A6C2F"/>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96027C"/>
    <w:rPr>
      <w:color w:val="467886" w:themeColor="hyperlink"/>
      <w:u w:val="single"/>
    </w:rPr>
  </w:style>
  <w:style w:type="character" w:styleId="UnresolvedMention">
    <w:name w:val="Unresolved Mention"/>
    <w:basedOn w:val="DefaultParagraphFont"/>
    <w:uiPriority w:val="99"/>
    <w:semiHidden/>
    <w:unhideWhenUsed/>
    <w:rsid w:val="0096027C"/>
    <w:rPr>
      <w:color w:val="605E5C"/>
      <w:shd w:val="clear" w:color="auto" w:fill="E1DFDD"/>
    </w:rPr>
  </w:style>
  <w:style w:type="character" w:styleId="FollowedHyperlink">
    <w:name w:val="FollowedHyperlink"/>
    <w:basedOn w:val="DefaultParagraphFont"/>
    <w:uiPriority w:val="99"/>
    <w:semiHidden/>
    <w:unhideWhenUsed/>
    <w:rsid w:val="0096027C"/>
    <w:rPr>
      <w:color w:val="96607D" w:themeColor="followedHyperlink"/>
      <w:u w:val="single"/>
    </w:rPr>
  </w:style>
  <w:style w:type="paragraph" w:customStyle="1" w:styleId="COVERPAGETEXT">
    <w:name w:val="COVER PAGE TEXT"/>
    <w:basedOn w:val="Normal"/>
    <w:qFormat/>
    <w:rsid w:val="007A566A"/>
    <w:pPr>
      <w:spacing w:after="0" w:line="276" w:lineRule="auto"/>
      <w:jc w:val="center"/>
    </w:pPr>
    <w:rPr>
      <w:rFonts w:ascii="Arial" w:eastAsia="Times New Roman" w:hAnsi="Arial" w:cs="Arial"/>
      <w:kern w:val="0"/>
      <w:sz w:val="28"/>
      <w:szCs w:val="28"/>
      <w14:ligatures w14:val="none"/>
    </w:rPr>
  </w:style>
  <w:style w:type="paragraph" w:styleId="Header">
    <w:name w:val="header"/>
    <w:basedOn w:val="Normal"/>
    <w:link w:val="HeaderChar"/>
    <w:uiPriority w:val="99"/>
    <w:unhideWhenUsed/>
    <w:rsid w:val="007A5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66A"/>
  </w:style>
  <w:style w:type="paragraph" w:styleId="Footer">
    <w:name w:val="footer"/>
    <w:basedOn w:val="Normal"/>
    <w:link w:val="FooterChar"/>
    <w:uiPriority w:val="99"/>
    <w:unhideWhenUsed/>
    <w:rsid w:val="007A5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66A"/>
  </w:style>
  <w:style w:type="paragraph" w:styleId="TOCHeading">
    <w:name w:val="TOC Heading"/>
    <w:basedOn w:val="Heading1"/>
    <w:next w:val="Normal"/>
    <w:uiPriority w:val="39"/>
    <w:unhideWhenUsed/>
    <w:qFormat/>
    <w:rsid w:val="006C41C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C41C0"/>
    <w:pPr>
      <w:spacing w:after="100"/>
    </w:pPr>
  </w:style>
  <w:style w:type="paragraph" w:styleId="TOC2">
    <w:name w:val="toc 2"/>
    <w:basedOn w:val="Normal"/>
    <w:next w:val="Normal"/>
    <w:autoRedefine/>
    <w:uiPriority w:val="39"/>
    <w:unhideWhenUsed/>
    <w:rsid w:val="006C41C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18674">
      <w:bodyDiv w:val="1"/>
      <w:marLeft w:val="0"/>
      <w:marRight w:val="0"/>
      <w:marTop w:val="0"/>
      <w:marBottom w:val="0"/>
      <w:divBdr>
        <w:top w:val="none" w:sz="0" w:space="0" w:color="auto"/>
        <w:left w:val="none" w:sz="0" w:space="0" w:color="auto"/>
        <w:bottom w:val="none" w:sz="0" w:space="0" w:color="auto"/>
        <w:right w:val="none" w:sz="0" w:space="0" w:color="auto"/>
      </w:divBdr>
    </w:div>
    <w:div w:id="142741960">
      <w:bodyDiv w:val="1"/>
      <w:marLeft w:val="0"/>
      <w:marRight w:val="0"/>
      <w:marTop w:val="0"/>
      <w:marBottom w:val="0"/>
      <w:divBdr>
        <w:top w:val="none" w:sz="0" w:space="0" w:color="auto"/>
        <w:left w:val="none" w:sz="0" w:space="0" w:color="auto"/>
        <w:bottom w:val="none" w:sz="0" w:space="0" w:color="auto"/>
        <w:right w:val="none" w:sz="0" w:space="0" w:color="auto"/>
      </w:divBdr>
    </w:div>
    <w:div w:id="278875670">
      <w:bodyDiv w:val="1"/>
      <w:marLeft w:val="0"/>
      <w:marRight w:val="0"/>
      <w:marTop w:val="0"/>
      <w:marBottom w:val="0"/>
      <w:divBdr>
        <w:top w:val="none" w:sz="0" w:space="0" w:color="auto"/>
        <w:left w:val="none" w:sz="0" w:space="0" w:color="auto"/>
        <w:bottom w:val="none" w:sz="0" w:space="0" w:color="auto"/>
        <w:right w:val="none" w:sz="0" w:space="0" w:color="auto"/>
      </w:divBdr>
    </w:div>
    <w:div w:id="323895994">
      <w:bodyDiv w:val="1"/>
      <w:marLeft w:val="0"/>
      <w:marRight w:val="0"/>
      <w:marTop w:val="0"/>
      <w:marBottom w:val="0"/>
      <w:divBdr>
        <w:top w:val="none" w:sz="0" w:space="0" w:color="auto"/>
        <w:left w:val="none" w:sz="0" w:space="0" w:color="auto"/>
        <w:bottom w:val="none" w:sz="0" w:space="0" w:color="auto"/>
        <w:right w:val="none" w:sz="0" w:space="0" w:color="auto"/>
      </w:divBdr>
    </w:div>
    <w:div w:id="508377393">
      <w:bodyDiv w:val="1"/>
      <w:marLeft w:val="0"/>
      <w:marRight w:val="0"/>
      <w:marTop w:val="0"/>
      <w:marBottom w:val="0"/>
      <w:divBdr>
        <w:top w:val="none" w:sz="0" w:space="0" w:color="auto"/>
        <w:left w:val="none" w:sz="0" w:space="0" w:color="auto"/>
        <w:bottom w:val="none" w:sz="0" w:space="0" w:color="auto"/>
        <w:right w:val="none" w:sz="0" w:space="0" w:color="auto"/>
      </w:divBdr>
    </w:div>
    <w:div w:id="715202436">
      <w:bodyDiv w:val="1"/>
      <w:marLeft w:val="0"/>
      <w:marRight w:val="0"/>
      <w:marTop w:val="0"/>
      <w:marBottom w:val="0"/>
      <w:divBdr>
        <w:top w:val="none" w:sz="0" w:space="0" w:color="auto"/>
        <w:left w:val="none" w:sz="0" w:space="0" w:color="auto"/>
        <w:bottom w:val="none" w:sz="0" w:space="0" w:color="auto"/>
        <w:right w:val="none" w:sz="0" w:space="0" w:color="auto"/>
      </w:divBdr>
    </w:div>
    <w:div w:id="778524885">
      <w:bodyDiv w:val="1"/>
      <w:marLeft w:val="0"/>
      <w:marRight w:val="0"/>
      <w:marTop w:val="0"/>
      <w:marBottom w:val="0"/>
      <w:divBdr>
        <w:top w:val="none" w:sz="0" w:space="0" w:color="auto"/>
        <w:left w:val="none" w:sz="0" w:space="0" w:color="auto"/>
        <w:bottom w:val="none" w:sz="0" w:space="0" w:color="auto"/>
        <w:right w:val="none" w:sz="0" w:space="0" w:color="auto"/>
      </w:divBdr>
    </w:div>
    <w:div w:id="1165825787">
      <w:bodyDiv w:val="1"/>
      <w:marLeft w:val="0"/>
      <w:marRight w:val="0"/>
      <w:marTop w:val="0"/>
      <w:marBottom w:val="0"/>
      <w:divBdr>
        <w:top w:val="none" w:sz="0" w:space="0" w:color="auto"/>
        <w:left w:val="none" w:sz="0" w:space="0" w:color="auto"/>
        <w:bottom w:val="none" w:sz="0" w:space="0" w:color="auto"/>
        <w:right w:val="none" w:sz="0" w:space="0" w:color="auto"/>
      </w:divBdr>
    </w:div>
    <w:div w:id="1189684885">
      <w:bodyDiv w:val="1"/>
      <w:marLeft w:val="0"/>
      <w:marRight w:val="0"/>
      <w:marTop w:val="0"/>
      <w:marBottom w:val="0"/>
      <w:divBdr>
        <w:top w:val="none" w:sz="0" w:space="0" w:color="auto"/>
        <w:left w:val="none" w:sz="0" w:space="0" w:color="auto"/>
        <w:bottom w:val="none" w:sz="0" w:space="0" w:color="auto"/>
        <w:right w:val="none" w:sz="0" w:space="0" w:color="auto"/>
      </w:divBdr>
    </w:div>
    <w:div w:id="1307977375">
      <w:bodyDiv w:val="1"/>
      <w:marLeft w:val="0"/>
      <w:marRight w:val="0"/>
      <w:marTop w:val="0"/>
      <w:marBottom w:val="0"/>
      <w:divBdr>
        <w:top w:val="none" w:sz="0" w:space="0" w:color="auto"/>
        <w:left w:val="none" w:sz="0" w:space="0" w:color="auto"/>
        <w:bottom w:val="none" w:sz="0" w:space="0" w:color="auto"/>
        <w:right w:val="none" w:sz="0" w:space="0" w:color="auto"/>
      </w:divBdr>
    </w:div>
    <w:div w:id="1444417910">
      <w:bodyDiv w:val="1"/>
      <w:marLeft w:val="0"/>
      <w:marRight w:val="0"/>
      <w:marTop w:val="0"/>
      <w:marBottom w:val="0"/>
      <w:divBdr>
        <w:top w:val="none" w:sz="0" w:space="0" w:color="auto"/>
        <w:left w:val="none" w:sz="0" w:space="0" w:color="auto"/>
        <w:bottom w:val="none" w:sz="0" w:space="0" w:color="auto"/>
        <w:right w:val="none" w:sz="0" w:space="0" w:color="auto"/>
      </w:divBdr>
    </w:div>
    <w:div w:id="1791967934">
      <w:bodyDiv w:val="1"/>
      <w:marLeft w:val="0"/>
      <w:marRight w:val="0"/>
      <w:marTop w:val="0"/>
      <w:marBottom w:val="0"/>
      <w:divBdr>
        <w:top w:val="none" w:sz="0" w:space="0" w:color="auto"/>
        <w:left w:val="none" w:sz="0" w:space="0" w:color="auto"/>
        <w:bottom w:val="none" w:sz="0" w:space="0" w:color="auto"/>
        <w:right w:val="none" w:sz="0" w:space="0" w:color="auto"/>
      </w:divBdr>
    </w:div>
    <w:div w:id="1898660431">
      <w:bodyDiv w:val="1"/>
      <w:marLeft w:val="0"/>
      <w:marRight w:val="0"/>
      <w:marTop w:val="0"/>
      <w:marBottom w:val="0"/>
      <w:divBdr>
        <w:top w:val="none" w:sz="0" w:space="0" w:color="auto"/>
        <w:left w:val="none" w:sz="0" w:space="0" w:color="auto"/>
        <w:bottom w:val="none" w:sz="0" w:space="0" w:color="auto"/>
        <w:right w:val="none" w:sz="0" w:space="0" w:color="auto"/>
      </w:divBdr>
    </w:div>
    <w:div w:id="193130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apps.dtic.mil/sti/tr/pdf/ADA071129.pdf" TargetMode="External"/><Relationship Id="rId3" Type="http://schemas.openxmlformats.org/officeDocument/2006/relationships/customXml" Target="../customXml/item3.xml"/><Relationship Id="rId21" Type="http://schemas.openxmlformats.org/officeDocument/2006/relationships/hyperlink" Target="https://www.hse.gov.uk/explosives/licensing/separation/index.htm"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extrica.com/article/1801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mallarmssurvey.org/sites/default/files/resources/LCMA%20Handbook%20Text%20REV5%20WEB.pdf" TargetMode="External"/><Relationship Id="rId20" Type="http://schemas.openxmlformats.org/officeDocument/2006/relationships/hyperlink" Target="https://books.google.co.uk/books?hl=en&amp;lr=&amp;id=uoY3OpylFTwC&amp;oi=fnd&amp;pg=PR5&amp;dq=safe+lifting+practices&amp;ots=QycSJm_uWp&amp;sig=zgNk6CJ6NHCK2ObM5hq9lQNbYX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pps.dtic.mil/sti/tr/pdf/ADA192447.pdf" TargetMode="External"/><Relationship Id="rId23" Type="http://schemas.openxmlformats.org/officeDocument/2006/relationships/hyperlink" Target="https://assets.publishing.service.gov.uk/media/5d931819ed915d5565d9cea5/20190905_Remote_handling_requirement_RFI_to_industry-ATTACHMENT_O_FINAL.pdf" TargetMode="External"/><Relationship Id="rId10" Type="http://schemas.openxmlformats.org/officeDocument/2006/relationships/endnotes" Target="endnotes.xml"/><Relationship Id="rId19" Type="http://schemas.openxmlformats.org/officeDocument/2006/relationships/hyperlink" Target="https://www.bulletpicker.com/pdf/AFEO-Bulletin-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crc.org/sites/default/files/document/file_list/aresweb-generic.pdf" TargetMode="External"/><Relationship Id="rId22" Type="http://schemas.openxmlformats.org/officeDocument/2006/relationships/hyperlink" Target="https://www.sciencedirect.com/science/article/pii/S00406031250007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95b6cf319ff1daf0cef3a06d158175d9">
  <xsd:schema xmlns:xsd="http://www.w3.org/2001/XMLSchema" xmlns:xs="http://www.w3.org/2001/XMLSchema" xmlns:p="http://schemas.microsoft.com/office/2006/metadata/properties" xmlns:ns3="ccfc14db-0f45-423b-b2f5-752f8f8a0ada" targetNamespace="http://schemas.microsoft.com/office/2006/metadata/properties" ma:root="true" ma:fieldsID="86f6adf0ce6b70e8f41bfe48dcf5efb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MBD15</b:Tag>
    <b:SourceType>Report</b:SourceType>
    <b:Guid>{96DA0078-C90A-4A23-8F3B-0B2A31EA09A6}</b:Guid>
    <b:Author>
      <b:Author>
        <b:Corporate>MBDA</b:Corporate>
      </b:Author>
    </b:Author>
    <b:Title>MBDA Press Release </b:Title>
    <b:Year>2015</b:Year>
    <b:Publisher>MBDA</b:Publisher>
    <b:RefOrder>13</b:RefOrder>
  </b:Source>
  <b:Source>
    <b:Tag>MBD18</b:Tag>
    <b:SourceType>Report</b:SourceType>
    <b:Guid>{AABA67E3-812B-437F-A560-5DD7740FAE48}</b:Guid>
    <b:Author>
      <b:Author>
        <b:Corporate>MBDA</b:Corporate>
      </b:Author>
    </b:Author>
    <b:Title>MBDA Brimstone Information Page</b:Title>
    <b:Year>2018</b:Year>
    <b:RefOrder>10</b:RefOrder>
  </b:Source>
  <b:Source>
    <b:Tag>ARE16</b:Tag>
    <b:SourceType>Report</b:SourceType>
    <b:Guid>{91421AE8-3243-4734-992F-D044E1EC1318}</b:Guid>
    <b:Author>
      <b:Author>
        <b:Corporate>ARES</b:Corporate>
      </b:Author>
    </b:Author>
    <b:Title>Explosive Weapons in Populated Areas</b:Title>
    <b:Year>2016</b:Year>
    <b:RefOrder>2</b:RefOrder>
  </b:Source>
  <b:Source>
    <b:Tag>Rob87</b:Tag>
    <b:SourceType>Report</b:SourceType>
    <b:Guid>{CF95B9E2-ADD1-45A3-89EE-68230E590955}</b:Guid>
    <b:Author>
      <b:Author>
        <b:NameList>
          <b:Person>
            <b:Last>Loyd</b:Last>
            <b:First>Robert</b:First>
            <b:Middle>A</b:Middle>
          </b:Person>
        </b:NameList>
      </b:Author>
    </b:Author>
    <b:Title>Fire Protection ystems Untilised in United States Army Amunition Plants (Ultra High Speed Deluge Systems)</b:Title>
    <b:Year>1987</b:Year>
    <b:RefOrder>3</b:RefOrder>
  </b:Source>
  <b:Source>
    <b:Tag>Jov18</b:Tag>
    <b:SourceType>Report</b:SourceType>
    <b:Guid>{FF769653-303A-4347-B95A-34FA76AA5E86}</b:Guid>
    <b:Author>
      <b:Author>
        <b:NameList>
          <b:Person>
            <b:Last>Jovana Carapic</b:Last>
            <b:First>Eric</b:First>
            <b:Middle>J. Deschambault, Paul Holtom, and Benjamin King</b:Middle>
          </b:Person>
        </b:NameList>
      </b:Author>
    </b:Author>
    <b:Title>A Practical Guide to Life-cycle Management of Ammunition</b:Title>
    <b:Year>2018</b:Year>
    <b:RefOrder>4</b:RefOrder>
  </b:Source>
  <b:Source>
    <b:Tag>Raf16</b:Tag>
    <b:SourceType>Misc</b:SourceType>
    <b:Guid>{B5E51254-BD85-4FD2-B9FF-D49206763A91}</b:Guid>
    <b:Author>
      <b:Author>
        <b:NameList>
          <b:Person>
            <b:Last>Rafał Burdzik</b:Last>
            <b:First>Ireneusz</b:First>
            <b:Middle>Celiński, Piotr Czech</b:Middle>
          </b:Person>
        </b:NameList>
      </b:Author>
    </b:Author>
    <b:Title>Optimization of transportation of unexploded ordnance, explosives and hazardous substances – vibration issues</b:Title>
    <b:Year>2016</b:Year>
    <b:RefOrder>5</b:RefOrder>
  </b:Source>
  <b:Source>
    <b:Tag>AGA79</b:Tag>
    <b:SourceType>Report</b:SourceType>
    <b:Guid>{74F3522F-2943-4479-92C6-68A5F40E759F}</b:Guid>
    <b:Title>Guidance and Control for Tactical Guided Weapons with Emphasis on Simulation and Testing</b:Title>
    <b:Year>1979</b:Year>
    <b:Author>
      <b:Author>
        <b:Corporate>AGARD</b:Corporate>
      </b:Author>
    </b:Author>
    <b:RefOrder>6</b:RefOrder>
  </b:Source>
  <b:Source>
    <b:Tag>AEP45</b:Tag>
    <b:SourceType>Report</b:SourceType>
    <b:Guid>{154BAF43-632F-4919-B862-2815FD4A38A3}</b:Guid>
    <b:Author>
      <b:Author>
        <b:Corporate>AEPO</b:Corporate>
      </b:Author>
    </b:Author>
    <b:Title>ADVANCED FUZE &amp; EXPLOSIVE ORDNANCE BULLETIN No. 2</b:Title>
    <b:Year>1945</b:Year>
    <b:RefOrder>7</b:RefOrder>
  </b:Source>
  <b:Source>
    <b:Tag>USd81</b:Tag>
    <b:SourceType>Book</b:SourceType>
    <b:Guid>{4D9D250A-B802-4295-BA2D-B74665A65D84}</b:Guid>
    <b:Title>Work Practices Guide For Manual Lifting</b:Title>
    <b:Year>1981</b:Year>
    <b:Author>
      <b:Author>
        <b:Corporate>US department of health and human services</b:Corporate>
      </b:Author>
    </b:Author>
    <b:RefOrder>8</b:RefOrder>
  </b:Source>
  <b:Source>
    <b:Tag>HSE21</b:Tag>
    <b:SourceType>Misc</b:SourceType>
    <b:Guid>{13584601-F1B7-4A1C-9118-33EA42D3C21D}</b:Guid>
    <b:Title>Seperation Distances</b:Title>
    <b:Year>2021</b:Year>
    <b:Author>
      <b:Author>
        <b:Corporate>HSE</b:Corporate>
      </b:Author>
    </b:Author>
    <b:RefOrder>9</b:RefOrder>
  </b:Source>
  <b:Source>
    <b:Tag>MBD16</b:Tag>
    <b:SourceType>Misc</b:SourceType>
    <b:Guid>{506B207A-2E95-4C4C-8CDC-DE9A61B4BB64}</b:Guid>
    <b:Author>
      <b:Author>
        <b:Corporate>MBDA</b:Corporate>
      </b:Author>
    </b:Author>
    <b:Title>Brimstone Press Release</b:Title>
    <b:Year>2014</b:Year>
    <b:RefOrder>1</b:RefOrder>
  </b:Source>
  <b:Source>
    <b:Tag>MBD181</b:Tag>
    <b:SourceType>Misc</b:SourceType>
    <b:Guid>{47265137-9FDA-4257-B7CB-D10D0C23B5ED}</b:Guid>
    <b:Author>
      <b:Author>
        <b:Corporate>MBDA</b:Corporate>
      </b:Author>
    </b:Author>
    <b:Title>Brimstone PRECISION SURFACE ATTACK WEAPON</b:Title>
    <b:Year>2018</b:Year>
    <b:RefOrder>14</b:RefOrder>
  </b:Source>
  <b:Source>
    <b:Tag>Hao25</b:Tag>
    <b:SourceType>JournalArticle</b:SourceType>
    <b:Guid>{2D4B93DA-81CC-44B0-93BE-5E61FFA6DB7A}</b:Guid>
    <b:Title>The influence of temperature and humidity on the decomposition of HMX-HTPB polymer-bonded explosives</b:Title>
    <b:Year>2025</b:Year>
    <b:Author>
      <b:Author>
        <b:NameList>
          <b:Person>
            <b:Last>Haoying Liu</b:Last>
            <b:First>Li</b:First>
            <b:Middle>Hong, Yanchun Li, Aifeng Jiang and Dongming Song</b:Middle>
          </b:Person>
        </b:NameList>
      </b:Author>
    </b:Author>
    <b:JournalName>Thermochimica Acta</b:JournalName>
    <b:Volume>749</b:Volume>
    <b:RefOrder>11</b:RefOrder>
  </b:Source>
  <b:Source>
    <b:Tag>UKG</b:Tag>
    <b:SourceType>Misc</b:SourceType>
    <b:Guid>{34C04B04-8FC1-4730-9821-DE2214FA2C90}</b:Guid>
    <b:Author>
      <b:Author>
        <b:Corporate>UK Goverment</b:Corporate>
      </b:Author>
    </b:Author>
    <b:Title>Remote Material Handling and Manipulation – Detailed</b:Title>
    <b:RefOrder>12</b:RefOrder>
  </b:Source>
</b:Sources>
</file>

<file path=customXml/itemProps1.xml><?xml version="1.0" encoding="utf-8"?>
<ds:datastoreItem xmlns:ds="http://schemas.openxmlformats.org/officeDocument/2006/customXml" ds:itemID="{D4D93E1F-D8B5-4C80-9F24-3360DB13A1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5DFFB5-63B8-4841-BA25-C42749544D09}">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5DDE89A8-1029-42F9-BD4E-950A3E7A5B2A}">
  <ds:schemaRefs>
    <ds:schemaRef ds:uri="http://schemas.microsoft.com/sharepoint/v3/contenttype/forms"/>
  </ds:schemaRefs>
</ds:datastoreItem>
</file>

<file path=customXml/itemProps4.xml><?xml version="1.0" encoding="utf-8"?>
<ds:datastoreItem xmlns:ds="http://schemas.openxmlformats.org/officeDocument/2006/customXml" ds:itemID="{CF089DE9-7F8C-4B2A-9A92-FA9737B20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4060</Words>
  <Characters>23146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Lucius Galloway (2427096)</dc:creator>
  <cp:keywords/>
  <dc:description/>
  <cp:lastModifiedBy>Lucius Galloway (2427096)</cp:lastModifiedBy>
  <cp:revision>2</cp:revision>
  <dcterms:created xsi:type="dcterms:W3CDTF">2026-07-17T13:30:00Z</dcterms:created>
  <dcterms:modified xsi:type="dcterms:W3CDTF">2026-07-17T13:30:00Z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