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D163BC">
        <w:rPr>
          <w:b/>
          <w:bCs/>
          <w:color w:val="FF0000"/>
          <w:sz w:val="48"/>
          <w:szCs w:val="48"/>
        </w:rPr>
        <w:t>ECAD</w:t>
      </w:r>
      <w:r w:rsidR="00510D18" w:rsidRPr="00D163BC">
        <w:rPr>
          <w:b/>
          <w:bCs/>
          <w:color w:val="FF0000"/>
          <w:sz w:val="48"/>
          <w:szCs w:val="48"/>
        </w:rPr>
        <w:t>501</w:t>
      </w:r>
      <w:r w:rsidR="00D163BC" w:rsidRPr="00D163BC">
        <w:rPr>
          <w:b/>
          <w:bCs/>
          <w:color w:val="FF0000"/>
          <w:sz w:val="48"/>
          <w:szCs w:val="48"/>
        </w:rPr>
        <w:t>5</w:t>
      </w:r>
    </w:p>
    <w:p w14:paraId="10FFAE95" w14:textId="77777777" w:rsidR="000E2E7E" w:rsidRPr="000E2E7E" w:rsidRDefault="000E2E7E">
      <w:pPr>
        <w:rPr>
          <w:b/>
          <w:bCs/>
          <w:sz w:val="52"/>
          <w:szCs w:val="52"/>
        </w:rPr>
      </w:pPr>
    </w:p>
    <w:p w14:paraId="78DCE9B9" w14:textId="553AE9B7" w:rsidR="000E2E7E" w:rsidRPr="00D163BC" w:rsidRDefault="000E2E7E" w:rsidP="00D163BC">
      <w:pPr>
        <w:rPr>
          <w:b/>
          <w:bCs/>
          <w:color w:val="FF0000"/>
          <w:sz w:val="52"/>
          <w:szCs w:val="52"/>
        </w:rPr>
      </w:pPr>
      <w:r w:rsidRPr="000E2E7E">
        <w:rPr>
          <w:b/>
          <w:bCs/>
          <w:sz w:val="52"/>
          <w:szCs w:val="52"/>
        </w:rPr>
        <w:t>Assignment Title:</w:t>
      </w:r>
      <w:r>
        <w:rPr>
          <w:b/>
          <w:bCs/>
          <w:sz w:val="52"/>
          <w:szCs w:val="52"/>
        </w:rPr>
        <w:t xml:space="preserve"> </w:t>
      </w:r>
      <w:r w:rsidR="00D163BC" w:rsidRPr="00D163BC">
        <w:rPr>
          <w:b/>
          <w:bCs/>
          <w:color w:val="FF0000"/>
          <w:sz w:val="52"/>
          <w:szCs w:val="52"/>
        </w:rPr>
        <w:t xml:space="preserve">Deepening Practice </w:t>
      </w:r>
    </w:p>
    <w:p w14:paraId="32D7A0CD" w14:textId="6F189B33" w:rsidR="00D163BC" w:rsidRPr="00D163BC" w:rsidRDefault="00D163BC" w:rsidP="00D163BC">
      <w:pPr>
        <w:rPr>
          <w:b/>
          <w:bCs/>
          <w:color w:val="FF0000"/>
          <w:sz w:val="52"/>
          <w:szCs w:val="52"/>
        </w:rPr>
      </w:pPr>
      <w:r w:rsidRPr="00D163BC">
        <w:rPr>
          <w:b/>
          <w:bCs/>
          <w:color w:val="FF0000"/>
          <w:sz w:val="52"/>
          <w:szCs w:val="52"/>
        </w:rPr>
        <w:t xml:space="preserve">ALN – Part 1 </w:t>
      </w:r>
      <w:proofErr w:type="gramStart"/>
      <w:r w:rsidRPr="00D163BC">
        <w:rPr>
          <w:b/>
          <w:bCs/>
          <w:color w:val="FF0000"/>
          <w:sz w:val="52"/>
          <w:szCs w:val="52"/>
        </w:rPr>
        <w:t>Journal  /</w:t>
      </w:r>
      <w:proofErr w:type="gramEnd"/>
      <w:r w:rsidRPr="00D163BC">
        <w:rPr>
          <w:b/>
          <w:bCs/>
          <w:color w:val="FF0000"/>
          <w:sz w:val="52"/>
          <w:szCs w:val="52"/>
        </w:rPr>
        <w:t xml:space="preserve"> Part 2 Video </w:t>
      </w:r>
      <w:r>
        <w:rPr>
          <w:b/>
          <w:bCs/>
          <w:color w:val="FF0000"/>
          <w:sz w:val="52"/>
          <w:szCs w:val="52"/>
        </w:rPr>
        <w:t xml:space="preserve">Reference list and link  </w:t>
      </w:r>
      <w:r w:rsidRPr="00D163BC">
        <w:rPr>
          <w:b/>
          <w:bCs/>
          <w:color w:val="FF0000"/>
          <w:sz w:val="52"/>
          <w:szCs w:val="52"/>
        </w:rPr>
        <w:t>(delete a</w:t>
      </w:r>
      <w:r>
        <w:rPr>
          <w:b/>
          <w:bCs/>
          <w:color w:val="FF0000"/>
          <w:sz w:val="52"/>
          <w:szCs w:val="52"/>
        </w:rPr>
        <w:t>s appropriate)</w:t>
      </w:r>
    </w:p>
    <w:p w14:paraId="47D65DC0" w14:textId="61CDFDD9" w:rsidR="000E2E7E" w:rsidRPr="00D163BC" w:rsidRDefault="000E2E7E">
      <w:pPr>
        <w:rPr>
          <w:b/>
          <w:bCs/>
          <w:sz w:val="52"/>
          <w:szCs w:val="52"/>
        </w:rPr>
      </w:pPr>
      <w:r w:rsidRPr="00D163BC">
        <w:rPr>
          <w:b/>
          <w:bCs/>
          <w:sz w:val="52"/>
          <w:szCs w:val="52"/>
        </w:rPr>
        <w:t>Student Name:</w:t>
      </w:r>
      <w:r w:rsidR="00F07D1C">
        <w:rPr>
          <w:b/>
          <w:bCs/>
          <w:sz w:val="52"/>
          <w:szCs w:val="52"/>
        </w:rPr>
        <w:t xml:space="preserve"> Nina Williams</w:t>
      </w:r>
    </w:p>
    <w:p w14:paraId="1025240F" w14:textId="0F3EA7DA" w:rsidR="000E2E7E" w:rsidRPr="000E2E7E" w:rsidRDefault="000E2E7E">
      <w:pPr>
        <w:rPr>
          <w:b/>
          <w:bCs/>
          <w:sz w:val="52"/>
          <w:szCs w:val="52"/>
        </w:rPr>
      </w:pPr>
      <w:r w:rsidRPr="000E2E7E">
        <w:rPr>
          <w:b/>
          <w:bCs/>
          <w:sz w:val="52"/>
          <w:szCs w:val="52"/>
        </w:rPr>
        <w:t>Student Number:</w:t>
      </w:r>
      <w:r w:rsidR="00F07D1C">
        <w:rPr>
          <w:b/>
          <w:bCs/>
          <w:sz w:val="52"/>
          <w:szCs w:val="52"/>
        </w:rPr>
        <w:t xml:space="preserve">  2300720</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82BE782" w14:textId="77777777" w:rsidR="00F07D1C" w:rsidRDefault="00F07D1C" w:rsidP="000E2E7E">
      <w:pPr>
        <w:rPr>
          <w:b/>
          <w:bCs/>
          <w:sz w:val="32"/>
          <w:szCs w:val="32"/>
          <w:u w:val="single"/>
        </w:rPr>
      </w:pPr>
    </w:p>
    <w:p w14:paraId="6748BBBC" w14:textId="77777777" w:rsidR="00F07D1C" w:rsidRDefault="00F07D1C" w:rsidP="000E2E7E">
      <w:pPr>
        <w:rPr>
          <w:b/>
          <w:bCs/>
          <w:sz w:val="32"/>
          <w:szCs w:val="32"/>
          <w:u w:val="single"/>
        </w:rPr>
      </w:pPr>
    </w:p>
    <w:p w14:paraId="64A450B9" w14:textId="77777777" w:rsidR="00F07D1C" w:rsidRDefault="00F07D1C" w:rsidP="000E2E7E">
      <w:pPr>
        <w:rPr>
          <w:b/>
          <w:bCs/>
          <w:sz w:val="32"/>
          <w:szCs w:val="32"/>
          <w:u w:val="single"/>
        </w:rPr>
      </w:pPr>
    </w:p>
    <w:p w14:paraId="1F3DC70D" w14:textId="351A5B9C" w:rsidR="000E2E7E" w:rsidRPr="00D92AD7" w:rsidRDefault="000E2E7E" w:rsidP="000E2E7E">
      <w:pPr>
        <w:rPr>
          <w:b/>
          <w:bCs/>
          <w:sz w:val="32"/>
          <w:szCs w:val="32"/>
          <w:u w:val="single"/>
        </w:rPr>
      </w:pPr>
      <w:r w:rsidRPr="00E243A8">
        <w:rPr>
          <w:b/>
          <w:bCs/>
          <w:sz w:val="32"/>
          <w:szCs w:val="32"/>
          <w:u w:val="single"/>
        </w:rPr>
        <w:t>AI Acknowledgemen</w:t>
      </w:r>
      <w:r w:rsidR="00D92AD7">
        <w:rPr>
          <w:b/>
          <w:bCs/>
          <w:sz w:val="32"/>
          <w:szCs w:val="32"/>
          <w:u w:val="single"/>
        </w:rPr>
        <w:t>t</w:t>
      </w:r>
    </w:p>
    <w:p w14:paraId="2009F732" w14:textId="77777777" w:rsidR="000E2E7E" w:rsidRDefault="000E2E7E" w:rsidP="000E2E7E"/>
    <w:p w14:paraId="395CF8DB" w14:textId="3843B096" w:rsidR="000E2E7E" w:rsidRPr="00DD5969" w:rsidRDefault="000E2E7E" w:rsidP="000E2E7E">
      <w:r w:rsidRPr="00DD5969">
        <w:t>I acknowledge the use of [</w:t>
      </w:r>
      <w:r w:rsidR="00F07D1C">
        <w:t>Chat GPT</w:t>
      </w:r>
      <w:r w:rsidRPr="00DD5969">
        <w:t>] [</w:t>
      </w:r>
      <w:r w:rsidR="00D92AD7" w:rsidRPr="00D92AD7">
        <w:t>https://chatgpt.com</w:t>
      </w:r>
      <w:r w:rsidRPr="00DD5969">
        <w:t>)] on [</w:t>
      </w:r>
      <w:r w:rsidR="00D92AD7">
        <w:t>13/05/2025</w:t>
      </w:r>
      <w:r w:rsidRPr="00DD5969">
        <w:t>] to [</w:t>
      </w:r>
      <w:r w:rsidR="00D92AD7">
        <w:t xml:space="preserve">to help me come up with ideas for my </w:t>
      </w:r>
      <w:proofErr w:type="spellStart"/>
      <w:r w:rsidR="00D92AD7">
        <w:t>jounral</w:t>
      </w:r>
      <w:proofErr w:type="spellEnd"/>
      <w:r w:rsidRPr="00DD5969">
        <w:t xml:space="preserve">]. I used the prompt(s): </w:t>
      </w:r>
    </w:p>
    <w:p w14:paraId="3EC3AC2C" w14:textId="67F27CD6" w:rsidR="000E2E7E" w:rsidRPr="00DD5969" w:rsidRDefault="000E2E7E" w:rsidP="000E2E7E">
      <w:r w:rsidRPr="00DD5969">
        <w:t>1. [</w:t>
      </w:r>
      <w:r w:rsidR="00D92AD7">
        <w:t>give me some ideas for inclusive practice strategies.</w:t>
      </w:r>
      <w:r w:rsidRPr="00DD5969">
        <w:t xml:space="preserve">] </w:t>
      </w:r>
    </w:p>
    <w:p w14:paraId="73B0D9D1" w14:textId="4FDB9095" w:rsidR="000E2E7E" w:rsidRPr="00DD5969" w:rsidRDefault="000E2E7E" w:rsidP="000E2E7E">
      <w:r w:rsidRPr="00DD5969">
        <w:t>2. [</w:t>
      </w:r>
      <w:r w:rsidR="00D92AD7">
        <w:t>what are some strengths to using a visual timetable.]</w:t>
      </w:r>
      <w:r w:rsidRPr="00DD5969">
        <w:t xml:space="preserve"> </w:t>
      </w:r>
    </w:p>
    <w:p w14:paraId="62A10BDA" w14:textId="04472586" w:rsidR="000E2E7E" w:rsidRPr="00DD5969" w:rsidRDefault="000E2E7E" w:rsidP="000E2E7E">
      <w:r w:rsidRPr="00DD5969">
        <w:t>3. [</w:t>
      </w:r>
      <w:r w:rsidR="00D92AD7">
        <w:t>what are some barriers to an ABC sensory circuit as an inclusive practice strategy.]</w:t>
      </w:r>
      <w:r w:rsidRPr="00DD5969">
        <w:t xml:space="preserve"> </w:t>
      </w:r>
    </w:p>
    <w:p w14:paraId="57509DCF" w14:textId="77777777" w:rsidR="000E2E7E" w:rsidRDefault="000E2E7E" w:rsidP="000E2E7E">
      <w:r w:rsidRPr="00DD5969">
        <w:t xml:space="preserve">I confirm that I have not presented any AI generated text as my own work. </w:t>
      </w:r>
    </w:p>
    <w:p w14:paraId="4AC2F274" w14:textId="77777777"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3DC2754" w14:textId="77777777" w:rsidR="000E2E7E" w:rsidRDefault="000E2E7E" w:rsidP="000E2E7E"/>
    <w:p w14:paraId="1FDD9D88" w14:textId="77777777" w:rsidR="000E2E7E" w:rsidRDefault="000E2E7E" w:rsidP="000E2E7E"/>
    <w:p w14:paraId="13F11FFC" w14:textId="77777777" w:rsidR="000E2E7E" w:rsidRDefault="000E2E7E" w:rsidP="000E2E7E"/>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043E334B" w:rsidR="000E2E7E" w:rsidRDefault="00D92AD7" w:rsidP="00AE36BB">
            <w:pPr>
              <w:rPr>
                <w:lang w:val="cy-GB"/>
              </w:rPr>
            </w:pPr>
            <w:r>
              <w:rPr>
                <w:lang w:val="cy-GB"/>
              </w:rPr>
              <w:t xml:space="preserve">Harvard reference correctly </w:t>
            </w:r>
          </w:p>
          <w:p w14:paraId="18121FAC" w14:textId="77777777" w:rsidR="000E2E7E" w:rsidRPr="001B4AB4" w:rsidRDefault="000E2E7E" w:rsidP="00AE36BB">
            <w:pPr>
              <w:rPr>
                <w:lang w:val="cy-GB"/>
              </w:rPr>
            </w:pPr>
          </w:p>
        </w:tc>
        <w:tc>
          <w:tcPr>
            <w:tcW w:w="3118" w:type="dxa"/>
          </w:tcPr>
          <w:p w14:paraId="0A55C9ED" w14:textId="66837B98" w:rsidR="000E2E7E" w:rsidRPr="001B4AB4" w:rsidRDefault="00D92AD7" w:rsidP="00AE36BB">
            <w:pPr>
              <w:rPr>
                <w:lang w:val="cy-GB"/>
              </w:rPr>
            </w:pPr>
            <w:r>
              <w:rPr>
                <w:lang w:val="cy-GB"/>
              </w:rPr>
              <w:t xml:space="preserve">Looked at the harvard reference guide </w:t>
            </w:r>
          </w:p>
        </w:tc>
        <w:tc>
          <w:tcPr>
            <w:tcW w:w="2908" w:type="dxa"/>
          </w:tcPr>
          <w:p w14:paraId="183044AB" w14:textId="7E03A1B5" w:rsidR="000E2E7E" w:rsidRPr="001B4AB4" w:rsidRDefault="00D92AD7" w:rsidP="00AE36BB">
            <w:pPr>
              <w:rPr>
                <w:lang w:val="cy-GB"/>
              </w:rPr>
            </w:pPr>
            <w:r>
              <w:rPr>
                <w:lang w:val="cy-GB"/>
              </w:rPr>
              <w:t xml:space="preserve">When refernecing pictures </w:t>
            </w:r>
          </w:p>
        </w:tc>
      </w:tr>
      <w:tr w:rsidR="000E2E7E" w:rsidRPr="001B4AB4" w14:paraId="388E36FE" w14:textId="77777777" w:rsidTr="000E2E7E">
        <w:trPr>
          <w:trHeight w:val="338"/>
        </w:trPr>
        <w:tc>
          <w:tcPr>
            <w:tcW w:w="3256" w:type="dxa"/>
          </w:tcPr>
          <w:p w14:paraId="2740262D" w14:textId="77777777" w:rsidR="000E2E7E" w:rsidRDefault="000E2E7E" w:rsidP="00AE36BB">
            <w:pPr>
              <w:rPr>
                <w:lang w:val="cy-GB"/>
              </w:rPr>
            </w:pPr>
          </w:p>
          <w:p w14:paraId="06CE4F7D" w14:textId="1F52125C" w:rsidR="000E2E7E" w:rsidRPr="001B4AB4" w:rsidRDefault="00D92AD7" w:rsidP="00AE36BB">
            <w:pPr>
              <w:rPr>
                <w:lang w:val="cy-GB"/>
              </w:rPr>
            </w:pPr>
            <w:r>
              <w:rPr>
                <w:lang w:val="cy-GB"/>
              </w:rPr>
              <w:t xml:space="preserve">Avoid contradicting </w:t>
            </w:r>
          </w:p>
        </w:tc>
        <w:tc>
          <w:tcPr>
            <w:tcW w:w="3118" w:type="dxa"/>
          </w:tcPr>
          <w:p w14:paraId="33CC185F" w14:textId="5DFCCB86" w:rsidR="000E2E7E" w:rsidRPr="001B4AB4" w:rsidRDefault="00D92AD7" w:rsidP="00AE36BB">
            <w:pPr>
              <w:rPr>
                <w:lang w:val="cy-GB"/>
              </w:rPr>
            </w:pPr>
            <w:r>
              <w:rPr>
                <w:lang w:val="cy-GB"/>
              </w:rPr>
              <w:t xml:space="preserve">Tried to be critical without contradicting </w:t>
            </w:r>
          </w:p>
        </w:tc>
        <w:tc>
          <w:tcPr>
            <w:tcW w:w="2908" w:type="dxa"/>
          </w:tcPr>
          <w:p w14:paraId="37CFC390" w14:textId="0D8E4B36" w:rsidR="000E2E7E" w:rsidRPr="001B4AB4" w:rsidRDefault="00D92AD7" w:rsidP="00AE36BB">
            <w:pPr>
              <w:rPr>
                <w:lang w:val="cy-GB"/>
              </w:rPr>
            </w:pPr>
            <w:r>
              <w:rPr>
                <w:lang w:val="cy-GB"/>
              </w:rPr>
              <w:t xml:space="preserve">When looking at the barriers to strategys. </w:t>
            </w: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42E07348" w14:textId="77777777" w:rsidR="000E2E7E" w:rsidRPr="001B4AB4" w:rsidRDefault="000E2E7E" w:rsidP="00AE36BB">
            <w:pPr>
              <w:rPr>
                <w:lang w:val="cy-GB"/>
              </w:rPr>
            </w:pPr>
          </w:p>
        </w:tc>
        <w:tc>
          <w:tcPr>
            <w:tcW w:w="3118" w:type="dxa"/>
          </w:tcPr>
          <w:p w14:paraId="37B37629" w14:textId="77777777" w:rsidR="000E2E7E" w:rsidRPr="001B4AB4" w:rsidRDefault="000E2E7E" w:rsidP="00AE36BB">
            <w:pPr>
              <w:rPr>
                <w:lang w:val="cy-GB"/>
              </w:rPr>
            </w:pPr>
          </w:p>
        </w:tc>
        <w:tc>
          <w:tcPr>
            <w:tcW w:w="2908" w:type="dxa"/>
          </w:tcPr>
          <w:p w14:paraId="7AC8D709" w14:textId="77777777" w:rsidR="000E2E7E" w:rsidRPr="001B4AB4" w:rsidRDefault="000E2E7E" w:rsidP="00AE36BB">
            <w:pPr>
              <w:rPr>
                <w:lang w:val="cy-GB"/>
              </w:rPr>
            </w:pPr>
          </w:p>
        </w:tc>
      </w:tr>
    </w:tbl>
    <w:p w14:paraId="1CD1FA79" w14:textId="1E826845" w:rsidR="000E2E7E" w:rsidRDefault="000E2E7E" w:rsidP="00D163BC">
      <w:pPr>
        <w:rPr>
          <w:sz w:val="52"/>
          <w:szCs w:val="52"/>
        </w:rPr>
      </w:pPr>
    </w:p>
    <w:p w14:paraId="1F3D511E" w14:textId="17C642D1" w:rsidR="0060528E" w:rsidRPr="00D92AD7" w:rsidRDefault="00F07D1C" w:rsidP="00D163BC">
      <w:pPr>
        <w:rPr>
          <w:color w:val="000000"/>
        </w:rPr>
      </w:pPr>
      <w:r w:rsidRPr="00926144">
        <w:rPr>
          <w:color w:val="000000"/>
        </w:rPr>
        <w:t xml:space="preserve">This journal explores the importance of inclusive classroom practices in meeting </w:t>
      </w:r>
      <w:r w:rsidRPr="00926144">
        <w:rPr>
          <w:color w:val="000000"/>
        </w:rPr>
        <w:t>all</w:t>
      </w:r>
      <w:r w:rsidRPr="00926144">
        <w:rPr>
          <w:color w:val="000000"/>
        </w:rPr>
        <w:t xml:space="preserve"> </w:t>
      </w:r>
      <w:r w:rsidRPr="00926144">
        <w:rPr>
          <w:color w:val="000000"/>
        </w:rPr>
        <w:t>learners’ individual</w:t>
      </w:r>
      <w:r w:rsidRPr="00926144">
        <w:rPr>
          <w:color w:val="000000"/>
        </w:rPr>
        <w:t xml:space="preserve"> needs. It examines legislation related to Additional Learning Needs (ALN) and its </w:t>
      </w:r>
      <w:r w:rsidRPr="00926144">
        <w:rPr>
          <w:color w:val="000000"/>
        </w:rPr>
        <w:t>changes</w:t>
      </w:r>
      <w:r w:rsidRPr="00926144">
        <w:rPr>
          <w:color w:val="000000"/>
        </w:rPr>
        <w:t xml:space="preserve"> to promote inclusion. Specific inclusive strategies will be </w:t>
      </w:r>
      <w:r w:rsidRPr="00926144">
        <w:rPr>
          <w:color w:val="000000"/>
        </w:rPr>
        <w:t>analysed</w:t>
      </w:r>
      <w:r w:rsidRPr="00926144">
        <w:rPr>
          <w:color w:val="000000"/>
        </w:rPr>
        <w:t xml:space="preserve">, including their strengths, limitations, and ways to overcome barriers. </w:t>
      </w:r>
      <w:r w:rsidRPr="00926144">
        <w:rPr>
          <w:color w:val="000000"/>
        </w:rPr>
        <w:t xml:space="preserve">I will draw upon </w:t>
      </w:r>
      <w:r w:rsidRPr="00926144">
        <w:rPr>
          <w:color w:val="000000"/>
        </w:rPr>
        <w:t>Personal experiences from my BA2 placement school</w:t>
      </w:r>
      <w:r w:rsidRPr="00926144">
        <w:rPr>
          <w:color w:val="000000"/>
        </w:rPr>
        <w:t xml:space="preserve"> to create a holistic </w:t>
      </w:r>
      <w:r w:rsidRPr="00D92AD7">
        <w:rPr>
          <w:color w:val="000000"/>
        </w:rPr>
        <w:t>overview of the inclusive practice strategies used in schools</w:t>
      </w:r>
      <w:r w:rsidRPr="00D92AD7">
        <w:rPr>
          <w:color w:val="000000"/>
        </w:rPr>
        <w:t>.</w:t>
      </w:r>
    </w:p>
    <w:p w14:paraId="7E6951BE" w14:textId="6225D3EF" w:rsidR="00211809" w:rsidRPr="00D92AD7" w:rsidRDefault="004233A4" w:rsidP="00D163BC">
      <w:pPr>
        <w:rPr>
          <w:color w:val="000000"/>
        </w:rPr>
      </w:pPr>
      <w:r w:rsidRPr="00D92AD7">
        <w:rPr>
          <w:noProof/>
        </w:rPr>
        <w:lastRenderedPageBreak/>
        <mc:AlternateContent>
          <mc:Choice Requires="wps">
            <w:drawing>
              <wp:anchor distT="0" distB="0" distL="114300" distR="114300" simplePos="0" relativeHeight="251668480" behindDoc="0" locked="0" layoutInCell="1" allowOverlap="1" wp14:anchorId="3BD178D8" wp14:editId="68A78E53">
                <wp:simplePos x="0" y="0"/>
                <wp:positionH relativeFrom="column">
                  <wp:posOffset>1650365</wp:posOffset>
                </wp:positionH>
                <wp:positionV relativeFrom="paragraph">
                  <wp:posOffset>6967855</wp:posOffset>
                </wp:positionV>
                <wp:extent cx="1654175" cy="635"/>
                <wp:effectExtent l="0" t="0" r="0" b="0"/>
                <wp:wrapThrough wrapText="bothSides">
                  <wp:wrapPolygon edited="0">
                    <wp:start x="0" y="0"/>
                    <wp:lineTo x="0" y="20571"/>
                    <wp:lineTo x="21393" y="20571"/>
                    <wp:lineTo x="21393" y="0"/>
                    <wp:lineTo x="0" y="0"/>
                  </wp:wrapPolygon>
                </wp:wrapThrough>
                <wp:docPr id="661050824" name="Text Box 1"/>
                <wp:cNvGraphicFramePr/>
                <a:graphic xmlns:a="http://schemas.openxmlformats.org/drawingml/2006/main">
                  <a:graphicData uri="http://schemas.microsoft.com/office/word/2010/wordprocessingShape">
                    <wps:wsp>
                      <wps:cNvSpPr txBox="1"/>
                      <wps:spPr>
                        <a:xfrm>
                          <a:off x="0" y="0"/>
                          <a:ext cx="1654175" cy="635"/>
                        </a:xfrm>
                        <a:prstGeom prst="rect">
                          <a:avLst/>
                        </a:prstGeom>
                        <a:solidFill>
                          <a:prstClr val="white"/>
                        </a:solidFill>
                        <a:ln>
                          <a:noFill/>
                        </a:ln>
                      </wps:spPr>
                      <wps:txbx>
                        <w:txbxContent>
                          <w:p w14:paraId="48DF8028" w14:textId="6BCCC634" w:rsidR="004233A4" w:rsidRDefault="004233A4" w:rsidP="004233A4">
                            <w:pPr>
                              <w:pStyle w:val="Caption"/>
                              <w:rPr>
                                <w:noProof/>
                              </w:rPr>
                            </w:pPr>
                            <w:r>
                              <w:t xml:space="preserve">Figure </w:t>
                            </w:r>
                            <w:fldSimple w:instr=" SEQ Figure \* ARABIC ">
                              <w:r>
                                <w:rPr>
                                  <w:noProof/>
                                </w:rPr>
                                <w:t>1</w:t>
                              </w:r>
                            </w:fldSimple>
                            <w:r>
                              <w:t xml:space="preserve"> (UNCRC,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D178D8" id="_x0000_t202" coordsize="21600,21600" o:spt="202" path="m,l,21600r21600,l21600,xe">
                <v:stroke joinstyle="miter"/>
                <v:path gradientshapeok="t" o:connecttype="rect"/>
              </v:shapetype>
              <v:shape id="Text Box 1" o:spid="_x0000_s1026" type="#_x0000_t202" style="position:absolute;margin-left:129.95pt;margin-top:548.65pt;width:130.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" stroked="f">
                <v:textbox style="mso-fit-shape-to-text:t" inset="0,0,0,0">
                  <w:txbxContent>
                    <w:p w14:paraId="48DF8028" w14:textId="6BCCC634" w:rsidR="004233A4" w:rsidRDefault="004233A4" w:rsidP="004233A4">
                      <w:pPr>
                        <w:pStyle w:val="Caption"/>
                        <w:rPr>
                          <w:noProof/>
                        </w:rPr>
                      </w:pPr>
                      <w:r>
                        <w:t xml:space="preserve">Figure </w:t>
                      </w:r>
                      <w:fldSimple w:instr=" SEQ Figure \* ARABIC ">
                        <w:r>
                          <w:rPr>
                            <w:noProof/>
                          </w:rPr>
                          <w:t>1</w:t>
                        </w:r>
                      </w:fldSimple>
                      <w:r>
                        <w:t xml:space="preserve"> (UNCRC, 2019)</w:t>
                      </w:r>
                    </w:p>
                  </w:txbxContent>
                </v:textbox>
                <w10:wrap type="through"/>
              </v:shape>
            </w:pict>
          </mc:Fallback>
        </mc:AlternateContent>
      </w:r>
      <w:r w:rsidR="00926144" w:rsidRPr="00D92AD7">
        <w:rPr>
          <w:noProof/>
        </w:rPr>
        <mc:AlternateContent>
          <mc:Choice Requires="wps">
            <w:drawing>
              <wp:anchor distT="0" distB="0" distL="114300" distR="114300" simplePos="0" relativeHeight="251666432" behindDoc="0" locked="0" layoutInCell="1" allowOverlap="1" wp14:anchorId="50EBF53E" wp14:editId="70215434">
                <wp:simplePos x="0" y="0"/>
                <wp:positionH relativeFrom="column">
                  <wp:posOffset>4047490</wp:posOffset>
                </wp:positionH>
                <wp:positionV relativeFrom="paragraph">
                  <wp:posOffset>5934710</wp:posOffset>
                </wp:positionV>
                <wp:extent cx="1873250" cy="635"/>
                <wp:effectExtent l="0" t="0" r="6350" b="0"/>
                <wp:wrapThrough wrapText="bothSides">
                  <wp:wrapPolygon edited="0">
                    <wp:start x="0" y="0"/>
                    <wp:lineTo x="0" y="20571"/>
                    <wp:lineTo x="21527" y="20571"/>
                    <wp:lineTo x="21527" y="0"/>
                    <wp:lineTo x="0" y="0"/>
                  </wp:wrapPolygon>
                </wp:wrapThrough>
                <wp:docPr id="2094385828" name="Text Box 1"/>
                <wp:cNvGraphicFramePr/>
                <a:graphic xmlns:a="http://schemas.openxmlformats.org/drawingml/2006/main">
                  <a:graphicData uri="http://schemas.microsoft.com/office/word/2010/wordprocessingShape">
                    <wps:wsp>
                      <wps:cNvSpPr txBox="1"/>
                      <wps:spPr>
                        <a:xfrm>
                          <a:off x="0" y="0"/>
                          <a:ext cx="1873250" cy="635"/>
                        </a:xfrm>
                        <a:prstGeom prst="rect">
                          <a:avLst/>
                        </a:prstGeom>
                        <a:solidFill>
                          <a:prstClr val="white"/>
                        </a:solidFill>
                        <a:ln>
                          <a:noFill/>
                        </a:ln>
                      </wps:spPr>
                      <wps:txbx>
                        <w:txbxContent>
                          <w:p w14:paraId="56DA9C91" w14:textId="5F65DDB0" w:rsidR="00926144" w:rsidRDefault="00926144" w:rsidP="00926144">
                            <w:pPr>
                              <w:pStyle w:val="Caption"/>
                              <w:rPr>
                                <w:noProof/>
                              </w:rPr>
                            </w:pPr>
                            <w:r>
                              <w:t xml:space="preserve">Figure </w:t>
                            </w:r>
                            <w:fldSimple w:instr=" SEQ Figure \* ARABIC ">
                              <w:r w:rsidR="004233A4">
                                <w:rPr>
                                  <w:noProof/>
                                </w:rPr>
                                <w:t>2</w:t>
                              </w:r>
                            </w:fldSimple>
                            <w:r>
                              <w:t xml:space="preserve"> (Welsh Government,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EBF53E" id="_x0000_s1027" type="#_x0000_t202" style="position:absolute;margin-left:318.7pt;margin-top:467.3pt;width:147.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" stroked="f">
                <v:textbox style="mso-fit-shape-to-text:t" inset="0,0,0,0">
                  <w:txbxContent>
                    <w:p w14:paraId="56DA9C91" w14:textId="5F65DDB0" w:rsidR="00926144" w:rsidRDefault="00926144" w:rsidP="00926144">
                      <w:pPr>
                        <w:pStyle w:val="Caption"/>
                        <w:rPr>
                          <w:noProof/>
                        </w:rPr>
                      </w:pPr>
                      <w:r>
                        <w:t xml:space="preserve">Figure </w:t>
                      </w:r>
                      <w:fldSimple w:instr=" SEQ Figure \* ARABIC ">
                        <w:r w:rsidR="004233A4">
                          <w:rPr>
                            <w:noProof/>
                          </w:rPr>
                          <w:t>2</w:t>
                        </w:r>
                      </w:fldSimple>
                      <w:r>
                        <w:t xml:space="preserve"> (Welsh Government, 2018)</w:t>
                      </w:r>
                    </w:p>
                  </w:txbxContent>
                </v:textbox>
                <w10:wrap type="through"/>
              </v:shape>
            </w:pict>
          </mc:Fallback>
        </mc:AlternateContent>
      </w:r>
      <w:r w:rsidR="00926144" w:rsidRPr="00D92AD7">
        <w:rPr>
          <w:noProof/>
        </w:rPr>
        <mc:AlternateContent>
          <mc:Choice Requires="wps">
            <w:drawing>
              <wp:anchor distT="0" distB="0" distL="114300" distR="114300" simplePos="0" relativeHeight="251664384" behindDoc="1" locked="0" layoutInCell="1" allowOverlap="1" wp14:anchorId="1D740B0D" wp14:editId="3329819F">
                <wp:simplePos x="0" y="0"/>
                <wp:positionH relativeFrom="column">
                  <wp:posOffset>-238760</wp:posOffset>
                </wp:positionH>
                <wp:positionV relativeFrom="paragraph">
                  <wp:posOffset>4338955</wp:posOffset>
                </wp:positionV>
                <wp:extent cx="1995805" cy="635"/>
                <wp:effectExtent l="0" t="0" r="0" b="0"/>
                <wp:wrapTight wrapText="bothSides">
                  <wp:wrapPolygon edited="0">
                    <wp:start x="0" y="0"/>
                    <wp:lineTo x="0" y="20571"/>
                    <wp:lineTo x="21442" y="20571"/>
                    <wp:lineTo x="21442" y="0"/>
                    <wp:lineTo x="0" y="0"/>
                  </wp:wrapPolygon>
                </wp:wrapTight>
                <wp:docPr id="350944313" name="Text Box 1"/>
                <wp:cNvGraphicFramePr/>
                <a:graphic xmlns:a="http://schemas.openxmlformats.org/drawingml/2006/main">
                  <a:graphicData uri="http://schemas.microsoft.com/office/word/2010/wordprocessingShape">
                    <wps:wsp>
                      <wps:cNvSpPr txBox="1"/>
                      <wps:spPr>
                        <a:xfrm>
                          <a:off x="0" y="0"/>
                          <a:ext cx="1995805" cy="635"/>
                        </a:xfrm>
                        <a:prstGeom prst="rect">
                          <a:avLst/>
                        </a:prstGeom>
                        <a:solidFill>
                          <a:prstClr val="white"/>
                        </a:solidFill>
                        <a:ln>
                          <a:noFill/>
                        </a:ln>
                      </wps:spPr>
                      <wps:txbx>
                        <w:txbxContent>
                          <w:p w14:paraId="4C24F7DE" w14:textId="25A6F488" w:rsidR="00926144" w:rsidRDefault="00926144" w:rsidP="00926144">
                            <w:pPr>
                              <w:pStyle w:val="Caption"/>
                              <w:rPr>
                                <w:noProof/>
                              </w:rPr>
                            </w:pPr>
                            <w:r>
                              <w:t xml:space="preserve">Figure </w:t>
                            </w:r>
                            <w:fldSimple w:instr=" SEQ Figure \* ARABIC ">
                              <w:r w:rsidR="004233A4">
                                <w:rPr>
                                  <w:noProof/>
                                </w:rPr>
                                <w:t>3</w:t>
                              </w:r>
                            </w:fldSimple>
                            <w:r>
                              <w:t>(Welsh Government,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740B0D" id="_x0000_s1028" type="#_x0000_t202" style="position:absolute;margin-left:-18.8pt;margin-top:341.65pt;width:157.15pt;height:.05pt;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" stroked="f">
                <v:textbox style="mso-fit-shape-to-text:t" inset="0,0,0,0">
                  <w:txbxContent>
                    <w:p w14:paraId="4C24F7DE" w14:textId="25A6F488" w:rsidR="00926144" w:rsidRDefault="00926144" w:rsidP="00926144">
                      <w:pPr>
                        <w:pStyle w:val="Caption"/>
                        <w:rPr>
                          <w:noProof/>
                        </w:rPr>
                      </w:pPr>
                      <w:r>
                        <w:t xml:space="preserve">Figure </w:t>
                      </w:r>
                      <w:fldSimple w:instr=" SEQ Figure \* ARABIC ">
                        <w:r w:rsidR="004233A4">
                          <w:rPr>
                            <w:noProof/>
                          </w:rPr>
                          <w:t>3</w:t>
                        </w:r>
                      </w:fldSimple>
                      <w:r>
                        <w:t>(Welsh Government, 2021)</w:t>
                      </w:r>
                    </w:p>
                  </w:txbxContent>
                </v:textbox>
                <w10:wrap type="tight"/>
              </v:shape>
            </w:pict>
          </mc:Fallback>
        </mc:AlternateContent>
      </w:r>
      <w:r w:rsidR="00926144" w:rsidRPr="00D92AD7">
        <w:rPr>
          <w:noProof/>
        </w:rPr>
        <w:drawing>
          <wp:anchor distT="0" distB="0" distL="114300" distR="114300" simplePos="0" relativeHeight="251659264" behindDoc="0" locked="0" layoutInCell="1" allowOverlap="1" wp14:anchorId="6B8172A0" wp14:editId="28258B09">
            <wp:simplePos x="0" y="0"/>
            <wp:positionH relativeFrom="column">
              <wp:posOffset>4043045</wp:posOffset>
            </wp:positionH>
            <wp:positionV relativeFrom="paragraph">
              <wp:posOffset>3651885</wp:posOffset>
            </wp:positionV>
            <wp:extent cx="1544955" cy="2183130"/>
            <wp:effectExtent l="0" t="0" r="4445" b="1270"/>
            <wp:wrapThrough wrapText="bothSides">
              <wp:wrapPolygon edited="0">
                <wp:start x="0" y="0"/>
                <wp:lineTo x="0" y="21487"/>
                <wp:lineTo x="21485" y="21487"/>
                <wp:lineTo x="21485" y="0"/>
                <wp:lineTo x="0" y="0"/>
              </wp:wrapPolygon>
            </wp:wrapThrough>
            <wp:docPr id="225521294" name="Picture 2" descr="Additional Learning Needs Bill - ND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ditional Learning Needs Bill - ND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44955" cy="2183130"/>
                    </a:xfrm>
                    <a:prstGeom prst="rect">
                      <a:avLst/>
                    </a:prstGeom>
                    <a:noFill/>
                    <a:ln>
                      <a:noFill/>
                    </a:ln>
                  </pic:spPr>
                </pic:pic>
              </a:graphicData>
            </a:graphic>
            <wp14:sizeRelH relativeFrom="page">
              <wp14:pctWidth>0</wp14:pctWidth>
            </wp14:sizeRelH>
            <wp14:sizeRelV relativeFrom="page">
              <wp14:pctHeight>0</wp14:pctHeight>
            </wp14:sizeRelV>
          </wp:anchor>
        </w:drawing>
      </w:r>
      <w:r w:rsidR="00926144" w:rsidRPr="00D92AD7">
        <w:rPr>
          <w:noProof/>
        </w:rPr>
        <w:drawing>
          <wp:anchor distT="0" distB="0" distL="114300" distR="114300" simplePos="0" relativeHeight="251660288" behindDoc="0" locked="0" layoutInCell="1" allowOverlap="1" wp14:anchorId="69961C58" wp14:editId="5E1576C8">
            <wp:simplePos x="0" y="0"/>
            <wp:positionH relativeFrom="column">
              <wp:posOffset>-133985</wp:posOffset>
            </wp:positionH>
            <wp:positionV relativeFrom="paragraph">
              <wp:posOffset>5257165</wp:posOffset>
            </wp:positionV>
            <wp:extent cx="1654175" cy="2205355"/>
            <wp:effectExtent l="0" t="0" r="0" b="4445"/>
            <wp:wrapThrough wrapText="bothSides">
              <wp:wrapPolygon edited="0">
                <wp:start x="0" y="0"/>
                <wp:lineTo x="0" y="21519"/>
                <wp:lineTo x="21393" y="21519"/>
                <wp:lineTo x="21393" y="0"/>
                <wp:lineTo x="0" y="0"/>
              </wp:wrapPolygon>
            </wp:wrapThrough>
            <wp:docPr id="1281037450" name="Picture 3" descr="Child-friendly UNCRC Poster leaflet - Play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friendly UNCRC Poster leaflet - Play Scotl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54175" cy="2205355"/>
                    </a:xfrm>
                    <a:prstGeom prst="rect">
                      <a:avLst/>
                    </a:prstGeom>
                    <a:noFill/>
                    <a:ln>
                      <a:noFill/>
                    </a:ln>
                  </pic:spPr>
                </pic:pic>
              </a:graphicData>
            </a:graphic>
            <wp14:sizeRelH relativeFrom="page">
              <wp14:pctWidth>0</wp14:pctWidth>
            </wp14:sizeRelH>
            <wp14:sizeRelV relativeFrom="page">
              <wp14:pctHeight>0</wp14:pctHeight>
            </wp14:sizeRelV>
          </wp:anchor>
        </w:drawing>
      </w:r>
      <w:r w:rsidR="0060528E" w:rsidRPr="00D92AD7">
        <w:rPr>
          <w:noProof/>
        </w:rPr>
        <w:drawing>
          <wp:anchor distT="0" distB="0" distL="114300" distR="114300" simplePos="0" relativeHeight="251658240" behindDoc="1" locked="0" layoutInCell="1" allowOverlap="1" wp14:anchorId="4B6C7849" wp14:editId="176B3936">
            <wp:simplePos x="0" y="0"/>
            <wp:positionH relativeFrom="column">
              <wp:posOffset>62865</wp:posOffset>
            </wp:positionH>
            <wp:positionV relativeFrom="paragraph">
              <wp:posOffset>1996440</wp:posOffset>
            </wp:positionV>
            <wp:extent cx="1590675" cy="2245995"/>
            <wp:effectExtent l="0" t="0" r="0" b="1905"/>
            <wp:wrapTight wrapText="bothSides">
              <wp:wrapPolygon edited="0">
                <wp:start x="0" y="0"/>
                <wp:lineTo x="0" y="21496"/>
                <wp:lineTo x="21384" y="21496"/>
                <wp:lineTo x="21384" y="0"/>
                <wp:lineTo x="0" y="0"/>
              </wp:wrapPolygon>
            </wp:wrapTight>
            <wp:docPr id="603637287" name="Picture 1" descr="A cover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37287" name="Picture 1" descr="A cover of a boo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90675" cy="2245995"/>
                    </a:xfrm>
                    <a:prstGeom prst="rect">
                      <a:avLst/>
                    </a:prstGeom>
                  </pic:spPr>
                </pic:pic>
              </a:graphicData>
            </a:graphic>
            <wp14:sizeRelH relativeFrom="page">
              <wp14:pctWidth>0</wp14:pctWidth>
            </wp14:sizeRelH>
            <wp14:sizeRelV relativeFrom="page">
              <wp14:pctHeight>0</wp14:pctHeight>
            </wp14:sizeRelV>
          </wp:anchor>
        </w:drawing>
      </w:r>
      <w:r w:rsidR="00F07D1C" w:rsidRPr="00D92AD7">
        <w:rPr>
          <w:color w:val="000000"/>
        </w:rPr>
        <w:t xml:space="preserve"> Inclusive practice refers to creating an environment that </w:t>
      </w:r>
      <w:r w:rsidR="004344F4" w:rsidRPr="00D92AD7">
        <w:rPr>
          <w:color w:val="000000"/>
        </w:rPr>
        <w:t xml:space="preserve">ensures everyone feels valued, respected and included whatever their background, ability or characteristics. Specifically in education, this practice can involve providing equal opportunities to children and creating an accessible environment where all children can thrive regardless of their specific needs </w:t>
      </w:r>
      <w:r w:rsidR="004344F4" w:rsidRPr="00D92AD7">
        <w:rPr>
          <w:color w:val="000000"/>
        </w:rPr>
        <w:t>(Portobello Institute, 2024)</w:t>
      </w:r>
      <w:r w:rsidR="004344F4" w:rsidRPr="00D92AD7">
        <w:rPr>
          <w:color w:val="000000"/>
        </w:rPr>
        <w:t xml:space="preserve">. According to the government inclusive education involves the right to education, valuing students’ wellbeing, and eliminating barriers to education. It also states the importance of children with disabilities or ALN having equal access to mainstream education and in turn achieve positive outcomes </w:t>
      </w:r>
      <w:r w:rsidR="004344F4" w:rsidRPr="00D92AD7">
        <w:rPr>
          <w:color w:val="000000"/>
        </w:rPr>
        <w:t>(</w:t>
      </w:r>
      <w:proofErr w:type="spellStart"/>
      <w:r w:rsidR="004344F4" w:rsidRPr="00D92AD7">
        <w:rPr>
          <w:color w:val="000000"/>
        </w:rPr>
        <w:t>Schuelka</w:t>
      </w:r>
      <w:proofErr w:type="spellEnd"/>
      <w:r w:rsidR="004344F4" w:rsidRPr="00D92AD7">
        <w:rPr>
          <w:color w:val="000000"/>
        </w:rPr>
        <w:t>, 2018)</w:t>
      </w:r>
      <w:r w:rsidR="004344F4" w:rsidRPr="00D92AD7">
        <w:rPr>
          <w:color w:val="000000"/>
        </w:rPr>
        <w:t>. the EASINE, 2018 highlight evidence that inclusive education increases social and academic opportunities for both children with and without disabilities</w:t>
      </w:r>
      <w:r w:rsidR="00114714" w:rsidRPr="00D92AD7">
        <w:rPr>
          <w:color w:val="000000"/>
        </w:rPr>
        <w:t xml:space="preserve"> </w:t>
      </w:r>
      <w:r w:rsidR="00114714" w:rsidRPr="00D92AD7">
        <w:rPr>
          <w:color w:val="000000"/>
        </w:rPr>
        <w:t>(</w:t>
      </w:r>
      <w:r w:rsidR="00114714" w:rsidRPr="00D92AD7">
        <w:rPr>
          <w:color w:val="000000"/>
        </w:rPr>
        <w:t xml:space="preserve">EASINE, </w:t>
      </w:r>
      <w:r w:rsidR="00114714" w:rsidRPr="00D92AD7">
        <w:rPr>
          <w:color w:val="000000"/>
        </w:rPr>
        <w:t>2018)</w:t>
      </w:r>
      <w:r w:rsidR="00114714" w:rsidRPr="00D92AD7">
        <w:rPr>
          <w:color w:val="000000"/>
        </w:rPr>
        <w:t xml:space="preserve">. </w:t>
      </w:r>
      <w:r w:rsidR="00AF46DB" w:rsidRPr="00D92AD7">
        <w:rPr>
          <w:color w:val="000000"/>
        </w:rPr>
        <w:t xml:space="preserve"> ESTYN also highlight the importance of inclusive practice to nurture and support children with ALN in many of their case studies </w:t>
      </w:r>
      <w:r w:rsidR="00AF46DB" w:rsidRPr="00D92AD7">
        <w:rPr>
          <w:color w:val="000000"/>
        </w:rPr>
        <w:t>(ESTYN, 2024)</w:t>
      </w:r>
      <w:r w:rsidR="00AF46DB" w:rsidRPr="00D92AD7">
        <w:rPr>
          <w:color w:val="000000"/>
        </w:rPr>
        <w:t xml:space="preserve">. </w:t>
      </w:r>
      <w:r w:rsidR="00114714" w:rsidRPr="00D92AD7">
        <w:rPr>
          <w:color w:val="000000"/>
        </w:rPr>
        <w:t>There are multiple legislations that cover ALN in Wales including the most recent ALN code 2021. This code provides the statutory system in Wales for meeting the A</w:t>
      </w:r>
      <w:r w:rsidRPr="00D92AD7">
        <w:rPr>
          <w:color w:val="000000"/>
        </w:rPr>
        <w:t xml:space="preserve">LN </w:t>
      </w:r>
      <w:r w:rsidR="00114714" w:rsidRPr="00D92AD7">
        <w:rPr>
          <w:color w:val="000000"/>
        </w:rPr>
        <w:t xml:space="preserve">of children and young people to enable them to reach their full potential. </w:t>
      </w:r>
      <w:r w:rsidR="00926144" w:rsidRPr="00D92AD7">
        <w:rPr>
          <w:color w:val="000000"/>
        </w:rPr>
        <w:t>T</w:t>
      </w:r>
      <w:r w:rsidR="00114714" w:rsidRPr="00D92AD7">
        <w:rPr>
          <w:color w:val="000000"/>
        </w:rPr>
        <w:t>his covers a range of information from local authority duties, Individual development plans (IDPs) and the principles of the code</w:t>
      </w:r>
      <w:r w:rsidR="0060528E" w:rsidRPr="00D92AD7">
        <w:rPr>
          <w:color w:val="000000"/>
        </w:rPr>
        <w:t xml:space="preserve"> </w:t>
      </w:r>
      <w:r w:rsidR="0060528E" w:rsidRPr="00D92AD7">
        <w:rPr>
          <w:color w:val="000000"/>
        </w:rPr>
        <w:t>(Welsh Government, 2021)</w:t>
      </w:r>
      <w:r w:rsidR="0060528E" w:rsidRPr="00D92AD7">
        <w:rPr>
          <w:color w:val="000000"/>
        </w:rPr>
        <w:t>.</w:t>
      </w:r>
      <w:r w:rsidR="00114714" w:rsidRPr="00D92AD7">
        <w:rPr>
          <w:color w:val="000000"/>
        </w:rPr>
        <w:t xml:space="preserve"> This is where all staff who work with children and young people should go to seek advice and guidance on how to best support children with ALN</w:t>
      </w:r>
      <w:r w:rsidR="0060528E" w:rsidRPr="00D92AD7">
        <w:rPr>
          <w:color w:val="000000"/>
        </w:rPr>
        <w:t>. Although this code Is the main ALN legislation in Wales there have been changes to legislation recently switching from the Special Educational Needs (SEN) system to the ALN system outlines in the ALN and educational tribunal (Wales) act 2018. This was a phased transition taking a few years to implement but i</w:t>
      </w:r>
      <w:r w:rsidR="0008586C" w:rsidRPr="00D92AD7">
        <w:rPr>
          <w:color w:val="000000"/>
        </w:rPr>
        <w:t xml:space="preserve">t has </w:t>
      </w:r>
      <w:r w:rsidR="0060528E" w:rsidRPr="00D92AD7">
        <w:rPr>
          <w:color w:val="000000"/>
        </w:rPr>
        <w:t>ensured that all children with ALN ha</w:t>
      </w:r>
      <w:r w:rsidR="00AA4058" w:rsidRPr="00D92AD7">
        <w:rPr>
          <w:color w:val="000000"/>
        </w:rPr>
        <w:t>ve</w:t>
      </w:r>
      <w:r w:rsidR="0060528E" w:rsidRPr="00D92AD7">
        <w:rPr>
          <w:color w:val="000000"/>
        </w:rPr>
        <w:t xml:space="preserve"> access to an IDP which is a statutory document outlining a child’s ALN and provision n</w:t>
      </w:r>
      <w:r w:rsidR="0060528E" w:rsidRPr="00D92AD7">
        <w:fldChar w:fldCharType="begin"/>
      </w:r>
      <w:r w:rsidR="0060528E" w:rsidRPr="00D92AD7">
        <w:instrText xml:space="preserve"> INCLUDEPICTURE "/Users/ninawilliams/Library/Group Containers/UBF8T346G9.ms/WebArchiveCopyPasteTempFiles/com.microsoft.Word/ALN-programme.png" \* MERGEFORMATINET </w:instrText>
      </w:r>
      <w:r w:rsidR="0060528E" w:rsidRPr="00D92AD7">
        <w:fldChar w:fldCharType="separate"/>
      </w:r>
      <w:r w:rsidR="0060528E" w:rsidRPr="00D92AD7">
        <w:fldChar w:fldCharType="end"/>
      </w:r>
      <w:r w:rsidR="0060528E" w:rsidRPr="00D92AD7">
        <w:rPr>
          <w:color w:val="000000"/>
        </w:rPr>
        <w:t xml:space="preserve">eeded for them. This Act </w:t>
      </w:r>
      <w:r w:rsidR="002F79D6" w:rsidRPr="00D92AD7">
        <w:rPr>
          <w:color w:val="000000"/>
        </w:rPr>
        <w:t>has not</w:t>
      </w:r>
      <w:r w:rsidR="00AA4058" w:rsidRPr="00D92AD7">
        <w:rPr>
          <w:color w:val="000000"/>
        </w:rPr>
        <w:t xml:space="preserve"> only made IDPs statutory for all children with ALN but </w:t>
      </w:r>
      <w:r w:rsidR="0060528E" w:rsidRPr="00D92AD7">
        <w:rPr>
          <w:color w:val="000000"/>
        </w:rPr>
        <w:t xml:space="preserve">most importantly has a focus on inclusion and an emphasis on children’s rights </w:t>
      </w:r>
      <w:r w:rsidR="0060528E" w:rsidRPr="00D92AD7">
        <w:rPr>
          <w:color w:val="000000"/>
        </w:rPr>
        <w:t>(Welsh Government, 2018</w:t>
      </w:r>
      <w:r w:rsidR="0060528E" w:rsidRPr="00D92AD7">
        <w:rPr>
          <w:color w:val="000000"/>
        </w:rPr>
        <w:t xml:space="preserve">, </w:t>
      </w:r>
      <w:r w:rsidR="0060528E" w:rsidRPr="00D92AD7">
        <w:rPr>
          <w:color w:val="000000"/>
        </w:rPr>
        <w:t>Welsh Government, 2021a)</w:t>
      </w:r>
      <w:r w:rsidR="00AA4058" w:rsidRPr="00D92AD7">
        <w:t xml:space="preserve">. There are a few rights under the UNCRC that are important to children with ALN. These include having their views heard, receiving quality education, be free from discrimination and having access to information </w:t>
      </w:r>
      <w:r w:rsidR="00AA4058" w:rsidRPr="00D92AD7">
        <w:rPr>
          <w:color w:val="000000"/>
        </w:rPr>
        <w:t>(UNICEF, 2022)</w:t>
      </w:r>
      <w:r w:rsidR="00AA4058" w:rsidRPr="00D92AD7">
        <w:t xml:space="preserve">. Having </w:t>
      </w:r>
      <w:r w:rsidR="00AA4058" w:rsidRPr="00D92AD7">
        <w:lastRenderedPageBreak/>
        <w:t xml:space="preserve">inclusive practice allows children with ALN to access these rights easier and ensures that practitioners adhere to the rights no matter what </w:t>
      </w:r>
      <w:r w:rsidR="00AA4058" w:rsidRPr="00D92AD7">
        <w:rPr>
          <w:color w:val="000000"/>
        </w:rPr>
        <w:t>(CSIE, 2023)</w:t>
      </w:r>
      <w:r w:rsidR="00AA4058" w:rsidRPr="00D92AD7">
        <w:rPr>
          <w:color w:val="000000"/>
        </w:rPr>
        <w:t xml:space="preserve">. </w:t>
      </w:r>
      <w:r w:rsidR="00214654" w:rsidRPr="00D92AD7">
        <w:rPr>
          <w:color w:val="000000"/>
        </w:rPr>
        <w:t xml:space="preserve">Although inclusive practice works well there are barriers to achieving success within it. These barriers can stem from multiple factors such as limited resources, inadequate training and inconsistent enforcement. Without the right support and </w:t>
      </w:r>
      <w:r w:rsidR="00211809" w:rsidRPr="00D92AD7">
        <w:rPr>
          <w:color w:val="000000"/>
        </w:rPr>
        <w:t>resources,</w:t>
      </w:r>
      <w:r w:rsidR="00214654" w:rsidRPr="00D92AD7">
        <w:rPr>
          <w:color w:val="000000"/>
        </w:rPr>
        <w:t xml:space="preserve"> it can be challenging to implement an inclusive </w:t>
      </w:r>
      <w:r w:rsidR="00BE7372" w:rsidRPr="00D92AD7">
        <w:rPr>
          <w:color w:val="000000"/>
        </w:rPr>
        <w:t>classroom,</w:t>
      </w:r>
      <w:r w:rsidR="00214654" w:rsidRPr="00D92AD7">
        <w:rPr>
          <w:color w:val="000000"/>
        </w:rPr>
        <w:t xml:space="preserve"> so it is imperative to have the right leadership and commitment to create an inclusive learning environment </w:t>
      </w:r>
      <w:r w:rsidR="00214654" w:rsidRPr="00D92AD7">
        <w:rPr>
          <w:color w:val="000000"/>
        </w:rPr>
        <w:t>(Disability Friendly Cities, 2021)</w:t>
      </w:r>
      <w:r w:rsidR="00214654" w:rsidRPr="00D92AD7">
        <w:rPr>
          <w:color w:val="000000"/>
        </w:rPr>
        <w:t>.</w:t>
      </w:r>
      <w:r w:rsidR="00211809" w:rsidRPr="00D92AD7">
        <w:t xml:space="preserve"> </w:t>
      </w:r>
    </w:p>
    <w:p w14:paraId="59286C4B" w14:textId="77777777" w:rsidR="00926144" w:rsidRPr="00D92AD7" w:rsidRDefault="00211809" w:rsidP="00D163BC">
      <w:pPr>
        <w:rPr>
          <w:color w:val="000000"/>
        </w:rPr>
      </w:pPr>
      <w:r w:rsidRPr="00D92AD7">
        <w:t xml:space="preserve">From my personal experience in a placement school in Swansea, </w:t>
      </w:r>
      <w:proofErr w:type="spellStart"/>
      <w:r w:rsidRPr="00D92AD7">
        <w:t>i</w:t>
      </w:r>
      <w:proofErr w:type="spellEnd"/>
      <w:r w:rsidRPr="00D92AD7">
        <w:t xml:space="preserve"> noticed that inclusive practice was becoming more common in the classroom ans many of the children had ALN with IDPs. They were well supported with the provision that they needed but also within the general classroom. Children were made aware of the daily timetable and any changes that may cause a worry. They also had access to wobble cushions, chair bands and headphones. The school were also privileged to have their own sensory ABC circuit that children could use to regulate themselves. These inclusive strategies ensured that children with and without needs were supported in the classroom daily. This school will not be named because it’s a breach of privacy under the BERA guidelines </w:t>
      </w:r>
      <w:r w:rsidRPr="00D92AD7">
        <w:rPr>
          <w:color w:val="000000"/>
        </w:rPr>
        <w:t>(BERA, 2024)</w:t>
      </w:r>
      <w:r w:rsidRPr="00D92AD7">
        <w:rPr>
          <w:color w:val="000000"/>
        </w:rPr>
        <w:t>.</w:t>
      </w:r>
      <w:r w:rsidRPr="00D92AD7">
        <w:fldChar w:fldCharType="begin"/>
      </w:r>
      <w:r w:rsidRPr="00D92AD7">
        <w:instrText xml:space="preserve"> INCLUDEPICTURE "/Users/ninawilliams/Library/Group Containers/UBF8T346G9.ms/WebArchiveCopyPasteTempFiles/com.microsoft.Word/1727261414450-c83ca2fc-879d-4e18-b668-c5ae638d870d_1.jpg" \* MERGEFORMATINET </w:instrText>
      </w:r>
      <w:r w:rsidRPr="00D92AD7">
        <w:fldChar w:fldCharType="separate"/>
      </w:r>
      <w:r w:rsidRPr="00D92AD7">
        <w:fldChar w:fldCharType="end"/>
      </w:r>
    </w:p>
    <w:p w14:paraId="1D48660A" w14:textId="734216DE" w:rsidR="0060528E" w:rsidRPr="00D92AD7" w:rsidRDefault="007E516F" w:rsidP="00D163BC">
      <w:pPr>
        <w:rPr>
          <w:color w:val="000000"/>
        </w:rPr>
      </w:pPr>
      <w:r w:rsidRPr="00D92AD7">
        <w:rPr>
          <w:noProof/>
        </w:rPr>
        <w:drawing>
          <wp:anchor distT="0" distB="0" distL="114300" distR="114300" simplePos="0" relativeHeight="251661312" behindDoc="0" locked="0" layoutInCell="1" allowOverlap="1" wp14:anchorId="7B84AD06" wp14:editId="1BA27E22">
            <wp:simplePos x="0" y="0"/>
            <wp:positionH relativeFrom="column">
              <wp:posOffset>-378460</wp:posOffset>
            </wp:positionH>
            <wp:positionV relativeFrom="paragraph">
              <wp:posOffset>514350</wp:posOffset>
            </wp:positionV>
            <wp:extent cx="1824355" cy="2600960"/>
            <wp:effectExtent l="0" t="0" r="4445" b="2540"/>
            <wp:wrapThrough wrapText="bothSides">
              <wp:wrapPolygon edited="0">
                <wp:start x="0" y="0"/>
                <wp:lineTo x="0" y="21516"/>
                <wp:lineTo x="21502" y="21516"/>
                <wp:lineTo x="21502" y="0"/>
                <wp:lineTo x="0" y="0"/>
              </wp:wrapPolygon>
            </wp:wrapThrough>
            <wp:docPr id="1770464047" name="Picture 5" descr="A poster of a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64047" name="Picture 5" descr="A poster of a schedu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24355" cy="2600960"/>
                    </a:xfrm>
                    <a:prstGeom prst="rect">
                      <a:avLst/>
                    </a:prstGeom>
                  </pic:spPr>
                </pic:pic>
              </a:graphicData>
            </a:graphic>
            <wp14:sizeRelH relativeFrom="page">
              <wp14:pctWidth>0</wp14:pctWidth>
            </wp14:sizeRelH>
            <wp14:sizeRelV relativeFrom="page">
              <wp14:pctHeight>0</wp14:pctHeight>
            </wp14:sizeRelV>
          </wp:anchor>
        </w:drawing>
      </w:r>
    </w:p>
    <w:p w14:paraId="2ACEB147" w14:textId="49742794" w:rsidR="001F5DD1" w:rsidRPr="00D92AD7" w:rsidRDefault="004233A4" w:rsidP="00D163BC">
      <w:r w:rsidRPr="00D92AD7">
        <w:rPr>
          <w:noProof/>
        </w:rPr>
        <mc:AlternateContent>
          <mc:Choice Requires="wps">
            <w:drawing>
              <wp:anchor distT="0" distB="0" distL="114300" distR="114300" simplePos="0" relativeHeight="251670528" behindDoc="0" locked="0" layoutInCell="1" allowOverlap="1" wp14:anchorId="1597DF70" wp14:editId="72A84625">
                <wp:simplePos x="0" y="0"/>
                <wp:positionH relativeFrom="column">
                  <wp:posOffset>-378460</wp:posOffset>
                </wp:positionH>
                <wp:positionV relativeFrom="paragraph">
                  <wp:posOffset>2889250</wp:posOffset>
                </wp:positionV>
                <wp:extent cx="1824355" cy="635"/>
                <wp:effectExtent l="0" t="0" r="4445" b="12065"/>
                <wp:wrapThrough wrapText="bothSides">
                  <wp:wrapPolygon edited="0">
                    <wp:start x="0" y="0"/>
                    <wp:lineTo x="0" y="0"/>
                    <wp:lineTo x="21502" y="0"/>
                    <wp:lineTo x="21502" y="0"/>
                    <wp:lineTo x="0" y="0"/>
                  </wp:wrapPolygon>
                </wp:wrapThrough>
                <wp:docPr id="1058930875" name="Text Box 1"/>
                <wp:cNvGraphicFramePr/>
                <a:graphic xmlns:a="http://schemas.openxmlformats.org/drawingml/2006/main">
                  <a:graphicData uri="http://schemas.microsoft.com/office/word/2010/wordprocessingShape">
                    <wps:wsp>
                      <wps:cNvSpPr txBox="1"/>
                      <wps:spPr>
                        <a:xfrm>
                          <a:off x="0" y="0"/>
                          <a:ext cx="1824355" cy="635"/>
                        </a:xfrm>
                        <a:prstGeom prst="rect">
                          <a:avLst/>
                        </a:prstGeom>
                        <a:solidFill>
                          <a:prstClr val="white"/>
                        </a:solidFill>
                        <a:ln>
                          <a:noFill/>
                        </a:ln>
                      </wps:spPr>
                      <wps:txbx>
                        <w:txbxContent>
                          <w:p w14:paraId="2B8559E4" w14:textId="1DEF7294" w:rsidR="004233A4" w:rsidRDefault="004233A4" w:rsidP="004233A4">
                            <w:pPr>
                              <w:pStyle w:val="Caption"/>
                              <w:rPr>
                                <w:noProof/>
                              </w:rPr>
                            </w:pPr>
                            <w:r>
                              <w:t xml:space="preserve">Figure </w:t>
                            </w:r>
                            <w:fldSimple w:instr=" SEQ Figure \* ARABIC ">
                              <w:r>
                                <w:rPr>
                                  <w:noProof/>
                                </w:rPr>
                                <w:t>4</w:t>
                              </w:r>
                            </w:fldSimple>
                            <w:r>
                              <w:t xml:space="preserve"> (Minding Kids,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97DF70" id="_x0000_s1029" type="#_x0000_t202" style="position:absolute;margin-left:-29.8pt;margin-top:227.5pt;width:143.6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" stroked="f">
                <v:textbox style="mso-fit-shape-to-text:t" inset="0,0,0,0">
                  <w:txbxContent>
                    <w:p w14:paraId="2B8559E4" w14:textId="1DEF7294" w:rsidR="004233A4" w:rsidRDefault="004233A4" w:rsidP="004233A4">
                      <w:pPr>
                        <w:pStyle w:val="Caption"/>
                        <w:rPr>
                          <w:noProof/>
                        </w:rPr>
                      </w:pPr>
                      <w:r>
                        <w:t xml:space="preserve">Figure </w:t>
                      </w:r>
                      <w:fldSimple w:instr=" SEQ Figure \* ARABIC ">
                        <w:r>
                          <w:rPr>
                            <w:noProof/>
                          </w:rPr>
                          <w:t>4</w:t>
                        </w:r>
                      </w:fldSimple>
                      <w:r>
                        <w:t xml:space="preserve"> (Minding Kids, 2022)</w:t>
                      </w:r>
                    </w:p>
                  </w:txbxContent>
                </v:textbox>
                <w10:wrap type="through"/>
              </v:shape>
            </w:pict>
          </mc:Fallback>
        </mc:AlternateContent>
      </w:r>
      <w:r w:rsidR="00BE7372" w:rsidRPr="00D92AD7">
        <w:t xml:space="preserve">The first inclusive strategy I noticed in my placement school was a visual timetable. This is a tool that uses pictures or symbols to represents the sequence on the day. For example, </w:t>
      </w:r>
      <w:r w:rsidR="004A37A4" w:rsidRPr="00D92AD7">
        <w:t xml:space="preserve">it </w:t>
      </w:r>
      <w:r w:rsidR="00BE7372" w:rsidRPr="00D92AD7">
        <w:t xml:space="preserve">shows the children what order activities are taking place, when they will get break/ lunch or any differences to the normal daily </w:t>
      </w:r>
      <w:r w:rsidR="004A37A4" w:rsidRPr="00D92AD7">
        <w:t>routine</w:t>
      </w:r>
      <w:r w:rsidR="00BE7372" w:rsidRPr="00D92AD7">
        <w:t xml:space="preserve">. </w:t>
      </w:r>
      <w:r w:rsidR="001F5DD1" w:rsidRPr="00D92AD7">
        <w:t xml:space="preserve">In the placement school, the teacher would go show the children the timetable of the day using Velcro picture labels. This would be at the front of the class and would be referred to throughout the day. There were labels for everything including lunch, assembly, and lessons. </w:t>
      </w:r>
      <w:r w:rsidR="001F5DD1" w:rsidRPr="00D92AD7">
        <w:t>There are different types of visual timetables, for example a full day timetable mainly used as a class, a now and next board ideal for younger children or those with a higher-level need, or interactive timetables. Each can be beneficial for children with ALN as well as being helpful for the rest of the class.</w:t>
      </w:r>
      <w:r w:rsidR="001F5DD1" w:rsidRPr="00D92AD7">
        <w:t xml:space="preserve"> I have seen all of these in practice throughout my time in schools and by my observations each were effective for children with ALN and without. </w:t>
      </w:r>
    </w:p>
    <w:p w14:paraId="725585C2" w14:textId="3E584412" w:rsidR="001613A9" w:rsidRPr="00D92AD7" w:rsidRDefault="004A37A4" w:rsidP="00D163BC">
      <w:r w:rsidRPr="00D92AD7">
        <w:t xml:space="preserve">This tool supports understanding and predictability and benefits learners who like visual aids such as children with ADHD and Autism </w:t>
      </w:r>
      <w:r w:rsidR="001F5DD1" w:rsidRPr="00D92AD7">
        <w:rPr>
          <w:color w:val="000000"/>
        </w:rPr>
        <w:t xml:space="preserve">(Council for Disabled Children, </w:t>
      </w:r>
      <w:r w:rsidR="001F5DD1" w:rsidRPr="00D92AD7">
        <w:rPr>
          <w:color w:val="000000"/>
        </w:rPr>
        <w:t>2024).</w:t>
      </w:r>
      <w:r w:rsidR="001F5DD1" w:rsidRPr="00D92AD7">
        <w:t xml:space="preserve"> However</w:t>
      </w:r>
      <w:r w:rsidRPr="00D92AD7">
        <w:t xml:space="preserve">, it is also helpful for children without additional learning needs as most benefit from structure. This inclusive practice strategy promotes children’s independence, </w:t>
      </w:r>
      <w:r w:rsidR="001F5DD1" w:rsidRPr="00D92AD7">
        <w:t xml:space="preserve">by </w:t>
      </w:r>
      <w:r w:rsidR="001F5DD1" w:rsidRPr="00D92AD7">
        <w:lastRenderedPageBreak/>
        <w:t xml:space="preserve">providing them all tool that they can look at rather than asking a practitioner. It also </w:t>
      </w:r>
      <w:r w:rsidRPr="00D92AD7">
        <w:t xml:space="preserve">supports transitions </w:t>
      </w:r>
      <w:r w:rsidR="001F5DD1" w:rsidRPr="00D92AD7">
        <w:t>which some children with ALN may find challenging</w:t>
      </w:r>
      <w:r w:rsidR="007E516F" w:rsidRPr="00D92AD7">
        <w:t xml:space="preserve">, </w:t>
      </w:r>
      <w:r w:rsidRPr="00D92AD7">
        <w:t>and they can be adapted easily to suit an individuals need</w:t>
      </w:r>
      <w:r w:rsidR="001F5DD1" w:rsidRPr="00D92AD7">
        <w:rPr>
          <w:color w:val="000000"/>
        </w:rPr>
        <w:t xml:space="preserve"> </w:t>
      </w:r>
      <w:r w:rsidR="001F5DD1" w:rsidRPr="00D92AD7">
        <w:rPr>
          <w:color w:val="000000"/>
        </w:rPr>
        <w:t>(NHS Wales, 2023)</w:t>
      </w:r>
      <w:r w:rsidR="001F5DD1" w:rsidRPr="00D92AD7">
        <w:rPr>
          <w:color w:val="000000"/>
        </w:rPr>
        <w:t>.</w:t>
      </w:r>
      <w:r w:rsidRPr="00D92AD7">
        <w:t xml:space="preserve"> </w:t>
      </w:r>
      <w:r w:rsidR="007E516F" w:rsidRPr="00D92AD7">
        <w:t xml:space="preserve"> On the other hand, there are barriers to introducing this as </w:t>
      </w:r>
      <w:r w:rsidR="004C2C76" w:rsidRPr="00D92AD7">
        <w:t>an</w:t>
      </w:r>
      <w:r w:rsidR="007E516F" w:rsidRPr="00D92AD7">
        <w:t xml:space="preserve"> inclusive strategy. One issue that could arise is children becoming reliant on the timetable and can therefore struggle t</w:t>
      </w:r>
      <w:r w:rsidR="00310DA7" w:rsidRPr="00D92AD7">
        <w:t xml:space="preserve">o </w:t>
      </w:r>
      <w:r w:rsidR="007E516F" w:rsidRPr="00D92AD7">
        <w:t xml:space="preserve">develop their verbal or independent planning skills. Some children with ALN can find these skills challenging and need support to </w:t>
      </w:r>
      <w:r w:rsidR="00310DA7" w:rsidRPr="00D92AD7">
        <w:t xml:space="preserve">develop them further however becoming dependant on a visual timetable may slow this process down. </w:t>
      </w:r>
      <w:r w:rsidR="004C2C76" w:rsidRPr="00D92AD7">
        <w:t xml:space="preserve">Children may struggle to engage with it and become avoidant </w:t>
      </w:r>
      <w:r w:rsidR="004C2C76" w:rsidRPr="00D92AD7">
        <w:rPr>
          <w:color w:val="000000"/>
        </w:rPr>
        <w:t>(Bennett, 2019</w:t>
      </w:r>
      <w:r w:rsidR="004C2C76" w:rsidRPr="00D92AD7">
        <w:rPr>
          <w:color w:val="000000"/>
        </w:rPr>
        <w:t>).</w:t>
      </w:r>
      <w:r w:rsidR="004C2C76" w:rsidRPr="00D92AD7">
        <w:t xml:space="preserve"> To</w:t>
      </w:r>
      <w:r w:rsidR="00310DA7" w:rsidRPr="00D92AD7">
        <w:t xml:space="preserve"> mitigate this, teachers could use verbal prompts and modelling alongside a timetable to help with verbal skills and children could be more involved with their timetable by having their own choice board to promote decision making</w:t>
      </w:r>
      <w:r w:rsidR="004C2C76" w:rsidRPr="00D92AD7">
        <w:t xml:space="preserve"> and engagement </w:t>
      </w:r>
      <w:r w:rsidR="004C2C76" w:rsidRPr="00D92AD7">
        <w:rPr>
          <w:color w:val="000000"/>
        </w:rPr>
        <w:t>(</w:t>
      </w:r>
      <w:proofErr w:type="spellStart"/>
      <w:r w:rsidR="004C2C76" w:rsidRPr="00D92AD7">
        <w:rPr>
          <w:color w:val="000000"/>
        </w:rPr>
        <w:t>C</w:t>
      </w:r>
      <w:r w:rsidR="004C2C76" w:rsidRPr="00D92AD7">
        <w:rPr>
          <w:color w:val="000000"/>
        </w:rPr>
        <w:t>urrigan</w:t>
      </w:r>
      <w:proofErr w:type="spellEnd"/>
      <w:r w:rsidR="004C2C76" w:rsidRPr="00D92AD7">
        <w:rPr>
          <w:color w:val="000000"/>
        </w:rPr>
        <w:t xml:space="preserve"> and Shackleton, 2023</w:t>
      </w:r>
      <w:r w:rsidR="004C2C76" w:rsidRPr="00D92AD7">
        <w:rPr>
          <w:color w:val="000000"/>
        </w:rPr>
        <w:t>).</w:t>
      </w:r>
      <w:r w:rsidR="00310DA7" w:rsidRPr="00D92AD7">
        <w:t xml:space="preserve"> </w:t>
      </w:r>
      <w:r w:rsidR="004C2C76" w:rsidRPr="00D92AD7">
        <w:t>Overall, a visual timetable is a great inclusive strategy to support all children with transitions and structure and while considering the barriers it can be personalised and adapted to suit individual ALN.</w:t>
      </w:r>
    </w:p>
    <w:p w14:paraId="15C55473" w14:textId="38E80EC2" w:rsidR="0026317F" w:rsidRPr="00926144" w:rsidRDefault="004233A4" w:rsidP="00D163BC">
      <w:pPr>
        <w:rPr>
          <w:color w:val="000000"/>
        </w:rPr>
      </w:pPr>
      <w:r w:rsidRPr="00D92AD7">
        <w:rPr>
          <w:noProof/>
        </w:rPr>
        <mc:AlternateContent>
          <mc:Choice Requires="wps">
            <w:drawing>
              <wp:anchor distT="0" distB="0" distL="114300" distR="114300" simplePos="0" relativeHeight="251672576" behindDoc="0" locked="0" layoutInCell="1" allowOverlap="1" wp14:anchorId="398AF461" wp14:editId="0C7004C8">
                <wp:simplePos x="0" y="0"/>
                <wp:positionH relativeFrom="column">
                  <wp:posOffset>-234315</wp:posOffset>
                </wp:positionH>
                <wp:positionV relativeFrom="paragraph">
                  <wp:posOffset>2198370</wp:posOffset>
                </wp:positionV>
                <wp:extent cx="2392680" cy="635"/>
                <wp:effectExtent l="0" t="0" r="0" b="12065"/>
                <wp:wrapThrough wrapText="bothSides">
                  <wp:wrapPolygon edited="0">
                    <wp:start x="0" y="0"/>
                    <wp:lineTo x="0" y="0"/>
                    <wp:lineTo x="21439" y="0"/>
                    <wp:lineTo x="21439" y="0"/>
                    <wp:lineTo x="0" y="0"/>
                  </wp:wrapPolygon>
                </wp:wrapThrough>
                <wp:docPr id="1121276061" name="Text Box 1"/>
                <wp:cNvGraphicFramePr/>
                <a:graphic xmlns:a="http://schemas.openxmlformats.org/drawingml/2006/main">
                  <a:graphicData uri="http://schemas.microsoft.com/office/word/2010/wordprocessingShape">
                    <wps:wsp>
                      <wps:cNvSpPr txBox="1"/>
                      <wps:spPr>
                        <a:xfrm>
                          <a:off x="0" y="0"/>
                          <a:ext cx="2392680" cy="635"/>
                        </a:xfrm>
                        <a:prstGeom prst="rect">
                          <a:avLst/>
                        </a:prstGeom>
                        <a:solidFill>
                          <a:prstClr val="white"/>
                        </a:solidFill>
                        <a:ln>
                          <a:noFill/>
                        </a:ln>
                      </wps:spPr>
                      <wps:txbx>
                        <w:txbxContent>
                          <w:p w14:paraId="3ADA9A81" w14:textId="34FD92DF" w:rsidR="004233A4" w:rsidRDefault="004233A4" w:rsidP="004233A4">
                            <w:pPr>
                              <w:pStyle w:val="Caption"/>
                              <w:rPr>
                                <w:noProof/>
                              </w:rPr>
                            </w:pPr>
                            <w:r>
                              <w:t xml:space="preserve">Figure </w:t>
                            </w:r>
                            <w:fldSimple w:instr=" SEQ Figure \* ARABIC ">
                              <w:r>
                                <w:rPr>
                                  <w:noProof/>
                                </w:rPr>
                                <w:t>5</w:t>
                              </w:r>
                            </w:fldSimple>
                            <w:r>
                              <w:t xml:space="preserve"> (NHS,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8AF461" id="_x0000_s1030" type="#_x0000_t202" style="position:absolute;margin-left:-18.45pt;margin-top:173.1pt;width:188.4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" stroked="f">
                <v:textbox style="mso-fit-shape-to-text:t" inset="0,0,0,0">
                  <w:txbxContent>
                    <w:p w14:paraId="3ADA9A81" w14:textId="34FD92DF" w:rsidR="004233A4" w:rsidRDefault="004233A4" w:rsidP="004233A4">
                      <w:pPr>
                        <w:pStyle w:val="Caption"/>
                        <w:rPr>
                          <w:noProof/>
                        </w:rPr>
                      </w:pPr>
                      <w:r>
                        <w:t xml:space="preserve">Figure </w:t>
                      </w:r>
                      <w:fldSimple w:instr=" SEQ Figure \* ARABIC ">
                        <w:r>
                          <w:rPr>
                            <w:noProof/>
                          </w:rPr>
                          <w:t>5</w:t>
                        </w:r>
                      </w:fldSimple>
                      <w:r>
                        <w:t xml:space="preserve"> (NHS, 2022)</w:t>
                      </w:r>
                    </w:p>
                  </w:txbxContent>
                </v:textbox>
                <w10:wrap type="through"/>
              </v:shape>
            </w:pict>
          </mc:Fallback>
        </mc:AlternateContent>
      </w:r>
      <w:r w:rsidR="005669D3" w:rsidRPr="00D92AD7">
        <w:rPr>
          <w:noProof/>
        </w:rPr>
        <w:drawing>
          <wp:anchor distT="0" distB="0" distL="114300" distR="114300" simplePos="0" relativeHeight="251662336" behindDoc="0" locked="0" layoutInCell="1" allowOverlap="1" wp14:anchorId="1124F978" wp14:editId="08F65E7E">
            <wp:simplePos x="0" y="0"/>
            <wp:positionH relativeFrom="column">
              <wp:posOffset>-234315</wp:posOffset>
            </wp:positionH>
            <wp:positionV relativeFrom="paragraph">
              <wp:posOffset>33020</wp:posOffset>
            </wp:positionV>
            <wp:extent cx="2392680" cy="2374900"/>
            <wp:effectExtent l="0" t="0" r="0" b="0"/>
            <wp:wrapThrough wrapText="bothSides">
              <wp:wrapPolygon edited="0">
                <wp:start x="0" y="0"/>
                <wp:lineTo x="0" y="21484"/>
                <wp:lineTo x="21439" y="21484"/>
                <wp:lineTo x="21439" y="0"/>
                <wp:lineTo x="0" y="0"/>
              </wp:wrapPolygon>
            </wp:wrapThrough>
            <wp:docPr id="484331342" name="Picture 8" descr="Sensory Circuits | Children Young People and Families Online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nsory Circuits | Children Young People and Families Online Resour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2680" cy="2374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613A9" w:rsidRPr="00D92AD7">
        <w:t>T</w:t>
      </w:r>
      <w:r w:rsidR="005669D3" w:rsidRPr="00D92AD7">
        <w:t xml:space="preserve">he second inclusive strategy seen in placement that I believe worked well was the ABC sensory circuit. This is a structured set of physical activities designed to help children regulate and improve focus. It is also used mainly for ALN like ADHD, Autism and sensory processing disorder. However as with a daily timetable it can be helpful for all learners to prepare them for learning. </w:t>
      </w:r>
      <w:r w:rsidR="00A9406E" w:rsidRPr="00D92AD7">
        <w:t xml:space="preserve">It usually lasts 10-15 minutes and consists of different types of activities. These include Altering, Organising and Calming activities. Altering’s purpose is to wake up the brain and body, organising is used to challenge coordination and concentration and calming activities are there to prepare children for the classroom environment </w:t>
      </w:r>
      <w:r w:rsidR="00A9406E" w:rsidRPr="00D92AD7">
        <w:rPr>
          <w:color w:val="000000"/>
        </w:rPr>
        <w:t>(NHS, 2021)</w:t>
      </w:r>
      <w:r w:rsidR="00A9406E" w:rsidRPr="00D92AD7">
        <w:rPr>
          <w:color w:val="000000"/>
        </w:rPr>
        <w:t xml:space="preserve">. </w:t>
      </w:r>
      <w:r w:rsidR="00AA68C4" w:rsidRPr="00D92AD7">
        <w:rPr>
          <w:color w:val="000000"/>
        </w:rPr>
        <w:t xml:space="preserve"> </w:t>
      </w:r>
      <w:r w:rsidR="0026317F" w:rsidRPr="00D92AD7">
        <w:rPr>
          <w:color w:val="000000"/>
        </w:rPr>
        <w:t>Sensory circuits support both ALN and inclusive practice by promoting equal access to learning and fostering a supportive environment that aligns with the principle of equity, providing what each learner needs to succeed (Sensory Inclusive Schools, 2024). Being 'ready to learn'</w:t>
      </w:r>
      <w:r w:rsidR="0026317F" w:rsidRPr="00D92AD7">
        <w:rPr>
          <w:color w:val="000000"/>
        </w:rPr>
        <w:t xml:space="preserve"> and having </w:t>
      </w:r>
      <w:r w:rsidR="0026317F" w:rsidRPr="00D92AD7">
        <w:rPr>
          <w:color w:val="000000"/>
        </w:rPr>
        <w:t>strong communication, social, and cognitive skill</w:t>
      </w:r>
      <w:r w:rsidR="0026317F" w:rsidRPr="00D92AD7">
        <w:rPr>
          <w:color w:val="000000"/>
        </w:rPr>
        <w:t>s i</w:t>
      </w:r>
      <w:r w:rsidR="0026317F" w:rsidRPr="00D92AD7">
        <w:rPr>
          <w:color w:val="000000"/>
        </w:rPr>
        <w:t>s crucial for future success. Children with ALN may face challenges in these areas, so activities like an ABC circuit can help them develop these skills during lessons (Public Health England, 2021). However, a barrier to this strategy is the lack of individualisation, as it may not suit all children. Some may become overstimulated in larger groups, while others might not receive enough 1-1 time. Additionally, separating children with ALN could lead to stigma and exclusion, undermining inclusion (Seeberger, 2024). To address</w:t>
      </w:r>
      <w:r w:rsidR="0026317F" w:rsidRPr="00926144">
        <w:rPr>
          <w:color w:val="000000"/>
        </w:rPr>
        <w:t xml:space="preserve"> this, gathering student feedback can help tailor activities </w:t>
      </w:r>
      <w:r w:rsidR="0026317F" w:rsidRPr="00926144">
        <w:rPr>
          <w:color w:val="000000"/>
        </w:rPr>
        <w:lastRenderedPageBreak/>
        <w:t>to individual needs. Overall, sensory circuits are an effective way to include all learners and support those with ALN</w:t>
      </w:r>
      <w:r w:rsidR="0026317F" w:rsidRPr="00926144">
        <w:rPr>
          <w:color w:val="000000"/>
        </w:rPr>
        <w:t>.</w:t>
      </w:r>
    </w:p>
    <w:p w14:paraId="3D1F1694" w14:textId="5089FAA4" w:rsidR="0026317F" w:rsidRPr="00926144" w:rsidRDefault="0026317F" w:rsidP="00D163BC">
      <w:pPr>
        <w:rPr>
          <w:color w:val="000000"/>
        </w:rPr>
      </w:pPr>
      <w:r w:rsidRPr="00926144">
        <w:rPr>
          <w:color w:val="000000"/>
        </w:rPr>
        <w:t xml:space="preserve">In conclusion, this journal highlights the </w:t>
      </w:r>
      <w:r w:rsidRPr="00926144">
        <w:rPr>
          <w:color w:val="000000"/>
        </w:rPr>
        <w:t>important</w:t>
      </w:r>
      <w:r w:rsidRPr="00926144">
        <w:rPr>
          <w:color w:val="000000"/>
        </w:rPr>
        <w:t xml:space="preserve"> role of inclusive practices in supporting learners with ALN. It explores the legislative framework, particularly the ALN Code 2021, and emphasi</w:t>
      </w:r>
      <w:r w:rsidR="00E40256" w:rsidRPr="00926144">
        <w:rPr>
          <w:color w:val="000000"/>
        </w:rPr>
        <w:t>s</w:t>
      </w:r>
      <w:r w:rsidRPr="00926144">
        <w:rPr>
          <w:color w:val="000000"/>
        </w:rPr>
        <w:t xml:space="preserve">es the importance of creating an inclusive environment that ensures equal access to education. </w:t>
      </w:r>
      <w:r w:rsidR="00E40256" w:rsidRPr="00926144">
        <w:rPr>
          <w:color w:val="000000"/>
        </w:rPr>
        <w:t>S</w:t>
      </w:r>
      <w:r w:rsidRPr="00926144">
        <w:rPr>
          <w:color w:val="000000"/>
        </w:rPr>
        <w:t xml:space="preserve">pecific strategies, such as visual timetables and sensory circuits, </w:t>
      </w:r>
      <w:r w:rsidR="00E40256" w:rsidRPr="00926144">
        <w:rPr>
          <w:color w:val="000000"/>
        </w:rPr>
        <w:t>are effective</w:t>
      </w:r>
      <w:r w:rsidRPr="00926144">
        <w:rPr>
          <w:color w:val="000000"/>
        </w:rPr>
        <w:t xml:space="preserve"> </w:t>
      </w:r>
      <w:r w:rsidR="00E40256" w:rsidRPr="00926144">
        <w:rPr>
          <w:color w:val="000000"/>
        </w:rPr>
        <w:t xml:space="preserve">in supporting inclusion for </w:t>
      </w:r>
      <w:r w:rsidRPr="00926144">
        <w:rPr>
          <w:color w:val="000000"/>
        </w:rPr>
        <w:t>both ALN students and their peers. However, challenges such as the need for individuali</w:t>
      </w:r>
      <w:r w:rsidR="00E40256" w:rsidRPr="00926144">
        <w:rPr>
          <w:color w:val="000000"/>
        </w:rPr>
        <w:t>s</w:t>
      </w:r>
      <w:r w:rsidRPr="00926144">
        <w:rPr>
          <w:color w:val="000000"/>
        </w:rPr>
        <w:t xml:space="preserve">ation and potential stigma must be addressed. Overall, </w:t>
      </w:r>
      <w:r w:rsidR="00E40256" w:rsidRPr="00926144">
        <w:rPr>
          <w:color w:val="000000"/>
        </w:rPr>
        <w:t xml:space="preserve">with the right considerations, </w:t>
      </w:r>
      <w:r w:rsidRPr="00926144">
        <w:rPr>
          <w:color w:val="000000"/>
        </w:rPr>
        <w:t>inclusive strategie</w:t>
      </w:r>
      <w:r w:rsidR="00E40256" w:rsidRPr="00926144">
        <w:rPr>
          <w:color w:val="000000"/>
        </w:rPr>
        <w:t>s</w:t>
      </w:r>
      <w:r w:rsidRPr="00926144">
        <w:rPr>
          <w:color w:val="000000"/>
        </w:rPr>
        <w:t xml:space="preserve"> contribute to a supportive and equ</w:t>
      </w:r>
      <w:r w:rsidR="00E40256" w:rsidRPr="00926144">
        <w:rPr>
          <w:color w:val="000000"/>
        </w:rPr>
        <w:t xml:space="preserve">al </w:t>
      </w:r>
      <w:r w:rsidRPr="00926144">
        <w:rPr>
          <w:color w:val="000000"/>
        </w:rPr>
        <w:t>learning environment for all students</w:t>
      </w:r>
      <w:r w:rsidR="00E40256" w:rsidRPr="00926144">
        <w:rPr>
          <w:color w:val="000000"/>
        </w:rPr>
        <w:t>.</w:t>
      </w:r>
      <w:r w:rsidR="00926144" w:rsidRPr="00926144">
        <w:rPr>
          <w:color w:val="000000"/>
        </w:rPr>
        <w:t xml:space="preserve"> For my future practice I will consider ways to bring inclusive strategies into my classroom to ensure all my learners and those with ALN are supported and have equal access to their educations. </w:t>
      </w:r>
    </w:p>
    <w:p w14:paraId="1FBE754D" w14:textId="77777777" w:rsidR="00D92AD7" w:rsidRDefault="00D92AD7" w:rsidP="00D92AD7">
      <w:pPr>
        <w:pStyle w:val="Heading1"/>
        <w:spacing w:before="0" w:after="240" w:line="540" w:lineRule="atLeast"/>
        <w:rPr>
          <w:color w:val="000000"/>
          <w:sz w:val="36"/>
          <w:szCs w:val="36"/>
        </w:rPr>
      </w:pPr>
      <w:r>
        <w:rPr>
          <w:color w:val="000000"/>
          <w:sz w:val="36"/>
          <w:szCs w:val="36"/>
        </w:rPr>
        <w:t>Reference list</w:t>
      </w:r>
    </w:p>
    <w:p w14:paraId="68A6D91F" w14:textId="77777777" w:rsidR="00D92AD7" w:rsidRDefault="00D92AD7" w:rsidP="00D92AD7">
      <w:pPr>
        <w:pStyle w:val="NormalWeb"/>
        <w:spacing w:before="0" w:beforeAutospacing="0" w:after="240" w:afterAutospacing="0" w:line="360" w:lineRule="atLeast"/>
        <w:rPr>
          <w:color w:val="000000"/>
        </w:rPr>
      </w:pPr>
      <w:r>
        <w:rPr>
          <w:color w:val="000000"/>
        </w:rPr>
        <w:t>Bennett, M. (2019).</w:t>
      </w:r>
      <w:r>
        <w:rPr>
          <w:rStyle w:val="apple-converted-space"/>
          <w:rFonts w:eastAsiaTheme="majorEastAsia"/>
          <w:color w:val="000000"/>
        </w:rPr>
        <w:t> </w:t>
      </w:r>
      <w:r>
        <w:rPr>
          <w:i/>
          <w:iCs/>
          <w:color w:val="000000"/>
        </w:rPr>
        <w:t>Overcoming Learning Barriers with Visual Schedules, Northwestern College Graduate &amp; Professional Studies Blog | Northwestern College in Iowa</w:t>
      </w:r>
      <w:r>
        <w:rPr>
          <w:color w:val="000000"/>
        </w:rPr>
        <w:t>. [online] Nwciowa.edu. Available at: https://www.nwciowa.edu/online/blog/entry/44/overcoming-learning-barriers-with-visual-schedules [Accessed 14 May 2025].</w:t>
      </w:r>
    </w:p>
    <w:p w14:paraId="63E46568" w14:textId="77777777" w:rsidR="00D92AD7" w:rsidRDefault="00D92AD7" w:rsidP="00D92AD7">
      <w:pPr>
        <w:pStyle w:val="NormalWeb"/>
        <w:spacing w:before="0" w:beforeAutospacing="0" w:after="240" w:afterAutospacing="0" w:line="360" w:lineRule="atLeast"/>
        <w:rPr>
          <w:color w:val="000000"/>
        </w:rPr>
      </w:pPr>
      <w:r>
        <w:rPr>
          <w:color w:val="000000"/>
        </w:rPr>
        <w:t>BERA (2024).</w:t>
      </w:r>
      <w:r>
        <w:rPr>
          <w:rStyle w:val="apple-converted-space"/>
          <w:rFonts w:eastAsiaTheme="majorEastAsia"/>
          <w:color w:val="000000"/>
        </w:rPr>
        <w:t> </w:t>
      </w:r>
      <w:r>
        <w:rPr>
          <w:i/>
          <w:iCs/>
          <w:color w:val="000000"/>
        </w:rPr>
        <w:t>Ethical Guidelines for Educational Research, Fifth Edition (2024)</w:t>
      </w:r>
      <w:r>
        <w:rPr>
          <w:color w:val="000000"/>
        </w:rPr>
        <w:t>. [online] www.bera.ac.uk. Available at: https://www.bera.ac.uk/publication/ethical-guidelines-for-educational-research-fifth-edition-2024.</w:t>
      </w:r>
    </w:p>
    <w:p w14:paraId="4C133D3E" w14:textId="77777777" w:rsidR="00D92AD7" w:rsidRDefault="00D92AD7" w:rsidP="00D92AD7">
      <w:pPr>
        <w:pStyle w:val="NormalWeb"/>
        <w:spacing w:before="0" w:beforeAutospacing="0" w:after="240" w:afterAutospacing="0" w:line="360" w:lineRule="atLeast"/>
        <w:rPr>
          <w:color w:val="000000"/>
        </w:rPr>
      </w:pPr>
      <w:r>
        <w:rPr>
          <w:color w:val="000000"/>
        </w:rPr>
        <w:t>Carmarthenshire County Council (2024).</w:t>
      </w:r>
      <w:r>
        <w:rPr>
          <w:rStyle w:val="apple-converted-space"/>
          <w:rFonts w:eastAsiaTheme="majorEastAsia"/>
          <w:color w:val="000000"/>
        </w:rPr>
        <w:t> </w:t>
      </w:r>
      <w:r>
        <w:rPr>
          <w:i/>
          <w:iCs/>
          <w:color w:val="000000"/>
        </w:rPr>
        <w:t>Voice of the child / young person</w:t>
      </w:r>
      <w:r>
        <w:rPr>
          <w:color w:val="000000"/>
        </w:rPr>
        <w:t xml:space="preserve">. [online] </w:t>
      </w:r>
      <w:proofErr w:type="spellStart"/>
      <w:r>
        <w:rPr>
          <w:color w:val="000000"/>
        </w:rPr>
        <w:t>Gov.wales</w:t>
      </w:r>
      <w:proofErr w:type="spellEnd"/>
      <w:r>
        <w:rPr>
          <w:color w:val="000000"/>
        </w:rPr>
        <w:t>. Available at: https://www.carmarthenshire.gov.wales/council-services/education-schools/additional-learning-needs/voice-of-the-child-young-person/.</w:t>
      </w:r>
    </w:p>
    <w:p w14:paraId="19215409" w14:textId="77777777" w:rsidR="00D92AD7" w:rsidRDefault="00D92AD7" w:rsidP="00D92AD7">
      <w:pPr>
        <w:pStyle w:val="NormalWeb"/>
        <w:spacing w:before="0" w:beforeAutospacing="0" w:after="240" w:afterAutospacing="0" w:line="360" w:lineRule="atLeast"/>
        <w:rPr>
          <w:color w:val="000000"/>
        </w:rPr>
      </w:pPr>
      <w:r>
        <w:rPr>
          <w:color w:val="000000"/>
        </w:rPr>
        <w:t>Council for Disabled Children (2024).</w:t>
      </w:r>
      <w:r>
        <w:rPr>
          <w:rStyle w:val="apple-converted-space"/>
          <w:rFonts w:eastAsiaTheme="majorEastAsia"/>
          <w:color w:val="000000"/>
        </w:rPr>
        <w:t> </w:t>
      </w:r>
      <w:r>
        <w:rPr>
          <w:i/>
          <w:iCs/>
          <w:color w:val="000000"/>
        </w:rPr>
        <w:t>What is a visual timetable?</w:t>
      </w:r>
      <w:r>
        <w:rPr>
          <w:rStyle w:val="apple-converted-space"/>
          <w:rFonts w:eastAsiaTheme="majorEastAsia"/>
          <w:color w:val="000000"/>
        </w:rPr>
        <w:t> </w:t>
      </w:r>
      <w:r>
        <w:rPr>
          <w:color w:val="000000"/>
        </w:rPr>
        <w:t>[online] Available at: https://councilfordisabledchildren.org.uk/sites/default/files/uploads/attachments/Visual%20Timetables%20Resource.I%20CAN.FINAL_.pdf.</w:t>
      </w:r>
    </w:p>
    <w:p w14:paraId="2EA18EF3" w14:textId="77777777" w:rsidR="00D92AD7" w:rsidRDefault="00D92AD7" w:rsidP="00D92AD7">
      <w:pPr>
        <w:pStyle w:val="NormalWeb"/>
        <w:spacing w:before="0" w:beforeAutospacing="0" w:after="240" w:afterAutospacing="0" w:line="360" w:lineRule="atLeast"/>
        <w:rPr>
          <w:color w:val="000000"/>
        </w:rPr>
      </w:pPr>
      <w:r>
        <w:rPr>
          <w:color w:val="000000"/>
        </w:rPr>
        <w:t>CSIE (2023).</w:t>
      </w:r>
      <w:r>
        <w:rPr>
          <w:rStyle w:val="apple-converted-space"/>
          <w:rFonts w:eastAsiaTheme="majorEastAsia"/>
          <w:color w:val="000000"/>
        </w:rPr>
        <w:t> </w:t>
      </w:r>
      <w:r>
        <w:rPr>
          <w:i/>
          <w:iCs/>
          <w:color w:val="000000"/>
        </w:rPr>
        <w:t>The UN Convention on the Rights of the Child</w:t>
      </w:r>
      <w:r>
        <w:rPr>
          <w:color w:val="000000"/>
        </w:rPr>
        <w:t>. [online] www.csie.org.uk. Available at: https://www.csie.org.uk/inclusion/child-rights.shtml.</w:t>
      </w:r>
    </w:p>
    <w:p w14:paraId="06F5C42B" w14:textId="77777777" w:rsidR="00D92AD7" w:rsidRDefault="00D92AD7" w:rsidP="00D92AD7">
      <w:pPr>
        <w:pStyle w:val="NormalWeb"/>
        <w:spacing w:before="0" w:beforeAutospacing="0" w:after="240" w:afterAutospacing="0" w:line="360" w:lineRule="atLeast"/>
        <w:rPr>
          <w:color w:val="000000"/>
        </w:rPr>
      </w:pPr>
      <w:proofErr w:type="spellStart"/>
      <w:r>
        <w:rPr>
          <w:color w:val="000000"/>
        </w:rPr>
        <w:t>currigan</w:t>
      </w:r>
      <w:proofErr w:type="spellEnd"/>
      <w:r>
        <w:rPr>
          <w:color w:val="000000"/>
        </w:rPr>
        <w:t xml:space="preserve">, </w:t>
      </w:r>
      <w:proofErr w:type="spellStart"/>
      <w:r>
        <w:rPr>
          <w:color w:val="000000"/>
        </w:rPr>
        <w:t>simon</w:t>
      </w:r>
      <w:proofErr w:type="spellEnd"/>
      <w:r>
        <w:rPr>
          <w:color w:val="000000"/>
        </w:rPr>
        <w:t xml:space="preserve"> and Shackleton, E. (2023).</w:t>
      </w:r>
      <w:r>
        <w:rPr>
          <w:rStyle w:val="apple-converted-space"/>
          <w:rFonts w:eastAsiaTheme="majorEastAsia"/>
          <w:color w:val="000000"/>
        </w:rPr>
        <w:t> </w:t>
      </w:r>
      <w:r>
        <w:rPr>
          <w:i/>
          <w:iCs/>
          <w:color w:val="000000"/>
        </w:rPr>
        <w:t>Quick-fire strategies: Can Visual Timetables Be Bad?</w:t>
      </w:r>
      <w:r>
        <w:rPr>
          <w:rStyle w:val="apple-converted-space"/>
          <w:rFonts w:eastAsiaTheme="majorEastAsia"/>
          <w:color w:val="000000"/>
        </w:rPr>
        <w:t> </w:t>
      </w:r>
      <w:r>
        <w:rPr>
          <w:color w:val="000000"/>
        </w:rPr>
        <w:t>[online] beaconschoolsupport.co.uk. Available at: https://beaconschoolsupport.co.uk/podcast/quick-fire-strategies-can-visual-timetables-be-bad.</w:t>
      </w:r>
    </w:p>
    <w:p w14:paraId="1D734877" w14:textId="77777777" w:rsidR="00D92AD7" w:rsidRDefault="00D92AD7" w:rsidP="00D92AD7">
      <w:pPr>
        <w:pStyle w:val="NormalWeb"/>
        <w:spacing w:before="0" w:beforeAutospacing="0" w:after="240" w:afterAutospacing="0" w:line="360" w:lineRule="atLeast"/>
        <w:rPr>
          <w:color w:val="000000"/>
        </w:rPr>
      </w:pPr>
      <w:r>
        <w:rPr>
          <w:color w:val="000000"/>
        </w:rPr>
        <w:lastRenderedPageBreak/>
        <w:t>Disability Friendly Cities (2021).</w:t>
      </w:r>
      <w:r>
        <w:rPr>
          <w:rStyle w:val="apple-converted-space"/>
          <w:rFonts w:eastAsiaTheme="majorEastAsia"/>
          <w:color w:val="000000"/>
        </w:rPr>
        <w:t> </w:t>
      </w:r>
      <w:r>
        <w:rPr>
          <w:i/>
          <w:iCs/>
          <w:color w:val="000000"/>
        </w:rPr>
        <w:t>THE BIGGEST BARRIERS TO INCLUSIVE EDUCATION</w:t>
      </w:r>
      <w:r>
        <w:rPr>
          <w:color w:val="000000"/>
        </w:rPr>
        <w:t>. [online] Disabilityfriendlycities.org. Available at: https://www.disabilityfriendlycities.org/references/the-biggest-barriers-to-inclusive-education/.</w:t>
      </w:r>
    </w:p>
    <w:p w14:paraId="6AAFC276" w14:textId="77777777" w:rsidR="00D92AD7" w:rsidRDefault="00D92AD7" w:rsidP="00D92AD7">
      <w:pPr>
        <w:pStyle w:val="NormalWeb"/>
        <w:spacing w:before="0" w:beforeAutospacing="0" w:after="240" w:afterAutospacing="0" w:line="360" w:lineRule="atLeast"/>
        <w:rPr>
          <w:color w:val="000000"/>
        </w:rPr>
      </w:pPr>
      <w:r>
        <w:rPr>
          <w:color w:val="000000"/>
        </w:rPr>
        <w:t>ESTYN (2024).</w:t>
      </w:r>
      <w:r>
        <w:rPr>
          <w:rStyle w:val="apple-converted-space"/>
          <w:rFonts w:eastAsiaTheme="majorEastAsia"/>
          <w:color w:val="000000"/>
        </w:rPr>
        <w:t> </w:t>
      </w:r>
      <w:r>
        <w:rPr>
          <w:i/>
          <w:iCs/>
          <w:color w:val="000000"/>
        </w:rPr>
        <w:t>An inclusive and nurturing environment for all children - Estyn</w:t>
      </w:r>
      <w:r>
        <w:rPr>
          <w:color w:val="000000"/>
        </w:rPr>
        <w:t>. [online] Estyn. Available at: https://estyn.gov.wales/improvement-resources/an-inclusive-and-nurturing-environment-for-all-children/ [Accessed 13 May 2025].</w:t>
      </w:r>
    </w:p>
    <w:p w14:paraId="73C422C6" w14:textId="77777777" w:rsidR="00D92AD7" w:rsidRDefault="00D92AD7" w:rsidP="00D92AD7">
      <w:pPr>
        <w:pStyle w:val="NormalWeb"/>
        <w:spacing w:before="0" w:beforeAutospacing="0" w:after="240" w:afterAutospacing="0" w:line="360" w:lineRule="atLeast"/>
        <w:rPr>
          <w:color w:val="000000"/>
        </w:rPr>
      </w:pPr>
      <w:r>
        <w:rPr>
          <w:color w:val="000000"/>
        </w:rPr>
        <w:t>European agency for special needs and inclusive education (2018).</w:t>
      </w:r>
      <w:r>
        <w:rPr>
          <w:rStyle w:val="apple-converted-space"/>
          <w:rFonts w:eastAsiaTheme="majorEastAsia"/>
          <w:color w:val="000000"/>
        </w:rPr>
        <w:t> </w:t>
      </w:r>
      <w:r>
        <w:rPr>
          <w:i/>
          <w:iCs/>
          <w:color w:val="000000"/>
        </w:rPr>
        <w:t>European Agency for Special Needs and Inclusive Education</w:t>
      </w:r>
      <w:r>
        <w:rPr>
          <w:color w:val="000000"/>
        </w:rPr>
        <w:t>. [online] www.inclusive-education-in-action.org. Available at: https://www.inclusive-education-in-action.org.</w:t>
      </w:r>
    </w:p>
    <w:p w14:paraId="4676F413" w14:textId="77777777" w:rsidR="00D92AD7" w:rsidRDefault="00D92AD7" w:rsidP="00D92AD7">
      <w:pPr>
        <w:pStyle w:val="NormalWeb"/>
        <w:spacing w:before="0" w:beforeAutospacing="0" w:after="240" w:afterAutospacing="0" w:line="360" w:lineRule="atLeast"/>
        <w:rPr>
          <w:color w:val="000000"/>
        </w:rPr>
      </w:pPr>
      <w:r>
        <w:rPr>
          <w:color w:val="000000"/>
        </w:rPr>
        <w:t>https://www.facebook.com/universitybusinessUK (2024).</w:t>
      </w:r>
      <w:r>
        <w:rPr>
          <w:rStyle w:val="apple-converted-space"/>
          <w:rFonts w:eastAsiaTheme="majorEastAsia"/>
          <w:color w:val="000000"/>
        </w:rPr>
        <w:t> </w:t>
      </w:r>
      <w:r>
        <w:rPr>
          <w:i/>
          <w:iCs/>
          <w:color w:val="000000"/>
        </w:rPr>
        <w:t>Barriers to Inclusive Education: Challenges for Leaders in the UK Education System</w:t>
      </w:r>
      <w:r>
        <w:rPr>
          <w:color w:val="000000"/>
        </w:rPr>
        <w:t xml:space="preserve">. [online] </w:t>
      </w:r>
      <w:proofErr w:type="spellStart"/>
      <w:r>
        <w:rPr>
          <w:color w:val="000000"/>
        </w:rPr>
        <w:t>UniversityBusiness</w:t>
      </w:r>
      <w:proofErr w:type="spellEnd"/>
      <w:r>
        <w:rPr>
          <w:color w:val="000000"/>
        </w:rPr>
        <w:t>. Available at: https://universitybusiness.co.uk/what-are-the-challenges-of-inclusive-education-in-the-uk/.</w:t>
      </w:r>
    </w:p>
    <w:p w14:paraId="5C7E5731" w14:textId="77777777" w:rsidR="00D92AD7" w:rsidRDefault="00D92AD7" w:rsidP="00D92AD7">
      <w:pPr>
        <w:pStyle w:val="NormalWeb"/>
        <w:spacing w:before="0" w:beforeAutospacing="0" w:after="240" w:afterAutospacing="0" w:line="360" w:lineRule="atLeast"/>
        <w:rPr>
          <w:color w:val="000000"/>
        </w:rPr>
      </w:pPr>
      <w:r>
        <w:rPr>
          <w:color w:val="000000"/>
        </w:rPr>
        <w:t>NHS (2021).</w:t>
      </w:r>
      <w:r>
        <w:rPr>
          <w:rStyle w:val="apple-converted-space"/>
          <w:rFonts w:eastAsiaTheme="majorEastAsia"/>
          <w:color w:val="000000"/>
        </w:rPr>
        <w:t> </w:t>
      </w:r>
      <w:r>
        <w:rPr>
          <w:i/>
          <w:iCs/>
          <w:color w:val="000000"/>
        </w:rPr>
        <w:t>Occupational therapy service for children and young people A guide to sensory circuits</w:t>
      </w:r>
      <w:r>
        <w:rPr>
          <w:color w:val="000000"/>
        </w:rPr>
        <w:t>. [online] Available at: https://bridgewater.nhs.uk/wp-content/uploads/2021/12/Warrington-Childrens-Occupational-Therapy-A-Guide-To-Sensory-Circuits-advice-sheet.pdf.</w:t>
      </w:r>
    </w:p>
    <w:p w14:paraId="75E3C7EB" w14:textId="77777777" w:rsidR="00D92AD7" w:rsidRDefault="00D92AD7" w:rsidP="00D92AD7">
      <w:pPr>
        <w:pStyle w:val="NormalWeb"/>
        <w:spacing w:before="0" w:beforeAutospacing="0" w:after="240" w:afterAutospacing="0" w:line="360" w:lineRule="atLeast"/>
        <w:rPr>
          <w:color w:val="000000"/>
        </w:rPr>
      </w:pPr>
      <w:r>
        <w:rPr>
          <w:color w:val="000000"/>
        </w:rPr>
        <w:t>NHS Wales (2023).</w:t>
      </w:r>
      <w:r>
        <w:rPr>
          <w:rStyle w:val="apple-converted-space"/>
          <w:rFonts w:eastAsiaTheme="majorEastAsia"/>
          <w:color w:val="000000"/>
        </w:rPr>
        <w:t> </w:t>
      </w:r>
      <w:r>
        <w:rPr>
          <w:i/>
          <w:iCs/>
          <w:color w:val="000000"/>
        </w:rPr>
        <w:t>NEURODEVELOPMENTAL TEAM Visual Timetables What is a visual timetable? Why use a visual timetable?</w:t>
      </w:r>
      <w:r>
        <w:rPr>
          <w:rStyle w:val="apple-converted-space"/>
          <w:rFonts w:eastAsiaTheme="majorEastAsia"/>
          <w:color w:val="000000"/>
        </w:rPr>
        <w:t> </w:t>
      </w:r>
      <w:r>
        <w:rPr>
          <w:color w:val="000000"/>
        </w:rPr>
        <w:t>[online] Available at: https://bcuhb.nhs.wales/services/hospital-services/neurodevelopmental/documents/visual-timetable/.</w:t>
      </w:r>
    </w:p>
    <w:p w14:paraId="3E796966" w14:textId="77777777" w:rsidR="00D92AD7" w:rsidRDefault="00D92AD7" w:rsidP="00D92AD7">
      <w:pPr>
        <w:pStyle w:val="NormalWeb"/>
        <w:spacing w:before="0" w:beforeAutospacing="0" w:after="240" w:afterAutospacing="0" w:line="360" w:lineRule="atLeast"/>
        <w:rPr>
          <w:color w:val="000000"/>
        </w:rPr>
      </w:pPr>
      <w:r>
        <w:rPr>
          <w:color w:val="000000"/>
        </w:rPr>
        <w:t>Portobello Institute (2024).</w:t>
      </w:r>
      <w:r>
        <w:rPr>
          <w:rStyle w:val="apple-converted-space"/>
          <w:rFonts w:eastAsiaTheme="majorEastAsia"/>
          <w:color w:val="000000"/>
        </w:rPr>
        <w:t> </w:t>
      </w:r>
      <w:r>
        <w:rPr>
          <w:i/>
          <w:iCs/>
          <w:color w:val="000000"/>
        </w:rPr>
        <w:t>What Is Inclusive Practice and Why Does it Matter?</w:t>
      </w:r>
      <w:r>
        <w:rPr>
          <w:rStyle w:val="apple-converted-space"/>
          <w:rFonts w:eastAsiaTheme="majorEastAsia"/>
          <w:color w:val="000000"/>
        </w:rPr>
        <w:t> </w:t>
      </w:r>
      <w:r>
        <w:rPr>
          <w:color w:val="000000"/>
        </w:rPr>
        <w:t>[online] portobello Institute. Available at: https://blog.portobelloinstitute.com/what-is-inclusive-practice-and-why-does-it-matter.</w:t>
      </w:r>
    </w:p>
    <w:p w14:paraId="52CD3E9A" w14:textId="77777777" w:rsidR="00D92AD7" w:rsidRDefault="00D92AD7" w:rsidP="00D92AD7">
      <w:pPr>
        <w:pStyle w:val="NormalWeb"/>
        <w:spacing w:before="0" w:beforeAutospacing="0" w:after="240" w:afterAutospacing="0" w:line="360" w:lineRule="atLeast"/>
        <w:rPr>
          <w:color w:val="000000"/>
        </w:rPr>
      </w:pPr>
      <w:r>
        <w:rPr>
          <w:color w:val="000000"/>
        </w:rPr>
        <w:t>Public Health England (2021).</w:t>
      </w:r>
      <w:r>
        <w:rPr>
          <w:rStyle w:val="apple-converted-space"/>
          <w:rFonts w:eastAsiaTheme="majorEastAsia"/>
          <w:color w:val="000000"/>
        </w:rPr>
        <w:t> </w:t>
      </w:r>
      <w:r>
        <w:rPr>
          <w:i/>
          <w:iCs/>
          <w:color w:val="000000"/>
        </w:rPr>
        <w:t>Early Years High Impact Area 6: Ready to Learn and Narrowing the Word Gap</w:t>
      </w:r>
      <w:r>
        <w:rPr>
          <w:color w:val="000000"/>
        </w:rPr>
        <w:t>. [online] GOV.UK. Available at: https://www.gov.uk/government/publications/commissioning-of-public-health-services-for-children/early-years-high-impact-area-6-ready-to-learn-and-narrowing-the-word-gap.</w:t>
      </w:r>
    </w:p>
    <w:p w14:paraId="26E77DE7" w14:textId="77777777" w:rsidR="00D92AD7" w:rsidRDefault="00D92AD7" w:rsidP="00D92AD7">
      <w:pPr>
        <w:pStyle w:val="NormalWeb"/>
        <w:spacing w:before="0" w:beforeAutospacing="0" w:after="240" w:afterAutospacing="0" w:line="360" w:lineRule="atLeast"/>
        <w:rPr>
          <w:color w:val="000000"/>
        </w:rPr>
      </w:pPr>
      <w:proofErr w:type="spellStart"/>
      <w:r>
        <w:rPr>
          <w:color w:val="000000"/>
        </w:rPr>
        <w:t>Schuelka</w:t>
      </w:r>
      <w:proofErr w:type="spellEnd"/>
      <w:r>
        <w:rPr>
          <w:color w:val="000000"/>
        </w:rPr>
        <w:t>, M. (2018).</w:t>
      </w:r>
      <w:r>
        <w:rPr>
          <w:rStyle w:val="apple-converted-space"/>
          <w:rFonts w:eastAsiaTheme="majorEastAsia"/>
          <w:color w:val="000000"/>
        </w:rPr>
        <w:t> </w:t>
      </w:r>
      <w:r>
        <w:rPr>
          <w:i/>
          <w:iCs/>
          <w:color w:val="000000"/>
        </w:rPr>
        <w:t>Implementing Inclusive Education</w:t>
      </w:r>
      <w:r>
        <w:rPr>
          <w:color w:val="000000"/>
        </w:rPr>
        <w:t>. [online]</w:t>
      </w:r>
      <w:r>
        <w:rPr>
          <w:rStyle w:val="apple-converted-space"/>
          <w:rFonts w:eastAsiaTheme="majorEastAsia"/>
          <w:color w:val="000000"/>
        </w:rPr>
        <w:t> </w:t>
      </w:r>
      <w:r>
        <w:rPr>
          <w:i/>
          <w:iCs/>
          <w:color w:val="000000"/>
        </w:rPr>
        <w:t>Gov.uk</w:t>
      </w:r>
      <w:r>
        <w:rPr>
          <w:color w:val="000000"/>
        </w:rPr>
        <w:t>. Available at: https://assets.publishing.service.gov.uk/media/5c6eb77340f0b647b214c599/374_Implementing_Inclusive_Education.pdf.</w:t>
      </w:r>
    </w:p>
    <w:p w14:paraId="19D5C63C" w14:textId="77777777" w:rsidR="00D92AD7" w:rsidRDefault="00D92AD7" w:rsidP="00D92AD7">
      <w:pPr>
        <w:pStyle w:val="NormalWeb"/>
        <w:spacing w:before="0" w:beforeAutospacing="0" w:after="240" w:afterAutospacing="0" w:line="360" w:lineRule="atLeast"/>
        <w:rPr>
          <w:color w:val="000000"/>
        </w:rPr>
      </w:pPr>
      <w:r>
        <w:rPr>
          <w:color w:val="000000"/>
        </w:rPr>
        <w:lastRenderedPageBreak/>
        <w:t>Seeberger, C. (2024).</w:t>
      </w:r>
      <w:r>
        <w:rPr>
          <w:rStyle w:val="apple-converted-space"/>
          <w:rFonts w:eastAsiaTheme="majorEastAsia"/>
          <w:color w:val="000000"/>
        </w:rPr>
        <w:t> </w:t>
      </w:r>
      <w:r>
        <w:rPr>
          <w:i/>
          <w:iCs/>
          <w:color w:val="000000"/>
        </w:rPr>
        <w:t>Understanding Inclusive Practices: Why Being Sensory Friendly is Essential</w:t>
      </w:r>
      <w:r>
        <w:rPr>
          <w:color w:val="000000"/>
        </w:rPr>
        <w:t>. [online] Sensory Friendly Solutions. Available at: https://www.sensoryfriendly.net/understanding-inclusive-practices-why-being-sensory-friendly-is-essential/.</w:t>
      </w:r>
    </w:p>
    <w:p w14:paraId="3922B1EE" w14:textId="77777777" w:rsidR="00D92AD7" w:rsidRDefault="00D92AD7" w:rsidP="00D92AD7">
      <w:pPr>
        <w:pStyle w:val="NormalWeb"/>
        <w:spacing w:before="0" w:beforeAutospacing="0" w:after="240" w:afterAutospacing="0" w:line="360" w:lineRule="atLeast"/>
        <w:rPr>
          <w:color w:val="000000"/>
        </w:rPr>
      </w:pPr>
      <w:r>
        <w:rPr>
          <w:color w:val="000000"/>
        </w:rPr>
        <w:t>Sensory Inclusive Schools (2024).</w:t>
      </w:r>
      <w:r>
        <w:rPr>
          <w:rStyle w:val="apple-converted-space"/>
          <w:rFonts w:eastAsiaTheme="majorEastAsia"/>
          <w:color w:val="000000"/>
        </w:rPr>
        <w:t> </w:t>
      </w:r>
      <w:r>
        <w:rPr>
          <w:i/>
          <w:iCs/>
          <w:color w:val="000000"/>
        </w:rPr>
        <w:t xml:space="preserve">Sensory Circuits </w:t>
      </w:r>
      <w:proofErr w:type="gramStart"/>
      <w:r>
        <w:rPr>
          <w:i/>
          <w:iCs/>
          <w:color w:val="000000"/>
        </w:rPr>
        <w:t>For</w:t>
      </w:r>
      <w:proofErr w:type="gramEnd"/>
      <w:r>
        <w:rPr>
          <w:i/>
          <w:iCs/>
          <w:color w:val="000000"/>
        </w:rPr>
        <w:t xml:space="preserve"> Schools: Free Guide | SIS</w:t>
      </w:r>
      <w:r>
        <w:rPr>
          <w:color w:val="000000"/>
        </w:rPr>
        <w:t>. [online] Sensory Inclusive Schools. Available at: https://www.sensoryinclusiveschools.org/pages/news-sensory-circuits-free-download-for-schools.</w:t>
      </w:r>
    </w:p>
    <w:p w14:paraId="0310D1E7" w14:textId="77777777" w:rsidR="00D92AD7" w:rsidRDefault="00D92AD7" w:rsidP="00D92AD7">
      <w:pPr>
        <w:pStyle w:val="NormalWeb"/>
        <w:spacing w:before="0" w:beforeAutospacing="0" w:after="240" w:afterAutospacing="0" w:line="360" w:lineRule="atLeast"/>
        <w:rPr>
          <w:color w:val="000000"/>
        </w:rPr>
      </w:pPr>
      <w:r>
        <w:rPr>
          <w:color w:val="000000"/>
        </w:rPr>
        <w:t>UNICEF (2022).</w:t>
      </w:r>
      <w:r>
        <w:rPr>
          <w:rStyle w:val="apple-converted-space"/>
          <w:rFonts w:eastAsiaTheme="majorEastAsia"/>
          <w:color w:val="000000"/>
        </w:rPr>
        <w:t> </w:t>
      </w:r>
      <w:r>
        <w:rPr>
          <w:i/>
          <w:iCs/>
          <w:color w:val="000000"/>
        </w:rPr>
        <w:t>UN Convention on the Rights of the Child (UNCRC)</w:t>
      </w:r>
      <w:r>
        <w:rPr>
          <w:color w:val="000000"/>
        </w:rPr>
        <w:t>. [online] UNICEF. Available at: https://www.unicef.org.uk/what-we-do/un-convention-child-rights/.</w:t>
      </w:r>
    </w:p>
    <w:p w14:paraId="3751479C" w14:textId="77777777" w:rsidR="00D92AD7" w:rsidRDefault="00D92AD7" w:rsidP="00D92AD7">
      <w:pPr>
        <w:pStyle w:val="NormalWeb"/>
        <w:spacing w:before="0" w:beforeAutospacing="0" w:after="240" w:afterAutospacing="0" w:line="360" w:lineRule="atLeast"/>
        <w:rPr>
          <w:color w:val="000000"/>
        </w:rPr>
      </w:pPr>
      <w:r>
        <w:rPr>
          <w:color w:val="000000"/>
        </w:rPr>
        <w:t>Welsh Government (2018).</w:t>
      </w:r>
      <w:r>
        <w:rPr>
          <w:rStyle w:val="apple-converted-space"/>
          <w:rFonts w:eastAsiaTheme="majorEastAsia"/>
          <w:color w:val="000000"/>
        </w:rPr>
        <w:t> </w:t>
      </w:r>
      <w:r>
        <w:rPr>
          <w:i/>
          <w:iCs/>
          <w:color w:val="000000"/>
        </w:rPr>
        <w:t>Additional learning needs (ALN) transformation programme</w:t>
      </w:r>
      <w:r>
        <w:rPr>
          <w:color w:val="000000"/>
        </w:rPr>
        <w:t>. [online] Available at: https://www.gov.wales/sites/default/files/publications/2018-09/additional-learning-needs-aln-transformation-programme-v2.pdf.</w:t>
      </w:r>
    </w:p>
    <w:p w14:paraId="44350A75" w14:textId="77777777" w:rsidR="00D92AD7" w:rsidRDefault="00D92AD7" w:rsidP="00D92AD7">
      <w:pPr>
        <w:pStyle w:val="NormalWeb"/>
        <w:spacing w:before="0" w:beforeAutospacing="0" w:after="240" w:afterAutospacing="0" w:line="360" w:lineRule="atLeast"/>
        <w:rPr>
          <w:color w:val="000000"/>
        </w:rPr>
      </w:pPr>
      <w:r>
        <w:rPr>
          <w:color w:val="000000"/>
        </w:rPr>
        <w:t>Welsh Government (2021a).</w:t>
      </w:r>
      <w:r>
        <w:rPr>
          <w:rStyle w:val="apple-converted-space"/>
          <w:rFonts w:eastAsiaTheme="majorEastAsia"/>
          <w:color w:val="000000"/>
        </w:rPr>
        <w:t> </w:t>
      </w:r>
      <w:r>
        <w:rPr>
          <w:i/>
          <w:iCs/>
          <w:color w:val="000000"/>
        </w:rPr>
        <w:t>Additional Learning Needs and Education Tribunal (Wales) Act</w:t>
      </w:r>
      <w:r>
        <w:rPr>
          <w:color w:val="000000"/>
        </w:rPr>
        <w:t>. [online] GOV.WALES. Available at: https://www.gov.wales/additional-learning-needs-and-education-tribunal-wales-act.</w:t>
      </w:r>
    </w:p>
    <w:p w14:paraId="41DF12BB" w14:textId="77777777" w:rsidR="00D92AD7" w:rsidRDefault="00D92AD7" w:rsidP="00D92AD7">
      <w:pPr>
        <w:pStyle w:val="NormalWeb"/>
        <w:spacing w:before="0" w:beforeAutospacing="0" w:after="240" w:afterAutospacing="0" w:line="360" w:lineRule="atLeast"/>
        <w:rPr>
          <w:color w:val="000000"/>
        </w:rPr>
      </w:pPr>
      <w:r>
        <w:rPr>
          <w:color w:val="000000"/>
        </w:rPr>
        <w:t>Welsh Government (2021b).</w:t>
      </w:r>
      <w:r>
        <w:rPr>
          <w:rStyle w:val="apple-converted-space"/>
          <w:rFonts w:eastAsiaTheme="majorEastAsia"/>
          <w:color w:val="000000"/>
        </w:rPr>
        <w:t> </w:t>
      </w:r>
      <w:r>
        <w:rPr>
          <w:i/>
          <w:iCs/>
          <w:color w:val="000000"/>
        </w:rPr>
        <w:t>The Additional Learning Needs Code for Wales 2021 WG21-23</w:t>
      </w:r>
      <w:r>
        <w:rPr>
          <w:color w:val="000000"/>
        </w:rPr>
        <w:t>. [online] Available at: https://www.gov.wales/sites/default/files/publications/2024-04/220622-the-additional-learning-needs-code-for-wales-2021%20%282%29.pdf.</w:t>
      </w:r>
    </w:p>
    <w:p w14:paraId="39DC168D" w14:textId="3275D369" w:rsidR="0026317F" w:rsidRPr="002F79D6" w:rsidRDefault="0026317F" w:rsidP="00D163BC">
      <w:pPr>
        <w:rPr>
          <w:color w:val="000000"/>
          <w:sz w:val="22"/>
          <w:szCs w:val="22"/>
        </w:rPr>
      </w:pPr>
    </w:p>
    <w:p w14:paraId="7FDAFFE2" w14:textId="77777777" w:rsidR="006F645F" w:rsidRPr="001613A9" w:rsidRDefault="006F645F" w:rsidP="00D163BC">
      <w:pPr>
        <w:rPr>
          <w:sz w:val="22"/>
          <w:szCs w:val="22"/>
        </w:rPr>
      </w:pPr>
    </w:p>
    <w:p w14:paraId="49D58DF4" w14:textId="77777777" w:rsidR="001613A9" w:rsidRDefault="001613A9" w:rsidP="00D163BC"/>
    <w:p w14:paraId="15CCCD85" w14:textId="1E2ED716" w:rsidR="005669D3" w:rsidRPr="00BE7372" w:rsidRDefault="005669D3" w:rsidP="00D163BC">
      <w:pPr>
        <w:rPr>
          <w:sz w:val="22"/>
          <w:szCs w:val="22"/>
        </w:rPr>
      </w:pPr>
      <w:r>
        <w:fldChar w:fldCharType="begin"/>
      </w:r>
      <w:r>
        <w:instrText xml:space="preserve"> INCLUDEPICTURE "/Users/ninawilliams/Library/Group Containers/UBF8T346G9.ms/WebArchiveCopyPasteTempFiles/com.microsoft.Word/sensory-circuits.jpg?width=360&amp;height=357" \* MERGEFORMATINET </w:instrText>
      </w:r>
      <w:r>
        <w:fldChar w:fldCharType="separate"/>
      </w:r>
      <w:r>
        <w:fldChar w:fldCharType="end"/>
      </w:r>
    </w:p>
    <w:sectPr w:rsidR="005669D3" w:rsidRPr="00BE7372">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836E7" w14:textId="77777777" w:rsidR="002E4CCE" w:rsidRDefault="002E4CCE" w:rsidP="00F07D1C">
      <w:pPr>
        <w:spacing w:after="0" w:line="240" w:lineRule="auto"/>
      </w:pPr>
      <w:r>
        <w:separator/>
      </w:r>
    </w:p>
  </w:endnote>
  <w:endnote w:type="continuationSeparator" w:id="0">
    <w:p w14:paraId="0E1BE175" w14:textId="77777777" w:rsidR="002E4CCE" w:rsidRDefault="002E4CCE" w:rsidP="00F07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16008" w14:textId="77777777" w:rsidR="00F07D1C" w:rsidRDefault="00F07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B6613" w14:textId="77777777" w:rsidR="00F07D1C" w:rsidRDefault="00F07D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082C6" w14:textId="77777777" w:rsidR="00F07D1C" w:rsidRDefault="00F07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D628E" w14:textId="77777777" w:rsidR="002E4CCE" w:rsidRDefault="002E4CCE" w:rsidP="00F07D1C">
      <w:pPr>
        <w:spacing w:after="0" w:line="240" w:lineRule="auto"/>
      </w:pPr>
      <w:r>
        <w:separator/>
      </w:r>
    </w:p>
  </w:footnote>
  <w:footnote w:type="continuationSeparator" w:id="0">
    <w:p w14:paraId="4A1AFB5F" w14:textId="77777777" w:rsidR="002E4CCE" w:rsidRDefault="002E4CCE" w:rsidP="00F07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442AC" w14:textId="77777777" w:rsidR="00F07D1C" w:rsidRDefault="00F07D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F2B70" w14:textId="77777777" w:rsidR="00F07D1C" w:rsidRDefault="00F07D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FE48" w14:textId="77777777" w:rsidR="00F07D1C" w:rsidRDefault="00F07D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8586C"/>
    <w:rsid w:val="000E2E7E"/>
    <w:rsid w:val="00114714"/>
    <w:rsid w:val="00121BB2"/>
    <w:rsid w:val="001613A9"/>
    <w:rsid w:val="001675AC"/>
    <w:rsid w:val="00191CFB"/>
    <w:rsid w:val="001E698E"/>
    <w:rsid w:val="001F1157"/>
    <w:rsid w:val="001F5DD1"/>
    <w:rsid w:val="00211809"/>
    <w:rsid w:val="00214654"/>
    <w:rsid w:val="0026317F"/>
    <w:rsid w:val="002E4CCE"/>
    <w:rsid w:val="002F79D6"/>
    <w:rsid w:val="00310DA7"/>
    <w:rsid w:val="00371AC6"/>
    <w:rsid w:val="00372668"/>
    <w:rsid w:val="003A7750"/>
    <w:rsid w:val="003C6E10"/>
    <w:rsid w:val="00403714"/>
    <w:rsid w:val="004233A4"/>
    <w:rsid w:val="004344F4"/>
    <w:rsid w:val="004A37A4"/>
    <w:rsid w:val="004C2C76"/>
    <w:rsid w:val="00504994"/>
    <w:rsid w:val="00510D18"/>
    <w:rsid w:val="005669D3"/>
    <w:rsid w:val="00604703"/>
    <w:rsid w:val="0060528E"/>
    <w:rsid w:val="006F645F"/>
    <w:rsid w:val="007A4B72"/>
    <w:rsid w:val="007E516F"/>
    <w:rsid w:val="008F0B48"/>
    <w:rsid w:val="00926144"/>
    <w:rsid w:val="00965B69"/>
    <w:rsid w:val="009D31A8"/>
    <w:rsid w:val="00A9406E"/>
    <w:rsid w:val="00A9556B"/>
    <w:rsid w:val="00AA4058"/>
    <w:rsid w:val="00AA68C4"/>
    <w:rsid w:val="00AB5565"/>
    <w:rsid w:val="00AF46DB"/>
    <w:rsid w:val="00BE7372"/>
    <w:rsid w:val="00C0493E"/>
    <w:rsid w:val="00D163BC"/>
    <w:rsid w:val="00D92AD7"/>
    <w:rsid w:val="00DF09B3"/>
    <w:rsid w:val="00E02AE6"/>
    <w:rsid w:val="00E40256"/>
    <w:rsid w:val="00E5184C"/>
    <w:rsid w:val="00F07D1C"/>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7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D1C"/>
  </w:style>
  <w:style w:type="paragraph" w:styleId="Footer">
    <w:name w:val="footer"/>
    <w:basedOn w:val="Normal"/>
    <w:link w:val="FooterChar"/>
    <w:uiPriority w:val="99"/>
    <w:unhideWhenUsed/>
    <w:rsid w:val="00F07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D1C"/>
  </w:style>
  <w:style w:type="paragraph" w:styleId="Caption">
    <w:name w:val="caption"/>
    <w:basedOn w:val="Normal"/>
    <w:next w:val="Normal"/>
    <w:uiPriority w:val="35"/>
    <w:unhideWhenUsed/>
    <w:qFormat/>
    <w:rsid w:val="00926144"/>
    <w:pPr>
      <w:spacing w:after="200" w:line="240" w:lineRule="auto"/>
    </w:pPr>
    <w:rPr>
      <w:i/>
      <w:iCs/>
      <w:color w:val="0E2841" w:themeColor="text2"/>
      <w:sz w:val="18"/>
      <w:szCs w:val="18"/>
    </w:rPr>
  </w:style>
  <w:style w:type="paragraph" w:styleId="NormalWeb">
    <w:name w:val="Normal (Web)"/>
    <w:basedOn w:val="Normal"/>
    <w:uiPriority w:val="99"/>
    <w:semiHidden/>
    <w:unhideWhenUsed/>
    <w:rsid w:val="00D92A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92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901179">
      <w:bodyDiv w:val="1"/>
      <w:marLeft w:val="0"/>
      <w:marRight w:val="0"/>
      <w:marTop w:val="0"/>
      <w:marBottom w:val="0"/>
      <w:divBdr>
        <w:top w:val="none" w:sz="0" w:space="0" w:color="auto"/>
        <w:left w:val="none" w:sz="0" w:space="0" w:color="auto"/>
        <w:bottom w:val="none" w:sz="0" w:space="0" w:color="auto"/>
        <w:right w:val="none" w:sz="0" w:space="0" w:color="auto"/>
      </w:divBdr>
      <w:divsChild>
        <w:div w:id="9161291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2434</Words>
  <Characters>13876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Nina Williams (2300720)</cp:lastModifiedBy>
  <cp:revision>2</cp:revision>
  <dcterms:created xsi:type="dcterms:W3CDTF">2025-05-15T12:15:00Z</dcterms:created>
  <dcterms:modified xsi:type="dcterms:W3CDTF">2025-05-15T12:15:00Z</dcterms:modified>
</cp:coreProperties>
</file>