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86D10" w14:textId="77777777" w:rsidR="00F158E6" w:rsidRPr="00F158E6" w:rsidRDefault="00F158E6" w:rsidP="00F158E6">
      <w:pPr>
        <w:spacing w:line="360" w:lineRule="auto"/>
        <w:jc w:val="both"/>
        <w:rPr>
          <w:rFonts w:ascii="Arial" w:hAnsi="Arial" w:cs="Arial"/>
          <w:b/>
          <w:bCs/>
          <w:sz w:val="24"/>
          <w:szCs w:val="24"/>
        </w:rPr>
      </w:pPr>
      <w:r w:rsidRPr="00F158E6">
        <w:rPr>
          <w:rFonts w:ascii="Arial" w:hAnsi="Arial" w:cs="Arial"/>
          <w:noProof/>
          <w:sz w:val="24"/>
          <w:szCs w:val="24"/>
          <w:lang w:val="en-US"/>
        </w:rPr>
        <w:drawing>
          <wp:inline distT="0" distB="0" distL="0" distR="0" wp14:anchorId="30C1DB2D" wp14:editId="18020A58">
            <wp:extent cx="2865120" cy="1584960"/>
            <wp:effectExtent l="0" t="0" r="0" b="0"/>
            <wp:docPr id="2018712185"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ogo with black 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a:ln>
                      <a:noFill/>
                    </a:ln>
                  </pic:spPr>
                </pic:pic>
              </a:graphicData>
            </a:graphic>
          </wp:inline>
        </w:drawing>
      </w:r>
    </w:p>
    <w:p w14:paraId="6A1CDE32" w14:textId="77777777" w:rsidR="00F158E6" w:rsidRPr="00F158E6" w:rsidRDefault="00F158E6" w:rsidP="00F158E6">
      <w:pPr>
        <w:spacing w:line="360" w:lineRule="auto"/>
        <w:jc w:val="both"/>
        <w:rPr>
          <w:rFonts w:ascii="Arial" w:hAnsi="Arial" w:cs="Arial"/>
          <w:b/>
          <w:bCs/>
          <w:sz w:val="24"/>
          <w:szCs w:val="24"/>
        </w:rPr>
      </w:pPr>
    </w:p>
    <w:p w14:paraId="708506C4" w14:textId="77777777" w:rsidR="00F158E6" w:rsidRPr="00F158E6" w:rsidRDefault="00F158E6" w:rsidP="00F158E6">
      <w:pPr>
        <w:spacing w:line="360" w:lineRule="auto"/>
        <w:jc w:val="both"/>
        <w:rPr>
          <w:rFonts w:ascii="Arial" w:hAnsi="Arial" w:cs="Arial"/>
          <w:b/>
          <w:bCs/>
          <w:sz w:val="24"/>
          <w:szCs w:val="24"/>
        </w:rPr>
      </w:pPr>
    </w:p>
    <w:p w14:paraId="3A618EE8" w14:textId="77777777" w:rsidR="00F158E6" w:rsidRPr="00F158E6" w:rsidRDefault="00F158E6" w:rsidP="00F158E6">
      <w:pPr>
        <w:spacing w:line="360" w:lineRule="auto"/>
        <w:jc w:val="both"/>
        <w:rPr>
          <w:rFonts w:ascii="Arial" w:hAnsi="Arial" w:cs="Arial"/>
          <w:b/>
          <w:bCs/>
          <w:sz w:val="24"/>
          <w:szCs w:val="24"/>
        </w:rPr>
      </w:pPr>
    </w:p>
    <w:p w14:paraId="4BB41DF1" w14:textId="77777777" w:rsidR="00F158E6" w:rsidRPr="00F158E6" w:rsidRDefault="00F158E6" w:rsidP="00F158E6">
      <w:pPr>
        <w:spacing w:line="360" w:lineRule="auto"/>
        <w:jc w:val="both"/>
        <w:rPr>
          <w:rFonts w:ascii="Arial" w:hAnsi="Arial" w:cs="Arial"/>
          <w:b/>
          <w:bCs/>
          <w:sz w:val="24"/>
          <w:szCs w:val="24"/>
        </w:rPr>
      </w:pPr>
    </w:p>
    <w:p w14:paraId="57ED8136"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b/>
          <w:bCs/>
          <w:sz w:val="24"/>
          <w:szCs w:val="24"/>
        </w:rPr>
        <w:t xml:space="preserve">Student Name: </w:t>
      </w:r>
      <w:r w:rsidRPr="00F158E6">
        <w:rPr>
          <w:rFonts w:ascii="Arial" w:hAnsi="Arial" w:cs="Arial"/>
          <w:sz w:val="24"/>
          <w:szCs w:val="24"/>
        </w:rPr>
        <w:t>Mihai-Daniel Mihalcea</w:t>
      </w:r>
    </w:p>
    <w:p w14:paraId="4D82EC94"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b/>
          <w:bCs/>
          <w:sz w:val="24"/>
          <w:szCs w:val="24"/>
        </w:rPr>
        <w:t xml:space="preserve">Student ID: </w:t>
      </w:r>
      <w:r w:rsidRPr="00F158E6">
        <w:rPr>
          <w:rFonts w:ascii="Arial" w:hAnsi="Arial" w:cs="Arial"/>
          <w:sz w:val="24"/>
          <w:szCs w:val="24"/>
        </w:rPr>
        <w:t>2244870</w:t>
      </w:r>
    </w:p>
    <w:p w14:paraId="32BABC30"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b/>
          <w:bCs/>
          <w:sz w:val="24"/>
          <w:szCs w:val="24"/>
        </w:rPr>
        <w:t>Module</w:t>
      </w:r>
      <w:r w:rsidRPr="00F158E6">
        <w:rPr>
          <w:rFonts w:ascii="Arial" w:hAnsi="Arial" w:cs="Arial"/>
          <w:sz w:val="24"/>
          <w:szCs w:val="24"/>
        </w:rPr>
        <w:t>: Management &amp; Organisational Behaviour (BMIH5004)</w:t>
      </w:r>
    </w:p>
    <w:p w14:paraId="40D24FC9"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b/>
          <w:bCs/>
          <w:sz w:val="24"/>
          <w:szCs w:val="24"/>
        </w:rPr>
        <w:t xml:space="preserve">Word count: </w:t>
      </w:r>
      <w:r w:rsidRPr="00F158E6">
        <w:rPr>
          <w:rFonts w:ascii="Arial" w:hAnsi="Arial" w:cs="Arial"/>
          <w:sz w:val="24"/>
          <w:szCs w:val="24"/>
        </w:rPr>
        <w:t>2198</w:t>
      </w:r>
    </w:p>
    <w:p w14:paraId="5F4B9D65" w14:textId="77777777" w:rsidR="00F158E6" w:rsidRPr="00F158E6" w:rsidRDefault="00F158E6" w:rsidP="00F158E6">
      <w:pPr>
        <w:spacing w:line="360" w:lineRule="auto"/>
        <w:jc w:val="both"/>
        <w:rPr>
          <w:rFonts w:ascii="Arial" w:hAnsi="Arial" w:cs="Arial"/>
          <w:b/>
          <w:bCs/>
          <w:sz w:val="24"/>
          <w:szCs w:val="24"/>
        </w:rPr>
      </w:pPr>
      <w:r w:rsidRPr="00F158E6">
        <w:rPr>
          <w:rFonts w:ascii="Arial" w:hAnsi="Arial" w:cs="Arial"/>
          <w:b/>
          <w:bCs/>
          <w:sz w:val="24"/>
          <w:szCs w:val="24"/>
        </w:rPr>
        <w:t xml:space="preserve">Tutor: </w:t>
      </w:r>
      <w:r w:rsidRPr="00F158E6">
        <w:rPr>
          <w:rFonts w:ascii="Arial" w:hAnsi="Arial" w:cs="Arial"/>
          <w:sz w:val="24"/>
          <w:szCs w:val="24"/>
        </w:rPr>
        <w:t>Antoinette Milne</w:t>
      </w:r>
      <w:r w:rsidRPr="00F158E6">
        <w:rPr>
          <w:rFonts w:ascii="Arial" w:hAnsi="Arial" w:cs="Arial"/>
          <w:b/>
          <w:bCs/>
          <w:sz w:val="24"/>
          <w:szCs w:val="24"/>
        </w:rPr>
        <w:t xml:space="preserve"> </w:t>
      </w:r>
    </w:p>
    <w:p w14:paraId="72E2218D"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b/>
          <w:bCs/>
          <w:sz w:val="24"/>
          <w:szCs w:val="24"/>
        </w:rPr>
        <w:t xml:space="preserve">Module Lead: </w:t>
      </w:r>
      <w:r w:rsidRPr="00F158E6">
        <w:rPr>
          <w:rFonts w:ascii="Arial" w:hAnsi="Arial" w:cs="Arial"/>
          <w:sz w:val="24"/>
          <w:szCs w:val="24"/>
        </w:rPr>
        <w:t>Daniel Payne</w:t>
      </w:r>
    </w:p>
    <w:p w14:paraId="682E13B5" w14:textId="77777777" w:rsidR="00F158E6" w:rsidRPr="00F158E6" w:rsidRDefault="00F158E6" w:rsidP="00F158E6">
      <w:pPr>
        <w:spacing w:line="360" w:lineRule="auto"/>
        <w:jc w:val="both"/>
        <w:rPr>
          <w:rFonts w:ascii="Arial" w:hAnsi="Arial" w:cs="Arial"/>
          <w:noProof/>
          <w:sz w:val="24"/>
          <w:szCs w:val="24"/>
          <w:lang w:eastAsia="en-GB"/>
        </w:rPr>
      </w:pPr>
    </w:p>
    <w:p w14:paraId="4AB6FFC3" w14:textId="77777777" w:rsidR="00F158E6" w:rsidRPr="00F158E6" w:rsidRDefault="00F158E6" w:rsidP="00F158E6">
      <w:pPr>
        <w:spacing w:line="360" w:lineRule="auto"/>
        <w:jc w:val="both"/>
        <w:rPr>
          <w:rFonts w:ascii="Arial" w:hAnsi="Arial" w:cs="Arial"/>
          <w:noProof/>
          <w:sz w:val="24"/>
          <w:szCs w:val="24"/>
          <w:lang w:eastAsia="en-GB"/>
        </w:rPr>
      </w:pPr>
    </w:p>
    <w:p w14:paraId="697EC317"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br w:type="page"/>
      </w:r>
    </w:p>
    <w:p w14:paraId="3F0F2EBC" w14:textId="77777777" w:rsidR="00F158E6" w:rsidRPr="00F158E6" w:rsidRDefault="00F158E6" w:rsidP="00F158E6">
      <w:pPr>
        <w:spacing w:line="360" w:lineRule="auto"/>
        <w:jc w:val="both"/>
        <w:rPr>
          <w:rFonts w:ascii="Arial" w:hAnsi="Arial" w:cs="Arial"/>
          <w:b/>
          <w:sz w:val="24"/>
          <w:szCs w:val="24"/>
        </w:rPr>
      </w:pPr>
      <w:r w:rsidRPr="00F158E6">
        <w:rPr>
          <w:rFonts w:ascii="Arial" w:hAnsi="Arial" w:cs="Arial"/>
          <w:b/>
          <w:sz w:val="24"/>
          <w:szCs w:val="24"/>
        </w:rPr>
        <w:lastRenderedPageBreak/>
        <w:t>Al Acknowledgement:</w:t>
      </w:r>
    </w:p>
    <w:p w14:paraId="4480B2EB"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I acknowledge the use of Copilot (https://copilot.microsoft.com/) on 7 February 2025 to check my work using the prompt(s):</w:t>
      </w:r>
    </w:p>
    <w:p w14:paraId="185CCC4C"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F158E6">
        <w:rPr>
          <w:rFonts w:ascii="Arial" w:hAnsi="Arial" w:cs="Arial"/>
          <w:sz w:val="24"/>
          <w:szCs w:val="24"/>
        </w:rPr>
        <w:br w:type="page"/>
      </w:r>
    </w:p>
    <w:p w14:paraId="3B163ACE" w14:textId="77777777" w:rsidR="00F158E6" w:rsidRPr="00F158E6" w:rsidRDefault="00F158E6" w:rsidP="00F158E6">
      <w:pPr>
        <w:spacing w:line="360" w:lineRule="auto"/>
        <w:jc w:val="both"/>
        <w:rPr>
          <w:rFonts w:ascii="Arial" w:hAnsi="Arial" w:cs="Arial"/>
          <w:b/>
          <w:sz w:val="24"/>
          <w:szCs w:val="24"/>
        </w:rPr>
      </w:pPr>
      <w:r w:rsidRPr="00F158E6">
        <w:rPr>
          <w:rFonts w:ascii="Arial" w:hAnsi="Arial" w:cs="Arial"/>
          <w:b/>
          <w:sz w:val="24"/>
          <w:szCs w:val="24"/>
        </w:rPr>
        <w:lastRenderedPageBreak/>
        <w:t>Leadership Styles in Hospitality: Their Role in Team Effectiveness and Employee Morale, with a Focus on Laissez-Faire</w:t>
      </w:r>
    </w:p>
    <w:p w14:paraId="5EDAB758"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Leadership is a fundamental success factor in hospitality, determining team functioning, employee engagement, and service delivery quality. Laissez-faire leadership is one of the leadership styles that influence hospitality management, as it is one of the unique ways where employees operate without much managerial intervention (Mullins &amp; Dosser, 2013). Laissez-faire leadership has a specific role to play in hotel management in companies that value employee autonomy and personalised guest experiences. The effectiveness of this strategy is contingent on the level of organizational structure and support provided to its employees.</w:t>
      </w:r>
    </w:p>
    <w:p w14:paraId="07B881E4"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When it comes to creativity and employee autonomy in hospitality, such as luxury hotels and boutique accommodations and their personalised service, this leadership style is most appropriate. It encourages innovation and employee satisfaction, but at the same time, it can lead to inconsistent service standards and no accountability. The approach leads to creativity and satisfied staff while improving adjustment capabilities but creates dilemmas regarding supervision quality and services, standard consistency, and possible employee detachment (Boddy, 2017). The evaluation in this essay discusses laissez-faire leadership styles that affect the performance of the team and staff satisfaction in hospitality organisations in the United Kingdom. Craig Poole's and Ritz-Carlton’s leadership styles are explored in the UK hotel organisations to determine the impact of laissez-faire management on current hotel management.</w:t>
      </w:r>
    </w:p>
    <w:p w14:paraId="4C5BAFEA" w14:textId="5FE50F7E"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Leadership acts as the essential force that determines both team efficiency and worker spirit in the hospitality industry. Leadership can be deemed as the driving force that affects both the productivity of </w:t>
      </w:r>
      <w:proofErr w:type="gramStart"/>
      <w:r w:rsidRPr="00F158E6">
        <w:rPr>
          <w:rFonts w:ascii="Arial" w:hAnsi="Arial" w:cs="Arial"/>
          <w:sz w:val="24"/>
          <w:szCs w:val="24"/>
        </w:rPr>
        <w:t>particular teams</w:t>
      </w:r>
      <w:proofErr w:type="gramEnd"/>
      <w:r w:rsidRPr="00F158E6">
        <w:rPr>
          <w:rFonts w:ascii="Arial" w:hAnsi="Arial" w:cs="Arial"/>
          <w:sz w:val="24"/>
          <w:szCs w:val="24"/>
        </w:rPr>
        <w:t xml:space="preserve"> in the hospitality industry and the workers’ enthusiasm. Various leadership theories act as the foundation for analysing how leadership approaches influence employees’ behaviours, decisions, and service delivery quality (Raj &amp; Dixit, 2017). In the trait theory, leadership comprises natural attributes such as confidence coupled with decisiveness as well as a vision that will help in directing the team. According to behavioural theories, leadership development happens through </w:t>
      </w:r>
      <w:proofErr w:type="gramStart"/>
      <w:r w:rsidRPr="00F158E6">
        <w:rPr>
          <w:rFonts w:ascii="Arial" w:hAnsi="Arial" w:cs="Arial"/>
          <w:sz w:val="24"/>
          <w:szCs w:val="24"/>
        </w:rPr>
        <w:t>learning</w:t>
      </w:r>
      <w:proofErr w:type="gramEnd"/>
      <w:r>
        <w:rPr>
          <w:rFonts w:ascii="Arial" w:hAnsi="Arial" w:cs="Arial"/>
          <w:sz w:val="24"/>
          <w:szCs w:val="24"/>
        </w:rPr>
        <w:t xml:space="preserve"> </w:t>
      </w:r>
      <w:r w:rsidRPr="00F158E6">
        <w:rPr>
          <w:rFonts w:ascii="Arial" w:hAnsi="Arial" w:cs="Arial"/>
          <w:sz w:val="24"/>
          <w:szCs w:val="24"/>
        </w:rPr>
        <w:t>so leaders gain skills that help them address organisational requirements (Chiang et al., 2021).</w:t>
      </w:r>
    </w:p>
    <w:p w14:paraId="747884AA"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lastRenderedPageBreak/>
        <w:t xml:space="preserve">The hospitality industry has recognised transformational leadership because it activates employee dedication with visionary leadership that promotes innovative practices. Leadership transformation creates an environment for continuous improvement and high-performance standards, especially crucial for The Ritz-Carlton luxury hotels, which rely on personalised service with meticulous attention to detail. The increase in operational effectiveness through reward-and-punishment systems that transactional leadership employs </w:t>
      </w:r>
      <w:proofErr w:type="gramStart"/>
      <w:r w:rsidRPr="00F158E6">
        <w:rPr>
          <w:rFonts w:ascii="Arial" w:hAnsi="Arial" w:cs="Arial"/>
          <w:sz w:val="24"/>
          <w:szCs w:val="24"/>
        </w:rPr>
        <w:t>leads</w:t>
      </w:r>
      <w:proofErr w:type="gramEnd"/>
      <w:r w:rsidRPr="00F158E6">
        <w:rPr>
          <w:rFonts w:ascii="Arial" w:hAnsi="Arial" w:cs="Arial"/>
          <w:sz w:val="24"/>
          <w:szCs w:val="24"/>
        </w:rPr>
        <w:t xml:space="preserve"> to diminished employee motivation and reduced levels of innovation (Huczynski &amp; Buchanan, 2019). Standardised chain hotels apply this operational method in their practices.</w:t>
      </w:r>
    </w:p>
    <w:p w14:paraId="4E8653BC"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The democratic leadership model frequently appears in hospitality to involve staff members in organisational decisions, which improves teamwork together with job satisfaction (</w:t>
      </w:r>
      <w:proofErr w:type="spellStart"/>
      <w:r w:rsidRPr="00F158E6">
        <w:rPr>
          <w:rFonts w:ascii="Arial" w:hAnsi="Arial" w:cs="Arial"/>
          <w:sz w:val="24"/>
          <w:szCs w:val="24"/>
        </w:rPr>
        <w:t>Ntalakos</w:t>
      </w:r>
      <w:proofErr w:type="spellEnd"/>
      <w:r w:rsidRPr="00F158E6">
        <w:rPr>
          <w:rFonts w:ascii="Arial" w:hAnsi="Arial" w:cs="Arial"/>
          <w:sz w:val="24"/>
          <w:szCs w:val="24"/>
        </w:rPr>
        <w:t xml:space="preserve"> et al., 2022). Employee engagement together with customer-orientated service makes this style an effective choice for hotels. The strict control and top-down decision-making style of autocratic leadership find application in high-pressure operations such as large-scale catering because efficiency with precision becomes essential.</w:t>
      </w:r>
    </w:p>
    <w:p w14:paraId="12473562"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Under laissez-faire leadership, managers provide minimal oversight and offer maximum freedom to their employees. The lack of intervention from managers shows benefits when staff members demonstrate their self-motivation yet provides challenges to maintain uniformity and evaluation standards (Ahsan &amp; Khalid, 2023). The dynamic character of hospitality requires knowledge of these leadership theories to identify the optimal managerial method for staff management and sustaining high employee spirit and guest fulfilment (</w:t>
      </w:r>
      <w:proofErr w:type="spellStart"/>
      <w:r w:rsidRPr="00F158E6">
        <w:rPr>
          <w:rFonts w:ascii="Arial" w:hAnsi="Arial" w:cs="Arial"/>
          <w:sz w:val="24"/>
          <w:szCs w:val="24"/>
        </w:rPr>
        <w:t>Elkhwesky</w:t>
      </w:r>
      <w:proofErr w:type="spellEnd"/>
      <w:r w:rsidRPr="00F158E6">
        <w:rPr>
          <w:rFonts w:ascii="Arial" w:hAnsi="Arial" w:cs="Arial"/>
          <w:sz w:val="24"/>
          <w:szCs w:val="24"/>
        </w:rPr>
        <w:t xml:space="preserve"> et al., 2022). The leadership style succeeds best in organisational settings that bring together well-competent staff who work independently to solve problems.</w:t>
      </w:r>
    </w:p>
    <w:p w14:paraId="50D79B29"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The UK branch of </w:t>
      </w:r>
      <w:proofErr w:type="spellStart"/>
      <w:r w:rsidRPr="00F158E6">
        <w:rPr>
          <w:rFonts w:ascii="Arial" w:hAnsi="Arial" w:cs="Arial"/>
          <w:sz w:val="24"/>
          <w:szCs w:val="24"/>
        </w:rPr>
        <w:t>CitizenM</w:t>
      </w:r>
      <w:proofErr w:type="spellEnd"/>
      <w:r w:rsidRPr="00F158E6">
        <w:rPr>
          <w:rFonts w:ascii="Arial" w:hAnsi="Arial" w:cs="Arial"/>
          <w:sz w:val="24"/>
          <w:szCs w:val="24"/>
        </w:rPr>
        <w:t xml:space="preserve"> Hotels implements a flat organisational structure where their staff members, known as "ambassadors," fulfil diverse roles without requiring executive supervision (Verawati &amp; Hartono, 2020). Staff members have the authority to make instant decisions about services that enable them to create unique guest interactions that increase customer satisfaction. The initiative at </w:t>
      </w:r>
      <w:proofErr w:type="spellStart"/>
      <w:r w:rsidRPr="00F158E6">
        <w:rPr>
          <w:rFonts w:ascii="Arial" w:hAnsi="Arial" w:cs="Arial"/>
          <w:sz w:val="24"/>
          <w:szCs w:val="24"/>
        </w:rPr>
        <w:t>CitizenM</w:t>
      </w:r>
      <w:proofErr w:type="spellEnd"/>
      <w:r w:rsidRPr="00F158E6">
        <w:rPr>
          <w:rFonts w:ascii="Arial" w:hAnsi="Arial" w:cs="Arial"/>
          <w:sz w:val="24"/>
          <w:szCs w:val="24"/>
        </w:rPr>
        <w:t xml:space="preserve"> allows staff to feel trusted in delivering excellent service, creating high employee morale and team effectiveness.</w:t>
      </w:r>
    </w:p>
    <w:p w14:paraId="7A685453"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lastRenderedPageBreak/>
        <w:t>Another notable example of Ritz-Carlton London represents an important endorsement of empowerment culture. Staff members at Ritz-Carlton London receive authority to spend up to £2,000 on guest needs without needing managerial oversight. Frontline employees receive the freedom to solve guest concerns under Laissez-faire principles because they do not need to wait for decisions from higher levels within the organisation (Sergeevna, 2024). Ritz-Carlton boosts both customer loyalty and employee job satisfaction through employee trust that enables staff members to gain a sense of value and capability to create substantial impacts.</w:t>
      </w:r>
    </w:p>
    <w:p w14:paraId="0F77EB97"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The unstructured nature of laissez-faire leadership exists only in limited degrees. Hospitality organisations that succeed with this approach start by training their staff and establishing a clear vision so their employees can function independently but maintain the organisation through periodic progress checks (Robbins &amp; Judge, 2017). The proper application of laissez-faire leadership leads to innovative approaches and efficient operations together with high team morale, which creates the competitive advantages needed in contemporary hospitality operations (Liu et al., 2024). The practical use of laissez-faire leadership demonstrates its valuable features for maintaining operational success in evolving hospitality settings.</w:t>
      </w:r>
    </w:p>
    <w:p w14:paraId="0695C804"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Having specified the basic features of Laissez-Faire leadership, it is necessary to consider its benefits, especially in the hospitality industry, where employee autonomy can lead to improved service quality. Laissez-faire leadership encourages creativity, improves employee satisfaction, and increases adaptability in hospitality, which are all important factors in exceptional service and operational efficiency (Xia, 2022). The leadership style empowers staff members to make workplace decisions, which leads to enhanced creativity and problem-solving abilities that this service industry requires for tailored, personalised guest service delivery in this industry. The leadership style boosts employee morale when employees experience trust and validation while raising their job satisfaction levels and motivation.</w:t>
      </w:r>
    </w:p>
    <w:p w14:paraId="3B26F1DC"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The main strength of laissez-faire leadership in hospitality exists in its power to stimulate employee creativity and service evolution (Liu et al., 2024). Workers who manage their own decisions at work tend to create personalised guest encounters, which results in better customer satisfaction. For instance, staff members at the Zetter Townhouse in London receive the freedom to develop guest-specific experiences </w:t>
      </w:r>
      <w:r w:rsidRPr="00F158E6">
        <w:rPr>
          <w:rFonts w:ascii="Arial" w:hAnsi="Arial" w:cs="Arial"/>
          <w:sz w:val="24"/>
          <w:szCs w:val="24"/>
        </w:rPr>
        <w:lastRenderedPageBreak/>
        <w:t>because management avoids imposing strict rules. This aspect of freedom empowers the staff to come up with an individual service provision for each guest, thus offering customers remarkable experiences (Huczynski &amp; Buchanan, 2019). This is because the more the employees are proud of the memorable experience they make, the more they enhance superior guest satisfaction.</w:t>
      </w:r>
    </w:p>
    <w:p w14:paraId="6019456F"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Furthermore, this leadership approach provides higher morale to the employees due to its effectiveness in empowering the workers (</w:t>
      </w:r>
      <w:proofErr w:type="spellStart"/>
      <w:r w:rsidRPr="00F158E6">
        <w:rPr>
          <w:rFonts w:ascii="Arial" w:hAnsi="Arial" w:cs="Arial"/>
          <w:sz w:val="24"/>
          <w:szCs w:val="24"/>
        </w:rPr>
        <w:t>Baytok</w:t>
      </w:r>
      <w:proofErr w:type="spellEnd"/>
      <w:r w:rsidRPr="00F158E6">
        <w:rPr>
          <w:rFonts w:ascii="Arial" w:hAnsi="Arial" w:cs="Arial"/>
          <w:sz w:val="24"/>
          <w:szCs w:val="24"/>
        </w:rPr>
        <w:t xml:space="preserve"> et al., 2023). The study proves that employees with work independence levels are more satisfied and engaged in the workplace. The application of this leadership style can be observed at DoubleTree by Hilton in Reading by Craig Poole. Poole maintains high rates of job retention and improves the relations with the guests because he selects employees from different backgrounds and empowers them to do their work; he also encourages them to embrace diversity and inclusion in the workplace (Mullins, 2019). The case of leadership under Craig Poole shows that when one empowers his/her subordinates, they can deliver quality services to the employees.</w:t>
      </w:r>
    </w:p>
    <w:p w14:paraId="44899C39"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In addition, laissez-faire leadership helps organisations improve their flexibility when working in high-speed environments of the hospitality sector. In times of a guest complaint or service failure, self-organising employees can address the situation without seeking approval from the management. Immediate service recovery plays a crucial role in luxury hotels because laissez-faire leadership enables fast action from employees who need to respond quickly to customer complaints (Mullins, 2023). The right balance of laissez-faire leadership results in superior team performance and enhanced workplace spirit in hospitality establishments.</w:t>
      </w:r>
    </w:p>
    <w:p w14:paraId="6E3B1BEF"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Although Laissez-Faire leadership has many benefits, it does not work well in the hospitality industry, where customer expectations are high, and consistency of service quality, accountability, and guidance is necessary. When supervisors fail to monitor their teams directly, several problems arise, including deficient structure, unclear roles, poor performance accountability, and variable service levels, which degrade both operational performance and staff satisfaction (Yilmaz &amp; </w:t>
      </w:r>
      <w:proofErr w:type="spellStart"/>
      <w:r w:rsidRPr="00F158E6">
        <w:rPr>
          <w:rFonts w:ascii="Arial" w:hAnsi="Arial" w:cs="Arial"/>
          <w:sz w:val="24"/>
          <w:szCs w:val="24"/>
        </w:rPr>
        <w:t>Konaklioglu</w:t>
      </w:r>
      <w:proofErr w:type="spellEnd"/>
      <w:r w:rsidRPr="00F158E6">
        <w:rPr>
          <w:rFonts w:ascii="Arial" w:hAnsi="Arial" w:cs="Arial"/>
          <w:sz w:val="24"/>
          <w:szCs w:val="24"/>
        </w:rPr>
        <w:t>, 2022).</w:t>
      </w:r>
    </w:p>
    <w:p w14:paraId="6CAB88DF"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The main drawback of this method of leadership involves its unclear organisational structure that produces employee confusion, particularly among novices entering the industry (</w:t>
      </w:r>
      <w:proofErr w:type="spellStart"/>
      <w:r w:rsidRPr="00F158E6">
        <w:rPr>
          <w:rFonts w:ascii="Arial" w:hAnsi="Arial" w:cs="Arial"/>
          <w:sz w:val="24"/>
          <w:szCs w:val="24"/>
        </w:rPr>
        <w:t>Baytok</w:t>
      </w:r>
      <w:proofErr w:type="spellEnd"/>
      <w:r w:rsidRPr="00F158E6">
        <w:rPr>
          <w:rFonts w:ascii="Arial" w:hAnsi="Arial" w:cs="Arial"/>
          <w:sz w:val="24"/>
          <w:szCs w:val="24"/>
        </w:rPr>
        <w:t xml:space="preserve"> et al., 2023). Hospitality employees need regular instruction about </w:t>
      </w:r>
      <w:r w:rsidRPr="00F158E6">
        <w:rPr>
          <w:rFonts w:ascii="Arial" w:hAnsi="Arial" w:cs="Arial"/>
          <w:sz w:val="24"/>
          <w:szCs w:val="24"/>
        </w:rPr>
        <w:lastRenderedPageBreak/>
        <w:t>service standards, company procedures, and correct guest relations protocols. The absence of proper oversight creates difficulties for employees to decide appropriately according to company standards, thus leading to inconsistent services. For instance, guest complaints occurred in independent boutique hotels throughout the UK because managers who kept no oversight faced service inconsistencies among staff members when employees applied their interpretations of company values independently (Liu et al., 2024).</w:t>
      </w:r>
    </w:p>
    <w:p w14:paraId="0BAEC654"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Another crucial disadvantage of laissez-faire leadership involves decreased accountability measures. The absence of regular evaluation when granting employees complete autonomy may cause some workers to lose their dedication or fail to fulfil their responsibilities (Robbins &amp; Judge, 2017). The problem of low accountability affects hotels with large chains because standardisation and uniform service play a vital role in such operations. Thomas Cook’s hospitality division suffered failure because its decentralised approach combined with inactive leadership created operational inefficiencies (Ubi, 2017). Lack of structured guidance at the company led to poor market adaptation, which negatively affected worker effectiveness and staff morale even though the situation did not fully match Laissez-faire leadership attributes.</w:t>
      </w:r>
    </w:p>
    <w:p w14:paraId="4AFB4CF9"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Moreover, employees tend to lose interest when managers do not provide their support. Autonomy benefits skilled employees, but entry-level staff along with less confident workers will likely feel unsupported, which leads to dissatisfaction with their work (Rollinson et al., 2008). High employee turnover rates in UK hospitality post-pandemic hotels occurred because workers felt left without proper leadership support in times of uncertainty (Liu et al., 2024). Consequently, the application of laissez-faire leadership requires proper management to prevent successful service standards from declining and employees from disengaging and lacking accountability, especially within hospitality operations.</w:t>
      </w:r>
    </w:p>
    <w:p w14:paraId="25C4B8BC"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The effectiveness of laissez-faire leadership in hospitality depends on achieving proper harmony between structured guidance and strategic oversight. When implemented correctly, laissez-faire leadership produces excellent service results and employee empowerment along with creativity yet stands to lose effectiveness when it lacks support. Multiple hotels in the UK have integrated Laissez-faire principles </w:t>
      </w:r>
      <w:r w:rsidRPr="00F158E6">
        <w:rPr>
          <w:rFonts w:ascii="Arial" w:hAnsi="Arial" w:cs="Arial"/>
          <w:sz w:val="24"/>
          <w:szCs w:val="24"/>
        </w:rPr>
        <w:lastRenderedPageBreak/>
        <w:t>together with structured leadership approaches to achieve the best possible team productivity as well as worker satisfaction (Vinod, 2022).</w:t>
      </w:r>
    </w:p>
    <w:p w14:paraId="06EFDAB1"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Another way of enhancing the benefits of laissez-faire leadership is when leaders use clear communication linked with structured operational frameworks. Staff members must receive the freedom to work independently with definite performance requirements and operational standards with regular assessment sessions. The Savoy Hotel in London applies blended leadership by giving their team members complete decision capabilities while conducting consistent coaching and professional learning sessions (Yates &amp; Murray, 2024). Employees achieve both innovative thinking and high service standards because of this approach.</w:t>
      </w:r>
    </w:p>
    <w:p w14:paraId="3AA57C56"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In addition, the organisation must establish ongoing programs to develop its employees. Employee training gives workers the essential competencies, self-assurance, and comprehension to execute independent choices that meet quality standards. The Ritz-Carlton Hotel Company maintains its renowned customer service through the laissez-faire leadership style and detailed training programs for employees (Chen et al., 2022). The company provides extensive onboarding and service training to employees that enables them to make independent guest-orientated decisions. Structured autonomy throughout the organisation leads to sustained high ratings from hotel guests.</w:t>
      </w:r>
    </w:p>
    <w:p w14:paraId="799FC661"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The hybrid leadership model combining laissez-faire principles with democratic practices has become successful for UK hotels. Under this method, employees gain independence to act but can receive managerial support whenever needed. The UK hotels of </w:t>
      </w:r>
      <w:proofErr w:type="spellStart"/>
      <w:r w:rsidRPr="00F158E6">
        <w:rPr>
          <w:rFonts w:ascii="Arial" w:hAnsi="Arial" w:cs="Arial"/>
          <w:sz w:val="24"/>
          <w:szCs w:val="24"/>
        </w:rPr>
        <w:t>CitizenM</w:t>
      </w:r>
      <w:proofErr w:type="spellEnd"/>
      <w:r w:rsidRPr="00F158E6">
        <w:rPr>
          <w:rFonts w:ascii="Arial" w:hAnsi="Arial" w:cs="Arial"/>
          <w:sz w:val="24"/>
          <w:szCs w:val="24"/>
        </w:rPr>
        <w:t xml:space="preserve"> operate through a leadership model that provides staff members with free rein but keeps their doors open for mentoring services (Liu et al., 2024). With these contradictory results, laissez-faire leadership in the hospitality sector has the potential to be successful if it can balance autonomy with structured training, management, and clear communication, giving the employee empowerment and yet ensuring the service consistency. It indicates that all these elements can lead to the achievement of employee empowerment, accountability, consistent service delivery, and high morale among the employees within the hotel industry.</w:t>
      </w:r>
    </w:p>
    <w:p w14:paraId="018A80F6"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t xml:space="preserve">The laissez-faire leadership style in hospitality has a unique model that offers workers freedom, scope of creativity, and self-governance control. Lack of supervision </w:t>
      </w:r>
      <w:r w:rsidRPr="00F158E6">
        <w:rPr>
          <w:rFonts w:ascii="Arial" w:hAnsi="Arial" w:cs="Arial"/>
          <w:sz w:val="24"/>
          <w:szCs w:val="24"/>
        </w:rPr>
        <w:lastRenderedPageBreak/>
        <w:t xml:space="preserve">enhances the generation of ideas that lead to high levels of employee job satisfaction and satisfaction from guests, as seen in The Ritz-Carlton’s empowerment system and </w:t>
      </w:r>
      <w:proofErr w:type="spellStart"/>
      <w:r w:rsidRPr="00F158E6">
        <w:rPr>
          <w:rFonts w:ascii="Arial" w:hAnsi="Arial" w:cs="Arial"/>
          <w:sz w:val="24"/>
          <w:szCs w:val="24"/>
        </w:rPr>
        <w:t>CitizenM</w:t>
      </w:r>
      <w:proofErr w:type="spellEnd"/>
      <w:r w:rsidRPr="00F158E6">
        <w:rPr>
          <w:rFonts w:ascii="Arial" w:hAnsi="Arial" w:cs="Arial"/>
          <w:sz w:val="24"/>
          <w:szCs w:val="24"/>
        </w:rPr>
        <w:t xml:space="preserve"> self-government. Decision-making and self-management empower employees and encourage them to work hard, thus enhancing the efficiency of the teams that are involved. However, this leadership style also has some disadvantages, which are role confusion, lack of responsibility, and possible variability of service delivery. As observed in the account of Thomas Cook’s operational woes and some of the inefficiencies in some boutique hotels, the overemphasis on this remote approach leads to a lack of engagement and, consequently, poor performance, especially under pressure. Laissez-faire leadership is effective in hospitality when there is a balance in the application of the style. Successful hotels are in direct correspondence with their employees, provide staff training and schedules, and conduct occasional manager check-ups while enabling the staff to be as autonomous as possible. Balancing the laissez-faire and structure policies is the best framework for rewarding the staff and, at the same time, ensuring order and guest satisfaction for the long-term success of the hotels in delivering services in the hospitality industry.</w:t>
      </w:r>
    </w:p>
    <w:p w14:paraId="39820B73" w14:textId="77777777" w:rsidR="00F158E6" w:rsidRPr="00F158E6" w:rsidRDefault="00F158E6" w:rsidP="00F158E6">
      <w:pPr>
        <w:spacing w:line="360" w:lineRule="auto"/>
        <w:jc w:val="both"/>
        <w:rPr>
          <w:rFonts w:ascii="Arial" w:hAnsi="Arial" w:cs="Arial"/>
          <w:sz w:val="24"/>
          <w:szCs w:val="24"/>
        </w:rPr>
      </w:pPr>
      <w:r w:rsidRPr="00F158E6">
        <w:rPr>
          <w:rFonts w:ascii="Arial" w:hAnsi="Arial" w:cs="Arial"/>
          <w:sz w:val="24"/>
          <w:szCs w:val="24"/>
        </w:rPr>
        <w:br w:type="page"/>
      </w:r>
    </w:p>
    <w:p w14:paraId="4CFE0974" w14:textId="77777777" w:rsidR="00F158E6" w:rsidRPr="00F158E6" w:rsidRDefault="00F158E6" w:rsidP="00F158E6">
      <w:pPr>
        <w:spacing w:line="360" w:lineRule="auto"/>
        <w:jc w:val="both"/>
        <w:rPr>
          <w:rFonts w:ascii="Arial" w:hAnsi="Arial" w:cs="Arial"/>
          <w:b/>
          <w:sz w:val="24"/>
          <w:szCs w:val="24"/>
        </w:rPr>
      </w:pPr>
      <w:r w:rsidRPr="00F158E6">
        <w:rPr>
          <w:rFonts w:ascii="Arial" w:hAnsi="Arial" w:cs="Arial"/>
          <w:b/>
          <w:sz w:val="24"/>
          <w:szCs w:val="24"/>
        </w:rPr>
        <w:lastRenderedPageBreak/>
        <w:t>References</w:t>
      </w:r>
    </w:p>
    <w:p w14:paraId="48BD81CE"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Ahsan, M.J. and Khalid, M.H.</w:t>
      </w:r>
      <w:r w:rsidRPr="00F158E6">
        <w:rPr>
          <w:rFonts w:ascii="Arial" w:hAnsi="Arial" w:cs="Arial"/>
          <w:sz w:val="24"/>
          <w:szCs w:val="24"/>
          <w:lang w:val="en-US"/>
        </w:rPr>
        <w:t xml:space="preserve"> (2023) ‘Laissez-faire leadership’, in </w:t>
      </w:r>
      <w:proofErr w:type="spellStart"/>
      <w:r w:rsidRPr="00F158E6">
        <w:rPr>
          <w:rFonts w:ascii="Arial" w:hAnsi="Arial" w:cs="Arial"/>
          <w:sz w:val="24"/>
          <w:szCs w:val="24"/>
          <w:lang w:val="en-US"/>
        </w:rPr>
        <w:t>Baytok</w:t>
      </w:r>
      <w:proofErr w:type="spellEnd"/>
      <w:r w:rsidRPr="00F158E6">
        <w:rPr>
          <w:rFonts w:ascii="Arial" w:hAnsi="Arial" w:cs="Arial"/>
          <w:sz w:val="24"/>
          <w:szCs w:val="24"/>
          <w:lang w:val="en-US"/>
        </w:rPr>
        <w:t xml:space="preserve">, A., Zorlu, Ö. and Avan, A. (eds.) </w:t>
      </w:r>
      <w:r w:rsidRPr="00F158E6">
        <w:rPr>
          <w:rFonts w:ascii="Arial" w:hAnsi="Arial" w:cs="Arial"/>
          <w:i/>
          <w:iCs/>
          <w:sz w:val="24"/>
          <w:szCs w:val="24"/>
          <w:lang w:val="en-US"/>
        </w:rPr>
        <w:t>Leadership approaches in global hospitality and tourism</w:t>
      </w:r>
      <w:r w:rsidRPr="00F158E6">
        <w:rPr>
          <w:rFonts w:ascii="Arial" w:hAnsi="Arial" w:cs="Arial"/>
          <w:sz w:val="24"/>
          <w:szCs w:val="24"/>
          <w:lang w:val="en-US"/>
        </w:rPr>
        <w:t xml:space="preserve">. IGI Global, pp. 61–72. Available at: </w:t>
      </w:r>
      <w:hyperlink r:id="rId5" w:tgtFrame="_new" w:history="1">
        <w:r w:rsidRPr="00F158E6">
          <w:rPr>
            <w:rStyle w:val="Hyperlink"/>
            <w:rFonts w:ascii="Arial" w:hAnsi="Arial" w:cs="Arial"/>
            <w:sz w:val="24"/>
            <w:szCs w:val="24"/>
            <w:lang w:val="en-US"/>
          </w:rPr>
          <w:t>https://www.igi-global.com/chapter/laissez-faire-leadership/318271</w:t>
        </w:r>
      </w:hyperlink>
      <w:r w:rsidRPr="00F158E6">
        <w:rPr>
          <w:rFonts w:ascii="Arial" w:hAnsi="Arial" w:cs="Arial"/>
          <w:sz w:val="24"/>
          <w:szCs w:val="24"/>
          <w:lang w:val="en-US"/>
        </w:rPr>
        <w:t xml:space="preserve"> (Accessed: 31 January 2025).</w:t>
      </w:r>
    </w:p>
    <w:p w14:paraId="29298D6F" w14:textId="77777777" w:rsidR="00F158E6" w:rsidRPr="00F158E6" w:rsidRDefault="00F158E6" w:rsidP="00F158E6">
      <w:pPr>
        <w:spacing w:line="360" w:lineRule="auto"/>
        <w:jc w:val="both"/>
        <w:rPr>
          <w:rFonts w:ascii="Arial" w:hAnsi="Arial" w:cs="Arial"/>
          <w:sz w:val="24"/>
          <w:szCs w:val="24"/>
          <w:lang w:val="en-US"/>
        </w:rPr>
      </w:pPr>
      <w:proofErr w:type="spellStart"/>
      <w:r w:rsidRPr="00F158E6">
        <w:rPr>
          <w:rFonts w:ascii="Arial" w:hAnsi="Arial" w:cs="Arial"/>
          <w:bCs/>
          <w:sz w:val="24"/>
          <w:szCs w:val="24"/>
          <w:lang w:val="en-US"/>
        </w:rPr>
        <w:t>Baytok</w:t>
      </w:r>
      <w:proofErr w:type="spellEnd"/>
      <w:r w:rsidRPr="00F158E6">
        <w:rPr>
          <w:rFonts w:ascii="Arial" w:hAnsi="Arial" w:cs="Arial"/>
          <w:bCs/>
          <w:sz w:val="24"/>
          <w:szCs w:val="24"/>
          <w:lang w:val="en-US"/>
        </w:rPr>
        <w:t>, A., Zorlu, Ö. and Avan, A. (eds.)</w:t>
      </w:r>
      <w:r w:rsidRPr="00F158E6">
        <w:rPr>
          <w:rFonts w:ascii="Arial" w:hAnsi="Arial" w:cs="Arial"/>
          <w:sz w:val="24"/>
          <w:szCs w:val="24"/>
          <w:lang w:val="en-US"/>
        </w:rPr>
        <w:t xml:space="preserve"> (2023) </w:t>
      </w:r>
      <w:r w:rsidRPr="00F158E6">
        <w:rPr>
          <w:rFonts w:ascii="Arial" w:hAnsi="Arial" w:cs="Arial"/>
          <w:i/>
          <w:iCs/>
          <w:sz w:val="24"/>
          <w:szCs w:val="24"/>
          <w:lang w:val="en-US"/>
        </w:rPr>
        <w:t>Leadership approaches in global hospitality and tourism</w:t>
      </w:r>
      <w:r w:rsidRPr="00F158E6">
        <w:rPr>
          <w:rFonts w:ascii="Arial" w:hAnsi="Arial" w:cs="Arial"/>
          <w:sz w:val="24"/>
          <w:szCs w:val="24"/>
          <w:lang w:val="en-US"/>
        </w:rPr>
        <w:t xml:space="preserve">. IGI Global. Available at: </w:t>
      </w:r>
      <w:hyperlink r:id="rId6" w:tgtFrame="_new" w:history="1">
        <w:r w:rsidRPr="00F158E6">
          <w:rPr>
            <w:rStyle w:val="Hyperlink"/>
            <w:rFonts w:ascii="Arial" w:hAnsi="Arial" w:cs="Arial"/>
            <w:sz w:val="24"/>
            <w:szCs w:val="24"/>
            <w:lang w:val="en-US"/>
          </w:rPr>
          <w:t>https://www.researchgate.net/profile/Ali_Avan/publication/368191249_Leadership_Approaches_in_Global_Hospitality_and_Tourism/links/63dcf655c465a873a284ca06/Leadership-Approaches-in-Global-Hospitality-and-Tourism.pdf</w:t>
        </w:r>
      </w:hyperlink>
      <w:r w:rsidRPr="00F158E6">
        <w:rPr>
          <w:rFonts w:ascii="Arial" w:hAnsi="Arial" w:cs="Arial"/>
          <w:sz w:val="24"/>
          <w:szCs w:val="24"/>
          <w:lang w:val="en-US"/>
        </w:rPr>
        <w:t xml:space="preserve"> (Accessed: 31 January 2025).</w:t>
      </w:r>
    </w:p>
    <w:p w14:paraId="3A23ADBF"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Boddy, D.</w:t>
      </w:r>
      <w:r w:rsidRPr="00F158E6">
        <w:rPr>
          <w:rFonts w:ascii="Arial" w:hAnsi="Arial" w:cs="Arial"/>
          <w:sz w:val="24"/>
          <w:szCs w:val="24"/>
          <w:lang w:val="en-US"/>
        </w:rPr>
        <w:t xml:space="preserve"> (2017) </w:t>
      </w:r>
      <w:r w:rsidRPr="00F158E6">
        <w:rPr>
          <w:rFonts w:ascii="Arial" w:hAnsi="Arial" w:cs="Arial"/>
          <w:i/>
          <w:iCs/>
          <w:sz w:val="24"/>
          <w:szCs w:val="24"/>
          <w:lang w:val="en-US"/>
        </w:rPr>
        <w:t>Management: an introduction</w:t>
      </w:r>
      <w:r w:rsidRPr="00F158E6">
        <w:rPr>
          <w:rFonts w:ascii="Arial" w:hAnsi="Arial" w:cs="Arial"/>
          <w:sz w:val="24"/>
          <w:szCs w:val="24"/>
          <w:lang w:val="en-US"/>
        </w:rPr>
        <w:t xml:space="preserve">. 7th ed. Harlow: Pearson. Available at: </w:t>
      </w:r>
      <w:hyperlink r:id="rId7" w:tgtFrame="_new" w:history="1">
        <w:r w:rsidRPr="00F158E6">
          <w:rPr>
            <w:rStyle w:val="Hyperlink"/>
            <w:rFonts w:ascii="Arial" w:hAnsi="Arial" w:cs="Arial"/>
            <w:sz w:val="24"/>
            <w:szCs w:val="24"/>
            <w:lang w:val="en-US"/>
          </w:rPr>
          <w:t>https://thuvienso.hoasen.edu.vn/bitstream/handle/123456789/12766/Contents.pdf?sequence=1</w:t>
        </w:r>
      </w:hyperlink>
      <w:r w:rsidRPr="00F158E6">
        <w:rPr>
          <w:rFonts w:ascii="Arial" w:hAnsi="Arial" w:cs="Arial"/>
          <w:sz w:val="24"/>
          <w:szCs w:val="24"/>
          <w:lang w:val="en-US"/>
        </w:rPr>
        <w:t xml:space="preserve"> (Accessed: 31 January 2025).</w:t>
      </w:r>
    </w:p>
    <w:p w14:paraId="05CD4ABD"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Chen, Y.F., Law, R. and Yan, K.K.</w:t>
      </w:r>
      <w:r w:rsidRPr="00F158E6">
        <w:rPr>
          <w:rFonts w:ascii="Arial" w:hAnsi="Arial" w:cs="Arial"/>
          <w:sz w:val="24"/>
          <w:szCs w:val="24"/>
          <w:lang w:val="en-US"/>
        </w:rPr>
        <w:t xml:space="preserve"> (2022) ‘Negative </w:t>
      </w:r>
      <w:proofErr w:type="spellStart"/>
      <w:r w:rsidRPr="00F158E6">
        <w:rPr>
          <w:rFonts w:ascii="Arial" w:hAnsi="Arial" w:cs="Arial"/>
          <w:sz w:val="24"/>
          <w:szCs w:val="24"/>
          <w:lang w:val="en-US"/>
        </w:rPr>
        <w:t>eWOM</w:t>
      </w:r>
      <w:proofErr w:type="spellEnd"/>
      <w:r w:rsidRPr="00F158E6">
        <w:rPr>
          <w:rFonts w:ascii="Arial" w:hAnsi="Arial" w:cs="Arial"/>
          <w:sz w:val="24"/>
          <w:szCs w:val="24"/>
          <w:lang w:val="en-US"/>
        </w:rPr>
        <w:t xml:space="preserve"> management: How do hotels turn challenges into opportunities?’, </w:t>
      </w:r>
      <w:r w:rsidRPr="00F158E6">
        <w:rPr>
          <w:rFonts w:ascii="Arial" w:hAnsi="Arial" w:cs="Arial"/>
          <w:i/>
          <w:iCs/>
          <w:sz w:val="24"/>
          <w:szCs w:val="24"/>
          <w:lang w:val="en-US"/>
        </w:rPr>
        <w:t>Journal of Quality Assurance in Hospitality &amp; Tourism</w:t>
      </w:r>
      <w:r w:rsidRPr="00F158E6">
        <w:rPr>
          <w:rFonts w:ascii="Arial" w:hAnsi="Arial" w:cs="Arial"/>
          <w:sz w:val="24"/>
          <w:szCs w:val="24"/>
          <w:lang w:val="en-US"/>
        </w:rPr>
        <w:t xml:space="preserve">, 23(3), pp. 692–715. Available at: </w:t>
      </w:r>
      <w:hyperlink r:id="rId8" w:tgtFrame="_new" w:history="1">
        <w:r w:rsidRPr="00F158E6">
          <w:rPr>
            <w:rStyle w:val="Hyperlink"/>
            <w:rFonts w:ascii="Arial" w:hAnsi="Arial" w:cs="Arial"/>
            <w:sz w:val="24"/>
            <w:szCs w:val="24"/>
            <w:lang w:val="en-US"/>
          </w:rPr>
          <w:t>https://www.tandfonline.com/doi/abs/10.1080/1528008X.2021.1911729</w:t>
        </w:r>
      </w:hyperlink>
      <w:r w:rsidRPr="00F158E6">
        <w:rPr>
          <w:rFonts w:ascii="Arial" w:hAnsi="Arial" w:cs="Arial"/>
          <w:sz w:val="24"/>
          <w:szCs w:val="24"/>
          <w:lang w:val="en-US"/>
        </w:rPr>
        <w:t xml:space="preserve"> (Accessed: 31 January 2025).</w:t>
      </w:r>
    </w:p>
    <w:p w14:paraId="2FB8D9AD"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Chiang, J.T.J., Chen, X.P., Liu, H., Akutsu, S. and Wang, Z.</w:t>
      </w:r>
      <w:r w:rsidRPr="00F158E6">
        <w:rPr>
          <w:rFonts w:ascii="Arial" w:hAnsi="Arial" w:cs="Arial"/>
          <w:sz w:val="24"/>
          <w:szCs w:val="24"/>
          <w:lang w:val="en-US"/>
        </w:rPr>
        <w:t xml:space="preserve"> (2021) ‘We have emotions but can’t show them! Authoritarian leadership, emotion suppression climate, and team performance’, </w:t>
      </w:r>
      <w:r w:rsidRPr="00F158E6">
        <w:rPr>
          <w:rFonts w:ascii="Arial" w:hAnsi="Arial" w:cs="Arial"/>
          <w:i/>
          <w:iCs/>
          <w:sz w:val="24"/>
          <w:szCs w:val="24"/>
          <w:lang w:val="en-US"/>
        </w:rPr>
        <w:t>Human Relations</w:t>
      </w:r>
      <w:r w:rsidRPr="00F158E6">
        <w:rPr>
          <w:rFonts w:ascii="Arial" w:hAnsi="Arial" w:cs="Arial"/>
          <w:sz w:val="24"/>
          <w:szCs w:val="24"/>
          <w:lang w:val="en-US"/>
        </w:rPr>
        <w:t xml:space="preserve">, 74(7), pp. 1082–1111. Available at: </w:t>
      </w:r>
      <w:hyperlink r:id="rId9" w:tgtFrame="_new" w:history="1">
        <w:r w:rsidRPr="00F158E6">
          <w:rPr>
            <w:rStyle w:val="Hyperlink"/>
            <w:rFonts w:ascii="Arial" w:hAnsi="Arial" w:cs="Arial"/>
            <w:sz w:val="24"/>
            <w:szCs w:val="24"/>
            <w:lang w:val="en-US"/>
          </w:rPr>
          <w:t>https://journals.sagepub.com/doi/abs/10.1177/0018726720908649</w:t>
        </w:r>
      </w:hyperlink>
      <w:r w:rsidRPr="00F158E6">
        <w:rPr>
          <w:rFonts w:ascii="Arial" w:hAnsi="Arial" w:cs="Arial"/>
          <w:sz w:val="24"/>
          <w:szCs w:val="24"/>
          <w:lang w:val="en-US"/>
        </w:rPr>
        <w:t xml:space="preserve"> (Accessed: 31 January 2025).</w:t>
      </w:r>
    </w:p>
    <w:p w14:paraId="61839158" w14:textId="77777777" w:rsidR="00F158E6" w:rsidRPr="00F158E6" w:rsidRDefault="00F158E6" w:rsidP="00F158E6">
      <w:pPr>
        <w:spacing w:line="360" w:lineRule="auto"/>
        <w:jc w:val="both"/>
        <w:rPr>
          <w:rFonts w:ascii="Arial" w:hAnsi="Arial" w:cs="Arial"/>
          <w:sz w:val="24"/>
          <w:szCs w:val="24"/>
          <w:lang w:val="en-US"/>
        </w:rPr>
      </w:pPr>
      <w:proofErr w:type="spellStart"/>
      <w:r w:rsidRPr="00F158E6">
        <w:rPr>
          <w:rFonts w:ascii="Arial" w:hAnsi="Arial" w:cs="Arial"/>
          <w:bCs/>
          <w:sz w:val="24"/>
          <w:szCs w:val="24"/>
          <w:lang w:val="en-US"/>
        </w:rPr>
        <w:t>Elkhwesky</w:t>
      </w:r>
      <w:proofErr w:type="spellEnd"/>
      <w:r w:rsidRPr="00F158E6">
        <w:rPr>
          <w:rFonts w:ascii="Arial" w:hAnsi="Arial" w:cs="Arial"/>
          <w:bCs/>
          <w:sz w:val="24"/>
          <w:szCs w:val="24"/>
          <w:lang w:val="en-US"/>
        </w:rPr>
        <w:t>, Z., Salem, I.E., Ramkissoon, H. and Castañeda-García, J.A.</w:t>
      </w:r>
      <w:r w:rsidRPr="00F158E6">
        <w:rPr>
          <w:rFonts w:ascii="Arial" w:hAnsi="Arial" w:cs="Arial"/>
          <w:sz w:val="24"/>
          <w:szCs w:val="24"/>
          <w:lang w:val="en-US"/>
        </w:rPr>
        <w:t xml:space="preserve"> (2022) ‘A systematic and critical review of leadership styles in contemporary hospitality: a roadmap and a call for future research’, </w:t>
      </w:r>
      <w:r w:rsidRPr="00F158E6">
        <w:rPr>
          <w:rFonts w:ascii="Arial" w:hAnsi="Arial" w:cs="Arial"/>
          <w:i/>
          <w:iCs/>
          <w:sz w:val="24"/>
          <w:szCs w:val="24"/>
          <w:lang w:val="en-US"/>
        </w:rPr>
        <w:t>International Journal of Contemporary Hospitality Management</w:t>
      </w:r>
      <w:r w:rsidRPr="00F158E6">
        <w:rPr>
          <w:rFonts w:ascii="Arial" w:hAnsi="Arial" w:cs="Arial"/>
          <w:sz w:val="24"/>
          <w:szCs w:val="24"/>
          <w:lang w:val="en-US"/>
        </w:rPr>
        <w:t xml:space="preserve">, 34(5), pp. 1925–1958. Available at: </w:t>
      </w:r>
      <w:hyperlink r:id="rId10" w:tgtFrame="_new" w:history="1">
        <w:r w:rsidRPr="00F158E6">
          <w:rPr>
            <w:rStyle w:val="Hyperlink"/>
            <w:rFonts w:ascii="Arial" w:hAnsi="Arial" w:cs="Arial"/>
            <w:sz w:val="24"/>
            <w:szCs w:val="24"/>
            <w:lang w:val="en-US"/>
          </w:rPr>
          <w:t>https://www.emerald.com/insight/content/doi/10.1108/ijchm-09-2021-1128/full/html</w:t>
        </w:r>
      </w:hyperlink>
      <w:r w:rsidRPr="00F158E6">
        <w:rPr>
          <w:rFonts w:ascii="Arial" w:hAnsi="Arial" w:cs="Arial"/>
          <w:sz w:val="24"/>
          <w:szCs w:val="24"/>
          <w:lang w:val="en-US"/>
        </w:rPr>
        <w:t xml:space="preserve"> (Accessed: 31 January 2025).</w:t>
      </w:r>
    </w:p>
    <w:p w14:paraId="0F6BD276"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lastRenderedPageBreak/>
        <w:t>Huczynski, A. and Buchanan, D.</w:t>
      </w:r>
      <w:r w:rsidRPr="00F158E6">
        <w:rPr>
          <w:rFonts w:ascii="Arial" w:hAnsi="Arial" w:cs="Arial"/>
          <w:sz w:val="24"/>
          <w:szCs w:val="24"/>
          <w:lang w:val="en-US"/>
        </w:rPr>
        <w:t xml:space="preserve"> (2019)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sz w:val="24"/>
          <w:szCs w:val="24"/>
          <w:lang w:val="en-US"/>
        </w:rPr>
        <w:t xml:space="preserve">. 10th ed. Harlow: Pearson. Available at: </w:t>
      </w:r>
      <w:hyperlink r:id="rId11" w:tgtFrame="_new" w:history="1">
        <w:r w:rsidRPr="00F158E6">
          <w:rPr>
            <w:rStyle w:val="Hyperlink"/>
            <w:rFonts w:ascii="Arial" w:hAnsi="Arial" w:cs="Arial"/>
            <w:sz w:val="24"/>
            <w:szCs w:val="24"/>
            <w:lang w:val="en-US"/>
          </w:rPr>
          <w:t>https://thuvienso.hoasen.edu.vn/bitstream/handle/123456789/12119/Contents.pdf?sequence=5</w:t>
        </w:r>
      </w:hyperlink>
      <w:r w:rsidRPr="00F158E6">
        <w:rPr>
          <w:rFonts w:ascii="Arial" w:hAnsi="Arial" w:cs="Arial"/>
          <w:sz w:val="24"/>
          <w:szCs w:val="24"/>
          <w:lang w:val="en-US"/>
        </w:rPr>
        <w:t xml:space="preserve"> (Accessed: 31 January 2025).</w:t>
      </w:r>
    </w:p>
    <w:p w14:paraId="3675A527"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Liu, Y., Ali, A.A., Pan, J., Xiao, Y., Abdela, A., Is, A. and Is, J.P.</w:t>
      </w:r>
      <w:r w:rsidRPr="00F158E6">
        <w:rPr>
          <w:rFonts w:ascii="Arial" w:hAnsi="Arial" w:cs="Arial"/>
          <w:sz w:val="24"/>
          <w:szCs w:val="24"/>
          <w:lang w:val="en-US"/>
        </w:rPr>
        <w:t xml:space="preserve"> (2024) ‘The effect of leadership styles on employee’s performance in Ethiopian sports </w:t>
      </w:r>
      <w:proofErr w:type="spellStart"/>
      <w:r w:rsidRPr="00F158E6">
        <w:rPr>
          <w:rFonts w:ascii="Arial" w:hAnsi="Arial" w:cs="Arial"/>
          <w:sz w:val="24"/>
          <w:szCs w:val="24"/>
          <w:lang w:val="en-US"/>
        </w:rPr>
        <w:t>organisations</w:t>
      </w:r>
      <w:proofErr w:type="spellEnd"/>
      <w:r w:rsidRPr="00F158E6">
        <w:rPr>
          <w:rFonts w:ascii="Arial" w:hAnsi="Arial" w:cs="Arial"/>
          <w:sz w:val="24"/>
          <w:szCs w:val="24"/>
          <w:lang w:val="en-US"/>
        </w:rPr>
        <w:t xml:space="preserve"> with mediating and moderating roles’, </w:t>
      </w:r>
      <w:r w:rsidRPr="00F158E6">
        <w:rPr>
          <w:rFonts w:ascii="Arial" w:hAnsi="Arial" w:cs="Arial"/>
          <w:i/>
          <w:iCs/>
          <w:sz w:val="24"/>
          <w:szCs w:val="24"/>
          <w:lang w:val="en-US"/>
        </w:rPr>
        <w:t>Scientific Reports</w:t>
      </w:r>
      <w:r w:rsidRPr="00F158E6">
        <w:rPr>
          <w:rFonts w:ascii="Arial" w:hAnsi="Arial" w:cs="Arial"/>
          <w:sz w:val="24"/>
          <w:szCs w:val="24"/>
          <w:lang w:val="en-US"/>
        </w:rPr>
        <w:t xml:space="preserve">, 14(1), p. 30875. Available at: </w:t>
      </w:r>
      <w:hyperlink r:id="rId12" w:tgtFrame="_new" w:history="1">
        <w:r w:rsidRPr="00F158E6">
          <w:rPr>
            <w:rStyle w:val="Hyperlink"/>
            <w:rFonts w:ascii="Arial" w:hAnsi="Arial" w:cs="Arial"/>
            <w:sz w:val="24"/>
            <w:szCs w:val="24"/>
            <w:lang w:val="en-US"/>
          </w:rPr>
          <w:t>https://www.nature.com/articles/s41598-024-81788-y</w:t>
        </w:r>
      </w:hyperlink>
      <w:r w:rsidRPr="00F158E6">
        <w:rPr>
          <w:rFonts w:ascii="Arial" w:hAnsi="Arial" w:cs="Arial"/>
          <w:sz w:val="24"/>
          <w:szCs w:val="24"/>
          <w:lang w:val="en-US"/>
        </w:rPr>
        <w:t xml:space="preserve"> (Accessed: 31 January 2025).</w:t>
      </w:r>
    </w:p>
    <w:p w14:paraId="5A4D8A0E"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Mullins, L. and Dosser, P.</w:t>
      </w:r>
      <w:r w:rsidRPr="00F158E6">
        <w:rPr>
          <w:rFonts w:ascii="Arial" w:hAnsi="Arial" w:cs="Arial"/>
          <w:sz w:val="24"/>
          <w:szCs w:val="24"/>
          <w:lang w:val="en-US"/>
        </w:rPr>
        <w:t xml:space="preserve"> (2013) </w:t>
      </w:r>
      <w:r w:rsidRPr="00F158E6">
        <w:rPr>
          <w:rFonts w:ascii="Arial" w:hAnsi="Arial" w:cs="Arial"/>
          <w:i/>
          <w:iCs/>
          <w:sz w:val="24"/>
          <w:szCs w:val="24"/>
          <w:lang w:val="en-US"/>
        </w:rPr>
        <w:t xml:space="preserve">Hospitality management and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sz w:val="24"/>
          <w:szCs w:val="24"/>
          <w:lang w:val="en-US"/>
        </w:rPr>
        <w:t xml:space="preserve">. 5th </w:t>
      </w:r>
      <w:proofErr w:type="spellStart"/>
      <w:proofErr w:type="gramStart"/>
      <w:r w:rsidRPr="00F158E6">
        <w:rPr>
          <w:rFonts w:ascii="Arial" w:hAnsi="Arial" w:cs="Arial"/>
          <w:sz w:val="24"/>
          <w:szCs w:val="24"/>
          <w:lang w:val="en-US"/>
        </w:rPr>
        <w:t>edn</w:t>
      </w:r>
      <w:proofErr w:type="spellEnd"/>
      <w:proofErr w:type="gramEnd"/>
      <w:r w:rsidRPr="00F158E6">
        <w:rPr>
          <w:rFonts w:ascii="Arial" w:hAnsi="Arial" w:cs="Arial"/>
          <w:sz w:val="24"/>
          <w:szCs w:val="24"/>
          <w:lang w:val="en-US"/>
        </w:rPr>
        <w:t xml:space="preserve">. Harlow: Pearson. Available at: </w:t>
      </w:r>
      <w:hyperlink r:id="rId13" w:tgtFrame="_new" w:history="1">
        <w:r w:rsidRPr="00F158E6">
          <w:rPr>
            <w:rStyle w:val="Hyperlink"/>
            <w:rFonts w:ascii="Arial" w:hAnsi="Arial" w:cs="Arial"/>
            <w:sz w:val="24"/>
            <w:szCs w:val="24"/>
            <w:lang w:val="en-US"/>
          </w:rPr>
          <w:t>https://thuvienso.hoasen.edu.vn/bitstream/handle/123456789/3636/Contents.pdf?sequence=3</w:t>
        </w:r>
      </w:hyperlink>
      <w:r w:rsidRPr="00F158E6">
        <w:rPr>
          <w:rFonts w:ascii="Arial" w:hAnsi="Arial" w:cs="Arial"/>
          <w:sz w:val="24"/>
          <w:szCs w:val="24"/>
          <w:lang w:val="en-US"/>
        </w:rPr>
        <w:t xml:space="preserve"> (Accessed: 31 January 2025).</w:t>
      </w:r>
    </w:p>
    <w:p w14:paraId="6BB62076"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Mullins, L.</w:t>
      </w:r>
      <w:r w:rsidRPr="00F158E6">
        <w:rPr>
          <w:rFonts w:ascii="Arial" w:hAnsi="Arial" w:cs="Arial"/>
          <w:sz w:val="24"/>
          <w:szCs w:val="24"/>
          <w:lang w:val="en-US"/>
        </w:rPr>
        <w:t xml:space="preserve"> (2019)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i/>
          <w:iCs/>
          <w:sz w:val="24"/>
          <w:szCs w:val="24"/>
          <w:lang w:val="en-US"/>
        </w:rPr>
        <w:t xml:space="preserve"> in the workplace</w:t>
      </w:r>
      <w:r w:rsidRPr="00F158E6">
        <w:rPr>
          <w:rFonts w:ascii="Arial" w:hAnsi="Arial" w:cs="Arial"/>
          <w:sz w:val="24"/>
          <w:szCs w:val="24"/>
          <w:lang w:val="en-US"/>
        </w:rPr>
        <w:t xml:space="preserve">. 12th </w:t>
      </w:r>
      <w:proofErr w:type="spellStart"/>
      <w:proofErr w:type="gramStart"/>
      <w:r w:rsidRPr="00F158E6">
        <w:rPr>
          <w:rFonts w:ascii="Arial" w:hAnsi="Arial" w:cs="Arial"/>
          <w:sz w:val="24"/>
          <w:szCs w:val="24"/>
          <w:lang w:val="en-US"/>
        </w:rPr>
        <w:t>edn</w:t>
      </w:r>
      <w:proofErr w:type="spellEnd"/>
      <w:proofErr w:type="gramEnd"/>
      <w:r w:rsidRPr="00F158E6">
        <w:rPr>
          <w:rFonts w:ascii="Arial" w:hAnsi="Arial" w:cs="Arial"/>
          <w:sz w:val="24"/>
          <w:szCs w:val="24"/>
          <w:lang w:val="en-US"/>
        </w:rPr>
        <w:t xml:space="preserve">. Harlow: Pearson. Available at: </w:t>
      </w:r>
      <w:hyperlink r:id="rId14" w:tgtFrame="_new" w:history="1">
        <w:r w:rsidRPr="00F158E6">
          <w:rPr>
            <w:rStyle w:val="Hyperlink"/>
            <w:rFonts w:ascii="Arial" w:hAnsi="Arial" w:cs="Arial"/>
            <w:sz w:val="24"/>
            <w:szCs w:val="24"/>
            <w:lang w:val="en-US"/>
          </w:rPr>
          <w:t>https://mail.nubb.edu.kh/HomePages/virtual-library/4000025/ManagementAndOrganisationalBehaviourLaurieJMullins.pdf</w:t>
        </w:r>
      </w:hyperlink>
      <w:r w:rsidRPr="00F158E6">
        <w:rPr>
          <w:rFonts w:ascii="Arial" w:hAnsi="Arial" w:cs="Arial"/>
          <w:sz w:val="24"/>
          <w:szCs w:val="24"/>
          <w:lang w:val="en-US"/>
        </w:rPr>
        <w:t xml:space="preserve"> (Accessed: 31 January 2025).</w:t>
      </w:r>
    </w:p>
    <w:p w14:paraId="450845DA"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Mullins, L.</w:t>
      </w:r>
      <w:r w:rsidRPr="00F158E6">
        <w:rPr>
          <w:rFonts w:ascii="Arial" w:hAnsi="Arial" w:cs="Arial"/>
          <w:sz w:val="24"/>
          <w:szCs w:val="24"/>
          <w:lang w:val="en-US"/>
        </w:rPr>
        <w:t xml:space="preserve"> (2023) </w:t>
      </w:r>
      <w:r w:rsidRPr="00F158E6">
        <w:rPr>
          <w:rFonts w:ascii="Arial" w:hAnsi="Arial" w:cs="Arial"/>
          <w:i/>
          <w:iCs/>
          <w:sz w:val="24"/>
          <w:szCs w:val="24"/>
          <w:lang w:val="en-US"/>
        </w:rPr>
        <w:t xml:space="preserve">Management and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sz w:val="24"/>
          <w:szCs w:val="24"/>
          <w:lang w:val="en-US"/>
        </w:rPr>
        <w:t xml:space="preserve">. 13th </w:t>
      </w:r>
      <w:proofErr w:type="spellStart"/>
      <w:r w:rsidRPr="00F158E6">
        <w:rPr>
          <w:rFonts w:ascii="Arial" w:hAnsi="Arial" w:cs="Arial"/>
          <w:sz w:val="24"/>
          <w:szCs w:val="24"/>
          <w:lang w:val="en-US"/>
        </w:rPr>
        <w:t>edn</w:t>
      </w:r>
      <w:proofErr w:type="spellEnd"/>
      <w:r w:rsidRPr="00F158E6">
        <w:rPr>
          <w:rFonts w:ascii="Arial" w:hAnsi="Arial" w:cs="Arial"/>
          <w:sz w:val="24"/>
          <w:szCs w:val="24"/>
          <w:lang w:val="en-US"/>
        </w:rPr>
        <w:t xml:space="preserve">. Harlow: Pearson. Available at: </w:t>
      </w:r>
      <w:hyperlink r:id="rId15" w:tgtFrame="_new" w:history="1">
        <w:r w:rsidRPr="00F158E6">
          <w:rPr>
            <w:rStyle w:val="Hyperlink"/>
            <w:rFonts w:ascii="Arial" w:hAnsi="Arial" w:cs="Arial"/>
            <w:sz w:val="24"/>
            <w:szCs w:val="24"/>
            <w:lang w:val="en-US"/>
          </w:rPr>
          <w:t>https://thuvienso.hoasen.edu.vn/bitstream/handle/123456789/3636/Contents.pdf?sequence=3</w:t>
        </w:r>
      </w:hyperlink>
      <w:r w:rsidRPr="00F158E6">
        <w:rPr>
          <w:rFonts w:ascii="Arial" w:hAnsi="Arial" w:cs="Arial"/>
          <w:sz w:val="24"/>
          <w:szCs w:val="24"/>
          <w:lang w:val="en-US"/>
        </w:rPr>
        <w:t xml:space="preserve"> (Accessed: 31 January 2025).</w:t>
      </w:r>
    </w:p>
    <w:p w14:paraId="696CA71E" w14:textId="77777777" w:rsidR="00F158E6" w:rsidRPr="00F158E6" w:rsidRDefault="00F158E6" w:rsidP="00F158E6">
      <w:pPr>
        <w:spacing w:line="360" w:lineRule="auto"/>
        <w:jc w:val="both"/>
        <w:rPr>
          <w:rFonts w:ascii="Arial" w:hAnsi="Arial" w:cs="Arial"/>
          <w:sz w:val="24"/>
          <w:szCs w:val="24"/>
          <w:lang w:val="en-US"/>
        </w:rPr>
      </w:pPr>
      <w:proofErr w:type="spellStart"/>
      <w:r w:rsidRPr="00F158E6">
        <w:rPr>
          <w:rFonts w:ascii="Arial" w:hAnsi="Arial" w:cs="Arial"/>
          <w:bCs/>
          <w:sz w:val="24"/>
          <w:szCs w:val="24"/>
          <w:lang w:val="en-US"/>
        </w:rPr>
        <w:t>Ntalakos</w:t>
      </w:r>
      <w:proofErr w:type="spellEnd"/>
      <w:r w:rsidRPr="00F158E6">
        <w:rPr>
          <w:rFonts w:ascii="Arial" w:hAnsi="Arial" w:cs="Arial"/>
          <w:bCs/>
          <w:sz w:val="24"/>
          <w:szCs w:val="24"/>
          <w:lang w:val="en-US"/>
        </w:rPr>
        <w:t xml:space="preserve">, A., Belias, D. and </w:t>
      </w:r>
      <w:proofErr w:type="spellStart"/>
      <w:r w:rsidRPr="00F158E6">
        <w:rPr>
          <w:rFonts w:ascii="Arial" w:hAnsi="Arial" w:cs="Arial"/>
          <w:bCs/>
          <w:sz w:val="24"/>
          <w:szCs w:val="24"/>
          <w:lang w:val="en-US"/>
        </w:rPr>
        <w:t>Tsigilis</w:t>
      </w:r>
      <w:proofErr w:type="spellEnd"/>
      <w:r w:rsidRPr="00F158E6">
        <w:rPr>
          <w:rFonts w:ascii="Arial" w:hAnsi="Arial" w:cs="Arial"/>
          <w:bCs/>
          <w:sz w:val="24"/>
          <w:szCs w:val="24"/>
          <w:lang w:val="en-US"/>
        </w:rPr>
        <w:t>, N.</w:t>
      </w:r>
      <w:r w:rsidRPr="00F158E6">
        <w:rPr>
          <w:rFonts w:ascii="Arial" w:hAnsi="Arial" w:cs="Arial"/>
          <w:sz w:val="24"/>
          <w:szCs w:val="24"/>
          <w:lang w:val="en-US"/>
        </w:rPr>
        <w:t xml:space="preserve"> (</w:t>
      </w:r>
      <w:proofErr w:type="gramStart"/>
      <w:r w:rsidRPr="00F158E6">
        <w:rPr>
          <w:rFonts w:ascii="Arial" w:hAnsi="Arial" w:cs="Arial"/>
          <w:sz w:val="24"/>
          <w:szCs w:val="24"/>
          <w:lang w:val="en-US"/>
        </w:rPr>
        <w:t>2022) ‘</w:t>
      </w:r>
      <w:proofErr w:type="gramEnd"/>
      <w:r w:rsidRPr="00F158E6">
        <w:rPr>
          <w:rFonts w:ascii="Arial" w:hAnsi="Arial" w:cs="Arial"/>
          <w:sz w:val="24"/>
          <w:szCs w:val="24"/>
          <w:lang w:val="en-US"/>
        </w:rPr>
        <w:t xml:space="preserve">Leadership styles and group dynamics in the tourism industry’, in </w:t>
      </w:r>
      <w:r w:rsidRPr="00F158E6">
        <w:rPr>
          <w:rFonts w:ascii="Arial" w:hAnsi="Arial" w:cs="Arial"/>
          <w:i/>
          <w:iCs/>
          <w:sz w:val="24"/>
          <w:szCs w:val="24"/>
          <w:lang w:val="en-US"/>
        </w:rPr>
        <w:t>International Conference of the International Association of Cultural and Digital Tourism</w:t>
      </w:r>
      <w:r w:rsidRPr="00F158E6">
        <w:rPr>
          <w:rFonts w:ascii="Arial" w:hAnsi="Arial" w:cs="Arial"/>
          <w:sz w:val="24"/>
          <w:szCs w:val="24"/>
          <w:lang w:val="en-US"/>
        </w:rPr>
        <w:t xml:space="preserve">. Cham: Springer Nature Switzerland, pp. 117–131. Available at: </w:t>
      </w:r>
      <w:hyperlink r:id="rId16" w:tgtFrame="_new" w:history="1">
        <w:r w:rsidRPr="00F158E6">
          <w:rPr>
            <w:rStyle w:val="Hyperlink"/>
            <w:rFonts w:ascii="Arial" w:hAnsi="Arial" w:cs="Arial"/>
            <w:sz w:val="24"/>
            <w:szCs w:val="24"/>
            <w:lang w:val="en-US"/>
          </w:rPr>
          <w:t>https://link.springer.com/chapter/10.1007/978-3-031-29426-6_8</w:t>
        </w:r>
      </w:hyperlink>
      <w:r w:rsidRPr="00F158E6">
        <w:rPr>
          <w:rFonts w:ascii="Arial" w:hAnsi="Arial" w:cs="Arial"/>
          <w:sz w:val="24"/>
          <w:szCs w:val="24"/>
          <w:lang w:val="en-US"/>
        </w:rPr>
        <w:t xml:space="preserve"> (Accessed: 31 January 2025).</w:t>
      </w:r>
    </w:p>
    <w:p w14:paraId="08540B75"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Raj, A. and Dixit, S.K.</w:t>
      </w:r>
      <w:r w:rsidRPr="00F158E6">
        <w:rPr>
          <w:rFonts w:ascii="Arial" w:hAnsi="Arial" w:cs="Arial"/>
          <w:sz w:val="24"/>
          <w:szCs w:val="24"/>
          <w:lang w:val="en-US"/>
        </w:rPr>
        <w:t xml:space="preserve"> (</w:t>
      </w:r>
      <w:proofErr w:type="gramStart"/>
      <w:r w:rsidRPr="00F158E6">
        <w:rPr>
          <w:rFonts w:ascii="Arial" w:hAnsi="Arial" w:cs="Arial"/>
          <w:sz w:val="24"/>
          <w:szCs w:val="24"/>
          <w:lang w:val="en-US"/>
        </w:rPr>
        <w:t>2017) ‘</w:t>
      </w:r>
      <w:proofErr w:type="gramEnd"/>
      <w:r w:rsidRPr="00F158E6">
        <w:rPr>
          <w:rFonts w:ascii="Arial" w:hAnsi="Arial" w:cs="Arial"/>
          <w:sz w:val="24"/>
          <w:szCs w:val="24"/>
          <w:lang w:val="en-US"/>
        </w:rPr>
        <w:t xml:space="preserve">Application of total quality management in the tourism sector’, in </w:t>
      </w:r>
      <w:r w:rsidRPr="00F158E6">
        <w:rPr>
          <w:rFonts w:ascii="Arial" w:hAnsi="Arial" w:cs="Arial"/>
          <w:i/>
          <w:iCs/>
          <w:sz w:val="24"/>
          <w:szCs w:val="24"/>
          <w:lang w:val="en-US"/>
        </w:rPr>
        <w:t xml:space="preserve">The Routledge handbook of consumer </w:t>
      </w:r>
      <w:proofErr w:type="spellStart"/>
      <w:r w:rsidRPr="00F158E6">
        <w:rPr>
          <w:rFonts w:ascii="Arial" w:hAnsi="Arial" w:cs="Arial"/>
          <w:i/>
          <w:iCs/>
          <w:sz w:val="24"/>
          <w:szCs w:val="24"/>
          <w:lang w:val="en-US"/>
        </w:rPr>
        <w:t>behaviour</w:t>
      </w:r>
      <w:proofErr w:type="spellEnd"/>
      <w:r w:rsidRPr="00F158E6">
        <w:rPr>
          <w:rFonts w:ascii="Arial" w:hAnsi="Arial" w:cs="Arial"/>
          <w:i/>
          <w:iCs/>
          <w:sz w:val="24"/>
          <w:szCs w:val="24"/>
          <w:lang w:val="en-US"/>
        </w:rPr>
        <w:t xml:space="preserve"> in hospitality and tourism</w:t>
      </w:r>
      <w:r w:rsidRPr="00F158E6">
        <w:rPr>
          <w:rFonts w:ascii="Arial" w:hAnsi="Arial" w:cs="Arial"/>
          <w:sz w:val="24"/>
          <w:szCs w:val="24"/>
          <w:lang w:val="en-US"/>
        </w:rPr>
        <w:t xml:space="preserve">. Abingdon: Routledge, pp. 128–137. Available at: </w:t>
      </w:r>
      <w:hyperlink r:id="rId17" w:tgtFrame="_new" w:history="1">
        <w:r w:rsidRPr="00F158E6">
          <w:rPr>
            <w:rStyle w:val="Hyperlink"/>
            <w:rFonts w:ascii="Arial" w:hAnsi="Arial" w:cs="Arial"/>
            <w:sz w:val="24"/>
            <w:szCs w:val="24"/>
            <w:lang w:val="en-US"/>
          </w:rPr>
          <w:t>https://www.taylorfrancis.com/chapters/edit/10.4324/9781315659657-16</w:t>
        </w:r>
      </w:hyperlink>
      <w:r w:rsidRPr="00F158E6">
        <w:rPr>
          <w:rFonts w:ascii="Arial" w:hAnsi="Arial" w:cs="Arial"/>
          <w:sz w:val="24"/>
          <w:szCs w:val="24"/>
          <w:lang w:val="en-US"/>
        </w:rPr>
        <w:t xml:space="preserve"> (Accessed: 31 January 2025).</w:t>
      </w:r>
    </w:p>
    <w:p w14:paraId="1B484E04"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lastRenderedPageBreak/>
        <w:t>Robbins, S. and Judge, T.A.</w:t>
      </w:r>
      <w:r w:rsidRPr="00F158E6">
        <w:rPr>
          <w:rFonts w:ascii="Arial" w:hAnsi="Arial" w:cs="Arial"/>
          <w:sz w:val="24"/>
          <w:szCs w:val="24"/>
          <w:lang w:val="en-US"/>
        </w:rPr>
        <w:t xml:space="preserve"> (2017)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sz w:val="24"/>
          <w:szCs w:val="24"/>
          <w:lang w:val="en-US"/>
        </w:rPr>
        <w:t xml:space="preserve">. 17th </w:t>
      </w:r>
      <w:proofErr w:type="spellStart"/>
      <w:r w:rsidRPr="00F158E6">
        <w:rPr>
          <w:rFonts w:ascii="Arial" w:hAnsi="Arial" w:cs="Arial"/>
          <w:sz w:val="24"/>
          <w:szCs w:val="24"/>
          <w:lang w:val="en-US"/>
        </w:rPr>
        <w:t>edn</w:t>
      </w:r>
      <w:proofErr w:type="spellEnd"/>
      <w:r w:rsidRPr="00F158E6">
        <w:rPr>
          <w:rFonts w:ascii="Arial" w:hAnsi="Arial" w:cs="Arial"/>
          <w:sz w:val="24"/>
          <w:szCs w:val="24"/>
          <w:lang w:val="en-US"/>
        </w:rPr>
        <w:t>. Harlow: Pearson Education Limited.</w:t>
      </w:r>
    </w:p>
    <w:p w14:paraId="3FE5A002"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Rollinson, D. et al.</w:t>
      </w:r>
      <w:r w:rsidRPr="00F158E6">
        <w:rPr>
          <w:rFonts w:ascii="Arial" w:hAnsi="Arial" w:cs="Arial"/>
          <w:sz w:val="24"/>
          <w:szCs w:val="24"/>
          <w:lang w:val="en-US"/>
        </w:rPr>
        <w:t xml:space="preserve"> (2008)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w:t>
      </w:r>
      <w:proofErr w:type="spellStart"/>
      <w:r w:rsidRPr="00F158E6">
        <w:rPr>
          <w:rFonts w:ascii="Arial" w:hAnsi="Arial" w:cs="Arial"/>
          <w:i/>
          <w:iCs/>
          <w:sz w:val="24"/>
          <w:szCs w:val="24"/>
          <w:lang w:val="en-US"/>
        </w:rPr>
        <w:t>behaviour</w:t>
      </w:r>
      <w:proofErr w:type="spellEnd"/>
      <w:r w:rsidRPr="00F158E6">
        <w:rPr>
          <w:rFonts w:ascii="Arial" w:hAnsi="Arial" w:cs="Arial"/>
          <w:i/>
          <w:iCs/>
          <w:sz w:val="24"/>
          <w:szCs w:val="24"/>
          <w:lang w:val="en-US"/>
        </w:rPr>
        <w:t xml:space="preserve"> and analysis</w:t>
      </w:r>
      <w:r w:rsidRPr="00F158E6">
        <w:rPr>
          <w:rFonts w:ascii="Arial" w:hAnsi="Arial" w:cs="Arial"/>
          <w:sz w:val="24"/>
          <w:szCs w:val="24"/>
          <w:lang w:val="en-US"/>
        </w:rPr>
        <w:t xml:space="preserve">. 4th </w:t>
      </w:r>
      <w:proofErr w:type="spellStart"/>
      <w:proofErr w:type="gramStart"/>
      <w:r w:rsidRPr="00F158E6">
        <w:rPr>
          <w:rFonts w:ascii="Arial" w:hAnsi="Arial" w:cs="Arial"/>
          <w:sz w:val="24"/>
          <w:szCs w:val="24"/>
          <w:lang w:val="en-US"/>
        </w:rPr>
        <w:t>edn</w:t>
      </w:r>
      <w:proofErr w:type="spellEnd"/>
      <w:proofErr w:type="gramEnd"/>
      <w:r w:rsidRPr="00F158E6">
        <w:rPr>
          <w:rFonts w:ascii="Arial" w:hAnsi="Arial" w:cs="Arial"/>
          <w:sz w:val="24"/>
          <w:szCs w:val="24"/>
          <w:lang w:val="en-US"/>
        </w:rPr>
        <w:t xml:space="preserve">. Harlow: Addison-Wesley Longman. Available at: </w:t>
      </w:r>
      <w:hyperlink r:id="rId18" w:tgtFrame="_new" w:history="1">
        <w:r w:rsidRPr="00F158E6">
          <w:rPr>
            <w:rStyle w:val="Hyperlink"/>
            <w:rFonts w:ascii="Arial" w:hAnsi="Arial" w:cs="Arial"/>
            <w:sz w:val="24"/>
            <w:szCs w:val="24"/>
            <w:lang w:val="en-US"/>
          </w:rPr>
          <w:t>https://openurl.ebsco.com/EPDB%3Agcd%3A9%3A7418841/detailv2?sid=ebsco%3Aplink%3Ascholar&amp;id=ebsco%3Agcd%3A86176162&amp;crl=c&amp;link_origin=scholar.google.com</w:t>
        </w:r>
      </w:hyperlink>
      <w:r w:rsidRPr="00F158E6">
        <w:rPr>
          <w:rFonts w:ascii="Arial" w:hAnsi="Arial" w:cs="Arial"/>
          <w:sz w:val="24"/>
          <w:szCs w:val="24"/>
          <w:lang w:val="en-US"/>
        </w:rPr>
        <w:t xml:space="preserve"> (Accessed: 31 January 2025).</w:t>
      </w:r>
    </w:p>
    <w:p w14:paraId="67383B2D"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Sergeevna, T.V.</w:t>
      </w:r>
      <w:r w:rsidRPr="00F158E6">
        <w:rPr>
          <w:rFonts w:ascii="Arial" w:hAnsi="Arial" w:cs="Arial"/>
          <w:sz w:val="24"/>
          <w:szCs w:val="24"/>
          <w:lang w:val="en-US"/>
        </w:rPr>
        <w:t xml:space="preserve"> (2024) </w:t>
      </w:r>
      <w:r w:rsidRPr="00F158E6">
        <w:rPr>
          <w:rFonts w:ascii="Arial" w:hAnsi="Arial" w:cs="Arial"/>
          <w:i/>
          <w:iCs/>
          <w:sz w:val="24"/>
          <w:szCs w:val="24"/>
          <w:lang w:val="en-US"/>
        </w:rPr>
        <w:t xml:space="preserve">Examining the effects of </w:t>
      </w:r>
      <w:proofErr w:type="spellStart"/>
      <w:r w:rsidRPr="00F158E6">
        <w:rPr>
          <w:rFonts w:ascii="Arial" w:hAnsi="Arial" w:cs="Arial"/>
          <w:i/>
          <w:iCs/>
          <w:sz w:val="24"/>
          <w:szCs w:val="24"/>
          <w:lang w:val="en-US"/>
        </w:rPr>
        <w:t>organisational</w:t>
      </w:r>
      <w:proofErr w:type="spellEnd"/>
      <w:r w:rsidRPr="00F158E6">
        <w:rPr>
          <w:rFonts w:ascii="Arial" w:hAnsi="Arial" w:cs="Arial"/>
          <w:i/>
          <w:iCs/>
          <w:sz w:val="24"/>
          <w:szCs w:val="24"/>
          <w:lang w:val="en-US"/>
        </w:rPr>
        <w:t xml:space="preserve"> culture on guest satisfaction in the hotel industry: The Ritz-Carlton Hotel Company case</w:t>
      </w:r>
      <w:r w:rsidRPr="00F158E6">
        <w:rPr>
          <w:rFonts w:ascii="Arial" w:hAnsi="Arial" w:cs="Arial"/>
          <w:sz w:val="24"/>
          <w:szCs w:val="24"/>
          <w:lang w:val="en-US"/>
        </w:rPr>
        <w:t xml:space="preserve">. Available at: </w:t>
      </w:r>
      <w:hyperlink r:id="rId19" w:tgtFrame="_new" w:history="1">
        <w:r w:rsidRPr="00F158E6">
          <w:rPr>
            <w:rStyle w:val="Hyperlink"/>
            <w:rFonts w:ascii="Arial" w:hAnsi="Arial" w:cs="Arial"/>
            <w:sz w:val="24"/>
            <w:szCs w:val="24"/>
            <w:lang w:val="en-US"/>
          </w:rPr>
          <w:t>https://dspace.spbu.ru/bitstream/11701/46781/2/Temnikova_VKR.pdf</w:t>
        </w:r>
      </w:hyperlink>
      <w:r w:rsidRPr="00F158E6">
        <w:rPr>
          <w:rFonts w:ascii="Arial" w:hAnsi="Arial" w:cs="Arial"/>
          <w:sz w:val="24"/>
          <w:szCs w:val="24"/>
          <w:lang w:val="en-US"/>
        </w:rPr>
        <w:t xml:space="preserve"> (Accessed: 31 January 2025).</w:t>
      </w:r>
    </w:p>
    <w:p w14:paraId="73430E01"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Ubi, M.</w:t>
      </w:r>
      <w:r w:rsidRPr="00F158E6">
        <w:rPr>
          <w:rFonts w:ascii="Arial" w:hAnsi="Arial" w:cs="Arial"/>
          <w:sz w:val="24"/>
          <w:szCs w:val="24"/>
          <w:lang w:val="en-US"/>
        </w:rPr>
        <w:t xml:space="preserve"> (2017) </w:t>
      </w:r>
      <w:r w:rsidRPr="00F158E6">
        <w:rPr>
          <w:rFonts w:ascii="Arial" w:hAnsi="Arial" w:cs="Arial"/>
          <w:i/>
          <w:iCs/>
          <w:sz w:val="24"/>
          <w:szCs w:val="24"/>
          <w:lang w:val="en-US"/>
        </w:rPr>
        <w:t>Multi-generational hotel branding: Investigating brand equity in millennial-friendly hotels</w:t>
      </w:r>
      <w:r w:rsidRPr="00F158E6">
        <w:rPr>
          <w:rFonts w:ascii="Arial" w:hAnsi="Arial" w:cs="Arial"/>
          <w:sz w:val="24"/>
          <w:szCs w:val="24"/>
          <w:lang w:val="en-US"/>
        </w:rPr>
        <w:t xml:space="preserve">. Doctoral dissertation. Available at: </w:t>
      </w:r>
      <w:hyperlink r:id="rId20" w:tgtFrame="_new" w:history="1">
        <w:r w:rsidRPr="00F158E6">
          <w:rPr>
            <w:rStyle w:val="Hyperlink"/>
            <w:rFonts w:ascii="Arial" w:hAnsi="Arial" w:cs="Arial"/>
            <w:sz w:val="24"/>
            <w:szCs w:val="24"/>
            <w:lang w:val="en-US"/>
          </w:rPr>
          <w:t>https://ttu-ir.tdl.org/server/api/core/bitstreams/22c2287b-a2dc-45c8-aba1-904e5fa6b9d5/content</w:t>
        </w:r>
      </w:hyperlink>
      <w:r w:rsidRPr="00F158E6">
        <w:rPr>
          <w:rFonts w:ascii="Arial" w:hAnsi="Arial" w:cs="Arial"/>
          <w:sz w:val="24"/>
          <w:szCs w:val="24"/>
          <w:lang w:val="en-US"/>
        </w:rPr>
        <w:t xml:space="preserve"> (Accessed: 31 January 2025).</w:t>
      </w:r>
    </w:p>
    <w:p w14:paraId="6E7D2257"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Verawati, D.M. and Hartono, B.</w:t>
      </w:r>
      <w:r w:rsidRPr="00F158E6">
        <w:rPr>
          <w:rFonts w:ascii="Arial" w:hAnsi="Arial" w:cs="Arial"/>
          <w:sz w:val="24"/>
          <w:szCs w:val="24"/>
          <w:lang w:val="en-US"/>
        </w:rPr>
        <w:t xml:space="preserve"> (2020) ‘Effective leadership: From the perspective of trait theory and </w:t>
      </w:r>
      <w:proofErr w:type="spellStart"/>
      <w:r w:rsidRPr="00F158E6">
        <w:rPr>
          <w:rFonts w:ascii="Arial" w:hAnsi="Arial" w:cs="Arial"/>
          <w:sz w:val="24"/>
          <w:szCs w:val="24"/>
          <w:lang w:val="en-US"/>
        </w:rPr>
        <w:t>behaviour</w:t>
      </w:r>
      <w:proofErr w:type="spellEnd"/>
      <w:r w:rsidRPr="00F158E6">
        <w:rPr>
          <w:rFonts w:ascii="Arial" w:hAnsi="Arial" w:cs="Arial"/>
          <w:sz w:val="24"/>
          <w:szCs w:val="24"/>
          <w:lang w:val="en-US"/>
        </w:rPr>
        <w:t xml:space="preserve"> theory’, </w:t>
      </w:r>
      <w:proofErr w:type="spellStart"/>
      <w:r w:rsidRPr="00F158E6">
        <w:rPr>
          <w:rFonts w:ascii="Arial" w:hAnsi="Arial" w:cs="Arial"/>
          <w:i/>
          <w:iCs/>
          <w:sz w:val="24"/>
          <w:szCs w:val="24"/>
          <w:lang w:val="en-US"/>
        </w:rPr>
        <w:t>Jurnal</w:t>
      </w:r>
      <w:proofErr w:type="spellEnd"/>
      <w:r w:rsidRPr="00F158E6">
        <w:rPr>
          <w:rFonts w:ascii="Arial" w:hAnsi="Arial" w:cs="Arial"/>
          <w:i/>
          <w:iCs/>
          <w:sz w:val="24"/>
          <w:szCs w:val="24"/>
          <w:lang w:val="en-US"/>
        </w:rPr>
        <w:t xml:space="preserve"> REKOMEN (Riset Ekonomi </w:t>
      </w:r>
      <w:proofErr w:type="spellStart"/>
      <w:r w:rsidRPr="00F158E6">
        <w:rPr>
          <w:rFonts w:ascii="Arial" w:hAnsi="Arial" w:cs="Arial"/>
          <w:i/>
          <w:iCs/>
          <w:sz w:val="24"/>
          <w:szCs w:val="24"/>
          <w:lang w:val="en-US"/>
        </w:rPr>
        <w:t>Manajemen</w:t>
      </w:r>
      <w:proofErr w:type="spellEnd"/>
      <w:r w:rsidRPr="00F158E6">
        <w:rPr>
          <w:rFonts w:ascii="Arial" w:hAnsi="Arial" w:cs="Arial"/>
          <w:i/>
          <w:iCs/>
          <w:sz w:val="24"/>
          <w:szCs w:val="24"/>
          <w:lang w:val="en-US"/>
        </w:rPr>
        <w:t>)</w:t>
      </w:r>
      <w:r w:rsidRPr="00F158E6">
        <w:rPr>
          <w:rFonts w:ascii="Arial" w:hAnsi="Arial" w:cs="Arial"/>
          <w:sz w:val="24"/>
          <w:szCs w:val="24"/>
          <w:lang w:val="en-US"/>
        </w:rPr>
        <w:t xml:space="preserve">, 4(1), pp. 13–23. Available at: </w:t>
      </w:r>
      <w:hyperlink r:id="rId21" w:tgtFrame="_new" w:history="1">
        <w:r w:rsidRPr="00F158E6">
          <w:rPr>
            <w:rStyle w:val="Hyperlink"/>
            <w:rFonts w:ascii="Arial" w:hAnsi="Arial" w:cs="Arial"/>
            <w:sz w:val="24"/>
            <w:szCs w:val="24"/>
            <w:lang w:val="en-US"/>
          </w:rPr>
          <w:t>https://pdfs.semanticscholar.org/d57a/9f30e3e4c88a3a0610372818d3bdb5e75693.pdf/1000</w:t>
        </w:r>
      </w:hyperlink>
      <w:r w:rsidRPr="00F158E6">
        <w:rPr>
          <w:rFonts w:ascii="Arial" w:hAnsi="Arial" w:cs="Arial"/>
          <w:sz w:val="24"/>
          <w:szCs w:val="24"/>
          <w:lang w:val="en-US"/>
        </w:rPr>
        <w:t xml:space="preserve"> (Accessed: 31 January 2025).</w:t>
      </w:r>
    </w:p>
    <w:p w14:paraId="519B45B0"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Vinod, B.</w:t>
      </w:r>
      <w:r w:rsidRPr="00F158E6">
        <w:rPr>
          <w:rFonts w:ascii="Arial" w:hAnsi="Arial" w:cs="Arial"/>
          <w:sz w:val="24"/>
          <w:szCs w:val="24"/>
          <w:lang w:val="en-US"/>
        </w:rPr>
        <w:t xml:space="preserve"> (2022) </w:t>
      </w:r>
      <w:r w:rsidRPr="00F158E6">
        <w:rPr>
          <w:rFonts w:ascii="Arial" w:hAnsi="Arial" w:cs="Arial"/>
          <w:i/>
          <w:iCs/>
          <w:sz w:val="24"/>
          <w:szCs w:val="24"/>
          <w:lang w:val="en-US"/>
        </w:rPr>
        <w:t>Revenue management in the lodging industry</w:t>
      </w:r>
      <w:r w:rsidRPr="00F158E6">
        <w:rPr>
          <w:rFonts w:ascii="Arial" w:hAnsi="Arial" w:cs="Arial"/>
          <w:sz w:val="24"/>
          <w:szCs w:val="24"/>
          <w:lang w:val="en-US"/>
        </w:rPr>
        <w:t xml:space="preserve">. Cham: Springer. Available at: </w:t>
      </w:r>
      <w:hyperlink r:id="rId22" w:tgtFrame="_new" w:history="1">
        <w:r w:rsidRPr="00F158E6">
          <w:rPr>
            <w:rStyle w:val="Hyperlink"/>
            <w:rFonts w:ascii="Arial" w:hAnsi="Arial" w:cs="Arial"/>
            <w:sz w:val="24"/>
            <w:szCs w:val="24"/>
            <w:lang w:val="en-US"/>
          </w:rPr>
          <w:t>https://link.springer.com/book/10.1007/978-3-031-14302-1</w:t>
        </w:r>
      </w:hyperlink>
      <w:r w:rsidRPr="00F158E6">
        <w:rPr>
          <w:rFonts w:ascii="Arial" w:hAnsi="Arial" w:cs="Arial"/>
          <w:sz w:val="24"/>
          <w:szCs w:val="24"/>
          <w:lang w:val="en-US"/>
        </w:rPr>
        <w:t xml:space="preserve"> (Accessed: 31 January 2025).</w:t>
      </w:r>
    </w:p>
    <w:p w14:paraId="4CCD41EF"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Xia, S.</w:t>
      </w:r>
      <w:r w:rsidRPr="00F158E6">
        <w:rPr>
          <w:rFonts w:ascii="Arial" w:hAnsi="Arial" w:cs="Arial"/>
          <w:sz w:val="24"/>
          <w:szCs w:val="24"/>
          <w:lang w:val="en-US"/>
        </w:rPr>
        <w:t xml:space="preserve"> (2022) </w:t>
      </w:r>
      <w:r w:rsidRPr="00F158E6">
        <w:rPr>
          <w:rFonts w:ascii="Arial" w:hAnsi="Arial" w:cs="Arial"/>
          <w:i/>
          <w:iCs/>
          <w:sz w:val="24"/>
          <w:szCs w:val="24"/>
          <w:lang w:val="en-US"/>
        </w:rPr>
        <w:t xml:space="preserve">Leadership styles and their impact on employee engagement in the UK hospitality industry </w:t>
      </w:r>
      <w:proofErr w:type="spellStart"/>
      <w:r w:rsidRPr="00F158E6">
        <w:rPr>
          <w:rFonts w:ascii="Arial" w:hAnsi="Arial" w:cs="Arial"/>
          <w:i/>
          <w:iCs/>
          <w:sz w:val="24"/>
          <w:szCs w:val="24"/>
          <w:lang w:val="en-US"/>
        </w:rPr>
        <w:t>organisations</w:t>
      </w:r>
      <w:proofErr w:type="spellEnd"/>
      <w:r w:rsidRPr="00F158E6">
        <w:rPr>
          <w:rFonts w:ascii="Arial" w:hAnsi="Arial" w:cs="Arial"/>
          <w:sz w:val="24"/>
          <w:szCs w:val="24"/>
          <w:lang w:val="en-US"/>
        </w:rPr>
        <w:t xml:space="preserve">. Doctoral dissertation, SIAM University. Available at: </w:t>
      </w:r>
      <w:hyperlink r:id="rId23" w:tgtFrame="_new" w:history="1">
        <w:r w:rsidRPr="00F158E6">
          <w:rPr>
            <w:rStyle w:val="Hyperlink"/>
            <w:rFonts w:ascii="Arial" w:hAnsi="Arial" w:cs="Arial"/>
            <w:sz w:val="24"/>
            <w:szCs w:val="24"/>
            <w:lang w:val="en-US"/>
          </w:rPr>
          <w:t>https://e-research.siam.edu/wp-content/uploads/2023/03/IMBA-2022-IS-Leadership-Styles-and-Their-Impact-on-Employee-Engagement-in-the-Uk-Hospitality-Industry-Organisations.pdf</w:t>
        </w:r>
      </w:hyperlink>
      <w:r w:rsidRPr="00F158E6">
        <w:rPr>
          <w:rFonts w:ascii="Arial" w:hAnsi="Arial" w:cs="Arial"/>
          <w:sz w:val="24"/>
          <w:szCs w:val="24"/>
          <w:lang w:val="en-US"/>
        </w:rPr>
        <w:t xml:space="preserve"> (Accessed: 31 January 2025).</w:t>
      </w:r>
    </w:p>
    <w:p w14:paraId="79675539"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Yates, S. and Murray, P.</w:t>
      </w:r>
      <w:r w:rsidRPr="00F158E6">
        <w:rPr>
          <w:rFonts w:ascii="Arial" w:hAnsi="Arial" w:cs="Arial"/>
          <w:sz w:val="24"/>
          <w:szCs w:val="24"/>
          <w:lang w:val="en-US"/>
        </w:rPr>
        <w:t xml:space="preserve"> (2024) </w:t>
      </w:r>
      <w:r w:rsidRPr="00F158E6">
        <w:rPr>
          <w:rFonts w:ascii="Arial" w:hAnsi="Arial" w:cs="Arial"/>
          <w:i/>
          <w:iCs/>
          <w:sz w:val="24"/>
          <w:szCs w:val="24"/>
          <w:lang w:val="en-US"/>
        </w:rPr>
        <w:t>Great estates: models for modern placemaking</w:t>
      </w:r>
      <w:r w:rsidRPr="00F158E6">
        <w:rPr>
          <w:rFonts w:ascii="Arial" w:hAnsi="Arial" w:cs="Arial"/>
          <w:sz w:val="24"/>
          <w:szCs w:val="24"/>
          <w:lang w:val="en-US"/>
        </w:rPr>
        <w:t xml:space="preserve">. Abingdon: Routledge. Available at: </w:t>
      </w:r>
      <w:hyperlink r:id="rId24" w:tgtFrame="_new" w:history="1">
        <w:r w:rsidRPr="00F158E6">
          <w:rPr>
            <w:rStyle w:val="Hyperlink"/>
            <w:rFonts w:ascii="Arial" w:hAnsi="Arial" w:cs="Arial"/>
            <w:sz w:val="24"/>
            <w:szCs w:val="24"/>
            <w:lang w:val="en-US"/>
          </w:rPr>
          <w:t>https://books.google.com.bd/books?hl=en&amp;lr=&amp;id=7av4EAAAQBAJ</w:t>
        </w:r>
      </w:hyperlink>
      <w:r w:rsidRPr="00F158E6">
        <w:rPr>
          <w:rFonts w:ascii="Arial" w:hAnsi="Arial" w:cs="Arial"/>
          <w:sz w:val="24"/>
          <w:szCs w:val="24"/>
          <w:lang w:val="en-US"/>
        </w:rPr>
        <w:t xml:space="preserve"> (Accessed: 31 January 2025).</w:t>
      </w:r>
    </w:p>
    <w:p w14:paraId="0C3D5F06" w14:textId="77777777" w:rsidR="00F158E6" w:rsidRPr="00F158E6" w:rsidRDefault="00F158E6" w:rsidP="00F158E6">
      <w:pPr>
        <w:spacing w:line="360" w:lineRule="auto"/>
        <w:jc w:val="both"/>
        <w:rPr>
          <w:rFonts w:ascii="Arial" w:hAnsi="Arial" w:cs="Arial"/>
          <w:sz w:val="24"/>
          <w:szCs w:val="24"/>
          <w:lang w:val="en-US"/>
        </w:rPr>
      </w:pPr>
      <w:r w:rsidRPr="00F158E6">
        <w:rPr>
          <w:rFonts w:ascii="Arial" w:hAnsi="Arial" w:cs="Arial"/>
          <w:bCs/>
          <w:sz w:val="24"/>
          <w:szCs w:val="24"/>
          <w:lang w:val="en-US"/>
        </w:rPr>
        <w:t xml:space="preserve">Yilmaz, A.A. and </w:t>
      </w:r>
      <w:proofErr w:type="spellStart"/>
      <w:r w:rsidRPr="00F158E6">
        <w:rPr>
          <w:rFonts w:ascii="Arial" w:hAnsi="Arial" w:cs="Arial"/>
          <w:bCs/>
          <w:sz w:val="24"/>
          <w:szCs w:val="24"/>
          <w:lang w:val="en-US"/>
        </w:rPr>
        <w:t>Konaklioglu</w:t>
      </w:r>
      <w:proofErr w:type="spellEnd"/>
      <w:r w:rsidRPr="00F158E6">
        <w:rPr>
          <w:rFonts w:ascii="Arial" w:hAnsi="Arial" w:cs="Arial"/>
          <w:bCs/>
          <w:sz w:val="24"/>
          <w:szCs w:val="24"/>
          <w:lang w:val="en-US"/>
        </w:rPr>
        <w:t>, E.</w:t>
      </w:r>
      <w:r w:rsidRPr="00F158E6">
        <w:rPr>
          <w:rFonts w:ascii="Arial" w:hAnsi="Arial" w:cs="Arial"/>
          <w:sz w:val="24"/>
          <w:szCs w:val="24"/>
          <w:lang w:val="en-US"/>
        </w:rPr>
        <w:t xml:space="preserve"> (2022) ‘Leadership styles and their effect on employees: a comparative study of two Mediterranean tourism destinations’, </w:t>
      </w:r>
      <w:r w:rsidRPr="00F158E6">
        <w:rPr>
          <w:rFonts w:ascii="Arial" w:hAnsi="Arial" w:cs="Arial"/>
          <w:i/>
          <w:iCs/>
          <w:sz w:val="24"/>
          <w:szCs w:val="24"/>
          <w:lang w:val="en-US"/>
        </w:rPr>
        <w:t>Tourism &amp; Management Studies</w:t>
      </w:r>
      <w:r w:rsidRPr="00F158E6">
        <w:rPr>
          <w:rFonts w:ascii="Arial" w:hAnsi="Arial" w:cs="Arial"/>
          <w:sz w:val="24"/>
          <w:szCs w:val="24"/>
          <w:lang w:val="en-US"/>
        </w:rPr>
        <w:t xml:space="preserve">, 18(2), pp. 51–59. Available at: </w:t>
      </w:r>
      <w:hyperlink r:id="rId25" w:tgtFrame="_new" w:history="1">
        <w:r w:rsidRPr="00F158E6">
          <w:rPr>
            <w:rStyle w:val="Hyperlink"/>
            <w:rFonts w:ascii="Arial" w:hAnsi="Arial" w:cs="Arial"/>
            <w:sz w:val="24"/>
            <w:szCs w:val="24"/>
            <w:lang w:val="en-US"/>
          </w:rPr>
          <w:t>https://dialnet.unirioja.es/descarga/articulo/8499095.pdf</w:t>
        </w:r>
      </w:hyperlink>
      <w:r w:rsidRPr="00F158E6">
        <w:rPr>
          <w:rFonts w:ascii="Arial" w:hAnsi="Arial" w:cs="Arial"/>
          <w:sz w:val="24"/>
          <w:szCs w:val="24"/>
          <w:lang w:val="en-US"/>
        </w:rPr>
        <w:t xml:space="preserve"> (Accessed: 31 January 2025).</w:t>
      </w:r>
    </w:p>
    <w:p w14:paraId="297331A3" w14:textId="77777777" w:rsidR="00F158E6" w:rsidRPr="00F158E6" w:rsidRDefault="00F158E6" w:rsidP="00F158E6">
      <w:pPr>
        <w:spacing w:line="360" w:lineRule="auto"/>
        <w:jc w:val="both"/>
        <w:rPr>
          <w:rFonts w:ascii="Arial" w:hAnsi="Arial" w:cs="Arial"/>
          <w:sz w:val="24"/>
          <w:szCs w:val="24"/>
          <w:lang w:val="en-US"/>
        </w:rPr>
      </w:pPr>
    </w:p>
    <w:p w14:paraId="4344067E" w14:textId="77777777" w:rsidR="00F158E6" w:rsidRPr="00F158E6" w:rsidRDefault="00F158E6" w:rsidP="00F158E6">
      <w:pPr>
        <w:spacing w:line="360" w:lineRule="auto"/>
        <w:jc w:val="both"/>
        <w:rPr>
          <w:rFonts w:ascii="Arial" w:hAnsi="Arial" w:cs="Arial"/>
          <w:sz w:val="24"/>
          <w:szCs w:val="24"/>
        </w:rPr>
      </w:pPr>
    </w:p>
    <w:p w14:paraId="23B9E62B" w14:textId="77777777" w:rsidR="00F158E6" w:rsidRPr="00F158E6" w:rsidRDefault="00F158E6" w:rsidP="00F158E6">
      <w:pPr>
        <w:spacing w:line="360" w:lineRule="auto"/>
        <w:jc w:val="both"/>
        <w:rPr>
          <w:rFonts w:ascii="Arial" w:hAnsi="Arial" w:cs="Arial"/>
          <w:sz w:val="24"/>
          <w:szCs w:val="24"/>
        </w:rPr>
      </w:pPr>
    </w:p>
    <w:p w14:paraId="2DBFC3A8" w14:textId="77777777" w:rsidR="00F158E6" w:rsidRPr="00F158E6" w:rsidRDefault="00F158E6" w:rsidP="00F158E6">
      <w:pPr>
        <w:spacing w:line="360" w:lineRule="auto"/>
        <w:jc w:val="both"/>
        <w:rPr>
          <w:rFonts w:ascii="Arial" w:hAnsi="Arial" w:cs="Arial"/>
          <w:sz w:val="24"/>
          <w:szCs w:val="24"/>
        </w:rPr>
      </w:pPr>
    </w:p>
    <w:p w14:paraId="50CCE2AD" w14:textId="5062EE87" w:rsidR="00BD529A" w:rsidRPr="00F158E6" w:rsidRDefault="00BD529A" w:rsidP="00F158E6">
      <w:pPr>
        <w:spacing w:line="360" w:lineRule="auto"/>
        <w:jc w:val="both"/>
        <w:rPr>
          <w:rFonts w:ascii="Arial" w:hAnsi="Arial" w:cs="Arial"/>
          <w:sz w:val="24"/>
          <w:szCs w:val="24"/>
        </w:rPr>
      </w:pPr>
    </w:p>
    <w:sectPr w:rsidR="00BD529A" w:rsidRPr="00F158E6" w:rsidSect="00F158E6">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6DD77"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224F2"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88224"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37FE7"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0E17A"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17416"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463"/>
    <w:rsid w:val="001E0463"/>
    <w:rsid w:val="002C4A58"/>
    <w:rsid w:val="002C4AB3"/>
    <w:rsid w:val="00596260"/>
    <w:rsid w:val="0073052A"/>
    <w:rsid w:val="007E511C"/>
    <w:rsid w:val="009B01A2"/>
    <w:rsid w:val="00AA7C7F"/>
    <w:rsid w:val="00AC1FB2"/>
    <w:rsid w:val="00BD529A"/>
    <w:rsid w:val="00C82872"/>
    <w:rsid w:val="00EB008A"/>
    <w:rsid w:val="00F158E6"/>
    <w:rsid w:val="00F3586D"/>
    <w:rsid w:val="00FB3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C548F"/>
  <w15:chartTrackingRefBased/>
  <w15:docId w15:val="{0E237BFE-3377-4828-87AE-3F1ED1081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4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4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4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4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4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4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4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4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4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4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463"/>
    <w:rPr>
      <w:rFonts w:eastAsiaTheme="majorEastAsia" w:cstheme="majorBidi"/>
      <w:color w:val="272727" w:themeColor="text1" w:themeTint="D8"/>
    </w:rPr>
  </w:style>
  <w:style w:type="paragraph" w:styleId="Title">
    <w:name w:val="Title"/>
    <w:basedOn w:val="Normal"/>
    <w:next w:val="Normal"/>
    <w:link w:val="TitleChar"/>
    <w:uiPriority w:val="10"/>
    <w:qFormat/>
    <w:rsid w:val="001E0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463"/>
    <w:pPr>
      <w:spacing w:before="160"/>
      <w:jc w:val="center"/>
    </w:pPr>
    <w:rPr>
      <w:i/>
      <w:iCs/>
      <w:color w:val="404040" w:themeColor="text1" w:themeTint="BF"/>
    </w:rPr>
  </w:style>
  <w:style w:type="character" w:customStyle="1" w:styleId="QuoteChar">
    <w:name w:val="Quote Char"/>
    <w:basedOn w:val="DefaultParagraphFont"/>
    <w:link w:val="Quote"/>
    <w:uiPriority w:val="29"/>
    <w:rsid w:val="001E0463"/>
    <w:rPr>
      <w:i/>
      <w:iCs/>
      <w:color w:val="404040" w:themeColor="text1" w:themeTint="BF"/>
    </w:rPr>
  </w:style>
  <w:style w:type="paragraph" w:styleId="ListParagraph">
    <w:name w:val="List Paragraph"/>
    <w:basedOn w:val="Normal"/>
    <w:uiPriority w:val="34"/>
    <w:qFormat/>
    <w:rsid w:val="001E0463"/>
    <w:pPr>
      <w:ind w:left="720"/>
      <w:contextualSpacing/>
    </w:pPr>
  </w:style>
  <w:style w:type="character" w:styleId="IntenseEmphasis">
    <w:name w:val="Intense Emphasis"/>
    <w:basedOn w:val="DefaultParagraphFont"/>
    <w:uiPriority w:val="21"/>
    <w:qFormat/>
    <w:rsid w:val="001E0463"/>
    <w:rPr>
      <w:i/>
      <w:iCs/>
      <w:color w:val="0F4761" w:themeColor="accent1" w:themeShade="BF"/>
    </w:rPr>
  </w:style>
  <w:style w:type="paragraph" w:styleId="IntenseQuote">
    <w:name w:val="Intense Quote"/>
    <w:basedOn w:val="Normal"/>
    <w:next w:val="Normal"/>
    <w:link w:val="IntenseQuoteChar"/>
    <w:uiPriority w:val="30"/>
    <w:qFormat/>
    <w:rsid w:val="001E04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463"/>
    <w:rPr>
      <w:i/>
      <w:iCs/>
      <w:color w:val="0F4761" w:themeColor="accent1" w:themeShade="BF"/>
    </w:rPr>
  </w:style>
  <w:style w:type="character" w:styleId="IntenseReference">
    <w:name w:val="Intense Reference"/>
    <w:basedOn w:val="DefaultParagraphFont"/>
    <w:uiPriority w:val="32"/>
    <w:qFormat/>
    <w:rsid w:val="001E0463"/>
    <w:rPr>
      <w:b/>
      <w:bCs/>
      <w:smallCaps/>
      <w:color w:val="0F4761" w:themeColor="accent1" w:themeShade="BF"/>
      <w:spacing w:val="5"/>
    </w:rPr>
  </w:style>
  <w:style w:type="character" w:styleId="Hyperlink">
    <w:name w:val="Hyperlink"/>
    <w:basedOn w:val="DefaultParagraphFont"/>
    <w:uiPriority w:val="99"/>
    <w:unhideWhenUsed/>
    <w:rsid w:val="00F158E6"/>
    <w:rPr>
      <w:color w:val="467886" w:themeColor="hyperlink"/>
      <w:u w:val="single"/>
    </w:rPr>
  </w:style>
  <w:style w:type="paragraph" w:styleId="Header">
    <w:name w:val="header"/>
    <w:basedOn w:val="Normal"/>
    <w:link w:val="HeaderChar"/>
    <w:uiPriority w:val="99"/>
    <w:unhideWhenUsed/>
    <w:rsid w:val="00F158E6"/>
    <w:pPr>
      <w:tabs>
        <w:tab w:val="center" w:pos="4513"/>
        <w:tab w:val="right" w:pos="9026"/>
      </w:tabs>
      <w:spacing w:after="0" w:line="240" w:lineRule="auto"/>
      <w:jc w:val="both"/>
    </w:pPr>
    <w:rPr>
      <w:rFonts w:ascii="Arial" w:hAnsi="Arial"/>
      <w:kern w:val="0"/>
      <w:sz w:val="24"/>
      <w14:ligatures w14:val="none"/>
    </w:rPr>
  </w:style>
  <w:style w:type="character" w:customStyle="1" w:styleId="HeaderChar">
    <w:name w:val="Header Char"/>
    <w:basedOn w:val="DefaultParagraphFont"/>
    <w:link w:val="Header"/>
    <w:uiPriority w:val="99"/>
    <w:rsid w:val="00F158E6"/>
    <w:rPr>
      <w:rFonts w:ascii="Arial" w:hAnsi="Arial"/>
      <w:kern w:val="0"/>
      <w:sz w:val="24"/>
      <w14:ligatures w14:val="none"/>
    </w:rPr>
  </w:style>
  <w:style w:type="paragraph" w:styleId="Footer">
    <w:name w:val="footer"/>
    <w:basedOn w:val="Normal"/>
    <w:link w:val="FooterChar"/>
    <w:uiPriority w:val="99"/>
    <w:unhideWhenUsed/>
    <w:rsid w:val="00F158E6"/>
    <w:pPr>
      <w:tabs>
        <w:tab w:val="center" w:pos="4513"/>
        <w:tab w:val="right" w:pos="9026"/>
      </w:tabs>
      <w:spacing w:after="0" w:line="240" w:lineRule="auto"/>
      <w:jc w:val="both"/>
    </w:pPr>
    <w:rPr>
      <w:rFonts w:ascii="Arial" w:hAnsi="Arial"/>
      <w:kern w:val="0"/>
      <w:sz w:val="24"/>
      <w14:ligatures w14:val="none"/>
    </w:rPr>
  </w:style>
  <w:style w:type="character" w:customStyle="1" w:styleId="FooterChar">
    <w:name w:val="Footer Char"/>
    <w:basedOn w:val="DefaultParagraphFont"/>
    <w:link w:val="Footer"/>
    <w:uiPriority w:val="99"/>
    <w:rsid w:val="00F158E6"/>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uvienso.hoasen.edu.vn/bitstream/handle/123456789/3636/Contents.pdf?sequence=3" TargetMode="External"/><Relationship Id="rId18" Type="http://schemas.openxmlformats.org/officeDocument/2006/relationships/hyperlink" Target="https://openurl.ebsco.com/EPDB%3Agcd%3A9%3A7418841/detailv2?sid=ebsco%3Aplink%3Ascholar&amp;id=ebsco%3Agcd%3A86176162&amp;crl=c&amp;link_origin=scholar.google.com"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pdfs.semanticscholar.org/d57a/9f30e3e4c88a3a0610372818d3bdb5e75693.pdf/1000" TargetMode="External"/><Relationship Id="rId7" Type="http://schemas.openxmlformats.org/officeDocument/2006/relationships/hyperlink" Target="https://thuvienso.hoasen.edu.vn/bitstream/handle/123456789/12766/Contents.pdf?sequence=1" TargetMode="External"/><Relationship Id="rId12" Type="http://schemas.openxmlformats.org/officeDocument/2006/relationships/hyperlink" Target="https://www.nature.com/articles/s41598-024-81788-y" TargetMode="External"/><Relationship Id="rId17" Type="http://schemas.openxmlformats.org/officeDocument/2006/relationships/hyperlink" Target="https://www.taylorfrancis.com/chapters/edit/10.4324/9781315659657-16" TargetMode="External"/><Relationship Id="rId25" Type="http://schemas.openxmlformats.org/officeDocument/2006/relationships/hyperlink" Target="https://dialnet.unirioja.es/descarga/articulo/8499095.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link.springer.com/chapter/10.1007/978-3-031-29426-6_8" TargetMode="External"/><Relationship Id="rId20" Type="http://schemas.openxmlformats.org/officeDocument/2006/relationships/hyperlink" Target="https://ttu-ir.tdl.org/server/api/core/bitstreams/22c2287b-a2dc-45c8-aba1-904e5fa6b9d5/content"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researchgate.net/profile/Ali_Avan/publication/368191249_Leadership_Approaches_in_Global_Hospitality_and_Tourism/links/63dcf655c465a873a284ca06/Leadership-Approaches-in-Global-Hospitality-and-Tourism.pdf" TargetMode="External"/><Relationship Id="rId11" Type="http://schemas.openxmlformats.org/officeDocument/2006/relationships/hyperlink" Target="https://thuvienso.hoasen.edu.vn/bitstream/handle/123456789/12119/Contents.pdf?sequence=5" TargetMode="External"/><Relationship Id="rId24" Type="http://schemas.openxmlformats.org/officeDocument/2006/relationships/hyperlink" Target="https://books.google.com.bd/books?hl=en&amp;lr=&amp;id=7av4EAAAQBAJ" TargetMode="External"/><Relationship Id="rId32" Type="http://schemas.openxmlformats.org/officeDocument/2006/relationships/fontTable" Target="fontTable.xml"/><Relationship Id="rId5" Type="http://schemas.openxmlformats.org/officeDocument/2006/relationships/hyperlink" Target="https://www.igi-global.com/chapter/laissez-faire-leadership/318271" TargetMode="External"/><Relationship Id="rId15" Type="http://schemas.openxmlformats.org/officeDocument/2006/relationships/hyperlink" Target="https://thuvienso.hoasen.edu.vn/bitstream/handle/123456789/3636/Contents.pdf?sequence=3" TargetMode="External"/><Relationship Id="rId23" Type="http://schemas.openxmlformats.org/officeDocument/2006/relationships/hyperlink" Target="https://e-research.siam.edu/wp-content/uploads/2023/03/IMBA-2022-IS-Leadership-Styles-and-Their-Impact-on-Employee-Engagement-in-the-Uk-Hospitality-Industry-Organizations.pdf" TargetMode="External"/><Relationship Id="rId28" Type="http://schemas.openxmlformats.org/officeDocument/2006/relationships/footer" Target="footer1.xml"/><Relationship Id="rId10" Type="http://schemas.openxmlformats.org/officeDocument/2006/relationships/hyperlink" Target="https://www.emerald.com/insight/content/doi/10.1108/ijchm-09-2021-1128/full/html" TargetMode="External"/><Relationship Id="rId19" Type="http://schemas.openxmlformats.org/officeDocument/2006/relationships/hyperlink" Target="https://dspace.spbu.ru/bitstream/11701/46781/2/Temnikova_VKR.pdf" TargetMode="External"/><Relationship Id="rId31" Type="http://schemas.openxmlformats.org/officeDocument/2006/relationships/footer" Target="footer3.xml"/><Relationship Id="rId4" Type="http://schemas.openxmlformats.org/officeDocument/2006/relationships/image" Target="media/image1.png"/><Relationship Id="rId9" Type="http://schemas.openxmlformats.org/officeDocument/2006/relationships/hyperlink" Target="https://journals.sagepub.com/doi/abs/10.1177/0018726720908649" TargetMode="External"/><Relationship Id="rId14" Type="http://schemas.openxmlformats.org/officeDocument/2006/relationships/hyperlink" Target="https://mail.nubb.edu.kh/HomePages/virtual-library/4000025/ManagementAndOrganisationalBehaviourLaurieJMullins.pdf" TargetMode="External"/><Relationship Id="rId22" Type="http://schemas.openxmlformats.org/officeDocument/2006/relationships/hyperlink" Target="https://link.springer.com/book/10.1007/978-3-031-14302-1"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tandfonline.com/doi/abs/10.1080/1528008X.2021.19117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4461</TotalTime>
  <Pages>13</Pages>
  <Words>3817</Words>
  <Characters>21760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 (2244870)</dc:creator>
  <cp:keywords/>
  <dc:description/>
  <cp:lastModifiedBy>Mihai Daniel Mihalcea (2244870)</cp:lastModifiedBy>
  <cp:revision>6</cp:revision>
  <dcterms:created xsi:type="dcterms:W3CDTF">2025-01-15T09:42:00Z</dcterms:created>
  <dcterms:modified xsi:type="dcterms:W3CDTF">2025-02-07T10:41:00Z</dcterms:modified>
</cp:coreProperties>
</file>