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6655806"/>
        <w:docPartObj>
          <w:docPartGallery w:val="Cover Pages"/>
          <w:docPartUnique/>
        </w:docPartObj>
      </w:sdtPr>
      <w:sdtContent>
        <w:p w14:paraId="63D2A673" w14:textId="53232FEA" w:rsidR="008774CA" w:rsidRDefault="008774CA">
          <w:r>
            <w:rPr>
              <w:noProof/>
            </w:rPr>
            <mc:AlternateContent>
              <mc:Choice Requires="wpg">
                <w:drawing>
                  <wp:anchor distT="0" distB="0" distL="114300" distR="114300" simplePos="0" relativeHeight="251659264" behindDoc="1" locked="0" layoutInCell="1" allowOverlap="1" wp14:anchorId="234868CA" wp14:editId="2BE8CD2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90812C6" w14:textId="1751E68E" w:rsidR="00EA7662" w:rsidRDefault="00EA7662">
                                      <w:pPr>
                                        <w:pStyle w:val="NoSpacing"/>
                                        <w:spacing w:before="120"/>
                                        <w:jc w:val="center"/>
                                        <w:rPr>
                                          <w:color w:val="FFFFFF" w:themeColor="background1"/>
                                        </w:rPr>
                                      </w:pPr>
                                      <w:r>
                                        <w:rPr>
                                          <w:color w:val="FFFFFF" w:themeColor="background1"/>
                                        </w:rPr>
                                        <w:t>Marcos Gonzalez Norris (1802722)</w:t>
                                      </w:r>
                                    </w:p>
                                  </w:sdtContent>
                                </w:sdt>
                                <w:p w14:paraId="55C51024" w14:textId="7BE9BFFA" w:rsidR="00EA7662" w:rsidRDefault="00EA766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management Innovation and sustainability</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SA1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E8D7100" w14:textId="1220371A" w:rsidR="00EA7662" w:rsidRDefault="00EA766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analysis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34868C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90812C6" w14:textId="1751E68E" w:rsidR="00EA7662" w:rsidRDefault="00EA7662">
                                <w:pPr>
                                  <w:pStyle w:val="NoSpacing"/>
                                  <w:spacing w:before="120"/>
                                  <w:jc w:val="center"/>
                                  <w:rPr>
                                    <w:color w:val="FFFFFF" w:themeColor="background1"/>
                                  </w:rPr>
                                </w:pPr>
                                <w:r>
                                  <w:rPr>
                                    <w:color w:val="FFFFFF" w:themeColor="background1"/>
                                  </w:rPr>
                                  <w:t>Marcos Gonzalez Norris (1802722)</w:t>
                                </w:r>
                              </w:p>
                            </w:sdtContent>
                          </w:sdt>
                          <w:p w14:paraId="55C51024" w14:textId="7BE9BFFA" w:rsidR="00EA7662" w:rsidRDefault="00EA766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management Innovation and sustainability</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SA1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E8D7100" w14:textId="1220371A" w:rsidR="00EA7662" w:rsidRDefault="00EA766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analysis</w:t>
                                </w:r>
                              </w:p>
                            </w:sdtContent>
                          </w:sdt>
                        </w:txbxContent>
                      </v:textbox>
                    </v:shape>
                    <w10:wrap anchorx="page" anchory="page"/>
                  </v:group>
                </w:pict>
              </mc:Fallback>
            </mc:AlternateContent>
          </w:r>
        </w:p>
        <w:p w14:paraId="6F96AA4D" w14:textId="77777777" w:rsidR="00782160" w:rsidRDefault="008774CA">
          <w:r>
            <w:br w:type="page"/>
          </w:r>
        </w:p>
        <w:p w14:paraId="021035A0" w14:textId="77777777" w:rsidR="00782160" w:rsidRDefault="00782160" w:rsidP="00782160">
          <w:pPr>
            <w:pStyle w:val="Heading1"/>
          </w:pPr>
          <w:bookmarkStart w:id="0" w:name="_Toc26639210"/>
          <w:r>
            <w:lastRenderedPageBreak/>
            <w:t>Abstract</w:t>
          </w:r>
          <w:bookmarkEnd w:id="0"/>
        </w:p>
        <w:p w14:paraId="42E5F319" w14:textId="77777777" w:rsidR="00782160" w:rsidRDefault="00782160" w:rsidP="00782160">
          <w:r>
            <w:t>The objective of this report is to carry out a Failure mode effects analysis (FMEA) on a ship anchor chain which failed while the ship was moored, causing over £350,000.</w:t>
          </w:r>
        </w:p>
        <w:p w14:paraId="0AABD3DD" w14:textId="77777777" w:rsidR="00782160" w:rsidRDefault="00782160" w:rsidP="00782160">
          <w:r>
            <w:t>The FMEA concluded that the two greatest causes for a potential failure were low operating temperatures and poor-quality steel based on their RPN values.</w:t>
          </w:r>
        </w:p>
        <w:p w14:paraId="7CEB7E3A" w14:textId="77777777" w:rsidR="00782160" w:rsidRDefault="00782160" w:rsidP="00782160">
          <w:r>
            <w:t>This was mainly down to the low chance of detecting one of these failures from occurring as a result of having no current controls to manage said failures.</w:t>
          </w:r>
        </w:p>
        <w:p w14:paraId="71567911" w14:textId="77777777" w:rsidR="00782160" w:rsidRDefault="00782160" w:rsidP="00782160">
          <w:r>
            <w:t>As a result, it was recommended that the introduction of non-destructive testing and temperature monitoring systems would greatly reduce the risk involved with each failure.</w:t>
          </w:r>
        </w:p>
        <w:p w14:paraId="31F5DEAC" w14:textId="4EFD89A7" w:rsidR="008774CA" w:rsidRDefault="008774CA"/>
      </w:sdtContent>
    </w:sdt>
    <w:sdt>
      <w:sdtPr>
        <w:id w:val="873432441"/>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4ABBCEA1" w14:textId="048E3C39" w:rsidR="00782160" w:rsidRPr="00782160" w:rsidRDefault="00782160" w:rsidP="00782160">
          <w:pPr>
            <w:pStyle w:val="TOCHeading"/>
          </w:pPr>
        </w:p>
        <w:p w14:paraId="21971E20" w14:textId="5C699147" w:rsidR="008774CA" w:rsidRDefault="008774CA">
          <w:pPr>
            <w:pStyle w:val="TOCHeading"/>
          </w:pPr>
          <w:r>
            <w:t>Contents</w:t>
          </w:r>
        </w:p>
        <w:p w14:paraId="33614E9B" w14:textId="2CE0F43C" w:rsidR="00793683" w:rsidRDefault="008774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639210" w:history="1">
            <w:r w:rsidR="00793683" w:rsidRPr="00DC2C8E">
              <w:rPr>
                <w:rStyle w:val="Hyperlink"/>
                <w:noProof/>
              </w:rPr>
              <w:t>Abstract</w:t>
            </w:r>
            <w:r w:rsidR="00793683">
              <w:rPr>
                <w:noProof/>
                <w:webHidden/>
              </w:rPr>
              <w:tab/>
            </w:r>
            <w:r w:rsidR="00793683">
              <w:rPr>
                <w:noProof/>
                <w:webHidden/>
              </w:rPr>
              <w:fldChar w:fldCharType="begin"/>
            </w:r>
            <w:r w:rsidR="00793683">
              <w:rPr>
                <w:noProof/>
                <w:webHidden/>
              </w:rPr>
              <w:instrText xml:space="preserve"> PAGEREF _Toc26639210 \h </w:instrText>
            </w:r>
            <w:r w:rsidR="00793683">
              <w:rPr>
                <w:noProof/>
                <w:webHidden/>
              </w:rPr>
            </w:r>
            <w:r w:rsidR="00793683">
              <w:rPr>
                <w:noProof/>
                <w:webHidden/>
              </w:rPr>
              <w:fldChar w:fldCharType="separate"/>
            </w:r>
            <w:r w:rsidR="00793683">
              <w:rPr>
                <w:noProof/>
                <w:webHidden/>
              </w:rPr>
              <w:t>1</w:t>
            </w:r>
            <w:r w:rsidR="00793683">
              <w:rPr>
                <w:noProof/>
                <w:webHidden/>
              </w:rPr>
              <w:fldChar w:fldCharType="end"/>
            </w:r>
          </w:hyperlink>
        </w:p>
        <w:p w14:paraId="3711608F" w14:textId="5AF08DBC" w:rsidR="00793683" w:rsidRDefault="00793683">
          <w:pPr>
            <w:pStyle w:val="TOC1"/>
            <w:tabs>
              <w:tab w:val="right" w:leader="dot" w:pos="9016"/>
            </w:tabs>
            <w:rPr>
              <w:rFonts w:eastAsiaTheme="minorEastAsia"/>
              <w:noProof/>
              <w:lang w:eastAsia="en-GB"/>
            </w:rPr>
          </w:pPr>
          <w:hyperlink w:anchor="_Toc26639211" w:history="1">
            <w:r w:rsidRPr="00DC2C8E">
              <w:rPr>
                <w:rStyle w:val="Hyperlink"/>
                <w:noProof/>
              </w:rPr>
              <w:t>List of figures and tables</w:t>
            </w:r>
            <w:r>
              <w:rPr>
                <w:noProof/>
                <w:webHidden/>
              </w:rPr>
              <w:tab/>
            </w:r>
            <w:r>
              <w:rPr>
                <w:noProof/>
                <w:webHidden/>
              </w:rPr>
              <w:fldChar w:fldCharType="begin"/>
            </w:r>
            <w:r>
              <w:rPr>
                <w:noProof/>
                <w:webHidden/>
              </w:rPr>
              <w:instrText xml:space="preserve"> PAGEREF _Toc26639211 \h </w:instrText>
            </w:r>
            <w:r>
              <w:rPr>
                <w:noProof/>
                <w:webHidden/>
              </w:rPr>
            </w:r>
            <w:r>
              <w:rPr>
                <w:noProof/>
                <w:webHidden/>
              </w:rPr>
              <w:fldChar w:fldCharType="separate"/>
            </w:r>
            <w:r>
              <w:rPr>
                <w:noProof/>
                <w:webHidden/>
              </w:rPr>
              <w:t>1</w:t>
            </w:r>
            <w:r>
              <w:rPr>
                <w:noProof/>
                <w:webHidden/>
              </w:rPr>
              <w:fldChar w:fldCharType="end"/>
            </w:r>
          </w:hyperlink>
        </w:p>
        <w:p w14:paraId="30B21608" w14:textId="4B739744" w:rsidR="00793683" w:rsidRDefault="00793683">
          <w:pPr>
            <w:pStyle w:val="TOC1"/>
            <w:tabs>
              <w:tab w:val="right" w:leader="dot" w:pos="9016"/>
            </w:tabs>
            <w:rPr>
              <w:rFonts w:eastAsiaTheme="minorEastAsia"/>
              <w:noProof/>
              <w:lang w:eastAsia="en-GB"/>
            </w:rPr>
          </w:pPr>
          <w:hyperlink w:anchor="_Toc26639212" w:history="1">
            <w:r w:rsidRPr="00DC2C8E">
              <w:rPr>
                <w:rStyle w:val="Hyperlink"/>
                <w:noProof/>
              </w:rPr>
              <w:t>Introduction</w:t>
            </w:r>
            <w:r>
              <w:rPr>
                <w:noProof/>
                <w:webHidden/>
              </w:rPr>
              <w:tab/>
            </w:r>
            <w:r>
              <w:rPr>
                <w:noProof/>
                <w:webHidden/>
              </w:rPr>
              <w:fldChar w:fldCharType="begin"/>
            </w:r>
            <w:r>
              <w:rPr>
                <w:noProof/>
                <w:webHidden/>
              </w:rPr>
              <w:instrText xml:space="preserve"> PAGEREF _Toc26639212 \h </w:instrText>
            </w:r>
            <w:r>
              <w:rPr>
                <w:noProof/>
                <w:webHidden/>
              </w:rPr>
            </w:r>
            <w:r>
              <w:rPr>
                <w:noProof/>
                <w:webHidden/>
              </w:rPr>
              <w:fldChar w:fldCharType="separate"/>
            </w:r>
            <w:r>
              <w:rPr>
                <w:noProof/>
                <w:webHidden/>
              </w:rPr>
              <w:t>2</w:t>
            </w:r>
            <w:r>
              <w:rPr>
                <w:noProof/>
                <w:webHidden/>
              </w:rPr>
              <w:fldChar w:fldCharType="end"/>
            </w:r>
          </w:hyperlink>
        </w:p>
        <w:p w14:paraId="3B0400B5" w14:textId="09D97D8A" w:rsidR="00793683" w:rsidRDefault="00793683">
          <w:pPr>
            <w:pStyle w:val="TOC1"/>
            <w:tabs>
              <w:tab w:val="right" w:leader="dot" w:pos="9016"/>
            </w:tabs>
            <w:rPr>
              <w:rFonts w:eastAsiaTheme="minorEastAsia"/>
              <w:noProof/>
              <w:lang w:eastAsia="en-GB"/>
            </w:rPr>
          </w:pPr>
          <w:hyperlink w:anchor="_Toc26639213" w:history="1">
            <w:r w:rsidRPr="00DC2C8E">
              <w:rPr>
                <w:rStyle w:val="Hyperlink"/>
                <w:noProof/>
              </w:rPr>
              <w:t>FMEA</w:t>
            </w:r>
            <w:r>
              <w:rPr>
                <w:noProof/>
                <w:webHidden/>
              </w:rPr>
              <w:tab/>
            </w:r>
            <w:r>
              <w:rPr>
                <w:noProof/>
                <w:webHidden/>
              </w:rPr>
              <w:fldChar w:fldCharType="begin"/>
            </w:r>
            <w:r>
              <w:rPr>
                <w:noProof/>
                <w:webHidden/>
              </w:rPr>
              <w:instrText xml:space="preserve"> PAGEREF _Toc26639213 \h </w:instrText>
            </w:r>
            <w:r>
              <w:rPr>
                <w:noProof/>
                <w:webHidden/>
              </w:rPr>
            </w:r>
            <w:r>
              <w:rPr>
                <w:noProof/>
                <w:webHidden/>
              </w:rPr>
              <w:fldChar w:fldCharType="separate"/>
            </w:r>
            <w:r>
              <w:rPr>
                <w:noProof/>
                <w:webHidden/>
              </w:rPr>
              <w:t>3</w:t>
            </w:r>
            <w:r>
              <w:rPr>
                <w:noProof/>
                <w:webHidden/>
              </w:rPr>
              <w:fldChar w:fldCharType="end"/>
            </w:r>
          </w:hyperlink>
        </w:p>
        <w:p w14:paraId="239BE464" w14:textId="216CDAC1" w:rsidR="00793683" w:rsidRDefault="00793683">
          <w:pPr>
            <w:pStyle w:val="TOC1"/>
            <w:tabs>
              <w:tab w:val="right" w:leader="dot" w:pos="9016"/>
            </w:tabs>
            <w:rPr>
              <w:rFonts w:eastAsiaTheme="minorEastAsia"/>
              <w:noProof/>
              <w:lang w:eastAsia="en-GB"/>
            </w:rPr>
          </w:pPr>
          <w:hyperlink w:anchor="_Toc26639214" w:history="1">
            <w:r w:rsidRPr="00DC2C8E">
              <w:rPr>
                <w:rStyle w:val="Hyperlink"/>
                <w:noProof/>
              </w:rPr>
              <w:t>Corrective action plan</w:t>
            </w:r>
            <w:r>
              <w:rPr>
                <w:noProof/>
                <w:webHidden/>
              </w:rPr>
              <w:tab/>
            </w:r>
            <w:r>
              <w:rPr>
                <w:noProof/>
                <w:webHidden/>
              </w:rPr>
              <w:fldChar w:fldCharType="begin"/>
            </w:r>
            <w:r>
              <w:rPr>
                <w:noProof/>
                <w:webHidden/>
              </w:rPr>
              <w:instrText xml:space="preserve"> PAGEREF _Toc26639214 \h </w:instrText>
            </w:r>
            <w:r>
              <w:rPr>
                <w:noProof/>
                <w:webHidden/>
              </w:rPr>
            </w:r>
            <w:r>
              <w:rPr>
                <w:noProof/>
                <w:webHidden/>
              </w:rPr>
              <w:fldChar w:fldCharType="separate"/>
            </w:r>
            <w:r>
              <w:rPr>
                <w:noProof/>
                <w:webHidden/>
              </w:rPr>
              <w:t>7</w:t>
            </w:r>
            <w:r>
              <w:rPr>
                <w:noProof/>
                <w:webHidden/>
              </w:rPr>
              <w:fldChar w:fldCharType="end"/>
            </w:r>
          </w:hyperlink>
        </w:p>
        <w:p w14:paraId="2E95927E" w14:textId="59DFB690" w:rsidR="00793683" w:rsidRDefault="00793683">
          <w:pPr>
            <w:pStyle w:val="TOC1"/>
            <w:tabs>
              <w:tab w:val="right" w:leader="dot" w:pos="9016"/>
            </w:tabs>
            <w:rPr>
              <w:rFonts w:eastAsiaTheme="minorEastAsia"/>
              <w:noProof/>
              <w:lang w:eastAsia="en-GB"/>
            </w:rPr>
          </w:pPr>
          <w:hyperlink w:anchor="_Toc26639215" w:history="1">
            <w:r w:rsidRPr="00DC2C8E">
              <w:rPr>
                <w:rStyle w:val="Hyperlink"/>
                <w:noProof/>
              </w:rPr>
              <w:t>Suggestions for tools to aid further investigations</w:t>
            </w:r>
            <w:r>
              <w:rPr>
                <w:noProof/>
                <w:webHidden/>
              </w:rPr>
              <w:tab/>
            </w:r>
            <w:r>
              <w:rPr>
                <w:noProof/>
                <w:webHidden/>
              </w:rPr>
              <w:fldChar w:fldCharType="begin"/>
            </w:r>
            <w:r>
              <w:rPr>
                <w:noProof/>
                <w:webHidden/>
              </w:rPr>
              <w:instrText xml:space="preserve"> PAGEREF _Toc26639215 \h </w:instrText>
            </w:r>
            <w:r>
              <w:rPr>
                <w:noProof/>
                <w:webHidden/>
              </w:rPr>
            </w:r>
            <w:r>
              <w:rPr>
                <w:noProof/>
                <w:webHidden/>
              </w:rPr>
              <w:fldChar w:fldCharType="separate"/>
            </w:r>
            <w:r>
              <w:rPr>
                <w:noProof/>
                <w:webHidden/>
              </w:rPr>
              <w:t>8</w:t>
            </w:r>
            <w:r>
              <w:rPr>
                <w:noProof/>
                <w:webHidden/>
              </w:rPr>
              <w:fldChar w:fldCharType="end"/>
            </w:r>
          </w:hyperlink>
        </w:p>
        <w:p w14:paraId="3B21AE29" w14:textId="233B9998" w:rsidR="00793683" w:rsidRDefault="00793683">
          <w:pPr>
            <w:pStyle w:val="TOC1"/>
            <w:tabs>
              <w:tab w:val="right" w:leader="dot" w:pos="9016"/>
            </w:tabs>
            <w:rPr>
              <w:rFonts w:eastAsiaTheme="minorEastAsia"/>
              <w:noProof/>
              <w:lang w:eastAsia="en-GB"/>
            </w:rPr>
          </w:pPr>
          <w:hyperlink w:anchor="_Toc26639216" w:history="1">
            <w:r w:rsidRPr="00DC2C8E">
              <w:rPr>
                <w:rStyle w:val="Hyperlink"/>
                <w:noProof/>
              </w:rPr>
              <w:t>Recommendations</w:t>
            </w:r>
            <w:r>
              <w:rPr>
                <w:noProof/>
                <w:webHidden/>
              </w:rPr>
              <w:tab/>
            </w:r>
            <w:r>
              <w:rPr>
                <w:noProof/>
                <w:webHidden/>
              </w:rPr>
              <w:fldChar w:fldCharType="begin"/>
            </w:r>
            <w:r>
              <w:rPr>
                <w:noProof/>
                <w:webHidden/>
              </w:rPr>
              <w:instrText xml:space="preserve"> PAGEREF _Toc26639216 \h </w:instrText>
            </w:r>
            <w:r>
              <w:rPr>
                <w:noProof/>
                <w:webHidden/>
              </w:rPr>
            </w:r>
            <w:r>
              <w:rPr>
                <w:noProof/>
                <w:webHidden/>
              </w:rPr>
              <w:fldChar w:fldCharType="separate"/>
            </w:r>
            <w:r>
              <w:rPr>
                <w:noProof/>
                <w:webHidden/>
              </w:rPr>
              <w:t>8</w:t>
            </w:r>
            <w:r>
              <w:rPr>
                <w:noProof/>
                <w:webHidden/>
              </w:rPr>
              <w:fldChar w:fldCharType="end"/>
            </w:r>
          </w:hyperlink>
        </w:p>
        <w:p w14:paraId="16233230" w14:textId="64883C35" w:rsidR="00793683" w:rsidRDefault="00793683">
          <w:pPr>
            <w:pStyle w:val="TOC1"/>
            <w:tabs>
              <w:tab w:val="right" w:leader="dot" w:pos="9016"/>
            </w:tabs>
            <w:rPr>
              <w:rFonts w:eastAsiaTheme="minorEastAsia"/>
              <w:noProof/>
              <w:lang w:eastAsia="en-GB"/>
            </w:rPr>
          </w:pPr>
          <w:hyperlink w:anchor="_Toc26639217" w:history="1">
            <w:r w:rsidRPr="00DC2C8E">
              <w:rPr>
                <w:rStyle w:val="Hyperlink"/>
                <w:noProof/>
              </w:rPr>
              <w:t>References</w:t>
            </w:r>
            <w:r>
              <w:rPr>
                <w:noProof/>
                <w:webHidden/>
              </w:rPr>
              <w:tab/>
            </w:r>
            <w:r>
              <w:rPr>
                <w:noProof/>
                <w:webHidden/>
              </w:rPr>
              <w:fldChar w:fldCharType="begin"/>
            </w:r>
            <w:r>
              <w:rPr>
                <w:noProof/>
                <w:webHidden/>
              </w:rPr>
              <w:instrText xml:space="preserve"> PAGEREF _Toc26639217 \h </w:instrText>
            </w:r>
            <w:r>
              <w:rPr>
                <w:noProof/>
                <w:webHidden/>
              </w:rPr>
            </w:r>
            <w:r>
              <w:rPr>
                <w:noProof/>
                <w:webHidden/>
              </w:rPr>
              <w:fldChar w:fldCharType="separate"/>
            </w:r>
            <w:r>
              <w:rPr>
                <w:noProof/>
                <w:webHidden/>
              </w:rPr>
              <w:t>9</w:t>
            </w:r>
            <w:r>
              <w:rPr>
                <w:noProof/>
                <w:webHidden/>
              </w:rPr>
              <w:fldChar w:fldCharType="end"/>
            </w:r>
          </w:hyperlink>
        </w:p>
        <w:p w14:paraId="1115E4AF" w14:textId="7B742FF9" w:rsidR="00D27D5E" w:rsidRDefault="008774CA" w:rsidP="00D27D5E">
          <w:pPr>
            <w:pStyle w:val="Heading1"/>
            <w:rPr>
              <w:noProof/>
            </w:rPr>
          </w:pPr>
          <w:r>
            <w:rPr>
              <w:noProof/>
            </w:rPr>
            <w:fldChar w:fldCharType="end"/>
          </w:r>
          <w:bookmarkStart w:id="1" w:name="_Toc26639211"/>
          <w:r w:rsidR="00D27D5E">
            <w:rPr>
              <w:noProof/>
            </w:rPr>
            <w:t>List of figures and tables</w:t>
          </w:r>
          <w:bookmarkEnd w:id="1"/>
        </w:p>
        <w:p w14:paraId="3D6B762F" w14:textId="0AB95B76" w:rsidR="008774CA" w:rsidRPr="00D27D5E" w:rsidRDefault="00D27D5E" w:rsidP="00D27D5E">
          <w:r>
            <w:t>Figure 1: FMEA………………………………………………………………………………………………………………………………</w:t>
          </w:r>
          <w:r w:rsidR="00793683">
            <w:t>………….</w:t>
          </w:r>
          <w:r>
            <w:t>….</w:t>
          </w:r>
          <w:r w:rsidR="00793683">
            <w:t>3</w:t>
          </w:r>
          <w:r>
            <w:t>-</w:t>
          </w:r>
          <w:r w:rsidR="00793683">
            <w:t>6</w:t>
          </w:r>
        </w:p>
      </w:sdtContent>
    </w:sdt>
    <w:p w14:paraId="4F2A8EB7" w14:textId="01CE6B50" w:rsidR="00782160" w:rsidRPr="00782160" w:rsidRDefault="008774CA" w:rsidP="00782160">
      <w:r>
        <w:br w:type="page"/>
      </w:r>
    </w:p>
    <w:p w14:paraId="197E335E" w14:textId="66F79648" w:rsidR="008774CA" w:rsidRDefault="008774CA"/>
    <w:p w14:paraId="2B617110" w14:textId="794DCAA8" w:rsidR="008774CA" w:rsidRDefault="008774CA" w:rsidP="008774CA">
      <w:pPr>
        <w:pStyle w:val="Heading1"/>
      </w:pPr>
      <w:bookmarkStart w:id="2" w:name="_Toc26639212"/>
      <w:r>
        <w:t>Introduction</w:t>
      </w:r>
      <w:bookmarkEnd w:id="2"/>
    </w:p>
    <w:p w14:paraId="192B1C41" w14:textId="39E0066A" w:rsidR="000D4DA9" w:rsidRDefault="009A6E4C">
      <w:r>
        <w:t xml:space="preserve">A ships anchor has recently failed in which one </w:t>
      </w:r>
      <w:r w:rsidR="00DF5026">
        <w:t xml:space="preserve">of </w:t>
      </w:r>
      <w:r>
        <w:t xml:space="preserve">the chain links have broken causing the vessel to leave its moorings and cause £350,000 worth of damage to itself and another ship moored nearby. This report contains a failure mode effects analysis (FMEA) on the ships anchor and the procedure for lowering and raising the anchor as well as a corrective action plan to </w:t>
      </w:r>
      <w:r w:rsidR="0009789E">
        <w:t>prevent</w:t>
      </w:r>
      <w:r>
        <w:t xml:space="preserve"> a similar failure from occurring again.</w:t>
      </w:r>
    </w:p>
    <w:p w14:paraId="152EEA93" w14:textId="4D76B70D" w:rsidR="00B46306" w:rsidRDefault="00B46306">
      <w:r>
        <w:t xml:space="preserve">An FMEA will address all the possible reason that the chain may have failed and what may have caused the failures. It will take all the possible failures and determine the urgency in which these potential failures should be addressed due to the RPN value. This value considers the severity, occurrence and detectability of each potential cause and multiplies them together to calculate a value between 1 and 1000. The greater the value the more urgent it is that the potential cause of failure is addressed. If one of the potential failures has a high RPN </w:t>
      </w:r>
      <w:r w:rsidR="00F4736D">
        <w:t>value,</w:t>
      </w:r>
      <w:r>
        <w:t xml:space="preserve"> it is recommended that it should be addressed even if it was not what caused the initial failure in</w:t>
      </w:r>
      <w:r w:rsidR="00F4736D">
        <w:t xml:space="preserve"> </w:t>
      </w:r>
      <w:r>
        <w:t xml:space="preserve">order to avoid the same failure from occurring </w:t>
      </w:r>
      <w:r w:rsidR="00F4736D">
        <w:t>due to a different cause.</w:t>
      </w:r>
    </w:p>
    <w:p w14:paraId="50274C41" w14:textId="0127CF6A" w:rsidR="006B1D98" w:rsidRDefault="00332886">
      <w:pPr>
        <w:rPr>
          <w:rFonts w:cstheme="minorHAnsi"/>
          <w:color w:val="000000"/>
          <w:shd w:val="clear" w:color="auto" w:fill="FFFFFF"/>
        </w:rPr>
      </w:pPr>
      <w:r>
        <w:t xml:space="preserve">It is assumed that </w:t>
      </w:r>
      <w:r w:rsidR="00F4736D">
        <w:t>t</w:t>
      </w:r>
      <w:r w:rsidR="00BC6BEB">
        <w:t xml:space="preserve">he anchor chain </w:t>
      </w:r>
      <w:r>
        <w:t>is made from</w:t>
      </w:r>
      <w:r w:rsidR="00BC6BEB" w:rsidRPr="00BC6BEB">
        <w:t xml:space="preserve"> Grade 40 – High test </w:t>
      </w:r>
      <w:r>
        <w:t xml:space="preserve">carbon steel, </w:t>
      </w:r>
      <w:r w:rsidR="00BC6BEB" w:rsidRPr="00BC6BEB">
        <w:t xml:space="preserve">which </w:t>
      </w:r>
      <w:r w:rsidR="00BC6BEB" w:rsidRPr="00BC6BEB">
        <w:rPr>
          <w:rFonts w:cstheme="minorHAnsi"/>
        </w:rPr>
        <w:t xml:space="preserve">as stated by </w:t>
      </w:r>
      <w:r w:rsidR="00BC6BEB" w:rsidRPr="00BC6BEB">
        <w:rPr>
          <w:rFonts w:cstheme="minorHAnsi"/>
          <w:color w:val="000000"/>
          <w:shd w:val="clear" w:color="auto" w:fill="FFFFFF"/>
        </w:rPr>
        <w:t>(Anchoring.com, 2018)</w:t>
      </w:r>
      <w:r w:rsidR="00BC6BEB">
        <w:rPr>
          <w:rFonts w:cstheme="minorHAnsi"/>
          <w:color w:val="000000"/>
          <w:shd w:val="clear" w:color="auto" w:fill="FFFFFF"/>
        </w:rPr>
        <w:t xml:space="preserve"> is the standard chain used by most windlasses</w:t>
      </w:r>
      <w:r>
        <w:rPr>
          <w:rFonts w:cstheme="minorHAnsi"/>
          <w:color w:val="000000"/>
          <w:shd w:val="clear" w:color="auto" w:fill="FFFFFF"/>
        </w:rPr>
        <w:t>, and therefore the most appropriate material to assume the chain is made from.</w:t>
      </w:r>
    </w:p>
    <w:p w14:paraId="7B42333F" w14:textId="77777777" w:rsidR="00DF4771" w:rsidRDefault="006B1D98">
      <w:pPr>
        <w:rPr>
          <w:rFonts w:cstheme="minorHAnsi"/>
          <w:color w:val="000000"/>
          <w:shd w:val="clear" w:color="auto" w:fill="FFFFFF"/>
        </w:rPr>
      </w:pPr>
      <w:r>
        <w:rPr>
          <w:rFonts w:cstheme="minorHAnsi"/>
          <w:color w:val="000000"/>
          <w:shd w:val="clear" w:color="auto" w:fill="FFFFFF"/>
        </w:rPr>
        <w:t xml:space="preserve">It is also assumed that the chain is provided by a </w:t>
      </w:r>
      <w:r w:rsidR="00EA7662">
        <w:rPr>
          <w:rFonts w:cstheme="minorHAnsi"/>
          <w:color w:val="000000"/>
          <w:shd w:val="clear" w:color="auto" w:fill="FFFFFF"/>
        </w:rPr>
        <w:t>third-party</w:t>
      </w:r>
      <w:r>
        <w:rPr>
          <w:rFonts w:cstheme="minorHAnsi"/>
          <w:color w:val="000000"/>
          <w:shd w:val="clear" w:color="auto" w:fill="FFFFFF"/>
        </w:rPr>
        <w:t xml:space="preserve"> supplier</w:t>
      </w:r>
      <w:r w:rsidR="00B46306">
        <w:rPr>
          <w:rFonts w:cstheme="minorHAnsi"/>
          <w:color w:val="000000"/>
          <w:shd w:val="clear" w:color="auto" w:fill="FFFFFF"/>
        </w:rPr>
        <w:t xml:space="preserve"> and that the products received by the supplier may </w:t>
      </w:r>
      <w:r w:rsidR="00F4736D">
        <w:rPr>
          <w:rFonts w:cstheme="minorHAnsi"/>
          <w:color w:val="000000"/>
          <w:shd w:val="clear" w:color="auto" w:fill="FFFFFF"/>
        </w:rPr>
        <w:t>have manufacturing</w:t>
      </w:r>
      <w:r w:rsidR="00B46306">
        <w:rPr>
          <w:rFonts w:cstheme="minorHAnsi"/>
          <w:color w:val="000000"/>
          <w:shd w:val="clear" w:color="auto" w:fill="FFFFFF"/>
        </w:rPr>
        <w:t xml:space="preserve"> defects which will be addressed within the FME</w:t>
      </w:r>
      <w:r w:rsidR="00DF4771">
        <w:rPr>
          <w:rFonts w:cstheme="minorHAnsi"/>
          <w:color w:val="000000"/>
          <w:shd w:val="clear" w:color="auto" w:fill="FFFFFF"/>
        </w:rPr>
        <w:t>A.</w:t>
      </w:r>
    </w:p>
    <w:p w14:paraId="6E4127F6" w14:textId="0E8CC455" w:rsidR="00DF4771" w:rsidRPr="006B1D98" w:rsidRDefault="00293F2B">
      <w:pPr>
        <w:rPr>
          <w:rFonts w:cstheme="minorHAnsi"/>
          <w:color w:val="000000"/>
          <w:shd w:val="clear" w:color="auto" w:fill="FFFFFF"/>
        </w:rPr>
        <w:sectPr w:rsidR="00DF4771" w:rsidRPr="006B1D98" w:rsidSect="00793683">
          <w:headerReference w:type="default" r:id="rId8"/>
          <w:footerReference w:type="even" r:id="rId9"/>
          <w:footerReference w:type="default" r:id="rId10"/>
          <w:footerReference w:type="first" r:id="rId11"/>
          <w:pgSz w:w="11906" w:h="16838"/>
          <w:pgMar w:top="1440" w:right="1440" w:bottom="1440" w:left="1440" w:header="708" w:footer="708" w:gutter="0"/>
          <w:pgNumType w:start="0"/>
          <w:cols w:space="708"/>
          <w:titlePg/>
          <w:docGrid w:linePitch="360"/>
        </w:sectPr>
      </w:pPr>
      <w:r>
        <w:rPr>
          <w:rFonts w:cstheme="minorHAnsi"/>
          <w:color w:val="000000"/>
          <w:shd w:val="clear" w:color="auto" w:fill="FFFFFF"/>
        </w:rPr>
        <w:t xml:space="preserve">It is also assumed that the chain is electrically welded during its manufacturing as </w:t>
      </w:r>
      <w:r>
        <w:rPr>
          <w:rFonts w:ascii="Arial" w:hAnsi="Arial" w:cs="Arial"/>
          <w:color w:val="000000"/>
          <w:sz w:val="20"/>
          <w:szCs w:val="20"/>
          <w:shd w:val="clear" w:color="auto" w:fill="FFFFFF"/>
        </w:rPr>
        <w:t>(Laclede Chain, 2016)</w:t>
      </w:r>
      <w:r>
        <w:rPr>
          <w:rFonts w:ascii="Arial" w:hAnsi="Arial" w:cs="Arial"/>
          <w:color w:val="000000"/>
          <w:sz w:val="20"/>
          <w:szCs w:val="20"/>
          <w:shd w:val="clear" w:color="auto" w:fill="FFFFFF"/>
        </w:rPr>
        <w:t xml:space="preserve"> </w:t>
      </w:r>
      <w:r>
        <w:rPr>
          <w:rFonts w:cstheme="minorHAnsi"/>
          <w:color w:val="000000"/>
          <w:shd w:val="clear" w:color="auto" w:fill="FFFFFF"/>
        </w:rPr>
        <w:t>does in the production of their chains.</w:t>
      </w:r>
    </w:p>
    <w:p w14:paraId="5F473E10" w14:textId="434D272B" w:rsidR="009A6E4C" w:rsidRDefault="00E95DE9" w:rsidP="00E95DE9">
      <w:pPr>
        <w:pStyle w:val="Heading1"/>
        <w:jc w:val="center"/>
      </w:pPr>
      <w:bookmarkStart w:id="3" w:name="_Toc26639213"/>
      <w:r>
        <w:lastRenderedPageBreak/>
        <w:t>FMEA</w:t>
      </w:r>
      <w:bookmarkEnd w:id="3"/>
    </w:p>
    <w:p w14:paraId="01E47364" w14:textId="37876E1D" w:rsidR="00D27D5E" w:rsidRPr="00D27D5E" w:rsidRDefault="00D27D5E" w:rsidP="00D27D5E">
      <w:r>
        <w:t>(Figure 1:</w:t>
      </w:r>
      <w:r w:rsidR="003E07B2">
        <w:t xml:space="preserve"> </w:t>
      </w:r>
      <w:r>
        <w:t>FMEA)</w:t>
      </w:r>
    </w:p>
    <w:p w14:paraId="6869B58A" w14:textId="77777777" w:rsidR="000D4DA9" w:rsidRDefault="000D4DA9" w:rsidP="00813DD4"/>
    <w:tbl>
      <w:tblPr>
        <w:tblW w:w="13948" w:type="dxa"/>
        <w:tblLook w:val="04A0" w:firstRow="1" w:lastRow="0" w:firstColumn="1" w:lastColumn="0" w:noHBand="0" w:noVBand="1"/>
      </w:tblPr>
      <w:tblGrid>
        <w:gridCol w:w="987"/>
        <w:gridCol w:w="1570"/>
        <w:gridCol w:w="789"/>
        <w:gridCol w:w="390"/>
        <w:gridCol w:w="391"/>
        <w:gridCol w:w="1704"/>
        <w:gridCol w:w="391"/>
        <w:gridCol w:w="1115"/>
        <w:gridCol w:w="391"/>
        <w:gridCol w:w="574"/>
        <w:gridCol w:w="1440"/>
        <w:gridCol w:w="1359"/>
        <w:gridCol w:w="1283"/>
        <w:gridCol w:w="391"/>
        <w:gridCol w:w="391"/>
        <w:gridCol w:w="391"/>
        <w:gridCol w:w="391"/>
      </w:tblGrid>
      <w:tr w:rsidR="00AB7DC1" w:rsidRPr="00AB7DC1" w14:paraId="6BAFAED4" w14:textId="77777777" w:rsidTr="002A1EE5">
        <w:trPr>
          <w:trHeight w:val="582"/>
        </w:trPr>
        <w:tc>
          <w:tcPr>
            <w:tcW w:w="1002" w:type="dxa"/>
            <w:tcBorders>
              <w:top w:val="nil"/>
              <w:left w:val="single" w:sz="4" w:space="0" w:color="auto"/>
              <w:bottom w:val="nil"/>
              <w:right w:val="nil"/>
            </w:tcBorders>
            <w:shd w:val="clear" w:color="auto" w:fill="auto"/>
            <w:noWrap/>
            <w:vAlign w:val="bottom"/>
            <w:hideMark/>
          </w:tcPr>
          <w:p w14:paraId="4A40BD95" w14:textId="40A0916C" w:rsidR="00AB7DC1" w:rsidRPr="00AB7DC1" w:rsidRDefault="009E79C0" w:rsidP="00AB7DC1">
            <w:pPr>
              <w:spacing w:after="0" w:line="240" w:lineRule="auto"/>
              <w:rPr>
                <w:rFonts w:ascii="Arial" w:eastAsia="Times New Roman" w:hAnsi="Arial" w:cs="Arial"/>
                <w:sz w:val="16"/>
                <w:szCs w:val="16"/>
                <w:lang w:eastAsia="en-GB"/>
              </w:rPr>
            </w:pPr>
            <w:r>
              <w:rPr>
                <w:rFonts w:ascii="Arial" w:eastAsia="Times New Roman" w:hAnsi="Arial" w:cs="Arial"/>
                <w:sz w:val="16"/>
                <w:szCs w:val="16"/>
                <w:lang w:eastAsia="en-GB"/>
              </w:rPr>
              <w:t>Item</w:t>
            </w:r>
            <w:r w:rsidR="00AB7DC1" w:rsidRPr="00AB7DC1">
              <w:rPr>
                <w:rFonts w:ascii="Arial" w:eastAsia="Times New Roman" w:hAnsi="Arial" w:cs="Arial"/>
                <w:sz w:val="16"/>
                <w:szCs w:val="16"/>
                <w:lang w:eastAsia="en-GB"/>
              </w:rPr>
              <w:t>:</w:t>
            </w:r>
          </w:p>
        </w:tc>
        <w:tc>
          <w:tcPr>
            <w:tcW w:w="6987" w:type="dxa"/>
            <w:gridSpan w:val="9"/>
            <w:tcBorders>
              <w:top w:val="nil"/>
              <w:left w:val="nil"/>
              <w:bottom w:val="single" w:sz="4" w:space="0" w:color="auto"/>
              <w:right w:val="nil"/>
            </w:tcBorders>
            <w:shd w:val="clear" w:color="auto" w:fill="auto"/>
            <w:noWrap/>
            <w:vAlign w:val="bottom"/>
            <w:hideMark/>
          </w:tcPr>
          <w:p w14:paraId="30B5CB81" w14:textId="079BF9B5"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9E79C0">
              <w:rPr>
                <w:rFonts w:ascii="Arial" w:eastAsia="Times New Roman" w:hAnsi="Arial" w:cs="Arial"/>
                <w:sz w:val="16"/>
                <w:szCs w:val="16"/>
                <w:lang w:eastAsia="en-GB"/>
              </w:rPr>
              <w:t>Anchor Chain link</w:t>
            </w:r>
          </w:p>
        </w:tc>
        <w:tc>
          <w:tcPr>
            <w:tcW w:w="1584" w:type="dxa"/>
            <w:tcBorders>
              <w:top w:val="nil"/>
              <w:left w:val="nil"/>
              <w:bottom w:val="nil"/>
              <w:right w:val="nil"/>
            </w:tcBorders>
            <w:shd w:val="clear" w:color="auto" w:fill="auto"/>
            <w:noWrap/>
            <w:vAlign w:val="bottom"/>
            <w:hideMark/>
          </w:tcPr>
          <w:p w14:paraId="494CED8D"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493" w:type="dxa"/>
            <w:tcBorders>
              <w:top w:val="nil"/>
              <w:left w:val="nil"/>
              <w:bottom w:val="nil"/>
              <w:right w:val="nil"/>
            </w:tcBorders>
            <w:shd w:val="clear" w:color="auto" w:fill="auto"/>
            <w:noWrap/>
            <w:vAlign w:val="bottom"/>
            <w:hideMark/>
          </w:tcPr>
          <w:p w14:paraId="27422453"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FMEA Date (Orig):</w:t>
            </w:r>
          </w:p>
        </w:tc>
        <w:tc>
          <w:tcPr>
            <w:tcW w:w="1301" w:type="dxa"/>
            <w:tcBorders>
              <w:top w:val="single" w:sz="4" w:space="0" w:color="auto"/>
              <w:left w:val="nil"/>
              <w:bottom w:val="single" w:sz="4" w:space="0" w:color="auto"/>
              <w:right w:val="nil"/>
            </w:tcBorders>
            <w:shd w:val="clear" w:color="auto" w:fill="auto"/>
            <w:noWrap/>
            <w:vAlign w:val="bottom"/>
            <w:hideMark/>
          </w:tcPr>
          <w:p w14:paraId="2F783F6C"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01/12/2019</w:t>
            </w:r>
          </w:p>
        </w:tc>
        <w:tc>
          <w:tcPr>
            <w:tcW w:w="786" w:type="dxa"/>
            <w:gridSpan w:val="2"/>
            <w:tcBorders>
              <w:top w:val="single" w:sz="4" w:space="0" w:color="auto"/>
              <w:left w:val="nil"/>
              <w:bottom w:val="single" w:sz="4" w:space="0" w:color="auto"/>
              <w:right w:val="nil"/>
            </w:tcBorders>
            <w:shd w:val="clear" w:color="auto" w:fill="auto"/>
            <w:noWrap/>
            <w:vAlign w:val="bottom"/>
            <w:hideMark/>
          </w:tcPr>
          <w:p w14:paraId="3325DFB6"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79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F041BEA"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r>
      <w:tr w:rsidR="002042D3" w:rsidRPr="00AB7DC1" w14:paraId="10B0D9FC" w14:textId="77777777" w:rsidTr="002A1EE5">
        <w:trPr>
          <w:trHeight w:val="582"/>
        </w:trPr>
        <w:tc>
          <w:tcPr>
            <w:tcW w:w="1002" w:type="dxa"/>
            <w:tcBorders>
              <w:top w:val="nil"/>
              <w:left w:val="single" w:sz="4" w:space="0" w:color="auto"/>
              <w:bottom w:val="single" w:sz="4" w:space="0" w:color="auto"/>
              <w:right w:val="nil"/>
            </w:tcBorders>
            <w:shd w:val="clear" w:color="auto" w:fill="auto"/>
            <w:noWrap/>
            <w:vAlign w:val="center"/>
            <w:hideMark/>
          </w:tcPr>
          <w:p w14:paraId="4DD2FE84"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1730" w:type="dxa"/>
            <w:tcBorders>
              <w:top w:val="nil"/>
              <w:left w:val="nil"/>
              <w:bottom w:val="single" w:sz="4" w:space="0" w:color="auto"/>
              <w:right w:val="nil"/>
            </w:tcBorders>
            <w:shd w:val="clear" w:color="auto" w:fill="auto"/>
            <w:noWrap/>
            <w:vAlign w:val="center"/>
            <w:hideMark/>
          </w:tcPr>
          <w:p w14:paraId="327ADF67"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835" w:type="dxa"/>
            <w:tcBorders>
              <w:top w:val="nil"/>
              <w:left w:val="nil"/>
              <w:bottom w:val="single" w:sz="4" w:space="0" w:color="auto"/>
              <w:right w:val="nil"/>
            </w:tcBorders>
            <w:shd w:val="clear" w:color="auto" w:fill="auto"/>
            <w:noWrap/>
            <w:vAlign w:val="center"/>
            <w:hideMark/>
          </w:tcPr>
          <w:p w14:paraId="2ED936E7"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393" w:type="dxa"/>
            <w:tcBorders>
              <w:top w:val="nil"/>
              <w:left w:val="nil"/>
              <w:bottom w:val="single" w:sz="4" w:space="0" w:color="auto"/>
              <w:right w:val="nil"/>
            </w:tcBorders>
            <w:shd w:val="clear" w:color="auto" w:fill="auto"/>
            <w:noWrap/>
            <w:vAlign w:val="center"/>
            <w:hideMark/>
          </w:tcPr>
          <w:p w14:paraId="5E1C1681"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393" w:type="dxa"/>
            <w:tcBorders>
              <w:top w:val="nil"/>
              <w:left w:val="nil"/>
              <w:bottom w:val="single" w:sz="4" w:space="0" w:color="auto"/>
              <w:right w:val="nil"/>
            </w:tcBorders>
            <w:shd w:val="clear" w:color="auto" w:fill="auto"/>
            <w:noWrap/>
            <w:vAlign w:val="center"/>
            <w:hideMark/>
          </w:tcPr>
          <w:p w14:paraId="769843DA"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1255" w:type="dxa"/>
            <w:tcBorders>
              <w:top w:val="nil"/>
              <w:left w:val="nil"/>
              <w:bottom w:val="single" w:sz="4" w:space="0" w:color="auto"/>
              <w:right w:val="nil"/>
            </w:tcBorders>
            <w:shd w:val="clear" w:color="auto" w:fill="auto"/>
            <w:noWrap/>
            <w:vAlign w:val="center"/>
            <w:hideMark/>
          </w:tcPr>
          <w:p w14:paraId="4A6FFF1A"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393" w:type="dxa"/>
            <w:tcBorders>
              <w:top w:val="nil"/>
              <w:left w:val="nil"/>
              <w:bottom w:val="single" w:sz="4" w:space="0" w:color="auto"/>
              <w:right w:val="nil"/>
            </w:tcBorders>
            <w:shd w:val="clear" w:color="auto" w:fill="auto"/>
            <w:noWrap/>
            <w:vAlign w:val="center"/>
            <w:hideMark/>
          </w:tcPr>
          <w:p w14:paraId="459A5A7E"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1136" w:type="dxa"/>
            <w:tcBorders>
              <w:top w:val="nil"/>
              <w:left w:val="nil"/>
              <w:bottom w:val="single" w:sz="4" w:space="0" w:color="auto"/>
              <w:right w:val="nil"/>
            </w:tcBorders>
            <w:shd w:val="clear" w:color="auto" w:fill="auto"/>
            <w:noWrap/>
            <w:vAlign w:val="center"/>
            <w:hideMark/>
          </w:tcPr>
          <w:p w14:paraId="4D8E69A4"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236" w:type="dxa"/>
            <w:tcBorders>
              <w:top w:val="nil"/>
              <w:left w:val="nil"/>
              <w:bottom w:val="single" w:sz="4" w:space="0" w:color="auto"/>
              <w:right w:val="nil"/>
            </w:tcBorders>
            <w:shd w:val="clear" w:color="auto" w:fill="auto"/>
            <w:noWrap/>
            <w:vAlign w:val="center"/>
            <w:hideMark/>
          </w:tcPr>
          <w:p w14:paraId="6B77988F"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616" w:type="dxa"/>
            <w:tcBorders>
              <w:top w:val="nil"/>
              <w:left w:val="nil"/>
              <w:bottom w:val="single" w:sz="4" w:space="0" w:color="auto"/>
              <w:right w:val="nil"/>
            </w:tcBorders>
            <w:shd w:val="clear" w:color="auto" w:fill="auto"/>
            <w:noWrap/>
            <w:vAlign w:val="center"/>
            <w:hideMark/>
          </w:tcPr>
          <w:p w14:paraId="662499F0"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1584" w:type="dxa"/>
            <w:tcBorders>
              <w:top w:val="nil"/>
              <w:left w:val="nil"/>
              <w:bottom w:val="single" w:sz="4" w:space="0" w:color="auto"/>
              <w:right w:val="nil"/>
            </w:tcBorders>
            <w:shd w:val="clear" w:color="auto" w:fill="auto"/>
            <w:noWrap/>
            <w:vAlign w:val="center"/>
            <w:hideMark/>
          </w:tcPr>
          <w:p w14:paraId="25326CEC"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1493" w:type="dxa"/>
            <w:tcBorders>
              <w:top w:val="nil"/>
              <w:left w:val="nil"/>
              <w:bottom w:val="single" w:sz="4" w:space="0" w:color="auto"/>
              <w:right w:val="nil"/>
            </w:tcBorders>
            <w:shd w:val="clear" w:color="auto" w:fill="auto"/>
            <w:noWrap/>
            <w:vAlign w:val="center"/>
            <w:hideMark/>
          </w:tcPr>
          <w:p w14:paraId="1A896052" w14:textId="7DF49ADD"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9E79C0">
              <w:rPr>
                <w:rFonts w:ascii="Arial" w:eastAsia="Times New Roman" w:hAnsi="Arial" w:cs="Arial"/>
                <w:sz w:val="16"/>
                <w:szCs w:val="16"/>
                <w:lang w:eastAsia="en-GB"/>
              </w:rPr>
              <w:t xml:space="preserve">FMEA Number: </w:t>
            </w:r>
          </w:p>
        </w:tc>
        <w:tc>
          <w:tcPr>
            <w:tcW w:w="1301" w:type="dxa"/>
            <w:tcBorders>
              <w:top w:val="nil"/>
              <w:left w:val="nil"/>
              <w:bottom w:val="single" w:sz="4" w:space="0" w:color="auto"/>
              <w:right w:val="nil"/>
            </w:tcBorders>
            <w:shd w:val="clear" w:color="auto" w:fill="auto"/>
            <w:noWrap/>
            <w:vAlign w:val="center"/>
            <w:hideMark/>
          </w:tcPr>
          <w:p w14:paraId="2340E150" w14:textId="2BE6197B" w:rsidR="00AB7DC1" w:rsidRPr="00AB7DC1" w:rsidRDefault="009E79C0" w:rsidP="00AB7DC1">
            <w:pPr>
              <w:spacing w:after="0" w:line="240" w:lineRule="auto"/>
              <w:jc w:val="center"/>
              <w:rPr>
                <w:rFonts w:ascii="Arial" w:eastAsia="Times New Roman" w:hAnsi="Arial" w:cs="Arial"/>
                <w:sz w:val="16"/>
                <w:szCs w:val="16"/>
                <w:lang w:eastAsia="en-GB"/>
              </w:rPr>
            </w:pPr>
            <w:r>
              <w:rPr>
                <w:rFonts w:ascii="Arial" w:eastAsia="Times New Roman" w:hAnsi="Arial" w:cs="Arial"/>
                <w:sz w:val="16"/>
                <w:szCs w:val="16"/>
                <w:lang w:eastAsia="en-GB"/>
              </w:rPr>
              <w:t>1</w:t>
            </w:r>
            <w:r w:rsidR="00AB7DC1" w:rsidRPr="00AB7DC1">
              <w:rPr>
                <w:rFonts w:ascii="Arial" w:eastAsia="Times New Roman" w:hAnsi="Arial" w:cs="Arial"/>
                <w:sz w:val="16"/>
                <w:szCs w:val="16"/>
                <w:lang w:eastAsia="en-GB"/>
              </w:rPr>
              <w:t> </w:t>
            </w:r>
          </w:p>
        </w:tc>
        <w:tc>
          <w:tcPr>
            <w:tcW w:w="393" w:type="dxa"/>
            <w:tcBorders>
              <w:top w:val="nil"/>
              <w:left w:val="nil"/>
              <w:bottom w:val="single" w:sz="4" w:space="0" w:color="auto"/>
              <w:right w:val="nil"/>
            </w:tcBorders>
            <w:shd w:val="clear" w:color="auto" w:fill="auto"/>
            <w:noWrap/>
            <w:vAlign w:val="center"/>
            <w:hideMark/>
          </w:tcPr>
          <w:p w14:paraId="0B108465"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393" w:type="dxa"/>
            <w:tcBorders>
              <w:top w:val="nil"/>
              <w:left w:val="nil"/>
              <w:bottom w:val="single" w:sz="4" w:space="0" w:color="auto"/>
              <w:right w:val="nil"/>
            </w:tcBorders>
            <w:shd w:val="clear" w:color="auto" w:fill="auto"/>
            <w:noWrap/>
            <w:vAlign w:val="center"/>
            <w:hideMark/>
          </w:tcPr>
          <w:p w14:paraId="13B3D15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393" w:type="dxa"/>
            <w:tcBorders>
              <w:top w:val="nil"/>
              <w:left w:val="nil"/>
              <w:bottom w:val="single" w:sz="4" w:space="0" w:color="auto"/>
              <w:right w:val="nil"/>
            </w:tcBorders>
            <w:shd w:val="clear" w:color="auto" w:fill="auto"/>
            <w:noWrap/>
            <w:vAlign w:val="center"/>
            <w:hideMark/>
          </w:tcPr>
          <w:p w14:paraId="747398E0"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c>
          <w:tcPr>
            <w:tcW w:w="402" w:type="dxa"/>
            <w:tcBorders>
              <w:top w:val="nil"/>
              <w:left w:val="nil"/>
              <w:bottom w:val="single" w:sz="4" w:space="0" w:color="auto"/>
              <w:right w:val="single" w:sz="4" w:space="0" w:color="auto"/>
            </w:tcBorders>
            <w:shd w:val="clear" w:color="auto" w:fill="auto"/>
            <w:noWrap/>
            <w:vAlign w:val="center"/>
            <w:hideMark/>
          </w:tcPr>
          <w:p w14:paraId="11BCBD24"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w:t>
            </w:r>
          </w:p>
        </w:tc>
      </w:tr>
      <w:tr w:rsidR="002042D3" w:rsidRPr="00AB7DC1" w14:paraId="068C6BCB" w14:textId="77777777" w:rsidTr="002A1EE5">
        <w:trPr>
          <w:trHeight w:val="510"/>
        </w:trPr>
        <w:tc>
          <w:tcPr>
            <w:tcW w:w="1002" w:type="dxa"/>
            <w:vMerge w:val="restart"/>
            <w:tcBorders>
              <w:top w:val="nil"/>
              <w:left w:val="single" w:sz="4" w:space="0" w:color="auto"/>
              <w:bottom w:val="single" w:sz="4" w:space="0" w:color="000000"/>
              <w:right w:val="single" w:sz="4" w:space="0" w:color="auto"/>
            </w:tcBorders>
            <w:shd w:val="clear" w:color="auto" w:fill="auto"/>
            <w:vAlign w:val="center"/>
            <w:hideMark/>
          </w:tcPr>
          <w:p w14:paraId="6BA74C18"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 xml:space="preserve"> Function description</w:t>
            </w:r>
          </w:p>
        </w:tc>
        <w:tc>
          <w:tcPr>
            <w:tcW w:w="1730" w:type="dxa"/>
            <w:vMerge w:val="restart"/>
            <w:tcBorders>
              <w:top w:val="nil"/>
              <w:left w:val="single" w:sz="4" w:space="0" w:color="auto"/>
              <w:bottom w:val="single" w:sz="4" w:space="0" w:color="auto"/>
              <w:right w:val="single" w:sz="4" w:space="0" w:color="auto"/>
            </w:tcBorders>
            <w:shd w:val="clear" w:color="auto" w:fill="auto"/>
            <w:vAlign w:val="center"/>
            <w:hideMark/>
          </w:tcPr>
          <w:p w14:paraId="0C1F33BA"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 xml:space="preserve"> Failure Mode</w:t>
            </w:r>
          </w:p>
        </w:tc>
        <w:tc>
          <w:tcPr>
            <w:tcW w:w="835" w:type="dxa"/>
            <w:vMerge w:val="restart"/>
            <w:tcBorders>
              <w:top w:val="nil"/>
              <w:left w:val="single" w:sz="4" w:space="0" w:color="auto"/>
              <w:bottom w:val="single" w:sz="4" w:space="0" w:color="auto"/>
              <w:right w:val="single" w:sz="4" w:space="0" w:color="auto"/>
            </w:tcBorders>
            <w:shd w:val="clear" w:color="auto" w:fill="auto"/>
            <w:vAlign w:val="center"/>
            <w:hideMark/>
          </w:tcPr>
          <w:p w14:paraId="2410158D"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 xml:space="preserve"> Effect(s) of Failure</w:t>
            </w:r>
          </w:p>
        </w:tc>
        <w:tc>
          <w:tcPr>
            <w:tcW w:w="393" w:type="dxa"/>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181797CB"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Sev</w:t>
            </w:r>
          </w:p>
        </w:tc>
        <w:tc>
          <w:tcPr>
            <w:tcW w:w="393" w:type="dxa"/>
            <w:vMerge w:val="restart"/>
            <w:tcBorders>
              <w:top w:val="nil"/>
              <w:left w:val="single" w:sz="4" w:space="0" w:color="auto"/>
              <w:bottom w:val="single" w:sz="4" w:space="0" w:color="000000"/>
              <w:right w:val="single" w:sz="4" w:space="0" w:color="auto"/>
            </w:tcBorders>
            <w:shd w:val="clear" w:color="auto" w:fill="auto"/>
            <w:textDirection w:val="tbLrV"/>
            <w:vAlign w:val="center"/>
            <w:hideMark/>
          </w:tcPr>
          <w:p w14:paraId="5C270ADB"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Class</w:t>
            </w:r>
          </w:p>
        </w:tc>
        <w:tc>
          <w:tcPr>
            <w:tcW w:w="1255" w:type="dxa"/>
            <w:vMerge w:val="restart"/>
            <w:tcBorders>
              <w:top w:val="nil"/>
              <w:left w:val="single" w:sz="4" w:space="0" w:color="auto"/>
              <w:bottom w:val="single" w:sz="4" w:space="0" w:color="auto"/>
              <w:right w:val="single" w:sz="4" w:space="0" w:color="auto"/>
            </w:tcBorders>
            <w:shd w:val="clear" w:color="auto" w:fill="auto"/>
            <w:vAlign w:val="center"/>
            <w:hideMark/>
          </w:tcPr>
          <w:p w14:paraId="60D851AB"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Potential Cause(s)/ Mechanism(s) of Failure</w:t>
            </w:r>
          </w:p>
        </w:tc>
        <w:tc>
          <w:tcPr>
            <w:tcW w:w="393" w:type="dxa"/>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65C1EC5A"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Occur</w:t>
            </w:r>
          </w:p>
        </w:tc>
        <w:tc>
          <w:tcPr>
            <w:tcW w:w="1136" w:type="dxa"/>
            <w:vMerge w:val="restart"/>
            <w:tcBorders>
              <w:top w:val="nil"/>
              <w:left w:val="single" w:sz="4" w:space="0" w:color="auto"/>
              <w:bottom w:val="single" w:sz="4" w:space="0" w:color="auto"/>
              <w:right w:val="single" w:sz="4" w:space="0" w:color="auto"/>
            </w:tcBorders>
            <w:shd w:val="clear" w:color="auto" w:fill="auto"/>
            <w:vAlign w:val="center"/>
            <w:hideMark/>
          </w:tcPr>
          <w:p w14:paraId="5B9533BA"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 xml:space="preserve">Current </w:t>
            </w:r>
            <w:r w:rsidRPr="00AB7DC1">
              <w:rPr>
                <w:rFonts w:ascii="Arial" w:eastAsia="Times New Roman" w:hAnsi="Arial" w:cs="Arial"/>
                <w:b/>
                <w:bCs/>
                <w:sz w:val="16"/>
                <w:szCs w:val="16"/>
                <w:lang w:eastAsia="en-GB"/>
              </w:rPr>
              <w:br/>
              <w:t xml:space="preserve">Process </w:t>
            </w:r>
            <w:r w:rsidRPr="00AB7DC1">
              <w:rPr>
                <w:rFonts w:ascii="Arial" w:eastAsia="Times New Roman" w:hAnsi="Arial" w:cs="Arial"/>
                <w:b/>
                <w:bCs/>
                <w:sz w:val="16"/>
                <w:szCs w:val="16"/>
                <w:lang w:eastAsia="en-GB"/>
              </w:rPr>
              <w:br/>
              <w:t>Controls</w:t>
            </w:r>
          </w:p>
        </w:tc>
        <w:tc>
          <w:tcPr>
            <w:tcW w:w="236" w:type="dxa"/>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05EE4A27"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Detec</w:t>
            </w:r>
          </w:p>
        </w:tc>
        <w:tc>
          <w:tcPr>
            <w:tcW w:w="616" w:type="dxa"/>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219F7D02"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RPN</w:t>
            </w:r>
          </w:p>
        </w:tc>
        <w:tc>
          <w:tcPr>
            <w:tcW w:w="1584" w:type="dxa"/>
            <w:vMerge w:val="restart"/>
            <w:tcBorders>
              <w:top w:val="nil"/>
              <w:left w:val="single" w:sz="4" w:space="0" w:color="auto"/>
              <w:bottom w:val="single" w:sz="4" w:space="0" w:color="auto"/>
              <w:right w:val="single" w:sz="4" w:space="0" w:color="auto"/>
            </w:tcBorders>
            <w:shd w:val="clear" w:color="auto" w:fill="auto"/>
            <w:vAlign w:val="center"/>
            <w:hideMark/>
          </w:tcPr>
          <w:p w14:paraId="7E8B6A19"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Recommended Action(s)</w:t>
            </w:r>
          </w:p>
        </w:tc>
        <w:tc>
          <w:tcPr>
            <w:tcW w:w="1493" w:type="dxa"/>
            <w:vMerge w:val="restart"/>
            <w:tcBorders>
              <w:top w:val="nil"/>
              <w:left w:val="single" w:sz="4" w:space="0" w:color="auto"/>
              <w:bottom w:val="single" w:sz="4" w:space="0" w:color="auto"/>
              <w:right w:val="single" w:sz="4" w:space="0" w:color="auto"/>
            </w:tcBorders>
            <w:shd w:val="clear" w:color="auto" w:fill="auto"/>
            <w:vAlign w:val="center"/>
            <w:hideMark/>
          </w:tcPr>
          <w:p w14:paraId="45724003"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Responsibility and Target Completion Date</w:t>
            </w:r>
          </w:p>
        </w:tc>
        <w:tc>
          <w:tcPr>
            <w:tcW w:w="2882" w:type="dxa"/>
            <w:gridSpan w:val="5"/>
            <w:tcBorders>
              <w:top w:val="single" w:sz="4" w:space="0" w:color="auto"/>
              <w:left w:val="nil"/>
              <w:bottom w:val="single" w:sz="4" w:space="0" w:color="auto"/>
              <w:right w:val="single" w:sz="4" w:space="0" w:color="auto"/>
            </w:tcBorders>
            <w:shd w:val="clear" w:color="auto" w:fill="auto"/>
            <w:noWrap/>
            <w:vAlign w:val="center"/>
            <w:hideMark/>
          </w:tcPr>
          <w:p w14:paraId="4B0E818A"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Action Results</w:t>
            </w:r>
          </w:p>
        </w:tc>
      </w:tr>
      <w:tr w:rsidR="002042D3" w:rsidRPr="00AB7DC1" w14:paraId="11C65A17" w14:textId="77777777" w:rsidTr="002A1EE5">
        <w:trPr>
          <w:trHeight w:val="705"/>
        </w:trPr>
        <w:tc>
          <w:tcPr>
            <w:tcW w:w="1002" w:type="dxa"/>
            <w:vMerge/>
            <w:tcBorders>
              <w:top w:val="nil"/>
              <w:left w:val="single" w:sz="4" w:space="0" w:color="auto"/>
              <w:bottom w:val="single" w:sz="4" w:space="0" w:color="000000"/>
              <w:right w:val="single" w:sz="4" w:space="0" w:color="auto"/>
            </w:tcBorders>
            <w:vAlign w:val="center"/>
            <w:hideMark/>
          </w:tcPr>
          <w:p w14:paraId="54100A5C"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1730" w:type="dxa"/>
            <w:vMerge/>
            <w:tcBorders>
              <w:top w:val="nil"/>
              <w:left w:val="single" w:sz="4" w:space="0" w:color="auto"/>
              <w:bottom w:val="single" w:sz="4" w:space="0" w:color="auto"/>
              <w:right w:val="single" w:sz="4" w:space="0" w:color="auto"/>
            </w:tcBorders>
            <w:vAlign w:val="center"/>
            <w:hideMark/>
          </w:tcPr>
          <w:p w14:paraId="066A4D6F"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835" w:type="dxa"/>
            <w:vMerge/>
            <w:tcBorders>
              <w:top w:val="nil"/>
              <w:left w:val="single" w:sz="4" w:space="0" w:color="auto"/>
              <w:bottom w:val="single" w:sz="4" w:space="0" w:color="auto"/>
              <w:right w:val="single" w:sz="4" w:space="0" w:color="auto"/>
            </w:tcBorders>
            <w:vAlign w:val="center"/>
            <w:hideMark/>
          </w:tcPr>
          <w:p w14:paraId="37293EEB"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393" w:type="dxa"/>
            <w:vMerge/>
            <w:tcBorders>
              <w:top w:val="nil"/>
              <w:left w:val="single" w:sz="4" w:space="0" w:color="auto"/>
              <w:bottom w:val="single" w:sz="4" w:space="0" w:color="auto"/>
              <w:right w:val="single" w:sz="4" w:space="0" w:color="auto"/>
            </w:tcBorders>
            <w:vAlign w:val="center"/>
            <w:hideMark/>
          </w:tcPr>
          <w:p w14:paraId="445F7B90"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393" w:type="dxa"/>
            <w:vMerge/>
            <w:tcBorders>
              <w:top w:val="nil"/>
              <w:left w:val="single" w:sz="4" w:space="0" w:color="auto"/>
              <w:bottom w:val="single" w:sz="4" w:space="0" w:color="000000"/>
              <w:right w:val="single" w:sz="4" w:space="0" w:color="auto"/>
            </w:tcBorders>
            <w:vAlign w:val="center"/>
            <w:hideMark/>
          </w:tcPr>
          <w:p w14:paraId="1E141403"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1255" w:type="dxa"/>
            <w:vMerge/>
            <w:tcBorders>
              <w:top w:val="nil"/>
              <w:left w:val="single" w:sz="4" w:space="0" w:color="auto"/>
              <w:bottom w:val="single" w:sz="4" w:space="0" w:color="auto"/>
              <w:right w:val="single" w:sz="4" w:space="0" w:color="auto"/>
            </w:tcBorders>
            <w:vAlign w:val="center"/>
            <w:hideMark/>
          </w:tcPr>
          <w:p w14:paraId="0350829F"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393" w:type="dxa"/>
            <w:vMerge/>
            <w:tcBorders>
              <w:top w:val="nil"/>
              <w:left w:val="single" w:sz="4" w:space="0" w:color="auto"/>
              <w:bottom w:val="single" w:sz="4" w:space="0" w:color="auto"/>
              <w:right w:val="single" w:sz="4" w:space="0" w:color="auto"/>
            </w:tcBorders>
            <w:vAlign w:val="center"/>
            <w:hideMark/>
          </w:tcPr>
          <w:p w14:paraId="42AFC4D6"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1136" w:type="dxa"/>
            <w:vMerge/>
            <w:tcBorders>
              <w:top w:val="nil"/>
              <w:left w:val="single" w:sz="4" w:space="0" w:color="auto"/>
              <w:bottom w:val="single" w:sz="4" w:space="0" w:color="auto"/>
              <w:right w:val="single" w:sz="4" w:space="0" w:color="auto"/>
            </w:tcBorders>
            <w:vAlign w:val="center"/>
            <w:hideMark/>
          </w:tcPr>
          <w:p w14:paraId="6C1F0CA0"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236" w:type="dxa"/>
            <w:vMerge/>
            <w:tcBorders>
              <w:top w:val="nil"/>
              <w:left w:val="single" w:sz="4" w:space="0" w:color="auto"/>
              <w:bottom w:val="single" w:sz="4" w:space="0" w:color="auto"/>
              <w:right w:val="single" w:sz="4" w:space="0" w:color="auto"/>
            </w:tcBorders>
            <w:vAlign w:val="center"/>
            <w:hideMark/>
          </w:tcPr>
          <w:p w14:paraId="7E344085"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616" w:type="dxa"/>
            <w:vMerge/>
            <w:tcBorders>
              <w:top w:val="nil"/>
              <w:left w:val="single" w:sz="4" w:space="0" w:color="auto"/>
              <w:bottom w:val="single" w:sz="4" w:space="0" w:color="auto"/>
              <w:right w:val="single" w:sz="4" w:space="0" w:color="auto"/>
            </w:tcBorders>
            <w:vAlign w:val="center"/>
            <w:hideMark/>
          </w:tcPr>
          <w:p w14:paraId="359C2BD2"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1584" w:type="dxa"/>
            <w:vMerge/>
            <w:tcBorders>
              <w:top w:val="nil"/>
              <w:left w:val="single" w:sz="4" w:space="0" w:color="auto"/>
              <w:bottom w:val="single" w:sz="4" w:space="0" w:color="auto"/>
              <w:right w:val="single" w:sz="4" w:space="0" w:color="auto"/>
            </w:tcBorders>
            <w:vAlign w:val="center"/>
            <w:hideMark/>
          </w:tcPr>
          <w:p w14:paraId="4349FAB8"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1493" w:type="dxa"/>
            <w:vMerge/>
            <w:tcBorders>
              <w:top w:val="nil"/>
              <w:left w:val="single" w:sz="4" w:space="0" w:color="auto"/>
              <w:bottom w:val="single" w:sz="4" w:space="0" w:color="auto"/>
              <w:right w:val="single" w:sz="4" w:space="0" w:color="auto"/>
            </w:tcBorders>
            <w:vAlign w:val="center"/>
            <w:hideMark/>
          </w:tcPr>
          <w:p w14:paraId="0824401C" w14:textId="77777777" w:rsidR="00AB7DC1" w:rsidRPr="00AB7DC1" w:rsidRDefault="00AB7DC1" w:rsidP="00AB7DC1">
            <w:pPr>
              <w:spacing w:after="0" w:line="240" w:lineRule="auto"/>
              <w:rPr>
                <w:rFonts w:ascii="Arial" w:eastAsia="Times New Roman" w:hAnsi="Arial" w:cs="Arial"/>
                <w:b/>
                <w:bCs/>
                <w:sz w:val="16"/>
                <w:szCs w:val="16"/>
                <w:lang w:eastAsia="en-GB"/>
              </w:rPr>
            </w:pPr>
          </w:p>
        </w:tc>
        <w:tc>
          <w:tcPr>
            <w:tcW w:w="1301" w:type="dxa"/>
            <w:tcBorders>
              <w:top w:val="nil"/>
              <w:left w:val="nil"/>
              <w:bottom w:val="single" w:sz="4" w:space="0" w:color="auto"/>
              <w:right w:val="single" w:sz="4" w:space="0" w:color="auto"/>
            </w:tcBorders>
            <w:shd w:val="clear" w:color="auto" w:fill="auto"/>
            <w:vAlign w:val="center"/>
            <w:hideMark/>
          </w:tcPr>
          <w:p w14:paraId="71BC2EC9"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Actions Taken</w:t>
            </w:r>
          </w:p>
        </w:tc>
        <w:tc>
          <w:tcPr>
            <w:tcW w:w="393" w:type="dxa"/>
            <w:tcBorders>
              <w:top w:val="nil"/>
              <w:left w:val="nil"/>
              <w:bottom w:val="single" w:sz="4" w:space="0" w:color="auto"/>
              <w:right w:val="single" w:sz="4" w:space="0" w:color="auto"/>
            </w:tcBorders>
            <w:shd w:val="clear" w:color="auto" w:fill="auto"/>
            <w:textDirection w:val="tbLrV"/>
            <w:vAlign w:val="center"/>
            <w:hideMark/>
          </w:tcPr>
          <w:p w14:paraId="5B5BD333"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Sev</w:t>
            </w:r>
          </w:p>
        </w:tc>
        <w:tc>
          <w:tcPr>
            <w:tcW w:w="393" w:type="dxa"/>
            <w:tcBorders>
              <w:top w:val="nil"/>
              <w:left w:val="nil"/>
              <w:bottom w:val="single" w:sz="4" w:space="0" w:color="auto"/>
              <w:right w:val="single" w:sz="4" w:space="0" w:color="auto"/>
            </w:tcBorders>
            <w:shd w:val="clear" w:color="auto" w:fill="auto"/>
            <w:textDirection w:val="tbLrV"/>
            <w:vAlign w:val="center"/>
            <w:hideMark/>
          </w:tcPr>
          <w:p w14:paraId="6CC220DE"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Occ</w:t>
            </w:r>
          </w:p>
        </w:tc>
        <w:tc>
          <w:tcPr>
            <w:tcW w:w="393" w:type="dxa"/>
            <w:tcBorders>
              <w:top w:val="nil"/>
              <w:left w:val="nil"/>
              <w:bottom w:val="single" w:sz="4" w:space="0" w:color="auto"/>
              <w:right w:val="single" w:sz="4" w:space="0" w:color="auto"/>
            </w:tcBorders>
            <w:shd w:val="clear" w:color="auto" w:fill="auto"/>
            <w:textDirection w:val="tbLrV"/>
            <w:vAlign w:val="center"/>
            <w:hideMark/>
          </w:tcPr>
          <w:p w14:paraId="6E73E094"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Det</w:t>
            </w:r>
          </w:p>
        </w:tc>
        <w:tc>
          <w:tcPr>
            <w:tcW w:w="402" w:type="dxa"/>
            <w:tcBorders>
              <w:top w:val="nil"/>
              <w:left w:val="nil"/>
              <w:bottom w:val="single" w:sz="4" w:space="0" w:color="auto"/>
              <w:right w:val="single" w:sz="4" w:space="0" w:color="auto"/>
            </w:tcBorders>
            <w:shd w:val="clear" w:color="auto" w:fill="auto"/>
            <w:textDirection w:val="tbLrV"/>
            <w:vAlign w:val="center"/>
            <w:hideMark/>
          </w:tcPr>
          <w:p w14:paraId="6E7B7863" w14:textId="77777777" w:rsidR="00AB7DC1" w:rsidRPr="00AB7DC1" w:rsidRDefault="00AB7DC1" w:rsidP="00AB7DC1">
            <w:pPr>
              <w:spacing w:after="0" w:line="240" w:lineRule="auto"/>
              <w:jc w:val="center"/>
              <w:rPr>
                <w:rFonts w:ascii="Arial" w:eastAsia="Times New Roman" w:hAnsi="Arial" w:cs="Arial"/>
                <w:b/>
                <w:bCs/>
                <w:sz w:val="16"/>
                <w:szCs w:val="16"/>
                <w:lang w:eastAsia="en-GB"/>
              </w:rPr>
            </w:pPr>
            <w:r w:rsidRPr="00AB7DC1">
              <w:rPr>
                <w:rFonts w:ascii="Arial" w:eastAsia="Times New Roman" w:hAnsi="Arial" w:cs="Arial"/>
                <w:b/>
                <w:bCs/>
                <w:sz w:val="16"/>
                <w:szCs w:val="16"/>
                <w:lang w:eastAsia="en-GB"/>
              </w:rPr>
              <w:t>RPN</w:t>
            </w:r>
          </w:p>
        </w:tc>
      </w:tr>
      <w:tr w:rsidR="002042D3" w:rsidRPr="00AB7DC1" w14:paraId="0E444A64" w14:textId="77777777" w:rsidTr="002A1EE5">
        <w:trPr>
          <w:trHeight w:val="1125"/>
        </w:trPr>
        <w:tc>
          <w:tcPr>
            <w:tcW w:w="1002" w:type="dxa"/>
            <w:vMerge w:val="restart"/>
            <w:tcBorders>
              <w:top w:val="nil"/>
              <w:left w:val="single" w:sz="4" w:space="0" w:color="auto"/>
              <w:bottom w:val="single" w:sz="4" w:space="0" w:color="000000"/>
              <w:right w:val="single" w:sz="4" w:space="0" w:color="auto"/>
            </w:tcBorders>
            <w:shd w:val="clear" w:color="auto" w:fill="auto"/>
            <w:vAlign w:val="center"/>
            <w:hideMark/>
          </w:tcPr>
          <w:p w14:paraId="017ADC0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Anchor chain link. </w:t>
            </w:r>
            <w:r w:rsidR="00D73919" w:rsidRPr="00AB7DC1">
              <w:rPr>
                <w:rFonts w:ascii="Arial" w:eastAsia="Times New Roman" w:hAnsi="Arial" w:cs="Arial"/>
                <w:sz w:val="16"/>
                <w:szCs w:val="16"/>
                <w:lang w:eastAsia="en-GB"/>
              </w:rPr>
              <w:t>Designed</w:t>
            </w:r>
            <w:r w:rsidRPr="00AB7DC1">
              <w:rPr>
                <w:rFonts w:ascii="Arial" w:eastAsia="Times New Roman" w:hAnsi="Arial" w:cs="Arial"/>
                <w:sz w:val="16"/>
                <w:szCs w:val="16"/>
                <w:lang w:eastAsia="en-GB"/>
              </w:rPr>
              <w:t xml:space="preserve"> to be put in series to secure an anchor to a ship. </w:t>
            </w:r>
          </w:p>
        </w:tc>
        <w:tc>
          <w:tcPr>
            <w:tcW w:w="1730" w:type="dxa"/>
            <w:vMerge w:val="restart"/>
            <w:tcBorders>
              <w:top w:val="nil"/>
              <w:left w:val="single" w:sz="4" w:space="0" w:color="auto"/>
              <w:bottom w:val="single" w:sz="4" w:space="0" w:color="000000"/>
              <w:right w:val="single" w:sz="4" w:space="0" w:color="auto"/>
            </w:tcBorders>
            <w:shd w:val="clear" w:color="auto" w:fill="auto"/>
            <w:vAlign w:val="center"/>
            <w:hideMark/>
          </w:tcPr>
          <w:p w14:paraId="6157D0CF" w14:textId="765E2EE9"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Structural integrity of the chain link is </w:t>
            </w:r>
            <w:r w:rsidR="00D73919" w:rsidRPr="00AB7DC1">
              <w:rPr>
                <w:rFonts w:ascii="Arial" w:eastAsia="Times New Roman" w:hAnsi="Arial" w:cs="Arial"/>
                <w:sz w:val="16"/>
                <w:szCs w:val="16"/>
                <w:lang w:eastAsia="en-GB"/>
              </w:rPr>
              <w:t>compromised</w:t>
            </w:r>
            <w:r w:rsidRPr="00AB7DC1">
              <w:rPr>
                <w:rFonts w:ascii="Arial" w:eastAsia="Times New Roman" w:hAnsi="Arial" w:cs="Arial"/>
                <w:sz w:val="16"/>
                <w:szCs w:val="16"/>
                <w:lang w:eastAsia="en-GB"/>
              </w:rPr>
              <w:t>.</w:t>
            </w:r>
          </w:p>
        </w:tc>
        <w:tc>
          <w:tcPr>
            <w:tcW w:w="835" w:type="dxa"/>
            <w:vMerge w:val="restart"/>
            <w:tcBorders>
              <w:top w:val="nil"/>
              <w:left w:val="single" w:sz="4" w:space="0" w:color="auto"/>
              <w:bottom w:val="single" w:sz="4" w:space="0" w:color="000000"/>
              <w:right w:val="single" w:sz="4" w:space="0" w:color="auto"/>
            </w:tcBorders>
            <w:shd w:val="clear" w:color="auto" w:fill="auto"/>
            <w:vAlign w:val="center"/>
            <w:hideMark/>
          </w:tcPr>
          <w:p w14:paraId="00F26DFF"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May cause the chain link to break under normal loads.</w:t>
            </w:r>
          </w:p>
        </w:tc>
        <w:tc>
          <w:tcPr>
            <w:tcW w:w="393" w:type="dxa"/>
            <w:tcBorders>
              <w:top w:val="nil"/>
              <w:left w:val="nil"/>
              <w:bottom w:val="single" w:sz="4" w:space="0" w:color="auto"/>
              <w:right w:val="single" w:sz="4" w:space="0" w:color="auto"/>
            </w:tcBorders>
            <w:shd w:val="clear" w:color="auto" w:fill="auto"/>
            <w:noWrap/>
            <w:vAlign w:val="center"/>
            <w:hideMark/>
          </w:tcPr>
          <w:p w14:paraId="6F727194"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147C1F79" w14:textId="3A75664D"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4</w:t>
            </w:r>
          </w:p>
        </w:tc>
        <w:tc>
          <w:tcPr>
            <w:tcW w:w="1255" w:type="dxa"/>
            <w:tcBorders>
              <w:top w:val="nil"/>
              <w:left w:val="nil"/>
              <w:bottom w:val="single" w:sz="4" w:space="0" w:color="auto"/>
              <w:right w:val="single" w:sz="4" w:space="0" w:color="auto"/>
            </w:tcBorders>
            <w:shd w:val="clear" w:color="auto" w:fill="auto"/>
            <w:vAlign w:val="center"/>
            <w:hideMark/>
          </w:tcPr>
          <w:p w14:paraId="78D028C4" w14:textId="2C9E2B32"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Excessive</w:t>
            </w:r>
            <w:r w:rsidR="00AB7DC1" w:rsidRPr="00AB7DC1">
              <w:rPr>
                <w:rFonts w:ascii="Arial" w:eastAsia="Times New Roman" w:hAnsi="Arial" w:cs="Arial"/>
                <w:sz w:val="16"/>
                <w:szCs w:val="16"/>
                <w:lang w:eastAsia="en-GB"/>
              </w:rPr>
              <w:t xml:space="preserve"> wear on </w:t>
            </w:r>
            <w:r w:rsidRPr="00AB7DC1">
              <w:rPr>
                <w:rFonts w:ascii="Arial" w:eastAsia="Times New Roman" w:hAnsi="Arial" w:cs="Arial"/>
                <w:sz w:val="16"/>
                <w:szCs w:val="16"/>
                <w:lang w:eastAsia="en-GB"/>
              </w:rPr>
              <w:t>chain-link</w:t>
            </w:r>
            <w:r w:rsidR="00AB7DC1" w:rsidRPr="00AB7DC1">
              <w:rPr>
                <w:rFonts w:ascii="Arial" w:eastAsia="Times New Roman" w:hAnsi="Arial" w:cs="Arial"/>
                <w:sz w:val="16"/>
                <w:szCs w:val="16"/>
                <w:lang w:eastAsia="en-GB"/>
              </w:rPr>
              <w:t xml:space="preserve"> due to the chain link being dragged across surfaces.</w:t>
            </w:r>
          </w:p>
        </w:tc>
        <w:tc>
          <w:tcPr>
            <w:tcW w:w="393" w:type="dxa"/>
            <w:tcBorders>
              <w:top w:val="nil"/>
              <w:left w:val="nil"/>
              <w:bottom w:val="single" w:sz="4" w:space="0" w:color="auto"/>
              <w:right w:val="single" w:sz="4" w:space="0" w:color="auto"/>
            </w:tcBorders>
            <w:shd w:val="clear" w:color="auto" w:fill="auto"/>
            <w:noWrap/>
            <w:vAlign w:val="center"/>
            <w:hideMark/>
          </w:tcPr>
          <w:p w14:paraId="64B8CFC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4</w:t>
            </w:r>
          </w:p>
        </w:tc>
        <w:tc>
          <w:tcPr>
            <w:tcW w:w="1136" w:type="dxa"/>
            <w:tcBorders>
              <w:top w:val="nil"/>
              <w:left w:val="nil"/>
              <w:bottom w:val="single" w:sz="4" w:space="0" w:color="auto"/>
              <w:right w:val="single" w:sz="4" w:space="0" w:color="auto"/>
            </w:tcBorders>
            <w:shd w:val="clear" w:color="auto" w:fill="auto"/>
            <w:vAlign w:val="center"/>
            <w:hideMark/>
          </w:tcPr>
          <w:p w14:paraId="2108DB31" w14:textId="4AEBD6DC"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Visual check</w:t>
            </w:r>
            <w:r w:rsidR="00D73919">
              <w:rPr>
                <w:rFonts w:ascii="Arial" w:eastAsia="Times New Roman" w:hAnsi="Arial" w:cs="Arial"/>
                <w:sz w:val="16"/>
                <w:szCs w:val="16"/>
                <w:lang w:eastAsia="en-GB"/>
              </w:rPr>
              <w:t>s</w:t>
            </w:r>
            <w:r w:rsidRPr="00AB7DC1">
              <w:rPr>
                <w:rFonts w:ascii="Arial" w:eastAsia="Times New Roman" w:hAnsi="Arial" w:cs="Arial"/>
                <w:sz w:val="16"/>
                <w:szCs w:val="16"/>
                <w:lang w:eastAsia="en-GB"/>
              </w:rPr>
              <w:t xml:space="preserve"> are being done by the crew members.</w:t>
            </w:r>
          </w:p>
        </w:tc>
        <w:tc>
          <w:tcPr>
            <w:tcW w:w="236" w:type="dxa"/>
            <w:tcBorders>
              <w:top w:val="nil"/>
              <w:left w:val="nil"/>
              <w:bottom w:val="single" w:sz="4" w:space="0" w:color="auto"/>
              <w:right w:val="single" w:sz="4" w:space="0" w:color="auto"/>
            </w:tcBorders>
            <w:shd w:val="clear" w:color="auto" w:fill="auto"/>
            <w:noWrap/>
            <w:vAlign w:val="center"/>
            <w:hideMark/>
          </w:tcPr>
          <w:p w14:paraId="6BCDB9F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w:t>
            </w:r>
          </w:p>
        </w:tc>
        <w:tc>
          <w:tcPr>
            <w:tcW w:w="616" w:type="dxa"/>
            <w:tcBorders>
              <w:top w:val="nil"/>
              <w:left w:val="nil"/>
              <w:bottom w:val="single" w:sz="4" w:space="0" w:color="auto"/>
              <w:right w:val="single" w:sz="4" w:space="0" w:color="auto"/>
            </w:tcBorders>
            <w:shd w:val="clear" w:color="auto" w:fill="auto"/>
            <w:noWrap/>
            <w:vAlign w:val="center"/>
            <w:hideMark/>
          </w:tcPr>
          <w:p w14:paraId="4E6450C2"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96</w:t>
            </w:r>
          </w:p>
        </w:tc>
        <w:tc>
          <w:tcPr>
            <w:tcW w:w="1584" w:type="dxa"/>
            <w:tcBorders>
              <w:top w:val="nil"/>
              <w:left w:val="nil"/>
              <w:bottom w:val="single" w:sz="4" w:space="0" w:color="auto"/>
              <w:right w:val="single" w:sz="4" w:space="0" w:color="auto"/>
            </w:tcBorders>
            <w:shd w:val="clear" w:color="auto" w:fill="auto"/>
            <w:vAlign w:val="center"/>
            <w:hideMark/>
          </w:tcPr>
          <w:p w14:paraId="797B1171" w14:textId="6134C690"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Regularly do non-destructive testing such as </w:t>
            </w:r>
            <w:r w:rsidR="00D73919" w:rsidRPr="00AB7DC1">
              <w:rPr>
                <w:rFonts w:ascii="Arial" w:eastAsia="Times New Roman" w:hAnsi="Arial" w:cs="Arial"/>
                <w:sz w:val="16"/>
                <w:szCs w:val="16"/>
                <w:lang w:eastAsia="en-GB"/>
              </w:rPr>
              <w:t>ultrasound</w:t>
            </w:r>
            <w:r w:rsidRPr="00AB7DC1">
              <w:rPr>
                <w:rFonts w:ascii="Arial" w:eastAsia="Times New Roman" w:hAnsi="Arial" w:cs="Arial"/>
                <w:sz w:val="16"/>
                <w:szCs w:val="16"/>
                <w:lang w:eastAsia="en-GB"/>
              </w:rPr>
              <w:t xml:space="preserve"> to check the condition of the chain links.</w:t>
            </w:r>
          </w:p>
        </w:tc>
        <w:tc>
          <w:tcPr>
            <w:tcW w:w="1493" w:type="dxa"/>
            <w:tcBorders>
              <w:top w:val="nil"/>
              <w:left w:val="nil"/>
              <w:bottom w:val="single" w:sz="4" w:space="0" w:color="auto"/>
              <w:right w:val="single" w:sz="4" w:space="0" w:color="auto"/>
            </w:tcBorders>
            <w:shd w:val="clear" w:color="auto" w:fill="auto"/>
            <w:vAlign w:val="center"/>
            <w:hideMark/>
          </w:tcPr>
          <w:p w14:paraId="01591CA2"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Ship engineers     Target date:01/02/2020</w:t>
            </w:r>
          </w:p>
        </w:tc>
        <w:tc>
          <w:tcPr>
            <w:tcW w:w="1301" w:type="dxa"/>
            <w:tcBorders>
              <w:top w:val="nil"/>
              <w:left w:val="nil"/>
              <w:bottom w:val="single" w:sz="4" w:space="0" w:color="auto"/>
              <w:right w:val="single" w:sz="4" w:space="0" w:color="auto"/>
            </w:tcBorders>
            <w:shd w:val="clear" w:color="auto" w:fill="auto"/>
            <w:vAlign w:val="center"/>
            <w:hideMark/>
          </w:tcPr>
          <w:p w14:paraId="52AC1AA3" w14:textId="53843E11"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non-destructive testing has </w:t>
            </w:r>
            <w:r w:rsidR="00D73919" w:rsidRPr="00AB7DC1">
              <w:rPr>
                <w:rFonts w:ascii="Arial" w:eastAsia="Times New Roman" w:hAnsi="Arial" w:cs="Arial"/>
                <w:sz w:val="16"/>
                <w:szCs w:val="16"/>
                <w:lang w:eastAsia="en-GB"/>
              </w:rPr>
              <w:t>commenced</w:t>
            </w:r>
            <w:r w:rsidRPr="00AB7DC1">
              <w:rPr>
                <w:rFonts w:ascii="Arial" w:eastAsia="Times New Roman" w:hAnsi="Arial" w:cs="Arial"/>
                <w:sz w:val="16"/>
                <w:szCs w:val="16"/>
                <w:lang w:eastAsia="en-GB"/>
              </w:rPr>
              <w:t xml:space="preserve"> </w:t>
            </w:r>
          </w:p>
        </w:tc>
        <w:tc>
          <w:tcPr>
            <w:tcW w:w="393" w:type="dxa"/>
            <w:tcBorders>
              <w:top w:val="nil"/>
              <w:left w:val="nil"/>
              <w:bottom w:val="single" w:sz="4" w:space="0" w:color="auto"/>
              <w:right w:val="single" w:sz="4" w:space="0" w:color="auto"/>
            </w:tcBorders>
            <w:shd w:val="clear" w:color="auto" w:fill="auto"/>
            <w:noWrap/>
            <w:vAlign w:val="center"/>
            <w:hideMark/>
          </w:tcPr>
          <w:p w14:paraId="2F86CA5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610E2D59"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393" w:type="dxa"/>
            <w:tcBorders>
              <w:top w:val="nil"/>
              <w:left w:val="nil"/>
              <w:bottom w:val="single" w:sz="4" w:space="0" w:color="auto"/>
              <w:right w:val="single" w:sz="4" w:space="0" w:color="auto"/>
            </w:tcBorders>
            <w:shd w:val="clear" w:color="auto" w:fill="auto"/>
            <w:noWrap/>
            <w:vAlign w:val="center"/>
            <w:hideMark/>
          </w:tcPr>
          <w:p w14:paraId="77EE87D2"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402" w:type="dxa"/>
            <w:tcBorders>
              <w:top w:val="nil"/>
              <w:left w:val="nil"/>
              <w:bottom w:val="single" w:sz="4" w:space="0" w:color="auto"/>
              <w:right w:val="single" w:sz="4" w:space="0" w:color="auto"/>
            </w:tcBorders>
            <w:shd w:val="clear" w:color="auto" w:fill="auto"/>
            <w:noWrap/>
            <w:vAlign w:val="center"/>
            <w:hideMark/>
          </w:tcPr>
          <w:p w14:paraId="14DD70F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16</w:t>
            </w:r>
          </w:p>
        </w:tc>
      </w:tr>
      <w:tr w:rsidR="002042D3" w:rsidRPr="00AB7DC1" w14:paraId="4E88E227" w14:textId="77777777" w:rsidTr="002A1EE5">
        <w:trPr>
          <w:trHeight w:val="2250"/>
        </w:trPr>
        <w:tc>
          <w:tcPr>
            <w:tcW w:w="1002" w:type="dxa"/>
            <w:vMerge/>
            <w:tcBorders>
              <w:top w:val="nil"/>
              <w:left w:val="single" w:sz="4" w:space="0" w:color="auto"/>
              <w:bottom w:val="single" w:sz="4" w:space="0" w:color="000000"/>
              <w:right w:val="single" w:sz="4" w:space="0" w:color="auto"/>
            </w:tcBorders>
            <w:vAlign w:val="center"/>
            <w:hideMark/>
          </w:tcPr>
          <w:p w14:paraId="6CE6A5CF"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tcBorders>
              <w:top w:val="nil"/>
              <w:left w:val="single" w:sz="4" w:space="0" w:color="auto"/>
              <w:bottom w:val="single" w:sz="4" w:space="0" w:color="000000"/>
              <w:right w:val="single" w:sz="4" w:space="0" w:color="auto"/>
            </w:tcBorders>
            <w:vAlign w:val="center"/>
            <w:hideMark/>
          </w:tcPr>
          <w:p w14:paraId="6773DAFA"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835" w:type="dxa"/>
            <w:vMerge/>
            <w:tcBorders>
              <w:top w:val="nil"/>
              <w:left w:val="single" w:sz="4" w:space="0" w:color="auto"/>
              <w:bottom w:val="single" w:sz="4" w:space="0" w:color="000000"/>
              <w:right w:val="single" w:sz="4" w:space="0" w:color="auto"/>
            </w:tcBorders>
            <w:vAlign w:val="center"/>
            <w:hideMark/>
          </w:tcPr>
          <w:p w14:paraId="62A48E7F"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393" w:type="dxa"/>
            <w:tcBorders>
              <w:top w:val="nil"/>
              <w:left w:val="nil"/>
              <w:bottom w:val="single" w:sz="4" w:space="0" w:color="auto"/>
              <w:right w:val="single" w:sz="4" w:space="0" w:color="auto"/>
            </w:tcBorders>
            <w:shd w:val="clear" w:color="auto" w:fill="auto"/>
            <w:noWrap/>
            <w:vAlign w:val="center"/>
            <w:hideMark/>
          </w:tcPr>
          <w:p w14:paraId="5DFB8AA2"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1602434B" w14:textId="112458F5"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3</w:t>
            </w:r>
          </w:p>
        </w:tc>
        <w:tc>
          <w:tcPr>
            <w:tcW w:w="1255" w:type="dxa"/>
            <w:tcBorders>
              <w:top w:val="nil"/>
              <w:left w:val="nil"/>
              <w:bottom w:val="single" w:sz="4" w:space="0" w:color="auto"/>
              <w:right w:val="single" w:sz="4" w:space="0" w:color="auto"/>
            </w:tcBorders>
            <w:shd w:val="clear" w:color="auto" w:fill="auto"/>
            <w:vAlign w:val="center"/>
            <w:hideMark/>
          </w:tcPr>
          <w:p w14:paraId="6FDC50EF" w14:textId="5D73E036"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Improper</w:t>
            </w:r>
            <w:r w:rsidR="00AB7DC1" w:rsidRPr="00AB7DC1">
              <w:rPr>
                <w:rFonts w:ascii="Arial" w:eastAsia="Times New Roman" w:hAnsi="Arial" w:cs="Arial"/>
                <w:sz w:val="16"/>
                <w:szCs w:val="16"/>
                <w:lang w:eastAsia="en-GB"/>
              </w:rPr>
              <w:t xml:space="preserve"> casting may have </w:t>
            </w:r>
            <w:r w:rsidRPr="00AB7DC1">
              <w:rPr>
                <w:rFonts w:ascii="Arial" w:eastAsia="Times New Roman" w:hAnsi="Arial" w:cs="Arial"/>
                <w:sz w:val="16"/>
                <w:szCs w:val="16"/>
                <w:lang w:eastAsia="en-GB"/>
              </w:rPr>
              <w:t>caused</w:t>
            </w:r>
            <w:r w:rsidR="00AB7DC1" w:rsidRPr="00AB7DC1">
              <w:rPr>
                <w:rFonts w:ascii="Arial" w:eastAsia="Times New Roman" w:hAnsi="Arial" w:cs="Arial"/>
                <w:sz w:val="16"/>
                <w:szCs w:val="16"/>
                <w:lang w:eastAsia="en-GB"/>
              </w:rPr>
              <w:t xml:space="preserve"> casting porosity. </w:t>
            </w:r>
          </w:p>
        </w:tc>
        <w:tc>
          <w:tcPr>
            <w:tcW w:w="393" w:type="dxa"/>
            <w:tcBorders>
              <w:top w:val="nil"/>
              <w:left w:val="nil"/>
              <w:bottom w:val="single" w:sz="4" w:space="0" w:color="auto"/>
              <w:right w:val="single" w:sz="4" w:space="0" w:color="auto"/>
            </w:tcBorders>
            <w:shd w:val="clear" w:color="auto" w:fill="auto"/>
            <w:noWrap/>
            <w:vAlign w:val="center"/>
            <w:hideMark/>
          </w:tcPr>
          <w:p w14:paraId="7219E5F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1136" w:type="dxa"/>
            <w:tcBorders>
              <w:top w:val="nil"/>
              <w:left w:val="nil"/>
              <w:bottom w:val="single" w:sz="4" w:space="0" w:color="auto"/>
              <w:right w:val="single" w:sz="4" w:space="0" w:color="auto"/>
            </w:tcBorders>
            <w:shd w:val="clear" w:color="auto" w:fill="auto"/>
            <w:vAlign w:val="center"/>
            <w:hideMark/>
          </w:tcPr>
          <w:p w14:paraId="669852C1"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No current controls</w:t>
            </w:r>
          </w:p>
        </w:tc>
        <w:tc>
          <w:tcPr>
            <w:tcW w:w="236" w:type="dxa"/>
            <w:tcBorders>
              <w:top w:val="nil"/>
              <w:left w:val="nil"/>
              <w:bottom w:val="single" w:sz="4" w:space="0" w:color="auto"/>
              <w:right w:val="single" w:sz="4" w:space="0" w:color="auto"/>
            </w:tcBorders>
            <w:shd w:val="clear" w:color="auto" w:fill="auto"/>
            <w:noWrap/>
            <w:vAlign w:val="center"/>
            <w:hideMark/>
          </w:tcPr>
          <w:p w14:paraId="7CAB9319"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7</w:t>
            </w:r>
          </w:p>
        </w:tc>
        <w:tc>
          <w:tcPr>
            <w:tcW w:w="616" w:type="dxa"/>
            <w:tcBorders>
              <w:top w:val="nil"/>
              <w:left w:val="nil"/>
              <w:bottom w:val="single" w:sz="4" w:space="0" w:color="auto"/>
              <w:right w:val="single" w:sz="4" w:space="0" w:color="auto"/>
            </w:tcBorders>
            <w:shd w:val="clear" w:color="auto" w:fill="auto"/>
            <w:noWrap/>
            <w:vAlign w:val="center"/>
            <w:hideMark/>
          </w:tcPr>
          <w:p w14:paraId="5D370FE1"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112</w:t>
            </w:r>
          </w:p>
        </w:tc>
        <w:tc>
          <w:tcPr>
            <w:tcW w:w="1584" w:type="dxa"/>
            <w:tcBorders>
              <w:top w:val="nil"/>
              <w:left w:val="nil"/>
              <w:bottom w:val="single" w:sz="4" w:space="0" w:color="auto"/>
              <w:right w:val="single" w:sz="4" w:space="0" w:color="auto"/>
            </w:tcBorders>
            <w:shd w:val="clear" w:color="auto" w:fill="auto"/>
            <w:vAlign w:val="center"/>
            <w:hideMark/>
          </w:tcPr>
          <w:p w14:paraId="246916DD" w14:textId="4063497A"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regularly do non-destructive testing such as ultrasound to check the condition of the chain links. </w:t>
            </w:r>
            <w:r w:rsidR="00D73919" w:rsidRPr="00AB7DC1">
              <w:rPr>
                <w:rFonts w:ascii="Arial" w:eastAsia="Times New Roman" w:hAnsi="Arial" w:cs="Arial"/>
                <w:sz w:val="16"/>
                <w:szCs w:val="16"/>
                <w:lang w:eastAsia="en-GB"/>
              </w:rPr>
              <w:t>Also,</w:t>
            </w:r>
            <w:r w:rsidRPr="00AB7DC1">
              <w:rPr>
                <w:rFonts w:ascii="Arial" w:eastAsia="Times New Roman" w:hAnsi="Arial" w:cs="Arial"/>
                <w:sz w:val="16"/>
                <w:szCs w:val="16"/>
                <w:lang w:eastAsia="en-GB"/>
              </w:rPr>
              <w:t xml:space="preserve"> regular checks with supplier to ensure that they are keeping up to the standards required.</w:t>
            </w:r>
          </w:p>
        </w:tc>
        <w:tc>
          <w:tcPr>
            <w:tcW w:w="1493" w:type="dxa"/>
            <w:tcBorders>
              <w:top w:val="nil"/>
              <w:left w:val="nil"/>
              <w:bottom w:val="single" w:sz="4" w:space="0" w:color="auto"/>
              <w:right w:val="single" w:sz="4" w:space="0" w:color="auto"/>
            </w:tcBorders>
            <w:shd w:val="clear" w:color="auto" w:fill="auto"/>
            <w:vAlign w:val="center"/>
            <w:hideMark/>
          </w:tcPr>
          <w:p w14:paraId="6E9ED3E1"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Ship engineers and quality control team    target date: 07/12/2019</w:t>
            </w:r>
          </w:p>
        </w:tc>
        <w:tc>
          <w:tcPr>
            <w:tcW w:w="1301" w:type="dxa"/>
            <w:tcBorders>
              <w:top w:val="nil"/>
              <w:left w:val="nil"/>
              <w:bottom w:val="single" w:sz="4" w:space="0" w:color="auto"/>
              <w:right w:val="single" w:sz="4" w:space="0" w:color="auto"/>
            </w:tcBorders>
            <w:shd w:val="clear" w:color="auto" w:fill="auto"/>
            <w:vAlign w:val="center"/>
            <w:hideMark/>
          </w:tcPr>
          <w:p w14:paraId="5E335666" w14:textId="65E5E5F6"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Communications with suppliers improved, </w:t>
            </w:r>
            <w:r w:rsidR="00D73919" w:rsidRPr="00AB7DC1">
              <w:rPr>
                <w:rFonts w:ascii="Arial" w:eastAsia="Times New Roman" w:hAnsi="Arial" w:cs="Arial"/>
                <w:sz w:val="16"/>
                <w:szCs w:val="16"/>
                <w:lang w:eastAsia="en-GB"/>
              </w:rPr>
              <w:t>non-destructive</w:t>
            </w:r>
            <w:r w:rsidRPr="00AB7DC1">
              <w:rPr>
                <w:rFonts w:ascii="Arial" w:eastAsia="Times New Roman" w:hAnsi="Arial" w:cs="Arial"/>
                <w:sz w:val="16"/>
                <w:szCs w:val="16"/>
                <w:lang w:eastAsia="en-GB"/>
              </w:rPr>
              <w:t xml:space="preserve"> testing on chain has commenced</w:t>
            </w:r>
          </w:p>
        </w:tc>
        <w:tc>
          <w:tcPr>
            <w:tcW w:w="393" w:type="dxa"/>
            <w:tcBorders>
              <w:top w:val="nil"/>
              <w:left w:val="nil"/>
              <w:bottom w:val="single" w:sz="4" w:space="0" w:color="auto"/>
              <w:right w:val="single" w:sz="4" w:space="0" w:color="auto"/>
            </w:tcBorders>
            <w:shd w:val="clear" w:color="auto" w:fill="auto"/>
            <w:noWrap/>
            <w:vAlign w:val="center"/>
            <w:hideMark/>
          </w:tcPr>
          <w:p w14:paraId="7286640A"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28B8BD6F"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393" w:type="dxa"/>
            <w:tcBorders>
              <w:top w:val="nil"/>
              <w:left w:val="nil"/>
              <w:bottom w:val="single" w:sz="4" w:space="0" w:color="auto"/>
              <w:right w:val="single" w:sz="4" w:space="0" w:color="auto"/>
            </w:tcBorders>
            <w:shd w:val="clear" w:color="auto" w:fill="auto"/>
            <w:noWrap/>
            <w:vAlign w:val="center"/>
            <w:hideMark/>
          </w:tcPr>
          <w:p w14:paraId="52481115"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402" w:type="dxa"/>
            <w:tcBorders>
              <w:top w:val="nil"/>
              <w:left w:val="nil"/>
              <w:bottom w:val="single" w:sz="4" w:space="0" w:color="auto"/>
              <w:right w:val="single" w:sz="4" w:space="0" w:color="auto"/>
            </w:tcBorders>
            <w:shd w:val="clear" w:color="auto" w:fill="auto"/>
            <w:noWrap/>
            <w:vAlign w:val="center"/>
            <w:hideMark/>
          </w:tcPr>
          <w:p w14:paraId="31C4309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r>
      <w:tr w:rsidR="002042D3" w:rsidRPr="00AB7DC1" w14:paraId="2FEFAFCC" w14:textId="77777777" w:rsidTr="002A1EE5">
        <w:trPr>
          <w:trHeight w:val="1800"/>
        </w:trPr>
        <w:tc>
          <w:tcPr>
            <w:tcW w:w="1002" w:type="dxa"/>
            <w:vMerge/>
            <w:tcBorders>
              <w:top w:val="nil"/>
              <w:left w:val="single" w:sz="4" w:space="0" w:color="auto"/>
              <w:bottom w:val="single" w:sz="4" w:space="0" w:color="000000"/>
              <w:right w:val="single" w:sz="4" w:space="0" w:color="auto"/>
            </w:tcBorders>
            <w:vAlign w:val="center"/>
            <w:hideMark/>
          </w:tcPr>
          <w:p w14:paraId="7458CF14"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tcBorders>
              <w:top w:val="nil"/>
              <w:left w:val="single" w:sz="4" w:space="0" w:color="auto"/>
              <w:bottom w:val="single" w:sz="4" w:space="0" w:color="000000"/>
              <w:right w:val="single" w:sz="4" w:space="0" w:color="auto"/>
            </w:tcBorders>
            <w:vAlign w:val="center"/>
            <w:hideMark/>
          </w:tcPr>
          <w:p w14:paraId="0E0D1519"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835" w:type="dxa"/>
            <w:vMerge/>
            <w:tcBorders>
              <w:top w:val="nil"/>
              <w:left w:val="single" w:sz="4" w:space="0" w:color="auto"/>
              <w:bottom w:val="single" w:sz="4" w:space="0" w:color="000000"/>
              <w:right w:val="single" w:sz="4" w:space="0" w:color="auto"/>
            </w:tcBorders>
            <w:vAlign w:val="center"/>
            <w:hideMark/>
          </w:tcPr>
          <w:p w14:paraId="26EF2A0A"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393" w:type="dxa"/>
            <w:tcBorders>
              <w:top w:val="nil"/>
              <w:left w:val="nil"/>
              <w:bottom w:val="single" w:sz="4" w:space="0" w:color="auto"/>
              <w:right w:val="single" w:sz="4" w:space="0" w:color="auto"/>
            </w:tcBorders>
            <w:shd w:val="clear" w:color="auto" w:fill="auto"/>
            <w:noWrap/>
            <w:vAlign w:val="center"/>
            <w:hideMark/>
          </w:tcPr>
          <w:p w14:paraId="402C7FD3"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0630925B" w14:textId="43978972"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5</w:t>
            </w:r>
          </w:p>
        </w:tc>
        <w:tc>
          <w:tcPr>
            <w:tcW w:w="1255" w:type="dxa"/>
            <w:tcBorders>
              <w:top w:val="nil"/>
              <w:left w:val="nil"/>
              <w:bottom w:val="single" w:sz="4" w:space="0" w:color="auto"/>
              <w:right w:val="single" w:sz="4" w:space="0" w:color="auto"/>
            </w:tcBorders>
            <w:shd w:val="clear" w:color="auto" w:fill="auto"/>
            <w:vAlign w:val="center"/>
            <w:hideMark/>
          </w:tcPr>
          <w:p w14:paraId="106B523A"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Corrosion may have broken down one of the links.</w:t>
            </w:r>
          </w:p>
        </w:tc>
        <w:tc>
          <w:tcPr>
            <w:tcW w:w="393" w:type="dxa"/>
            <w:tcBorders>
              <w:top w:val="nil"/>
              <w:left w:val="nil"/>
              <w:bottom w:val="single" w:sz="4" w:space="0" w:color="auto"/>
              <w:right w:val="single" w:sz="4" w:space="0" w:color="auto"/>
            </w:tcBorders>
            <w:shd w:val="clear" w:color="auto" w:fill="auto"/>
            <w:noWrap/>
            <w:vAlign w:val="center"/>
            <w:hideMark/>
          </w:tcPr>
          <w:p w14:paraId="003E3226"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4</w:t>
            </w:r>
          </w:p>
        </w:tc>
        <w:tc>
          <w:tcPr>
            <w:tcW w:w="1136" w:type="dxa"/>
            <w:tcBorders>
              <w:top w:val="nil"/>
              <w:left w:val="nil"/>
              <w:bottom w:val="single" w:sz="4" w:space="0" w:color="auto"/>
              <w:right w:val="single" w:sz="4" w:space="0" w:color="auto"/>
            </w:tcBorders>
            <w:shd w:val="clear" w:color="auto" w:fill="auto"/>
            <w:vAlign w:val="center"/>
            <w:hideMark/>
          </w:tcPr>
          <w:p w14:paraId="6D167C52" w14:textId="3FB400C8"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Visual check</w:t>
            </w:r>
            <w:r w:rsidR="00D73919">
              <w:rPr>
                <w:rFonts w:ascii="Arial" w:eastAsia="Times New Roman" w:hAnsi="Arial" w:cs="Arial"/>
                <w:sz w:val="16"/>
                <w:szCs w:val="16"/>
                <w:lang w:eastAsia="en-GB"/>
              </w:rPr>
              <w:t>s</w:t>
            </w:r>
            <w:r w:rsidRPr="00AB7DC1">
              <w:rPr>
                <w:rFonts w:ascii="Arial" w:eastAsia="Times New Roman" w:hAnsi="Arial" w:cs="Arial"/>
                <w:sz w:val="16"/>
                <w:szCs w:val="16"/>
                <w:lang w:eastAsia="en-GB"/>
              </w:rPr>
              <w:t xml:space="preserve"> are being done by the crew members. As well as the chain links being galvanised and painted in a thick layer of paint.</w:t>
            </w:r>
          </w:p>
        </w:tc>
        <w:tc>
          <w:tcPr>
            <w:tcW w:w="236" w:type="dxa"/>
            <w:tcBorders>
              <w:top w:val="nil"/>
              <w:left w:val="nil"/>
              <w:bottom w:val="single" w:sz="4" w:space="0" w:color="auto"/>
              <w:right w:val="single" w:sz="4" w:space="0" w:color="auto"/>
            </w:tcBorders>
            <w:shd w:val="clear" w:color="auto" w:fill="auto"/>
            <w:noWrap/>
            <w:vAlign w:val="center"/>
            <w:hideMark/>
          </w:tcPr>
          <w:p w14:paraId="12AC4F8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616" w:type="dxa"/>
            <w:tcBorders>
              <w:top w:val="nil"/>
              <w:left w:val="nil"/>
              <w:bottom w:val="single" w:sz="4" w:space="0" w:color="auto"/>
              <w:right w:val="single" w:sz="4" w:space="0" w:color="auto"/>
            </w:tcBorders>
            <w:shd w:val="clear" w:color="auto" w:fill="auto"/>
            <w:noWrap/>
            <w:vAlign w:val="center"/>
            <w:hideMark/>
          </w:tcPr>
          <w:p w14:paraId="77749C8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64</w:t>
            </w:r>
          </w:p>
        </w:tc>
        <w:tc>
          <w:tcPr>
            <w:tcW w:w="1584" w:type="dxa"/>
            <w:tcBorders>
              <w:top w:val="nil"/>
              <w:left w:val="nil"/>
              <w:bottom w:val="single" w:sz="4" w:space="0" w:color="auto"/>
              <w:right w:val="single" w:sz="4" w:space="0" w:color="auto"/>
            </w:tcBorders>
            <w:shd w:val="clear" w:color="auto" w:fill="auto"/>
            <w:vAlign w:val="center"/>
            <w:hideMark/>
          </w:tcPr>
          <w:p w14:paraId="4FA5CBBF" w14:textId="3F47ABA0"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After every journey wash off the salt from the chain. Also regularly do non-destructive testing such as </w:t>
            </w:r>
            <w:r w:rsidR="00D73919" w:rsidRPr="00AB7DC1">
              <w:rPr>
                <w:rFonts w:ascii="Arial" w:eastAsia="Times New Roman" w:hAnsi="Arial" w:cs="Arial"/>
                <w:sz w:val="16"/>
                <w:szCs w:val="16"/>
                <w:lang w:eastAsia="en-GB"/>
              </w:rPr>
              <w:t>ultrasound</w:t>
            </w:r>
            <w:r w:rsidRPr="00AB7DC1">
              <w:rPr>
                <w:rFonts w:ascii="Arial" w:eastAsia="Times New Roman" w:hAnsi="Arial" w:cs="Arial"/>
                <w:sz w:val="16"/>
                <w:szCs w:val="16"/>
                <w:lang w:eastAsia="en-GB"/>
              </w:rPr>
              <w:t xml:space="preserve"> to check the condition of the chain </w:t>
            </w:r>
            <w:bookmarkStart w:id="4" w:name="_GoBack"/>
            <w:r w:rsidRPr="00AB7DC1">
              <w:rPr>
                <w:rFonts w:ascii="Arial" w:eastAsia="Times New Roman" w:hAnsi="Arial" w:cs="Arial"/>
                <w:sz w:val="16"/>
                <w:szCs w:val="16"/>
                <w:lang w:eastAsia="en-GB"/>
              </w:rPr>
              <w:t>links</w:t>
            </w:r>
            <w:bookmarkEnd w:id="4"/>
            <w:r w:rsidRPr="00AB7DC1">
              <w:rPr>
                <w:rFonts w:ascii="Arial" w:eastAsia="Times New Roman" w:hAnsi="Arial" w:cs="Arial"/>
                <w:sz w:val="16"/>
                <w:szCs w:val="16"/>
                <w:lang w:eastAsia="en-GB"/>
              </w:rPr>
              <w:t>.</w:t>
            </w:r>
          </w:p>
        </w:tc>
        <w:tc>
          <w:tcPr>
            <w:tcW w:w="1493" w:type="dxa"/>
            <w:tcBorders>
              <w:top w:val="nil"/>
              <w:left w:val="nil"/>
              <w:bottom w:val="single" w:sz="4" w:space="0" w:color="auto"/>
              <w:right w:val="single" w:sz="4" w:space="0" w:color="auto"/>
            </w:tcBorders>
            <w:shd w:val="clear" w:color="auto" w:fill="auto"/>
            <w:vAlign w:val="center"/>
            <w:hideMark/>
          </w:tcPr>
          <w:p w14:paraId="26863D06" w14:textId="6FC2FD46"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Responsibility: ship crew and </w:t>
            </w:r>
            <w:r w:rsidR="00D73919" w:rsidRPr="00AB7DC1">
              <w:rPr>
                <w:rFonts w:ascii="Arial" w:eastAsia="Times New Roman" w:hAnsi="Arial" w:cs="Arial"/>
                <w:sz w:val="16"/>
                <w:szCs w:val="16"/>
                <w:lang w:eastAsia="en-GB"/>
              </w:rPr>
              <w:t>engineer’s</w:t>
            </w:r>
            <w:r w:rsidRPr="00AB7DC1">
              <w:rPr>
                <w:rFonts w:ascii="Arial" w:eastAsia="Times New Roman" w:hAnsi="Arial" w:cs="Arial"/>
                <w:sz w:val="16"/>
                <w:szCs w:val="16"/>
                <w:lang w:eastAsia="en-GB"/>
              </w:rPr>
              <w:t xml:space="preserve">        target date: 07/12/2019</w:t>
            </w:r>
          </w:p>
        </w:tc>
        <w:tc>
          <w:tcPr>
            <w:tcW w:w="1301" w:type="dxa"/>
            <w:tcBorders>
              <w:top w:val="nil"/>
              <w:left w:val="nil"/>
              <w:bottom w:val="single" w:sz="4" w:space="0" w:color="auto"/>
              <w:right w:val="single" w:sz="4" w:space="0" w:color="auto"/>
            </w:tcBorders>
            <w:shd w:val="clear" w:color="auto" w:fill="auto"/>
            <w:vAlign w:val="center"/>
            <w:hideMark/>
          </w:tcPr>
          <w:p w14:paraId="06DFD27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Crew now wash off salt from chain after each mooring, non-destructive testing has commenced.</w:t>
            </w:r>
          </w:p>
        </w:tc>
        <w:tc>
          <w:tcPr>
            <w:tcW w:w="393" w:type="dxa"/>
            <w:tcBorders>
              <w:top w:val="nil"/>
              <w:left w:val="nil"/>
              <w:bottom w:val="single" w:sz="4" w:space="0" w:color="auto"/>
              <w:right w:val="single" w:sz="4" w:space="0" w:color="auto"/>
            </w:tcBorders>
            <w:shd w:val="clear" w:color="auto" w:fill="auto"/>
            <w:noWrap/>
            <w:vAlign w:val="center"/>
            <w:hideMark/>
          </w:tcPr>
          <w:p w14:paraId="5399FD6A"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559BB1B6"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393" w:type="dxa"/>
            <w:tcBorders>
              <w:top w:val="nil"/>
              <w:left w:val="nil"/>
              <w:bottom w:val="single" w:sz="4" w:space="0" w:color="auto"/>
              <w:right w:val="single" w:sz="4" w:space="0" w:color="auto"/>
            </w:tcBorders>
            <w:shd w:val="clear" w:color="auto" w:fill="auto"/>
            <w:noWrap/>
            <w:vAlign w:val="center"/>
            <w:hideMark/>
          </w:tcPr>
          <w:p w14:paraId="50FD63AA"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402" w:type="dxa"/>
            <w:tcBorders>
              <w:top w:val="nil"/>
              <w:left w:val="nil"/>
              <w:bottom w:val="single" w:sz="4" w:space="0" w:color="auto"/>
              <w:right w:val="single" w:sz="4" w:space="0" w:color="auto"/>
            </w:tcBorders>
            <w:shd w:val="clear" w:color="auto" w:fill="auto"/>
            <w:noWrap/>
            <w:vAlign w:val="center"/>
            <w:hideMark/>
          </w:tcPr>
          <w:p w14:paraId="23E554B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r>
      <w:tr w:rsidR="002042D3" w:rsidRPr="00AB7DC1" w14:paraId="1378F272" w14:textId="77777777" w:rsidTr="002A1EE5">
        <w:trPr>
          <w:trHeight w:val="2025"/>
        </w:trPr>
        <w:tc>
          <w:tcPr>
            <w:tcW w:w="1002" w:type="dxa"/>
            <w:vMerge/>
            <w:tcBorders>
              <w:top w:val="nil"/>
              <w:left w:val="single" w:sz="4" w:space="0" w:color="auto"/>
              <w:bottom w:val="single" w:sz="4" w:space="0" w:color="000000"/>
              <w:right w:val="single" w:sz="4" w:space="0" w:color="auto"/>
            </w:tcBorders>
            <w:vAlign w:val="center"/>
            <w:hideMark/>
          </w:tcPr>
          <w:p w14:paraId="1937EB3F"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val="restart"/>
            <w:tcBorders>
              <w:top w:val="nil"/>
              <w:left w:val="single" w:sz="4" w:space="0" w:color="auto"/>
              <w:bottom w:val="single" w:sz="4" w:space="0" w:color="000000"/>
              <w:right w:val="single" w:sz="4" w:space="0" w:color="auto"/>
            </w:tcBorders>
            <w:shd w:val="clear" w:color="auto" w:fill="auto"/>
            <w:vAlign w:val="center"/>
            <w:hideMark/>
          </w:tcPr>
          <w:p w14:paraId="114883F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Material of the chain link may be weakened </w:t>
            </w:r>
          </w:p>
        </w:tc>
        <w:tc>
          <w:tcPr>
            <w:tcW w:w="835" w:type="dxa"/>
            <w:vMerge w:val="restart"/>
            <w:tcBorders>
              <w:top w:val="nil"/>
              <w:left w:val="single" w:sz="4" w:space="0" w:color="auto"/>
              <w:bottom w:val="single" w:sz="4" w:space="0" w:color="000000"/>
              <w:right w:val="single" w:sz="4" w:space="0" w:color="auto"/>
            </w:tcBorders>
            <w:shd w:val="clear" w:color="auto" w:fill="auto"/>
            <w:vAlign w:val="center"/>
            <w:hideMark/>
          </w:tcPr>
          <w:p w14:paraId="25FB576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May cause the chain link to break under normal loads.</w:t>
            </w:r>
          </w:p>
        </w:tc>
        <w:tc>
          <w:tcPr>
            <w:tcW w:w="393" w:type="dxa"/>
            <w:tcBorders>
              <w:top w:val="nil"/>
              <w:left w:val="nil"/>
              <w:bottom w:val="single" w:sz="4" w:space="0" w:color="auto"/>
              <w:right w:val="single" w:sz="4" w:space="0" w:color="auto"/>
            </w:tcBorders>
            <w:shd w:val="clear" w:color="auto" w:fill="auto"/>
            <w:noWrap/>
            <w:vAlign w:val="center"/>
            <w:hideMark/>
          </w:tcPr>
          <w:p w14:paraId="3655A905"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0F41F60B" w14:textId="66EC451D"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2</w:t>
            </w:r>
          </w:p>
        </w:tc>
        <w:tc>
          <w:tcPr>
            <w:tcW w:w="1255" w:type="dxa"/>
            <w:tcBorders>
              <w:top w:val="nil"/>
              <w:left w:val="nil"/>
              <w:bottom w:val="single" w:sz="4" w:space="0" w:color="auto"/>
              <w:right w:val="single" w:sz="4" w:space="0" w:color="auto"/>
            </w:tcBorders>
            <w:shd w:val="clear" w:color="auto" w:fill="auto"/>
            <w:vAlign w:val="center"/>
            <w:hideMark/>
          </w:tcPr>
          <w:p w14:paraId="7088B393"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The chain may have been operating at a lower temperature than it was designed to cause the material to become brittle and eventually break</w:t>
            </w:r>
          </w:p>
        </w:tc>
        <w:tc>
          <w:tcPr>
            <w:tcW w:w="393" w:type="dxa"/>
            <w:tcBorders>
              <w:top w:val="nil"/>
              <w:left w:val="nil"/>
              <w:bottom w:val="single" w:sz="4" w:space="0" w:color="auto"/>
              <w:right w:val="single" w:sz="4" w:space="0" w:color="auto"/>
            </w:tcBorders>
            <w:shd w:val="clear" w:color="auto" w:fill="auto"/>
            <w:noWrap/>
            <w:vAlign w:val="center"/>
            <w:hideMark/>
          </w:tcPr>
          <w:p w14:paraId="475DF55B"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1136" w:type="dxa"/>
            <w:tcBorders>
              <w:top w:val="nil"/>
              <w:left w:val="nil"/>
              <w:bottom w:val="single" w:sz="4" w:space="0" w:color="auto"/>
              <w:right w:val="single" w:sz="4" w:space="0" w:color="auto"/>
            </w:tcBorders>
            <w:shd w:val="clear" w:color="auto" w:fill="auto"/>
            <w:vAlign w:val="center"/>
            <w:hideMark/>
          </w:tcPr>
          <w:p w14:paraId="7A9A6DB6" w14:textId="6290FB0C"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The routes in which the ship is planned to take shouldn’t exceed any </w:t>
            </w:r>
            <w:r w:rsidR="00D73919" w:rsidRPr="00AB7DC1">
              <w:rPr>
                <w:rFonts w:ascii="Arial" w:eastAsia="Times New Roman" w:hAnsi="Arial" w:cs="Arial"/>
                <w:sz w:val="16"/>
                <w:szCs w:val="16"/>
                <w:lang w:eastAsia="en-GB"/>
              </w:rPr>
              <w:t>environmental conditions</w:t>
            </w:r>
            <w:r w:rsidRPr="00AB7DC1">
              <w:rPr>
                <w:rFonts w:ascii="Arial" w:eastAsia="Times New Roman" w:hAnsi="Arial" w:cs="Arial"/>
                <w:sz w:val="16"/>
                <w:szCs w:val="16"/>
                <w:lang w:eastAsia="en-GB"/>
              </w:rPr>
              <w:t>.</w:t>
            </w:r>
          </w:p>
        </w:tc>
        <w:tc>
          <w:tcPr>
            <w:tcW w:w="236" w:type="dxa"/>
            <w:tcBorders>
              <w:top w:val="nil"/>
              <w:left w:val="nil"/>
              <w:bottom w:val="single" w:sz="4" w:space="0" w:color="auto"/>
              <w:right w:val="single" w:sz="4" w:space="0" w:color="auto"/>
            </w:tcBorders>
            <w:shd w:val="clear" w:color="auto" w:fill="auto"/>
            <w:noWrap/>
            <w:vAlign w:val="center"/>
            <w:hideMark/>
          </w:tcPr>
          <w:p w14:paraId="116FCE2A"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9</w:t>
            </w:r>
          </w:p>
        </w:tc>
        <w:tc>
          <w:tcPr>
            <w:tcW w:w="616" w:type="dxa"/>
            <w:tcBorders>
              <w:top w:val="nil"/>
              <w:left w:val="nil"/>
              <w:bottom w:val="single" w:sz="4" w:space="0" w:color="auto"/>
              <w:right w:val="single" w:sz="4" w:space="0" w:color="auto"/>
            </w:tcBorders>
            <w:shd w:val="clear" w:color="auto" w:fill="auto"/>
            <w:noWrap/>
            <w:vAlign w:val="center"/>
            <w:hideMark/>
          </w:tcPr>
          <w:p w14:paraId="0944DC3B"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144</w:t>
            </w:r>
          </w:p>
        </w:tc>
        <w:tc>
          <w:tcPr>
            <w:tcW w:w="1584" w:type="dxa"/>
            <w:tcBorders>
              <w:top w:val="nil"/>
              <w:left w:val="nil"/>
              <w:bottom w:val="single" w:sz="4" w:space="0" w:color="auto"/>
              <w:right w:val="single" w:sz="4" w:space="0" w:color="auto"/>
            </w:tcBorders>
            <w:shd w:val="clear" w:color="auto" w:fill="auto"/>
            <w:vAlign w:val="center"/>
            <w:hideMark/>
          </w:tcPr>
          <w:p w14:paraId="31C1750A"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Insert a temperature gauge where the chains are stored as well as taking regular measurements of the outside temperatures and water temperatures.</w:t>
            </w:r>
          </w:p>
        </w:tc>
        <w:tc>
          <w:tcPr>
            <w:tcW w:w="1493" w:type="dxa"/>
            <w:tcBorders>
              <w:top w:val="nil"/>
              <w:left w:val="nil"/>
              <w:bottom w:val="single" w:sz="4" w:space="0" w:color="auto"/>
              <w:right w:val="single" w:sz="4" w:space="0" w:color="auto"/>
            </w:tcBorders>
            <w:shd w:val="clear" w:color="auto" w:fill="auto"/>
            <w:vAlign w:val="center"/>
            <w:hideMark/>
          </w:tcPr>
          <w:p w14:paraId="65B3BD8C" w14:textId="68BCCCDD"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Ship engineers and crew        Target date:</w:t>
            </w:r>
            <w:r w:rsidR="00D27D5E">
              <w:rPr>
                <w:rFonts w:ascii="Arial" w:eastAsia="Times New Roman" w:hAnsi="Arial" w:cs="Arial"/>
                <w:sz w:val="16"/>
                <w:szCs w:val="16"/>
                <w:lang w:eastAsia="en-GB"/>
              </w:rPr>
              <w:t>10</w:t>
            </w:r>
            <w:r w:rsidRPr="00AB7DC1">
              <w:rPr>
                <w:rFonts w:ascii="Arial" w:eastAsia="Times New Roman" w:hAnsi="Arial" w:cs="Arial"/>
                <w:sz w:val="16"/>
                <w:szCs w:val="16"/>
                <w:lang w:eastAsia="en-GB"/>
              </w:rPr>
              <w:t>/12/2019</w:t>
            </w:r>
          </w:p>
        </w:tc>
        <w:tc>
          <w:tcPr>
            <w:tcW w:w="1301" w:type="dxa"/>
            <w:tcBorders>
              <w:top w:val="nil"/>
              <w:left w:val="nil"/>
              <w:bottom w:val="single" w:sz="4" w:space="0" w:color="auto"/>
              <w:right w:val="single" w:sz="4" w:space="0" w:color="auto"/>
            </w:tcBorders>
            <w:shd w:val="clear" w:color="auto" w:fill="auto"/>
            <w:vAlign w:val="center"/>
            <w:hideMark/>
          </w:tcPr>
          <w:p w14:paraId="3B7B978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Temperature gages have been fitted and regular measurements are taking place as well being recorded</w:t>
            </w:r>
          </w:p>
        </w:tc>
        <w:tc>
          <w:tcPr>
            <w:tcW w:w="393" w:type="dxa"/>
            <w:tcBorders>
              <w:top w:val="nil"/>
              <w:left w:val="nil"/>
              <w:bottom w:val="single" w:sz="4" w:space="0" w:color="auto"/>
              <w:right w:val="single" w:sz="4" w:space="0" w:color="auto"/>
            </w:tcBorders>
            <w:shd w:val="clear" w:color="auto" w:fill="auto"/>
            <w:noWrap/>
            <w:vAlign w:val="center"/>
            <w:hideMark/>
          </w:tcPr>
          <w:p w14:paraId="0F71C116"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1A0919B3"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393" w:type="dxa"/>
            <w:tcBorders>
              <w:top w:val="nil"/>
              <w:left w:val="nil"/>
              <w:bottom w:val="single" w:sz="4" w:space="0" w:color="auto"/>
              <w:right w:val="single" w:sz="4" w:space="0" w:color="auto"/>
            </w:tcBorders>
            <w:shd w:val="clear" w:color="auto" w:fill="auto"/>
            <w:noWrap/>
            <w:vAlign w:val="center"/>
            <w:hideMark/>
          </w:tcPr>
          <w:p w14:paraId="6A2B9E0C"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402" w:type="dxa"/>
            <w:tcBorders>
              <w:top w:val="nil"/>
              <w:left w:val="nil"/>
              <w:bottom w:val="single" w:sz="4" w:space="0" w:color="auto"/>
              <w:right w:val="single" w:sz="4" w:space="0" w:color="auto"/>
            </w:tcBorders>
            <w:shd w:val="clear" w:color="auto" w:fill="auto"/>
            <w:noWrap/>
            <w:vAlign w:val="center"/>
            <w:hideMark/>
          </w:tcPr>
          <w:p w14:paraId="265B3124"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16</w:t>
            </w:r>
          </w:p>
        </w:tc>
      </w:tr>
      <w:tr w:rsidR="002042D3" w:rsidRPr="00AB7DC1" w14:paraId="215E609D" w14:textId="77777777" w:rsidTr="002A1EE5">
        <w:trPr>
          <w:trHeight w:val="2025"/>
        </w:trPr>
        <w:tc>
          <w:tcPr>
            <w:tcW w:w="1002" w:type="dxa"/>
            <w:vMerge/>
            <w:tcBorders>
              <w:top w:val="nil"/>
              <w:left w:val="single" w:sz="4" w:space="0" w:color="auto"/>
              <w:bottom w:val="single" w:sz="4" w:space="0" w:color="000000"/>
              <w:right w:val="single" w:sz="4" w:space="0" w:color="auto"/>
            </w:tcBorders>
            <w:vAlign w:val="center"/>
            <w:hideMark/>
          </w:tcPr>
          <w:p w14:paraId="21F9B404"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tcBorders>
              <w:top w:val="nil"/>
              <w:left w:val="single" w:sz="4" w:space="0" w:color="auto"/>
              <w:bottom w:val="single" w:sz="4" w:space="0" w:color="000000"/>
              <w:right w:val="single" w:sz="4" w:space="0" w:color="auto"/>
            </w:tcBorders>
            <w:vAlign w:val="center"/>
            <w:hideMark/>
          </w:tcPr>
          <w:p w14:paraId="037BC490"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835" w:type="dxa"/>
            <w:vMerge/>
            <w:tcBorders>
              <w:top w:val="nil"/>
              <w:left w:val="single" w:sz="4" w:space="0" w:color="auto"/>
              <w:bottom w:val="single" w:sz="4" w:space="0" w:color="000000"/>
              <w:right w:val="single" w:sz="4" w:space="0" w:color="auto"/>
            </w:tcBorders>
            <w:vAlign w:val="center"/>
            <w:hideMark/>
          </w:tcPr>
          <w:p w14:paraId="3E308A40"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393" w:type="dxa"/>
            <w:tcBorders>
              <w:top w:val="nil"/>
              <w:left w:val="nil"/>
              <w:bottom w:val="single" w:sz="4" w:space="0" w:color="auto"/>
              <w:right w:val="single" w:sz="4" w:space="0" w:color="auto"/>
            </w:tcBorders>
            <w:shd w:val="clear" w:color="auto" w:fill="auto"/>
            <w:noWrap/>
            <w:vAlign w:val="center"/>
            <w:hideMark/>
          </w:tcPr>
          <w:p w14:paraId="67348D1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6615B55F" w14:textId="44E273C3"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4</w:t>
            </w:r>
          </w:p>
        </w:tc>
        <w:tc>
          <w:tcPr>
            <w:tcW w:w="1255" w:type="dxa"/>
            <w:tcBorders>
              <w:top w:val="nil"/>
              <w:left w:val="nil"/>
              <w:bottom w:val="single" w:sz="4" w:space="0" w:color="auto"/>
              <w:right w:val="single" w:sz="4" w:space="0" w:color="auto"/>
            </w:tcBorders>
            <w:shd w:val="clear" w:color="auto" w:fill="auto"/>
            <w:vAlign w:val="center"/>
            <w:hideMark/>
          </w:tcPr>
          <w:p w14:paraId="69DBEDAD"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The chain may have exceeded its recommended operating age.</w:t>
            </w:r>
          </w:p>
        </w:tc>
        <w:tc>
          <w:tcPr>
            <w:tcW w:w="393" w:type="dxa"/>
            <w:tcBorders>
              <w:top w:val="nil"/>
              <w:left w:val="nil"/>
              <w:bottom w:val="single" w:sz="4" w:space="0" w:color="auto"/>
              <w:right w:val="single" w:sz="4" w:space="0" w:color="auto"/>
            </w:tcBorders>
            <w:shd w:val="clear" w:color="auto" w:fill="auto"/>
            <w:noWrap/>
            <w:vAlign w:val="center"/>
            <w:hideMark/>
          </w:tcPr>
          <w:p w14:paraId="353A02D4"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w:t>
            </w:r>
          </w:p>
        </w:tc>
        <w:tc>
          <w:tcPr>
            <w:tcW w:w="1136" w:type="dxa"/>
            <w:tcBorders>
              <w:top w:val="nil"/>
              <w:left w:val="nil"/>
              <w:bottom w:val="single" w:sz="4" w:space="0" w:color="auto"/>
              <w:right w:val="single" w:sz="4" w:space="0" w:color="auto"/>
            </w:tcBorders>
            <w:shd w:val="clear" w:color="auto" w:fill="auto"/>
            <w:vAlign w:val="center"/>
            <w:hideMark/>
          </w:tcPr>
          <w:p w14:paraId="0D8B57F5"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No current controls</w:t>
            </w:r>
          </w:p>
        </w:tc>
        <w:tc>
          <w:tcPr>
            <w:tcW w:w="236" w:type="dxa"/>
            <w:tcBorders>
              <w:top w:val="nil"/>
              <w:left w:val="nil"/>
              <w:bottom w:val="single" w:sz="4" w:space="0" w:color="auto"/>
              <w:right w:val="single" w:sz="4" w:space="0" w:color="auto"/>
            </w:tcBorders>
            <w:shd w:val="clear" w:color="auto" w:fill="auto"/>
            <w:noWrap/>
            <w:vAlign w:val="center"/>
            <w:hideMark/>
          </w:tcPr>
          <w:p w14:paraId="35BA1CC9"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4</w:t>
            </w:r>
          </w:p>
        </w:tc>
        <w:tc>
          <w:tcPr>
            <w:tcW w:w="616" w:type="dxa"/>
            <w:tcBorders>
              <w:top w:val="nil"/>
              <w:left w:val="nil"/>
              <w:bottom w:val="single" w:sz="4" w:space="0" w:color="auto"/>
              <w:right w:val="single" w:sz="4" w:space="0" w:color="auto"/>
            </w:tcBorders>
            <w:shd w:val="clear" w:color="auto" w:fill="auto"/>
            <w:noWrap/>
            <w:vAlign w:val="center"/>
            <w:hideMark/>
          </w:tcPr>
          <w:p w14:paraId="3FEF0923"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96</w:t>
            </w:r>
          </w:p>
        </w:tc>
        <w:tc>
          <w:tcPr>
            <w:tcW w:w="1584" w:type="dxa"/>
            <w:tcBorders>
              <w:top w:val="nil"/>
              <w:left w:val="nil"/>
              <w:bottom w:val="single" w:sz="4" w:space="0" w:color="auto"/>
              <w:right w:val="single" w:sz="4" w:space="0" w:color="auto"/>
            </w:tcBorders>
            <w:shd w:val="clear" w:color="auto" w:fill="auto"/>
            <w:vAlign w:val="center"/>
            <w:hideMark/>
          </w:tcPr>
          <w:p w14:paraId="503E4D72" w14:textId="1E59A56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Keep a log of all ship components with manufacturing dates. </w:t>
            </w:r>
            <w:r w:rsidR="00D73919" w:rsidRPr="00AB7DC1">
              <w:rPr>
                <w:rFonts w:ascii="Arial" w:eastAsia="Times New Roman" w:hAnsi="Arial" w:cs="Arial"/>
                <w:sz w:val="16"/>
                <w:szCs w:val="16"/>
                <w:lang w:eastAsia="en-GB"/>
              </w:rPr>
              <w:t>As well</w:t>
            </w:r>
            <w:r w:rsidRPr="00AB7DC1">
              <w:rPr>
                <w:rFonts w:ascii="Arial" w:eastAsia="Times New Roman" w:hAnsi="Arial" w:cs="Arial"/>
                <w:sz w:val="16"/>
                <w:szCs w:val="16"/>
                <w:lang w:eastAsia="en-GB"/>
              </w:rPr>
              <w:t xml:space="preserve"> as a spreadsheet with </w:t>
            </w:r>
            <w:r w:rsidR="00D73919" w:rsidRPr="00AB7DC1">
              <w:rPr>
                <w:rFonts w:ascii="Arial" w:eastAsia="Times New Roman" w:hAnsi="Arial" w:cs="Arial"/>
                <w:sz w:val="16"/>
                <w:szCs w:val="16"/>
                <w:lang w:eastAsia="en-GB"/>
              </w:rPr>
              <w:t>all</w:t>
            </w:r>
            <w:r w:rsidRPr="00AB7DC1">
              <w:rPr>
                <w:rFonts w:ascii="Arial" w:eastAsia="Times New Roman" w:hAnsi="Arial" w:cs="Arial"/>
                <w:sz w:val="16"/>
                <w:szCs w:val="16"/>
                <w:lang w:eastAsia="en-GB"/>
              </w:rPr>
              <w:t xml:space="preserve"> the dates that each </w:t>
            </w:r>
            <w:r w:rsidR="00D73919" w:rsidRPr="00AB7DC1">
              <w:rPr>
                <w:rFonts w:ascii="Arial" w:eastAsia="Times New Roman" w:hAnsi="Arial" w:cs="Arial"/>
                <w:sz w:val="16"/>
                <w:szCs w:val="16"/>
                <w:lang w:eastAsia="en-GB"/>
              </w:rPr>
              <w:t>component</w:t>
            </w:r>
            <w:r w:rsidRPr="00AB7DC1">
              <w:rPr>
                <w:rFonts w:ascii="Arial" w:eastAsia="Times New Roman" w:hAnsi="Arial" w:cs="Arial"/>
                <w:sz w:val="16"/>
                <w:szCs w:val="16"/>
                <w:lang w:eastAsia="en-GB"/>
              </w:rPr>
              <w:t xml:space="preserve"> should be replaced by.</w:t>
            </w:r>
          </w:p>
        </w:tc>
        <w:tc>
          <w:tcPr>
            <w:tcW w:w="1493" w:type="dxa"/>
            <w:tcBorders>
              <w:top w:val="nil"/>
              <w:left w:val="nil"/>
              <w:bottom w:val="single" w:sz="4" w:space="0" w:color="auto"/>
              <w:right w:val="single" w:sz="4" w:space="0" w:color="auto"/>
            </w:tcBorders>
            <w:shd w:val="clear" w:color="auto" w:fill="auto"/>
            <w:vAlign w:val="center"/>
            <w:hideMark/>
          </w:tcPr>
          <w:p w14:paraId="012DDE11" w14:textId="446CB2E6"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Responsibility: Ship </w:t>
            </w:r>
            <w:r w:rsidR="00D73919" w:rsidRPr="00AB7DC1">
              <w:rPr>
                <w:rFonts w:ascii="Arial" w:eastAsia="Times New Roman" w:hAnsi="Arial" w:cs="Arial"/>
                <w:sz w:val="16"/>
                <w:szCs w:val="16"/>
                <w:lang w:eastAsia="en-GB"/>
              </w:rPr>
              <w:t>engineers Target</w:t>
            </w:r>
            <w:r w:rsidRPr="00AB7DC1">
              <w:rPr>
                <w:rFonts w:ascii="Arial" w:eastAsia="Times New Roman" w:hAnsi="Arial" w:cs="Arial"/>
                <w:sz w:val="16"/>
                <w:szCs w:val="16"/>
                <w:lang w:eastAsia="en-GB"/>
              </w:rPr>
              <w:t xml:space="preserve"> Date: 05/12/2019</w:t>
            </w:r>
          </w:p>
        </w:tc>
        <w:tc>
          <w:tcPr>
            <w:tcW w:w="1301" w:type="dxa"/>
            <w:tcBorders>
              <w:top w:val="nil"/>
              <w:left w:val="nil"/>
              <w:bottom w:val="single" w:sz="4" w:space="0" w:color="auto"/>
              <w:right w:val="single" w:sz="4" w:space="0" w:color="auto"/>
            </w:tcBorders>
            <w:shd w:val="clear" w:color="auto" w:fill="auto"/>
            <w:vAlign w:val="center"/>
            <w:hideMark/>
          </w:tcPr>
          <w:p w14:paraId="57ACE8DF"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A log of all ship components is now kept.</w:t>
            </w:r>
          </w:p>
        </w:tc>
        <w:tc>
          <w:tcPr>
            <w:tcW w:w="393" w:type="dxa"/>
            <w:tcBorders>
              <w:top w:val="nil"/>
              <w:left w:val="nil"/>
              <w:bottom w:val="single" w:sz="4" w:space="0" w:color="auto"/>
              <w:right w:val="single" w:sz="4" w:space="0" w:color="auto"/>
            </w:tcBorders>
            <w:shd w:val="clear" w:color="auto" w:fill="auto"/>
            <w:noWrap/>
            <w:vAlign w:val="center"/>
            <w:hideMark/>
          </w:tcPr>
          <w:p w14:paraId="1F6EA3C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728DFCC1"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393" w:type="dxa"/>
            <w:tcBorders>
              <w:top w:val="nil"/>
              <w:left w:val="nil"/>
              <w:bottom w:val="single" w:sz="4" w:space="0" w:color="auto"/>
              <w:right w:val="single" w:sz="4" w:space="0" w:color="auto"/>
            </w:tcBorders>
            <w:shd w:val="clear" w:color="auto" w:fill="auto"/>
            <w:noWrap/>
            <w:vAlign w:val="center"/>
            <w:hideMark/>
          </w:tcPr>
          <w:p w14:paraId="4C2674CB"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402" w:type="dxa"/>
            <w:tcBorders>
              <w:top w:val="nil"/>
              <w:left w:val="nil"/>
              <w:bottom w:val="single" w:sz="4" w:space="0" w:color="auto"/>
              <w:right w:val="single" w:sz="4" w:space="0" w:color="auto"/>
            </w:tcBorders>
            <w:shd w:val="clear" w:color="auto" w:fill="auto"/>
            <w:noWrap/>
            <w:vAlign w:val="center"/>
            <w:hideMark/>
          </w:tcPr>
          <w:p w14:paraId="7A5B732C"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r>
      <w:tr w:rsidR="002042D3" w:rsidRPr="00AB7DC1" w14:paraId="0C67C028" w14:textId="77777777" w:rsidTr="002A1EE5">
        <w:trPr>
          <w:trHeight w:val="1350"/>
        </w:trPr>
        <w:tc>
          <w:tcPr>
            <w:tcW w:w="1002" w:type="dxa"/>
            <w:vMerge/>
            <w:tcBorders>
              <w:top w:val="nil"/>
              <w:left w:val="single" w:sz="4" w:space="0" w:color="auto"/>
              <w:bottom w:val="single" w:sz="4" w:space="0" w:color="000000"/>
              <w:right w:val="single" w:sz="4" w:space="0" w:color="auto"/>
            </w:tcBorders>
            <w:vAlign w:val="center"/>
            <w:hideMark/>
          </w:tcPr>
          <w:p w14:paraId="3CAD23CD"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tcBorders>
              <w:top w:val="nil"/>
              <w:left w:val="single" w:sz="4" w:space="0" w:color="auto"/>
              <w:bottom w:val="single" w:sz="4" w:space="0" w:color="000000"/>
              <w:right w:val="single" w:sz="4" w:space="0" w:color="auto"/>
            </w:tcBorders>
            <w:vAlign w:val="center"/>
            <w:hideMark/>
          </w:tcPr>
          <w:p w14:paraId="59435539"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835" w:type="dxa"/>
            <w:vMerge/>
            <w:tcBorders>
              <w:top w:val="nil"/>
              <w:left w:val="single" w:sz="4" w:space="0" w:color="auto"/>
              <w:bottom w:val="single" w:sz="4" w:space="0" w:color="000000"/>
              <w:right w:val="single" w:sz="4" w:space="0" w:color="auto"/>
            </w:tcBorders>
            <w:vAlign w:val="center"/>
            <w:hideMark/>
          </w:tcPr>
          <w:p w14:paraId="07295F2D"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393" w:type="dxa"/>
            <w:tcBorders>
              <w:top w:val="nil"/>
              <w:left w:val="nil"/>
              <w:bottom w:val="single" w:sz="4" w:space="0" w:color="auto"/>
              <w:right w:val="single" w:sz="4" w:space="0" w:color="auto"/>
            </w:tcBorders>
            <w:shd w:val="clear" w:color="auto" w:fill="auto"/>
            <w:noWrap/>
            <w:vAlign w:val="center"/>
            <w:hideMark/>
          </w:tcPr>
          <w:p w14:paraId="5934F14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5F19FA67" w14:textId="7EFDBA98"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1</w:t>
            </w:r>
          </w:p>
        </w:tc>
        <w:tc>
          <w:tcPr>
            <w:tcW w:w="1255" w:type="dxa"/>
            <w:tcBorders>
              <w:top w:val="nil"/>
              <w:left w:val="nil"/>
              <w:bottom w:val="single" w:sz="4" w:space="0" w:color="auto"/>
              <w:right w:val="single" w:sz="4" w:space="0" w:color="auto"/>
            </w:tcBorders>
            <w:shd w:val="clear" w:color="auto" w:fill="auto"/>
            <w:vAlign w:val="center"/>
            <w:hideMark/>
          </w:tcPr>
          <w:p w14:paraId="02A81CAF"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Chain may have been made from a lower quality steel than expected</w:t>
            </w:r>
          </w:p>
        </w:tc>
        <w:tc>
          <w:tcPr>
            <w:tcW w:w="393" w:type="dxa"/>
            <w:tcBorders>
              <w:top w:val="nil"/>
              <w:left w:val="nil"/>
              <w:bottom w:val="single" w:sz="4" w:space="0" w:color="auto"/>
              <w:right w:val="single" w:sz="4" w:space="0" w:color="auto"/>
            </w:tcBorders>
            <w:shd w:val="clear" w:color="auto" w:fill="auto"/>
            <w:noWrap/>
            <w:vAlign w:val="center"/>
            <w:hideMark/>
          </w:tcPr>
          <w:p w14:paraId="06612232"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w:t>
            </w:r>
          </w:p>
        </w:tc>
        <w:tc>
          <w:tcPr>
            <w:tcW w:w="1136" w:type="dxa"/>
            <w:tcBorders>
              <w:top w:val="nil"/>
              <w:left w:val="nil"/>
              <w:bottom w:val="single" w:sz="4" w:space="0" w:color="auto"/>
              <w:right w:val="single" w:sz="4" w:space="0" w:color="auto"/>
            </w:tcBorders>
            <w:shd w:val="clear" w:color="auto" w:fill="auto"/>
            <w:vAlign w:val="center"/>
            <w:hideMark/>
          </w:tcPr>
          <w:p w14:paraId="5769899E"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No current controls</w:t>
            </w:r>
          </w:p>
        </w:tc>
        <w:tc>
          <w:tcPr>
            <w:tcW w:w="236" w:type="dxa"/>
            <w:tcBorders>
              <w:top w:val="nil"/>
              <w:left w:val="nil"/>
              <w:bottom w:val="single" w:sz="4" w:space="0" w:color="auto"/>
              <w:right w:val="single" w:sz="4" w:space="0" w:color="auto"/>
            </w:tcBorders>
            <w:shd w:val="clear" w:color="auto" w:fill="auto"/>
            <w:noWrap/>
            <w:vAlign w:val="center"/>
            <w:hideMark/>
          </w:tcPr>
          <w:p w14:paraId="06D15EB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616" w:type="dxa"/>
            <w:tcBorders>
              <w:top w:val="nil"/>
              <w:left w:val="nil"/>
              <w:bottom w:val="single" w:sz="4" w:space="0" w:color="auto"/>
              <w:right w:val="single" w:sz="4" w:space="0" w:color="auto"/>
            </w:tcBorders>
            <w:shd w:val="clear" w:color="auto" w:fill="auto"/>
            <w:noWrap/>
            <w:vAlign w:val="center"/>
            <w:hideMark/>
          </w:tcPr>
          <w:p w14:paraId="292C35E1"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192</w:t>
            </w:r>
          </w:p>
        </w:tc>
        <w:tc>
          <w:tcPr>
            <w:tcW w:w="1584" w:type="dxa"/>
            <w:tcBorders>
              <w:top w:val="nil"/>
              <w:left w:val="nil"/>
              <w:bottom w:val="single" w:sz="4" w:space="0" w:color="auto"/>
              <w:right w:val="single" w:sz="4" w:space="0" w:color="auto"/>
            </w:tcBorders>
            <w:shd w:val="clear" w:color="auto" w:fill="auto"/>
            <w:vAlign w:val="center"/>
            <w:hideMark/>
          </w:tcPr>
          <w:p w14:paraId="201BBB94" w14:textId="785363BE"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Regularly visit supplier and test the grade of steel </w:t>
            </w:r>
            <w:r w:rsidR="00D73919">
              <w:rPr>
                <w:rFonts w:ascii="Arial" w:eastAsia="Times New Roman" w:hAnsi="Arial" w:cs="Arial"/>
                <w:sz w:val="16"/>
                <w:szCs w:val="16"/>
                <w:lang w:eastAsia="en-GB"/>
              </w:rPr>
              <w:t>ourselves</w:t>
            </w:r>
            <w:r w:rsidRPr="00AB7DC1">
              <w:rPr>
                <w:rFonts w:ascii="Arial" w:eastAsia="Times New Roman" w:hAnsi="Arial" w:cs="Arial"/>
                <w:sz w:val="16"/>
                <w:szCs w:val="16"/>
                <w:lang w:eastAsia="en-GB"/>
              </w:rPr>
              <w:t xml:space="preserve"> to ensure it is up to the standard expected.</w:t>
            </w:r>
          </w:p>
        </w:tc>
        <w:tc>
          <w:tcPr>
            <w:tcW w:w="1493" w:type="dxa"/>
            <w:tcBorders>
              <w:top w:val="nil"/>
              <w:left w:val="nil"/>
              <w:bottom w:val="single" w:sz="4" w:space="0" w:color="auto"/>
              <w:right w:val="single" w:sz="4" w:space="0" w:color="auto"/>
            </w:tcBorders>
            <w:shd w:val="clear" w:color="auto" w:fill="auto"/>
            <w:vAlign w:val="center"/>
            <w:hideMark/>
          </w:tcPr>
          <w:p w14:paraId="62F7D124" w14:textId="48B7689E"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Quality</w:t>
            </w:r>
            <w:r w:rsidR="00AB7DC1" w:rsidRPr="00AB7DC1">
              <w:rPr>
                <w:rFonts w:ascii="Arial" w:eastAsia="Times New Roman" w:hAnsi="Arial" w:cs="Arial"/>
                <w:sz w:val="16"/>
                <w:szCs w:val="16"/>
                <w:lang w:eastAsia="en-GB"/>
              </w:rPr>
              <w:t xml:space="preserve"> control team Target date: 10/12/2019</w:t>
            </w:r>
          </w:p>
        </w:tc>
        <w:tc>
          <w:tcPr>
            <w:tcW w:w="1301" w:type="dxa"/>
            <w:tcBorders>
              <w:top w:val="nil"/>
              <w:left w:val="nil"/>
              <w:bottom w:val="single" w:sz="4" w:space="0" w:color="auto"/>
              <w:right w:val="single" w:sz="4" w:space="0" w:color="auto"/>
            </w:tcBorders>
            <w:shd w:val="clear" w:color="auto" w:fill="auto"/>
            <w:vAlign w:val="center"/>
            <w:hideMark/>
          </w:tcPr>
          <w:p w14:paraId="581F2AA4"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Communications with suppliers have improved</w:t>
            </w:r>
          </w:p>
        </w:tc>
        <w:tc>
          <w:tcPr>
            <w:tcW w:w="393" w:type="dxa"/>
            <w:tcBorders>
              <w:top w:val="nil"/>
              <w:left w:val="nil"/>
              <w:bottom w:val="single" w:sz="4" w:space="0" w:color="auto"/>
              <w:right w:val="single" w:sz="4" w:space="0" w:color="auto"/>
            </w:tcBorders>
            <w:shd w:val="clear" w:color="auto" w:fill="auto"/>
            <w:noWrap/>
            <w:vAlign w:val="center"/>
            <w:hideMark/>
          </w:tcPr>
          <w:p w14:paraId="3EB3CA3E"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12627F3F"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393" w:type="dxa"/>
            <w:tcBorders>
              <w:top w:val="nil"/>
              <w:left w:val="nil"/>
              <w:bottom w:val="single" w:sz="4" w:space="0" w:color="auto"/>
              <w:right w:val="single" w:sz="4" w:space="0" w:color="auto"/>
            </w:tcBorders>
            <w:shd w:val="clear" w:color="auto" w:fill="auto"/>
            <w:noWrap/>
            <w:vAlign w:val="center"/>
            <w:hideMark/>
          </w:tcPr>
          <w:p w14:paraId="67B85BBE"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402" w:type="dxa"/>
            <w:tcBorders>
              <w:top w:val="nil"/>
              <w:left w:val="nil"/>
              <w:bottom w:val="single" w:sz="4" w:space="0" w:color="auto"/>
              <w:right w:val="single" w:sz="4" w:space="0" w:color="auto"/>
            </w:tcBorders>
            <w:shd w:val="clear" w:color="auto" w:fill="auto"/>
            <w:noWrap/>
            <w:vAlign w:val="center"/>
            <w:hideMark/>
          </w:tcPr>
          <w:p w14:paraId="26A4694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32</w:t>
            </w:r>
          </w:p>
        </w:tc>
      </w:tr>
      <w:tr w:rsidR="002042D3" w:rsidRPr="00AB7DC1" w14:paraId="658CABA8" w14:textId="77777777" w:rsidTr="002A1EE5">
        <w:trPr>
          <w:trHeight w:val="3375"/>
        </w:trPr>
        <w:tc>
          <w:tcPr>
            <w:tcW w:w="1002" w:type="dxa"/>
            <w:vMerge/>
            <w:tcBorders>
              <w:top w:val="nil"/>
              <w:left w:val="single" w:sz="4" w:space="0" w:color="auto"/>
              <w:bottom w:val="single" w:sz="4" w:space="0" w:color="000000"/>
              <w:right w:val="single" w:sz="4" w:space="0" w:color="auto"/>
            </w:tcBorders>
            <w:vAlign w:val="center"/>
            <w:hideMark/>
          </w:tcPr>
          <w:p w14:paraId="03437F93"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val="restart"/>
            <w:tcBorders>
              <w:top w:val="nil"/>
              <w:left w:val="single" w:sz="4" w:space="0" w:color="auto"/>
              <w:bottom w:val="single" w:sz="4" w:space="0" w:color="000000"/>
              <w:right w:val="single" w:sz="4" w:space="0" w:color="auto"/>
            </w:tcBorders>
            <w:shd w:val="clear" w:color="auto" w:fill="auto"/>
            <w:vAlign w:val="center"/>
            <w:hideMark/>
          </w:tcPr>
          <w:p w14:paraId="4F81D0F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Chain link may have exceeded its operating conditions.</w:t>
            </w:r>
          </w:p>
        </w:tc>
        <w:tc>
          <w:tcPr>
            <w:tcW w:w="835" w:type="dxa"/>
            <w:vMerge w:val="restart"/>
            <w:tcBorders>
              <w:top w:val="nil"/>
              <w:left w:val="single" w:sz="4" w:space="0" w:color="auto"/>
              <w:bottom w:val="single" w:sz="4" w:space="0" w:color="000000"/>
              <w:right w:val="single" w:sz="4" w:space="0" w:color="auto"/>
            </w:tcBorders>
            <w:shd w:val="clear" w:color="auto" w:fill="auto"/>
            <w:vAlign w:val="center"/>
            <w:hideMark/>
          </w:tcPr>
          <w:p w14:paraId="423B68A8" w14:textId="7C69DA9A"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May cause the chain link to </w:t>
            </w:r>
            <w:r w:rsidR="00D73919" w:rsidRPr="00AB7DC1">
              <w:rPr>
                <w:rFonts w:ascii="Arial" w:eastAsia="Times New Roman" w:hAnsi="Arial" w:cs="Arial"/>
                <w:sz w:val="16"/>
                <w:szCs w:val="16"/>
                <w:lang w:eastAsia="en-GB"/>
              </w:rPr>
              <w:t>break.</w:t>
            </w:r>
          </w:p>
        </w:tc>
        <w:tc>
          <w:tcPr>
            <w:tcW w:w="393" w:type="dxa"/>
            <w:tcBorders>
              <w:top w:val="nil"/>
              <w:left w:val="nil"/>
              <w:bottom w:val="single" w:sz="4" w:space="0" w:color="auto"/>
              <w:right w:val="single" w:sz="4" w:space="0" w:color="auto"/>
            </w:tcBorders>
            <w:shd w:val="clear" w:color="auto" w:fill="auto"/>
            <w:noWrap/>
            <w:vAlign w:val="center"/>
            <w:hideMark/>
          </w:tcPr>
          <w:p w14:paraId="7C2AD15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11ADEE6B" w14:textId="7456DE35"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5</w:t>
            </w:r>
          </w:p>
        </w:tc>
        <w:tc>
          <w:tcPr>
            <w:tcW w:w="1255" w:type="dxa"/>
            <w:tcBorders>
              <w:top w:val="nil"/>
              <w:left w:val="nil"/>
              <w:bottom w:val="single" w:sz="4" w:space="0" w:color="auto"/>
              <w:right w:val="single" w:sz="4" w:space="0" w:color="auto"/>
            </w:tcBorders>
            <w:shd w:val="clear" w:color="auto" w:fill="auto"/>
            <w:vAlign w:val="center"/>
            <w:hideMark/>
          </w:tcPr>
          <w:p w14:paraId="58A0436E" w14:textId="44FAF4F5"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Ship may have </w:t>
            </w:r>
            <w:r w:rsidR="00D73919" w:rsidRPr="00AB7DC1">
              <w:rPr>
                <w:rFonts w:ascii="Arial" w:eastAsia="Times New Roman" w:hAnsi="Arial" w:cs="Arial"/>
                <w:sz w:val="16"/>
                <w:szCs w:val="16"/>
                <w:lang w:eastAsia="en-GB"/>
              </w:rPr>
              <w:t>exceeded</w:t>
            </w:r>
            <w:r w:rsidRPr="00AB7DC1">
              <w:rPr>
                <w:rFonts w:ascii="Arial" w:eastAsia="Times New Roman" w:hAnsi="Arial" w:cs="Arial"/>
                <w:sz w:val="16"/>
                <w:szCs w:val="16"/>
                <w:lang w:eastAsia="en-GB"/>
              </w:rPr>
              <w:t xml:space="preserve"> its total operating mass.</w:t>
            </w:r>
          </w:p>
        </w:tc>
        <w:tc>
          <w:tcPr>
            <w:tcW w:w="393" w:type="dxa"/>
            <w:tcBorders>
              <w:top w:val="nil"/>
              <w:left w:val="nil"/>
              <w:bottom w:val="single" w:sz="4" w:space="0" w:color="auto"/>
              <w:right w:val="single" w:sz="4" w:space="0" w:color="auto"/>
            </w:tcBorders>
            <w:shd w:val="clear" w:color="auto" w:fill="auto"/>
            <w:noWrap/>
            <w:vAlign w:val="center"/>
            <w:hideMark/>
          </w:tcPr>
          <w:p w14:paraId="1747B485"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4</w:t>
            </w:r>
          </w:p>
        </w:tc>
        <w:tc>
          <w:tcPr>
            <w:tcW w:w="1136" w:type="dxa"/>
            <w:tcBorders>
              <w:top w:val="nil"/>
              <w:left w:val="nil"/>
              <w:bottom w:val="single" w:sz="4" w:space="0" w:color="auto"/>
              <w:right w:val="single" w:sz="4" w:space="0" w:color="auto"/>
            </w:tcBorders>
            <w:shd w:val="clear" w:color="auto" w:fill="auto"/>
            <w:vAlign w:val="center"/>
            <w:hideMark/>
          </w:tcPr>
          <w:p w14:paraId="34E518D3" w14:textId="55513665"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Captain checks loading details to ensure the ship is not </w:t>
            </w:r>
            <w:r w:rsidR="00D73919" w:rsidRPr="00AB7DC1">
              <w:rPr>
                <w:rFonts w:ascii="Arial" w:eastAsia="Times New Roman" w:hAnsi="Arial" w:cs="Arial"/>
                <w:sz w:val="16"/>
                <w:szCs w:val="16"/>
                <w:lang w:eastAsia="en-GB"/>
              </w:rPr>
              <w:t>overloaded</w:t>
            </w:r>
          </w:p>
        </w:tc>
        <w:tc>
          <w:tcPr>
            <w:tcW w:w="236" w:type="dxa"/>
            <w:tcBorders>
              <w:top w:val="nil"/>
              <w:left w:val="nil"/>
              <w:bottom w:val="single" w:sz="4" w:space="0" w:color="auto"/>
              <w:right w:val="single" w:sz="4" w:space="0" w:color="auto"/>
            </w:tcBorders>
            <w:shd w:val="clear" w:color="auto" w:fill="auto"/>
            <w:noWrap/>
            <w:vAlign w:val="center"/>
            <w:hideMark/>
          </w:tcPr>
          <w:p w14:paraId="53F62D91"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616" w:type="dxa"/>
            <w:tcBorders>
              <w:top w:val="nil"/>
              <w:left w:val="nil"/>
              <w:bottom w:val="single" w:sz="4" w:space="0" w:color="auto"/>
              <w:right w:val="single" w:sz="4" w:space="0" w:color="auto"/>
            </w:tcBorders>
            <w:shd w:val="clear" w:color="auto" w:fill="auto"/>
            <w:noWrap/>
            <w:vAlign w:val="center"/>
            <w:hideMark/>
          </w:tcPr>
          <w:p w14:paraId="263F087E"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64</w:t>
            </w:r>
          </w:p>
        </w:tc>
        <w:tc>
          <w:tcPr>
            <w:tcW w:w="1584" w:type="dxa"/>
            <w:tcBorders>
              <w:top w:val="nil"/>
              <w:left w:val="nil"/>
              <w:bottom w:val="single" w:sz="4" w:space="0" w:color="auto"/>
              <w:right w:val="single" w:sz="4" w:space="0" w:color="auto"/>
            </w:tcBorders>
            <w:shd w:val="clear" w:color="auto" w:fill="auto"/>
            <w:vAlign w:val="center"/>
            <w:hideMark/>
          </w:tcPr>
          <w:p w14:paraId="5B358411" w14:textId="0017D9EA"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Ensure everything that is loaded onto the ship has its mass accounted for. Also log all masses into a computer to calculate whether you’ve exceeded your loading capacity.  Install a torque sensor to the anchor chain real to alert when the chain is under </w:t>
            </w:r>
            <w:r w:rsidR="00D73919" w:rsidRPr="00AB7DC1">
              <w:rPr>
                <w:rFonts w:ascii="Arial" w:eastAsia="Times New Roman" w:hAnsi="Arial" w:cs="Arial"/>
                <w:sz w:val="16"/>
                <w:szCs w:val="16"/>
                <w:lang w:eastAsia="en-GB"/>
              </w:rPr>
              <w:t>excessive</w:t>
            </w:r>
            <w:r w:rsidRPr="00AB7DC1">
              <w:rPr>
                <w:rFonts w:ascii="Arial" w:eastAsia="Times New Roman" w:hAnsi="Arial" w:cs="Arial"/>
                <w:sz w:val="16"/>
                <w:szCs w:val="16"/>
                <w:lang w:eastAsia="en-GB"/>
              </w:rPr>
              <w:t xml:space="preserve"> loads.</w:t>
            </w:r>
          </w:p>
        </w:tc>
        <w:tc>
          <w:tcPr>
            <w:tcW w:w="1493" w:type="dxa"/>
            <w:tcBorders>
              <w:top w:val="nil"/>
              <w:left w:val="nil"/>
              <w:bottom w:val="single" w:sz="4" w:space="0" w:color="auto"/>
              <w:right w:val="single" w:sz="4" w:space="0" w:color="auto"/>
            </w:tcBorders>
            <w:shd w:val="clear" w:color="auto" w:fill="auto"/>
            <w:vAlign w:val="center"/>
            <w:hideMark/>
          </w:tcPr>
          <w:p w14:paraId="2F186628" w14:textId="487C9513"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ship</w:t>
            </w:r>
            <w:r w:rsidR="00AB7DC1" w:rsidRPr="00AB7DC1">
              <w:rPr>
                <w:rFonts w:ascii="Arial" w:eastAsia="Times New Roman" w:hAnsi="Arial" w:cs="Arial"/>
                <w:sz w:val="16"/>
                <w:szCs w:val="16"/>
                <w:lang w:eastAsia="en-GB"/>
              </w:rPr>
              <w:t xml:space="preserve"> captain and engineers          Target date: 03/12/2019- 01/02/2020</w:t>
            </w:r>
          </w:p>
        </w:tc>
        <w:tc>
          <w:tcPr>
            <w:tcW w:w="1301" w:type="dxa"/>
            <w:tcBorders>
              <w:top w:val="nil"/>
              <w:left w:val="nil"/>
              <w:bottom w:val="single" w:sz="4" w:space="0" w:color="auto"/>
              <w:right w:val="single" w:sz="4" w:space="0" w:color="auto"/>
            </w:tcBorders>
            <w:shd w:val="clear" w:color="auto" w:fill="auto"/>
            <w:vAlign w:val="center"/>
            <w:hideMark/>
          </w:tcPr>
          <w:p w14:paraId="5613C82C"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Torque sensor has been applied and a log is now kept</w:t>
            </w:r>
          </w:p>
        </w:tc>
        <w:tc>
          <w:tcPr>
            <w:tcW w:w="393" w:type="dxa"/>
            <w:tcBorders>
              <w:top w:val="nil"/>
              <w:left w:val="nil"/>
              <w:bottom w:val="single" w:sz="4" w:space="0" w:color="auto"/>
              <w:right w:val="single" w:sz="4" w:space="0" w:color="auto"/>
            </w:tcBorders>
            <w:shd w:val="clear" w:color="auto" w:fill="auto"/>
            <w:noWrap/>
            <w:vAlign w:val="center"/>
            <w:hideMark/>
          </w:tcPr>
          <w:p w14:paraId="4FF3304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3F90DE8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393" w:type="dxa"/>
            <w:tcBorders>
              <w:top w:val="nil"/>
              <w:left w:val="nil"/>
              <w:bottom w:val="single" w:sz="4" w:space="0" w:color="auto"/>
              <w:right w:val="single" w:sz="4" w:space="0" w:color="auto"/>
            </w:tcBorders>
            <w:shd w:val="clear" w:color="auto" w:fill="auto"/>
            <w:noWrap/>
            <w:vAlign w:val="center"/>
            <w:hideMark/>
          </w:tcPr>
          <w:p w14:paraId="33B5B1BE"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402" w:type="dxa"/>
            <w:tcBorders>
              <w:top w:val="nil"/>
              <w:left w:val="nil"/>
              <w:bottom w:val="single" w:sz="4" w:space="0" w:color="auto"/>
              <w:right w:val="single" w:sz="4" w:space="0" w:color="auto"/>
            </w:tcBorders>
            <w:shd w:val="clear" w:color="auto" w:fill="auto"/>
            <w:noWrap/>
            <w:vAlign w:val="center"/>
            <w:hideMark/>
          </w:tcPr>
          <w:p w14:paraId="5C70918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16</w:t>
            </w:r>
          </w:p>
        </w:tc>
      </w:tr>
      <w:tr w:rsidR="002042D3" w:rsidRPr="00AB7DC1" w14:paraId="481A134D" w14:textId="77777777" w:rsidTr="002A1EE5">
        <w:trPr>
          <w:trHeight w:val="1800"/>
        </w:trPr>
        <w:tc>
          <w:tcPr>
            <w:tcW w:w="1002" w:type="dxa"/>
            <w:vMerge/>
            <w:tcBorders>
              <w:top w:val="nil"/>
              <w:left w:val="single" w:sz="4" w:space="0" w:color="auto"/>
              <w:bottom w:val="single" w:sz="4" w:space="0" w:color="000000"/>
              <w:right w:val="single" w:sz="4" w:space="0" w:color="auto"/>
            </w:tcBorders>
            <w:vAlign w:val="center"/>
            <w:hideMark/>
          </w:tcPr>
          <w:p w14:paraId="60A23946"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tcBorders>
              <w:top w:val="nil"/>
              <w:left w:val="single" w:sz="4" w:space="0" w:color="auto"/>
              <w:bottom w:val="single" w:sz="4" w:space="0" w:color="000000"/>
              <w:right w:val="single" w:sz="4" w:space="0" w:color="auto"/>
            </w:tcBorders>
            <w:vAlign w:val="center"/>
            <w:hideMark/>
          </w:tcPr>
          <w:p w14:paraId="4A7C2C30"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835" w:type="dxa"/>
            <w:vMerge/>
            <w:tcBorders>
              <w:top w:val="nil"/>
              <w:left w:val="single" w:sz="4" w:space="0" w:color="auto"/>
              <w:bottom w:val="single" w:sz="4" w:space="0" w:color="000000"/>
              <w:right w:val="single" w:sz="4" w:space="0" w:color="auto"/>
            </w:tcBorders>
            <w:vAlign w:val="center"/>
            <w:hideMark/>
          </w:tcPr>
          <w:p w14:paraId="18B80DA6"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393" w:type="dxa"/>
            <w:tcBorders>
              <w:top w:val="nil"/>
              <w:left w:val="nil"/>
              <w:bottom w:val="single" w:sz="4" w:space="0" w:color="auto"/>
              <w:right w:val="single" w:sz="4" w:space="0" w:color="auto"/>
            </w:tcBorders>
            <w:shd w:val="clear" w:color="auto" w:fill="auto"/>
            <w:noWrap/>
            <w:vAlign w:val="center"/>
            <w:hideMark/>
          </w:tcPr>
          <w:p w14:paraId="67F0557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0A0BD754" w14:textId="4753C91B"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5</w:t>
            </w:r>
          </w:p>
        </w:tc>
        <w:tc>
          <w:tcPr>
            <w:tcW w:w="1255" w:type="dxa"/>
            <w:tcBorders>
              <w:top w:val="nil"/>
              <w:left w:val="nil"/>
              <w:bottom w:val="single" w:sz="4" w:space="0" w:color="auto"/>
              <w:right w:val="single" w:sz="4" w:space="0" w:color="auto"/>
            </w:tcBorders>
            <w:shd w:val="clear" w:color="auto" w:fill="auto"/>
            <w:vAlign w:val="center"/>
            <w:hideMark/>
          </w:tcPr>
          <w:p w14:paraId="0350793A"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extreme weather may have caused extra strain on the chain while the ship was moored due to currents, waves and wind.</w:t>
            </w:r>
          </w:p>
        </w:tc>
        <w:tc>
          <w:tcPr>
            <w:tcW w:w="393" w:type="dxa"/>
            <w:tcBorders>
              <w:top w:val="nil"/>
              <w:left w:val="nil"/>
              <w:bottom w:val="single" w:sz="4" w:space="0" w:color="auto"/>
              <w:right w:val="single" w:sz="4" w:space="0" w:color="auto"/>
            </w:tcBorders>
            <w:shd w:val="clear" w:color="auto" w:fill="auto"/>
            <w:noWrap/>
            <w:vAlign w:val="center"/>
            <w:hideMark/>
          </w:tcPr>
          <w:p w14:paraId="4147530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4</w:t>
            </w:r>
          </w:p>
        </w:tc>
        <w:tc>
          <w:tcPr>
            <w:tcW w:w="1136" w:type="dxa"/>
            <w:tcBorders>
              <w:top w:val="nil"/>
              <w:left w:val="nil"/>
              <w:bottom w:val="single" w:sz="4" w:space="0" w:color="auto"/>
              <w:right w:val="single" w:sz="4" w:space="0" w:color="auto"/>
            </w:tcBorders>
            <w:shd w:val="clear" w:color="auto" w:fill="auto"/>
            <w:vAlign w:val="center"/>
            <w:hideMark/>
          </w:tcPr>
          <w:p w14:paraId="68490CC8"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No current controls</w:t>
            </w:r>
          </w:p>
        </w:tc>
        <w:tc>
          <w:tcPr>
            <w:tcW w:w="236" w:type="dxa"/>
            <w:tcBorders>
              <w:top w:val="nil"/>
              <w:left w:val="nil"/>
              <w:bottom w:val="single" w:sz="4" w:space="0" w:color="auto"/>
              <w:right w:val="single" w:sz="4" w:space="0" w:color="auto"/>
            </w:tcBorders>
            <w:shd w:val="clear" w:color="auto" w:fill="auto"/>
            <w:noWrap/>
            <w:vAlign w:val="center"/>
            <w:hideMark/>
          </w:tcPr>
          <w:p w14:paraId="557C524F"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616" w:type="dxa"/>
            <w:tcBorders>
              <w:top w:val="nil"/>
              <w:left w:val="nil"/>
              <w:bottom w:val="single" w:sz="4" w:space="0" w:color="auto"/>
              <w:right w:val="single" w:sz="4" w:space="0" w:color="auto"/>
            </w:tcBorders>
            <w:shd w:val="clear" w:color="auto" w:fill="auto"/>
            <w:noWrap/>
            <w:vAlign w:val="center"/>
            <w:hideMark/>
          </w:tcPr>
          <w:p w14:paraId="1D6E91FE"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64</w:t>
            </w:r>
          </w:p>
        </w:tc>
        <w:tc>
          <w:tcPr>
            <w:tcW w:w="1584" w:type="dxa"/>
            <w:tcBorders>
              <w:top w:val="nil"/>
              <w:left w:val="nil"/>
              <w:bottom w:val="single" w:sz="4" w:space="0" w:color="auto"/>
              <w:right w:val="single" w:sz="4" w:space="0" w:color="auto"/>
            </w:tcBorders>
            <w:shd w:val="clear" w:color="auto" w:fill="auto"/>
            <w:vAlign w:val="center"/>
            <w:hideMark/>
          </w:tcPr>
          <w:p w14:paraId="35E38954" w14:textId="020BBB3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Whether </w:t>
            </w:r>
            <w:r w:rsidR="00D73919" w:rsidRPr="00AB7DC1">
              <w:rPr>
                <w:rFonts w:ascii="Arial" w:eastAsia="Times New Roman" w:hAnsi="Arial" w:cs="Arial"/>
                <w:sz w:val="16"/>
                <w:szCs w:val="16"/>
                <w:lang w:eastAsia="en-GB"/>
              </w:rPr>
              <w:t>forecasts</w:t>
            </w:r>
            <w:r w:rsidRPr="00AB7DC1">
              <w:rPr>
                <w:rFonts w:ascii="Arial" w:eastAsia="Times New Roman" w:hAnsi="Arial" w:cs="Arial"/>
                <w:sz w:val="16"/>
                <w:szCs w:val="16"/>
                <w:lang w:eastAsia="en-GB"/>
              </w:rPr>
              <w:t xml:space="preserve"> to be checked regularly. Install a torque sensor to the anchor chain real to alert when the chain is under </w:t>
            </w:r>
            <w:r w:rsidR="00D73919" w:rsidRPr="00AB7DC1">
              <w:rPr>
                <w:rFonts w:ascii="Arial" w:eastAsia="Times New Roman" w:hAnsi="Arial" w:cs="Arial"/>
                <w:sz w:val="16"/>
                <w:szCs w:val="16"/>
                <w:lang w:eastAsia="en-GB"/>
              </w:rPr>
              <w:t>excessive</w:t>
            </w:r>
            <w:r w:rsidRPr="00AB7DC1">
              <w:rPr>
                <w:rFonts w:ascii="Arial" w:eastAsia="Times New Roman" w:hAnsi="Arial" w:cs="Arial"/>
                <w:sz w:val="16"/>
                <w:szCs w:val="16"/>
                <w:lang w:eastAsia="en-GB"/>
              </w:rPr>
              <w:t xml:space="preserve"> loads.</w:t>
            </w:r>
          </w:p>
        </w:tc>
        <w:tc>
          <w:tcPr>
            <w:tcW w:w="1493" w:type="dxa"/>
            <w:tcBorders>
              <w:top w:val="nil"/>
              <w:left w:val="nil"/>
              <w:bottom w:val="single" w:sz="4" w:space="0" w:color="auto"/>
              <w:right w:val="single" w:sz="4" w:space="0" w:color="auto"/>
            </w:tcBorders>
            <w:shd w:val="clear" w:color="auto" w:fill="auto"/>
            <w:vAlign w:val="center"/>
            <w:hideMark/>
          </w:tcPr>
          <w:p w14:paraId="75181D00" w14:textId="250C81ED"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ship</w:t>
            </w:r>
            <w:r w:rsidR="00AB7DC1" w:rsidRPr="00AB7DC1">
              <w:rPr>
                <w:rFonts w:ascii="Arial" w:eastAsia="Times New Roman" w:hAnsi="Arial" w:cs="Arial"/>
                <w:sz w:val="16"/>
                <w:szCs w:val="16"/>
                <w:lang w:eastAsia="en-GB"/>
              </w:rPr>
              <w:t xml:space="preserve"> captain and engineers          Target date: 03/12/2019- 01/02/2020</w:t>
            </w:r>
          </w:p>
        </w:tc>
        <w:tc>
          <w:tcPr>
            <w:tcW w:w="1301" w:type="dxa"/>
            <w:tcBorders>
              <w:top w:val="nil"/>
              <w:left w:val="nil"/>
              <w:bottom w:val="single" w:sz="4" w:space="0" w:color="auto"/>
              <w:right w:val="single" w:sz="4" w:space="0" w:color="auto"/>
            </w:tcBorders>
            <w:shd w:val="clear" w:color="auto" w:fill="auto"/>
            <w:vAlign w:val="center"/>
            <w:hideMark/>
          </w:tcPr>
          <w:p w14:paraId="391D7FC3" w14:textId="38A2E794"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weather forecasts are checked </w:t>
            </w:r>
            <w:r w:rsidR="00D73919" w:rsidRPr="00AB7DC1">
              <w:rPr>
                <w:rFonts w:ascii="Arial" w:eastAsia="Times New Roman" w:hAnsi="Arial" w:cs="Arial"/>
                <w:sz w:val="16"/>
                <w:szCs w:val="16"/>
                <w:lang w:eastAsia="en-GB"/>
              </w:rPr>
              <w:t>regularly,</w:t>
            </w:r>
            <w:r w:rsidRPr="00AB7DC1">
              <w:rPr>
                <w:rFonts w:ascii="Arial" w:eastAsia="Times New Roman" w:hAnsi="Arial" w:cs="Arial"/>
                <w:sz w:val="16"/>
                <w:szCs w:val="16"/>
                <w:lang w:eastAsia="en-GB"/>
              </w:rPr>
              <w:t xml:space="preserve"> and a torque sensor has been applied</w:t>
            </w:r>
          </w:p>
        </w:tc>
        <w:tc>
          <w:tcPr>
            <w:tcW w:w="393" w:type="dxa"/>
            <w:tcBorders>
              <w:top w:val="nil"/>
              <w:left w:val="nil"/>
              <w:bottom w:val="single" w:sz="4" w:space="0" w:color="auto"/>
              <w:right w:val="single" w:sz="4" w:space="0" w:color="auto"/>
            </w:tcBorders>
            <w:shd w:val="clear" w:color="auto" w:fill="auto"/>
            <w:noWrap/>
            <w:vAlign w:val="center"/>
            <w:hideMark/>
          </w:tcPr>
          <w:p w14:paraId="3BBB31EF"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17776C5A"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393" w:type="dxa"/>
            <w:tcBorders>
              <w:top w:val="nil"/>
              <w:left w:val="nil"/>
              <w:bottom w:val="single" w:sz="4" w:space="0" w:color="auto"/>
              <w:right w:val="single" w:sz="4" w:space="0" w:color="auto"/>
            </w:tcBorders>
            <w:shd w:val="clear" w:color="auto" w:fill="auto"/>
            <w:noWrap/>
            <w:vAlign w:val="center"/>
            <w:hideMark/>
          </w:tcPr>
          <w:p w14:paraId="5B8479F5"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402" w:type="dxa"/>
            <w:tcBorders>
              <w:top w:val="nil"/>
              <w:left w:val="nil"/>
              <w:bottom w:val="single" w:sz="4" w:space="0" w:color="auto"/>
              <w:right w:val="single" w:sz="4" w:space="0" w:color="auto"/>
            </w:tcBorders>
            <w:shd w:val="clear" w:color="auto" w:fill="auto"/>
            <w:noWrap/>
            <w:vAlign w:val="center"/>
            <w:hideMark/>
          </w:tcPr>
          <w:p w14:paraId="04478DDD"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16</w:t>
            </w:r>
          </w:p>
        </w:tc>
      </w:tr>
      <w:tr w:rsidR="002042D3" w:rsidRPr="00AB7DC1" w14:paraId="27EEF3C2" w14:textId="77777777" w:rsidTr="002A1EE5">
        <w:trPr>
          <w:trHeight w:val="1350"/>
        </w:trPr>
        <w:tc>
          <w:tcPr>
            <w:tcW w:w="1002" w:type="dxa"/>
            <w:vMerge/>
            <w:tcBorders>
              <w:top w:val="nil"/>
              <w:left w:val="single" w:sz="4" w:space="0" w:color="auto"/>
              <w:bottom w:val="single" w:sz="4" w:space="0" w:color="000000"/>
              <w:right w:val="single" w:sz="4" w:space="0" w:color="auto"/>
            </w:tcBorders>
            <w:vAlign w:val="center"/>
            <w:hideMark/>
          </w:tcPr>
          <w:p w14:paraId="2B635DC5"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val="restart"/>
            <w:tcBorders>
              <w:top w:val="nil"/>
              <w:left w:val="single" w:sz="4" w:space="0" w:color="auto"/>
              <w:bottom w:val="single" w:sz="4" w:space="0" w:color="000000"/>
              <w:right w:val="single" w:sz="4" w:space="0" w:color="auto"/>
            </w:tcBorders>
            <w:shd w:val="clear" w:color="auto" w:fill="auto"/>
            <w:vAlign w:val="center"/>
            <w:hideMark/>
          </w:tcPr>
          <w:p w14:paraId="1E111E84" w14:textId="1D447BC6"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Welds may have failed on the chain link. </w:t>
            </w:r>
          </w:p>
        </w:tc>
        <w:tc>
          <w:tcPr>
            <w:tcW w:w="835" w:type="dxa"/>
            <w:vMerge w:val="restart"/>
            <w:tcBorders>
              <w:top w:val="nil"/>
              <w:left w:val="single" w:sz="4" w:space="0" w:color="auto"/>
              <w:bottom w:val="single" w:sz="4" w:space="0" w:color="000000"/>
              <w:right w:val="single" w:sz="4" w:space="0" w:color="auto"/>
            </w:tcBorders>
            <w:shd w:val="clear" w:color="auto" w:fill="auto"/>
            <w:vAlign w:val="center"/>
            <w:hideMark/>
          </w:tcPr>
          <w:p w14:paraId="11CC808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will cause chain link to break</w:t>
            </w:r>
          </w:p>
        </w:tc>
        <w:tc>
          <w:tcPr>
            <w:tcW w:w="393" w:type="dxa"/>
            <w:tcBorders>
              <w:top w:val="nil"/>
              <w:left w:val="nil"/>
              <w:bottom w:val="single" w:sz="4" w:space="0" w:color="auto"/>
              <w:right w:val="single" w:sz="4" w:space="0" w:color="auto"/>
            </w:tcBorders>
            <w:shd w:val="clear" w:color="auto" w:fill="auto"/>
            <w:noWrap/>
            <w:vAlign w:val="center"/>
            <w:hideMark/>
          </w:tcPr>
          <w:p w14:paraId="6D6B74F6"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4E72EADE" w14:textId="3E7FC6DF"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4</w:t>
            </w:r>
          </w:p>
        </w:tc>
        <w:tc>
          <w:tcPr>
            <w:tcW w:w="1255" w:type="dxa"/>
            <w:tcBorders>
              <w:top w:val="nil"/>
              <w:left w:val="nil"/>
              <w:bottom w:val="single" w:sz="4" w:space="0" w:color="auto"/>
              <w:right w:val="single" w:sz="4" w:space="0" w:color="auto"/>
            </w:tcBorders>
            <w:shd w:val="clear" w:color="auto" w:fill="auto"/>
            <w:vAlign w:val="center"/>
            <w:hideMark/>
          </w:tcPr>
          <w:p w14:paraId="29A916E6"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Human error may have caused a weld not to have been finished properly</w:t>
            </w:r>
          </w:p>
        </w:tc>
        <w:tc>
          <w:tcPr>
            <w:tcW w:w="393" w:type="dxa"/>
            <w:tcBorders>
              <w:top w:val="nil"/>
              <w:left w:val="nil"/>
              <w:bottom w:val="single" w:sz="4" w:space="0" w:color="auto"/>
              <w:right w:val="single" w:sz="4" w:space="0" w:color="auto"/>
            </w:tcBorders>
            <w:shd w:val="clear" w:color="auto" w:fill="auto"/>
            <w:noWrap/>
            <w:vAlign w:val="center"/>
            <w:hideMark/>
          </w:tcPr>
          <w:p w14:paraId="56E03DA2"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w:t>
            </w:r>
          </w:p>
        </w:tc>
        <w:tc>
          <w:tcPr>
            <w:tcW w:w="1136" w:type="dxa"/>
            <w:tcBorders>
              <w:top w:val="nil"/>
              <w:left w:val="nil"/>
              <w:bottom w:val="single" w:sz="4" w:space="0" w:color="auto"/>
              <w:right w:val="single" w:sz="4" w:space="0" w:color="auto"/>
            </w:tcBorders>
            <w:shd w:val="clear" w:color="auto" w:fill="auto"/>
            <w:vAlign w:val="center"/>
            <w:hideMark/>
          </w:tcPr>
          <w:p w14:paraId="73A96603" w14:textId="40DE0486"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visual checks done by trained </w:t>
            </w:r>
            <w:r w:rsidR="00D73919" w:rsidRPr="00AB7DC1">
              <w:rPr>
                <w:rFonts w:ascii="Arial" w:eastAsia="Times New Roman" w:hAnsi="Arial" w:cs="Arial"/>
                <w:sz w:val="16"/>
                <w:szCs w:val="16"/>
                <w:lang w:eastAsia="en-GB"/>
              </w:rPr>
              <w:t>professionals</w:t>
            </w:r>
          </w:p>
        </w:tc>
        <w:tc>
          <w:tcPr>
            <w:tcW w:w="236" w:type="dxa"/>
            <w:tcBorders>
              <w:top w:val="nil"/>
              <w:left w:val="nil"/>
              <w:bottom w:val="single" w:sz="4" w:space="0" w:color="auto"/>
              <w:right w:val="single" w:sz="4" w:space="0" w:color="auto"/>
            </w:tcBorders>
            <w:shd w:val="clear" w:color="auto" w:fill="auto"/>
            <w:noWrap/>
            <w:vAlign w:val="center"/>
            <w:hideMark/>
          </w:tcPr>
          <w:p w14:paraId="44BB6C16"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4</w:t>
            </w:r>
          </w:p>
        </w:tc>
        <w:tc>
          <w:tcPr>
            <w:tcW w:w="616" w:type="dxa"/>
            <w:tcBorders>
              <w:top w:val="nil"/>
              <w:left w:val="nil"/>
              <w:bottom w:val="single" w:sz="4" w:space="0" w:color="auto"/>
              <w:right w:val="single" w:sz="4" w:space="0" w:color="auto"/>
            </w:tcBorders>
            <w:shd w:val="clear" w:color="auto" w:fill="auto"/>
            <w:noWrap/>
            <w:vAlign w:val="center"/>
            <w:hideMark/>
          </w:tcPr>
          <w:p w14:paraId="652E7084"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96</w:t>
            </w:r>
          </w:p>
        </w:tc>
        <w:tc>
          <w:tcPr>
            <w:tcW w:w="1584" w:type="dxa"/>
            <w:tcBorders>
              <w:top w:val="nil"/>
              <w:left w:val="nil"/>
              <w:bottom w:val="single" w:sz="4" w:space="0" w:color="auto"/>
              <w:right w:val="single" w:sz="4" w:space="0" w:color="auto"/>
            </w:tcBorders>
            <w:shd w:val="clear" w:color="auto" w:fill="auto"/>
            <w:vAlign w:val="center"/>
            <w:hideMark/>
          </w:tcPr>
          <w:p w14:paraId="419F60B4"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Ensure that staff training is up to date. Begin to stress and strain test chains before they are installed to the ship.</w:t>
            </w:r>
          </w:p>
        </w:tc>
        <w:tc>
          <w:tcPr>
            <w:tcW w:w="1493" w:type="dxa"/>
            <w:tcBorders>
              <w:top w:val="nil"/>
              <w:left w:val="nil"/>
              <w:bottom w:val="single" w:sz="4" w:space="0" w:color="auto"/>
              <w:right w:val="single" w:sz="4" w:space="0" w:color="auto"/>
            </w:tcBorders>
            <w:shd w:val="clear" w:color="auto" w:fill="auto"/>
            <w:vAlign w:val="center"/>
            <w:hideMark/>
          </w:tcPr>
          <w:p w14:paraId="1A4DB0AF" w14:textId="3A224F0E"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Chain</w:t>
            </w:r>
            <w:r w:rsidR="00AB7DC1" w:rsidRPr="00AB7DC1">
              <w:rPr>
                <w:rFonts w:ascii="Arial" w:eastAsia="Times New Roman" w:hAnsi="Arial" w:cs="Arial"/>
                <w:sz w:val="16"/>
                <w:szCs w:val="16"/>
                <w:lang w:eastAsia="en-GB"/>
              </w:rPr>
              <w:t xml:space="preserve"> supplier    Target date: 20/12/2019</w:t>
            </w:r>
          </w:p>
        </w:tc>
        <w:tc>
          <w:tcPr>
            <w:tcW w:w="1301" w:type="dxa"/>
            <w:tcBorders>
              <w:top w:val="nil"/>
              <w:left w:val="nil"/>
              <w:bottom w:val="single" w:sz="4" w:space="0" w:color="auto"/>
              <w:right w:val="single" w:sz="4" w:space="0" w:color="auto"/>
            </w:tcBorders>
            <w:shd w:val="clear" w:color="auto" w:fill="auto"/>
            <w:vAlign w:val="center"/>
            <w:hideMark/>
          </w:tcPr>
          <w:p w14:paraId="317FF481"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Chains are being stress tested and all staff have had their training updated</w:t>
            </w:r>
          </w:p>
        </w:tc>
        <w:tc>
          <w:tcPr>
            <w:tcW w:w="393" w:type="dxa"/>
            <w:tcBorders>
              <w:top w:val="nil"/>
              <w:left w:val="nil"/>
              <w:bottom w:val="single" w:sz="4" w:space="0" w:color="auto"/>
              <w:right w:val="single" w:sz="4" w:space="0" w:color="auto"/>
            </w:tcBorders>
            <w:shd w:val="clear" w:color="auto" w:fill="auto"/>
            <w:noWrap/>
            <w:vAlign w:val="center"/>
            <w:hideMark/>
          </w:tcPr>
          <w:p w14:paraId="14D3C4EB"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1B362CDC"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393" w:type="dxa"/>
            <w:tcBorders>
              <w:top w:val="nil"/>
              <w:left w:val="nil"/>
              <w:bottom w:val="single" w:sz="4" w:space="0" w:color="auto"/>
              <w:right w:val="single" w:sz="4" w:space="0" w:color="auto"/>
            </w:tcBorders>
            <w:shd w:val="clear" w:color="auto" w:fill="auto"/>
            <w:noWrap/>
            <w:vAlign w:val="center"/>
            <w:hideMark/>
          </w:tcPr>
          <w:p w14:paraId="0863C453"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402" w:type="dxa"/>
            <w:tcBorders>
              <w:top w:val="nil"/>
              <w:left w:val="nil"/>
              <w:bottom w:val="single" w:sz="4" w:space="0" w:color="auto"/>
              <w:right w:val="single" w:sz="4" w:space="0" w:color="auto"/>
            </w:tcBorders>
            <w:shd w:val="clear" w:color="auto" w:fill="auto"/>
            <w:noWrap/>
            <w:vAlign w:val="center"/>
            <w:hideMark/>
          </w:tcPr>
          <w:p w14:paraId="766F53CE"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32</w:t>
            </w:r>
          </w:p>
        </w:tc>
      </w:tr>
      <w:tr w:rsidR="002042D3" w:rsidRPr="00AB7DC1" w14:paraId="1261CD77" w14:textId="77777777" w:rsidTr="002A1EE5">
        <w:trPr>
          <w:trHeight w:val="1125"/>
        </w:trPr>
        <w:tc>
          <w:tcPr>
            <w:tcW w:w="1002" w:type="dxa"/>
            <w:vMerge/>
            <w:tcBorders>
              <w:top w:val="nil"/>
              <w:left w:val="single" w:sz="4" w:space="0" w:color="auto"/>
              <w:bottom w:val="single" w:sz="4" w:space="0" w:color="000000"/>
              <w:right w:val="single" w:sz="4" w:space="0" w:color="auto"/>
            </w:tcBorders>
            <w:vAlign w:val="center"/>
            <w:hideMark/>
          </w:tcPr>
          <w:p w14:paraId="150A1EF0"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tcBorders>
              <w:top w:val="nil"/>
              <w:left w:val="single" w:sz="4" w:space="0" w:color="auto"/>
              <w:bottom w:val="single" w:sz="4" w:space="0" w:color="000000"/>
              <w:right w:val="single" w:sz="4" w:space="0" w:color="auto"/>
            </w:tcBorders>
            <w:vAlign w:val="center"/>
            <w:hideMark/>
          </w:tcPr>
          <w:p w14:paraId="40519F46"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835" w:type="dxa"/>
            <w:vMerge/>
            <w:tcBorders>
              <w:top w:val="nil"/>
              <w:left w:val="single" w:sz="4" w:space="0" w:color="auto"/>
              <w:bottom w:val="single" w:sz="4" w:space="0" w:color="000000"/>
              <w:right w:val="single" w:sz="4" w:space="0" w:color="auto"/>
            </w:tcBorders>
            <w:vAlign w:val="center"/>
            <w:hideMark/>
          </w:tcPr>
          <w:p w14:paraId="16582237"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393" w:type="dxa"/>
            <w:tcBorders>
              <w:top w:val="nil"/>
              <w:left w:val="nil"/>
              <w:bottom w:val="single" w:sz="4" w:space="0" w:color="auto"/>
              <w:right w:val="single" w:sz="4" w:space="0" w:color="auto"/>
            </w:tcBorders>
            <w:shd w:val="clear" w:color="auto" w:fill="auto"/>
            <w:noWrap/>
            <w:vAlign w:val="center"/>
            <w:hideMark/>
          </w:tcPr>
          <w:p w14:paraId="4E254D0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0808F677" w14:textId="2780AD5D"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6</w:t>
            </w:r>
          </w:p>
        </w:tc>
        <w:tc>
          <w:tcPr>
            <w:tcW w:w="1255" w:type="dxa"/>
            <w:tcBorders>
              <w:top w:val="nil"/>
              <w:left w:val="nil"/>
              <w:bottom w:val="single" w:sz="4" w:space="0" w:color="auto"/>
              <w:right w:val="single" w:sz="4" w:space="0" w:color="auto"/>
            </w:tcBorders>
            <w:shd w:val="clear" w:color="auto" w:fill="auto"/>
            <w:vAlign w:val="center"/>
            <w:hideMark/>
          </w:tcPr>
          <w:p w14:paraId="5AE3DC71" w14:textId="0563DF13"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Both sides of the weld may not have been heated properly during the welding stage.</w:t>
            </w:r>
            <w:r w:rsidR="002042D3" w:rsidRPr="00AB7DC1">
              <w:rPr>
                <w:rFonts w:ascii="Arial" w:eastAsia="Times New Roman" w:hAnsi="Arial" w:cs="Arial"/>
                <w:sz w:val="16"/>
                <w:szCs w:val="16"/>
                <w:lang w:eastAsia="en-GB"/>
              </w:rPr>
              <w:t xml:space="preserve"> </w:t>
            </w:r>
            <w:r w:rsidR="002042D3" w:rsidRPr="00AB7DC1">
              <w:rPr>
                <w:rFonts w:ascii="Arial" w:eastAsia="Times New Roman" w:hAnsi="Arial" w:cs="Arial"/>
                <w:sz w:val="16"/>
                <w:szCs w:val="16"/>
                <w:lang w:eastAsia="en-GB"/>
              </w:rPr>
              <w:t>(Polymersolutions.com, 2015)</w:t>
            </w:r>
          </w:p>
        </w:tc>
        <w:tc>
          <w:tcPr>
            <w:tcW w:w="393" w:type="dxa"/>
            <w:tcBorders>
              <w:top w:val="nil"/>
              <w:left w:val="nil"/>
              <w:bottom w:val="single" w:sz="4" w:space="0" w:color="auto"/>
              <w:right w:val="single" w:sz="4" w:space="0" w:color="auto"/>
            </w:tcBorders>
            <w:shd w:val="clear" w:color="auto" w:fill="auto"/>
            <w:noWrap/>
            <w:vAlign w:val="center"/>
            <w:hideMark/>
          </w:tcPr>
          <w:p w14:paraId="728CB124"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w:t>
            </w:r>
          </w:p>
        </w:tc>
        <w:tc>
          <w:tcPr>
            <w:tcW w:w="1136" w:type="dxa"/>
            <w:tcBorders>
              <w:top w:val="nil"/>
              <w:left w:val="nil"/>
              <w:bottom w:val="single" w:sz="4" w:space="0" w:color="auto"/>
              <w:right w:val="single" w:sz="4" w:space="0" w:color="auto"/>
            </w:tcBorders>
            <w:shd w:val="clear" w:color="auto" w:fill="auto"/>
            <w:vAlign w:val="center"/>
            <w:hideMark/>
          </w:tcPr>
          <w:p w14:paraId="1A74A6F8"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No current controls</w:t>
            </w:r>
          </w:p>
        </w:tc>
        <w:tc>
          <w:tcPr>
            <w:tcW w:w="236" w:type="dxa"/>
            <w:tcBorders>
              <w:top w:val="nil"/>
              <w:left w:val="nil"/>
              <w:bottom w:val="single" w:sz="4" w:space="0" w:color="auto"/>
              <w:right w:val="single" w:sz="4" w:space="0" w:color="auto"/>
            </w:tcBorders>
            <w:shd w:val="clear" w:color="auto" w:fill="auto"/>
            <w:noWrap/>
            <w:vAlign w:val="center"/>
            <w:hideMark/>
          </w:tcPr>
          <w:p w14:paraId="0836395C"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616" w:type="dxa"/>
            <w:tcBorders>
              <w:top w:val="nil"/>
              <w:left w:val="nil"/>
              <w:bottom w:val="single" w:sz="4" w:space="0" w:color="auto"/>
              <w:right w:val="single" w:sz="4" w:space="0" w:color="auto"/>
            </w:tcBorders>
            <w:shd w:val="clear" w:color="auto" w:fill="auto"/>
            <w:noWrap/>
            <w:vAlign w:val="center"/>
            <w:hideMark/>
          </w:tcPr>
          <w:p w14:paraId="234339EB"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48</w:t>
            </w:r>
          </w:p>
        </w:tc>
        <w:tc>
          <w:tcPr>
            <w:tcW w:w="1584" w:type="dxa"/>
            <w:tcBorders>
              <w:top w:val="nil"/>
              <w:left w:val="nil"/>
              <w:bottom w:val="single" w:sz="4" w:space="0" w:color="auto"/>
              <w:right w:val="single" w:sz="4" w:space="0" w:color="auto"/>
            </w:tcBorders>
            <w:shd w:val="clear" w:color="auto" w:fill="auto"/>
            <w:vAlign w:val="center"/>
            <w:hideMark/>
          </w:tcPr>
          <w:p w14:paraId="6511A863"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Regular checks with supplier to ensure that their welding process is up to standards</w:t>
            </w:r>
          </w:p>
        </w:tc>
        <w:tc>
          <w:tcPr>
            <w:tcW w:w="1493" w:type="dxa"/>
            <w:tcBorders>
              <w:top w:val="nil"/>
              <w:left w:val="nil"/>
              <w:bottom w:val="single" w:sz="4" w:space="0" w:color="auto"/>
              <w:right w:val="single" w:sz="4" w:space="0" w:color="auto"/>
            </w:tcBorders>
            <w:shd w:val="clear" w:color="auto" w:fill="auto"/>
            <w:vAlign w:val="center"/>
            <w:hideMark/>
          </w:tcPr>
          <w:p w14:paraId="7175CAC2" w14:textId="794819BD"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Chain</w:t>
            </w:r>
            <w:r w:rsidR="00AB7DC1" w:rsidRPr="00AB7DC1">
              <w:rPr>
                <w:rFonts w:ascii="Arial" w:eastAsia="Times New Roman" w:hAnsi="Arial" w:cs="Arial"/>
                <w:sz w:val="16"/>
                <w:szCs w:val="16"/>
                <w:lang w:eastAsia="en-GB"/>
              </w:rPr>
              <w:t xml:space="preserve"> supplier and quality control team Target date: 05/12/2019</w:t>
            </w:r>
          </w:p>
        </w:tc>
        <w:tc>
          <w:tcPr>
            <w:tcW w:w="1301" w:type="dxa"/>
            <w:tcBorders>
              <w:top w:val="nil"/>
              <w:left w:val="nil"/>
              <w:bottom w:val="single" w:sz="4" w:space="0" w:color="auto"/>
              <w:right w:val="single" w:sz="4" w:space="0" w:color="auto"/>
            </w:tcBorders>
            <w:shd w:val="clear" w:color="auto" w:fill="auto"/>
            <w:vAlign w:val="center"/>
            <w:hideMark/>
          </w:tcPr>
          <w:p w14:paraId="4EF06ACA" w14:textId="719B9CFB" w:rsidR="00AB7DC1" w:rsidRPr="00AB7DC1" w:rsidRDefault="00D73919"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communications</w:t>
            </w:r>
            <w:r w:rsidR="00AB7DC1" w:rsidRPr="00AB7DC1">
              <w:rPr>
                <w:rFonts w:ascii="Arial" w:eastAsia="Times New Roman" w:hAnsi="Arial" w:cs="Arial"/>
                <w:sz w:val="16"/>
                <w:szCs w:val="16"/>
                <w:lang w:eastAsia="en-GB"/>
              </w:rPr>
              <w:t xml:space="preserve"> with supplier have improved</w:t>
            </w:r>
          </w:p>
        </w:tc>
        <w:tc>
          <w:tcPr>
            <w:tcW w:w="393" w:type="dxa"/>
            <w:tcBorders>
              <w:top w:val="nil"/>
              <w:left w:val="nil"/>
              <w:bottom w:val="single" w:sz="4" w:space="0" w:color="auto"/>
              <w:right w:val="single" w:sz="4" w:space="0" w:color="auto"/>
            </w:tcBorders>
            <w:shd w:val="clear" w:color="auto" w:fill="auto"/>
            <w:noWrap/>
            <w:vAlign w:val="center"/>
            <w:hideMark/>
          </w:tcPr>
          <w:p w14:paraId="783D9A0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6E4AE5CB"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393" w:type="dxa"/>
            <w:tcBorders>
              <w:top w:val="nil"/>
              <w:left w:val="nil"/>
              <w:bottom w:val="single" w:sz="4" w:space="0" w:color="auto"/>
              <w:right w:val="single" w:sz="4" w:space="0" w:color="auto"/>
            </w:tcBorders>
            <w:shd w:val="clear" w:color="auto" w:fill="auto"/>
            <w:noWrap/>
            <w:vAlign w:val="center"/>
            <w:hideMark/>
          </w:tcPr>
          <w:p w14:paraId="4A5E8246"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402" w:type="dxa"/>
            <w:tcBorders>
              <w:top w:val="nil"/>
              <w:left w:val="nil"/>
              <w:bottom w:val="single" w:sz="4" w:space="0" w:color="auto"/>
              <w:right w:val="single" w:sz="4" w:space="0" w:color="auto"/>
            </w:tcBorders>
            <w:shd w:val="clear" w:color="auto" w:fill="auto"/>
            <w:noWrap/>
            <w:vAlign w:val="center"/>
            <w:hideMark/>
          </w:tcPr>
          <w:p w14:paraId="26B89611"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32</w:t>
            </w:r>
          </w:p>
        </w:tc>
      </w:tr>
      <w:tr w:rsidR="002042D3" w:rsidRPr="00AB7DC1" w14:paraId="08E9DB04" w14:textId="77777777" w:rsidTr="002A1EE5">
        <w:trPr>
          <w:trHeight w:val="900"/>
        </w:trPr>
        <w:tc>
          <w:tcPr>
            <w:tcW w:w="1002" w:type="dxa"/>
            <w:vMerge/>
            <w:tcBorders>
              <w:top w:val="nil"/>
              <w:left w:val="single" w:sz="4" w:space="0" w:color="auto"/>
              <w:bottom w:val="single" w:sz="4" w:space="0" w:color="000000"/>
              <w:right w:val="single" w:sz="4" w:space="0" w:color="auto"/>
            </w:tcBorders>
            <w:vAlign w:val="center"/>
            <w:hideMark/>
          </w:tcPr>
          <w:p w14:paraId="4D14060D"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tcBorders>
              <w:top w:val="nil"/>
              <w:left w:val="single" w:sz="4" w:space="0" w:color="auto"/>
              <w:bottom w:val="single" w:sz="4" w:space="0" w:color="000000"/>
              <w:right w:val="single" w:sz="4" w:space="0" w:color="auto"/>
            </w:tcBorders>
            <w:vAlign w:val="center"/>
            <w:hideMark/>
          </w:tcPr>
          <w:p w14:paraId="143906EE"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835" w:type="dxa"/>
            <w:vMerge/>
            <w:tcBorders>
              <w:top w:val="nil"/>
              <w:left w:val="single" w:sz="4" w:space="0" w:color="auto"/>
              <w:bottom w:val="single" w:sz="4" w:space="0" w:color="000000"/>
              <w:right w:val="single" w:sz="4" w:space="0" w:color="auto"/>
            </w:tcBorders>
            <w:vAlign w:val="center"/>
            <w:hideMark/>
          </w:tcPr>
          <w:p w14:paraId="6ACB82A5"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393" w:type="dxa"/>
            <w:tcBorders>
              <w:top w:val="nil"/>
              <w:left w:val="nil"/>
              <w:bottom w:val="single" w:sz="4" w:space="0" w:color="auto"/>
              <w:right w:val="single" w:sz="4" w:space="0" w:color="auto"/>
            </w:tcBorders>
            <w:shd w:val="clear" w:color="auto" w:fill="auto"/>
            <w:noWrap/>
            <w:vAlign w:val="center"/>
            <w:hideMark/>
          </w:tcPr>
          <w:p w14:paraId="1C5FD7E6"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23EA5205" w14:textId="46FD3A58"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4</w:t>
            </w:r>
          </w:p>
        </w:tc>
        <w:tc>
          <w:tcPr>
            <w:tcW w:w="1255" w:type="dxa"/>
            <w:tcBorders>
              <w:top w:val="nil"/>
              <w:left w:val="nil"/>
              <w:bottom w:val="single" w:sz="4" w:space="0" w:color="auto"/>
              <w:right w:val="single" w:sz="4" w:space="0" w:color="auto"/>
            </w:tcBorders>
            <w:shd w:val="clear" w:color="auto" w:fill="auto"/>
            <w:vAlign w:val="center"/>
            <w:hideMark/>
          </w:tcPr>
          <w:p w14:paraId="6F595DE2" w14:textId="63718171"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Rapid changes in temperature may cause the welds to crack and weaken </w:t>
            </w:r>
            <w:r w:rsidR="002042D3" w:rsidRPr="00AB7DC1">
              <w:rPr>
                <w:rFonts w:ascii="Arial" w:eastAsia="Times New Roman" w:hAnsi="Arial" w:cs="Arial"/>
                <w:sz w:val="16"/>
                <w:szCs w:val="16"/>
                <w:lang w:eastAsia="en-GB"/>
              </w:rPr>
              <w:t>(Polymersolutions.com, 2015)</w:t>
            </w:r>
          </w:p>
        </w:tc>
        <w:tc>
          <w:tcPr>
            <w:tcW w:w="393" w:type="dxa"/>
            <w:tcBorders>
              <w:top w:val="nil"/>
              <w:left w:val="nil"/>
              <w:bottom w:val="single" w:sz="4" w:space="0" w:color="auto"/>
              <w:right w:val="single" w:sz="4" w:space="0" w:color="auto"/>
            </w:tcBorders>
            <w:shd w:val="clear" w:color="auto" w:fill="auto"/>
            <w:noWrap/>
            <w:vAlign w:val="center"/>
            <w:hideMark/>
          </w:tcPr>
          <w:p w14:paraId="52739FA9"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w:t>
            </w:r>
          </w:p>
        </w:tc>
        <w:tc>
          <w:tcPr>
            <w:tcW w:w="1136" w:type="dxa"/>
            <w:tcBorders>
              <w:top w:val="nil"/>
              <w:left w:val="nil"/>
              <w:bottom w:val="single" w:sz="4" w:space="0" w:color="auto"/>
              <w:right w:val="single" w:sz="4" w:space="0" w:color="auto"/>
            </w:tcBorders>
            <w:shd w:val="clear" w:color="auto" w:fill="auto"/>
            <w:vAlign w:val="center"/>
            <w:hideMark/>
          </w:tcPr>
          <w:p w14:paraId="38C0FA46"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No current controls</w:t>
            </w:r>
          </w:p>
        </w:tc>
        <w:tc>
          <w:tcPr>
            <w:tcW w:w="236" w:type="dxa"/>
            <w:tcBorders>
              <w:top w:val="nil"/>
              <w:left w:val="nil"/>
              <w:bottom w:val="single" w:sz="4" w:space="0" w:color="auto"/>
              <w:right w:val="single" w:sz="4" w:space="0" w:color="auto"/>
            </w:tcBorders>
            <w:shd w:val="clear" w:color="auto" w:fill="auto"/>
            <w:noWrap/>
            <w:vAlign w:val="center"/>
            <w:hideMark/>
          </w:tcPr>
          <w:p w14:paraId="5E4E2E23"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4</w:t>
            </w:r>
          </w:p>
        </w:tc>
        <w:tc>
          <w:tcPr>
            <w:tcW w:w="616" w:type="dxa"/>
            <w:tcBorders>
              <w:top w:val="nil"/>
              <w:left w:val="nil"/>
              <w:bottom w:val="single" w:sz="4" w:space="0" w:color="auto"/>
              <w:right w:val="single" w:sz="4" w:space="0" w:color="auto"/>
            </w:tcBorders>
            <w:shd w:val="clear" w:color="auto" w:fill="auto"/>
            <w:noWrap/>
            <w:vAlign w:val="center"/>
            <w:hideMark/>
          </w:tcPr>
          <w:p w14:paraId="784CE554"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96</w:t>
            </w:r>
          </w:p>
        </w:tc>
        <w:tc>
          <w:tcPr>
            <w:tcW w:w="1584" w:type="dxa"/>
            <w:tcBorders>
              <w:top w:val="nil"/>
              <w:left w:val="nil"/>
              <w:bottom w:val="single" w:sz="4" w:space="0" w:color="auto"/>
              <w:right w:val="single" w:sz="4" w:space="0" w:color="auto"/>
            </w:tcBorders>
            <w:shd w:val="clear" w:color="auto" w:fill="auto"/>
            <w:vAlign w:val="center"/>
            <w:hideMark/>
          </w:tcPr>
          <w:p w14:paraId="3906C7F2"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insert a temperature gauge where the chains are stored </w:t>
            </w:r>
          </w:p>
        </w:tc>
        <w:tc>
          <w:tcPr>
            <w:tcW w:w="1493" w:type="dxa"/>
            <w:tcBorders>
              <w:top w:val="nil"/>
              <w:left w:val="nil"/>
              <w:bottom w:val="single" w:sz="4" w:space="0" w:color="auto"/>
              <w:right w:val="single" w:sz="4" w:space="0" w:color="auto"/>
            </w:tcBorders>
            <w:shd w:val="clear" w:color="auto" w:fill="auto"/>
            <w:vAlign w:val="center"/>
            <w:hideMark/>
          </w:tcPr>
          <w:p w14:paraId="54314F47" w14:textId="72AEE3D0"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ship</w:t>
            </w:r>
            <w:r w:rsidR="00AB7DC1" w:rsidRPr="00AB7DC1">
              <w:rPr>
                <w:rFonts w:ascii="Arial" w:eastAsia="Times New Roman" w:hAnsi="Arial" w:cs="Arial"/>
                <w:sz w:val="16"/>
                <w:szCs w:val="16"/>
                <w:lang w:eastAsia="en-GB"/>
              </w:rPr>
              <w:t xml:space="preserve"> engineers    Target date: 07/12/2019</w:t>
            </w:r>
          </w:p>
        </w:tc>
        <w:tc>
          <w:tcPr>
            <w:tcW w:w="1301" w:type="dxa"/>
            <w:tcBorders>
              <w:top w:val="nil"/>
              <w:left w:val="nil"/>
              <w:bottom w:val="single" w:sz="4" w:space="0" w:color="auto"/>
              <w:right w:val="single" w:sz="4" w:space="0" w:color="auto"/>
            </w:tcBorders>
            <w:shd w:val="clear" w:color="auto" w:fill="auto"/>
            <w:vAlign w:val="center"/>
            <w:hideMark/>
          </w:tcPr>
          <w:p w14:paraId="02BB31C3" w14:textId="0CF25CCD"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Temperature gages have been fitted and </w:t>
            </w:r>
            <w:r w:rsidR="00D73919" w:rsidRPr="00AB7DC1">
              <w:rPr>
                <w:rFonts w:ascii="Arial" w:eastAsia="Times New Roman" w:hAnsi="Arial" w:cs="Arial"/>
                <w:sz w:val="16"/>
                <w:szCs w:val="16"/>
                <w:lang w:eastAsia="en-GB"/>
              </w:rPr>
              <w:t>monitored</w:t>
            </w:r>
          </w:p>
        </w:tc>
        <w:tc>
          <w:tcPr>
            <w:tcW w:w="393" w:type="dxa"/>
            <w:tcBorders>
              <w:top w:val="nil"/>
              <w:left w:val="nil"/>
              <w:bottom w:val="single" w:sz="4" w:space="0" w:color="auto"/>
              <w:right w:val="single" w:sz="4" w:space="0" w:color="auto"/>
            </w:tcBorders>
            <w:shd w:val="clear" w:color="auto" w:fill="auto"/>
            <w:noWrap/>
            <w:vAlign w:val="center"/>
            <w:hideMark/>
          </w:tcPr>
          <w:p w14:paraId="6270A695"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16B38A6F"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393" w:type="dxa"/>
            <w:tcBorders>
              <w:top w:val="nil"/>
              <w:left w:val="nil"/>
              <w:bottom w:val="single" w:sz="4" w:space="0" w:color="auto"/>
              <w:right w:val="single" w:sz="4" w:space="0" w:color="auto"/>
            </w:tcBorders>
            <w:shd w:val="clear" w:color="auto" w:fill="auto"/>
            <w:noWrap/>
            <w:vAlign w:val="center"/>
            <w:hideMark/>
          </w:tcPr>
          <w:p w14:paraId="00D288D0"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402" w:type="dxa"/>
            <w:tcBorders>
              <w:top w:val="nil"/>
              <w:left w:val="nil"/>
              <w:bottom w:val="single" w:sz="4" w:space="0" w:color="auto"/>
              <w:right w:val="single" w:sz="4" w:space="0" w:color="auto"/>
            </w:tcBorders>
            <w:shd w:val="clear" w:color="auto" w:fill="auto"/>
            <w:noWrap/>
            <w:vAlign w:val="center"/>
            <w:hideMark/>
          </w:tcPr>
          <w:p w14:paraId="27D747CA"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16</w:t>
            </w:r>
          </w:p>
        </w:tc>
      </w:tr>
      <w:tr w:rsidR="002042D3" w:rsidRPr="00AB7DC1" w14:paraId="17FBF518" w14:textId="77777777" w:rsidTr="002A1EE5">
        <w:trPr>
          <w:trHeight w:val="1125"/>
        </w:trPr>
        <w:tc>
          <w:tcPr>
            <w:tcW w:w="1002" w:type="dxa"/>
            <w:vMerge/>
            <w:tcBorders>
              <w:top w:val="nil"/>
              <w:left w:val="single" w:sz="4" w:space="0" w:color="auto"/>
              <w:bottom w:val="single" w:sz="4" w:space="0" w:color="000000"/>
              <w:right w:val="single" w:sz="4" w:space="0" w:color="auto"/>
            </w:tcBorders>
            <w:vAlign w:val="center"/>
            <w:hideMark/>
          </w:tcPr>
          <w:p w14:paraId="0E83E423"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tcBorders>
              <w:top w:val="nil"/>
              <w:left w:val="single" w:sz="4" w:space="0" w:color="auto"/>
              <w:bottom w:val="single" w:sz="4" w:space="0" w:color="000000"/>
              <w:right w:val="single" w:sz="4" w:space="0" w:color="auto"/>
            </w:tcBorders>
            <w:vAlign w:val="center"/>
            <w:hideMark/>
          </w:tcPr>
          <w:p w14:paraId="74D3CCF8"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835" w:type="dxa"/>
            <w:vMerge/>
            <w:tcBorders>
              <w:top w:val="nil"/>
              <w:left w:val="single" w:sz="4" w:space="0" w:color="auto"/>
              <w:bottom w:val="single" w:sz="4" w:space="0" w:color="000000"/>
              <w:right w:val="single" w:sz="4" w:space="0" w:color="auto"/>
            </w:tcBorders>
            <w:vAlign w:val="center"/>
            <w:hideMark/>
          </w:tcPr>
          <w:p w14:paraId="7C6B3BC4"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393" w:type="dxa"/>
            <w:tcBorders>
              <w:top w:val="nil"/>
              <w:left w:val="nil"/>
              <w:bottom w:val="single" w:sz="4" w:space="0" w:color="auto"/>
              <w:right w:val="single" w:sz="4" w:space="0" w:color="auto"/>
            </w:tcBorders>
            <w:shd w:val="clear" w:color="auto" w:fill="auto"/>
            <w:noWrap/>
            <w:vAlign w:val="center"/>
            <w:hideMark/>
          </w:tcPr>
          <w:p w14:paraId="38E0C591"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22080CCA" w14:textId="0E877F30"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6</w:t>
            </w:r>
          </w:p>
        </w:tc>
        <w:tc>
          <w:tcPr>
            <w:tcW w:w="1255" w:type="dxa"/>
            <w:tcBorders>
              <w:top w:val="nil"/>
              <w:left w:val="nil"/>
              <w:bottom w:val="single" w:sz="4" w:space="0" w:color="auto"/>
              <w:right w:val="single" w:sz="4" w:space="0" w:color="auto"/>
            </w:tcBorders>
            <w:shd w:val="clear" w:color="auto" w:fill="auto"/>
            <w:vAlign w:val="center"/>
            <w:hideMark/>
          </w:tcPr>
          <w:p w14:paraId="29DF754E" w14:textId="647DE941"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oxidation within the welds</w:t>
            </w:r>
            <w:r w:rsidR="002042D3">
              <w:rPr>
                <w:rFonts w:ascii="Arial" w:eastAsia="Times New Roman" w:hAnsi="Arial" w:cs="Arial"/>
                <w:sz w:val="16"/>
                <w:szCs w:val="16"/>
                <w:lang w:eastAsia="en-GB"/>
              </w:rPr>
              <w:t xml:space="preserve"> </w:t>
            </w:r>
            <w:r w:rsidR="002042D3" w:rsidRPr="00AB7DC1">
              <w:rPr>
                <w:rFonts w:ascii="Arial" w:eastAsia="Times New Roman" w:hAnsi="Arial" w:cs="Arial"/>
                <w:sz w:val="16"/>
                <w:szCs w:val="16"/>
                <w:lang w:eastAsia="en-GB"/>
              </w:rPr>
              <w:t>(Polymersolutions.com, 2015)</w:t>
            </w:r>
          </w:p>
        </w:tc>
        <w:tc>
          <w:tcPr>
            <w:tcW w:w="393" w:type="dxa"/>
            <w:tcBorders>
              <w:top w:val="nil"/>
              <w:left w:val="nil"/>
              <w:bottom w:val="single" w:sz="4" w:space="0" w:color="auto"/>
              <w:right w:val="single" w:sz="4" w:space="0" w:color="auto"/>
            </w:tcBorders>
            <w:shd w:val="clear" w:color="auto" w:fill="auto"/>
            <w:noWrap/>
            <w:vAlign w:val="center"/>
            <w:hideMark/>
          </w:tcPr>
          <w:p w14:paraId="7CA3F59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1136" w:type="dxa"/>
            <w:tcBorders>
              <w:top w:val="nil"/>
              <w:left w:val="nil"/>
              <w:bottom w:val="single" w:sz="4" w:space="0" w:color="auto"/>
              <w:right w:val="single" w:sz="4" w:space="0" w:color="auto"/>
            </w:tcBorders>
            <w:shd w:val="clear" w:color="auto" w:fill="auto"/>
            <w:vAlign w:val="center"/>
            <w:hideMark/>
          </w:tcPr>
          <w:p w14:paraId="3911B444" w14:textId="2806B75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Using </w:t>
            </w:r>
            <w:r w:rsidR="00D73919" w:rsidRPr="00AB7DC1">
              <w:rPr>
                <w:rFonts w:ascii="Arial" w:eastAsia="Times New Roman" w:hAnsi="Arial" w:cs="Arial"/>
                <w:sz w:val="16"/>
                <w:szCs w:val="16"/>
                <w:lang w:eastAsia="en-GB"/>
              </w:rPr>
              <w:t>shield</w:t>
            </w:r>
            <w:r w:rsidRPr="00AB7DC1">
              <w:rPr>
                <w:rFonts w:ascii="Arial" w:eastAsia="Times New Roman" w:hAnsi="Arial" w:cs="Arial"/>
                <w:sz w:val="16"/>
                <w:szCs w:val="16"/>
                <w:lang w:eastAsia="en-GB"/>
              </w:rPr>
              <w:t xml:space="preserve"> gases during the welding process</w:t>
            </w:r>
          </w:p>
        </w:tc>
        <w:tc>
          <w:tcPr>
            <w:tcW w:w="236" w:type="dxa"/>
            <w:tcBorders>
              <w:top w:val="nil"/>
              <w:left w:val="nil"/>
              <w:bottom w:val="single" w:sz="4" w:space="0" w:color="auto"/>
              <w:right w:val="single" w:sz="4" w:space="0" w:color="auto"/>
            </w:tcBorders>
            <w:shd w:val="clear" w:color="auto" w:fill="auto"/>
            <w:noWrap/>
            <w:vAlign w:val="center"/>
            <w:hideMark/>
          </w:tcPr>
          <w:p w14:paraId="773D6BD7"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w:t>
            </w:r>
          </w:p>
        </w:tc>
        <w:tc>
          <w:tcPr>
            <w:tcW w:w="616" w:type="dxa"/>
            <w:tcBorders>
              <w:top w:val="nil"/>
              <w:left w:val="nil"/>
              <w:bottom w:val="single" w:sz="4" w:space="0" w:color="auto"/>
              <w:right w:val="single" w:sz="4" w:space="0" w:color="auto"/>
            </w:tcBorders>
            <w:shd w:val="clear" w:color="auto" w:fill="auto"/>
            <w:noWrap/>
            <w:vAlign w:val="center"/>
            <w:hideMark/>
          </w:tcPr>
          <w:p w14:paraId="0A5F20D4"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48</w:t>
            </w:r>
          </w:p>
        </w:tc>
        <w:tc>
          <w:tcPr>
            <w:tcW w:w="1584" w:type="dxa"/>
            <w:tcBorders>
              <w:top w:val="nil"/>
              <w:left w:val="nil"/>
              <w:bottom w:val="single" w:sz="4" w:space="0" w:color="auto"/>
              <w:right w:val="single" w:sz="4" w:space="0" w:color="auto"/>
            </w:tcBorders>
            <w:shd w:val="clear" w:color="auto" w:fill="auto"/>
            <w:vAlign w:val="center"/>
            <w:hideMark/>
          </w:tcPr>
          <w:p w14:paraId="7E7B1318"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Regular checks with supplier to ensure that their welding process is up to standards</w:t>
            </w:r>
          </w:p>
        </w:tc>
        <w:tc>
          <w:tcPr>
            <w:tcW w:w="1493" w:type="dxa"/>
            <w:tcBorders>
              <w:top w:val="nil"/>
              <w:left w:val="nil"/>
              <w:bottom w:val="single" w:sz="4" w:space="0" w:color="auto"/>
              <w:right w:val="single" w:sz="4" w:space="0" w:color="auto"/>
            </w:tcBorders>
            <w:shd w:val="clear" w:color="auto" w:fill="auto"/>
            <w:vAlign w:val="center"/>
            <w:hideMark/>
          </w:tcPr>
          <w:p w14:paraId="529874C2" w14:textId="7322DAFA"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Chain</w:t>
            </w:r>
            <w:r w:rsidR="00AB7DC1" w:rsidRPr="00AB7DC1">
              <w:rPr>
                <w:rFonts w:ascii="Arial" w:eastAsia="Times New Roman" w:hAnsi="Arial" w:cs="Arial"/>
                <w:sz w:val="16"/>
                <w:szCs w:val="16"/>
                <w:lang w:eastAsia="en-GB"/>
              </w:rPr>
              <w:t xml:space="preserve"> supplier and quality control team    Target date: 20/12/2019</w:t>
            </w:r>
          </w:p>
        </w:tc>
        <w:tc>
          <w:tcPr>
            <w:tcW w:w="1301" w:type="dxa"/>
            <w:tcBorders>
              <w:top w:val="nil"/>
              <w:left w:val="nil"/>
              <w:bottom w:val="single" w:sz="4" w:space="0" w:color="auto"/>
              <w:right w:val="single" w:sz="4" w:space="0" w:color="auto"/>
            </w:tcBorders>
            <w:shd w:val="clear" w:color="auto" w:fill="auto"/>
            <w:vAlign w:val="center"/>
            <w:hideMark/>
          </w:tcPr>
          <w:p w14:paraId="3DC405D3" w14:textId="1C2FBA71" w:rsidR="00AB7DC1" w:rsidRPr="00AB7DC1" w:rsidRDefault="00D73919"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communications</w:t>
            </w:r>
            <w:r w:rsidR="00AB7DC1" w:rsidRPr="00AB7DC1">
              <w:rPr>
                <w:rFonts w:ascii="Arial" w:eastAsia="Times New Roman" w:hAnsi="Arial" w:cs="Arial"/>
                <w:sz w:val="16"/>
                <w:szCs w:val="16"/>
                <w:lang w:eastAsia="en-GB"/>
              </w:rPr>
              <w:t xml:space="preserve"> with supplier have improved</w:t>
            </w:r>
          </w:p>
        </w:tc>
        <w:tc>
          <w:tcPr>
            <w:tcW w:w="393" w:type="dxa"/>
            <w:tcBorders>
              <w:top w:val="nil"/>
              <w:left w:val="nil"/>
              <w:bottom w:val="single" w:sz="4" w:space="0" w:color="auto"/>
              <w:right w:val="single" w:sz="4" w:space="0" w:color="auto"/>
            </w:tcBorders>
            <w:shd w:val="clear" w:color="auto" w:fill="auto"/>
            <w:noWrap/>
            <w:vAlign w:val="center"/>
            <w:hideMark/>
          </w:tcPr>
          <w:p w14:paraId="24205735"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07BE40C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393" w:type="dxa"/>
            <w:tcBorders>
              <w:top w:val="nil"/>
              <w:left w:val="nil"/>
              <w:bottom w:val="single" w:sz="4" w:space="0" w:color="auto"/>
              <w:right w:val="single" w:sz="4" w:space="0" w:color="auto"/>
            </w:tcBorders>
            <w:shd w:val="clear" w:color="auto" w:fill="auto"/>
            <w:noWrap/>
            <w:vAlign w:val="center"/>
            <w:hideMark/>
          </w:tcPr>
          <w:p w14:paraId="28C7F8CC"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402" w:type="dxa"/>
            <w:tcBorders>
              <w:top w:val="nil"/>
              <w:left w:val="nil"/>
              <w:bottom w:val="single" w:sz="4" w:space="0" w:color="auto"/>
              <w:right w:val="single" w:sz="4" w:space="0" w:color="auto"/>
            </w:tcBorders>
            <w:shd w:val="clear" w:color="auto" w:fill="auto"/>
            <w:noWrap/>
            <w:vAlign w:val="center"/>
            <w:hideMark/>
          </w:tcPr>
          <w:p w14:paraId="1AA0702C"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32</w:t>
            </w:r>
          </w:p>
        </w:tc>
      </w:tr>
      <w:tr w:rsidR="002042D3" w:rsidRPr="00AB7DC1" w14:paraId="1D98175B" w14:textId="77777777" w:rsidTr="002A1EE5">
        <w:trPr>
          <w:trHeight w:val="1125"/>
        </w:trPr>
        <w:tc>
          <w:tcPr>
            <w:tcW w:w="1002" w:type="dxa"/>
            <w:vMerge/>
            <w:tcBorders>
              <w:top w:val="nil"/>
              <w:left w:val="single" w:sz="4" w:space="0" w:color="auto"/>
              <w:bottom w:val="single" w:sz="4" w:space="0" w:color="000000"/>
              <w:right w:val="single" w:sz="4" w:space="0" w:color="auto"/>
            </w:tcBorders>
            <w:vAlign w:val="center"/>
            <w:hideMark/>
          </w:tcPr>
          <w:p w14:paraId="37F65A88"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tcBorders>
              <w:top w:val="nil"/>
              <w:left w:val="single" w:sz="4" w:space="0" w:color="auto"/>
              <w:bottom w:val="single" w:sz="4" w:space="0" w:color="000000"/>
              <w:right w:val="single" w:sz="4" w:space="0" w:color="auto"/>
            </w:tcBorders>
            <w:vAlign w:val="center"/>
            <w:hideMark/>
          </w:tcPr>
          <w:p w14:paraId="00FBF1D2"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835" w:type="dxa"/>
            <w:vMerge/>
            <w:tcBorders>
              <w:top w:val="nil"/>
              <w:left w:val="single" w:sz="4" w:space="0" w:color="auto"/>
              <w:bottom w:val="single" w:sz="4" w:space="0" w:color="000000"/>
              <w:right w:val="single" w:sz="4" w:space="0" w:color="auto"/>
            </w:tcBorders>
            <w:vAlign w:val="center"/>
            <w:hideMark/>
          </w:tcPr>
          <w:p w14:paraId="5C78B3AB"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393" w:type="dxa"/>
            <w:tcBorders>
              <w:top w:val="nil"/>
              <w:left w:val="nil"/>
              <w:bottom w:val="single" w:sz="4" w:space="0" w:color="auto"/>
              <w:right w:val="single" w:sz="4" w:space="0" w:color="auto"/>
            </w:tcBorders>
            <w:shd w:val="clear" w:color="auto" w:fill="auto"/>
            <w:noWrap/>
            <w:vAlign w:val="center"/>
            <w:hideMark/>
          </w:tcPr>
          <w:p w14:paraId="1D9191AC"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748E3DA9" w14:textId="7BB419EE"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5</w:t>
            </w:r>
          </w:p>
        </w:tc>
        <w:tc>
          <w:tcPr>
            <w:tcW w:w="1255" w:type="dxa"/>
            <w:tcBorders>
              <w:top w:val="nil"/>
              <w:left w:val="nil"/>
              <w:bottom w:val="single" w:sz="4" w:space="0" w:color="auto"/>
              <w:right w:val="single" w:sz="4" w:space="0" w:color="auto"/>
            </w:tcBorders>
            <w:shd w:val="clear" w:color="auto" w:fill="auto"/>
            <w:vAlign w:val="center"/>
            <w:hideMark/>
          </w:tcPr>
          <w:p w14:paraId="0FE075DB" w14:textId="05EAD6F0"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slag within the welds</w:t>
            </w:r>
            <w:r w:rsidR="002042D3">
              <w:rPr>
                <w:rFonts w:ascii="Arial" w:eastAsia="Times New Roman" w:hAnsi="Arial" w:cs="Arial"/>
                <w:sz w:val="16"/>
                <w:szCs w:val="16"/>
                <w:lang w:eastAsia="en-GB"/>
              </w:rPr>
              <w:t xml:space="preserve"> </w:t>
            </w:r>
            <w:r w:rsidR="002042D3" w:rsidRPr="00AB7DC1">
              <w:rPr>
                <w:rFonts w:ascii="Arial" w:eastAsia="Times New Roman" w:hAnsi="Arial" w:cs="Arial"/>
                <w:sz w:val="16"/>
                <w:szCs w:val="16"/>
                <w:lang w:eastAsia="en-GB"/>
              </w:rPr>
              <w:t>(Polymersolutions.com, 2015)</w:t>
            </w:r>
          </w:p>
        </w:tc>
        <w:tc>
          <w:tcPr>
            <w:tcW w:w="393" w:type="dxa"/>
            <w:tcBorders>
              <w:top w:val="nil"/>
              <w:left w:val="nil"/>
              <w:bottom w:val="single" w:sz="4" w:space="0" w:color="auto"/>
              <w:right w:val="single" w:sz="4" w:space="0" w:color="auto"/>
            </w:tcBorders>
            <w:shd w:val="clear" w:color="auto" w:fill="auto"/>
            <w:noWrap/>
            <w:vAlign w:val="center"/>
            <w:hideMark/>
          </w:tcPr>
          <w:p w14:paraId="311616F8"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1136" w:type="dxa"/>
            <w:tcBorders>
              <w:top w:val="nil"/>
              <w:left w:val="nil"/>
              <w:bottom w:val="single" w:sz="4" w:space="0" w:color="auto"/>
              <w:right w:val="single" w:sz="4" w:space="0" w:color="auto"/>
            </w:tcBorders>
            <w:shd w:val="clear" w:color="auto" w:fill="auto"/>
            <w:vAlign w:val="center"/>
            <w:hideMark/>
          </w:tcPr>
          <w:p w14:paraId="377BFBB7"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No current controls</w:t>
            </w:r>
          </w:p>
        </w:tc>
        <w:tc>
          <w:tcPr>
            <w:tcW w:w="236" w:type="dxa"/>
            <w:tcBorders>
              <w:top w:val="nil"/>
              <w:left w:val="nil"/>
              <w:bottom w:val="single" w:sz="4" w:space="0" w:color="auto"/>
              <w:right w:val="single" w:sz="4" w:space="0" w:color="auto"/>
            </w:tcBorders>
            <w:shd w:val="clear" w:color="auto" w:fill="auto"/>
            <w:noWrap/>
            <w:vAlign w:val="center"/>
            <w:hideMark/>
          </w:tcPr>
          <w:p w14:paraId="2A746A3B"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w:t>
            </w:r>
          </w:p>
        </w:tc>
        <w:tc>
          <w:tcPr>
            <w:tcW w:w="616" w:type="dxa"/>
            <w:tcBorders>
              <w:top w:val="nil"/>
              <w:left w:val="nil"/>
              <w:bottom w:val="single" w:sz="4" w:space="0" w:color="auto"/>
              <w:right w:val="single" w:sz="4" w:space="0" w:color="auto"/>
            </w:tcBorders>
            <w:shd w:val="clear" w:color="auto" w:fill="auto"/>
            <w:noWrap/>
            <w:vAlign w:val="center"/>
            <w:hideMark/>
          </w:tcPr>
          <w:p w14:paraId="4F1C2F9A"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48</w:t>
            </w:r>
          </w:p>
        </w:tc>
        <w:tc>
          <w:tcPr>
            <w:tcW w:w="1584" w:type="dxa"/>
            <w:tcBorders>
              <w:top w:val="nil"/>
              <w:left w:val="nil"/>
              <w:bottom w:val="single" w:sz="4" w:space="0" w:color="auto"/>
              <w:right w:val="single" w:sz="4" w:space="0" w:color="auto"/>
            </w:tcBorders>
            <w:shd w:val="clear" w:color="auto" w:fill="auto"/>
            <w:vAlign w:val="center"/>
            <w:hideMark/>
          </w:tcPr>
          <w:p w14:paraId="075AFC71"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Regular checks with supplier to ensure that their welding process is up to standards</w:t>
            </w:r>
          </w:p>
        </w:tc>
        <w:tc>
          <w:tcPr>
            <w:tcW w:w="1493" w:type="dxa"/>
            <w:tcBorders>
              <w:top w:val="nil"/>
              <w:left w:val="nil"/>
              <w:bottom w:val="single" w:sz="4" w:space="0" w:color="auto"/>
              <w:right w:val="single" w:sz="4" w:space="0" w:color="auto"/>
            </w:tcBorders>
            <w:shd w:val="clear" w:color="auto" w:fill="auto"/>
            <w:vAlign w:val="center"/>
            <w:hideMark/>
          </w:tcPr>
          <w:p w14:paraId="48933831" w14:textId="1F3B4295"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Chain</w:t>
            </w:r>
            <w:r w:rsidR="00AB7DC1" w:rsidRPr="00AB7DC1">
              <w:rPr>
                <w:rFonts w:ascii="Arial" w:eastAsia="Times New Roman" w:hAnsi="Arial" w:cs="Arial"/>
                <w:sz w:val="16"/>
                <w:szCs w:val="16"/>
                <w:lang w:eastAsia="en-GB"/>
              </w:rPr>
              <w:t xml:space="preserve"> </w:t>
            </w:r>
            <w:r w:rsidRPr="00AB7DC1">
              <w:rPr>
                <w:rFonts w:ascii="Arial" w:eastAsia="Times New Roman" w:hAnsi="Arial" w:cs="Arial"/>
                <w:sz w:val="16"/>
                <w:szCs w:val="16"/>
                <w:lang w:eastAsia="en-GB"/>
              </w:rPr>
              <w:t>supplier and</w:t>
            </w:r>
            <w:r w:rsidR="00AB7DC1" w:rsidRPr="00AB7DC1">
              <w:rPr>
                <w:rFonts w:ascii="Arial" w:eastAsia="Times New Roman" w:hAnsi="Arial" w:cs="Arial"/>
                <w:sz w:val="16"/>
                <w:szCs w:val="16"/>
                <w:lang w:eastAsia="en-GB"/>
              </w:rPr>
              <w:t xml:space="preserve"> quality control team Target date: 20/12/2019</w:t>
            </w:r>
          </w:p>
        </w:tc>
        <w:tc>
          <w:tcPr>
            <w:tcW w:w="1301" w:type="dxa"/>
            <w:tcBorders>
              <w:top w:val="nil"/>
              <w:left w:val="nil"/>
              <w:bottom w:val="single" w:sz="4" w:space="0" w:color="auto"/>
              <w:right w:val="single" w:sz="4" w:space="0" w:color="auto"/>
            </w:tcBorders>
            <w:shd w:val="clear" w:color="auto" w:fill="auto"/>
            <w:vAlign w:val="center"/>
            <w:hideMark/>
          </w:tcPr>
          <w:p w14:paraId="52DF9208" w14:textId="584E9A6A" w:rsidR="00AB7DC1" w:rsidRPr="00AB7DC1" w:rsidRDefault="00D73919"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communications</w:t>
            </w:r>
            <w:r w:rsidR="00AB7DC1" w:rsidRPr="00AB7DC1">
              <w:rPr>
                <w:rFonts w:ascii="Arial" w:eastAsia="Times New Roman" w:hAnsi="Arial" w:cs="Arial"/>
                <w:sz w:val="16"/>
                <w:szCs w:val="16"/>
                <w:lang w:eastAsia="en-GB"/>
              </w:rPr>
              <w:t xml:space="preserve"> with supplier have improved</w:t>
            </w:r>
          </w:p>
        </w:tc>
        <w:tc>
          <w:tcPr>
            <w:tcW w:w="393" w:type="dxa"/>
            <w:tcBorders>
              <w:top w:val="nil"/>
              <w:left w:val="nil"/>
              <w:bottom w:val="single" w:sz="4" w:space="0" w:color="auto"/>
              <w:right w:val="single" w:sz="4" w:space="0" w:color="auto"/>
            </w:tcBorders>
            <w:shd w:val="clear" w:color="auto" w:fill="auto"/>
            <w:noWrap/>
            <w:vAlign w:val="center"/>
            <w:hideMark/>
          </w:tcPr>
          <w:p w14:paraId="65F21BC3"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14200666"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393" w:type="dxa"/>
            <w:tcBorders>
              <w:top w:val="nil"/>
              <w:left w:val="nil"/>
              <w:bottom w:val="single" w:sz="4" w:space="0" w:color="auto"/>
              <w:right w:val="single" w:sz="4" w:space="0" w:color="auto"/>
            </w:tcBorders>
            <w:shd w:val="clear" w:color="auto" w:fill="auto"/>
            <w:noWrap/>
            <w:vAlign w:val="center"/>
            <w:hideMark/>
          </w:tcPr>
          <w:p w14:paraId="2BA22284"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402" w:type="dxa"/>
            <w:tcBorders>
              <w:top w:val="nil"/>
              <w:left w:val="nil"/>
              <w:bottom w:val="single" w:sz="4" w:space="0" w:color="auto"/>
              <w:right w:val="single" w:sz="4" w:space="0" w:color="auto"/>
            </w:tcBorders>
            <w:shd w:val="clear" w:color="auto" w:fill="auto"/>
            <w:noWrap/>
            <w:vAlign w:val="center"/>
            <w:hideMark/>
          </w:tcPr>
          <w:p w14:paraId="0612E2EB"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32</w:t>
            </w:r>
          </w:p>
        </w:tc>
      </w:tr>
      <w:tr w:rsidR="002042D3" w:rsidRPr="00AB7DC1" w14:paraId="56350255" w14:textId="77777777" w:rsidTr="002A1EE5">
        <w:trPr>
          <w:trHeight w:val="1125"/>
        </w:trPr>
        <w:tc>
          <w:tcPr>
            <w:tcW w:w="1002" w:type="dxa"/>
            <w:vMerge/>
            <w:tcBorders>
              <w:top w:val="nil"/>
              <w:left w:val="single" w:sz="4" w:space="0" w:color="auto"/>
              <w:bottom w:val="single" w:sz="4" w:space="0" w:color="000000"/>
              <w:right w:val="single" w:sz="4" w:space="0" w:color="auto"/>
            </w:tcBorders>
            <w:vAlign w:val="center"/>
            <w:hideMark/>
          </w:tcPr>
          <w:p w14:paraId="6EC4CA8F"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1730" w:type="dxa"/>
            <w:vMerge/>
            <w:tcBorders>
              <w:top w:val="nil"/>
              <w:left w:val="single" w:sz="4" w:space="0" w:color="auto"/>
              <w:bottom w:val="single" w:sz="4" w:space="0" w:color="000000"/>
              <w:right w:val="single" w:sz="4" w:space="0" w:color="auto"/>
            </w:tcBorders>
            <w:vAlign w:val="center"/>
            <w:hideMark/>
          </w:tcPr>
          <w:p w14:paraId="0E9BBB40"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835" w:type="dxa"/>
            <w:vMerge/>
            <w:tcBorders>
              <w:top w:val="nil"/>
              <w:left w:val="single" w:sz="4" w:space="0" w:color="auto"/>
              <w:bottom w:val="single" w:sz="4" w:space="0" w:color="000000"/>
              <w:right w:val="single" w:sz="4" w:space="0" w:color="auto"/>
            </w:tcBorders>
            <w:vAlign w:val="center"/>
            <w:hideMark/>
          </w:tcPr>
          <w:p w14:paraId="076B3DED" w14:textId="77777777" w:rsidR="00AB7DC1" w:rsidRPr="00AB7DC1" w:rsidRDefault="00AB7DC1" w:rsidP="00AB7DC1">
            <w:pPr>
              <w:spacing w:after="0" w:line="240" w:lineRule="auto"/>
              <w:rPr>
                <w:rFonts w:ascii="Arial" w:eastAsia="Times New Roman" w:hAnsi="Arial" w:cs="Arial"/>
                <w:sz w:val="16"/>
                <w:szCs w:val="16"/>
                <w:lang w:eastAsia="en-GB"/>
              </w:rPr>
            </w:pPr>
          </w:p>
        </w:tc>
        <w:tc>
          <w:tcPr>
            <w:tcW w:w="393" w:type="dxa"/>
            <w:tcBorders>
              <w:top w:val="nil"/>
              <w:left w:val="nil"/>
              <w:bottom w:val="single" w:sz="4" w:space="0" w:color="auto"/>
              <w:right w:val="single" w:sz="4" w:space="0" w:color="auto"/>
            </w:tcBorders>
            <w:shd w:val="clear" w:color="auto" w:fill="auto"/>
            <w:noWrap/>
            <w:vAlign w:val="center"/>
            <w:hideMark/>
          </w:tcPr>
          <w:p w14:paraId="38335F00"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25D05BCB" w14:textId="7F2702F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w:t>
            </w:r>
            <w:r w:rsidR="005151CD">
              <w:rPr>
                <w:rFonts w:ascii="Arial" w:eastAsia="Times New Roman" w:hAnsi="Arial" w:cs="Arial"/>
                <w:sz w:val="16"/>
                <w:szCs w:val="16"/>
                <w:lang w:eastAsia="en-GB"/>
              </w:rPr>
              <w:t>7</w:t>
            </w:r>
          </w:p>
        </w:tc>
        <w:tc>
          <w:tcPr>
            <w:tcW w:w="1255" w:type="dxa"/>
            <w:tcBorders>
              <w:top w:val="nil"/>
              <w:left w:val="nil"/>
              <w:bottom w:val="single" w:sz="4" w:space="0" w:color="auto"/>
              <w:right w:val="single" w:sz="4" w:space="0" w:color="auto"/>
            </w:tcBorders>
            <w:shd w:val="clear" w:color="auto" w:fill="auto"/>
            <w:vAlign w:val="center"/>
            <w:hideMark/>
          </w:tcPr>
          <w:p w14:paraId="455E3796" w14:textId="23AB83C5"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Porosity forming during the welding process</w:t>
            </w:r>
            <w:r w:rsidR="002042D3">
              <w:rPr>
                <w:rFonts w:ascii="Arial" w:eastAsia="Times New Roman" w:hAnsi="Arial" w:cs="Arial"/>
                <w:sz w:val="16"/>
                <w:szCs w:val="16"/>
                <w:lang w:eastAsia="en-GB"/>
              </w:rPr>
              <w:t xml:space="preserve"> </w:t>
            </w:r>
            <w:r w:rsidR="002042D3" w:rsidRPr="00AB7DC1">
              <w:rPr>
                <w:rFonts w:ascii="Arial" w:eastAsia="Times New Roman" w:hAnsi="Arial" w:cs="Arial"/>
                <w:sz w:val="16"/>
                <w:szCs w:val="16"/>
                <w:lang w:eastAsia="en-GB"/>
              </w:rPr>
              <w:t>(Polymersolutions.com, 2015)</w:t>
            </w:r>
          </w:p>
        </w:tc>
        <w:tc>
          <w:tcPr>
            <w:tcW w:w="393" w:type="dxa"/>
            <w:tcBorders>
              <w:top w:val="nil"/>
              <w:left w:val="nil"/>
              <w:bottom w:val="single" w:sz="4" w:space="0" w:color="auto"/>
              <w:right w:val="single" w:sz="4" w:space="0" w:color="auto"/>
            </w:tcBorders>
            <w:shd w:val="clear" w:color="auto" w:fill="auto"/>
            <w:noWrap/>
            <w:vAlign w:val="center"/>
            <w:hideMark/>
          </w:tcPr>
          <w:p w14:paraId="4A876236"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1136" w:type="dxa"/>
            <w:tcBorders>
              <w:top w:val="nil"/>
              <w:left w:val="nil"/>
              <w:bottom w:val="single" w:sz="4" w:space="0" w:color="auto"/>
              <w:right w:val="single" w:sz="4" w:space="0" w:color="auto"/>
            </w:tcBorders>
            <w:shd w:val="clear" w:color="auto" w:fill="auto"/>
            <w:vAlign w:val="center"/>
            <w:hideMark/>
          </w:tcPr>
          <w:p w14:paraId="46CFA0F6" w14:textId="77777777"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No current controls</w:t>
            </w:r>
          </w:p>
        </w:tc>
        <w:tc>
          <w:tcPr>
            <w:tcW w:w="236" w:type="dxa"/>
            <w:tcBorders>
              <w:top w:val="nil"/>
              <w:left w:val="nil"/>
              <w:bottom w:val="single" w:sz="4" w:space="0" w:color="auto"/>
              <w:right w:val="single" w:sz="4" w:space="0" w:color="auto"/>
            </w:tcBorders>
            <w:shd w:val="clear" w:color="auto" w:fill="auto"/>
            <w:noWrap/>
            <w:vAlign w:val="center"/>
            <w:hideMark/>
          </w:tcPr>
          <w:p w14:paraId="265ED410"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616" w:type="dxa"/>
            <w:tcBorders>
              <w:top w:val="nil"/>
              <w:left w:val="nil"/>
              <w:bottom w:val="single" w:sz="4" w:space="0" w:color="auto"/>
              <w:right w:val="single" w:sz="4" w:space="0" w:color="auto"/>
            </w:tcBorders>
            <w:shd w:val="clear" w:color="auto" w:fill="auto"/>
            <w:noWrap/>
            <w:vAlign w:val="center"/>
            <w:hideMark/>
          </w:tcPr>
          <w:p w14:paraId="1EFA235C"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32</w:t>
            </w:r>
          </w:p>
        </w:tc>
        <w:tc>
          <w:tcPr>
            <w:tcW w:w="1584" w:type="dxa"/>
            <w:tcBorders>
              <w:top w:val="nil"/>
              <w:left w:val="nil"/>
              <w:bottom w:val="single" w:sz="4" w:space="0" w:color="auto"/>
              <w:right w:val="single" w:sz="4" w:space="0" w:color="auto"/>
            </w:tcBorders>
            <w:shd w:val="clear" w:color="auto" w:fill="auto"/>
            <w:vAlign w:val="center"/>
            <w:hideMark/>
          </w:tcPr>
          <w:p w14:paraId="7D2B4713" w14:textId="7C769704" w:rsidR="00AB7DC1" w:rsidRPr="00AB7DC1" w:rsidRDefault="00AB7DC1"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 xml:space="preserve">Non- destructive testing such as </w:t>
            </w:r>
            <w:r w:rsidR="00D73919" w:rsidRPr="00AB7DC1">
              <w:rPr>
                <w:rFonts w:ascii="Arial" w:eastAsia="Times New Roman" w:hAnsi="Arial" w:cs="Arial"/>
                <w:sz w:val="16"/>
                <w:szCs w:val="16"/>
                <w:lang w:eastAsia="en-GB"/>
              </w:rPr>
              <w:t>ultrasound</w:t>
            </w:r>
          </w:p>
        </w:tc>
        <w:tc>
          <w:tcPr>
            <w:tcW w:w="1493" w:type="dxa"/>
            <w:tcBorders>
              <w:top w:val="nil"/>
              <w:left w:val="nil"/>
              <w:bottom w:val="single" w:sz="4" w:space="0" w:color="auto"/>
              <w:right w:val="single" w:sz="4" w:space="0" w:color="auto"/>
            </w:tcBorders>
            <w:shd w:val="clear" w:color="auto" w:fill="auto"/>
            <w:vAlign w:val="center"/>
            <w:hideMark/>
          </w:tcPr>
          <w:p w14:paraId="0052AF20" w14:textId="6DFEC23A" w:rsidR="00AB7DC1" w:rsidRPr="00AB7DC1" w:rsidRDefault="00D73919" w:rsidP="00AB7DC1">
            <w:pPr>
              <w:spacing w:after="0" w:line="240" w:lineRule="auto"/>
              <w:rPr>
                <w:rFonts w:ascii="Arial" w:eastAsia="Times New Roman" w:hAnsi="Arial" w:cs="Arial"/>
                <w:sz w:val="16"/>
                <w:szCs w:val="16"/>
                <w:lang w:eastAsia="en-GB"/>
              </w:rPr>
            </w:pPr>
            <w:r w:rsidRPr="00AB7DC1">
              <w:rPr>
                <w:rFonts w:ascii="Arial" w:eastAsia="Times New Roman" w:hAnsi="Arial" w:cs="Arial"/>
                <w:sz w:val="16"/>
                <w:szCs w:val="16"/>
                <w:lang w:eastAsia="en-GB"/>
              </w:rPr>
              <w:t>Responsibility: ship</w:t>
            </w:r>
            <w:r w:rsidR="00AB7DC1" w:rsidRPr="00AB7DC1">
              <w:rPr>
                <w:rFonts w:ascii="Arial" w:eastAsia="Times New Roman" w:hAnsi="Arial" w:cs="Arial"/>
                <w:sz w:val="16"/>
                <w:szCs w:val="16"/>
                <w:lang w:eastAsia="en-GB"/>
              </w:rPr>
              <w:t xml:space="preserve"> engineers Target date: 07/12/2019</w:t>
            </w:r>
          </w:p>
        </w:tc>
        <w:tc>
          <w:tcPr>
            <w:tcW w:w="1301" w:type="dxa"/>
            <w:tcBorders>
              <w:top w:val="nil"/>
              <w:left w:val="nil"/>
              <w:bottom w:val="single" w:sz="4" w:space="0" w:color="auto"/>
              <w:right w:val="single" w:sz="4" w:space="0" w:color="auto"/>
            </w:tcBorders>
            <w:shd w:val="clear" w:color="auto" w:fill="auto"/>
            <w:vAlign w:val="center"/>
            <w:hideMark/>
          </w:tcPr>
          <w:p w14:paraId="7F14FE9E"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regular non-destructive testing has begun on the chain</w:t>
            </w:r>
          </w:p>
        </w:tc>
        <w:tc>
          <w:tcPr>
            <w:tcW w:w="393" w:type="dxa"/>
            <w:tcBorders>
              <w:top w:val="nil"/>
              <w:left w:val="nil"/>
              <w:bottom w:val="single" w:sz="4" w:space="0" w:color="auto"/>
              <w:right w:val="single" w:sz="4" w:space="0" w:color="auto"/>
            </w:tcBorders>
            <w:shd w:val="clear" w:color="auto" w:fill="auto"/>
            <w:noWrap/>
            <w:vAlign w:val="center"/>
            <w:hideMark/>
          </w:tcPr>
          <w:p w14:paraId="6378E2BE"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8</w:t>
            </w:r>
          </w:p>
        </w:tc>
        <w:tc>
          <w:tcPr>
            <w:tcW w:w="393" w:type="dxa"/>
            <w:tcBorders>
              <w:top w:val="nil"/>
              <w:left w:val="nil"/>
              <w:bottom w:val="single" w:sz="4" w:space="0" w:color="auto"/>
              <w:right w:val="single" w:sz="4" w:space="0" w:color="auto"/>
            </w:tcBorders>
            <w:shd w:val="clear" w:color="auto" w:fill="auto"/>
            <w:noWrap/>
            <w:vAlign w:val="center"/>
            <w:hideMark/>
          </w:tcPr>
          <w:p w14:paraId="2F9F781A"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2</w:t>
            </w:r>
          </w:p>
        </w:tc>
        <w:tc>
          <w:tcPr>
            <w:tcW w:w="393" w:type="dxa"/>
            <w:tcBorders>
              <w:top w:val="nil"/>
              <w:left w:val="nil"/>
              <w:bottom w:val="single" w:sz="4" w:space="0" w:color="auto"/>
              <w:right w:val="single" w:sz="4" w:space="0" w:color="auto"/>
            </w:tcBorders>
            <w:shd w:val="clear" w:color="auto" w:fill="auto"/>
            <w:noWrap/>
            <w:vAlign w:val="center"/>
            <w:hideMark/>
          </w:tcPr>
          <w:p w14:paraId="13CF5890"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w:t>
            </w:r>
          </w:p>
        </w:tc>
        <w:tc>
          <w:tcPr>
            <w:tcW w:w="402" w:type="dxa"/>
            <w:tcBorders>
              <w:top w:val="nil"/>
              <w:left w:val="nil"/>
              <w:bottom w:val="single" w:sz="4" w:space="0" w:color="auto"/>
              <w:right w:val="single" w:sz="4" w:space="0" w:color="auto"/>
            </w:tcBorders>
            <w:shd w:val="clear" w:color="auto" w:fill="auto"/>
            <w:noWrap/>
            <w:vAlign w:val="center"/>
            <w:hideMark/>
          </w:tcPr>
          <w:p w14:paraId="14853AFF" w14:textId="77777777" w:rsidR="00AB7DC1" w:rsidRPr="00AB7DC1" w:rsidRDefault="00AB7DC1" w:rsidP="00AB7DC1">
            <w:pPr>
              <w:spacing w:after="0" w:line="240" w:lineRule="auto"/>
              <w:jc w:val="center"/>
              <w:rPr>
                <w:rFonts w:ascii="Arial" w:eastAsia="Times New Roman" w:hAnsi="Arial" w:cs="Arial"/>
                <w:sz w:val="16"/>
                <w:szCs w:val="16"/>
                <w:lang w:eastAsia="en-GB"/>
              </w:rPr>
            </w:pPr>
            <w:r w:rsidRPr="00AB7DC1">
              <w:rPr>
                <w:rFonts w:ascii="Arial" w:eastAsia="Times New Roman" w:hAnsi="Arial" w:cs="Arial"/>
                <w:sz w:val="16"/>
                <w:szCs w:val="16"/>
                <w:lang w:eastAsia="en-GB"/>
              </w:rPr>
              <w:t>16</w:t>
            </w:r>
          </w:p>
        </w:tc>
      </w:tr>
    </w:tbl>
    <w:p w14:paraId="139A5B73" w14:textId="13ACD4BB" w:rsidR="001A2A6B" w:rsidRDefault="001A2A6B" w:rsidP="00813DD4">
      <w:pPr>
        <w:sectPr w:rsidR="001A2A6B" w:rsidSect="00793683">
          <w:footerReference w:type="default" r:id="rId12"/>
          <w:footerReference w:type="first" r:id="rId13"/>
          <w:pgSz w:w="16838" w:h="11906" w:orient="landscape"/>
          <w:pgMar w:top="1440" w:right="1440" w:bottom="1440" w:left="1440" w:header="708" w:footer="708" w:gutter="0"/>
          <w:pgNumType w:start="3"/>
          <w:cols w:space="708"/>
          <w:titlePg/>
          <w:docGrid w:linePitch="360"/>
        </w:sectPr>
      </w:pPr>
    </w:p>
    <w:p w14:paraId="4EDFC4F6" w14:textId="18A30E52" w:rsidR="005151CD" w:rsidRDefault="005151CD"/>
    <w:p w14:paraId="426912BE" w14:textId="59FFADA9" w:rsidR="005151CD" w:rsidRDefault="005151CD" w:rsidP="005151CD">
      <w:pPr>
        <w:pStyle w:val="Heading1"/>
      </w:pPr>
      <w:bookmarkStart w:id="5" w:name="_Toc26639214"/>
      <w:r>
        <w:t>Corrective action plan</w:t>
      </w:r>
      <w:bookmarkEnd w:id="5"/>
    </w:p>
    <w:p w14:paraId="2AE253FF" w14:textId="738648D3" w:rsidR="002730CE" w:rsidRDefault="00257951" w:rsidP="005151CD">
      <w:r>
        <w:t xml:space="preserve">The first thing that should be taken into consideration is the application of non-destructive test or NDT. Ultrasonic testing can be used to test for structural integrity of the chain as well as </w:t>
      </w:r>
      <w:r w:rsidR="00136EA2">
        <w:t xml:space="preserve">the </w:t>
      </w:r>
      <w:r>
        <w:t xml:space="preserve">porosity within the chain and its welds (Nelligan, 2008). </w:t>
      </w:r>
      <w:r w:rsidR="00C55849">
        <w:t xml:space="preserve"> This should take around 10 days to be implemented considering training and delivery of equipment. </w:t>
      </w:r>
    </w:p>
    <w:p w14:paraId="40651C3C" w14:textId="4E50A845" w:rsidR="002730CE" w:rsidRDefault="00257951" w:rsidP="005151CD">
      <w:r>
        <w:t xml:space="preserve">The next thing that should be considered is </w:t>
      </w:r>
      <w:r w:rsidR="002730CE">
        <w:t>the installation of thermometers where the ship anchor chain is stored as well as some exterior ones. By regularly monitoring the temperatures it will be easier to detect when the chain is likely to be weaker due to large temperature changes or brittle due to low temperatures.</w:t>
      </w:r>
      <w:r w:rsidR="00C55849" w:rsidRPr="00C55849">
        <w:t xml:space="preserve"> </w:t>
      </w:r>
      <w:r w:rsidR="00C55849">
        <w:t xml:space="preserve">This should take around 10 days to be implemented </w:t>
      </w:r>
      <w:r w:rsidR="00C55849">
        <w:t>considering</w:t>
      </w:r>
      <w:r w:rsidR="00C55849">
        <w:t xml:space="preserve"> training and delivery of equipment.</w:t>
      </w:r>
    </w:p>
    <w:p w14:paraId="073922A3" w14:textId="73DD2181" w:rsidR="002730CE" w:rsidRDefault="002730CE" w:rsidP="005151CD">
      <w:r>
        <w:t>Thirdly there should be regular inspection and quality checks with all components coming from suppliers. Such as the grade of steel, the quality of the casting and the standard</w:t>
      </w:r>
      <w:r w:rsidR="008C05FB">
        <w:t xml:space="preserve"> of welds that are applied to each chain link. By adding an extra level of inspection, the likelihood of having a </w:t>
      </w:r>
      <w:r w:rsidR="00136EA2">
        <w:t xml:space="preserve">faulty </w:t>
      </w:r>
      <w:r w:rsidR="008C05FB">
        <w:t>component</w:t>
      </w:r>
      <w:r w:rsidR="00136EA2">
        <w:t xml:space="preserve"> is</w:t>
      </w:r>
      <w:r w:rsidR="008C05FB">
        <w:t xml:space="preserve"> reduced.</w:t>
      </w:r>
      <w:r w:rsidR="00136EA2">
        <w:t xml:space="preserve"> This should take between 5-20 days to be implemented to give the quality control team enough time to organise themselves with the suppliers.</w:t>
      </w:r>
    </w:p>
    <w:p w14:paraId="2CDB4D6B" w14:textId="499463C2" w:rsidR="008C05FB" w:rsidRDefault="008C05FB" w:rsidP="005151CD">
      <w:r>
        <w:t>A torque sensor should be applied to the winching mechanism. This will provide data to show when too much force is being applied to the chain. It will also alert the ship as to when too much force is applied so that the ship can act accordingly to avoid a failure.</w:t>
      </w:r>
      <w:r w:rsidR="00136EA2">
        <w:t xml:space="preserve"> This should take between 1-2 months to be implemented as it may be a part that needs to be specially engineered for the ship.</w:t>
      </w:r>
    </w:p>
    <w:p w14:paraId="13E63452" w14:textId="2D26B0C7" w:rsidR="008C05FB" w:rsidRDefault="008C05FB" w:rsidP="005151CD">
      <w:r>
        <w:t>A ship log containing the total mass of the cargo should be kept so that the ship is not overloaded. In doing so the possibility of the chain breaking due to an overloaded ship is reduced.</w:t>
      </w:r>
      <w:r w:rsidR="00136EA2">
        <w:t xml:space="preserve"> This should be implemented within 5 days as it is a simple thing to introduce that will add an extra level of safety.</w:t>
      </w:r>
    </w:p>
    <w:p w14:paraId="05F42F16" w14:textId="66597B2E" w:rsidR="008C05FB" w:rsidRDefault="008C05FB" w:rsidP="005151CD">
      <w:r>
        <w:t xml:space="preserve">Ensure all staff are properly trained for their roles including health and safety training. Keep a log of all employee training </w:t>
      </w:r>
      <w:r w:rsidR="00E979D2">
        <w:t>and dates that they were trained at so that if need be refresher courses can be implemented to ensure all staff training is up to date.</w:t>
      </w:r>
      <w:r w:rsidR="00136EA2">
        <w:t xml:space="preserve"> This should be implemented within 20 days to give the managers enough time to gather all the information regarding every one’s training.</w:t>
      </w:r>
    </w:p>
    <w:p w14:paraId="2116B14E" w14:textId="76D91F2F" w:rsidR="00187E94" w:rsidRDefault="004478DB" w:rsidP="005151CD">
      <w:r>
        <w:t>Check the weather forecasts while the ship is moored so that appropriate measures may be taken when needed.</w:t>
      </w:r>
      <w:r w:rsidR="00136EA2">
        <w:t xml:space="preserve"> This should be implemented within 3 days</w:t>
      </w:r>
      <w:r w:rsidR="003E07B2">
        <w:t xml:space="preserve"> as it’s a simple procedure to add to the ship’s procedures.</w:t>
      </w:r>
    </w:p>
    <w:p w14:paraId="01DA6413" w14:textId="0FF35E39" w:rsidR="002042D3" w:rsidRDefault="004478DB" w:rsidP="005151CD">
      <w:r>
        <w:t>A ship log containing all component dates of manufacture and use by dates should be kept. This will ensure that all equipment is up to date and not weakened due to age.</w:t>
      </w:r>
      <w:r w:rsidR="005038DB">
        <w:t xml:space="preserve"> This should be implemented within 5 days.</w:t>
      </w:r>
    </w:p>
    <w:p w14:paraId="0B4B00B4" w14:textId="7246F959" w:rsidR="004478DB" w:rsidRDefault="004478DB" w:rsidP="005151CD">
      <w:r>
        <w:t xml:space="preserve">Have the ship crew wash off the anchor chains after each use. This will remove the salt from the chains and should reduce the likelihood of corrosion occurring. </w:t>
      </w:r>
      <w:r w:rsidR="005038DB">
        <w:t>This should be implemented within 7 days as it’s a simple procedure that can be easily added to the current procedure.</w:t>
      </w:r>
    </w:p>
    <w:p w14:paraId="3CBC02F9" w14:textId="77777777" w:rsidR="005038DB" w:rsidRDefault="005038DB" w:rsidP="005038DB">
      <w:r>
        <w:t>Within the FMEA each potential cause of a failure has been weighted based on their RPN value. The RPN value essentially determines which potential failures are of greater importance and therefore should be addressed first.</w:t>
      </w:r>
    </w:p>
    <w:p w14:paraId="13CAD563" w14:textId="77777777" w:rsidR="005038DB" w:rsidRDefault="005038DB" w:rsidP="005038DB">
      <w:r>
        <w:t xml:space="preserve">The cause of a failure that has the largest RPN value is where the steel grade is not the correct one and therefore causing the material to be weaker than expected. The main reason the RPN value flags </w:t>
      </w:r>
      <w:r>
        <w:lastRenderedPageBreak/>
        <w:t xml:space="preserve">up so high is that since there are no current controls there is no way of detecting a lower grade of steel being used. In order resolve this it is recommended that the use of XRF alloy grade identification is used as stated above. In doing so the RPN value decreases from 192 to 32 which is an 83% decrease. </w:t>
      </w:r>
    </w:p>
    <w:p w14:paraId="28808992" w14:textId="591BE19B" w:rsidR="005151CD" w:rsidRDefault="005038DB">
      <w:r>
        <w:t xml:space="preserve">The next potential cause of failure that should be addressed is where the chain may have been operating at significantly low temperatures causing the steel to become brittle and therefore more susceptible to breaking. By simply recording the temperatures the chain is stored and operates at it is possible to significantly lower the RPN value. This is because you are increasing the detectability and lowering the occurrence since the crew will be able to act accordingly if they detect that the chain is being operated at temperatures below what the chain should operate at. In doing so the RPN value will decrease from 144 to 16 which is an 88% decrease in RPN. </w:t>
      </w:r>
    </w:p>
    <w:p w14:paraId="05BE0055" w14:textId="59800685" w:rsidR="005151CD" w:rsidRDefault="005151CD" w:rsidP="005151CD">
      <w:pPr>
        <w:pStyle w:val="Heading1"/>
      </w:pPr>
      <w:bookmarkStart w:id="6" w:name="_Toc26639215"/>
      <w:r>
        <w:t>Suggestions</w:t>
      </w:r>
      <w:r w:rsidR="0053581C">
        <w:t xml:space="preserve"> for tools to aid further investigations</w:t>
      </w:r>
      <w:bookmarkEnd w:id="6"/>
    </w:p>
    <w:p w14:paraId="405BD73E" w14:textId="77777777" w:rsidR="005038DB" w:rsidRDefault="0053581C" w:rsidP="0053581C">
      <w:pPr>
        <w:rPr>
          <w:rFonts w:cstheme="minorHAnsi"/>
        </w:rPr>
      </w:pPr>
      <w:r>
        <w:t xml:space="preserve">It is recommended that further analysis of the broken chain link should be done. A visual inspection should provide enough information to know whether the failure was within the welds of the chain or </w:t>
      </w:r>
      <w:r w:rsidRPr="00514974">
        <w:rPr>
          <w:rFonts w:cstheme="minorHAnsi"/>
        </w:rPr>
        <w:t xml:space="preserve">another location. By using </w:t>
      </w:r>
      <w:r w:rsidR="008050DC" w:rsidRPr="00514974">
        <w:rPr>
          <w:rFonts w:cstheme="minorHAnsi"/>
        </w:rPr>
        <w:t xml:space="preserve">ultrasonic </w:t>
      </w:r>
      <w:r w:rsidR="00514974" w:rsidRPr="00514974">
        <w:rPr>
          <w:rFonts w:cstheme="minorHAnsi"/>
        </w:rPr>
        <w:t>NDT,</w:t>
      </w:r>
      <w:r w:rsidRPr="00514974">
        <w:rPr>
          <w:rFonts w:cstheme="minorHAnsi"/>
        </w:rPr>
        <w:t xml:space="preserve"> you should be able to detect if there is any porosity within the failed chain link which could suggest a possible reason for the failure.</w:t>
      </w:r>
    </w:p>
    <w:p w14:paraId="645FAB87" w14:textId="06727BB7" w:rsidR="0053581C" w:rsidRDefault="0053581C" w:rsidP="0053581C">
      <w:pPr>
        <w:rPr>
          <w:rFonts w:cstheme="minorHAnsi"/>
          <w:color w:val="000000"/>
          <w:shd w:val="clear" w:color="auto" w:fill="FFFFFF"/>
        </w:rPr>
      </w:pPr>
      <w:r w:rsidRPr="00514974">
        <w:rPr>
          <w:rFonts w:cstheme="minorHAnsi"/>
        </w:rPr>
        <w:t xml:space="preserve"> A</w:t>
      </w:r>
      <w:r w:rsidR="008050DC" w:rsidRPr="00514974">
        <w:rPr>
          <w:rFonts w:cstheme="minorHAnsi"/>
        </w:rPr>
        <w:t>nother form of</w:t>
      </w:r>
      <w:r w:rsidRPr="00514974">
        <w:rPr>
          <w:rFonts w:cstheme="minorHAnsi"/>
        </w:rPr>
        <w:t xml:space="preserve"> </w:t>
      </w:r>
      <w:r w:rsidR="008050DC" w:rsidRPr="00514974">
        <w:rPr>
          <w:rFonts w:cstheme="minorHAnsi"/>
        </w:rPr>
        <w:t xml:space="preserve">NDT is </w:t>
      </w:r>
      <w:r w:rsidRPr="00514974">
        <w:rPr>
          <w:rFonts w:cstheme="minorHAnsi"/>
        </w:rPr>
        <w:t xml:space="preserve">XRF </w:t>
      </w:r>
      <w:r w:rsidR="008050DC" w:rsidRPr="00514974">
        <w:rPr>
          <w:rFonts w:cstheme="minorHAnsi"/>
        </w:rPr>
        <w:t>alloy grade identification. This</w:t>
      </w:r>
      <w:r w:rsidRPr="00514974">
        <w:rPr>
          <w:rFonts w:cstheme="minorHAnsi"/>
        </w:rPr>
        <w:t xml:space="preserve"> can be used to identify the grade and composition of the steel </w:t>
      </w:r>
      <w:r w:rsidR="008050DC" w:rsidRPr="00514974">
        <w:rPr>
          <w:rFonts w:cstheme="minorHAnsi"/>
        </w:rPr>
        <w:t xml:space="preserve">with the chain links </w:t>
      </w:r>
      <w:r w:rsidR="008050DC" w:rsidRPr="00514974">
        <w:rPr>
          <w:rFonts w:cstheme="minorHAnsi"/>
          <w:color w:val="000000"/>
          <w:shd w:val="clear" w:color="auto" w:fill="FFFFFF"/>
        </w:rPr>
        <w:t xml:space="preserve">(Verichek Technical Services, 2017). It is recommended that an investment is made towards this kind of tooling. This will allow for a more accurate conclusion as to why the failure occurred and therefore increasing the likelihood of preventing such failures from occurring. </w:t>
      </w:r>
    </w:p>
    <w:p w14:paraId="7017DE62" w14:textId="620943BB" w:rsidR="005151CD" w:rsidRPr="00293F2B" w:rsidRDefault="00DF4771">
      <w:pPr>
        <w:rPr>
          <w:rFonts w:cstheme="minorHAnsi"/>
        </w:rPr>
      </w:pPr>
      <w:r>
        <w:rPr>
          <w:rFonts w:cstheme="minorHAnsi"/>
          <w:color w:val="000000"/>
          <w:shd w:val="clear" w:color="auto" w:fill="FFFFFF"/>
        </w:rPr>
        <w:t>It is also recommended that a further investigation takes place for the failure that occurred. For example, by looking at possible CCTV footage or even the weather forecasts for the day of the event. This information would allow for the failure to be narrowed down to less causes allowing for the action plan to be more effective</w:t>
      </w:r>
    </w:p>
    <w:p w14:paraId="07C038D2" w14:textId="579AF796" w:rsidR="005151CD" w:rsidRDefault="005151CD" w:rsidP="005151CD">
      <w:pPr>
        <w:pStyle w:val="Heading1"/>
      </w:pPr>
      <w:bookmarkStart w:id="7" w:name="_Toc26639216"/>
      <w:r>
        <w:t>Recommendations</w:t>
      </w:r>
      <w:bookmarkEnd w:id="7"/>
    </w:p>
    <w:p w14:paraId="033FCF81" w14:textId="657F6788" w:rsidR="00FA5CDE" w:rsidRDefault="005038DB" w:rsidP="00EA7662">
      <w:r>
        <w:t xml:space="preserve">Short term recommendations are that ship logs containing information about the dates that the components were manufactured as well as the weight of the cargo are kept. </w:t>
      </w:r>
      <w:r w:rsidR="002042D3">
        <w:t>Also,</w:t>
      </w:r>
      <w:r>
        <w:t xml:space="preserve"> that all training is kept up to date and staff Is retrained where necessary. </w:t>
      </w:r>
      <w:r w:rsidR="002042D3">
        <w:t>It is also recommended that weather forecasts are checked while the ship is docked.</w:t>
      </w:r>
    </w:p>
    <w:p w14:paraId="62267E45" w14:textId="3F8BBE6C" w:rsidR="005038DB" w:rsidRDefault="005038DB" w:rsidP="00EA7662">
      <w:r>
        <w:t xml:space="preserve">Medium term recommendations are that NDT is applied the ship chain on a regular basis to detect any </w:t>
      </w:r>
      <w:r w:rsidR="002042D3">
        <w:t>form of weakness within the chain. It is also recommended that thermometers are installed within and around the ship to monitor temperatures. There should be regular checks with the suppliers to ensure they are operating to the correct standard. Finally, there should be a procedure in place in which the ship crew wash off the salt from the anchor chain.</w:t>
      </w:r>
    </w:p>
    <w:p w14:paraId="2581757A" w14:textId="6DBFD05D" w:rsidR="002042D3" w:rsidRDefault="002042D3" w:rsidP="00EA7662">
      <w:r>
        <w:t>Long term recommendations are that a torque sensor is installed within the winch to detect when excess force is being applied to the chain.</w:t>
      </w:r>
    </w:p>
    <w:p w14:paraId="3D817A77" w14:textId="2B43FEE6" w:rsidR="00EA7662" w:rsidRDefault="00EA7662">
      <w:r>
        <w:br w:type="page"/>
      </w:r>
    </w:p>
    <w:p w14:paraId="6A9684F6" w14:textId="77777777" w:rsidR="00EA7662" w:rsidRPr="00EA7662" w:rsidRDefault="00EA7662" w:rsidP="00EA7662"/>
    <w:p w14:paraId="2FCB06EB" w14:textId="77777777" w:rsidR="005151CD" w:rsidRDefault="005151CD" w:rsidP="000D4DA9">
      <w:pPr>
        <w:pStyle w:val="Heading1"/>
      </w:pPr>
    </w:p>
    <w:p w14:paraId="11B4F798" w14:textId="699E071F" w:rsidR="009A6E4C" w:rsidRDefault="000D4DA9" w:rsidP="000D4DA9">
      <w:pPr>
        <w:pStyle w:val="Heading1"/>
      </w:pPr>
      <w:bookmarkStart w:id="8" w:name="_Toc26639217"/>
      <w:r>
        <w:t>References</w:t>
      </w:r>
      <w:bookmarkEnd w:id="8"/>
    </w:p>
    <w:p w14:paraId="66668571" w14:textId="70402F42" w:rsidR="000D4DA9" w:rsidRDefault="000D4DA9" w:rsidP="000D4DA9"/>
    <w:p w14:paraId="6961E2CC" w14:textId="63E26108" w:rsidR="00BC6BEB" w:rsidRDefault="00BC6BEB" w:rsidP="000D4DA9">
      <w:pPr>
        <w:rPr>
          <w:rFonts w:ascii="Arial" w:hAnsi="Arial" w:cs="Arial"/>
          <w:color w:val="000000"/>
          <w:sz w:val="20"/>
          <w:szCs w:val="20"/>
          <w:shd w:val="clear" w:color="auto" w:fill="FFFFFF"/>
        </w:rPr>
      </w:pPr>
      <w:r>
        <w:rPr>
          <w:rFonts w:ascii="Arial" w:hAnsi="Arial" w:cs="Arial"/>
          <w:color w:val="000000"/>
          <w:sz w:val="20"/>
          <w:szCs w:val="20"/>
          <w:shd w:val="clear" w:color="auto" w:fill="FFFFFF"/>
        </w:rPr>
        <w:t>Anchoring.com. (2018). </w:t>
      </w:r>
      <w:r>
        <w:rPr>
          <w:rFonts w:ascii="Arial" w:hAnsi="Arial" w:cs="Arial"/>
          <w:i/>
          <w:iCs/>
          <w:color w:val="000000"/>
          <w:sz w:val="20"/>
          <w:szCs w:val="20"/>
          <w:shd w:val="clear" w:color="auto" w:fill="FFFFFF"/>
        </w:rPr>
        <w:t>All About Chain Types</w:t>
      </w:r>
      <w:r>
        <w:rPr>
          <w:rFonts w:ascii="Arial" w:hAnsi="Arial" w:cs="Arial"/>
          <w:color w:val="000000"/>
          <w:sz w:val="20"/>
          <w:szCs w:val="20"/>
          <w:shd w:val="clear" w:color="auto" w:fill="FFFFFF"/>
        </w:rPr>
        <w:t>. [online] Available at: https://www.anchoring.com/blogs/anchoring/all-about-chain-types</w:t>
      </w:r>
    </w:p>
    <w:p w14:paraId="4CFAA253" w14:textId="5EB31C97" w:rsidR="00F119B7" w:rsidRDefault="00F119B7" w:rsidP="000D4DA9">
      <w:pPr>
        <w:rPr>
          <w:rFonts w:ascii="Arial" w:hAnsi="Arial" w:cs="Arial"/>
          <w:color w:val="000000"/>
          <w:sz w:val="20"/>
          <w:szCs w:val="20"/>
          <w:shd w:val="clear" w:color="auto" w:fill="FFFFFF"/>
        </w:rPr>
      </w:pPr>
      <w:r>
        <w:rPr>
          <w:rFonts w:ascii="Arial" w:hAnsi="Arial" w:cs="Arial"/>
          <w:color w:val="000000"/>
          <w:sz w:val="20"/>
          <w:szCs w:val="20"/>
          <w:shd w:val="clear" w:color="auto" w:fill="FFFFFF"/>
        </w:rPr>
        <w:t>Polymersolutions.com. (2015). </w:t>
      </w:r>
      <w:r>
        <w:rPr>
          <w:rFonts w:ascii="Arial" w:hAnsi="Arial" w:cs="Arial"/>
          <w:i/>
          <w:iCs/>
          <w:color w:val="000000"/>
          <w:sz w:val="20"/>
          <w:szCs w:val="20"/>
          <w:shd w:val="clear" w:color="auto" w:fill="FFFFFF"/>
        </w:rPr>
        <w:t>Why Do Weld Joints Fail? | 7 Reasons for Weld Join Failures</w:t>
      </w:r>
      <w:r>
        <w:rPr>
          <w:rFonts w:ascii="Arial" w:hAnsi="Arial" w:cs="Arial"/>
          <w:color w:val="000000"/>
          <w:sz w:val="20"/>
          <w:szCs w:val="20"/>
          <w:shd w:val="clear" w:color="auto" w:fill="FFFFFF"/>
        </w:rPr>
        <w:t>. [online] Available at: https://www.polymersolutions.com/blog/why-do-weld-joints-fail/</w:t>
      </w:r>
    </w:p>
    <w:p w14:paraId="3F5A7E6D" w14:textId="439B91EB" w:rsidR="00126E79" w:rsidRDefault="00126E79" w:rsidP="000D4DA9">
      <w:r w:rsidRPr="00126E79">
        <w:t>Nelligan, Tom. "Ultrasonic Material Analysis." Quality 47.2 (2008): 10-14. Web.</w:t>
      </w:r>
    </w:p>
    <w:p w14:paraId="4239AA0E" w14:textId="62182FED" w:rsidR="008050DC" w:rsidRDefault="008050DC" w:rsidP="000D4DA9">
      <w:r>
        <w:rPr>
          <w:rFonts w:ascii="Arial" w:hAnsi="Arial" w:cs="Arial"/>
          <w:color w:val="000000"/>
          <w:sz w:val="20"/>
          <w:szCs w:val="20"/>
          <w:shd w:val="clear" w:color="auto" w:fill="FFFFFF"/>
        </w:rPr>
        <w:t>Verichek Technical Services. (2017). </w:t>
      </w:r>
      <w:r>
        <w:rPr>
          <w:rFonts w:ascii="Arial" w:hAnsi="Arial" w:cs="Arial"/>
          <w:i/>
          <w:iCs/>
          <w:color w:val="000000"/>
          <w:sz w:val="20"/>
          <w:szCs w:val="20"/>
          <w:shd w:val="clear" w:color="auto" w:fill="FFFFFF"/>
        </w:rPr>
        <w:t>4 Techniques to Accurately Measure the Carbon Content in Steel | Verichek Technical Services</w:t>
      </w:r>
      <w:r>
        <w:rPr>
          <w:rFonts w:ascii="Arial" w:hAnsi="Arial" w:cs="Arial"/>
          <w:color w:val="000000"/>
          <w:sz w:val="20"/>
          <w:szCs w:val="20"/>
          <w:shd w:val="clear" w:color="auto" w:fill="FFFFFF"/>
        </w:rPr>
        <w:t xml:space="preserve">. [online] Available at: https://verichek.net/carbon-content-in-steel.html </w:t>
      </w:r>
    </w:p>
    <w:p w14:paraId="37F79119" w14:textId="244130FD" w:rsidR="000D4DA9" w:rsidRPr="000D4DA9" w:rsidRDefault="00293F2B" w:rsidP="000D4DA9">
      <w:r>
        <w:rPr>
          <w:rFonts w:ascii="Arial" w:hAnsi="Arial" w:cs="Arial"/>
          <w:color w:val="000000"/>
          <w:sz w:val="20"/>
          <w:szCs w:val="20"/>
          <w:shd w:val="clear" w:color="auto" w:fill="FFFFFF"/>
        </w:rPr>
        <w:t>Laclede Chain. (2016). </w:t>
      </w:r>
      <w:r>
        <w:rPr>
          <w:rFonts w:ascii="Arial" w:hAnsi="Arial" w:cs="Arial"/>
          <w:i/>
          <w:iCs/>
          <w:color w:val="000000"/>
          <w:sz w:val="20"/>
          <w:szCs w:val="20"/>
          <w:shd w:val="clear" w:color="auto" w:fill="FFFFFF"/>
        </w:rPr>
        <w:t>How is Chain Made? - Laclede Chain</w:t>
      </w:r>
      <w:r>
        <w:rPr>
          <w:rFonts w:ascii="Arial" w:hAnsi="Arial" w:cs="Arial"/>
          <w:color w:val="000000"/>
          <w:sz w:val="20"/>
          <w:szCs w:val="20"/>
          <w:shd w:val="clear" w:color="auto" w:fill="FFFFFF"/>
        </w:rPr>
        <w:t>. [online] Available at: https://lacledechain.com/blog/how-is-chain-made/</w:t>
      </w:r>
    </w:p>
    <w:sectPr w:rsidR="000D4DA9" w:rsidRPr="000D4DA9" w:rsidSect="00793683">
      <w:footerReference w:type="default" r:id="rId14"/>
      <w:footerReference w:type="first" r:id="rId15"/>
      <w:pgSz w:w="11906" w:h="16838"/>
      <w:pgMar w:top="1440" w:right="1440" w:bottom="1440" w:left="1440" w:header="708" w:footer="708" w:gutter="0"/>
      <w:pgNumType w:start="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9CB83" w14:textId="77777777" w:rsidR="00717569" w:rsidRDefault="00717569" w:rsidP="008774CA">
      <w:pPr>
        <w:spacing w:after="0" w:line="240" w:lineRule="auto"/>
      </w:pPr>
      <w:r>
        <w:separator/>
      </w:r>
    </w:p>
  </w:endnote>
  <w:endnote w:type="continuationSeparator" w:id="0">
    <w:p w14:paraId="0CD864CF" w14:textId="77777777" w:rsidR="00717569" w:rsidRDefault="00717569" w:rsidP="00877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7555C" w14:textId="3011200B" w:rsidR="008A6E6F" w:rsidRDefault="008A6E6F">
    <w:pPr>
      <w:pStyle w:val="Footer"/>
    </w:pPr>
    <w:r>
      <w:t>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100840"/>
      <w:docPartObj>
        <w:docPartGallery w:val="Page Numbers (Bottom of Page)"/>
        <w:docPartUnique/>
      </w:docPartObj>
    </w:sdtPr>
    <w:sdtEndPr>
      <w:rPr>
        <w:noProof/>
      </w:rPr>
    </w:sdtEndPr>
    <w:sdtContent>
      <w:p w14:paraId="0D1E71FE" w14:textId="1A16F07A" w:rsidR="00793683" w:rsidRDefault="007936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E503B0" w14:textId="41F91EC6" w:rsidR="008A6E6F" w:rsidRDefault="008A6E6F" w:rsidP="008A6E6F">
    <w:pPr>
      <w:pStyle w:val="Footer"/>
      <w:tabs>
        <w:tab w:val="clear" w:pos="4513"/>
        <w:tab w:val="clear" w:pos="9026"/>
        <w:tab w:val="left" w:pos="117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5711080"/>
      <w:docPartObj>
        <w:docPartGallery w:val="Page Numbers (Bottom of Page)"/>
        <w:docPartUnique/>
      </w:docPartObj>
    </w:sdtPr>
    <w:sdtEndPr>
      <w:rPr>
        <w:noProof/>
      </w:rPr>
    </w:sdtEndPr>
    <w:sdtContent>
      <w:p w14:paraId="69BAB05C" w14:textId="733040BE" w:rsidR="00EA7662" w:rsidRDefault="00EA7662" w:rsidP="00813DD4">
        <w:pPr>
          <w:pStyle w:val="Footer"/>
        </w:pPr>
        <w:r>
          <w:fldChar w:fldCharType="begin"/>
        </w:r>
        <w:r>
          <w:instrText xml:space="preserve"> PAGE   \* MERGEFORMAT </w:instrText>
        </w:r>
        <w:r>
          <w:fldChar w:fldCharType="separate"/>
        </w:r>
        <w:r>
          <w:rPr>
            <w:noProof/>
          </w:rPr>
          <w:t>2</w:t>
        </w:r>
        <w:r>
          <w:rPr>
            <w:noProof/>
          </w:rPr>
          <w:fldChar w:fldCharType="end"/>
        </w:r>
      </w:p>
    </w:sdtContent>
  </w:sdt>
  <w:p w14:paraId="102A7D24" w14:textId="2CCA58BA" w:rsidR="00EA7662" w:rsidRDefault="00EA7662" w:rsidP="00813DD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5872062"/>
      <w:docPartObj>
        <w:docPartGallery w:val="Page Numbers (Bottom of Page)"/>
        <w:docPartUnique/>
      </w:docPartObj>
    </w:sdtPr>
    <w:sdtEndPr>
      <w:rPr>
        <w:noProof/>
      </w:rPr>
    </w:sdtEndPr>
    <w:sdtContent>
      <w:p w14:paraId="623C41AD" w14:textId="56772267" w:rsidR="00793683" w:rsidRDefault="007936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3202A5" w14:textId="42D0E05E" w:rsidR="00293F2B" w:rsidRDefault="00293F2B" w:rsidP="00293F2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7781038"/>
      <w:docPartObj>
        <w:docPartGallery w:val="Page Numbers (Bottom of Page)"/>
        <w:docPartUnique/>
      </w:docPartObj>
    </w:sdtPr>
    <w:sdtEndPr>
      <w:rPr>
        <w:noProof/>
      </w:rPr>
    </w:sdtEndPr>
    <w:sdtContent>
      <w:p w14:paraId="184EE4F2" w14:textId="34D3DEF6" w:rsidR="00793683" w:rsidRDefault="007936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A17F16" w14:textId="72D2B3F6" w:rsidR="00293F2B" w:rsidRDefault="00293F2B" w:rsidP="00293F2B">
    <w:pPr>
      <w:pStyle w:val="Footer"/>
      <w:tabs>
        <w:tab w:val="left" w:pos="2300"/>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1726727"/>
      <w:docPartObj>
        <w:docPartGallery w:val="Page Numbers (Bottom of Page)"/>
        <w:docPartUnique/>
      </w:docPartObj>
    </w:sdtPr>
    <w:sdtEndPr>
      <w:rPr>
        <w:noProof/>
      </w:rPr>
    </w:sdtEndPr>
    <w:sdtContent>
      <w:p w14:paraId="122D6159" w14:textId="7A1AB7FE" w:rsidR="00793683" w:rsidRDefault="007936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B33EED" w14:textId="25323524" w:rsidR="00293F2B" w:rsidRDefault="00293F2B" w:rsidP="00293F2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2409493"/>
      <w:docPartObj>
        <w:docPartGallery w:val="Page Numbers (Bottom of Page)"/>
        <w:docPartUnique/>
      </w:docPartObj>
    </w:sdtPr>
    <w:sdtEndPr>
      <w:rPr>
        <w:noProof/>
      </w:rPr>
    </w:sdtEndPr>
    <w:sdtContent>
      <w:p w14:paraId="1AAA0A74" w14:textId="5E1C1727" w:rsidR="00793683" w:rsidRDefault="007936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52D7D0" w14:textId="3099E319" w:rsidR="00293F2B" w:rsidRDefault="00293F2B" w:rsidP="00293F2B">
    <w:pPr>
      <w:pStyle w:val="Footer"/>
      <w:tabs>
        <w:tab w:val="left" w:pos="23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320FE" w14:textId="77777777" w:rsidR="00717569" w:rsidRDefault="00717569" w:rsidP="008774CA">
      <w:pPr>
        <w:spacing w:after="0" w:line="240" w:lineRule="auto"/>
      </w:pPr>
      <w:r>
        <w:separator/>
      </w:r>
    </w:p>
  </w:footnote>
  <w:footnote w:type="continuationSeparator" w:id="0">
    <w:p w14:paraId="06F8503C" w14:textId="77777777" w:rsidR="00717569" w:rsidRDefault="00717569" w:rsidP="00877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2D0D0" w14:textId="77777777" w:rsidR="00293F2B" w:rsidRDefault="00293F2B" w:rsidP="00293F2B">
    <w:pPr>
      <w:pStyle w:val="Footer"/>
    </w:pPr>
  </w:p>
  <w:p w14:paraId="1137AC49" w14:textId="77777777" w:rsidR="00293F2B" w:rsidRDefault="00293F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4CA"/>
    <w:rsid w:val="000956C1"/>
    <w:rsid w:val="0009789E"/>
    <w:rsid w:val="000D4DA9"/>
    <w:rsid w:val="00126E79"/>
    <w:rsid w:val="00136EA2"/>
    <w:rsid w:val="00155763"/>
    <w:rsid w:val="00187E94"/>
    <w:rsid w:val="001A2A6B"/>
    <w:rsid w:val="001C077D"/>
    <w:rsid w:val="001E18E6"/>
    <w:rsid w:val="002042D3"/>
    <w:rsid w:val="00214E72"/>
    <w:rsid w:val="00257951"/>
    <w:rsid w:val="002730CE"/>
    <w:rsid w:val="00293F2B"/>
    <w:rsid w:val="002A1EE5"/>
    <w:rsid w:val="00332886"/>
    <w:rsid w:val="003E07B2"/>
    <w:rsid w:val="004478DB"/>
    <w:rsid w:val="005038DB"/>
    <w:rsid w:val="00514974"/>
    <w:rsid w:val="005151CD"/>
    <w:rsid w:val="0053581C"/>
    <w:rsid w:val="006B1D98"/>
    <w:rsid w:val="00707970"/>
    <w:rsid w:val="00717569"/>
    <w:rsid w:val="00782160"/>
    <w:rsid w:val="00793683"/>
    <w:rsid w:val="007E35D0"/>
    <w:rsid w:val="008050DC"/>
    <w:rsid w:val="00813DD4"/>
    <w:rsid w:val="00852E5B"/>
    <w:rsid w:val="008774CA"/>
    <w:rsid w:val="008A6E6F"/>
    <w:rsid w:val="008C05FB"/>
    <w:rsid w:val="009A6E4C"/>
    <w:rsid w:val="009E79C0"/>
    <w:rsid w:val="00AB7DC1"/>
    <w:rsid w:val="00B46306"/>
    <w:rsid w:val="00B62D92"/>
    <w:rsid w:val="00BC6BEB"/>
    <w:rsid w:val="00C55849"/>
    <w:rsid w:val="00D27D5E"/>
    <w:rsid w:val="00D73919"/>
    <w:rsid w:val="00DF4771"/>
    <w:rsid w:val="00DF5026"/>
    <w:rsid w:val="00E95DE9"/>
    <w:rsid w:val="00E979D2"/>
    <w:rsid w:val="00EA7662"/>
    <w:rsid w:val="00F05840"/>
    <w:rsid w:val="00F119B7"/>
    <w:rsid w:val="00F44167"/>
    <w:rsid w:val="00F4736D"/>
    <w:rsid w:val="00F86069"/>
    <w:rsid w:val="00FA5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B1FAE"/>
  <w15:chartTrackingRefBased/>
  <w15:docId w15:val="{018CB80E-9174-4805-A2E7-F10B78E2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4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74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74CA"/>
    <w:rPr>
      <w:rFonts w:eastAsiaTheme="minorEastAsia"/>
      <w:lang w:val="en-US"/>
    </w:rPr>
  </w:style>
  <w:style w:type="character" w:customStyle="1" w:styleId="Heading1Char">
    <w:name w:val="Heading 1 Char"/>
    <w:basedOn w:val="DefaultParagraphFont"/>
    <w:link w:val="Heading1"/>
    <w:uiPriority w:val="9"/>
    <w:rsid w:val="008774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74CA"/>
    <w:pPr>
      <w:outlineLvl w:val="9"/>
    </w:pPr>
    <w:rPr>
      <w:lang w:val="en-US"/>
    </w:rPr>
  </w:style>
  <w:style w:type="paragraph" w:styleId="Header">
    <w:name w:val="header"/>
    <w:basedOn w:val="Normal"/>
    <w:link w:val="HeaderChar"/>
    <w:uiPriority w:val="99"/>
    <w:unhideWhenUsed/>
    <w:rsid w:val="00877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4CA"/>
  </w:style>
  <w:style w:type="paragraph" w:styleId="Footer">
    <w:name w:val="footer"/>
    <w:basedOn w:val="Normal"/>
    <w:link w:val="FooterChar"/>
    <w:uiPriority w:val="99"/>
    <w:unhideWhenUsed/>
    <w:rsid w:val="00877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4CA"/>
  </w:style>
  <w:style w:type="paragraph" w:styleId="TOC1">
    <w:name w:val="toc 1"/>
    <w:basedOn w:val="Normal"/>
    <w:next w:val="Normal"/>
    <w:autoRedefine/>
    <w:uiPriority w:val="39"/>
    <w:unhideWhenUsed/>
    <w:rsid w:val="00813DD4"/>
    <w:pPr>
      <w:spacing w:after="100"/>
    </w:pPr>
  </w:style>
  <w:style w:type="character" w:styleId="Hyperlink">
    <w:name w:val="Hyperlink"/>
    <w:basedOn w:val="DefaultParagraphFont"/>
    <w:uiPriority w:val="99"/>
    <w:unhideWhenUsed/>
    <w:rsid w:val="00813DD4"/>
    <w:rPr>
      <w:color w:val="0563C1" w:themeColor="hyperlink"/>
      <w:u w:val="single"/>
    </w:rPr>
  </w:style>
  <w:style w:type="table" w:styleId="TableGrid">
    <w:name w:val="Table Grid"/>
    <w:basedOn w:val="TableNormal"/>
    <w:uiPriority w:val="39"/>
    <w:rsid w:val="00E95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57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596373">
      <w:bodyDiv w:val="1"/>
      <w:marLeft w:val="0"/>
      <w:marRight w:val="0"/>
      <w:marTop w:val="0"/>
      <w:marBottom w:val="0"/>
      <w:divBdr>
        <w:top w:val="none" w:sz="0" w:space="0" w:color="auto"/>
        <w:left w:val="none" w:sz="0" w:space="0" w:color="auto"/>
        <w:bottom w:val="none" w:sz="0" w:space="0" w:color="auto"/>
        <w:right w:val="none" w:sz="0" w:space="0" w:color="auto"/>
      </w:divBdr>
    </w:div>
    <w:div w:id="594285741">
      <w:bodyDiv w:val="1"/>
      <w:marLeft w:val="0"/>
      <w:marRight w:val="0"/>
      <w:marTop w:val="0"/>
      <w:marBottom w:val="0"/>
      <w:divBdr>
        <w:top w:val="none" w:sz="0" w:space="0" w:color="auto"/>
        <w:left w:val="none" w:sz="0" w:space="0" w:color="auto"/>
        <w:bottom w:val="none" w:sz="0" w:space="0" w:color="auto"/>
        <w:right w:val="none" w:sz="0" w:space="0" w:color="auto"/>
      </w:divBdr>
    </w:div>
    <w:div w:id="693847734">
      <w:bodyDiv w:val="1"/>
      <w:marLeft w:val="0"/>
      <w:marRight w:val="0"/>
      <w:marTop w:val="0"/>
      <w:marBottom w:val="0"/>
      <w:divBdr>
        <w:top w:val="none" w:sz="0" w:space="0" w:color="auto"/>
        <w:left w:val="none" w:sz="0" w:space="0" w:color="auto"/>
        <w:bottom w:val="none" w:sz="0" w:space="0" w:color="auto"/>
        <w:right w:val="none" w:sz="0" w:space="0" w:color="auto"/>
      </w:divBdr>
    </w:div>
    <w:div w:id="695036761">
      <w:bodyDiv w:val="1"/>
      <w:marLeft w:val="0"/>
      <w:marRight w:val="0"/>
      <w:marTop w:val="0"/>
      <w:marBottom w:val="0"/>
      <w:divBdr>
        <w:top w:val="none" w:sz="0" w:space="0" w:color="auto"/>
        <w:left w:val="none" w:sz="0" w:space="0" w:color="auto"/>
        <w:bottom w:val="none" w:sz="0" w:space="0" w:color="auto"/>
        <w:right w:val="none" w:sz="0" w:space="0" w:color="auto"/>
      </w:divBdr>
    </w:div>
    <w:div w:id="731928851">
      <w:bodyDiv w:val="1"/>
      <w:marLeft w:val="0"/>
      <w:marRight w:val="0"/>
      <w:marTop w:val="0"/>
      <w:marBottom w:val="0"/>
      <w:divBdr>
        <w:top w:val="none" w:sz="0" w:space="0" w:color="auto"/>
        <w:left w:val="none" w:sz="0" w:space="0" w:color="auto"/>
        <w:bottom w:val="none" w:sz="0" w:space="0" w:color="auto"/>
        <w:right w:val="none" w:sz="0" w:space="0" w:color="auto"/>
      </w:divBdr>
    </w:div>
    <w:div w:id="1739938257">
      <w:bodyDiv w:val="1"/>
      <w:marLeft w:val="0"/>
      <w:marRight w:val="0"/>
      <w:marTop w:val="0"/>
      <w:marBottom w:val="0"/>
      <w:divBdr>
        <w:top w:val="none" w:sz="0" w:space="0" w:color="auto"/>
        <w:left w:val="none" w:sz="0" w:space="0" w:color="auto"/>
        <w:bottom w:val="none" w:sz="0" w:space="0" w:color="auto"/>
        <w:right w:val="none" w:sz="0" w:space="0" w:color="auto"/>
      </w:divBdr>
    </w:div>
    <w:div w:id="175612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SA1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F11DBB-436B-4C3E-8B1D-C20918F10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23293</TotalTime>
  <Pages>10</Pages>
  <Words>2539</Words>
  <Characters>14473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Problem solving and analysis</vt:lpstr>
    </vt:vector>
  </TitlesOfParts>
  <Company>management Innovation and sustainability</Company>
  <LinksUpToDate>false</LinksUpToDate>
  <CharactersWithSpaces>16979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analysis</dc:title>
  <dc:subject/>
  <dc:creator>Marcos Gonzalez Norris (1802722)</dc:creator>
  <cp:keywords/>
  <dc:description/>
  <cp:lastModifiedBy>Marc Gonzalez-Norris</cp:lastModifiedBy>
  <cp:revision>17</cp:revision>
  <dcterms:created xsi:type="dcterms:W3CDTF">2019-11-18T19:26:00Z</dcterms:created>
  <dcterms:modified xsi:type="dcterms:W3CDTF">2019-12-07T19:39:00Z</dcterms:modified>
</cp:coreProperties>
</file>