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E9C37" w14:textId="1E3B72C5" w:rsidR="00030737" w:rsidRDefault="00030737" w:rsidP="00030737">
      <w:pPr>
        <w:pStyle w:val="NormalWeb"/>
        <w:spacing w:line="360" w:lineRule="auto"/>
        <w:jc w:val="center"/>
        <w:rPr>
          <w:rFonts w:asciiTheme="minorBidi" w:hAnsiTheme="minorBidi" w:cstheme="minorBidi"/>
          <w:b/>
          <w:bCs/>
          <w:color w:val="000000"/>
          <w:sz w:val="22"/>
          <w:szCs w:val="22"/>
        </w:rPr>
      </w:pPr>
      <w:r w:rsidRPr="00030737">
        <w:rPr>
          <w:rFonts w:asciiTheme="minorBidi" w:hAnsiTheme="minorBidi" w:cstheme="minorBidi"/>
          <w:b/>
          <w:bCs/>
          <w:color w:val="000000"/>
          <w:sz w:val="22"/>
          <w:szCs w:val="22"/>
        </w:rPr>
        <w:t>Research report on workforce shortage in UK health and social sector.</w:t>
      </w:r>
    </w:p>
    <w:p w14:paraId="69AEBF37" w14:textId="7EAD75E8" w:rsidR="0036235F" w:rsidRDefault="0036235F" w:rsidP="00030737">
      <w:pPr>
        <w:pStyle w:val="NormalWeb"/>
        <w:spacing w:line="360" w:lineRule="auto"/>
        <w:jc w:val="center"/>
        <w:rPr>
          <w:rFonts w:asciiTheme="minorBidi" w:hAnsiTheme="minorBidi" w:cstheme="minorBidi"/>
          <w:b/>
          <w:bCs/>
          <w:color w:val="000000"/>
          <w:sz w:val="22"/>
          <w:szCs w:val="22"/>
        </w:rPr>
      </w:pPr>
      <w:r>
        <w:rPr>
          <w:rFonts w:asciiTheme="minorBidi" w:hAnsiTheme="minorBidi" w:cstheme="minorBidi"/>
          <w:b/>
          <w:bCs/>
          <w:color w:val="000000"/>
          <w:sz w:val="22"/>
          <w:szCs w:val="22"/>
        </w:rPr>
        <w:t xml:space="preserve">Noreen Rizwan </w:t>
      </w:r>
    </w:p>
    <w:p w14:paraId="5F913CCA" w14:textId="0EBF5B07" w:rsidR="00633B84" w:rsidRDefault="00633B84" w:rsidP="00030737">
      <w:pPr>
        <w:pStyle w:val="NormalWeb"/>
        <w:spacing w:line="360" w:lineRule="auto"/>
        <w:jc w:val="center"/>
        <w:rPr>
          <w:rFonts w:asciiTheme="minorBidi" w:hAnsiTheme="minorBidi" w:cstheme="minorBidi"/>
          <w:b/>
          <w:bCs/>
          <w:color w:val="000000"/>
          <w:sz w:val="22"/>
          <w:szCs w:val="22"/>
        </w:rPr>
      </w:pPr>
      <w:r>
        <w:rPr>
          <w:rFonts w:asciiTheme="minorBidi" w:hAnsiTheme="minorBidi" w:cstheme="minorBidi"/>
          <w:b/>
          <w:bCs/>
          <w:color w:val="000000"/>
          <w:sz w:val="22"/>
          <w:szCs w:val="22"/>
        </w:rPr>
        <w:t>2419138</w:t>
      </w:r>
    </w:p>
    <w:p w14:paraId="5E13CDAB" w14:textId="1429A5C9" w:rsidR="00633B84" w:rsidRDefault="00633B84" w:rsidP="00030737">
      <w:pPr>
        <w:pStyle w:val="NormalWeb"/>
        <w:spacing w:line="360" w:lineRule="auto"/>
        <w:jc w:val="center"/>
        <w:rPr>
          <w:rFonts w:asciiTheme="minorBidi" w:hAnsiTheme="minorBidi" w:cstheme="minorBidi"/>
          <w:b/>
          <w:bCs/>
          <w:color w:val="000000"/>
          <w:sz w:val="22"/>
          <w:szCs w:val="22"/>
        </w:rPr>
      </w:pPr>
      <w:r>
        <w:rPr>
          <w:rFonts w:asciiTheme="minorBidi" w:hAnsiTheme="minorBidi" w:cstheme="minorBidi"/>
          <w:b/>
          <w:bCs/>
          <w:color w:val="000000"/>
          <w:sz w:val="22"/>
          <w:szCs w:val="22"/>
        </w:rPr>
        <w:t xml:space="preserve">Digital Skills and Research Methods Resit Assignment </w:t>
      </w:r>
    </w:p>
    <w:p w14:paraId="1CC9C9B7" w14:textId="0AC837E3" w:rsidR="00215D29" w:rsidRDefault="00215D29" w:rsidP="00030737">
      <w:pPr>
        <w:pStyle w:val="NormalWeb"/>
        <w:spacing w:line="360" w:lineRule="auto"/>
        <w:jc w:val="center"/>
        <w:rPr>
          <w:rFonts w:asciiTheme="minorBidi" w:hAnsiTheme="minorBidi" w:cstheme="minorBidi"/>
          <w:b/>
          <w:bCs/>
          <w:color w:val="000000"/>
          <w:sz w:val="22"/>
          <w:szCs w:val="22"/>
        </w:rPr>
      </w:pPr>
      <w:r>
        <w:rPr>
          <w:rFonts w:asciiTheme="minorBidi" w:hAnsiTheme="minorBidi" w:cstheme="minorBidi"/>
          <w:b/>
          <w:bCs/>
          <w:color w:val="000000"/>
          <w:sz w:val="22"/>
          <w:szCs w:val="22"/>
        </w:rPr>
        <w:t>LCHS4007</w:t>
      </w:r>
    </w:p>
    <w:p w14:paraId="180C1F84" w14:textId="402BF84C" w:rsidR="00633B84" w:rsidRDefault="00633B84" w:rsidP="00030737">
      <w:pPr>
        <w:pStyle w:val="NormalWeb"/>
        <w:spacing w:line="360" w:lineRule="auto"/>
        <w:jc w:val="center"/>
        <w:rPr>
          <w:rFonts w:asciiTheme="minorBidi" w:hAnsiTheme="minorBidi" w:cstheme="minorBidi"/>
          <w:b/>
          <w:bCs/>
          <w:color w:val="000000"/>
          <w:sz w:val="22"/>
          <w:szCs w:val="22"/>
        </w:rPr>
      </w:pPr>
      <w:r>
        <w:rPr>
          <w:rFonts w:asciiTheme="minorBidi" w:hAnsiTheme="minorBidi" w:cstheme="minorBidi"/>
          <w:b/>
          <w:bCs/>
          <w:color w:val="000000"/>
          <w:sz w:val="22"/>
          <w:szCs w:val="22"/>
        </w:rPr>
        <w:t>Research Report</w:t>
      </w:r>
    </w:p>
    <w:p w14:paraId="71E147E2" w14:textId="37DE601C" w:rsidR="00E0341B" w:rsidRDefault="00E0341B" w:rsidP="00030737">
      <w:pPr>
        <w:pStyle w:val="NormalWeb"/>
        <w:spacing w:line="360" w:lineRule="auto"/>
        <w:jc w:val="center"/>
        <w:rPr>
          <w:rFonts w:asciiTheme="minorBidi" w:hAnsiTheme="minorBidi" w:cstheme="minorBidi"/>
          <w:b/>
          <w:bCs/>
          <w:color w:val="000000"/>
          <w:sz w:val="22"/>
          <w:szCs w:val="22"/>
        </w:rPr>
      </w:pPr>
      <w:proofErr w:type="spellStart"/>
      <w:r>
        <w:rPr>
          <w:rFonts w:asciiTheme="minorBidi" w:hAnsiTheme="minorBidi" w:cstheme="minorBidi"/>
          <w:b/>
          <w:bCs/>
          <w:color w:val="000000"/>
          <w:sz w:val="22"/>
          <w:szCs w:val="22"/>
        </w:rPr>
        <w:t>Hajra</w:t>
      </w:r>
      <w:proofErr w:type="spellEnd"/>
      <w:r>
        <w:rPr>
          <w:rFonts w:asciiTheme="minorBidi" w:hAnsiTheme="minorBidi" w:cstheme="minorBidi"/>
          <w:b/>
          <w:bCs/>
          <w:color w:val="000000"/>
          <w:sz w:val="22"/>
          <w:szCs w:val="22"/>
        </w:rPr>
        <w:t xml:space="preserve"> </w:t>
      </w:r>
      <w:proofErr w:type="spellStart"/>
      <w:r>
        <w:rPr>
          <w:rFonts w:asciiTheme="minorBidi" w:hAnsiTheme="minorBidi" w:cstheme="minorBidi"/>
          <w:b/>
          <w:bCs/>
          <w:color w:val="000000"/>
          <w:sz w:val="22"/>
          <w:szCs w:val="22"/>
        </w:rPr>
        <w:t>Mustasim</w:t>
      </w:r>
      <w:proofErr w:type="spellEnd"/>
    </w:p>
    <w:p w14:paraId="6919D468" w14:textId="1EF68980" w:rsidR="003F0B54" w:rsidRDefault="003F0B54" w:rsidP="00030737">
      <w:pPr>
        <w:pStyle w:val="NormalWeb"/>
        <w:spacing w:line="360" w:lineRule="auto"/>
        <w:jc w:val="center"/>
        <w:rPr>
          <w:rFonts w:asciiTheme="minorBidi" w:hAnsiTheme="minorBidi" w:cstheme="minorBidi"/>
          <w:b/>
          <w:bCs/>
          <w:color w:val="000000"/>
          <w:sz w:val="22"/>
          <w:szCs w:val="22"/>
        </w:rPr>
      </w:pPr>
    </w:p>
    <w:p w14:paraId="7305C6AB" w14:textId="3FA37FCA" w:rsidR="003F0B54" w:rsidRDefault="003F0B54" w:rsidP="00030737">
      <w:pPr>
        <w:pStyle w:val="NormalWeb"/>
        <w:spacing w:line="360" w:lineRule="auto"/>
        <w:jc w:val="center"/>
        <w:rPr>
          <w:rFonts w:asciiTheme="minorBidi" w:hAnsiTheme="minorBidi" w:cstheme="minorBidi"/>
          <w:b/>
          <w:bCs/>
          <w:color w:val="000000"/>
          <w:sz w:val="22"/>
          <w:szCs w:val="22"/>
        </w:rPr>
      </w:pPr>
    </w:p>
    <w:p w14:paraId="7E6A30FC" w14:textId="4AE63420" w:rsidR="003F0B54" w:rsidRDefault="003F0B54" w:rsidP="00030737">
      <w:pPr>
        <w:pStyle w:val="NormalWeb"/>
        <w:spacing w:line="360" w:lineRule="auto"/>
        <w:jc w:val="center"/>
        <w:rPr>
          <w:rFonts w:asciiTheme="minorBidi" w:hAnsiTheme="minorBidi" w:cstheme="minorBidi"/>
          <w:b/>
          <w:bCs/>
          <w:color w:val="000000"/>
          <w:sz w:val="22"/>
          <w:szCs w:val="22"/>
        </w:rPr>
      </w:pPr>
    </w:p>
    <w:p w14:paraId="7C6A7DC6" w14:textId="1C680014" w:rsidR="003F0B54" w:rsidRDefault="003F0B54" w:rsidP="00030737">
      <w:pPr>
        <w:pStyle w:val="NormalWeb"/>
        <w:spacing w:line="360" w:lineRule="auto"/>
        <w:jc w:val="center"/>
        <w:rPr>
          <w:rFonts w:asciiTheme="minorBidi" w:hAnsiTheme="minorBidi" w:cstheme="minorBidi"/>
          <w:b/>
          <w:bCs/>
          <w:color w:val="000000"/>
          <w:sz w:val="22"/>
          <w:szCs w:val="22"/>
        </w:rPr>
      </w:pPr>
    </w:p>
    <w:p w14:paraId="5CD7CF83" w14:textId="5E40C308" w:rsidR="003F0B54" w:rsidRDefault="003F0B54" w:rsidP="00030737">
      <w:pPr>
        <w:pStyle w:val="NormalWeb"/>
        <w:spacing w:line="360" w:lineRule="auto"/>
        <w:jc w:val="center"/>
        <w:rPr>
          <w:rFonts w:asciiTheme="minorBidi" w:hAnsiTheme="minorBidi" w:cstheme="minorBidi"/>
          <w:b/>
          <w:bCs/>
          <w:color w:val="000000"/>
          <w:sz w:val="22"/>
          <w:szCs w:val="22"/>
        </w:rPr>
      </w:pPr>
    </w:p>
    <w:p w14:paraId="75870011" w14:textId="571A772C" w:rsidR="003F0B54" w:rsidRDefault="003F0B54" w:rsidP="00030737">
      <w:pPr>
        <w:pStyle w:val="NormalWeb"/>
        <w:spacing w:line="360" w:lineRule="auto"/>
        <w:jc w:val="center"/>
        <w:rPr>
          <w:rFonts w:asciiTheme="minorBidi" w:hAnsiTheme="minorBidi" w:cstheme="minorBidi"/>
          <w:b/>
          <w:bCs/>
          <w:color w:val="000000"/>
          <w:sz w:val="22"/>
          <w:szCs w:val="22"/>
        </w:rPr>
      </w:pPr>
    </w:p>
    <w:p w14:paraId="2D5ABB83" w14:textId="0CD852FB" w:rsidR="003F0B54" w:rsidRDefault="003F0B54" w:rsidP="00030737">
      <w:pPr>
        <w:pStyle w:val="NormalWeb"/>
        <w:spacing w:line="360" w:lineRule="auto"/>
        <w:jc w:val="center"/>
        <w:rPr>
          <w:rFonts w:asciiTheme="minorBidi" w:hAnsiTheme="minorBidi" w:cstheme="minorBidi"/>
          <w:b/>
          <w:bCs/>
          <w:color w:val="000000"/>
          <w:sz w:val="22"/>
          <w:szCs w:val="22"/>
        </w:rPr>
      </w:pPr>
    </w:p>
    <w:p w14:paraId="61F4181C" w14:textId="6C4DDB76" w:rsidR="003F0B54" w:rsidRDefault="003F0B54" w:rsidP="00030737">
      <w:pPr>
        <w:pStyle w:val="NormalWeb"/>
        <w:spacing w:line="360" w:lineRule="auto"/>
        <w:jc w:val="center"/>
        <w:rPr>
          <w:rFonts w:asciiTheme="minorBidi" w:hAnsiTheme="minorBidi" w:cstheme="minorBidi"/>
          <w:b/>
          <w:bCs/>
          <w:color w:val="000000"/>
          <w:sz w:val="22"/>
          <w:szCs w:val="22"/>
        </w:rPr>
      </w:pPr>
    </w:p>
    <w:p w14:paraId="01E93049" w14:textId="69EE2214" w:rsidR="003F0B54" w:rsidRDefault="003F0B54" w:rsidP="00030737">
      <w:pPr>
        <w:pStyle w:val="NormalWeb"/>
        <w:spacing w:line="360" w:lineRule="auto"/>
        <w:jc w:val="center"/>
        <w:rPr>
          <w:rFonts w:asciiTheme="minorBidi" w:hAnsiTheme="minorBidi" w:cstheme="minorBidi"/>
          <w:b/>
          <w:bCs/>
          <w:color w:val="000000"/>
          <w:sz w:val="22"/>
          <w:szCs w:val="22"/>
        </w:rPr>
      </w:pPr>
    </w:p>
    <w:p w14:paraId="6F9E56FF" w14:textId="287C5D8A" w:rsidR="003F0B54" w:rsidRDefault="003F0B54" w:rsidP="00030737">
      <w:pPr>
        <w:pStyle w:val="NormalWeb"/>
        <w:spacing w:line="360" w:lineRule="auto"/>
        <w:jc w:val="center"/>
        <w:rPr>
          <w:rFonts w:asciiTheme="minorBidi" w:hAnsiTheme="minorBidi" w:cstheme="minorBidi"/>
          <w:b/>
          <w:bCs/>
          <w:color w:val="000000"/>
          <w:sz w:val="22"/>
          <w:szCs w:val="22"/>
        </w:rPr>
      </w:pPr>
    </w:p>
    <w:p w14:paraId="461D35FF" w14:textId="69AD60AF" w:rsidR="003F0B54" w:rsidRDefault="003F0B54" w:rsidP="00030737">
      <w:pPr>
        <w:pStyle w:val="NormalWeb"/>
        <w:spacing w:line="360" w:lineRule="auto"/>
        <w:jc w:val="center"/>
        <w:rPr>
          <w:rFonts w:asciiTheme="minorBidi" w:hAnsiTheme="minorBidi" w:cstheme="minorBidi"/>
          <w:b/>
          <w:bCs/>
          <w:color w:val="000000"/>
          <w:sz w:val="22"/>
          <w:szCs w:val="22"/>
        </w:rPr>
      </w:pPr>
    </w:p>
    <w:p w14:paraId="3B630CBD" w14:textId="61EC8F77" w:rsidR="003F0B54" w:rsidRDefault="003F0B54" w:rsidP="00030737">
      <w:pPr>
        <w:pStyle w:val="NormalWeb"/>
        <w:spacing w:line="360" w:lineRule="auto"/>
        <w:jc w:val="center"/>
        <w:rPr>
          <w:rFonts w:asciiTheme="minorBidi" w:hAnsiTheme="minorBidi" w:cstheme="minorBidi"/>
          <w:b/>
          <w:bCs/>
          <w:color w:val="000000"/>
          <w:sz w:val="22"/>
          <w:szCs w:val="22"/>
        </w:rPr>
      </w:pPr>
    </w:p>
    <w:p w14:paraId="4B48BC25" w14:textId="4066B135" w:rsidR="003F0B54" w:rsidRDefault="003F0B54" w:rsidP="00030737">
      <w:pPr>
        <w:pStyle w:val="NormalWeb"/>
        <w:spacing w:line="360" w:lineRule="auto"/>
        <w:jc w:val="center"/>
        <w:rPr>
          <w:rFonts w:asciiTheme="minorBidi" w:hAnsiTheme="minorBidi" w:cstheme="minorBidi"/>
          <w:b/>
          <w:bCs/>
          <w:color w:val="000000"/>
          <w:sz w:val="22"/>
          <w:szCs w:val="22"/>
        </w:rPr>
      </w:pPr>
    </w:p>
    <w:p w14:paraId="4DBAA1CE" w14:textId="77777777" w:rsidR="003F0B54" w:rsidRDefault="003F0B54" w:rsidP="00030737">
      <w:pPr>
        <w:pStyle w:val="NormalWeb"/>
        <w:spacing w:line="360" w:lineRule="auto"/>
        <w:jc w:val="center"/>
        <w:rPr>
          <w:rFonts w:asciiTheme="minorBidi" w:hAnsiTheme="minorBidi" w:cstheme="minorBidi"/>
          <w:b/>
          <w:bCs/>
          <w:color w:val="000000"/>
          <w:sz w:val="22"/>
          <w:szCs w:val="22"/>
        </w:rPr>
      </w:pPr>
    </w:p>
    <w:p w14:paraId="479A1921" w14:textId="77777777" w:rsidR="0036235F" w:rsidRPr="00030737" w:rsidRDefault="0036235F" w:rsidP="00030737">
      <w:pPr>
        <w:pStyle w:val="NormalWeb"/>
        <w:spacing w:line="360" w:lineRule="auto"/>
        <w:jc w:val="center"/>
        <w:rPr>
          <w:rFonts w:asciiTheme="minorBidi" w:hAnsiTheme="minorBidi" w:cstheme="minorBidi"/>
          <w:b/>
          <w:bCs/>
          <w:color w:val="000000"/>
          <w:sz w:val="22"/>
          <w:szCs w:val="22"/>
        </w:rPr>
      </w:pPr>
    </w:p>
    <w:p w14:paraId="0A36B387" w14:textId="44CF36BE"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Introduction:</w:t>
      </w:r>
    </w:p>
    <w:p w14:paraId="5DBDB4A5" w14:textId="3E668665"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This report examines the workforce shortage crisis currently affecting the United Kingdom's health and social care sector. Across both the National Health Service and adult social care, the number of qualified staff available to deliver services falls short of what is required to meet demand safely and effectively. This problem has developed over many years and continues to grow (NHS England, 2023). This report identifies and describes the issue, evaluates three relevant sources, considers appropriate research methodologies, and outlines how data should be collected to support meaningful investigation.</w:t>
      </w:r>
    </w:p>
    <w:p w14:paraId="51C80CD6" w14:textId="5C73F79B"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The research topic selected for this report is the workforce shortage affecting the United Kingdom's health and social sector. A workforce shortage occurs when the number of trained and qualified professionals available to work within a sector is insufficient to meet demand. In health and social care, this means there are not enough doctors, nurses, care workers, social workers and allied health professionals to provide the required volume and standard of care (The King’s Fund, 2025).</w:t>
      </w:r>
    </w:p>
    <w:p w14:paraId="67EED451" w14:textId="62397AE5"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Describing the issue:</w:t>
      </w:r>
    </w:p>
    <w:p w14:paraId="02A140FE"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The shortage affects a wide range of people, including patients and service users who experience longer waiting times for appointments, assessments and treatments. Older adults, those living with long-term conditions, and individuals experiencing mental health crises are particularly vulnerable (Care Quality Commission, 2025). For those who depend on social care to maintain independence, gaps in provision carry serious consequences for dignity, safety and well-being (Skills for Care, 2025). Care workers and clinical professionals are equally affected. When teams operate below safe staffing levels, workloads become unsustainable, leading to burnout (The King’s Fund, 2025). Burnout further worsens the shortage as experienced staff leave prematurely. Organisations are also impacted, relying on costly agency staff to fill vacancies, diverting resources away from service development and quality improvement (Care Quality Commission, 2025).</w:t>
      </w:r>
    </w:p>
    <w:p w14:paraId="61455B7C" w14:textId="2DCA4EB1"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 xml:space="preserve">Several interconnected causes underpin this shortage. The United Kingdom's population is ageing, increasing demand while the working-age population grows more slowly (Office for National Statistics, 2022). Investment in training has not kept pace, and the removal of NHS bursaries in 2017 contributed to a fall in nursing applications (NHS England, 2023). In social care, low pay relative to the complexity of the work has made recruitment and retention </w:t>
      </w:r>
      <w:r w:rsidRPr="00030737">
        <w:rPr>
          <w:rFonts w:asciiTheme="minorBidi" w:hAnsiTheme="minorBidi" w:cstheme="minorBidi"/>
          <w:color w:val="000000"/>
          <w:sz w:val="22"/>
          <w:szCs w:val="22"/>
        </w:rPr>
        <w:lastRenderedPageBreak/>
        <w:t>difficult (Skills for Care, 2025). The ending of freedom of movement following Brexit reduced access to European Union workers, and visa restrictions have further limited international recruitment (Care Quality Commission, 2025). The COVID-19 pandemic accelerated these pressures, driving staff out through burnout and ill health while disrupting training pipelines (NHS England, 2023</w:t>
      </w:r>
      <w:proofErr w:type="gramStart"/>
      <w:r w:rsidRPr="00030737">
        <w:rPr>
          <w:rFonts w:asciiTheme="minorBidi" w:hAnsiTheme="minorBidi" w:cstheme="minorBidi"/>
          <w:color w:val="000000"/>
          <w:sz w:val="22"/>
          <w:szCs w:val="22"/>
        </w:rPr>
        <w:t>).The</w:t>
      </w:r>
      <w:proofErr w:type="gramEnd"/>
      <w:r w:rsidRPr="00030737">
        <w:rPr>
          <w:rFonts w:asciiTheme="minorBidi" w:hAnsiTheme="minorBidi" w:cstheme="minorBidi"/>
          <w:color w:val="000000"/>
          <w:sz w:val="22"/>
          <w:szCs w:val="22"/>
        </w:rPr>
        <w:t xml:space="preserve"> need to research this topic is clear, as workforce planning in the United Kingdom has historically been reactive rather than strategic (The King’s Fund, 2025). Research that examines the issue across the sector can produce more useful and actionable evidence than studies focused on a single professional group (Saunders, Lewis and Thornhill, 2019). To conduct this research, the following three sources will be analysed.</w:t>
      </w:r>
    </w:p>
    <w:p w14:paraId="3CD38EAC"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Source One: NHS England (2023). NHS Long term workforce plan.</w:t>
      </w:r>
    </w:p>
    <w:p w14:paraId="1B15222C"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This document sets out a fifteen-year strategy for addressing workforce shortfalls across the health service, covering training expansion, retention improvements and reducing reliance on international recruitment (NHS England, 2023). Its relevance is direct, addressing causes and consequences across multiple professional groups. It was selected as the most authoritative statement of current government policy, providing a baseline for assessment. A limitation is that it focuses more on the NHS than social care, reflecting a tendency to treat them separately.</w:t>
      </w:r>
    </w:p>
    <w:p w14:paraId="14CCA29E"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Source two: Skills for Care (2025).</w:t>
      </w:r>
    </w:p>
    <w:p w14:paraId="09873675"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This annual report draws on data from thousands of registered care providers, presenting a comprehensive picture of workforce size, vacancy rates, turnover, pay and future projections (Skills for Care, 2025). It was selected because any credible investigation must engage with social care as seriously as the NHS. Its longitudinal format enables trends to be examined over time, which is essential for understanding whether the gap is narrowing or deepening. It is produced to official statistics standards, ensuring methodological transparency.</w:t>
      </w:r>
    </w:p>
    <w:p w14:paraId="2340DCAE"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Source three: The King’s Fund (2025).</w:t>
      </w:r>
    </w:p>
    <w:p w14:paraId="0A5EBF34"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This independent report provides a critical assessment of NHS workforce pressures and recommendations for reform. Unlike the previous sources, it is produced independently of government and can evaluate policy with greater critical distance (The King’s Fund, 2025). It was selected to ensure a balanced investigation drawing on a range of perspectives.</w:t>
      </w:r>
    </w:p>
    <w:p w14:paraId="6FD9E602"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Research methodologies:</w:t>
      </w:r>
    </w:p>
    <w:p w14:paraId="1559DCCE"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lastRenderedPageBreak/>
        <w:t>Research methodology refers to the framework guiding how a study is designed and how knowledge is generated (Bryman, 2016). The two principal approaches are quantitative and qualitative. Quantitative research focuses on numerical data and statistical analysis to identify patterns across large populations. Its strength is objectivity, but it cannot fully explain underlying causes (Saunders, Lewis and Thornhill, 2019). Qualitative research focuses on meaning and experience using interviews, focus groups and observation. Its strength lies in exploring human dimensions, though findings are context-specific and less transferable (Saunders, Lewis and Thornhill, 2023).</w:t>
      </w:r>
    </w:p>
    <w:p w14:paraId="33788AE7"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For this research topic, a mixed-method approach is most appropriate. Workforce shortages are both a measurable structural issue and a human experience. Quantitative methods establish scale and distribution, while qualitative methods explain why people leave or do not enter the sector. Mixed methods are most effective when both breadth and depth are required (Creswell and Plano Clark, 2017), which applies directly to this study.</w:t>
      </w:r>
    </w:p>
    <w:p w14:paraId="32757F02"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Data Collection</w:t>
      </w:r>
    </w:p>
    <w:p w14:paraId="60964751"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Data collection is the process by which a researcher gathers information to address a research question (Saunders, Lewis and Thornhill, 2023). Data is categorised as primary or secondary. Primary data is collected directly using interviews, questionnaires and focus groups (Bryman, 2016). Its main advantage is relevance to the research question, though it requires significant time, resources and ethical consideration. Secondary data, such as reports and workforce statistics, already exists. Its advantages are accessibility and broader coverage, though it may not fully align with the research focus (Saunders, Lewis and Thornhill, 2023).</w:t>
      </w:r>
    </w:p>
    <w:p w14:paraId="003AD53B"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For this research, a combined approach is recommended. Secondary data from sources such as Skills for Care (2025) and NHS England (2023) would establish the scope and trajectory of the shortage, informing primary data collection. The primary phase would combine structured questionnaires for quantitative data with semi-structured interviews to provide qualitative insight into lived experiences (Creswell and Plano Clark, 2017), producing findings that are both statistically grounded and meaningful.</w:t>
      </w:r>
    </w:p>
    <w:p w14:paraId="6C12F400" w14:textId="77777777" w:rsidR="00030737" w:rsidRPr="00030737" w:rsidRDefault="00030737" w:rsidP="00030737">
      <w:pPr>
        <w:pStyle w:val="NormalWeb"/>
        <w:spacing w:line="360" w:lineRule="auto"/>
        <w:rPr>
          <w:rFonts w:asciiTheme="minorBidi" w:hAnsiTheme="minorBidi" w:cstheme="minorBidi"/>
          <w:color w:val="000000"/>
          <w:sz w:val="22"/>
          <w:szCs w:val="22"/>
        </w:rPr>
      </w:pPr>
      <w:r w:rsidRPr="00030737">
        <w:rPr>
          <w:rFonts w:asciiTheme="minorBidi" w:hAnsiTheme="minorBidi" w:cstheme="minorBidi"/>
          <w:color w:val="000000"/>
          <w:sz w:val="22"/>
          <w:szCs w:val="22"/>
        </w:rPr>
        <w:t>Conclusion</w:t>
      </w:r>
      <w:r w:rsidRPr="00030737">
        <w:rPr>
          <w:rFonts w:asciiTheme="minorBidi" w:hAnsiTheme="minorBidi" w:cstheme="minorBidi"/>
          <w:color w:val="000000"/>
          <w:sz w:val="22"/>
          <w:szCs w:val="22"/>
        </w:rPr>
        <w:br/>
        <w:t xml:space="preserve">This report has examined the workforce shortage in UK health and social care as a significant issue. It affects patients through delayed access to care, staff through burnout, and organisations through financial strain (The King’s Fund, 2025; Care Quality Commission, 2025). Causes include an ageing population, removal of NHS bursaries, Brexit, </w:t>
      </w:r>
      <w:r w:rsidRPr="00030737">
        <w:rPr>
          <w:rFonts w:asciiTheme="minorBidi" w:hAnsiTheme="minorBidi" w:cstheme="minorBidi"/>
          <w:color w:val="000000"/>
          <w:sz w:val="22"/>
          <w:szCs w:val="22"/>
        </w:rPr>
        <w:lastRenderedPageBreak/>
        <w:t>visa restrictions, and the impact of COVID-19 (NHS England, 2023; Office for National Statistics, 2022). Three sources were evaluated, providing a balanced evidence base. A mixed-methods approach was identified as most appropriate, supported by both primary and secondary data collection. Together, these findings establish a clear and justified framework for investigating a major challenge facing UK public health services.</w:t>
      </w:r>
    </w:p>
    <w:p w14:paraId="0DCCF7FF" w14:textId="77777777" w:rsidR="005E0999" w:rsidRPr="00030737" w:rsidRDefault="005E0999" w:rsidP="00030737">
      <w:pPr>
        <w:spacing w:line="360" w:lineRule="auto"/>
        <w:rPr>
          <w:rFonts w:asciiTheme="minorBidi" w:hAnsiTheme="minorBidi"/>
          <w:sz w:val="22"/>
          <w:szCs w:val="22"/>
        </w:rPr>
      </w:pPr>
    </w:p>
    <w:p w14:paraId="7C899BB9" w14:textId="79985290" w:rsidR="005E0999" w:rsidRPr="00030737" w:rsidRDefault="005E0999" w:rsidP="00030737">
      <w:pPr>
        <w:spacing w:line="360" w:lineRule="auto"/>
        <w:rPr>
          <w:rFonts w:asciiTheme="minorBidi" w:hAnsiTheme="minorBidi"/>
          <w:sz w:val="22"/>
          <w:szCs w:val="22"/>
        </w:rPr>
      </w:pPr>
    </w:p>
    <w:p w14:paraId="63A46242" w14:textId="345A793C" w:rsidR="00792339" w:rsidRPr="00030737" w:rsidRDefault="00792339" w:rsidP="00030737">
      <w:pPr>
        <w:spacing w:line="360" w:lineRule="auto"/>
        <w:rPr>
          <w:rFonts w:asciiTheme="minorBidi" w:hAnsiTheme="minorBidi"/>
          <w:sz w:val="22"/>
          <w:szCs w:val="22"/>
        </w:rPr>
      </w:pPr>
    </w:p>
    <w:p w14:paraId="0DE9C4EC" w14:textId="5C344835" w:rsidR="00792339" w:rsidRPr="00030737" w:rsidRDefault="00792339" w:rsidP="00030737">
      <w:pPr>
        <w:spacing w:line="360" w:lineRule="auto"/>
        <w:rPr>
          <w:rFonts w:asciiTheme="minorBidi" w:hAnsiTheme="minorBidi"/>
          <w:sz w:val="22"/>
          <w:szCs w:val="22"/>
        </w:rPr>
      </w:pPr>
    </w:p>
    <w:p w14:paraId="5CC2F51D" w14:textId="3E424DE6" w:rsidR="00792339" w:rsidRPr="00030737" w:rsidRDefault="00792339" w:rsidP="00030737">
      <w:pPr>
        <w:spacing w:line="360" w:lineRule="auto"/>
        <w:rPr>
          <w:rFonts w:asciiTheme="minorBidi" w:hAnsiTheme="minorBidi"/>
          <w:sz w:val="22"/>
          <w:szCs w:val="22"/>
        </w:rPr>
      </w:pPr>
    </w:p>
    <w:p w14:paraId="10B34DC5" w14:textId="49BB308B" w:rsidR="00792339" w:rsidRPr="00030737" w:rsidRDefault="00792339" w:rsidP="00030737">
      <w:pPr>
        <w:spacing w:line="360" w:lineRule="auto"/>
        <w:rPr>
          <w:rFonts w:asciiTheme="minorBidi" w:hAnsiTheme="minorBidi"/>
          <w:sz w:val="22"/>
          <w:szCs w:val="22"/>
        </w:rPr>
      </w:pPr>
    </w:p>
    <w:p w14:paraId="2D422442" w14:textId="5D75B0B2" w:rsidR="00792339" w:rsidRPr="00030737" w:rsidRDefault="00792339" w:rsidP="00030737">
      <w:pPr>
        <w:spacing w:line="360" w:lineRule="auto"/>
        <w:rPr>
          <w:rFonts w:asciiTheme="minorBidi" w:hAnsiTheme="minorBidi"/>
          <w:sz w:val="22"/>
          <w:szCs w:val="22"/>
        </w:rPr>
      </w:pPr>
    </w:p>
    <w:p w14:paraId="070889C3" w14:textId="6D99C34C" w:rsidR="00792339" w:rsidRPr="00030737" w:rsidRDefault="00792339" w:rsidP="00030737">
      <w:pPr>
        <w:spacing w:line="360" w:lineRule="auto"/>
        <w:rPr>
          <w:rFonts w:asciiTheme="minorBidi" w:hAnsiTheme="minorBidi"/>
          <w:sz w:val="22"/>
          <w:szCs w:val="22"/>
        </w:rPr>
      </w:pPr>
    </w:p>
    <w:p w14:paraId="3EE6230F" w14:textId="1DDBD862" w:rsidR="00792339" w:rsidRPr="00030737" w:rsidRDefault="00792339" w:rsidP="00030737">
      <w:pPr>
        <w:spacing w:line="360" w:lineRule="auto"/>
        <w:rPr>
          <w:rFonts w:asciiTheme="minorBidi" w:hAnsiTheme="minorBidi"/>
          <w:sz w:val="22"/>
          <w:szCs w:val="22"/>
        </w:rPr>
      </w:pPr>
    </w:p>
    <w:p w14:paraId="1608EA97" w14:textId="6F1C652A" w:rsidR="00792339" w:rsidRPr="00030737" w:rsidRDefault="00792339" w:rsidP="00030737">
      <w:pPr>
        <w:spacing w:line="360" w:lineRule="auto"/>
        <w:rPr>
          <w:rFonts w:asciiTheme="minorBidi" w:hAnsiTheme="minorBidi"/>
          <w:sz w:val="22"/>
          <w:szCs w:val="22"/>
        </w:rPr>
      </w:pPr>
    </w:p>
    <w:p w14:paraId="2F61F2F2" w14:textId="5BB1FCF6" w:rsidR="00792339" w:rsidRPr="00030737" w:rsidRDefault="00792339" w:rsidP="00030737">
      <w:pPr>
        <w:spacing w:line="360" w:lineRule="auto"/>
        <w:rPr>
          <w:rFonts w:asciiTheme="minorBidi" w:hAnsiTheme="minorBidi"/>
          <w:sz w:val="22"/>
          <w:szCs w:val="22"/>
        </w:rPr>
      </w:pPr>
    </w:p>
    <w:p w14:paraId="56425B68" w14:textId="4AB99027" w:rsidR="00792339" w:rsidRPr="00030737" w:rsidRDefault="00792339" w:rsidP="00030737">
      <w:pPr>
        <w:spacing w:line="360" w:lineRule="auto"/>
        <w:rPr>
          <w:rFonts w:asciiTheme="minorBidi" w:hAnsiTheme="minorBidi"/>
          <w:sz w:val="22"/>
          <w:szCs w:val="22"/>
        </w:rPr>
      </w:pPr>
    </w:p>
    <w:p w14:paraId="4BDC0D2C" w14:textId="53F22521" w:rsidR="00792339" w:rsidRPr="00030737" w:rsidRDefault="00792339" w:rsidP="00030737">
      <w:pPr>
        <w:spacing w:line="360" w:lineRule="auto"/>
        <w:rPr>
          <w:rFonts w:asciiTheme="minorBidi" w:hAnsiTheme="minorBidi"/>
          <w:sz w:val="22"/>
          <w:szCs w:val="22"/>
        </w:rPr>
      </w:pPr>
    </w:p>
    <w:p w14:paraId="0B873C28" w14:textId="5E1B83DA" w:rsidR="00792339" w:rsidRPr="00030737" w:rsidRDefault="00792339" w:rsidP="00030737">
      <w:pPr>
        <w:spacing w:line="360" w:lineRule="auto"/>
        <w:rPr>
          <w:rFonts w:asciiTheme="minorBidi" w:hAnsiTheme="minorBidi"/>
          <w:sz w:val="22"/>
          <w:szCs w:val="22"/>
        </w:rPr>
      </w:pPr>
    </w:p>
    <w:p w14:paraId="609E1A4F" w14:textId="2C6439EB" w:rsidR="00792339" w:rsidRPr="00030737" w:rsidRDefault="00792339" w:rsidP="00030737">
      <w:pPr>
        <w:spacing w:line="360" w:lineRule="auto"/>
        <w:rPr>
          <w:rFonts w:asciiTheme="minorBidi" w:hAnsiTheme="minorBidi"/>
          <w:sz w:val="22"/>
          <w:szCs w:val="22"/>
        </w:rPr>
      </w:pPr>
    </w:p>
    <w:p w14:paraId="1C0EB175" w14:textId="7ABA9B1C" w:rsidR="00792339" w:rsidRPr="00030737" w:rsidRDefault="00792339" w:rsidP="00030737">
      <w:pPr>
        <w:spacing w:line="360" w:lineRule="auto"/>
        <w:rPr>
          <w:rFonts w:asciiTheme="minorBidi" w:hAnsiTheme="minorBidi"/>
          <w:sz w:val="22"/>
          <w:szCs w:val="22"/>
        </w:rPr>
      </w:pPr>
    </w:p>
    <w:p w14:paraId="63DD778F" w14:textId="4240827D" w:rsidR="00792339" w:rsidRPr="00030737" w:rsidRDefault="00792339" w:rsidP="00030737">
      <w:pPr>
        <w:spacing w:line="360" w:lineRule="auto"/>
        <w:rPr>
          <w:rFonts w:asciiTheme="minorBidi" w:hAnsiTheme="minorBidi"/>
          <w:sz w:val="22"/>
          <w:szCs w:val="22"/>
        </w:rPr>
      </w:pPr>
    </w:p>
    <w:p w14:paraId="3FDAD193" w14:textId="48A6B7EA" w:rsidR="00792339" w:rsidRPr="00030737" w:rsidRDefault="00792339" w:rsidP="00030737">
      <w:pPr>
        <w:spacing w:line="360" w:lineRule="auto"/>
        <w:rPr>
          <w:rFonts w:asciiTheme="minorBidi" w:hAnsiTheme="minorBidi"/>
          <w:sz w:val="22"/>
          <w:szCs w:val="22"/>
        </w:rPr>
      </w:pPr>
    </w:p>
    <w:p w14:paraId="3EEA58BC" w14:textId="3F5AFE23" w:rsidR="00792339" w:rsidRPr="00030737" w:rsidRDefault="00792339" w:rsidP="00030737">
      <w:pPr>
        <w:spacing w:line="360" w:lineRule="auto"/>
        <w:rPr>
          <w:rFonts w:asciiTheme="minorBidi" w:hAnsiTheme="minorBidi"/>
          <w:sz w:val="22"/>
          <w:szCs w:val="22"/>
        </w:rPr>
      </w:pPr>
    </w:p>
    <w:p w14:paraId="20D45664" w14:textId="0D02ED5C" w:rsidR="00792339" w:rsidRPr="00030737" w:rsidRDefault="00792339" w:rsidP="00030737">
      <w:pPr>
        <w:spacing w:line="360" w:lineRule="auto"/>
        <w:rPr>
          <w:rFonts w:asciiTheme="minorBidi" w:hAnsiTheme="minorBidi"/>
          <w:sz w:val="22"/>
          <w:szCs w:val="22"/>
        </w:rPr>
      </w:pPr>
    </w:p>
    <w:p w14:paraId="44588A49" w14:textId="13BDDE46" w:rsidR="00792339" w:rsidRPr="00030737" w:rsidRDefault="00792339" w:rsidP="00030737">
      <w:pPr>
        <w:spacing w:line="360" w:lineRule="auto"/>
        <w:rPr>
          <w:rFonts w:asciiTheme="minorBidi" w:hAnsiTheme="minorBidi"/>
          <w:sz w:val="22"/>
          <w:szCs w:val="22"/>
        </w:rPr>
      </w:pPr>
    </w:p>
    <w:p w14:paraId="7604EF67" w14:textId="366149AA" w:rsidR="00792339" w:rsidRPr="00030737" w:rsidRDefault="00792339" w:rsidP="00030737">
      <w:pPr>
        <w:spacing w:line="360" w:lineRule="auto"/>
        <w:rPr>
          <w:rFonts w:asciiTheme="minorBidi" w:hAnsiTheme="minorBidi"/>
          <w:sz w:val="22"/>
          <w:szCs w:val="22"/>
        </w:rPr>
      </w:pPr>
    </w:p>
    <w:p w14:paraId="4D53D35A" w14:textId="23E0004F" w:rsidR="00792339" w:rsidRPr="00030737" w:rsidRDefault="00792339" w:rsidP="00030737">
      <w:pPr>
        <w:spacing w:line="360" w:lineRule="auto"/>
        <w:rPr>
          <w:rFonts w:asciiTheme="minorBidi" w:hAnsiTheme="minorBidi"/>
          <w:sz w:val="22"/>
          <w:szCs w:val="22"/>
        </w:rPr>
      </w:pPr>
    </w:p>
    <w:p w14:paraId="63789DA8" w14:textId="25451066" w:rsidR="00792339" w:rsidRPr="00030737" w:rsidRDefault="00792339" w:rsidP="00030737">
      <w:pPr>
        <w:spacing w:line="360" w:lineRule="auto"/>
        <w:rPr>
          <w:rFonts w:asciiTheme="minorBidi" w:hAnsiTheme="minorBidi"/>
          <w:sz w:val="22"/>
          <w:szCs w:val="22"/>
        </w:rPr>
      </w:pPr>
    </w:p>
    <w:p w14:paraId="6592CEC7" w14:textId="4C138B33" w:rsidR="00792339" w:rsidRPr="00030737" w:rsidRDefault="00792339" w:rsidP="00030737">
      <w:pPr>
        <w:spacing w:line="360" w:lineRule="auto"/>
        <w:rPr>
          <w:rFonts w:asciiTheme="minorBidi" w:hAnsiTheme="minorBidi"/>
          <w:sz w:val="22"/>
          <w:szCs w:val="22"/>
        </w:rPr>
      </w:pPr>
    </w:p>
    <w:p w14:paraId="24CFF461" w14:textId="58DEE057" w:rsidR="00792339" w:rsidRPr="00030737" w:rsidRDefault="00792339" w:rsidP="00030737">
      <w:pPr>
        <w:spacing w:line="360" w:lineRule="auto"/>
        <w:rPr>
          <w:rFonts w:asciiTheme="minorBidi" w:hAnsiTheme="minorBidi"/>
          <w:sz w:val="22"/>
          <w:szCs w:val="22"/>
        </w:rPr>
      </w:pPr>
    </w:p>
    <w:p w14:paraId="79513ECC" w14:textId="3CE3061B" w:rsidR="00792339" w:rsidRPr="00030737" w:rsidRDefault="00792339" w:rsidP="00030737">
      <w:pPr>
        <w:spacing w:line="360" w:lineRule="auto"/>
        <w:rPr>
          <w:rFonts w:asciiTheme="minorBidi" w:hAnsiTheme="minorBidi"/>
          <w:sz w:val="22"/>
          <w:szCs w:val="22"/>
        </w:rPr>
      </w:pPr>
    </w:p>
    <w:p w14:paraId="6C6E0628" w14:textId="53EF3041" w:rsidR="00792339" w:rsidRPr="00030737" w:rsidRDefault="00792339" w:rsidP="00030737">
      <w:pPr>
        <w:spacing w:line="360" w:lineRule="auto"/>
        <w:rPr>
          <w:rFonts w:asciiTheme="minorBidi" w:hAnsiTheme="minorBidi"/>
          <w:sz w:val="22"/>
          <w:szCs w:val="22"/>
        </w:rPr>
      </w:pPr>
    </w:p>
    <w:p w14:paraId="1A1B140B" w14:textId="1BDCA917" w:rsidR="00792339" w:rsidRPr="00030737" w:rsidRDefault="00792339" w:rsidP="00030737">
      <w:pPr>
        <w:spacing w:line="360" w:lineRule="auto"/>
        <w:rPr>
          <w:rFonts w:asciiTheme="minorBidi" w:hAnsiTheme="minorBidi"/>
          <w:sz w:val="22"/>
          <w:szCs w:val="22"/>
        </w:rPr>
      </w:pPr>
    </w:p>
    <w:p w14:paraId="7B4F8894" w14:textId="3537A2EE" w:rsidR="00792339" w:rsidRPr="00030737" w:rsidRDefault="00792339" w:rsidP="00030737">
      <w:pPr>
        <w:spacing w:line="360" w:lineRule="auto"/>
        <w:rPr>
          <w:rFonts w:asciiTheme="minorBidi" w:hAnsiTheme="minorBidi"/>
          <w:sz w:val="22"/>
          <w:szCs w:val="22"/>
        </w:rPr>
      </w:pPr>
    </w:p>
    <w:p w14:paraId="32726665" w14:textId="69CEF3AD" w:rsidR="00792339" w:rsidRPr="00030737" w:rsidRDefault="00792339" w:rsidP="00030737">
      <w:pPr>
        <w:spacing w:line="360" w:lineRule="auto"/>
        <w:rPr>
          <w:rFonts w:asciiTheme="minorBidi" w:hAnsiTheme="minorBidi"/>
          <w:sz w:val="22"/>
          <w:szCs w:val="22"/>
        </w:rPr>
      </w:pPr>
    </w:p>
    <w:p w14:paraId="43671C86" w14:textId="65BE1100" w:rsidR="00792339" w:rsidRPr="00030737" w:rsidRDefault="00792339" w:rsidP="00030737">
      <w:pPr>
        <w:spacing w:line="360" w:lineRule="auto"/>
        <w:rPr>
          <w:rFonts w:asciiTheme="minorBidi" w:hAnsiTheme="minorBidi"/>
          <w:sz w:val="22"/>
          <w:szCs w:val="22"/>
        </w:rPr>
      </w:pPr>
    </w:p>
    <w:p w14:paraId="58029D44" w14:textId="6B046A59" w:rsidR="003E0002" w:rsidRPr="00030737" w:rsidRDefault="003E0002" w:rsidP="00030737">
      <w:pPr>
        <w:spacing w:line="360" w:lineRule="auto"/>
        <w:rPr>
          <w:rFonts w:asciiTheme="minorBidi" w:hAnsiTheme="minorBidi"/>
          <w:b/>
          <w:bCs/>
          <w:sz w:val="22"/>
          <w:szCs w:val="22"/>
        </w:rPr>
      </w:pPr>
      <w:r w:rsidRPr="00030737">
        <w:rPr>
          <w:rFonts w:asciiTheme="minorBidi" w:hAnsiTheme="minorBidi"/>
          <w:b/>
          <w:bCs/>
          <w:sz w:val="22"/>
          <w:szCs w:val="22"/>
        </w:rPr>
        <w:t>Reference list:</w:t>
      </w:r>
    </w:p>
    <w:p w14:paraId="2370D64A" w14:textId="3AD99566" w:rsidR="002D1986" w:rsidRPr="00030737" w:rsidRDefault="002D1986" w:rsidP="00030737">
      <w:pPr>
        <w:spacing w:line="360" w:lineRule="auto"/>
        <w:rPr>
          <w:rFonts w:asciiTheme="minorBidi" w:hAnsiTheme="minorBidi"/>
          <w:sz w:val="22"/>
          <w:szCs w:val="22"/>
        </w:rPr>
      </w:pPr>
    </w:p>
    <w:p w14:paraId="20CC8216" w14:textId="77777777" w:rsidR="002D1986" w:rsidRPr="00030737" w:rsidRDefault="002D1986" w:rsidP="00030737">
      <w:pPr>
        <w:spacing w:line="360" w:lineRule="auto"/>
        <w:rPr>
          <w:rFonts w:asciiTheme="minorBidi" w:hAnsiTheme="minorBidi"/>
          <w:sz w:val="22"/>
          <w:szCs w:val="22"/>
        </w:rPr>
      </w:pPr>
      <w:r w:rsidRPr="00030737">
        <w:rPr>
          <w:rFonts w:asciiTheme="minorBidi" w:hAnsiTheme="minorBidi"/>
          <w:sz w:val="22"/>
          <w:szCs w:val="22"/>
        </w:rPr>
        <w:t xml:space="preserve">Bryman, A. (2016) Social Research Methods. Available at: </w:t>
      </w:r>
      <w:hyperlink r:id="rId6" w:history="1">
        <w:r w:rsidRPr="00030737">
          <w:rPr>
            <w:rStyle w:val="Hyperlink"/>
            <w:rFonts w:asciiTheme="minorBidi" w:hAnsiTheme="minorBidi"/>
            <w:sz w:val="22"/>
            <w:szCs w:val="22"/>
          </w:rPr>
          <w:t>https://ktpu.kpi.ua/wp-content/uploads/2014/02/social-research-methods-alan-bryman.pdf</w:t>
        </w:r>
      </w:hyperlink>
      <w:r w:rsidRPr="00030737">
        <w:rPr>
          <w:rFonts w:asciiTheme="minorBidi" w:hAnsiTheme="minorBidi"/>
          <w:sz w:val="22"/>
          <w:szCs w:val="22"/>
        </w:rPr>
        <w:t xml:space="preserve"> (Accessed: 1 April 2026)</w:t>
      </w:r>
    </w:p>
    <w:p w14:paraId="48452C97" w14:textId="77777777" w:rsidR="002D1986" w:rsidRPr="00030737" w:rsidRDefault="002D1986" w:rsidP="00030737">
      <w:pPr>
        <w:spacing w:line="360" w:lineRule="auto"/>
        <w:rPr>
          <w:rFonts w:asciiTheme="minorBidi" w:hAnsiTheme="minorBidi"/>
          <w:sz w:val="22"/>
          <w:szCs w:val="22"/>
        </w:rPr>
      </w:pPr>
    </w:p>
    <w:p w14:paraId="0C9C0804" w14:textId="77777777" w:rsidR="002D1986" w:rsidRPr="00030737" w:rsidRDefault="002D1986" w:rsidP="00030737">
      <w:pPr>
        <w:spacing w:line="360" w:lineRule="auto"/>
        <w:rPr>
          <w:rFonts w:asciiTheme="minorBidi" w:hAnsiTheme="minorBidi"/>
          <w:sz w:val="22"/>
          <w:szCs w:val="22"/>
        </w:rPr>
      </w:pPr>
      <w:r w:rsidRPr="00ED3EB5">
        <w:rPr>
          <w:rFonts w:asciiTheme="minorBidi" w:hAnsiTheme="minorBidi"/>
          <w:sz w:val="22"/>
          <w:szCs w:val="22"/>
        </w:rPr>
        <w:t>Care Quality Commission (2025). </w:t>
      </w:r>
      <w:r w:rsidRPr="00030737">
        <w:rPr>
          <w:rFonts w:asciiTheme="minorBidi" w:hAnsiTheme="minorBidi"/>
          <w:i/>
          <w:iCs/>
          <w:sz w:val="22"/>
          <w:szCs w:val="22"/>
        </w:rPr>
        <w:t xml:space="preserve">The state of health care and adult social care in England 2024/25: </w:t>
      </w:r>
      <w:r w:rsidRPr="00ED3EB5">
        <w:rPr>
          <w:rFonts w:asciiTheme="minorBidi" w:hAnsiTheme="minorBidi"/>
          <w:sz w:val="22"/>
          <w:szCs w:val="22"/>
        </w:rPr>
        <w:t>CQC. Available at: </w:t>
      </w:r>
      <w:hyperlink r:id="rId7" w:history="1">
        <w:r w:rsidRPr="00ED3EB5">
          <w:rPr>
            <w:rStyle w:val="Hyperlink"/>
            <w:rFonts w:asciiTheme="minorBidi" w:hAnsiTheme="minorBidi"/>
            <w:sz w:val="22"/>
            <w:szCs w:val="22"/>
          </w:rPr>
          <w:t>https://www.cqc.org.uk/publications/major-report/state-care/2024-2025/access/asc</w:t>
        </w:r>
      </w:hyperlink>
      <w:r w:rsidRPr="00ED3EB5">
        <w:rPr>
          <w:rFonts w:asciiTheme="minorBidi" w:hAnsiTheme="minorBidi"/>
          <w:sz w:val="22"/>
          <w:szCs w:val="22"/>
        </w:rPr>
        <w:t xml:space="preserve"> [Accessed: </w:t>
      </w:r>
      <w:r w:rsidRPr="00030737">
        <w:rPr>
          <w:rFonts w:asciiTheme="minorBidi" w:hAnsiTheme="minorBidi"/>
          <w:sz w:val="22"/>
          <w:szCs w:val="22"/>
        </w:rPr>
        <w:t xml:space="preserve">1 </w:t>
      </w:r>
      <w:r w:rsidRPr="00ED3EB5">
        <w:rPr>
          <w:rFonts w:asciiTheme="minorBidi" w:hAnsiTheme="minorBidi"/>
          <w:sz w:val="22"/>
          <w:szCs w:val="22"/>
        </w:rPr>
        <w:t>April 202</w:t>
      </w:r>
      <w:r w:rsidRPr="00030737">
        <w:rPr>
          <w:rFonts w:asciiTheme="minorBidi" w:hAnsiTheme="minorBidi"/>
          <w:sz w:val="22"/>
          <w:szCs w:val="22"/>
        </w:rPr>
        <w:t>6</w:t>
      </w:r>
      <w:r w:rsidRPr="00ED3EB5">
        <w:rPr>
          <w:rFonts w:asciiTheme="minorBidi" w:hAnsiTheme="minorBidi"/>
          <w:sz w:val="22"/>
          <w:szCs w:val="22"/>
        </w:rPr>
        <w:t>]</w:t>
      </w:r>
    </w:p>
    <w:p w14:paraId="085A3407" w14:textId="79C2B41A" w:rsidR="003E0002" w:rsidRPr="00030737" w:rsidRDefault="003E0002" w:rsidP="00030737">
      <w:pPr>
        <w:spacing w:line="360" w:lineRule="auto"/>
        <w:rPr>
          <w:rFonts w:asciiTheme="minorBidi" w:hAnsiTheme="minorBidi"/>
          <w:sz w:val="22"/>
          <w:szCs w:val="22"/>
        </w:rPr>
      </w:pPr>
    </w:p>
    <w:p w14:paraId="17075742" w14:textId="3534E214" w:rsidR="002D1986" w:rsidRPr="00030737" w:rsidRDefault="002D1986" w:rsidP="00030737">
      <w:pPr>
        <w:spacing w:line="360" w:lineRule="auto"/>
        <w:rPr>
          <w:rFonts w:asciiTheme="minorBidi" w:hAnsiTheme="minorBidi"/>
          <w:sz w:val="22"/>
          <w:szCs w:val="22"/>
        </w:rPr>
      </w:pPr>
      <w:r w:rsidRPr="00F43F10">
        <w:rPr>
          <w:rFonts w:asciiTheme="minorBidi" w:hAnsiTheme="minorBidi"/>
          <w:sz w:val="22"/>
          <w:szCs w:val="22"/>
        </w:rPr>
        <w:t>Creswell, J.W. and Plano Clark, V.L. (2017). </w:t>
      </w:r>
      <w:r w:rsidRPr="00F43F10">
        <w:rPr>
          <w:rFonts w:asciiTheme="minorBidi" w:hAnsiTheme="minorBidi"/>
          <w:i/>
          <w:iCs/>
          <w:sz w:val="22"/>
          <w:szCs w:val="22"/>
        </w:rPr>
        <w:t>Designing and Conducting Mixed Methods Research</w:t>
      </w:r>
      <w:r w:rsidRPr="00F43F10">
        <w:rPr>
          <w:rFonts w:asciiTheme="minorBidi" w:hAnsiTheme="minorBidi"/>
          <w:sz w:val="22"/>
          <w:szCs w:val="22"/>
        </w:rPr>
        <w:t>.</w:t>
      </w:r>
      <w:r w:rsidRPr="00030737">
        <w:rPr>
          <w:rFonts w:asciiTheme="minorBidi" w:hAnsiTheme="minorBidi"/>
          <w:sz w:val="22"/>
          <w:szCs w:val="22"/>
        </w:rPr>
        <w:t xml:space="preserve"> Available at: </w:t>
      </w:r>
      <w:hyperlink r:id="rId8" w:history="1">
        <w:r w:rsidRPr="00030737">
          <w:rPr>
            <w:rStyle w:val="Hyperlink"/>
            <w:rFonts w:asciiTheme="minorBidi" w:hAnsiTheme="minorBidi"/>
            <w:sz w:val="22"/>
            <w:szCs w:val="22"/>
          </w:rPr>
          <w:t>https://books.google.co.uk/books/about/Designing_and_Conducting_Mixed_Methods_R.html?id=eTwmDwAAQBAJ&amp;redir_esc=y</w:t>
        </w:r>
      </w:hyperlink>
      <w:r w:rsidRPr="00030737">
        <w:rPr>
          <w:rFonts w:asciiTheme="minorBidi" w:hAnsiTheme="minorBidi"/>
          <w:sz w:val="22"/>
          <w:szCs w:val="22"/>
        </w:rPr>
        <w:t xml:space="preserve"> (Accessed: 1 April 2026).</w:t>
      </w:r>
    </w:p>
    <w:p w14:paraId="48D1DD3A" w14:textId="3620CA3F" w:rsidR="002D1986" w:rsidRPr="00030737" w:rsidRDefault="002D1986" w:rsidP="00030737">
      <w:pPr>
        <w:spacing w:line="360" w:lineRule="auto"/>
        <w:rPr>
          <w:rFonts w:asciiTheme="minorBidi" w:hAnsiTheme="minorBidi"/>
          <w:sz w:val="22"/>
          <w:szCs w:val="22"/>
        </w:rPr>
      </w:pPr>
    </w:p>
    <w:p w14:paraId="22FB9400" w14:textId="2B09D5C1" w:rsidR="002D1986" w:rsidRPr="00030737" w:rsidRDefault="002D1986" w:rsidP="00030737">
      <w:pPr>
        <w:spacing w:line="360" w:lineRule="auto"/>
        <w:rPr>
          <w:rFonts w:asciiTheme="minorBidi" w:hAnsiTheme="minorBidi"/>
          <w:sz w:val="22"/>
          <w:szCs w:val="22"/>
        </w:rPr>
      </w:pPr>
      <w:r w:rsidRPr="00030737">
        <w:rPr>
          <w:rFonts w:asciiTheme="minorBidi" w:hAnsiTheme="minorBidi"/>
          <w:sz w:val="22"/>
          <w:szCs w:val="22"/>
        </w:rPr>
        <w:t xml:space="preserve">NHS England (2023). NHS Long Term Workforce Plan. London: NHS England. Available at: https://www.england.nhs.uk/long-read/nhs-long-term-workforce-plan-2/ [Accessed: </w:t>
      </w:r>
      <w:r w:rsidR="00EE0160">
        <w:rPr>
          <w:rFonts w:asciiTheme="minorBidi" w:hAnsiTheme="minorBidi"/>
          <w:sz w:val="22"/>
          <w:szCs w:val="22"/>
        </w:rPr>
        <w:t>1</w:t>
      </w:r>
      <w:r w:rsidRPr="00030737">
        <w:rPr>
          <w:rFonts w:asciiTheme="minorBidi" w:hAnsiTheme="minorBidi"/>
          <w:sz w:val="22"/>
          <w:szCs w:val="22"/>
        </w:rPr>
        <w:t xml:space="preserve">April 2026]. </w:t>
      </w:r>
    </w:p>
    <w:p w14:paraId="3D844993" w14:textId="2AAE0242" w:rsidR="002D1986" w:rsidRPr="00030737" w:rsidRDefault="002D1986" w:rsidP="00030737">
      <w:pPr>
        <w:spacing w:line="360" w:lineRule="auto"/>
        <w:rPr>
          <w:rFonts w:asciiTheme="minorBidi" w:hAnsiTheme="minorBidi"/>
          <w:sz w:val="22"/>
          <w:szCs w:val="22"/>
        </w:rPr>
      </w:pPr>
      <w:r w:rsidRPr="00030737">
        <w:rPr>
          <w:rFonts w:asciiTheme="minorBidi" w:hAnsiTheme="minorBidi"/>
          <w:sz w:val="22"/>
          <w:szCs w:val="22"/>
        </w:rPr>
        <w:t xml:space="preserve"> </w:t>
      </w:r>
    </w:p>
    <w:p w14:paraId="4A8ADF1D" w14:textId="77777777" w:rsidR="002D1986" w:rsidRPr="005444CF" w:rsidRDefault="002D1986" w:rsidP="00030737">
      <w:pPr>
        <w:spacing w:line="360" w:lineRule="auto"/>
        <w:rPr>
          <w:rFonts w:asciiTheme="minorBidi" w:hAnsiTheme="minorBidi"/>
          <w:sz w:val="22"/>
          <w:szCs w:val="22"/>
        </w:rPr>
      </w:pPr>
      <w:r w:rsidRPr="005444CF">
        <w:rPr>
          <w:rFonts w:asciiTheme="minorBidi" w:hAnsiTheme="minorBidi"/>
          <w:sz w:val="22"/>
          <w:szCs w:val="22"/>
        </w:rPr>
        <w:t>Office for National Statistics (2022). </w:t>
      </w:r>
      <w:r w:rsidRPr="005444CF">
        <w:rPr>
          <w:rFonts w:asciiTheme="minorBidi" w:hAnsiTheme="minorBidi"/>
          <w:i/>
          <w:iCs/>
          <w:sz w:val="22"/>
          <w:szCs w:val="22"/>
        </w:rPr>
        <w:t>National Population Projections: 2020-based Interim.</w:t>
      </w:r>
      <w:r w:rsidRPr="005444CF">
        <w:rPr>
          <w:rFonts w:asciiTheme="minorBidi" w:hAnsiTheme="minorBidi"/>
          <w:sz w:val="22"/>
          <w:szCs w:val="22"/>
        </w:rPr>
        <w:t> Newport: ONS. Available at: </w:t>
      </w:r>
      <w:hyperlink r:id="rId9" w:history="1">
        <w:r w:rsidRPr="005444CF">
          <w:rPr>
            <w:rStyle w:val="Hyperlink"/>
            <w:rFonts w:asciiTheme="minorBidi" w:hAnsiTheme="minorBidi"/>
            <w:sz w:val="22"/>
            <w:szCs w:val="22"/>
          </w:rPr>
          <w:t>https://www.ons.gov.uk/peoplepopulationandcommunity/populationandmigration/populationprojections/bulletins/nationalpopulationprojections/2020basedinterim</w:t>
        </w:r>
      </w:hyperlink>
      <w:r w:rsidRPr="005444CF">
        <w:rPr>
          <w:rFonts w:asciiTheme="minorBidi" w:hAnsiTheme="minorBidi"/>
          <w:sz w:val="22"/>
          <w:szCs w:val="22"/>
        </w:rPr>
        <w:t xml:space="preserve">[Accessed: </w:t>
      </w:r>
      <w:r w:rsidRPr="00030737">
        <w:rPr>
          <w:rFonts w:asciiTheme="minorBidi" w:hAnsiTheme="minorBidi"/>
          <w:sz w:val="22"/>
          <w:szCs w:val="22"/>
        </w:rPr>
        <w:t xml:space="preserve">1 </w:t>
      </w:r>
      <w:r w:rsidRPr="005444CF">
        <w:rPr>
          <w:rFonts w:asciiTheme="minorBidi" w:hAnsiTheme="minorBidi"/>
          <w:sz w:val="22"/>
          <w:szCs w:val="22"/>
        </w:rPr>
        <w:t>April 202</w:t>
      </w:r>
      <w:r w:rsidRPr="00030737">
        <w:rPr>
          <w:rFonts w:asciiTheme="minorBidi" w:hAnsiTheme="minorBidi"/>
          <w:sz w:val="22"/>
          <w:szCs w:val="22"/>
        </w:rPr>
        <w:t>6</w:t>
      </w:r>
      <w:r w:rsidRPr="005444CF">
        <w:rPr>
          <w:rFonts w:asciiTheme="minorBidi" w:hAnsiTheme="minorBidi"/>
          <w:sz w:val="22"/>
          <w:szCs w:val="22"/>
        </w:rPr>
        <w:t>].</w:t>
      </w:r>
    </w:p>
    <w:p w14:paraId="6EDF599C" w14:textId="097DADA3" w:rsidR="002D1986" w:rsidRPr="00030737" w:rsidRDefault="002D1986" w:rsidP="00030737">
      <w:pPr>
        <w:spacing w:line="360" w:lineRule="auto"/>
        <w:rPr>
          <w:rFonts w:asciiTheme="minorBidi" w:hAnsiTheme="minorBidi"/>
          <w:sz w:val="22"/>
          <w:szCs w:val="22"/>
        </w:rPr>
      </w:pPr>
    </w:p>
    <w:p w14:paraId="5FD2F5E4" w14:textId="77777777" w:rsidR="002D1986" w:rsidRPr="005444CF" w:rsidRDefault="002D1986" w:rsidP="00030737">
      <w:pPr>
        <w:spacing w:line="360" w:lineRule="auto"/>
        <w:rPr>
          <w:rFonts w:asciiTheme="minorBidi" w:hAnsiTheme="minorBidi"/>
          <w:sz w:val="22"/>
          <w:szCs w:val="22"/>
        </w:rPr>
      </w:pPr>
      <w:r w:rsidRPr="005444CF">
        <w:rPr>
          <w:rFonts w:asciiTheme="minorBidi" w:hAnsiTheme="minorBidi"/>
          <w:sz w:val="22"/>
          <w:szCs w:val="22"/>
        </w:rPr>
        <w:t>Saunders, M., Lewis, P. and Thornhill, A. (20</w:t>
      </w:r>
      <w:r w:rsidRPr="00030737">
        <w:rPr>
          <w:rFonts w:asciiTheme="minorBidi" w:hAnsiTheme="minorBidi"/>
          <w:sz w:val="22"/>
          <w:szCs w:val="22"/>
        </w:rPr>
        <w:t>23</w:t>
      </w:r>
      <w:r w:rsidRPr="005444CF">
        <w:rPr>
          <w:rFonts w:asciiTheme="minorBidi" w:hAnsiTheme="minorBidi"/>
          <w:sz w:val="22"/>
          <w:szCs w:val="22"/>
        </w:rPr>
        <w:t>). </w:t>
      </w:r>
      <w:r w:rsidRPr="005444CF">
        <w:rPr>
          <w:rFonts w:asciiTheme="minorBidi" w:hAnsiTheme="minorBidi"/>
          <w:i/>
          <w:iCs/>
          <w:sz w:val="22"/>
          <w:szCs w:val="22"/>
        </w:rPr>
        <w:t>Research Methods for Business Students.</w:t>
      </w:r>
      <w:r w:rsidRPr="005444CF">
        <w:rPr>
          <w:rFonts w:asciiTheme="minorBidi" w:hAnsiTheme="minorBidi"/>
          <w:sz w:val="22"/>
          <w:szCs w:val="22"/>
        </w:rPr>
        <w:t> </w:t>
      </w:r>
      <w:r w:rsidRPr="00030737">
        <w:rPr>
          <w:rFonts w:asciiTheme="minorBidi" w:hAnsiTheme="minorBidi"/>
          <w:sz w:val="22"/>
          <w:szCs w:val="22"/>
        </w:rPr>
        <w:t xml:space="preserve">Available at: </w:t>
      </w:r>
    </w:p>
    <w:p w14:paraId="3B300717" w14:textId="77777777" w:rsidR="002D1986" w:rsidRPr="00030737" w:rsidRDefault="002D1986" w:rsidP="00030737">
      <w:pPr>
        <w:spacing w:line="360" w:lineRule="auto"/>
        <w:rPr>
          <w:rFonts w:asciiTheme="minorBidi" w:hAnsiTheme="minorBidi"/>
          <w:sz w:val="22"/>
          <w:szCs w:val="22"/>
        </w:rPr>
      </w:pPr>
      <w:hyperlink r:id="rId10" w:history="1">
        <w:r w:rsidRPr="00030737">
          <w:rPr>
            <w:rStyle w:val="Hyperlink"/>
            <w:rFonts w:asciiTheme="minorBidi" w:hAnsiTheme="minorBidi"/>
            <w:sz w:val="22"/>
            <w:szCs w:val="22"/>
          </w:rPr>
          <w:t>https://www.researchgate.net/publication/240218229_Research_Methods_for_Business_Students</w:t>
        </w:r>
      </w:hyperlink>
      <w:r w:rsidRPr="00030737">
        <w:rPr>
          <w:rFonts w:asciiTheme="minorBidi" w:hAnsiTheme="minorBidi"/>
          <w:sz w:val="22"/>
          <w:szCs w:val="22"/>
        </w:rPr>
        <w:t xml:space="preserve"> (Accessed: 1 April 2026).</w:t>
      </w:r>
    </w:p>
    <w:p w14:paraId="357AF259" w14:textId="03871B10" w:rsidR="002D1986" w:rsidRPr="00030737" w:rsidRDefault="002D1986" w:rsidP="00030737">
      <w:pPr>
        <w:spacing w:line="360" w:lineRule="auto"/>
        <w:rPr>
          <w:rFonts w:asciiTheme="minorBidi" w:hAnsiTheme="minorBidi"/>
          <w:sz w:val="22"/>
          <w:szCs w:val="22"/>
        </w:rPr>
      </w:pPr>
    </w:p>
    <w:p w14:paraId="26D4BC90" w14:textId="58E38247" w:rsidR="002D1986" w:rsidRPr="00030737" w:rsidRDefault="002D1986" w:rsidP="00030737">
      <w:pPr>
        <w:spacing w:line="360" w:lineRule="auto"/>
        <w:rPr>
          <w:rFonts w:asciiTheme="minorBidi" w:hAnsiTheme="minorBidi"/>
          <w:sz w:val="22"/>
          <w:szCs w:val="22"/>
        </w:rPr>
      </w:pPr>
      <w:r w:rsidRPr="005444CF">
        <w:rPr>
          <w:rFonts w:asciiTheme="minorBidi" w:hAnsiTheme="minorBidi"/>
          <w:sz w:val="22"/>
          <w:szCs w:val="22"/>
        </w:rPr>
        <w:t>Skills for Care (2025). </w:t>
      </w:r>
      <w:r w:rsidRPr="005444CF">
        <w:rPr>
          <w:rFonts w:asciiTheme="minorBidi" w:hAnsiTheme="minorBidi"/>
          <w:i/>
          <w:iCs/>
          <w:sz w:val="22"/>
          <w:szCs w:val="22"/>
        </w:rPr>
        <w:t>The State of the Adult Social Care Sector and Workforce in England 2024/25.</w:t>
      </w:r>
      <w:r w:rsidRPr="005444CF">
        <w:rPr>
          <w:rFonts w:asciiTheme="minorBidi" w:hAnsiTheme="minorBidi"/>
          <w:sz w:val="22"/>
          <w:szCs w:val="22"/>
        </w:rPr>
        <w:t> Leeds: Skills for Care. Available at: </w:t>
      </w:r>
      <w:hyperlink r:id="rId11" w:history="1">
        <w:r w:rsidRPr="005444CF">
          <w:rPr>
            <w:rStyle w:val="Hyperlink"/>
            <w:rFonts w:asciiTheme="minorBidi" w:hAnsiTheme="minorBidi"/>
            <w:sz w:val="22"/>
            <w:szCs w:val="22"/>
          </w:rPr>
          <w:t>https://www.skillsforcare.org.uk/Adult-Social-Care-Workforce-Data/workforceintelligence/Reports-and-visualisations/National-information/The-State-of-report.aspx</w:t>
        </w:r>
      </w:hyperlink>
      <w:r w:rsidRPr="005444CF">
        <w:rPr>
          <w:rFonts w:asciiTheme="minorBidi" w:hAnsiTheme="minorBidi"/>
          <w:sz w:val="22"/>
          <w:szCs w:val="22"/>
        </w:rPr>
        <w:t xml:space="preserve"> [Accessed: </w:t>
      </w:r>
      <w:r w:rsidR="00EE0160">
        <w:rPr>
          <w:rFonts w:asciiTheme="minorBidi" w:hAnsiTheme="minorBidi"/>
          <w:sz w:val="22"/>
          <w:szCs w:val="22"/>
        </w:rPr>
        <w:t xml:space="preserve">1 </w:t>
      </w:r>
      <w:r w:rsidRPr="005444CF">
        <w:rPr>
          <w:rFonts w:asciiTheme="minorBidi" w:hAnsiTheme="minorBidi"/>
          <w:sz w:val="22"/>
          <w:szCs w:val="22"/>
        </w:rPr>
        <w:t>April 202</w:t>
      </w:r>
      <w:r w:rsidR="00EE0160">
        <w:rPr>
          <w:rFonts w:asciiTheme="minorBidi" w:hAnsiTheme="minorBidi"/>
          <w:sz w:val="22"/>
          <w:szCs w:val="22"/>
        </w:rPr>
        <w:t>6</w:t>
      </w:r>
      <w:r w:rsidRPr="005444CF">
        <w:rPr>
          <w:rFonts w:asciiTheme="minorBidi" w:hAnsiTheme="minorBidi"/>
          <w:sz w:val="22"/>
          <w:szCs w:val="22"/>
        </w:rPr>
        <w:t>].</w:t>
      </w:r>
    </w:p>
    <w:p w14:paraId="613DED0A" w14:textId="1FBB7D0A" w:rsidR="002D1986" w:rsidRPr="00030737" w:rsidRDefault="002D1986" w:rsidP="00030737">
      <w:pPr>
        <w:spacing w:line="360" w:lineRule="auto"/>
        <w:rPr>
          <w:rFonts w:asciiTheme="minorBidi" w:hAnsiTheme="minorBidi"/>
          <w:sz w:val="22"/>
          <w:szCs w:val="22"/>
        </w:rPr>
      </w:pPr>
    </w:p>
    <w:p w14:paraId="5085889F" w14:textId="03BC7374" w:rsidR="002D1986" w:rsidRPr="00F43F10" w:rsidRDefault="002D1986" w:rsidP="00030737">
      <w:pPr>
        <w:spacing w:line="360" w:lineRule="auto"/>
        <w:rPr>
          <w:rFonts w:asciiTheme="minorBidi" w:hAnsiTheme="minorBidi"/>
          <w:sz w:val="22"/>
          <w:szCs w:val="22"/>
        </w:rPr>
      </w:pPr>
      <w:r w:rsidRPr="00F43F10">
        <w:rPr>
          <w:rFonts w:asciiTheme="minorBidi" w:hAnsiTheme="minorBidi"/>
          <w:sz w:val="22"/>
          <w:szCs w:val="22"/>
        </w:rPr>
        <w:lastRenderedPageBreak/>
        <w:t>The King's Fund (2025). </w:t>
      </w:r>
      <w:r w:rsidRPr="00F43F10">
        <w:rPr>
          <w:rFonts w:asciiTheme="minorBidi" w:hAnsiTheme="minorBidi"/>
          <w:i/>
          <w:iCs/>
          <w:sz w:val="22"/>
          <w:szCs w:val="22"/>
        </w:rPr>
        <w:t>NHS Workforce Nutshell.</w:t>
      </w:r>
      <w:r w:rsidRPr="00F43F10">
        <w:rPr>
          <w:rFonts w:asciiTheme="minorBidi" w:hAnsiTheme="minorBidi"/>
          <w:sz w:val="22"/>
          <w:szCs w:val="22"/>
        </w:rPr>
        <w:t> London: The King's Fund. Available at: </w:t>
      </w:r>
      <w:hyperlink r:id="rId12" w:history="1">
        <w:r w:rsidRPr="00F43F10">
          <w:rPr>
            <w:rStyle w:val="Hyperlink"/>
            <w:rFonts w:asciiTheme="minorBidi" w:hAnsiTheme="minorBidi"/>
            <w:sz w:val="22"/>
            <w:szCs w:val="22"/>
          </w:rPr>
          <w:t>https://www.kingsfund.org.uk/insight-and-analysis/data-and-charts/nhs-workforce-nutshell</w:t>
        </w:r>
      </w:hyperlink>
      <w:r w:rsidRPr="00F43F10">
        <w:rPr>
          <w:rFonts w:asciiTheme="minorBidi" w:hAnsiTheme="minorBidi"/>
          <w:sz w:val="22"/>
          <w:szCs w:val="22"/>
        </w:rPr>
        <w:t xml:space="preserve"> [Accessed: </w:t>
      </w:r>
      <w:r w:rsidRPr="00030737">
        <w:rPr>
          <w:rFonts w:asciiTheme="minorBidi" w:hAnsiTheme="minorBidi"/>
          <w:sz w:val="22"/>
          <w:szCs w:val="22"/>
        </w:rPr>
        <w:t xml:space="preserve">1 </w:t>
      </w:r>
      <w:r w:rsidRPr="00F43F10">
        <w:rPr>
          <w:rFonts w:asciiTheme="minorBidi" w:hAnsiTheme="minorBidi"/>
          <w:sz w:val="22"/>
          <w:szCs w:val="22"/>
        </w:rPr>
        <w:t>April 202</w:t>
      </w:r>
      <w:r w:rsidR="00EE0160">
        <w:rPr>
          <w:rFonts w:asciiTheme="minorBidi" w:hAnsiTheme="minorBidi"/>
          <w:sz w:val="22"/>
          <w:szCs w:val="22"/>
        </w:rPr>
        <w:t>6</w:t>
      </w:r>
      <w:r w:rsidRPr="00F43F10">
        <w:rPr>
          <w:rFonts w:asciiTheme="minorBidi" w:hAnsiTheme="minorBidi"/>
          <w:sz w:val="22"/>
          <w:szCs w:val="22"/>
        </w:rPr>
        <w:t>].</w:t>
      </w:r>
    </w:p>
    <w:p w14:paraId="76B8AB64" w14:textId="134EBE6B" w:rsidR="002D1986" w:rsidRPr="00030737" w:rsidRDefault="002D1986" w:rsidP="00030737">
      <w:pPr>
        <w:spacing w:line="360" w:lineRule="auto"/>
        <w:rPr>
          <w:rFonts w:asciiTheme="minorBidi" w:hAnsiTheme="minorBidi"/>
          <w:sz w:val="22"/>
          <w:szCs w:val="22"/>
        </w:rPr>
      </w:pPr>
    </w:p>
    <w:p w14:paraId="47492DF5" w14:textId="77777777" w:rsidR="00DA0AFD" w:rsidRPr="003E0002" w:rsidRDefault="00DA0AFD" w:rsidP="00030737">
      <w:pPr>
        <w:spacing w:line="360" w:lineRule="auto"/>
        <w:rPr>
          <w:rFonts w:asciiTheme="minorBidi" w:hAnsiTheme="minorBidi"/>
          <w:sz w:val="22"/>
          <w:szCs w:val="22"/>
        </w:rPr>
      </w:pPr>
      <w:r w:rsidRPr="003E0002">
        <w:rPr>
          <w:rFonts w:asciiTheme="minorBidi" w:hAnsiTheme="minorBidi"/>
          <w:sz w:val="22"/>
          <w:szCs w:val="22"/>
        </w:rPr>
        <w:t>The King's Fund (2025). </w:t>
      </w:r>
      <w:r w:rsidRPr="003E0002">
        <w:rPr>
          <w:rFonts w:asciiTheme="minorBidi" w:hAnsiTheme="minorBidi"/>
          <w:i/>
          <w:iCs/>
          <w:sz w:val="22"/>
          <w:szCs w:val="22"/>
        </w:rPr>
        <w:t>Securing the NHS Workforce for the Future: Our Recommendations for Action.</w:t>
      </w:r>
      <w:r w:rsidRPr="003E0002">
        <w:rPr>
          <w:rFonts w:asciiTheme="minorBidi" w:hAnsiTheme="minorBidi"/>
          <w:sz w:val="22"/>
          <w:szCs w:val="22"/>
        </w:rPr>
        <w:t> London: The King's Fund. Available at: </w:t>
      </w:r>
      <w:hyperlink r:id="rId13" w:history="1">
        <w:r w:rsidRPr="003E0002">
          <w:rPr>
            <w:rStyle w:val="Hyperlink"/>
            <w:rFonts w:asciiTheme="minorBidi" w:hAnsiTheme="minorBidi"/>
            <w:sz w:val="22"/>
            <w:szCs w:val="22"/>
          </w:rPr>
          <w:t>https://www.kingsfund.org.uk/insight-and-analysis/long-reads/securing-nhs-workforce-future-recommendations-action</w:t>
        </w:r>
      </w:hyperlink>
      <w:r w:rsidRPr="003E0002">
        <w:rPr>
          <w:rFonts w:asciiTheme="minorBidi" w:hAnsiTheme="minorBidi"/>
          <w:sz w:val="22"/>
          <w:szCs w:val="22"/>
        </w:rPr>
        <w:t xml:space="preserve"> [Accessed: </w:t>
      </w:r>
      <w:r w:rsidRPr="00030737">
        <w:rPr>
          <w:rFonts w:asciiTheme="minorBidi" w:hAnsiTheme="minorBidi"/>
          <w:sz w:val="22"/>
          <w:szCs w:val="22"/>
        </w:rPr>
        <w:t xml:space="preserve">1 </w:t>
      </w:r>
      <w:r w:rsidRPr="003E0002">
        <w:rPr>
          <w:rFonts w:asciiTheme="minorBidi" w:hAnsiTheme="minorBidi"/>
          <w:sz w:val="22"/>
          <w:szCs w:val="22"/>
        </w:rPr>
        <w:t>April 202</w:t>
      </w:r>
      <w:r w:rsidRPr="00030737">
        <w:rPr>
          <w:rFonts w:asciiTheme="minorBidi" w:hAnsiTheme="minorBidi"/>
          <w:sz w:val="22"/>
          <w:szCs w:val="22"/>
        </w:rPr>
        <w:t>6</w:t>
      </w:r>
      <w:r w:rsidRPr="003E0002">
        <w:rPr>
          <w:rFonts w:asciiTheme="minorBidi" w:hAnsiTheme="minorBidi"/>
          <w:sz w:val="22"/>
          <w:szCs w:val="22"/>
        </w:rPr>
        <w:t>].</w:t>
      </w:r>
    </w:p>
    <w:p w14:paraId="4EEBCDF6" w14:textId="77777777" w:rsidR="00DA0AFD" w:rsidRPr="00030737" w:rsidRDefault="00DA0AFD" w:rsidP="00030737">
      <w:pPr>
        <w:spacing w:line="360" w:lineRule="auto"/>
        <w:rPr>
          <w:rFonts w:asciiTheme="minorBidi" w:hAnsiTheme="minorBidi"/>
          <w:sz w:val="22"/>
          <w:szCs w:val="22"/>
        </w:rPr>
      </w:pPr>
    </w:p>
    <w:p w14:paraId="3D082CB4" w14:textId="7DA7D140" w:rsidR="002D1986" w:rsidRPr="00030737" w:rsidRDefault="002D1986" w:rsidP="00030737">
      <w:pPr>
        <w:spacing w:line="360" w:lineRule="auto"/>
        <w:rPr>
          <w:rFonts w:asciiTheme="minorBidi" w:hAnsiTheme="minorBidi"/>
          <w:sz w:val="22"/>
          <w:szCs w:val="22"/>
        </w:rPr>
      </w:pPr>
    </w:p>
    <w:p w14:paraId="2A13789E" w14:textId="4806FC52" w:rsidR="002D1986" w:rsidRPr="00030737" w:rsidRDefault="002D1986" w:rsidP="00030737">
      <w:pPr>
        <w:spacing w:line="360" w:lineRule="auto"/>
        <w:rPr>
          <w:rFonts w:asciiTheme="minorBidi" w:hAnsiTheme="minorBidi"/>
          <w:sz w:val="22"/>
          <w:szCs w:val="22"/>
        </w:rPr>
      </w:pPr>
    </w:p>
    <w:p w14:paraId="4F0AB519" w14:textId="68D25BB8" w:rsidR="002D1986" w:rsidRPr="00030737" w:rsidRDefault="002D1986" w:rsidP="00030737">
      <w:pPr>
        <w:spacing w:line="360" w:lineRule="auto"/>
        <w:rPr>
          <w:rFonts w:asciiTheme="minorBidi" w:hAnsiTheme="minorBidi"/>
          <w:sz w:val="22"/>
          <w:szCs w:val="22"/>
        </w:rPr>
      </w:pPr>
    </w:p>
    <w:p w14:paraId="09853B39" w14:textId="77777777" w:rsidR="00F43F10" w:rsidRPr="00030737" w:rsidRDefault="00F43F10" w:rsidP="00030737">
      <w:pPr>
        <w:spacing w:line="360" w:lineRule="auto"/>
        <w:rPr>
          <w:rFonts w:asciiTheme="minorBidi" w:hAnsiTheme="minorBidi"/>
          <w:sz w:val="22"/>
          <w:szCs w:val="22"/>
        </w:rPr>
      </w:pPr>
    </w:p>
    <w:sectPr w:rsidR="00F43F10" w:rsidRPr="000307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EC4F8" w14:textId="77777777" w:rsidR="00E60AB9" w:rsidRDefault="00E60AB9" w:rsidP="00FB33B9">
      <w:r>
        <w:separator/>
      </w:r>
    </w:p>
  </w:endnote>
  <w:endnote w:type="continuationSeparator" w:id="0">
    <w:p w14:paraId="4F5C9CA6" w14:textId="77777777" w:rsidR="00E60AB9" w:rsidRDefault="00E60AB9" w:rsidP="00FB33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4C6DD" w14:textId="77777777" w:rsidR="00E60AB9" w:rsidRDefault="00E60AB9" w:rsidP="00FB33B9">
      <w:r>
        <w:separator/>
      </w:r>
    </w:p>
  </w:footnote>
  <w:footnote w:type="continuationSeparator" w:id="0">
    <w:p w14:paraId="63C8AFC9" w14:textId="77777777" w:rsidR="00E60AB9" w:rsidRDefault="00E60AB9" w:rsidP="00FB33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DDD"/>
    <w:rsid w:val="000117C0"/>
    <w:rsid w:val="00030737"/>
    <w:rsid w:val="00112751"/>
    <w:rsid w:val="00215D29"/>
    <w:rsid w:val="002707B5"/>
    <w:rsid w:val="002D1986"/>
    <w:rsid w:val="0036235F"/>
    <w:rsid w:val="003E0002"/>
    <w:rsid w:val="003F0B54"/>
    <w:rsid w:val="00464628"/>
    <w:rsid w:val="004D589D"/>
    <w:rsid w:val="005444CF"/>
    <w:rsid w:val="005E0999"/>
    <w:rsid w:val="0061072D"/>
    <w:rsid w:val="006338BB"/>
    <w:rsid w:val="00633B84"/>
    <w:rsid w:val="006F44DA"/>
    <w:rsid w:val="00792339"/>
    <w:rsid w:val="00833BFF"/>
    <w:rsid w:val="008412D2"/>
    <w:rsid w:val="008621BE"/>
    <w:rsid w:val="008F4DDD"/>
    <w:rsid w:val="0093253B"/>
    <w:rsid w:val="00990B16"/>
    <w:rsid w:val="00A14727"/>
    <w:rsid w:val="00B83EF5"/>
    <w:rsid w:val="00B864ED"/>
    <w:rsid w:val="00BC56AF"/>
    <w:rsid w:val="00C224ED"/>
    <w:rsid w:val="00D12854"/>
    <w:rsid w:val="00DA0AFD"/>
    <w:rsid w:val="00E0341B"/>
    <w:rsid w:val="00E05BD2"/>
    <w:rsid w:val="00E60AB9"/>
    <w:rsid w:val="00EC6BBB"/>
    <w:rsid w:val="00ED3EB5"/>
    <w:rsid w:val="00EE0160"/>
    <w:rsid w:val="00EF0AEF"/>
    <w:rsid w:val="00F06B44"/>
    <w:rsid w:val="00F43F10"/>
    <w:rsid w:val="00FB33B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40CB717"/>
  <w15:chartTrackingRefBased/>
  <w15:docId w15:val="{B911A92D-DCC6-1645-AE69-496289C04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B44"/>
    <w:rPr>
      <w:color w:val="0563C1" w:themeColor="hyperlink"/>
      <w:u w:val="single"/>
    </w:rPr>
  </w:style>
  <w:style w:type="character" w:styleId="UnresolvedMention">
    <w:name w:val="Unresolved Mention"/>
    <w:basedOn w:val="DefaultParagraphFont"/>
    <w:uiPriority w:val="99"/>
    <w:semiHidden/>
    <w:unhideWhenUsed/>
    <w:rsid w:val="00F06B44"/>
    <w:rPr>
      <w:color w:val="605E5C"/>
      <w:shd w:val="clear" w:color="auto" w:fill="E1DFDD"/>
    </w:rPr>
  </w:style>
  <w:style w:type="character" w:styleId="FollowedHyperlink">
    <w:name w:val="FollowedHyperlink"/>
    <w:basedOn w:val="DefaultParagraphFont"/>
    <w:uiPriority w:val="99"/>
    <w:semiHidden/>
    <w:unhideWhenUsed/>
    <w:rsid w:val="003E0002"/>
    <w:rPr>
      <w:color w:val="954F72" w:themeColor="followedHyperlink"/>
      <w:u w:val="single"/>
    </w:rPr>
  </w:style>
  <w:style w:type="character" w:customStyle="1" w:styleId="apple-converted-space">
    <w:name w:val="apple-converted-space"/>
    <w:basedOn w:val="DefaultParagraphFont"/>
    <w:rsid w:val="000117C0"/>
  </w:style>
  <w:style w:type="paragraph" w:styleId="Header">
    <w:name w:val="header"/>
    <w:basedOn w:val="Normal"/>
    <w:link w:val="HeaderChar"/>
    <w:uiPriority w:val="99"/>
    <w:unhideWhenUsed/>
    <w:rsid w:val="00FB33B9"/>
    <w:pPr>
      <w:tabs>
        <w:tab w:val="center" w:pos="4680"/>
        <w:tab w:val="right" w:pos="9360"/>
      </w:tabs>
    </w:pPr>
  </w:style>
  <w:style w:type="character" w:customStyle="1" w:styleId="HeaderChar">
    <w:name w:val="Header Char"/>
    <w:basedOn w:val="DefaultParagraphFont"/>
    <w:link w:val="Header"/>
    <w:uiPriority w:val="99"/>
    <w:rsid w:val="00FB33B9"/>
  </w:style>
  <w:style w:type="paragraph" w:styleId="Footer">
    <w:name w:val="footer"/>
    <w:basedOn w:val="Normal"/>
    <w:link w:val="FooterChar"/>
    <w:uiPriority w:val="99"/>
    <w:unhideWhenUsed/>
    <w:rsid w:val="00FB33B9"/>
    <w:pPr>
      <w:tabs>
        <w:tab w:val="center" w:pos="4680"/>
        <w:tab w:val="right" w:pos="9360"/>
      </w:tabs>
    </w:pPr>
  </w:style>
  <w:style w:type="character" w:customStyle="1" w:styleId="FooterChar">
    <w:name w:val="Footer Char"/>
    <w:basedOn w:val="DefaultParagraphFont"/>
    <w:link w:val="Footer"/>
    <w:uiPriority w:val="99"/>
    <w:rsid w:val="00FB33B9"/>
  </w:style>
  <w:style w:type="paragraph" w:styleId="NormalWeb">
    <w:name w:val="Normal (Web)"/>
    <w:basedOn w:val="Normal"/>
    <w:uiPriority w:val="99"/>
    <w:semiHidden/>
    <w:unhideWhenUsed/>
    <w:rsid w:val="0003073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8401">
      <w:bodyDiv w:val="1"/>
      <w:marLeft w:val="0"/>
      <w:marRight w:val="0"/>
      <w:marTop w:val="0"/>
      <w:marBottom w:val="0"/>
      <w:divBdr>
        <w:top w:val="none" w:sz="0" w:space="0" w:color="auto"/>
        <w:left w:val="none" w:sz="0" w:space="0" w:color="auto"/>
        <w:bottom w:val="none" w:sz="0" w:space="0" w:color="auto"/>
        <w:right w:val="none" w:sz="0" w:space="0" w:color="auto"/>
      </w:divBdr>
    </w:div>
    <w:div w:id="135339915">
      <w:bodyDiv w:val="1"/>
      <w:marLeft w:val="0"/>
      <w:marRight w:val="0"/>
      <w:marTop w:val="0"/>
      <w:marBottom w:val="0"/>
      <w:divBdr>
        <w:top w:val="none" w:sz="0" w:space="0" w:color="auto"/>
        <w:left w:val="none" w:sz="0" w:space="0" w:color="auto"/>
        <w:bottom w:val="none" w:sz="0" w:space="0" w:color="auto"/>
        <w:right w:val="none" w:sz="0" w:space="0" w:color="auto"/>
      </w:divBdr>
    </w:div>
    <w:div w:id="264196035">
      <w:bodyDiv w:val="1"/>
      <w:marLeft w:val="0"/>
      <w:marRight w:val="0"/>
      <w:marTop w:val="0"/>
      <w:marBottom w:val="0"/>
      <w:divBdr>
        <w:top w:val="none" w:sz="0" w:space="0" w:color="auto"/>
        <w:left w:val="none" w:sz="0" w:space="0" w:color="auto"/>
        <w:bottom w:val="none" w:sz="0" w:space="0" w:color="auto"/>
        <w:right w:val="none" w:sz="0" w:space="0" w:color="auto"/>
      </w:divBdr>
    </w:div>
    <w:div w:id="355740205">
      <w:bodyDiv w:val="1"/>
      <w:marLeft w:val="0"/>
      <w:marRight w:val="0"/>
      <w:marTop w:val="0"/>
      <w:marBottom w:val="0"/>
      <w:divBdr>
        <w:top w:val="none" w:sz="0" w:space="0" w:color="auto"/>
        <w:left w:val="none" w:sz="0" w:space="0" w:color="auto"/>
        <w:bottom w:val="none" w:sz="0" w:space="0" w:color="auto"/>
        <w:right w:val="none" w:sz="0" w:space="0" w:color="auto"/>
      </w:divBdr>
    </w:div>
    <w:div w:id="447748013">
      <w:bodyDiv w:val="1"/>
      <w:marLeft w:val="0"/>
      <w:marRight w:val="0"/>
      <w:marTop w:val="0"/>
      <w:marBottom w:val="0"/>
      <w:divBdr>
        <w:top w:val="none" w:sz="0" w:space="0" w:color="auto"/>
        <w:left w:val="none" w:sz="0" w:space="0" w:color="auto"/>
        <w:bottom w:val="none" w:sz="0" w:space="0" w:color="auto"/>
        <w:right w:val="none" w:sz="0" w:space="0" w:color="auto"/>
      </w:divBdr>
    </w:div>
    <w:div w:id="497841536">
      <w:bodyDiv w:val="1"/>
      <w:marLeft w:val="0"/>
      <w:marRight w:val="0"/>
      <w:marTop w:val="0"/>
      <w:marBottom w:val="0"/>
      <w:divBdr>
        <w:top w:val="none" w:sz="0" w:space="0" w:color="auto"/>
        <w:left w:val="none" w:sz="0" w:space="0" w:color="auto"/>
        <w:bottom w:val="none" w:sz="0" w:space="0" w:color="auto"/>
        <w:right w:val="none" w:sz="0" w:space="0" w:color="auto"/>
      </w:divBdr>
    </w:div>
    <w:div w:id="791051216">
      <w:bodyDiv w:val="1"/>
      <w:marLeft w:val="0"/>
      <w:marRight w:val="0"/>
      <w:marTop w:val="0"/>
      <w:marBottom w:val="0"/>
      <w:divBdr>
        <w:top w:val="none" w:sz="0" w:space="0" w:color="auto"/>
        <w:left w:val="none" w:sz="0" w:space="0" w:color="auto"/>
        <w:bottom w:val="none" w:sz="0" w:space="0" w:color="auto"/>
        <w:right w:val="none" w:sz="0" w:space="0" w:color="auto"/>
      </w:divBdr>
    </w:div>
    <w:div w:id="969019627">
      <w:bodyDiv w:val="1"/>
      <w:marLeft w:val="0"/>
      <w:marRight w:val="0"/>
      <w:marTop w:val="0"/>
      <w:marBottom w:val="0"/>
      <w:divBdr>
        <w:top w:val="none" w:sz="0" w:space="0" w:color="auto"/>
        <w:left w:val="none" w:sz="0" w:space="0" w:color="auto"/>
        <w:bottom w:val="none" w:sz="0" w:space="0" w:color="auto"/>
        <w:right w:val="none" w:sz="0" w:space="0" w:color="auto"/>
      </w:divBdr>
    </w:div>
    <w:div w:id="1281493523">
      <w:bodyDiv w:val="1"/>
      <w:marLeft w:val="0"/>
      <w:marRight w:val="0"/>
      <w:marTop w:val="0"/>
      <w:marBottom w:val="0"/>
      <w:divBdr>
        <w:top w:val="none" w:sz="0" w:space="0" w:color="auto"/>
        <w:left w:val="none" w:sz="0" w:space="0" w:color="auto"/>
        <w:bottom w:val="none" w:sz="0" w:space="0" w:color="auto"/>
        <w:right w:val="none" w:sz="0" w:space="0" w:color="auto"/>
      </w:divBdr>
    </w:div>
    <w:div w:id="1290936795">
      <w:bodyDiv w:val="1"/>
      <w:marLeft w:val="0"/>
      <w:marRight w:val="0"/>
      <w:marTop w:val="0"/>
      <w:marBottom w:val="0"/>
      <w:divBdr>
        <w:top w:val="none" w:sz="0" w:space="0" w:color="auto"/>
        <w:left w:val="none" w:sz="0" w:space="0" w:color="auto"/>
        <w:bottom w:val="none" w:sz="0" w:space="0" w:color="auto"/>
        <w:right w:val="none" w:sz="0" w:space="0" w:color="auto"/>
      </w:divBdr>
    </w:div>
    <w:div w:id="1328748631">
      <w:bodyDiv w:val="1"/>
      <w:marLeft w:val="0"/>
      <w:marRight w:val="0"/>
      <w:marTop w:val="0"/>
      <w:marBottom w:val="0"/>
      <w:divBdr>
        <w:top w:val="none" w:sz="0" w:space="0" w:color="auto"/>
        <w:left w:val="none" w:sz="0" w:space="0" w:color="auto"/>
        <w:bottom w:val="none" w:sz="0" w:space="0" w:color="auto"/>
        <w:right w:val="none" w:sz="0" w:space="0" w:color="auto"/>
      </w:divBdr>
    </w:div>
    <w:div w:id="1422214341">
      <w:bodyDiv w:val="1"/>
      <w:marLeft w:val="0"/>
      <w:marRight w:val="0"/>
      <w:marTop w:val="0"/>
      <w:marBottom w:val="0"/>
      <w:divBdr>
        <w:top w:val="none" w:sz="0" w:space="0" w:color="auto"/>
        <w:left w:val="none" w:sz="0" w:space="0" w:color="auto"/>
        <w:bottom w:val="none" w:sz="0" w:space="0" w:color="auto"/>
        <w:right w:val="none" w:sz="0" w:space="0" w:color="auto"/>
      </w:divBdr>
    </w:div>
    <w:div w:id="1431974973">
      <w:bodyDiv w:val="1"/>
      <w:marLeft w:val="0"/>
      <w:marRight w:val="0"/>
      <w:marTop w:val="0"/>
      <w:marBottom w:val="0"/>
      <w:divBdr>
        <w:top w:val="none" w:sz="0" w:space="0" w:color="auto"/>
        <w:left w:val="none" w:sz="0" w:space="0" w:color="auto"/>
        <w:bottom w:val="none" w:sz="0" w:space="0" w:color="auto"/>
        <w:right w:val="none" w:sz="0" w:space="0" w:color="auto"/>
      </w:divBdr>
    </w:div>
    <w:div w:id="1455513970">
      <w:bodyDiv w:val="1"/>
      <w:marLeft w:val="0"/>
      <w:marRight w:val="0"/>
      <w:marTop w:val="0"/>
      <w:marBottom w:val="0"/>
      <w:divBdr>
        <w:top w:val="none" w:sz="0" w:space="0" w:color="auto"/>
        <w:left w:val="none" w:sz="0" w:space="0" w:color="auto"/>
        <w:bottom w:val="none" w:sz="0" w:space="0" w:color="auto"/>
        <w:right w:val="none" w:sz="0" w:space="0" w:color="auto"/>
      </w:divBdr>
    </w:div>
    <w:div w:id="1634604598">
      <w:bodyDiv w:val="1"/>
      <w:marLeft w:val="0"/>
      <w:marRight w:val="0"/>
      <w:marTop w:val="0"/>
      <w:marBottom w:val="0"/>
      <w:divBdr>
        <w:top w:val="none" w:sz="0" w:space="0" w:color="auto"/>
        <w:left w:val="none" w:sz="0" w:space="0" w:color="auto"/>
        <w:bottom w:val="none" w:sz="0" w:space="0" w:color="auto"/>
        <w:right w:val="none" w:sz="0" w:space="0" w:color="auto"/>
      </w:divBdr>
    </w:div>
    <w:div w:id="1830513217">
      <w:bodyDiv w:val="1"/>
      <w:marLeft w:val="0"/>
      <w:marRight w:val="0"/>
      <w:marTop w:val="0"/>
      <w:marBottom w:val="0"/>
      <w:divBdr>
        <w:top w:val="none" w:sz="0" w:space="0" w:color="auto"/>
        <w:left w:val="none" w:sz="0" w:space="0" w:color="auto"/>
        <w:bottom w:val="none" w:sz="0" w:space="0" w:color="auto"/>
        <w:right w:val="none" w:sz="0" w:space="0" w:color="auto"/>
      </w:divBdr>
    </w:div>
    <w:div w:id="1999650777">
      <w:bodyDiv w:val="1"/>
      <w:marLeft w:val="0"/>
      <w:marRight w:val="0"/>
      <w:marTop w:val="0"/>
      <w:marBottom w:val="0"/>
      <w:divBdr>
        <w:top w:val="none" w:sz="0" w:space="0" w:color="auto"/>
        <w:left w:val="none" w:sz="0" w:space="0" w:color="auto"/>
        <w:bottom w:val="none" w:sz="0" w:space="0" w:color="auto"/>
        <w:right w:val="none" w:sz="0" w:space="0" w:color="auto"/>
      </w:divBdr>
    </w:div>
    <w:div w:id="2131436605">
      <w:bodyDiv w:val="1"/>
      <w:marLeft w:val="0"/>
      <w:marRight w:val="0"/>
      <w:marTop w:val="0"/>
      <w:marBottom w:val="0"/>
      <w:divBdr>
        <w:top w:val="none" w:sz="0" w:space="0" w:color="auto"/>
        <w:left w:val="none" w:sz="0" w:space="0" w:color="auto"/>
        <w:bottom w:val="none" w:sz="0" w:space="0" w:color="auto"/>
        <w:right w:val="none" w:sz="0" w:space="0" w:color="auto"/>
      </w:divBdr>
      <w:divsChild>
        <w:div w:id="1713578162">
          <w:marLeft w:val="0"/>
          <w:marRight w:val="0"/>
          <w:marTop w:val="120"/>
          <w:marBottom w:val="120"/>
          <w:divBdr>
            <w:top w:val="none" w:sz="0" w:space="0" w:color="auto"/>
            <w:left w:val="none" w:sz="0" w:space="0" w:color="auto"/>
            <w:bottom w:val="none" w:sz="0" w:space="0" w:color="auto"/>
            <w:right w:val="none" w:sz="0" w:space="0" w:color="auto"/>
          </w:divBdr>
        </w:div>
        <w:div w:id="1578173080">
          <w:marLeft w:val="0"/>
          <w:marRight w:val="0"/>
          <w:marTop w:val="120"/>
          <w:marBottom w:val="120"/>
          <w:divBdr>
            <w:top w:val="none" w:sz="0" w:space="0" w:color="auto"/>
            <w:left w:val="none" w:sz="0" w:space="0" w:color="auto"/>
            <w:bottom w:val="none" w:sz="0" w:space="0" w:color="auto"/>
            <w:right w:val="none" w:sz="0" w:space="0" w:color="auto"/>
          </w:divBdr>
        </w:div>
        <w:div w:id="2007320600">
          <w:marLeft w:val="0"/>
          <w:marRight w:val="0"/>
          <w:marTop w:val="120"/>
          <w:marBottom w:val="120"/>
          <w:divBdr>
            <w:top w:val="none" w:sz="0" w:space="0" w:color="auto"/>
            <w:left w:val="none" w:sz="0" w:space="0" w:color="auto"/>
            <w:bottom w:val="none" w:sz="0" w:space="0" w:color="auto"/>
            <w:right w:val="none" w:sz="0" w:space="0" w:color="auto"/>
          </w:divBdr>
        </w:div>
        <w:div w:id="1794329450">
          <w:marLeft w:val="0"/>
          <w:marRight w:val="0"/>
          <w:marTop w:val="120"/>
          <w:marBottom w:val="120"/>
          <w:divBdr>
            <w:top w:val="none" w:sz="0" w:space="0" w:color="auto"/>
            <w:left w:val="none" w:sz="0" w:space="0" w:color="auto"/>
            <w:bottom w:val="none" w:sz="0" w:space="0" w:color="auto"/>
            <w:right w:val="none" w:sz="0" w:space="0" w:color="auto"/>
          </w:divBdr>
        </w:div>
        <w:div w:id="1068648300">
          <w:marLeft w:val="0"/>
          <w:marRight w:val="0"/>
          <w:marTop w:val="120"/>
          <w:marBottom w:val="120"/>
          <w:divBdr>
            <w:top w:val="none" w:sz="0" w:space="0" w:color="auto"/>
            <w:left w:val="none" w:sz="0" w:space="0" w:color="auto"/>
            <w:bottom w:val="none" w:sz="0" w:space="0" w:color="auto"/>
            <w:right w:val="none" w:sz="0" w:space="0" w:color="auto"/>
          </w:divBdr>
        </w:div>
        <w:div w:id="258682963">
          <w:marLeft w:val="0"/>
          <w:marRight w:val="0"/>
          <w:marTop w:val="120"/>
          <w:marBottom w:val="120"/>
          <w:divBdr>
            <w:top w:val="none" w:sz="0" w:space="0" w:color="auto"/>
            <w:left w:val="none" w:sz="0" w:space="0" w:color="auto"/>
            <w:bottom w:val="none" w:sz="0" w:space="0" w:color="auto"/>
            <w:right w:val="none" w:sz="0" w:space="0" w:color="auto"/>
          </w:divBdr>
        </w:div>
        <w:div w:id="25713559">
          <w:marLeft w:val="0"/>
          <w:marRight w:val="0"/>
          <w:marTop w:val="120"/>
          <w:marBottom w:val="120"/>
          <w:divBdr>
            <w:top w:val="none" w:sz="0" w:space="0" w:color="auto"/>
            <w:left w:val="none" w:sz="0" w:space="0" w:color="auto"/>
            <w:bottom w:val="none" w:sz="0" w:space="0" w:color="auto"/>
            <w:right w:val="none" w:sz="0" w:space="0" w:color="auto"/>
          </w:divBdr>
        </w:div>
        <w:div w:id="1516962279">
          <w:marLeft w:val="0"/>
          <w:marRight w:val="0"/>
          <w:marTop w:val="120"/>
          <w:marBottom w:val="120"/>
          <w:divBdr>
            <w:top w:val="none" w:sz="0" w:space="0" w:color="auto"/>
            <w:left w:val="none" w:sz="0" w:space="0" w:color="auto"/>
            <w:bottom w:val="none" w:sz="0" w:space="0" w:color="auto"/>
            <w:right w:val="none" w:sz="0" w:space="0" w:color="auto"/>
          </w:divBdr>
        </w:div>
        <w:div w:id="47806039">
          <w:marLeft w:val="0"/>
          <w:marRight w:val="0"/>
          <w:marTop w:val="120"/>
          <w:marBottom w:val="120"/>
          <w:divBdr>
            <w:top w:val="none" w:sz="0" w:space="0" w:color="auto"/>
            <w:left w:val="none" w:sz="0" w:space="0" w:color="auto"/>
            <w:bottom w:val="none" w:sz="0" w:space="0" w:color="auto"/>
            <w:right w:val="none" w:sz="0" w:space="0" w:color="auto"/>
          </w:divBdr>
        </w:div>
        <w:div w:id="15355592">
          <w:marLeft w:val="0"/>
          <w:marRight w:val="0"/>
          <w:marTop w:val="120"/>
          <w:marBottom w:val="120"/>
          <w:divBdr>
            <w:top w:val="none" w:sz="0" w:space="0" w:color="auto"/>
            <w:left w:val="none" w:sz="0" w:space="0" w:color="auto"/>
            <w:bottom w:val="none" w:sz="0" w:space="0" w:color="auto"/>
            <w:right w:val="none" w:sz="0" w:space="0" w:color="auto"/>
          </w:divBdr>
        </w:div>
        <w:div w:id="1718814427">
          <w:marLeft w:val="0"/>
          <w:marRight w:val="0"/>
          <w:marTop w:val="120"/>
          <w:marBottom w:val="120"/>
          <w:divBdr>
            <w:top w:val="none" w:sz="0" w:space="0" w:color="auto"/>
            <w:left w:val="none" w:sz="0" w:space="0" w:color="auto"/>
            <w:bottom w:val="none" w:sz="0" w:space="0" w:color="auto"/>
            <w:right w:val="none" w:sz="0" w:space="0" w:color="auto"/>
          </w:divBdr>
        </w:div>
        <w:div w:id="273833300">
          <w:marLeft w:val="0"/>
          <w:marRight w:val="0"/>
          <w:marTop w:val="120"/>
          <w:marBottom w:val="120"/>
          <w:divBdr>
            <w:top w:val="none" w:sz="0" w:space="0" w:color="auto"/>
            <w:left w:val="none" w:sz="0" w:space="0" w:color="auto"/>
            <w:bottom w:val="none" w:sz="0" w:space="0" w:color="auto"/>
            <w:right w:val="none" w:sz="0" w:space="0" w:color="auto"/>
          </w:divBdr>
        </w:div>
        <w:div w:id="110176854">
          <w:marLeft w:val="0"/>
          <w:marRight w:val="0"/>
          <w:marTop w:val="120"/>
          <w:marBottom w:val="120"/>
          <w:divBdr>
            <w:top w:val="none" w:sz="0" w:space="0" w:color="auto"/>
            <w:left w:val="none" w:sz="0" w:space="0" w:color="auto"/>
            <w:bottom w:val="none" w:sz="0" w:space="0" w:color="auto"/>
            <w:right w:val="none" w:sz="0" w:space="0" w:color="auto"/>
          </w:divBdr>
        </w:div>
        <w:div w:id="832917109">
          <w:marLeft w:val="0"/>
          <w:marRight w:val="0"/>
          <w:marTop w:val="120"/>
          <w:marBottom w:val="120"/>
          <w:divBdr>
            <w:top w:val="none" w:sz="0" w:space="0" w:color="auto"/>
            <w:left w:val="none" w:sz="0" w:space="0" w:color="auto"/>
            <w:bottom w:val="none" w:sz="0" w:space="0" w:color="auto"/>
            <w:right w:val="none" w:sz="0" w:space="0" w:color="auto"/>
          </w:divBdr>
        </w:div>
        <w:div w:id="1939439520">
          <w:marLeft w:val="0"/>
          <w:marRight w:val="0"/>
          <w:marTop w:val="120"/>
          <w:marBottom w:val="120"/>
          <w:divBdr>
            <w:top w:val="none" w:sz="0" w:space="0" w:color="auto"/>
            <w:left w:val="none" w:sz="0" w:space="0" w:color="auto"/>
            <w:bottom w:val="none" w:sz="0" w:space="0" w:color="auto"/>
            <w:right w:val="none" w:sz="0" w:space="0" w:color="auto"/>
          </w:divBdr>
        </w:div>
        <w:div w:id="1004552585">
          <w:marLeft w:val="0"/>
          <w:marRight w:val="0"/>
          <w:marTop w:val="120"/>
          <w:marBottom w:val="120"/>
          <w:divBdr>
            <w:top w:val="none" w:sz="0" w:space="0" w:color="auto"/>
            <w:left w:val="none" w:sz="0" w:space="0" w:color="auto"/>
            <w:bottom w:val="none" w:sz="0" w:space="0" w:color="auto"/>
            <w:right w:val="none" w:sz="0" w:space="0" w:color="auto"/>
          </w:divBdr>
        </w:div>
        <w:div w:id="1315908639">
          <w:marLeft w:val="0"/>
          <w:marRight w:val="0"/>
          <w:marTop w:val="120"/>
          <w:marBottom w:val="120"/>
          <w:divBdr>
            <w:top w:val="none" w:sz="0" w:space="0" w:color="auto"/>
            <w:left w:val="none" w:sz="0" w:space="0" w:color="auto"/>
            <w:bottom w:val="none" w:sz="0" w:space="0" w:color="auto"/>
            <w:right w:val="none" w:sz="0" w:space="0" w:color="auto"/>
          </w:divBdr>
        </w:div>
        <w:div w:id="803355592">
          <w:marLeft w:val="0"/>
          <w:marRight w:val="0"/>
          <w:marTop w:val="120"/>
          <w:marBottom w:val="120"/>
          <w:divBdr>
            <w:top w:val="none" w:sz="0" w:space="0" w:color="auto"/>
            <w:left w:val="none" w:sz="0" w:space="0" w:color="auto"/>
            <w:bottom w:val="none" w:sz="0" w:space="0" w:color="auto"/>
            <w:right w:val="none" w:sz="0" w:space="0" w:color="auto"/>
          </w:divBdr>
        </w:div>
        <w:div w:id="342783989">
          <w:marLeft w:val="0"/>
          <w:marRight w:val="0"/>
          <w:marTop w:val="120"/>
          <w:marBottom w:val="120"/>
          <w:divBdr>
            <w:top w:val="none" w:sz="0" w:space="0" w:color="auto"/>
            <w:left w:val="none" w:sz="0" w:space="0" w:color="auto"/>
            <w:bottom w:val="none" w:sz="0" w:space="0" w:color="auto"/>
            <w:right w:val="none" w:sz="0" w:space="0" w:color="auto"/>
          </w:divBdr>
        </w:div>
        <w:div w:id="280037215">
          <w:marLeft w:val="0"/>
          <w:marRight w:val="0"/>
          <w:marTop w:val="120"/>
          <w:marBottom w:val="120"/>
          <w:divBdr>
            <w:top w:val="none" w:sz="0" w:space="0" w:color="auto"/>
            <w:left w:val="none" w:sz="0" w:space="0" w:color="auto"/>
            <w:bottom w:val="none" w:sz="0" w:space="0" w:color="auto"/>
            <w:right w:val="none" w:sz="0" w:space="0" w:color="auto"/>
          </w:divBdr>
        </w:div>
        <w:div w:id="1071542833">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Designing_and_Conducting_Mixed_Methods_R.html?id=eTwmDwAAQBAJ&amp;redir_esc=y" TargetMode="External"/><Relationship Id="rId13" Type="http://schemas.openxmlformats.org/officeDocument/2006/relationships/hyperlink" Target="https://www.kingsfund.org.uk/insight-and-analysis/long-reads/securing-nhs-workforce-future-recommendations-action" TargetMode="External"/><Relationship Id="rId3" Type="http://schemas.openxmlformats.org/officeDocument/2006/relationships/webSettings" Target="webSettings.xml"/><Relationship Id="rId7" Type="http://schemas.openxmlformats.org/officeDocument/2006/relationships/hyperlink" Target="https://www.cqc.org.uk/publications/major-report/state-care/2024-2025/access/asc" TargetMode="External"/><Relationship Id="rId12" Type="http://schemas.openxmlformats.org/officeDocument/2006/relationships/hyperlink" Target="https://www.kingsfund.org.uk/insight-and-analysis/data-and-charts/nhs-workforce-nutshel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ktpu.kpi.ua/wp-content/uploads/2014/02/social-research-methods-alan-bryman.pdf" TargetMode="External"/><Relationship Id="rId11" Type="http://schemas.openxmlformats.org/officeDocument/2006/relationships/hyperlink" Target="https://www.skillsforcare.org.uk/Adult-Social-Care-Workforce-Data/workforceintelligence/Reports-and-visualisations/National-information/The-State-of-report.aspx"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researchgate.net/publication/240218229_Research_Methods_for_Business_Students" TargetMode="External"/><Relationship Id="rId4" Type="http://schemas.openxmlformats.org/officeDocument/2006/relationships/footnotes" Target="footnotes.xml"/><Relationship Id="rId9" Type="http://schemas.openxmlformats.org/officeDocument/2006/relationships/hyperlink" Target="https://www.ons.gov.uk/peoplepopulationandcommunity/populationandmigration/populationprojections/bulletins/nationalpopulationprojections/2020basedinteri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1708</Words>
  <Characters>9740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Rizwan (BA Education FT)</dc:creator>
  <cp:keywords/>
  <dc:description/>
  <cp:lastModifiedBy>Muskan Rizwan (BA Education FT)</cp:lastModifiedBy>
  <cp:revision>4</cp:revision>
  <dcterms:created xsi:type="dcterms:W3CDTF">2026-04-01T20:27:00Z</dcterms:created>
  <dcterms:modified xsi:type="dcterms:W3CDTF">2026-04-01T20:28:00Z</dcterms:modified>
</cp:coreProperties>
</file>