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41EBD7" w14:textId="2F563540" w:rsidR="00324118" w:rsidRDefault="007B0C4C" w:rsidP="007B0C4C">
      <w:pPr>
        <w:jc w:val="center"/>
        <w:rPr>
          <w:b/>
          <w:bCs/>
          <w:sz w:val="28"/>
          <w:szCs w:val="28"/>
          <w:u w:val="single"/>
        </w:rPr>
      </w:pPr>
      <w:r>
        <w:rPr>
          <w:b/>
          <w:bCs/>
          <w:sz w:val="28"/>
          <w:szCs w:val="28"/>
          <w:u w:val="single"/>
        </w:rPr>
        <w:t>Assignment 1 – Task 1</w:t>
      </w:r>
    </w:p>
    <w:p w14:paraId="19459B2A" w14:textId="13A18B5D" w:rsidR="007B0C4C" w:rsidRDefault="007B0C4C" w:rsidP="007B0C4C">
      <w:pPr>
        <w:rPr>
          <w:sz w:val="24"/>
          <w:szCs w:val="24"/>
        </w:rPr>
      </w:pPr>
      <w:r>
        <w:rPr>
          <w:sz w:val="24"/>
          <w:szCs w:val="24"/>
        </w:rPr>
        <w:t xml:space="preserve">The topic of essential skills for study and employment are very similar to that of what you require on a day to day basis. </w:t>
      </w:r>
      <w:r w:rsidR="00BF6BFF">
        <w:rPr>
          <w:sz w:val="24"/>
          <w:szCs w:val="24"/>
        </w:rPr>
        <w:t>The definition of Employability Skills is “</w:t>
      </w:r>
      <w:r w:rsidR="00BF6BFF">
        <w:t>the transferable skills needed by an individual to make them ‘employable’</w:t>
      </w:r>
      <w:r w:rsidR="00BF6BFF">
        <w:t>”</w:t>
      </w:r>
      <w:sdt>
        <w:sdtPr>
          <w:id w:val="1835955496"/>
          <w:citation/>
        </w:sdtPr>
        <w:sdtContent>
          <w:r w:rsidR="00BF6BFF">
            <w:fldChar w:fldCharType="begin"/>
          </w:r>
          <w:r w:rsidR="00BF6BFF">
            <w:instrText xml:space="preserve"> CITATION STE20 \l 2057 </w:instrText>
          </w:r>
          <w:r w:rsidR="00BF6BFF">
            <w:fldChar w:fldCharType="separate"/>
          </w:r>
          <w:r w:rsidR="00BF6BFF">
            <w:rPr>
              <w:noProof/>
            </w:rPr>
            <w:t xml:space="preserve"> </w:t>
          </w:r>
          <w:r w:rsidR="00BF6BFF" w:rsidRPr="00BF6BFF">
            <w:rPr>
              <w:noProof/>
            </w:rPr>
            <w:t>[1]</w:t>
          </w:r>
          <w:r w:rsidR="00BF6BFF">
            <w:fldChar w:fldCharType="end"/>
          </w:r>
        </w:sdtContent>
      </w:sdt>
      <w:r w:rsidR="00BF6BFF">
        <w:rPr>
          <w:sz w:val="24"/>
          <w:szCs w:val="24"/>
        </w:rPr>
        <w:t xml:space="preserve"> </w:t>
      </w:r>
      <w:r>
        <w:rPr>
          <w:sz w:val="24"/>
          <w:szCs w:val="24"/>
        </w:rPr>
        <w:t xml:space="preserve">Many employability skills are what you naturally develop across many years of primary and secondary education. </w:t>
      </w:r>
      <w:r w:rsidR="00015B3F">
        <w:rPr>
          <w:sz w:val="24"/>
          <w:szCs w:val="24"/>
        </w:rPr>
        <w:t>There has always been a need for certain skill sets within the area regarding employment. As the OECD comments:</w:t>
      </w:r>
    </w:p>
    <w:p w14:paraId="44E51BA1" w14:textId="1F9A4147" w:rsidR="00015B3F" w:rsidRDefault="00015B3F" w:rsidP="00015B3F">
      <w:pPr>
        <w:ind w:left="720"/>
        <w:rPr>
          <w:sz w:val="24"/>
          <w:szCs w:val="24"/>
        </w:rPr>
      </w:pPr>
      <w:r w:rsidRPr="00015B3F">
        <w:rPr>
          <w:sz w:val="24"/>
          <w:szCs w:val="24"/>
        </w:rPr>
        <w:t>Skills play a central role in ensuring people find and keep employment. They are particularly important for young people as general education levels have increased in most OECD countries over the last few decades. Young people who lack basic literacy and numeracy skills will find it particularly difficult to make the transition from school to the workplace and may be left behind as countries skills demands continue to increase.</w:t>
      </w:r>
      <w:r>
        <w:rPr>
          <w:sz w:val="24"/>
          <w:szCs w:val="24"/>
        </w:rPr>
        <w:t xml:space="preserve"> </w:t>
      </w:r>
      <w:sdt>
        <w:sdtPr>
          <w:rPr>
            <w:sz w:val="24"/>
            <w:szCs w:val="24"/>
          </w:rPr>
          <w:id w:val="271973067"/>
          <w:citation/>
        </w:sdtPr>
        <w:sdtContent>
          <w:r>
            <w:rPr>
              <w:sz w:val="24"/>
              <w:szCs w:val="24"/>
            </w:rPr>
            <w:fldChar w:fldCharType="begin"/>
          </w:r>
          <w:r>
            <w:rPr>
              <w:sz w:val="24"/>
              <w:szCs w:val="24"/>
            </w:rPr>
            <w:instrText xml:space="preserve"> CITATION OEC19 \l 2057 </w:instrText>
          </w:r>
          <w:r>
            <w:rPr>
              <w:sz w:val="24"/>
              <w:szCs w:val="24"/>
            </w:rPr>
            <w:fldChar w:fldCharType="separate"/>
          </w:r>
          <w:r w:rsidR="00BF6BFF" w:rsidRPr="00BF6BFF">
            <w:rPr>
              <w:noProof/>
              <w:sz w:val="24"/>
              <w:szCs w:val="24"/>
            </w:rPr>
            <w:t>[2]</w:t>
          </w:r>
          <w:r>
            <w:rPr>
              <w:sz w:val="24"/>
              <w:szCs w:val="24"/>
            </w:rPr>
            <w:fldChar w:fldCharType="end"/>
          </w:r>
        </w:sdtContent>
      </w:sdt>
    </w:p>
    <w:p w14:paraId="755A569D" w14:textId="598E3EA6" w:rsidR="00015B3F" w:rsidRDefault="00015B3F" w:rsidP="00015B3F">
      <w:pPr>
        <w:rPr>
          <w:sz w:val="24"/>
          <w:szCs w:val="24"/>
        </w:rPr>
      </w:pPr>
      <w:r>
        <w:rPr>
          <w:sz w:val="24"/>
          <w:szCs w:val="24"/>
        </w:rPr>
        <w:t>The skills for employment an</w:t>
      </w:r>
      <w:r w:rsidR="00AB1AB5">
        <w:rPr>
          <w:sz w:val="24"/>
          <w:szCs w:val="24"/>
        </w:rPr>
        <w:t xml:space="preserve">d study are very similar. Many study skills such as Communication and problem solving are built to be developed to be used in employment. </w:t>
      </w:r>
      <w:r w:rsidR="00BF1F94">
        <w:rPr>
          <w:sz w:val="24"/>
          <w:szCs w:val="24"/>
        </w:rPr>
        <w:t>Isra Sarfraz refers to the 10 most sought for employability skills from modern day people seeking employment</w:t>
      </w:r>
      <w:r w:rsidR="006127EF">
        <w:rPr>
          <w:sz w:val="24"/>
          <w:szCs w:val="24"/>
        </w:rPr>
        <w:t xml:space="preserve">. </w:t>
      </w:r>
    </w:p>
    <w:p w14:paraId="4106495C" w14:textId="00F07BB3" w:rsidR="006127EF" w:rsidRDefault="006127EF" w:rsidP="00015B3F">
      <w:pPr>
        <w:rPr>
          <w:sz w:val="24"/>
          <w:szCs w:val="24"/>
        </w:rPr>
      </w:pPr>
      <w:r>
        <w:rPr>
          <w:noProof/>
        </w:rPr>
        <w:drawing>
          <wp:inline distT="0" distB="0" distL="0" distR="0" wp14:anchorId="056CA7C8" wp14:editId="5F9DA4B1">
            <wp:extent cx="4229100" cy="2341880"/>
            <wp:effectExtent l="0" t="0" r="0" b="1270"/>
            <wp:docPr id="2" name="Picture 2" descr="Most commonly reported top-10 employability skills (see online version for colou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st commonly reported top-10 employability skills (see online version for colour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41646" cy="2348827"/>
                    </a:xfrm>
                    <a:prstGeom prst="rect">
                      <a:avLst/>
                    </a:prstGeom>
                    <a:noFill/>
                    <a:ln>
                      <a:noFill/>
                    </a:ln>
                  </pic:spPr>
                </pic:pic>
              </a:graphicData>
            </a:graphic>
          </wp:inline>
        </w:drawing>
      </w:r>
    </w:p>
    <w:p w14:paraId="4B4C916C" w14:textId="14D100F1" w:rsidR="00015B3F" w:rsidRDefault="006127EF" w:rsidP="00015B3F">
      <w:pPr>
        <w:ind w:left="720"/>
        <w:rPr>
          <w:sz w:val="24"/>
          <w:szCs w:val="24"/>
        </w:rPr>
      </w:pPr>
      <w:r>
        <w:rPr>
          <w:sz w:val="24"/>
          <w:szCs w:val="24"/>
        </w:rPr>
        <w:t>Table of employability skills</w:t>
      </w:r>
    </w:p>
    <w:p w14:paraId="311DE1F6" w14:textId="14441D4C" w:rsidR="006127EF" w:rsidRDefault="006127EF" w:rsidP="00015B3F">
      <w:pPr>
        <w:ind w:left="720"/>
        <w:rPr>
          <w:sz w:val="24"/>
          <w:szCs w:val="24"/>
        </w:rPr>
      </w:pPr>
      <w:r>
        <w:rPr>
          <w:sz w:val="24"/>
          <w:szCs w:val="24"/>
        </w:rPr>
        <w:t xml:space="preserve">Figure 2 - </w:t>
      </w:r>
      <w:sdt>
        <w:sdtPr>
          <w:rPr>
            <w:sz w:val="24"/>
            <w:szCs w:val="24"/>
          </w:rPr>
          <w:id w:val="219259537"/>
          <w:citation/>
        </w:sdtPr>
        <w:sdtContent>
          <w:r>
            <w:rPr>
              <w:sz w:val="24"/>
              <w:szCs w:val="24"/>
            </w:rPr>
            <w:fldChar w:fldCharType="begin"/>
          </w:r>
          <w:r>
            <w:rPr>
              <w:sz w:val="24"/>
              <w:szCs w:val="24"/>
            </w:rPr>
            <w:instrText xml:space="preserve"> CITATION Moh18 \l 2057 </w:instrText>
          </w:r>
          <w:r>
            <w:rPr>
              <w:sz w:val="24"/>
              <w:szCs w:val="24"/>
            </w:rPr>
            <w:fldChar w:fldCharType="separate"/>
          </w:r>
          <w:r w:rsidR="00BF6BFF" w:rsidRPr="00BF6BFF">
            <w:rPr>
              <w:noProof/>
              <w:sz w:val="24"/>
              <w:szCs w:val="24"/>
            </w:rPr>
            <w:t>[3]</w:t>
          </w:r>
          <w:r>
            <w:rPr>
              <w:sz w:val="24"/>
              <w:szCs w:val="24"/>
            </w:rPr>
            <w:fldChar w:fldCharType="end"/>
          </w:r>
        </w:sdtContent>
      </w:sdt>
    </w:p>
    <w:p w14:paraId="4BD4E523" w14:textId="1F7B4C3A" w:rsidR="00BF6BFF" w:rsidRDefault="00947965" w:rsidP="00113917">
      <w:pPr>
        <w:rPr>
          <w:sz w:val="24"/>
          <w:szCs w:val="24"/>
        </w:rPr>
      </w:pPr>
      <w:r>
        <w:rPr>
          <w:sz w:val="24"/>
          <w:szCs w:val="24"/>
        </w:rPr>
        <w:t>There are several essential skills for study we must also comprehend. Study skills are defined as “</w:t>
      </w:r>
      <w:r w:rsidRPr="00947965">
        <w:rPr>
          <w:sz w:val="24"/>
          <w:szCs w:val="24"/>
        </w:rPr>
        <w:t>skills you need to enable you to study and learn efficiently – they are an important set of transferable life skills.</w:t>
      </w:r>
      <w:r>
        <w:rPr>
          <w:sz w:val="24"/>
          <w:szCs w:val="24"/>
        </w:rPr>
        <w:t xml:space="preserve">” </w:t>
      </w:r>
      <w:sdt>
        <w:sdtPr>
          <w:rPr>
            <w:sz w:val="24"/>
            <w:szCs w:val="24"/>
          </w:rPr>
          <w:id w:val="-1664532887"/>
          <w:citation/>
        </w:sdtPr>
        <w:sdtContent>
          <w:r>
            <w:rPr>
              <w:sz w:val="24"/>
              <w:szCs w:val="24"/>
            </w:rPr>
            <w:fldChar w:fldCharType="begin"/>
          </w:r>
          <w:r>
            <w:rPr>
              <w:sz w:val="24"/>
              <w:szCs w:val="24"/>
            </w:rPr>
            <w:instrText xml:space="preserve"> CITATION Ski20 \l 2057 </w:instrText>
          </w:r>
          <w:r>
            <w:rPr>
              <w:sz w:val="24"/>
              <w:szCs w:val="24"/>
            </w:rPr>
            <w:fldChar w:fldCharType="separate"/>
          </w:r>
          <w:r w:rsidR="00BF6BFF" w:rsidRPr="00BF6BFF">
            <w:rPr>
              <w:noProof/>
              <w:sz w:val="24"/>
              <w:szCs w:val="24"/>
            </w:rPr>
            <w:t>[4]</w:t>
          </w:r>
          <w:r>
            <w:rPr>
              <w:sz w:val="24"/>
              <w:szCs w:val="24"/>
            </w:rPr>
            <w:fldChar w:fldCharType="end"/>
          </w:r>
        </w:sdtContent>
      </w:sdt>
      <w:r w:rsidR="00BF6BFF">
        <w:rPr>
          <w:sz w:val="24"/>
          <w:szCs w:val="24"/>
        </w:rPr>
        <w:t xml:space="preserve"> these skills are what are essential for studying efficiently</w:t>
      </w:r>
      <w:r w:rsidR="00113917">
        <w:rPr>
          <w:sz w:val="24"/>
          <w:szCs w:val="24"/>
        </w:rPr>
        <w:t xml:space="preserve">. </w:t>
      </w:r>
    </w:p>
    <w:p w14:paraId="5828075D" w14:textId="7EE720C8" w:rsidR="00113917" w:rsidRDefault="00113917" w:rsidP="00113917">
      <w:pPr>
        <w:rPr>
          <w:sz w:val="24"/>
          <w:szCs w:val="24"/>
        </w:rPr>
      </w:pPr>
    </w:p>
    <w:p w14:paraId="03E1A3A7" w14:textId="514BC671" w:rsidR="00113917" w:rsidRDefault="00113917" w:rsidP="00113917">
      <w:pPr>
        <w:rPr>
          <w:sz w:val="24"/>
          <w:szCs w:val="24"/>
        </w:rPr>
      </w:pPr>
    </w:p>
    <w:p w14:paraId="6308CC2B" w14:textId="638D75C5" w:rsidR="00113917" w:rsidRDefault="00113917" w:rsidP="00113917">
      <w:pPr>
        <w:rPr>
          <w:sz w:val="24"/>
          <w:szCs w:val="24"/>
        </w:rPr>
      </w:pPr>
    </w:p>
    <w:p w14:paraId="44EBF2D6" w14:textId="77777777" w:rsidR="00113917" w:rsidRDefault="00113917" w:rsidP="00113917">
      <w:pPr>
        <w:rPr>
          <w:sz w:val="24"/>
          <w:szCs w:val="24"/>
        </w:rPr>
      </w:pPr>
    </w:p>
    <w:p w14:paraId="4F926DBC" w14:textId="3F889EFD" w:rsidR="00113917" w:rsidRDefault="00113917" w:rsidP="00113917">
      <w:pPr>
        <w:rPr>
          <w:sz w:val="24"/>
          <w:szCs w:val="24"/>
        </w:rPr>
      </w:pPr>
    </w:p>
    <w:sdt>
      <w:sdtPr>
        <w:id w:val="-19971051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726EF82" w14:textId="77777777" w:rsidR="00113917" w:rsidRDefault="00113917">
          <w:pPr>
            <w:pStyle w:val="Heading1"/>
          </w:pPr>
        </w:p>
        <w:p w14:paraId="7C1752BD" w14:textId="04F647A3" w:rsidR="00113917" w:rsidRDefault="00113917">
          <w:pPr>
            <w:pStyle w:val="Heading1"/>
          </w:pPr>
          <w:r>
            <w:t>References</w:t>
          </w:r>
        </w:p>
        <w:sdt>
          <w:sdtPr>
            <w:id w:val="-573587230"/>
            <w:bibliography/>
          </w:sdtPr>
          <w:sdtContent>
            <w:p w14:paraId="70162DCB" w14:textId="77777777" w:rsidR="00113917" w:rsidRDefault="00113917">
              <w:pPr>
                <w:rPr>
                  <w:noProof/>
                </w:rPr>
              </w:pPr>
              <w:r>
                <w:fldChar w:fldCharType="begin"/>
              </w:r>
              <w:r>
                <w:instrText xml:space="preserve"> BIBLIOGRAPHY </w:instrText>
              </w:r>
              <w:r>
                <w:fldChar w:fldCharType="separate"/>
              </w:r>
            </w:p>
            <w:tbl>
              <w:tblPr>
                <w:tblW w:w="5366" w:type="pct"/>
                <w:tblCellSpacing w:w="15" w:type="dxa"/>
                <w:tblCellMar>
                  <w:top w:w="15" w:type="dxa"/>
                  <w:left w:w="15" w:type="dxa"/>
                  <w:bottom w:w="15" w:type="dxa"/>
                  <w:right w:w="15" w:type="dxa"/>
                </w:tblCellMar>
                <w:tblLook w:val="04A0" w:firstRow="1" w:lastRow="0" w:firstColumn="1" w:lastColumn="0" w:noHBand="0" w:noVBand="1"/>
              </w:tblPr>
              <w:tblGrid>
                <w:gridCol w:w="322"/>
                <w:gridCol w:w="10857"/>
              </w:tblGrid>
              <w:tr w:rsidR="00113917" w14:paraId="03AB0046" w14:textId="77777777" w:rsidTr="00113917">
                <w:trPr>
                  <w:divId w:val="2001501442"/>
                  <w:trHeight w:val="1108"/>
                  <w:tblCellSpacing w:w="15" w:type="dxa"/>
                </w:trPr>
                <w:tc>
                  <w:tcPr>
                    <w:tcW w:w="129" w:type="pct"/>
                    <w:hideMark/>
                  </w:tcPr>
                  <w:p w14:paraId="5A470CF0" w14:textId="6AE86276" w:rsidR="00113917" w:rsidRDefault="00113917">
                    <w:pPr>
                      <w:pStyle w:val="Bibliography"/>
                      <w:rPr>
                        <w:noProof/>
                        <w:sz w:val="24"/>
                        <w:szCs w:val="24"/>
                        <w:lang w:val="en-US"/>
                      </w:rPr>
                    </w:pPr>
                    <w:r>
                      <w:rPr>
                        <w:noProof/>
                        <w:lang w:val="en-US"/>
                      </w:rPr>
                      <w:t xml:space="preserve">[1] </w:t>
                    </w:r>
                  </w:p>
                </w:tc>
                <w:tc>
                  <w:tcPr>
                    <w:tcW w:w="0" w:type="auto"/>
                    <w:hideMark/>
                  </w:tcPr>
                  <w:p w14:paraId="72C827C7" w14:textId="77777777" w:rsidR="00113917" w:rsidRDefault="00113917">
                    <w:pPr>
                      <w:pStyle w:val="Bibliography"/>
                      <w:rPr>
                        <w:noProof/>
                        <w:lang w:val="en-US"/>
                      </w:rPr>
                    </w:pPr>
                    <w:r>
                      <w:rPr>
                        <w:noProof/>
                        <w:lang w:val="en-US"/>
                      </w:rPr>
                      <w:t>STEMNET, "Top 10 Employability Skills," University of Exceter, [Online]. Available: https://www.exeter.ac.uk/ambassadors/HESTEM/resources/General/STEMNET%20Employability%20skills%20guide.pdf. [Accessed 14 11 2020].</w:t>
                    </w:r>
                  </w:p>
                </w:tc>
              </w:tr>
              <w:tr w:rsidR="00113917" w14:paraId="5C43FE95" w14:textId="77777777" w:rsidTr="00113917">
                <w:trPr>
                  <w:divId w:val="2001501442"/>
                  <w:trHeight w:val="787"/>
                  <w:tblCellSpacing w:w="15" w:type="dxa"/>
                </w:trPr>
                <w:tc>
                  <w:tcPr>
                    <w:tcW w:w="129" w:type="pct"/>
                    <w:hideMark/>
                  </w:tcPr>
                  <w:p w14:paraId="52361E06" w14:textId="77777777" w:rsidR="00113917" w:rsidRDefault="00113917">
                    <w:pPr>
                      <w:pStyle w:val="Bibliography"/>
                      <w:rPr>
                        <w:noProof/>
                        <w:lang w:val="en-US"/>
                      </w:rPr>
                    </w:pPr>
                    <w:r>
                      <w:rPr>
                        <w:noProof/>
                        <w:lang w:val="en-US"/>
                      </w:rPr>
                      <w:t xml:space="preserve">[2] </w:t>
                    </w:r>
                  </w:p>
                </w:tc>
                <w:tc>
                  <w:tcPr>
                    <w:tcW w:w="0" w:type="auto"/>
                    <w:hideMark/>
                  </w:tcPr>
                  <w:p w14:paraId="012AA68C" w14:textId="77777777" w:rsidR="00113917" w:rsidRDefault="00113917">
                    <w:pPr>
                      <w:pStyle w:val="Bibliography"/>
                      <w:rPr>
                        <w:noProof/>
                        <w:lang w:val="en-US"/>
                      </w:rPr>
                    </w:pPr>
                    <w:r>
                      <w:rPr>
                        <w:noProof/>
                        <w:lang w:val="en-US"/>
                      </w:rPr>
                      <w:t xml:space="preserve">O. (2019), Society at a Glance, Paris: OECD Publishing, 2019. </w:t>
                    </w:r>
                  </w:p>
                </w:tc>
              </w:tr>
              <w:tr w:rsidR="00113917" w14:paraId="282F8B94" w14:textId="77777777" w:rsidTr="00113917">
                <w:trPr>
                  <w:divId w:val="2001501442"/>
                  <w:trHeight w:val="1108"/>
                  <w:tblCellSpacing w:w="15" w:type="dxa"/>
                </w:trPr>
                <w:tc>
                  <w:tcPr>
                    <w:tcW w:w="129" w:type="pct"/>
                    <w:hideMark/>
                  </w:tcPr>
                  <w:p w14:paraId="378A7D09" w14:textId="77777777" w:rsidR="00113917" w:rsidRDefault="00113917">
                    <w:pPr>
                      <w:pStyle w:val="Bibliography"/>
                      <w:rPr>
                        <w:noProof/>
                        <w:lang w:val="en-US"/>
                      </w:rPr>
                    </w:pPr>
                    <w:r>
                      <w:rPr>
                        <w:noProof/>
                        <w:lang w:val="en-US"/>
                      </w:rPr>
                      <w:t xml:space="preserve">[3] </w:t>
                    </w:r>
                  </w:p>
                </w:tc>
                <w:tc>
                  <w:tcPr>
                    <w:tcW w:w="0" w:type="auto"/>
                    <w:hideMark/>
                  </w:tcPr>
                  <w:p w14:paraId="56EB9E95" w14:textId="77777777" w:rsidR="00113917" w:rsidRDefault="00113917">
                    <w:pPr>
                      <w:pStyle w:val="Bibliography"/>
                      <w:rPr>
                        <w:noProof/>
                        <w:lang w:val="en-US"/>
                      </w:rPr>
                    </w:pPr>
                    <w:r>
                      <w:rPr>
                        <w:noProof/>
                        <w:lang w:val="en-US"/>
                      </w:rPr>
                      <w:t xml:space="preserve">M. a. S. I. a. H. C. a. R. D. Mohan, "An exploration of global employability skills: a systematic research review," </w:t>
                    </w:r>
                    <w:r>
                      <w:rPr>
                        <w:i/>
                        <w:iCs/>
                        <w:noProof/>
                        <w:lang w:val="en-US"/>
                      </w:rPr>
                      <w:t xml:space="preserve">International Journal of Work Organisation and Emotion, </w:t>
                    </w:r>
                    <w:r>
                      <w:rPr>
                        <w:noProof/>
                        <w:lang w:val="en-US"/>
                      </w:rPr>
                      <w:t xml:space="preserve">vol. 9, no. 1, p. 63, 2018. </w:t>
                    </w:r>
                  </w:p>
                </w:tc>
              </w:tr>
              <w:tr w:rsidR="00113917" w14:paraId="6EB9C8BB" w14:textId="77777777" w:rsidTr="00113917">
                <w:trPr>
                  <w:divId w:val="2001501442"/>
                  <w:trHeight w:val="787"/>
                  <w:tblCellSpacing w:w="15" w:type="dxa"/>
                </w:trPr>
                <w:tc>
                  <w:tcPr>
                    <w:tcW w:w="129" w:type="pct"/>
                    <w:hideMark/>
                  </w:tcPr>
                  <w:p w14:paraId="430A7140" w14:textId="77777777" w:rsidR="00113917" w:rsidRDefault="00113917">
                    <w:pPr>
                      <w:pStyle w:val="Bibliography"/>
                      <w:rPr>
                        <w:noProof/>
                        <w:lang w:val="en-US"/>
                      </w:rPr>
                    </w:pPr>
                    <w:r>
                      <w:rPr>
                        <w:noProof/>
                        <w:lang w:val="en-US"/>
                      </w:rPr>
                      <w:t xml:space="preserve">[4] </w:t>
                    </w:r>
                  </w:p>
                </w:tc>
                <w:tc>
                  <w:tcPr>
                    <w:tcW w:w="0" w:type="auto"/>
                    <w:hideMark/>
                  </w:tcPr>
                  <w:p w14:paraId="02A77ED8" w14:textId="77777777" w:rsidR="00113917" w:rsidRDefault="00113917">
                    <w:pPr>
                      <w:pStyle w:val="Bibliography"/>
                      <w:rPr>
                        <w:noProof/>
                        <w:lang w:val="en-US"/>
                      </w:rPr>
                    </w:pPr>
                    <w:r>
                      <w:rPr>
                        <w:noProof/>
                        <w:lang w:val="en-US"/>
                      </w:rPr>
                      <w:t>S. Y. Need, "Study Skills," SkillsYouNeed, [Online]. Available: https://www.skillsyouneed.com/learn/study-skills.html. [Accessed 14 11 2020].</w:t>
                    </w:r>
                  </w:p>
                </w:tc>
              </w:tr>
            </w:tbl>
            <w:p w14:paraId="6856AAD7" w14:textId="77777777" w:rsidR="00113917" w:rsidRDefault="00113917">
              <w:pPr>
                <w:divId w:val="2001501442"/>
                <w:rPr>
                  <w:rFonts w:eastAsia="Times New Roman"/>
                  <w:noProof/>
                </w:rPr>
              </w:pPr>
            </w:p>
            <w:p w14:paraId="25CE2256" w14:textId="5D9885C0" w:rsidR="00113917" w:rsidRDefault="00113917">
              <w:r>
                <w:rPr>
                  <w:b/>
                  <w:bCs/>
                  <w:noProof/>
                </w:rPr>
                <w:fldChar w:fldCharType="end"/>
              </w:r>
            </w:p>
          </w:sdtContent>
        </w:sdt>
      </w:sdtContent>
    </w:sdt>
    <w:p w14:paraId="77482AA5" w14:textId="77777777" w:rsidR="00113917" w:rsidRPr="00113917" w:rsidRDefault="00113917" w:rsidP="00113917">
      <w:pPr>
        <w:rPr>
          <w:sz w:val="24"/>
          <w:szCs w:val="24"/>
        </w:rPr>
      </w:pPr>
    </w:p>
    <w:p w14:paraId="600E7546" w14:textId="77777777" w:rsidR="00BF6BFF" w:rsidRPr="007B0C4C" w:rsidRDefault="00BF6BFF" w:rsidP="00947965">
      <w:pPr>
        <w:rPr>
          <w:sz w:val="24"/>
          <w:szCs w:val="24"/>
        </w:rPr>
      </w:pPr>
    </w:p>
    <w:sectPr w:rsidR="00BF6BFF" w:rsidRPr="007B0C4C" w:rsidSect="00113917">
      <w:pgSz w:w="11906" w:h="16838"/>
      <w:pgMar w:top="1021" w:right="794" w:bottom="1021" w:left="79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EFB697" w14:textId="77777777" w:rsidR="007378D7" w:rsidRDefault="007378D7" w:rsidP="00015B3F">
      <w:pPr>
        <w:spacing w:after="0" w:line="240" w:lineRule="auto"/>
      </w:pPr>
      <w:r>
        <w:separator/>
      </w:r>
    </w:p>
  </w:endnote>
  <w:endnote w:type="continuationSeparator" w:id="0">
    <w:p w14:paraId="6833C7EC" w14:textId="77777777" w:rsidR="007378D7" w:rsidRDefault="007378D7" w:rsidP="00015B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E2D7EA" w14:textId="77777777" w:rsidR="007378D7" w:rsidRDefault="007378D7" w:rsidP="00015B3F">
      <w:pPr>
        <w:spacing w:after="0" w:line="240" w:lineRule="auto"/>
      </w:pPr>
      <w:r>
        <w:separator/>
      </w:r>
    </w:p>
  </w:footnote>
  <w:footnote w:type="continuationSeparator" w:id="0">
    <w:p w14:paraId="3644EB46" w14:textId="77777777" w:rsidR="007378D7" w:rsidRDefault="007378D7" w:rsidP="00015B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C4C"/>
    <w:rsid w:val="00015B3F"/>
    <w:rsid w:val="00113917"/>
    <w:rsid w:val="00324118"/>
    <w:rsid w:val="006127EF"/>
    <w:rsid w:val="007378D7"/>
    <w:rsid w:val="007B0C4C"/>
    <w:rsid w:val="00947965"/>
    <w:rsid w:val="00AB1AB5"/>
    <w:rsid w:val="00BF1F94"/>
    <w:rsid w:val="00BF6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43255"/>
  <w15:chartTrackingRefBased/>
  <w15:docId w15:val="{8C08405E-34D2-414A-B82A-DF3ACA805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B3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F6B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15B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5B3F"/>
    <w:rPr>
      <w:sz w:val="20"/>
      <w:szCs w:val="20"/>
    </w:rPr>
  </w:style>
  <w:style w:type="character" w:styleId="FootnoteReference">
    <w:name w:val="footnote reference"/>
    <w:basedOn w:val="DefaultParagraphFont"/>
    <w:uiPriority w:val="99"/>
    <w:semiHidden/>
    <w:unhideWhenUsed/>
    <w:rsid w:val="00015B3F"/>
    <w:rPr>
      <w:vertAlign w:val="superscript"/>
    </w:rPr>
  </w:style>
  <w:style w:type="character" w:customStyle="1" w:styleId="Heading1Char">
    <w:name w:val="Heading 1 Char"/>
    <w:basedOn w:val="DefaultParagraphFont"/>
    <w:link w:val="Heading1"/>
    <w:uiPriority w:val="9"/>
    <w:rsid w:val="00015B3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5B3F"/>
  </w:style>
  <w:style w:type="character" w:styleId="Hyperlink">
    <w:name w:val="Hyperlink"/>
    <w:basedOn w:val="DefaultParagraphFont"/>
    <w:uiPriority w:val="99"/>
    <w:unhideWhenUsed/>
    <w:rsid w:val="00BF1F94"/>
    <w:rPr>
      <w:color w:val="0563C1" w:themeColor="hyperlink"/>
      <w:u w:val="single"/>
    </w:rPr>
  </w:style>
  <w:style w:type="character" w:styleId="UnresolvedMention">
    <w:name w:val="Unresolved Mention"/>
    <w:basedOn w:val="DefaultParagraphFont"/>
    <w:uiPriority w:val="99"/>
    <w:semiHidden/>
    <w:unhideWhenUsed/>
    <w:rsid w:val="00BF1F94"/>
    <w:rPr>
      <w:color w:val="605E5C"/>
      <w:shd w:val="clear" w:color="auto" w:fill="E1DFDD"/>
    </w:rPr>
  </w:style>
  <w:style w:type="character" w:customStyle="1" w:styleId="Heading2Char">
    <w:name w:val="Heading 2 Char"/>
    <w:basedOn w:val="DefaultParagraphFont"/>
    <w:link w:val="Heading2"/>
    <w:uiPriority w:val="9"/>
    <w:rsid w:val="00BF6BF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7849609">
      <w:bodyDiv w:val="1"/>
      <w:marLeft w:val="0"/>
      <w:marRight w:val="0"/>
      <w:marTop w:val="0"/>
      <w:marBottom w:val="0"/>
      <w:divBdr>
        <w:top w:val="none" w:sz="0" w:space="0" w:color="auto"/>
        <w:left w:val="none" w:sz="0" w:space="0" w:color="auto"/>
        <w:bottom w:val="none" w:sz="0" w:space="0" w:color="auto"/>
        <w:right w:val="none" w:sz="0" w:space="0" w:color="auto"/>
      </w:divBdr>
    </w:div>
    <w:div w:id="426002179">
      <w:bodyDiv w:val="1"/>
      <w:marLeft w:val="0"/>
      <w:marRight w:val="0"/>
      <w:marTop w:val="0"/>
      <w:marBottom w:val="0"/>
      <w:divBdr>
        <w:top w:val="none" w:sz="0" w:space="0" w:color="auto"/>
        <w:left w:val="none" w:sz="0" w:space="0" w:color="auto"/>
        <w:bottom w:val="none" w:sz="0" w:space="0" w:color="auto"/>
        <w:right w:val="none" w:sz="0" w:space="0" w:color="auto"/>
      </w:divBdr>
    </w:div>
    <w:div w:id="430666526">
      <w:bodyDiv w:val="1"/>
      <w:marLeft w:val="0"/>
      <w:marRight w:val="0"/>
      <w:marTop w:val="0"/>
      <w:marBottom w:val="0"/>
      <w:divBdr>
        <w:top w:val="none" w:sz="0" w:space="0" w:color="auto"/>
        <w:left w:val="none" w:sz="0" w:space="0" w:color="auto"/>
        <w:bottom w:val="none" w:sz="0" w:space="0" w:color="auto"/>
        <w:right w:val="none" w:sz="0" w:space="0" w:color="auto"/>
      </w:divBdr>
    </w:div>
    <w:div w:id="488982783">
      <w:bodyDiv w:val="1"/>
      <w:marLeft w:val="0"/>
      <w:marRight w:val="0"/>
      <w:marTop w:val="0"/>
      <w:marBottom w:val="0"/>
      <w:divBdr>
        <w:top w:val="none" w:sz="0" w:space="0" w:color="auto"/>
        <w:left w:val="none" w:sz="0" w:space="0" w:color="auto"/>
        <w:bottom w:val="none" w:sz="0" w:space="0" w:color="auto"/>
        <w:right w:val="none" w:sz="0" w:space="0" w:color="auto"/>
      </w:divBdr>
    </w:div>
    <w:div w:id="563101426">
      <w:bodyDiv w:val="1"/>
      <w:marLeft w:val="0"/>
      <w:marRight w:val="0"/>
      <w:marTop w:val="0"/>
      <w:marBottom w:val="0"/>
      <w:divBdr>
        <w:top w:val="none" w:sz="0" w:space="0" w:color="auto"/>
        <w:left w:val="none" w:sz="0" w:space="0" w:color="auto"/>
        <w:bottom w:val="none" w:sz="0" w:space="0" w:color="auto"/>
        <w:right w:val="none" w:sz="0" w:space="0" w:color="auto"/>
      </w:divBdr>
    </w:div>
    <w:div w:id="611209161">
      <w:bodyDiv w:val="1"/>
      <w:marLeft w:val="0"/>
      <w:marRight w:val="0"/>
      <w:marTop w:val="0"/>
      <w:marBottom w:val="0"/>
      <w:divBdr>
        <w:top w:val="none" w:sz="0" w:space="0" w:color="auto"/>
        <w:left w:val="none" w:sz="0" w:space="0" w:color="auto"/>
        <w:bottom w:val="none" w:sz="0" w:space="0" w:color="auto"/>
        <w:right w:val="none" w:sz="0" w:space="0" w:color="auto"/>
      </w:divBdr>
    </w:div>
    <w:div w:id="704334123">
      <w:bodyDiv w:val="1"/>
      <w:marLeft w:val="0"/>
      <w:marRight w:val="0"/>
      <w:marTop w:val="0"/>
      <w:marBottom w:val="0"/>
      <w:divBdr>
        <w:top w:val="none" w:sz="0" w:space="0" w:color="auto"/>
        <w:left w:val="none" w:sz="0" w:space="0" w:color="auto"/>
        <w:bottom w:val="none" w:sz="0" w:space="0" w:color="auto"/>
        <w:right w:val="none" w:sz="0" w:space="0" w:color="auto"/>
      </w:divBdr>
    </w:div>
    <w:div w:id="868563393">
      <w:bodyDiv w:val="1"/>
      <w:marLeft w:val="0"/>
      <w:marRight w:val="0"/>
      <w:marTop w:val="0"/>
      <w:marBottom w:val="0"/>
      <w:divBdr>
        <w:top w:val="none" w:sz="0" w:space="0" w:color="auto"/>
        <w:left w:val="none" w:sz="0" w:space="0" w:color="auto"/>
        <w:bottom w:val="none" w:sz="0" w:space="0" w:color="auto"/>
        <w:right w:val="none" w:sz="0" w:space="0" w:color="auto"/>
      </w:divBdr>
    </w:div>
    <w:div w:id="1196430162">
      <w:bodyDiv w:val="1"/>
      <w:marLeft w:val="0"/>
      <w:marRight w:val="0"/>
      <w:marTop w:val="0"/>
      <w:marBottom w:val="0"/>
      <w:divBdr>
        <w:top w:val="none" w:sz="0" w:space="0" w:color="auto"/>
        <w:left w:val="none" w:sz="0" w:space="0" w:color="auto"/>
        <w:bottom w:val="none" w:sz="0" w:space="0" w:color="auto"/>
        <w:right w:val="none" w:sz="0" w:space="0" w:color="auto"/>
      </w:divBdr>
    </w:div>
    <w:div w:id="1222058294">
      <w:bodyDiv w:val="1"/>
      <w:marLeft w:val="0"/>
      <w:marRight w:val="0"/>
      <w:marTop w:val="0"/>
      <w:marBottom w:val="0"/>
      <w:divBdr>
        <w:top w:val="none" w:sz="0" w:space="0" w:color="auto"/>
        <w:left w:val="none" w:sz="0" w:space="0" w:color="auto"/>
        <w:bottom w:val="none" w:sz="0" w:space="0" w:color="auto"/>
        <w:right w:val="none" w:sz="0" w:space="0" w:color="auto"/>
      </w:divBdr>
    </w:div>
    <w:div w:id="1324432098">
      <w:bodyDiv w:val="1"/>
      <w:marLeft w:val="0"/>
      <w:marRight w:val="0"/>
      <w:marTop w:val="0"/>
      <w:marBottom w:val="0"/>
      <w:divBdr>
        <w:top w:val="none" w:sz="0" w:space="0" w:color="auto"/>
        <w:left w:val="none" w:sz="0" w:space="0" w:color="auto"/>
        <w:bottom w:val="none" w:sz="0" w:space="0" w:color="auto"/>
        <w:right w:val="none" w:sz="0" w:space="0" w:color="auto"/>
      </w:divBdr>
    </w:div>
    <w:div w:id="1365181151">
      <w:bodyDiv w:val="1"/>
      <w:marLeft w:val="0"/>
      <w:marRight w:val="0"/>
      <w:marTop w:val="0"/>
      <w:marBottom w:val="0"/>
      <w:divBdr>
        <w:top w:val="none" w:sz="0" w:space="0" w:color="auto"/>
        <w:left w:val="none" w:sz="0" w:space="0" w:color="auto"/>
        <w:bottom w:val="none" w:sz="0" w:space="0" w:color="auto"/>
        <w:right w:val="none" w:sz="0" w:space="0" w:color="auto"/>
      </w:divBdr>
    </w:div>
    <w:div w:id="1431006259">
      <w:bodyDiv w:val="1"/>
      <w:marLeft w:val="0"/>
      <w:marRight w:val="0"/>
      <w:marTop w:val="0"/>
      <w:marBottom w:val="0"/>
      <w:divBdr>
        <w:top w:val="none" w:sz="0" w:space="0" w:color="auto"/>
        <w:left w:val="none" w:sz="0" w:space="0" w:color="auto"/>
        <w:bottom w:val="none" w:sz="0" w:space="0" w:color="auto"/>
        <w:right w:val="none" w:sz="0" w:space="0" w:color="auto"/>
      </w:divBdr>
    </w:div>
    <w:div w:id="1747990733">
      <w:bodyDiv w:val="1"/>
      <w:marLeft w:val="0"/>
      <w:marRight w:val="0"/>
      <w:marTop w:val="0"/>
      <w:marBottom w:val="0"/>
      <w:divBdr>
        <w:top w:val="none" w:sz="0" w:space="0" w:color="auto"/>
        <w:left w:val="none" w:sz="0" w:space="0" w:color="auto"/>
        <w:bottom w:val="none" w:sz="0" w:space="0" w:color="auto"/>
        <w:right w:val="none" w:sz="0" w:space="0" w:color="auto"/>
      </w:divBdr>
    </w:div>
    <w:div w:id="2001501442">
      <w:bodyDiv w:val="1"/>
      <w:marLeft w:val="0"/>
      <w:marRight w:val="0"/>
      <w:marTop w:val="0"/>
      <w:marBottom w:val="0"/>
      <w:divBdr>
        <w:top w:val="none" w:sz="0" w:space="0" w:color="auto"/>
        <w:left w:val="none" w:sz="0" w:space="0" w:color="auto"/>
        <w:bottom w:val="none" w:sz="0" w:space="0" w:color="auto"/>
        <w:right w:val="none" w:sz="0" w:space="0" w:color="auto"/>
      </w:divBdr>
    </w:div>
    <w:div w:id="211447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OEC19</b:Tag>
    <b:SourceType>Book</b:SourceType>
    <b:Guid>{15FAB258-07E4-4E2E-90C2-0714A5E6D57E}</b:Guid>
    <b:Author>
      <b:Author>
        <b:NameList>
          <b:Person>
            <b:Last>(2019)</b:Last>
            <b:First>OECD</b:First>
          </b:Person>
        </b:NameList>
      </b:Author>
    </b:Author>
    <b:Title>Society at a Glance </b:Title>
    <b:Year>2019</b:Year>
    <b:City>Paris</b:City>
    <b:Publisher>OECD Publishing</b:Publisher>
    <b:RefOrder>2</b:RefOrder>
  </b:Source>
  <b:Source>
    <b:Tag>Moh18</b:Tag>
    <b:SourceType>JournalArticle</b:SourceType>
    <b:Guid>{EA60EDC0-8437-45AD-8187-DCC67C64B5D6}</b:Guid>
    <b:Title>An exploration of global employability skills: a systematic research review</b:Title>
    <b:Year>2018</b:Year>
    <b:JournalName>International Journal of Work Organisation and Emotion</b:JournalName>
    <b:Pages>63</b:Pages>
    <b:Volume>9</b:Volume>
    <b:Issue>1</b:Issue>
    <b:Author>
      <b:Author>
        <b:NameList>
          <b:Person>
            <b:Last>Mohan</b:Last>
            <b:First>Mohan</b:First>
            <b:Middle>and Sarfraz, Isra and Hewege, Chandana and Rajendran, Diana</b:Middle>
          </b:Person>
        </b:NameList>
      </b:Author>
    </b:Author>
    <b:RefOrder>3</b:RefOrder>
  </b:Source>
  <b:Source>
    <b:Tag>Ski20</b:Tag>
    <b:SourceType>InternetSite</b:SourceType>
    <b:Guid>{CEF5C541-C3FF-44B4-BB17-53E42886D2F5}</b:Guid>
    <b:Title>Study Skills</b:Title>
    <b:Author>
      <b:Author>
        <b:NameList>
          <b:Person>
            <b:Last>Need</b:Last>
            <b:First>Skils</b:First>
            <b:Middle>You</b:Middle>
          </b:Person>
        </b:NameList>
      </b:Author>
    </b:Author>
    <b:ProductionCompany>SkillsYouNeed</b:ProductionCompany>
    <b:YearAccessed>2020</b:YearAccessed>
    <b:MonthAccessed>11</b:MonthAccessed>
    <b:DayAccessed>14</b:DayAccessed>
    <b:URL>https://www.skillsyouneed.com/learn/study-skills.html</b:URL>
    <b:RefOrder>4</b:RefOrder>
  </b:Source>
  <b:Source>
    <b:Tag>STE20</b:Tag>
    <b:SourceType>InternetSite</b:SourceType>
    <b:Guid>{5C5BFB7F-FC14-4AEC-981C-2DB6C4321575}</b:Guid>
    <b:Author>
      <b:Author>
        <b:NameList>
          <b:Person>
            <b:Last>STEMNET</b:Last>
          </b:Person>
        </b:NameList>
      </b:Author>
    </b:Author>
    <b:Title>Top 10 Employability Skills</b:Title>
    <b:ProductionCompany>University of Exceter</b:ProductionCompany>
    <b:YearAccessed>2020</b:YearAccessed>
    <b:MonthAccessed>11</b:MonthAccessed>
    <b:DayAccessed>14</b:DayAccessed>
    <b:URL>https://www.exeter.ac.uk/ambassadors/HESTEM/resources/General/STEMNET%20Employability%20skills%20guide.pdf</b:URL>
    <b:RefOrder>1</b:RefOrder>
  </b:Source>
</b:Sources>
</file>

<file path=customXml/itemProps1.xml><?xml version="1.0" encoding="utf-8"?>
<ds:datastoreItem xmlns:ds="http://schemas.openxmlformats.org/officeDocument/2006/customXml" ds:itemID="{28155A51-856C-4819-8640-E1A5D182F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Pages>
  <Words>349</Words>
  <Characters>1990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Adam Carlson (2001079)</dc:creator>
  <cp:keywords/>
  <dc:description/>
  <cp:lastModifiedBy>Daniel Adam Carlson (2001079)</cp:lastModifiedBy>
  <cp:revision>2</cp:revision>
  <dcterms:created xsi:type="dcterms:W3CDTF">2020-11-14T12:07:00Z</dcterms:created>
  <dcterms:modified xsi:type="dcterms:W3CDTF">2020-11-14T13:26:00Z</dcterms:modified>
</cp:coreProperties>
</file>