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1B80F" w14:textId="0F972A8A" w:rsidR="00FE067E" w:rsidRDefault="00FE067E" w:rsidP="00FE067E">
      <w:pPr>
        <w:jc w:val="center"/>
        <w:rPr>
          <w:rFonts w:ascii="Arial" w:hAnsi="Arial" w:cs="Arial"/>
          <w:b/>
          <w:bCs/>
          <w:i/>
          <w:iCs/>
          <w:sz w:val="28"/>
          <w:szCs w:val="28"/>
        </w:rPr>
      </w:pPr>
      <w:bookmarkStart w:id="0" w:name="_Hlk107422180"/>
      <w:bookmarkEnd w:id="0"/>
      <w:r w:rsidRPr="000D4C68">
        <w:rPr>
          <w:rFonts w:ascii="Arial" w:hAnsi="Arial" w:cs="Arial"/>
          <w:b/>
          <w:bCs/>
          <w:i/>
          <w:iCs/>
          <w:sz w:val="28"/>
          <w:szCs w:val="28"/>
        </w:rPr>
        <w:t xml:space="preserve">Destination Management:  </w:t>
      </w:r>
      <w:bookmarkStart w:id="1" w:name="_Hlk120374558"/>
      <w:proofErr w:type="spellStart"/>
      <w:r w:rsidRPr="000D4C68">
        <w:rPr>
          <w:rFonts w:ascii="Arial" w:hAnsi="Arial" w:cs="Arial"/>
          <w:b/>
          <w:bCs/>
          <w:i/>
          <w:iCs/>
          <w:sz w:val="28"/>
          <w:szCs w:val="28"/>
        </w:rPr>
        <w:t>Solimar</w:t>
      </w:r>
      <w:proofErr w:type="spellEnd"/>
      <w:r w:rsidRPr="000D4C68">
        <w:rPr>
          <w:rFonts w:ascii="Arial" w:hAnsi="Arial" w:cs="Arial"/>
          <w:b/>
          <w:bCs/>
          <w:i/>
          <w:iCs/>
          <w:sz w:val="28"/>
          <w:szCs w:val="28"/>
        </w:rPr>
        <w:t xml:space="preserve"> International, United Kingdom</w:t>
      </w:r>
      <w:bookmarkEnd w:id="1"/>
    </w:p>
    <w:p w14:paraId="3547ADCD" w14:textId="77777777" w:rsidR="00E143B2" w:rsidRDefault="00E143B2" w:rsidP="00FE067E">
      <w:pPr>
        <w:jc w:val="center"/>
        <w:rPr>
          <w:rFonts w:ascii="Arial" w:hAnsi="Arial" w:cs="Arial"/>
          <w:b/>
          <w:bCs/>
          <w:i/>
          <w:iCs/>
          <w:sz w:val="28"/>
          <w:szCs w:val="28"/>
        </w:rPr>
      </w:pPr>
    </w:p>
    <w:p w14:paraId="79B193B4" w14:textId="77777777" w:rsidR="0010098C" w:rsidRPr="000D4C68" w:rsidRDefault="0010098C" w:rsidP="00FE067E">
      <w:pPr>
        <w:jc w:val="center"/>
        <w:rPr>
          <w:rFonts w:ascii="Arial" w:hAnsi="Arial" w:cs="Arial"/>
          <w:b/>
          <w:bCs/>
          <w:i/>
          <w:iCs/>
          <w:sz w:val="28"/>
          <w:szCs w:val="28"/>
        </w:rPr>
      </w:pPr>
    </w:p>
    <w:p w14:paraId="4D39EF36" w14:textId="429AD910" w:rsidR="001919E5" w:rsidRDefault="001919E5" w:rsidP="00FE067E">
      <w:pPr>
        <w:jc w:val="center"/>
        <w:rPr>
          <w:rFonts w:ascii="Arial" w:hAnsi="Arial" w:cs="Arial"/>
          <w:b/>
          <w:bCs/>
          <w:sz w:val="32"/>
          <w:szCs w:val="32"/>
        </w:rPr>
      </w:pPr>
    </w:p>
    <w:p w14:paraId="67ED807A" w14:textId="29DC752D" w:rsidR="00814509" w:rsidRDefault="00814509"/>
    <w:p w14:paraId="49860A9C" w14:textId="3651EDAC" w:rsidR="001919E5" w:rsidRDefault="001919E5" w:rsidP="00FE067E">
      <w:pPr>
        <w:jc w:val="center"/>
        <w:rPr>
          <w:rFonts w:ascii="Arial" w:hAnsi="Arial" w:cs="Arial"/>
          <w:b/>
          <w:bCs/>
          <w:sz w:val="32"/>
          <w:szCs w:val="32"/>
        </w:rPr>
      </w:pPr>
    </w:p>
    <w:p w14:paraId="0017A1A6" w14:textId="25A11FB1" w:rsidR="001919E5" w:rsidRDefault="001919E5" w:rsidP="00FE067E">
      <w:pPr>
        <w:jc w:val="center"/>
        <w:rPr>
          <w:rFonts w:ascii="Arial" w:hAnsi="Arial" w:cs="Arial"/>
          <w:b/>
          <w:bCs/>
          <w:sz w:val="32"/>
          <w:szCs w:val="32"/>
        </w:rPr>
      </w:pPr>
    </w:p>
    <w:sdt>
      <w:sdtPr>
        <w:id w:val="437254351"/>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014F659E" w14:textId="19A62059" w:rsidR="00772251" w:rsidRDefault="00772251">
          <w:pPr>
            <w:pStyle w:val="TOCHeading"/>
          </w:pPr>
          <w:r>
            <w:t>Contents</w:t>
          </w:r>
        </w:p>
        <w:p w14:paraId="16FDE30D" w14:textId="37CB3E80" w:rsidR="00772251" w:rsidRDefault="00772251">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21328967" w:history="1">
            <w:r w:rsidRPr="00A34275">
              <w:rPr>
                <w:rStyle w:val="Hyperlink"/>
                <w:rFonts w:ascii="Arial" w:hAnsi="Arial" w:cs="Arial"/>
                <w:b/>
                <w:bCs/>
                <w:i/>
                <w:iCs/>
                <w:noProof/>
              </w:rPr>
              <w:t>Introduction</w:t>
            </w:r>
            <w:r>
              <w:rPr>
                <w:noProof/>
                <w:webHidden/>
              </w:rPr>
              <w:tab/>
            </w:r>
            <w:r>
              <w:rPr>
                <w:noProof/>
                <w:webHidden/>
              </w:rPr>
              <w:fldChar w:fldCharType="begin"/>
            </w:r>
            <w:r>
              <w:rPr>
                <w:noProof/>
                <w:webHidden/>
              </w:rPr>
              <w:instrText xml:space="preserve"> PAGEREF _Toc121328967 \h </w:instrText>
            </w:r>
            <w:r>
              <w:rPr>
                <w:noProof/>
                <w:webHidden/>
              </w:rPr>
            </w:r>
            <w:r>
              <w:rPr>
                <w:noProof/>
                <w:webHidden/>
              </w:rPr>
              <w:fldChar w:fldCharType="separate"/>
            </w:r>
            <w:r>
              <w:rPr>
                <w:noProof/>
                <w:webHidden/>
              </w:rPr>
              <w:t>2</w:t>
            </w:r>
            <w:r>
              <w:rPr>
                <w:noProof/>
                <w:webHidden/>
              </w:rPr>
              <w:fldChar w:fldCharType="end"/>
            </w:r>
          </w:hyperlink>
        </w:p>
        <w:p w14:paraId="24FC2092" w14:textId="178FD4A1" w:rsidR="00772251" w:rsidRDefault="00772251">
          <w:pPr>
            <w:pStyle w:val="TOC1"/>
            <w:tabs>
              <w:tab w:val="right" w:leader="dot" w:pos="9350"/>
            </w:tabs>
            <w:rPr>
              <w:rFonts w:eastAsiaTheme="minorEastAsia"/>
              <w:noProof/>
            </w:rPr>
          </w:pPr>
          <w:hyperlink w:anchor="_Toc121328968" w:history="1">
            <w:r w:rsidRPr="00A34275">
              <w:rPr>
                <w:rStyle w:val="Hyperlink"/>
                <w:rFonts w:ascii="Arial" w:hAnsi="Arial" w:cs="Arial"/>
                <w:b/>
                <w:bCs/>
                <w:i/>
                <w:iCs/>
                <w:noProof/>
              </w:rPr>
              <w:t>Tourism destination of Solimar International, United Kingdom</w:t>
            </w:r>
            <w:r>
              <w:rPr>
                <w:noProof/>
                <w:webHidden/>
              </w:rPr>
              <w:tab/>
            </w:r>
            <w:r>
              <w:rPr>
                <w:noProof/>
                <w:webHidden/>
              </w:rPr>
              <w:fldChar w:fldCharType="begin"/>
            </w:r>
            <w:r>
              <w:rPr>
                <w:noProof/>
                <w:webHidden/>
              </w:rPr>
              <w:instrText xml:space="preserve"> PAGEREF _Toc121328968 \h </w:instrText>
            </w:r>
            <w:r>
              <w:rPr>
                <w:noProof/>
                <w:webHidden/>
              </w:rPr>
            </w:r>
            <w:r>
              <w:rPr>
                <w:noProof/>
                <w:webHidden/>
              </w:rPr>
              <w:fldChar w:fldCharType="separate"/>
            </w:r>
            <w:r>
              <w:rPr>
                <w:noProof/>
                <w:webHidden/>
              </w:rPr>
              <w:t>2</w:t>
            </w:r>
            <w:r>
              <w:rPr>
                <w:noProof/>
                <w:webHidden/>
              </w:rPr>
              <w:fldChar w:fldCharType="end"/>
            </w:r>
          </w:hyperlink>
        </w:p>
        <w:p w14:paraId="777A5960" w14:textId="1F0707F3" w:rsidR="00772251" w:rsidRDefault="00772251">
          <w:pPr>
            <w:pStyle w:val="TOC1"/>
            <w:tabs>
              <w:tab w:val="right" w:leader="dot" w:pos="9350"/>
            </w:tabs>
            <w:rPr>
              <w:rFonts w:eastAsiaTheme="minorEastAsia"/>
              <w:noProof/>
            </w:rPr>
          </w:pPr>
          <w:hyperlink w:anchor="_Toc121328969" w:history="1">
            <w:r w:rsidRPr="00A34275">
              <w:rPr>
                <w:rStyle w:val="Hyperlink"/>
                <w:rFonts w:ascii="Arial" w:hAnsi="Arial" w:cs="Arial"/>
                <w:b/>
                <w:bCs/>
                <w:i/>
                <w:iCs/>
                <w:noProof/>
              </w:rPr>
              <w:t>Solimar International's sustainable tourism guiding principles (in view of economic, socio-cultural, and environmental)</w:t>
            </w:r>
            <w:r>
              <w:rPr>
                <w:noProof/>
                <w:webHidden/>
              </w:rPr>
              <w:tab/>
            </w:r>
            <w:r>
              <w:rPr>
                <w:noProof/>
                <w:webHidden/>
              </w:rPr>
              <w:fldChar w:fldCharType="begin"/>
            </w:r>
            <w:r>
              <w:rPr>
                <w:noProof/>
                <w:webHidden/>
              </w:rPr>
              <w:instrText xml:space="preserve"> PAGEREF _Toc121328969 \h </w:instrText>
            </w:r>
            <w:r>
              <w:rPr>
                <w:noProof/>
                <w:webHidden/>
              </w:rPr>
            </w:r>
            <w:r>
              <w:rPr>
                <w:noProof/>
                <w:webHidden/>
              </w:rPr>
              <w:fldChar w:fldCharType="separate"/>
            </w:r>
            <w:r>
              <w:rPr>
                <w:noProof/>
                <w:webHidden/>
              </w:rPr>
              <w:t>2</w:t>
            </w:r>
            <w:r>
              <w:rPr>
                <w:noProof/>
                <w:webHidden/>
              </w:rPr>
              <w:fldChar w:fldCharType="end"/>
            </w:r>
          </w:hyperlink>
        </w:p>
        <w:p w14:paraId="2BC3BE00" w14:textId="55850012" w:rsidR="00772251" w:rsidRDefault="00772251">
          <w:pPr>
            <w:pStyle w:val="TOC1"/>
            <w:tabs>
              <w:tab w:val="right" w:leader="dot" w:pos="9350"/>
            </w:tabs>
            <w:rPr>
              <w:rFonts w:eastAsiaTheme="minorEastAsia"/>
              <w:noProof/>
            </w:rPr>
          </w:pPr>
          <w:hyperlink w:anchor="_Toc121328970" w:history="1">
            <w:r w:rsidRPr="00A34275">
              <w:rPr>
                <w:rStyle w:val="Hyperlink"/>
                <w:rFonts w:ascii="Arial" w:hAnsi="Arial" w:cs="Arial"/>
                <w:b/>
                <w:bCs/>
                <w:i/>
                <w:iCs/>
                <w:noProof/>
              </w:rPr>
              <w:t>To ascertain the stages Solimar International has gone through or is presently in, Butler's life cycle model and Doxey's Irridex model were used</w:t>
            </w:r>
            <w:r>
              <w:rPr>
                <w:noProof/>
                <w:webHidden/>
              </w:rPr>
              <w:tab/>
            </w:r>
            <w:r>
              <w:rPr>
                <w:noProof/>
                <w:webHidden/>
              </w:rPr>
              <w:fldChar w:fldCharType="begin"/>
            </w:r>
            <w:r>
              <w:rPr>
                <w:noProof/>
                <w:webHidden/>
              </w:rPr>
              <w:instrText xml:space="preserve"> PAGEREF _Toc121328970 \h </w:instrText>
            </w:r>
            <w:r>
              <w:rPr>
                <w:noProof/>
                <w:webHidden/>
              </w:rPr>
            </w:r>
            <w:r>
              <w:rPr>
                <w:noProof/>
                <w:webHidden/>
              </w:rPr>
              <w:fldChar w:fldCharType="separate"/>
            </w:r>
            <w:r>
              <w:rPr>
                <w:noProof/>
                <w:webHidden/>
              </w:rPr>
              <w:t>4</w:t>
            </w:r>
            <w:r>
              <w:rPr>
                <w:noProof/>
                <w:webHidden/>
              </w:rPr>
              <w:fldChar w:fldCharType="end"/>
            </w:r>
          </w:hyperlink>
        </w:p>
        <w:p w14:paraId="0F5CBEE0" w14:textId="36F7CE44" w:rsidR="00772251" w:rsidRDefault="00772251">
          <w:pPr>
            <w:pStyle w:val="TOC1"/>
            <w:tabs>
              <w:tab w:val="right" w:leader="dot" w:pos="9350"/>
            </w:tabs>
            <w:rPr>
              <w:rFonts w:eastAsiaTheme="minorEastAsia"/>
              <w:noProof/>
            </w:rPr>
          </w:pPr>
          <w:hyperlink w:anchor="_Toc121328971" w:history="1">
            <w:r w:rsidRPr="00A34275">
              <w:rPr>
                <w:rStyle w:val="Hyperlink"/>
                <w:rFonts w:ascii="Arial" w:hAnsi="Arial" w:cs="Arial"/>
                <w:b/>
                <w:bCs/>
                <w:i/>
                <w:iCs/>
                <w:noProof/>
              </w:rPr>
              <w:t>Future development of destination management of Solimar International</w:t>
            </w:r>
            <w:r>
              <w:rPr>
                <w:noProof/>
                <w:webHidden/>
              </w:rPr>
              <w:tab/>
            </w:r>
            <w:r>
              <w:rPr>
                <w:noProof/>
                <w:webHidden/>
              </w:rPr>
              <w:fldChar w:fldCharType="begin"/>
            </w:r>
            <w:r>
              <w:rPr>
                <w:noProof/>
                <w:webHidden/>
              </w:rPr>
              <w:instrText xml:space="preserve"> PAGEREF _Toc121328971 \h </w:instrText>
            </w:r>
            <w:r>
              <w:rPr>
                <w:noProof/>
                <w:webHidden/>
              </w:rPr>
            </w:r>
            <w:r>
              <w:rPr>
                <w:noProof/>
                <w:webHidden/>
              </w:rPr>
              <w:fldChar w:fldCharType="separate"/>
            </w:r>
            <w:r>
              <w:rPr>
                <w:noProof/>
                <w:webHidden/>
              </w:rPr>
              <w:t>7</w:t>
            </w:r>
            <w:r>
              <w:rPr>
                <w:noProof/>
                <w:webHidden/>
              </w:rPr>
              <w:fldChar w:fldCharType="end"/>
            </w:r>
          </w:hyperlink>
        </w:p>
        <w:p w14:paraId="741345AE" w14:textId="2BFE4124" w:rsidR="00772251" w:rsidRDefault="00772251">
          <w:pPr>
            <w:pStyle w:val="TOC1"/>
            <w:tabs>
              <w:tab w:val="right" w:leader="dot" w:pos="9350"/>
            </w:tabs>
            <w:rPr>
              <w:rFonts w:eastAsiaTheme="minorEastAsia"/>
              <w:noProof/>
            </w:rPr>
          </w:pPr>
          <w:hyperlink w:anchor="_Toc121328972" w:history="1">
            <w:r w:rsidRPr="00A34275">
              <w:rPr>
                <w:rStyle w:val="Hyperlink"/>
                <w:rFonts w:ascii="Arial" w:hAnsi="Arial" w:cs="Arial"/>
                <w:b/>
                <w:bCs/>
                <w:i/>
                <w:iCs/>
                <w:noProof/>
              </w:rPr>
              <w:t>Conclusion</w:t>
            </w:r>
            <w:r>
              <w:rPr>
                <w:noProof/>
                <w:webHidden/>
              </w:rPr>
              <w:tab/>
            </w:r>
            <w:r>
              <w:rPr>
                <w:noProof/>
                <w:webHidden/>
              </w:rPr>
              <w:fldChar w:fldCharType="begin"/>
            </w:r>
            <w:r>
              <w:rPr>
                <w:noProof/>
                <w:webHidden/>
              </w:rPr>
              <w:instrText xml:space="preserve"> PAGEREF _Toc121328972 \h </w:instrText>
            </w:r>
            <w:r>
              <w:rPr>
                <w:noProof/>
                <w:webHidden/>
              </w:rPr>
            </w:r>
            <w:r>
              <w:rPr>
                <w:noProof/>
                <w:webHidden/>
              </w:rPr>
              <w:fldChar w:fldCharType="separate"/>
            </w:r>
            <w:r>
              <w:rPr>
                <w:noProof/>
                <w:webHidden/>
              </w:rPr>
              <w:t>7</w:t>
            </w:r>
            <w:r>
              <w:rPr>
                <w:noProof/>
                <w:webHidden/>
              </w:rPr>
              <w:fldChar w:fldCharType="end"/>
            </w:r>
          </w:hyperlink>
        </w:p>
        <w:p w14:paraId="226507CB" w14:textId="6B3EBAF3" w:rsidR="00772251" w:rsidRDefault="00772251">
          <w:pPr>
            <w:pStyle w:val="TOC1"/>
            <w:tabs>
              <w:tab w:val="right" w:leader="dot" w:pos="9350"/>
            </w:tabs>
            <w:rPr>
              <w:rFonts w:eastAsiaTheme="minorEastAsia"/>
              <w:noProof/>
            </w:rPr>
          </w:pPr>
          <w:hyperlink w:anchor="_Toc121328973" w:history="1">
            <w:r w:rsidRPr="00A34275">
              <w:rPr>
                <w:rStyle w:val="Hyperlink"/>
                <w:rFonts w:ascii="Arial" w:hAnsi="Arial" w:cs="Arial"/>
                <w:b/>
                <w:bCs/>
                <w:i/>
                <w:iCs/>
                <w:noProof/>
              </w:rPr>
              <w:t>Reference</w:t>
            </w:r>
            <w:r>
              <w:rPr>
                <w:noProof/>
                <w:webHidden/>
              </w:rPr>
              <w:tab/>
            </w:r>
            <w:r>
              <w:rPr>
                <w:noProof/>
                <w:webHidden/>
              </w:rPr>
              <w:fldChar w:fldCharType="begin"/>
            </w:r>
            <w:r>
              <w:rPr>
                <w:noProof/>
                <w:webHidden/>
              </w:rPr>
              <w:instrText xml:space="preserve"> PAGEREF _Toc121328973 \h </w:instrText>
            </w:r>
            <w:r>
              <w:rPr>
                <w:noProof/>
                <w:webHidden/>
              </w:rPr>
            </w:r>
            <w:r>
              <w:rPr>
                <w:noProof/>
                <w:webHidden/>
              </w:rPr>
              <w:fldChar w:fldCharType="separate"/>
            </w:r>
            <w:r>
              <w:rPr>
                <w:noProof/>
                <w:webHidden/>
              </w:rPr>
              <w:t>8</w:t>
            </w:r>
            <w:r>
              <w:rPr>
                <w:noProof/>
                <w:webHidden/>
              </w:rPr>
              <w:fldChar w:fldCharType="end"/>
            </w:r>
          </w:hyperlink>
        </w:p>
        <w:p w14:paraId="5DFA13E5" w14:textId="6096F0F0" w:rsidR="00772251" w:rsidRDefault="00772251">
          <w:r>
            <w:rPr>
              <w:b/>
              <w:bCs/>
              <w:noProof/>
            </w:rPr>
            <w:fldChar w:fldCharType="end"/>
          </w:r>
        </w:p>
      </w:sdtContent>
    </w:sdt>
    <w:p w14:paraId="3149A098" w14:textId="70A2BFC8" w:rsidR="001919E5" w:rsidRDefault="001919E5" w:rsidP="00FE067E">
      <w:pPr>
        <w:jc w:val="center"/>
        <w:rPr>
          <w:rFonts w:ascii="Arial" w:hAnsi="Arial" w:cs="Arial"/>
          <w:b/>
          <w:bCs/>
          <w:sz w:val="32"/>
          <w:szCs w:val="32"/>
        </w:rPr>
      </w:pPr>
    </w:p>
    <w:p w14:paraId="2EA45052" w14:textId="70AA2C95" w:rsidR="001919E5" w:rsidRDefault="001919E5" w:rsidP="00FE067E">
      <w:pPr>
        <w:jc w:val="center"/>
        <w:rPr>
          <w:rFonts w:ascii="Arial" w:hAnsi="Arial" w:cs="Arial"/>
          <w:b/>
          <w:bCs/>
          <w:sz w:val="32"/>
          <w:szCs w:val="32"/>
        </w:rPr>
      </w:pPr>
    </w:p>
    <w:p w14:paraId="4B7D4551" w14:textId="1FD91190" w:rsidR="001919E5" w:rsidRDefault="001919E5" w:rsidP="00FE067E">
      <w:pPr>
        <w:jc w:val="center"/>
        <w:rPr>
          <w:rFonts w:ascii="Arial" w:hAnsi="Arial" w:cs="Arial"/>
          <w:b/>
          <w:bCs/>
          <w:sz w:val="32"/>
          <w:szCs w:val="32"/>
        </w:rPr>
      </w:pPr>
    </w:p>
    <w:p w14:paraId="658392AF" w14:textId="039F2775" w:rsidR="001919E5" w:rsidRDefault="001919E5" w:rsidP="00FE067E">
      <w:pPr>
        <w:jc w:val="center"/>
        <w:rPr>
          <w:rFonts w:ascii="Arial" w:hAnsi="Arial" w:cs="Arial"/>
          <w:b/>
          <w:bCs/>
          <w:sz w:val="32"/>
          <w:szCs w:val="32"/>
        </w:rPr>
      </w:pPr>
    </w:p>
    <w:p w14:paraId="0BB96BDA" w14:textId="636B5473" w:rsidR="001919E5" w:rsidRDefault="001919E5" w:rsidP="00FE067E">
      <w:pPr>
        <w:jc w:val="center"/>
        <w:rPr>
          <w:rFonts w:ascii="Arial" w:hAnsi="Arial" w:cs="Arial"/>
          <w:b/>
          <w:bCs/>
          <w:sz w:val="32"/>
          <w:szCs w:val="32"/>
        </w:rPr>
      </w:pPr>
    </w:p>
    <w:p w14:paraId="279399D8" w14:textId="6481B3AE" w:rsidR="001919E5" w:rsidRDefault="001919E5" w:rsidP="00FE067E">
      <w:pPr>
        <w:jc w:val="center"/>
        <w:rPr>
          <w:rFonts w:ascii="Arial" w:hAnsi="Arial" w:cs="Arial"/>
          <w:b/>
          <w:bCs/>
          <w:sz w:val="32"/>
          <w:szCs w:val="32"/>
        </w:rPr>
      </w:pPr>
    </w:p>
    <w:p w14:paraId="5ED70D99" w14:textId="7B319C4B" w:rsidR="001919E5" w:rsidRDefault="001919E5" w:rsidP="00FE067E">
      <w:pPr>
        <w:jc w:val="center"/>
        <w:rPr>
          <w:rFonts w:ascii="Arial" w:hAnsi="Arial" w:cs="Arial"/>
          <w:b/>
          <w:bCs/>
          <w:sz w:val="32"/>
          <w:szCs w:val="32"/>
        </w:rPr>
      </w:pPr>
    </w:p>
    <w:p w14:paraId="3945D0CC" w14:textId="4667FD26" w:rsidR="001919E5" w:rsidRDefault="001919E5" w:rsidP="00FE067E">
      <w:pPr>
        <w:jc w:val="center"/>
        <w:rPr>
          <w:rFonts w:ascii="Arial" w:hAnsi="Arial" w:cs="Arial"/>
          <w:b/>
          <w:bCs/>
          <w:sz w:val="32"/>
          <w:szCs w:val="32"/>
        </w:rPr>
      </w:pPr>
    </w:p>
    <w:p w14:paraId="1E6768E2" w14:textId="002F63EC" w:rsidR="001919E5" w:rsidRDefault="001919E5" w:rsidP="00FE067E">
      <w:pPr>
        <w:jc w:val="center"/>
        <w:rPr>
          <w:rFonts w:ascii="Arial" w:hAnsi="Arial" w:cs="Arial"/>
          <w:b/>
          <w:bCs/>
          <w:sz w:val="32"/>
          <w:szCs w:val="32"/>
        </w:rPr>
      </w:pPr>
    </w:p>
    <w:p w14:paraId="35190297" w14:textId="1B853AFE" w:rsidR="001919E5" w:rsidRDefault="001919E5" w:rsidP="00FE067E">
      <w:pPr>
        <w:jc w:val="center"/>
        <w:rPr>
          <w:rFonts w:ascii="Arial" w:hAnsi="Arial" w:cs="Arial"/>
          <w:b/>
          <w:bCs/>
          <w:sz w:val="32"/>
          <w:szCs w:val="32"/>
        </w:rPr>
      </w:pPr>
    </w:p>
    <w:p w14:paraId="6134E5DB" w14:textId="4562FC9E" w:rsidR="001919E5" w:rsidRDefault="001919E5" w:rsidP="00FE067E">
      <w:pPr>
        <w:jc w:val="center"/>
        <w:rPr>
          <w:rFonts w:ascii="Arial" w:hAnsi="Arial" w:cs="Arial"/>
          <w:b/>
          <w:bCs/>
          <w:sz w:val="32"/>
          <w:szCs w:val="32"/>
        </w:rPr>
      </w:pPr>
    </w:p>
    <w:p w14:paraId="01820F1F" w14:textId="758AC3F1" w:rsidR="001919E5" w:rsidRDefault="001919E5" w:rsidP="00FE067E">
      <w:pPr>
        <w:jc w:val="center"/>
        <w:rPr>
          <w:rFonts w:ascii="Arial" w:hAnsi="Arial" w:cs="Arial"/>
          <w:b/>
          <w:bCs/>
          <w:sz w:val="32"/>
          <w:szCs w:val="32"/>
        </w:rPr>
      </w:pPr>
    </w:p>
    <w:p w14:paraId="678BF0C8" w14:textId="7EA1142D" w:rsidR="001919E5" w:rsidRDefault="001919E5" w:rsidP="00FE067E">
      <w:pPr>
        <w:jc w:val="center"/>
        <w:rPr>
          <w:rFonts w:ascii="Arial" w:hAnsi="Arial" w:cs="Arial"/>
          <w:b/>
          <w:bCs/>
          <w:sz w:val="32"/>
          <w:szCs w:val="32"/>
        </w:rPr>
      </w:pPr>
    </w:p>
    <w:p w14:paraId="048FF54B" w14:textId="21C1E3F0" w:rsidR="001919E5" w:rsidRDefault="001919E5" w:rsidP="00FE067E">
      <w:pPr>
        <w:jc w:val="center"/>
        <w:rPr>
          <w:rFonts w:ascii="Arial" w:hAnsi="Arial" w:cs="Arial"/>
          <w:b/>
          <w:bCs/>
          <w:sz w:val="32"/>
          <w:szCs w:val="32"/>
        </w:rPr>
      </w:pPr>
    </w:p>
    <w:p w14:paraId="26522FAD" w14:textId="39FBD03F" w:rsidR="001919E5" w:rsidRDefault="001919E5" w:rsidP="00FE067E">
      <w:pPr>
        <w:jc w:val="center"/>
        <w:rPr>
          <w:rFonts w:ascii="Arial" w:hAnsi="Arial" w:cs="Arial"/>
          <w:b/>
          <w:bCs/>
          <w:sz w:val="32"/>
          <w:szCs w:val="32"/>
        </w:rPr>
      </w:pPr>
    </w:p>
    <w:p w14:paraId="0C70D6E8" w14:textId="5FF149D6" w:rsidR="001919E5" w:rsidRDefault="001919E5" w:rsidP="00FE067E">
      <w:pPr>
        <w:jc w:val="center"/>
        <w:rPr>
          <w:rFonts w:ascii="Arial" w:hAnsi="Arial" w:cs="Arial"/>
          <w:b/>
          <w:bCs/>
          <w:sz w:val="32"/>
          <w:szCs w:val="32"/>
        </w:rPr>
      </w:pPr>
    </w:p>
    <w:p w14:paraId="46AA827D" w14:textId="165CD6E5" w:rsidR="001919E5" w:rsidRDefault="001919E5" w:rsidP="00FE067E">
      <w:pPr>
        <w:jc w:val="center"/>
        <w:rPr>
          <w:rFonts w:ascii="Arial" w:hAnsi="Arial" w:cs="Arial"/>
          <w:b/>
          <w:bCs/>
          <w:sz w:val="32"/>
          <w:szCs w:val="32"/>
        </w:rPr>
      </w:pPr>
    </w:p>
    <w:p w14:paraId="02ACCEBC" w14:textId="3A83B6F9" w:rsidR="001919E5" w:rsidRDefault="001919E5" w:rsidP="00FE067E">
      <w:pPr>
        <w:jc w:val="center"/>
        <w:rPr>
          <w:rFonts w:ascii="Arial" w:hAnsi="Arial" w:cs="Arial"/>
          <w:b/>
          <w:bCs/>
          <w:sz w:val="32"/>
          <w:szCs w:val="32"/>
        </w:rPr>
      </w:pPr>
    </w:p>
    <w:p w14:paraId="6A0F3C88" w14:textId="65922896" w:rsidR="001919E5" w:rsidRDefault="001919E5" w:rsidP="00FE067E">
      <w:pPr>
        <w:jc w:val="center"/>
        <w:rPr>
          <w:rFonts w:ascii="Arial" w:hAnsi="Arial" w:cs="Arial"/>
          <w:b/>
          <w:bCs/>
          <w:sz w:val="32"/>
          <w:szCs w:val="32"/>
        </w:rPr>
      </w:pPr>
    </w:p>
    <w:p w14:paraId="332BF402" w14:textId="2BFA6DF2" w:rsidR="001919E5" w:rsidRDefault="006015C0" w:rsidP="006015C0">
      <w:pPr>
        <w:pStyle w:val="Heading1"/>
        <w:rPr>
          <w:rFonts w:ascii="Arial" w:hAnsi="Arial" w:cs="Arial"/>
          <w:b/>
          <w:bCs/>
          <w:i/>
          <w:iCs/>
          <w:sz w:val="24"/>
          <w:szCs w:val="24"/>
        </w:rPr>
      </w:pPr>
      <w:bookmarkStart w:id="2" w:name="_Toc120539714"/>
      <w:bookmarkStart w:id="3" w:name="_Toc121328967"/>
      <w:r w:rsidRPr="006015C0">
        <w:rPr>
          <w:rFonts w:ascii="Arial" w:hAnsi="Arial" w:cs="Arial"/>
          <w:b/>
          <w:bCs/>
          <w:i/>
          <w:iCs/>
          <w:sz w:val="24"/>
          <w:szCs w:val="24"/>
        </w:rPr>
        <w:t>Introduction</w:t>
      </w:r>
      <w:bookmarkEnd w:id="2"/>
      <w:bookmarkEnd w:id="3"/>
    </w:p>
    <w:p w14:paraId="3FCF4906" w14:textId="0A2B8A95" w:rsidR="006015C0" w:rsidRDefault="00480683" w:rsidP="006015C0">
      <w:pPr>
        <w:rPr>
          <w:rFonts w:ascii="Arial" w:hAnsi="Arial" w:cs="Arial"/>
          <w:sz w:val="24"/>
          <w:szCs w:val="24"/>
        </w:rPr>
      </w:pPr>
      <w:r w:rsidRPr="00480683">
        <w:rPr>
          <w:rFonts w:ascii="Arial" w:hAnsi="Arial" w:cs="Arial"/>
          <w:sz w:val="24"/>
          <w:szCs w:val="24"/>
        </w:rPr>
        <w:t xml:space="preserve">UK-based </w:t>
      </w:r>
      <w:proofErr w:type="spellStart"/>
      <w:r w:rsidRPr="00480683">
        <w:rPr>
          <w:rFonts w:ascii="Arial" w:hAnsi="Arial" w:cs="Arial"/>
          <w:sz w:val="24"/>
          <w:szCs w:val="24"/>
        </w:rPr>
        <w:t>Solimar</w:t>
      </w:r>
      <w:proofErr w:type="spellEnd"/>
      <w:r w:rsidRPr="00480683">
        <w:rPr>
          <w:rFonts w:ascii="Arial" w:hAnsi="Arial" w:cs="Arial"/>
          <w:sz w:val="24"/>
          <w:szCs w:val="24"/>
        </w:rPr>
        <w:t xml:space="preserve"> International A great destination for tourists is one with great management and sustainable goals. They do maintain a set of organized rules and laws here. In addition, the economic, sociocultural, and environmental pillars of sustainability help them go far. Again, good facts about stages in that hotel may be given in Butler's life cycle model and </w:t>
      </w:r>
      <w:proofErr w:type="spellStart"/>
      <w:r w:rsidRPr="00480683">
        <w:rPr>
          <w:rFonts w:ascii="Arial" w:hAnsi="Arial" w:cs="Arial"/>
          <w:sz w:val="24"/>
          <w:szCs w:val="24"/>
        </w:rPr>
        <w:t>Doxey's</w:t>
      </w:r>
      <w:proofErr w:type="spellEnd"/>
      <w:r w:rsidRPr="00480683">
        <w:rPr>
          <w:rFonts w:ascii="Arial" w:hAnsi="Arial" w:cs="Arial"/>
          <w:sz w:val="24"/>
          <w:szCs w:val="24"/>
        </w:rPr>
        <w:t xml:space="preserve"> </w:t>
      </w:r>
      <w:proofErr w:type="spellStart"/>
      <w:r w:rsidRPr="00480683">
        <w:rPr>
          <w:rFonts w:ascii="Arial" w:hAnsi="Arial" w:cs="Arial"/>
          <w:sz w:val="24"/>
          <w:szCs w:val="24"/>
        </w:rPr>
        <w:t>Irridex</w:t>
      </w:r>
      <w:proofErr w:type="spellEnd"/>
      <w:r w:rsidRPr="00480683">
        <w:rPr>
          <w:rFonts w:ascii="Arial" w:hAnsi="Arial" w:cs="Arial"/>
          <w:sz w:val="24"/>
          <w:szCs w:val="24"/>
        </w:rPr>
        <w:t xml:space="preserve"> model.</w:t>
      </w:r>
      <w:r w:rsidR="00233729">
        <w:rPr>
          <w:rFonts w:ascii="Arial" w:hAnsi="Arial" w:cs="Arial"/>
          <w:sz w:val="24"/>
          <w:szCs w:val="24"/>
        </w:rPr>
        <w:t xml:space="preserve"> </w:t>
      </w:r>
      <w:r w:rsidR="00233729" w:rsidRPr="00233729">
        <w:rPr>
          <w:rFonts w:ascii="Arial" w:hAnsi="Arial" w:cs="Arial"/>
          <w:sz w:val="24"/>
          <w:szCs w:val="24"/>
        </w:rPr>
        <w:t>(</w:t>
      </w:r>
      <w:proofErr w:type="spellStart"/>
      <w:r w:rsidR="00233729" w:rsidRPr="00233729">
        <w:rPr>
          <w:rFonts w:ascii="Arial" w:hAnsi="Arial" w:cs="Arial"/>
          <w:sz w:val="24"/>
          <w:szCs w:val="24"/>
        </w:rPr>
        <w:t>Solimar</w:t>
      </w:r>
      <w:proofErr w:type="spellEnd"/>
      <w:r w:rsidR="00233729" w:rsidRPr="00233729">
        <w:rPr>
          <w:rFonts w:ascii="Arial" w:hAnsi="Arial" w:cs="Arial"/>
          <w:sz w:val="24"/>
          <w:szCs w:val="24"/>
        </w:rPr>
        <w:t xml:space="preserve"> International, n.d.)</w:t>
      </w:r>
    </w:p>
    <w:p w14:paraId="582D1FDC" w14:textId="77777777" w:rsidR="00511725" w:rsidRPr="00480683" w:rsidRDefault="00511725" w:rsidP="006015C0">
      <w:pPr>
        <w:rPr>
          <w:rFonts w:ascii="Arial" w:hAnsi="Arial" w:cs="Arial"/>
          <w:sz w:val="24"/>
          <w:szCs w:val="24"/>
        </w:rPr>
      </w:pPr>
    </w:p>
    <w:p w14:paraId="0FEEF856" w14:textId="562C1968" w:rsidR="00FE067E" w:rsidRDefault="0010098C" w:rsidP="0010098C">
      <w:pPr>
        <w:pStyle w:val="Heading1"/>
        <w:rPr>
          <w:rFonts w:ascii="Arial" w:hAnsi="Arial" w:cs="Arial"/>
          <w:b/>
          <w:bCs/>
          <w:i/>
          <w:iCs/>
          <w:sz w:val="24"/>
          <w:szCs w:val="24"/>
        </w:rPr>
      </w:pPr>
      <w:bookmarkStart w:id="4" w:name="_Toc120539715"/>
      <w:bookmarkStart w:id="5" w:name="_Toc121328968"/>
      <w:r w:rsidRPr="0010098C">
        <w:rPr>
          <w:rFonts w:ascii="Arial" w:hAnsi="Arial" w:cs="Arial"/>
          <w:b/>
          <w:bCs/>
          <w:i/>
          <w:iCs/>
          <w:sz w:val="24"/>
          <w:szCs w:val="24"/>
        </w:rPr>
        <w:t xml:space="preserve">Tourism destination of </w:t>
      </w:r>
      <w:proofErr w:type="spellStart"/>
      <w:r w:rsidRPr="0010098C">
        <w:rPr>
          <w:rFonts w:ascii="Arial" w:hAnsi="Arial" w:cs="Arial"/>
          <w:b/>
          <w:bCs/>
          <w:i/>
          <w:iCs/>
          <w:sz w:val="24"/>
          <w:szCs w:val="24"/>
        </w:rPr>
        <w:t>Solimar</w:t>
      </w:r>
      <w:proofErr w:type="spellEnd"/>
      <w:r w:rsidRPr="0010098C">
        <w:rPr>
          <w:rFonts w:ascii="Arial" w:hAnsi="Arial" w:cs="Arial"/>
          <w:b/>
          <w:bCs/>
          <w:i/>
          <w:iCs/>
          <w:sz w:val="24"/>
          <w:szCs w:val="24"/>
        </w:rPr>
        <w:t xml:space="preserve"> International, United Kingdom</w:t>
      </w:r>
      <w:bookmarkEnd w:id="4"/>
      <w:bookmarkEnd w:id="5"/>
    </w:p>
    <w:p w14:paraId="3AE171E7" w14:textId="565BBB9D" w:rsidR="00E143B2" w:rsidRPr="00E143B2" w:rsidRDefault="00E143B2" w:rsidP="00E143B2">
      <w:pPr>
        <w:rPr>
          <w:rFonts w:ascii="Arial" w:hAnsi="Arial" w:cs="Arial"/>
          <w:sz w:val="24"/>
          <w:szCs w:val="24"/>
        </w:rPr>
      </w:pPr>
      <w:r w:rsidRPr="00E143B2">
        <w:rPr>
          <w:rFonts w:ascii="Arial" w:hAnsi="Arial" w:cs="Arial"/>
          <w:sz w:val="24"/>
          <w:szCs w:val="24"/>
        </w:rPr>
        <w:t xml:space="preserve">The act of guiding all facets of a destination, such as its attractions, amenities, accessibility, marketing, and price, is called as destination management. For better management of a destination, </w:t>
      </w:r>
      <w:proofErr w:type="spellStart"/>
      <w:r w:rsidRPr="00E143B2">
        <w:rPr>
          <w:rFonts w:ascii="Arial" w:hAnsi="Arial" w:cs="Arial"/>
          <w:sz w:val="24"/>
          <w:szCs w:val="24"/>
        </w:rPr>
        <w:t>Solimar</w:t>
      </w:r>
      <w:proofErr w:type="spellEnd"/>
      <w:r w:rsidRPr="00E143B2">
        <w:rPr>
          <w:rFonts w:ascii="Arial" w:hAnsi="Arial" w:cs="Arial"/>
          <w:sz w:val="24"/>
          <w:szCs w:val="24"/>
        </w:rPr>
        <w:t xml:space="preserve"> helps destinations in rationally merging these occasionally extremely disjointed elements.</w:t>
      </w:r>
    </w:p>
    <w:p w14:paraId="75DB71A6" w14:textId="77777777" w:rsidR="00E143B2" w:rsidRPr="00E143B2" w:rsidRDefault="00E143B2" w:rsidP="00E143B2">
      <w:pPr>
        <w:rPr>
          <w:rFonts w:ascii="Arial" w:hAnsi="Arial" w:cs="Arial"/>
          <w:sz w:val="24"/>
          <w:szCs w:val="24"/>
        </w:rPr>
      </w:pPr>
      <w:r w:rsidRPr="00E143B2">
        <w:rPr>
          <w:rFonts w:ascii="Arial" w:hAnsi="Arial" w:cs="Arial"/>
          <w:sz w:val="24"/>
          <w:szCs w:val="24"/>
        </w:rPr>
        <w:t>It covers a range of subjects, including Measured Tourism Impacts.</w:t>
      </w:r>
    </w:p>
    <w:p w14:paraId="41AA6F7D" w14:textId="6B184A09" w:rsidR="00E143B2" w:rsidRDefault="00E143B2" w:rsidP="00E143B2">
      <w:pPr>
        <w:rPr>
          <w:rFonts w:ascii="Arial" w:hAnsi="Arial" w:cs="Arial"/>
          <w:sz w:val="24"/>
          <w:szCs w:val="24"/>
        </w:rPr>
      </w:pPr>
      <w:r w:rsidRPr="00E143B2">
        <w:rPr>
          <w:rFonts w:ascii="Arial" w:hAnsi="Arial" w:cs="Arial"/>
          <w:sz w:val="24"/>
          <w:szCs w:val="24"/>
        </w:rPr>
        <w:t>Change is brought on by our tourism-related projects in a variety of different industries and development areas. Agriculture, construction, transportation, and the export sector are all benefited by a thriving tourism industry.</w:t>
      </w:r>
      <w:r w:rsidR="00887938">
        <w:rPr>
          <w:rFonts w:ascii="Arial" w:hAnsi="Arial" w:cs="Arial"/>
          <w:sz w:val="24"/>
          <w:szCs w:val="24"/>
        </w:rPr>
        <w:t xml:space="preserve"> </w:t>
      </w:r>
      <w:r w:rsidR="00B71F86">
        <w:rPr>
          <w:rFonts w:ascii="Arial" w:hAnsi="Arial" w:cs="Arial"/>
          <w:sz w:val="24"/>
          <w:szCs w:val="24"/>
        </w:rPr>
        <w:t xml:space="preserve"> </w:t>
      </w:r>
      <w:r w:rsidR="00B71F86" w:rsidRPr="00B71F86">
        <w:rPr>
          <w:rFonts w:ascii="Arial" w:hAnsi="Arial" w:cs="Arial"/>
          <w:sz w:val="24"/>
          <w:szCs w:val="24"/>
        </w:rPr>
        <w:t>(</w:t>
      </w:r>
      <w:proofErr w:type="spellStart"/>
      <w:r w:rsidR="00B71F86" w:rsidRPr="00B71F86">
        <w:rPr>
          <w:rFonts w:ascii="Arial" w:hAnsi="Arial" w:cs="Arial"/>
          <w:sz w:val="24"/>
          <w:szCs w:val="24"/>
        </w:rPr>
        <w:t>Zagere</w:t>
      </w:r>
      <w:proofErr w:type="spellEnd"/>
      <w:r w:rsidR="00B71F86" w:rsidRPr="00B71F86">
        <w:rPr>
          <w:rFonts w:ascii="Arial" w:hAnsi="Arial" w:cs="Arial"/>
          <w:sz w:val="24"/>
          <w:szCs w:val="24"/>
        </w:rPr>
        <w:t xml:space="preserve">, </w:t>
      </w:r>
      <w:proofErr w:type="spellStart"/>
      <w:r w:rsidR="00B71F86" w:rsidRPr="00B71F86">
        <w:rPr>
          <w:rFonts w:ascii="Arial" w:hAnsi="Arial" w:cs="Arial"/>
          <w:sz w:val="24"/>
          <w:szCs w:val="24"/>
        </w:rPr>
        <w:t>Zagere</w:t>
      </w:r>
      <w:proofErr w:type="spellEnd"/>
      <w:r w:rsidR="00B71F86" w:rsidRPr="00B71F86">
        <w:rPr>
          <w:rFonts w:ascii="Arial" w:hAnsi="Arial" w:cs="Arial"/>
          <w:sz w:val="24"/>
          <w:szCs w:val="24"/>
        </w:rPr>
        <w:t xml:space="preserve"> and </w:t>
      </w:r>
      <w:proofErr w:type="spellStart"/>
      <w:r w:rsidR="00B71F86" w:rsidRPr="00B71F86">
        <w:rPr>
          <w:rFonts w:ascii="Arial" w:hAnsi="Arial" w:cs="Arial"/>
          <w:sz w:val="24"/>
          <w:szCs w:val="24"/>
        </w:rPr>
        <w:t>Zagere</w:t>
      </w:r>
      <w:proofErr w:type="spellEnd"/>
      <w:r w:rsidR="00B71F86" w:rsidRPr="00B71F86">
        <w:rPr>
          <w:rFonts w:ascii="Arial" w:hAnsi="Arial" w:cs="Arial"/>
          <w:sz w:val="24"/>
          <w:szCs w:val="24"/>
        </w:rPr>
        <w:t>, n.d.)</w:t>
      </w:r>
    </w:p>
    <w:p w14:paraId="0F758E26" w14:textId="4DD5444D" w:rsidR="00FE067E" w:rsidRDefault="00CE5D4F" w:rsidP="00FE067E">
      <w:pPr>
        <w:rPr>
          <w:rFonts w:ascii="Arial" w:hAnsi="Arial" w:cs="Arial"/>
          <w:sz w:val="24"/>
          <w:szCs w:val="24"/>
        </w:rPr>
      </w:pPr>
      <w:r w:rsidRPr="00CE5D4F">
        <w:rPr>
          <w:rFonts w:ascii="Arial" w:hAnsi="Arial" w:cs="Arial"/>
          <w:sz w:val="24"/>
          <w:szCs w:val="24"/>
        </w:rPr>
        <w:t xml:space="preserve">The tourism information center is responsible for providing visitors with information about local attractions and services. </w:t>
      </w:r>
      <w:proofErr w:type="spellStart"/>
      <w:r w:rsidRPr="00CE5D4F">
        <w:rPr>
          <w:rFonts w:ascii="Arial" w:hAnsi="Arial" w:cs="Arial"/>
          <w:sz w:val="24"/>
          <w:szCs w:val="24"/>
        </w:rPr>
        <w:t>Solimar</w:t>
      </w:r>
      <w:proofErr w:type="spellEnd"/>
      <w:r w:rsidRPr="00CE5D4F">
        <w:rPr>
          <w:rFonts w:ascii="Arial" w:hAnsi="Arial" w:cs="Arial"/>
          <w:sz w:val="24"/>
          <w:szCs w:val="24"/>
        </w:rPr>
        <w:t xml:space="preserve"> has built these centers in popular tourist destinations, serving as a central hub for visitors to access local shops and services. The center has the authority to provide information and assist visitors in their travels.</w:t>
      </w:r>
      <w:r w:rsidR="00B80068">
        <w:rPr>
          <w:rFonts w:ascii="Arial" w:hAnsi="Arial" w:cs="Arial"/>
          <w:sz w:val="24"/>
          <w:szCs w:val="24"/>
        </w:rPr>
        <w:t xml:space="preserve"> </w:t>
      </w:r>
      <w:r w:rsidR="00B80068" w:rsidRPr="00B80068">
        <w:rPr>
          <w:rFonts w:ascii="Arial" w:hAnsi="Arial" w:cs="Arial"/>
          <w:sz w:val="24"/>
          <w:szCs w:val="24"/>
        </w:rPr>
        <w:t>(</w:t>
      </w:r>
      <w:proofErr w:type="spellStart"/>
      <w:r w:rsidR="00B80068" w:rsidRPr="00B80068">
        <w:rPr>
          <w:rFonts w:ascii="Arial" w:hAnsi="Arial" w:cs="Arial"/>
          <w:sz w:val="24"/>
          <w:szCs w:val="24"/>
        </w:rPr>
        <w:t>Solimar</w:t>
      </w:r>
      <w:proofErr w:type="spellEnd"/>
      <w:r w:rsidR="00B80068" w:rsidRPr="00B80068">
        <w:rPr>
          <w:rFonts w:ascii="Arial" w:hAnsi="Arial" w:cs="Arial"/>
          <w:sz w:val="24"/>
          <w:szCs w:val="24"/>
        </w:rPr>
        <w:t xml:space="preserve"> International, n.d.)</w:t>
      </w:r>
    </w:p>
    <w:p w14:paraId="6327329D" w14:textId="77777777" w:rsidR="00555A97" w:rsidRDefault="00555A97" w:rsidP="00FE067E">
      <w:pPr>
        <w:rPr>
          <w:rFonts w:ascii="Arial" w:hAnsi="Arial" w:cs="Arial"/>
          <w:sz w:val="24"/>
          <w:szCs w:val="24"/>
        </w:rPr>
      </w:pPr>
    </w:p>
    <w:p w14:paraId="6DF1C4ED" w14:textId="66E404F8" w:rsidR="00F61E37" w:rsidRDefault="00F61E37" w:rsidP="00F61E37">
      <w:pPr>
        <w:pStyle w:val="Heading1"/>
        <w:rPr>
          <w:rFonts w:ascii="Arial" w:hAnsi="Arial" w:cs="Arial"/>
          <w:b/>
          <w:bCs/>
          <w:i/>
          <w:iCs/>
          <w:sz w:val="24"/>
          <w:szCs w:val="24"/>
        </w:rPr>
      </w:pPr>
      <w:bookmarkStart w:id="6" w:name="_Toc121328969"/>
      <w:proofErr w:type="spellStart"/>
      <w:r w:rsidRPr="00F61E37">
        <w:rPr>
          <w:rFonts w:ascii="Arial" w:hAnsi="Arial" w:cs="Arial"/>
          <w:b/>
          <w:bCs/>
          <w:i/>
          <w:iCs/>
          <w:sz w:val="24"/>
          <w:szCs w:val="24"/>
        </w:rPr>
        <w:t>Solimar</w:t>
      </w:r>
      <w:proofErr w:type="spellEnd"/>
      <w:r w:rsidRPr="00F61E37">
        <w:rPr>
          <w:rFonts w:ascii="Arial" w:hAnsi="Arial" w:cs="Arial"/>
          <w:b/>
          <w:bCs/>
          <w:i/>
          <w:iCs/>
          <w:sz w:val="24"/>
          <w:szCs w:val="24"/>
        </w:rPr>
        <w:t xml:space="preserve"> International's sustainable tourism guiding principles (in view of economic, socio-cultural, and environmental)</w:t>
      </w:r>
      <w:bookmarkEnd w:id="6"/>
    </w:p>
    <w:p w14:paraId="549F9946" w14:textId="77777777" w:rsidR="00F61E37" w:rsidRPr="00453714" w:rsidRDefault="00F61E37" w:rsidP="00F61E37">
      <w:pPr>
        <w:rPr>
          <w:b/>
          <w:bCs/>
        </w:rPr>
      </w:pPr>
    </w:p>
    <w:p w14:paraId="57F91BBE" w14:textId="77777777" w:rsidR="00453714" w:rsidRPr="00453714" w:rsidRDefault="00453714" w:rsidP="00982815">
      <w:pPr>
        <w:rPr>
          <w:rFonts w:ascii="Arial" w:hAnsi="Arial" w:cs="Arial"/>
          <w:b/>
          <w:bCs/>
          <w:sz w:val="24"/>
          <w:szCs w:val="24"/>
        </w:rPr>
      </w:pPr>
      <w:r w:rsidRPr="00453714">
        <w:rPr>
          <w:rFonts w:ascii="Arial" w:hAnsi="Arial" w:cs="Arial"/>
          <w:b/>
          <w:bCs/>
          <w:sz w:val="24"/>
          <w:szCs w:val="24"/>
        </w:rPr>
        <w:t>Environmental</w:t>
      </w:r>
    </w:p>
    <w:p w14:paraId="0AFBB734" w14:textId="25F4D344" w:rsidR="00982815" w:rsidRPr="00982815" w:rsidRDefault="00453714" w:rsidP="00982815">
      <w:pPr>
        <w:rPr>
          <w:rFonts w:ascii="Arial" w:hAnsi="Arial" w:cs="Arial"/>
          <w:sz w:val="24"/>
          <w:szCs w:val="24"/>
        </w:rPr>
      </w:pPr>
      <w:r w:rsidRPr="00453714">
        <w:rPr>
          <w:rFonts w:ascii="Arial" w:hAnsi="Arial" w:cs="Arial"/>
          <w:sz w:val="24"/>
          <w:szCs w:val="24"/>
        </w:rPr>
        <w:t>Global warming and climate change are having a significant impact on the tourism industry. As the environment continues to be affected by these issues, the tourism sector will continue to feel the effects. Agricultural connections, such as the increasing number of travelers visiting rural areas, are also being impacted by climate change. The cultural landscapes and rural lifestyles that attract many tourists may be altered by the effects of global warming. It is important for the tourism industry to be aware of these issues and take steps to mitigate their impact.</w:t>
      </w:r>
      <w:r w:rsidR="006E55D5">
        <w:rPr>
          <w:rFonts w:ascii="Arial" w:hAnsi="Arial" w:cs="Arial"/>
          <w:sz w:val="24"/>
          <w:szCs w:val="24"/>
        </w:rPr>
        <w:t xml:space="preserve"> </w:t>
      </w:r>
    </w:p>
    <w:p w14:paraId="15FC7F03" w14:textId="52D4B739" w:rsidR="00DD1C1A" w:rsidRPr="00DD1C1A" w:rsidRDefault="00DD1C1A" w:rsidP="00982815">
      <w:pPr>
        <w:rPr>
          <w:rFonts w:ascii="Arial" w:hAnsi="Arial" w:cs="Arial"/>
          <w:b/>
          <w:bCs/>
          <w:sz w:val="24"/>
          <w:szCs w:val="24"/>
        </w:rPr>
      </w:pPr>
      <w:r w:rsidRPr="00DD1C1A">
        <w:rPr>
          <w:rFonts w:ascii="Arial" w:hAnsi="Arial" w:cs="Arial"/>
          <w:b/>
          <w:bCs/>
          <w:sz w:val="24"/>
          <w:szCs w:val="24"/>
        </w:rPr>
        <w:t>Social</w:t>
      </w:r>
    </w:p>
    <w:p w14:paraId="65895338" w14:textId="35696B48" w:rsidR="00982815" w:rsidRDefault="00CA05F9" w:rsidP="00982815">
      <w:pPr>
        <w:rPr>
          <w:rFonts w:ascii="Arial" w:hAnsi="Arial" w:cs="Arial"/>
          <w:sz w:val="24"/>
          <w:szCs w:val="24"/>
        </w:rPr>
      </w:pPr>
      <w:r w:rsidRPr="00CA05F9">
        <w:rPr>
          <w:rFonts w:ascii="Arial" w:hAnsi="Arial" w:cs="Arial"/>
          <w:sz w:val="24"/>
          <w:szCs w:val="24"/>
        </w:rPr>
        <w:t>The development of local artisanal crafts can greatly benefit both the culture and economy of a nation. Traditional crafts such as textiles and paintings can enhance the tourist experience and provide a unique glimpse into the local culture. By hiring and supporting local artisans who preserve cultural treasures, the informal sector of the economy can contribute to the growth of the GDP. This not only benefits the artisans and their families, but also the local economy and the tourism industry.</w:t>
      </w:r>
      <w:r w:rsidR="00A103D5">
        <w:rPr>
          <w:rFonts w:ascii="Arial" w:hAnsi="Arial" w:cs="Arial"/>
          <w:sz w:val="24"/>
          <w:szCs w:val="24"/>
        </w:rPr>
        <w:t xml:space="preserve"> </w:t>
      </w:r>
      <w:r w:rsidR="00A103D5" w:rsidRPr="00A103D5">
        <w:rPr>
          <w:rFonts w:ascii="Arial" w:hAnsi="Arial" w:cs="Arial"/>
          <w:sz w:val="24"/>
          <w:szCs w:val="24"/>
        </w:rPr>
        <w:t>(</w:t>
      </w:r>
      <w:proofErr w:type="spellStart"/>
      <w:r w:rsidR="00A103D5" w:rsidRPr="00A103D5">
        <w:rPr>
          <w:rFonts w:ascii="Arial" w:hAnsi="Arial" w:cs="Arial"/>
          <w:sz w:val="24"/>
          <w:szCs w:val="24"/>
        </w:rPr>
        <w:t>Solimar</w:t>
      </w:r>
      <w:proofErr w:type="spellEnd"/>
      <w:r w:rsidR="00A103D5" w:rsidRPr="00A103D5">
        <w:rPr>
          <w:rFonts w:ascii="Arial" w:hAnsi="Arial" w:cs="Arial"/>
          <w:sz w:val="24"/>
          <w:szCs w:val="24"/>
        </w:rPr>
        <w:t xml:space="preserve"> International, n.d.)</w:t>
      </w:r>
    </w:p>
    <w:p w14:paraId="32731ABF" w14:textId="720F6812" w:rsidR="00CA05F9" w:rsidRDefault="00CA05F9" w:rsidP="00982815">
      <w:pPr>
        <w:rPr>
          <w:rFonts w:ascii="Arial" w:hAnsi="Arial" w:cs="Arial"/>
          <w:sz w:val="24"/>
          <w:szCs w:val="24"/>
        </w:rPr>
      </w:pPr>
      <w:r w:rsidRPr="00CA05F9">
        <w:rPr>
          <w:rFonts w:ascii="Arial" w:hAnsi="Arial" w:cs="Arial"/>
          <w:sz w:val="24"/>
          <w:szCs w:val="24"/>
        </w:rPr>
        <w:t xml:space="preserve">Effective planning is crucial for the success of any organization or destination. </w:t>
      </w:r>
      <w:proofErr w:type="spellStart"/>
      <w:r w:rsidRPr="00CA05F9">
        <w:rPr>
          <w:rFonts w:ascii="Arial" w:hAnsi="Arial" w:cs="Arial"/>
          <w:sz w:val="24"/>
          <w:szCs w:val="24"/>
        </w:rPr>
        <w:t>Solimar</w:t>
      </w:r>
      <w:proofErr w:type="spellEnd"/>
      <w:r w:rsidRPr="00CA05F9">
        <w:rPr>
          <w:rFonts w:ascii="Arial" w:hAnsi="Arial" w:cs="Arial"/>
          <w:sz w:val="24"/>
          <w:szCs w:val="24"/>
        </w:rPr>
        <w:t xml:space="preserve"> can work with key stakeholders to develop a strategic plan that outlines a common vision and the steps needed to achieve it. This process involves identifying goals and objectives, conducting market research, and creating a detailed plan of action. By implementing well-thought-out plans, </w:t>
      </w:r>
      <w:proofErr w:type="spellStart"/>
      <w:r w:rsidRPr="00CA05F9">
        <w:rPr>
          <w:rFonts w:ascii="Arial" w:hAnsi="Arial" w:cs="Arial"/>
          <w:sz w:val="24"/>
          <w:szCs w:val="24"/>
        </w:rPr>
        <w:t>Solimar</w:t>
      </w:r>
      <w:proofErr w:type="spellEnd"/>
      <w:r w:rsidRPr="00CA05F9">
        <w:rPr>
          <w:rFonts w:ascii="Arial" w:hAnsi="Arial" w:cs="Arial"/>
          <w:sz w:val="24"/>
          <w:szCs w:val="24"/>
        </w:rPr>
        <w:t xml:space="preserve"> can develop its tourism industry in a way that benefits the town, local businesses, and visitors. It is important to consider the long-term effects of these plans and strive to create sustainable tourism that does not harm the environment or the local community.</w:t>
      </w:r>
      <w:r w:rsidR="00BE4E9F">
        <w:rPr>
          <w:rFonts w:ascii="Arial" w:hAnsi="Arial" w:cs="Arial"/>
          <w:sz w:val="24"/>
          <w:szCs w:val="24"/>
        </w:rPr>
        <w:t xml:space="preserve"> </w:t>
      </w:r>
      <w:r w:rsidRPr="00CA05F9">
        <w:rPr>
          <w:rFonts w:ascii="Arial" w:hAnsi="Arial" w:cs="Arial"/>
          <w:sz w:val="24"/>
          <w:szCs w:val="24"/>
        </w:rPr>
        <w:t xml:space="preserve">Workforce development is essential for promoting sustainable tourism growth in developing countries. In these areas, tourism can provide the money and jobs needed to develop the local economy and tax base. However, many destinations lack the trained workforce necessary to provide the level of service needed to attract and retain visitors. </w:t>
      </w:r>
      <w:proofErr w:type="spellStart"/>
      <w:r w:rsidRPr="00CA05F9">
        <w:rPr>
          <w:rFonts w:ascii="Arial" w:hAnsi="Arial" w:cs="Arial"/>
          <w:sz w:val="24"/>
          <w:szCs w:val="24"/>
        </w:rPr>
        <w:t>Solimar</w:t>
      </w:r>
      <w:proofErr w:type="spellEnd"/>
      <w:r w:rsidRPr="00CA05F9">
        <w:rPr>
          <w:rFonts w:ascii="Arial" w:hAnsi="Arial" w:cs="Arial"/>
          <w:sz w:val="24"/>
          <w:szCs w:val="24"/>
        </w:rPr>
        <w:t xml:space="preserve"> can help by providing training and support for local workers to develop their skills and knowledge. This can include both theoretical and practical training, as well as opportunities for hands-on experience. By investing in the workforce, </w:t>
      </w:r>
      <w:proofErr w:type="spellStart"/>
      <w:r w:rsidRPr="00CA05F9">
        <w:rPr>
          <w:rFonts w:ascii="Arial" w:hAnsi="Arial" w:cs="Arial"/>
          <w:sz w:val="24"/>
          <w:szCs w:val="24"/>
        </w:rPr>
        <w:t>Solimar</w:t>
      </w:r>
      <w:proofErr w:type="spellEnd"/>
      <w:r w:rsidRPr="00CA05F9">
        <w:rPr>
          <w:rFonts w:ascii="Arial" w:hAnsi="Arial" w:cs="Arial"/>
          <w:sz w:val="24"/>
          <w:szCs w:val="24"/>
        </w:rPr>
        <w:t xml:space="preserve"> can help destinations reach their full potential and support sustainable tourism development.</w:t>
      </w:r>
    </w:p>
    <w:p w14:paraId="7854EFFE" w14:textId="77777777" w:rsidR="00DD1C1A" w:rsidRPr="00DD1C1A" w:rsidRDefault="00DD1C1A" w:rsidP="00F717B1">
      <w:pPr>
        <w:rPr>
          <w:rFonts w:ascii="Arial" w:hAnsi="Arial" w:cs="Arial"/>
          <w:b/>
          <w:bCs/>
          <w:sz w:val="24"/>
          <w:szCs w:val="24"/>
        </w:rPr>
      </w:pPr>
      <w:r w:rsidRPr="00DD1C1A">
        <w:rPr>
          <w:rFonts w:ascii="Arial" w:hAnsi="Arial" w:cs="Arial"/>
          <w:b/>
          <w:bCs/>
          <w:sz w:val="24"/>
          <w:szCs w:val="24"/>
        </w:rPr>
        <w:t>Economic</w:t>
      </w:r>
    </w:p>
    <w:p w14:paraId="59BAC1CE" w14:textId="3F54740C" w:rsidR="00F717B1" w:rsidRDefault="00BE4E9F" w:rsidP="00F717B1">
      <w:pPr>
        <w:rPr>
          <w:rFonts w:ascii="Arial" w:hAnsi="Arial" w:cs="Arial"/>
          <w:sz w:val="24"/>
          <w:szCs w:val="24"/>
        </w:rPr>
      </w:pPr>
      <w:r w:rsidRPr="00BE4E9F">
        <w:rPr>
          <w:rFonts w:ascii="Arial" w:hAnsi="Arial" w:cs="Arial"/>
          <w:sz w:val="24"/>
          <w:szCs w:val="24"/>
        </w:rPr>
        <w:t xml:space="preserve">Destination management involves overseeing all the elements that make up a tourism destination, including attractions, amenities, access, marketing, and pricing. </w:t>
      </w:r>
      <w:proofErr w:type="spellStart"/>
      <w:r w:rsidRPr="00BE4E9F">
        <w:rPr>
          <w:rFonts w:ascii="Arial" w:hAnsi="Arial" w:cs="Arial"/>
          <w:sz w:val="24"/>
          <w:szCs w:val="24"/>
        </w:rPr>
        <w:t>Solimar</w:t>
      </w:r>
      <w:proofErr w:type="spellEnd"/>
      <w:r w:rsidRPr="00BE4E9F">
        <w:rPr>
          <w:rFonts w:ascii="Arial" w:hAnsi="Arial" w:cs="Arial"/>
          <w:sz w:val="24"/>
          <w:szCs w:val="24"/>
        </w:rPr>
        <w:t xml:space="preserve"> can </w:t>
      </w:r>
      <w:r w:rsidRPr="00BE4E9F">
        <w:rPr>
          <w:rFonts w:ascii="Arial" w:hAnsi="Arial" w:cs="Arial"/>
          <w:sz w:val="24"/>
          <w:szCs w:val="24"/>
        </w:rPr>
        <w:lastRenderedPageBreak/>
        <w:t xml:space="preserve">assist with this process by helping destinations link these often-fragmented entities in a strategic manner. This can help to protect the natural environment and celebrate the local culture while also making the destination economically viable. By effectively managing the destination, </w:t>
      </w:r>
      <w:proofErr w:type="spellStart"/>
      <w:r w:rsidRPr="00BE4E9F">
        <w:rPr>
          <w:rFonts w:ascii="Arial" w:hAnsi="Arial" w:cs="Arial"/>
          <w:sz w:val="24"/>
          <w:szCs w:val="24"/>
        </w:rPr>
        <w:t>Solimar</w:t>
      </w:r>
      <w:proofErr w:type="spellEnd"/>
      <w:r w:rsidRPr="00BE4E9F">
        <w:rPr>
          <w:rFonts w:ascii="Arial" w:hAnsi="Arial" w:cs="Arial"/>
          <w:sz w:val="24"/>
          <w:szCs w:val="24"/>
        </w:rPr>
        <w:t xml:space="preserve"> can help to ensure that it is successful and sustainable in the long term.</w:t>
      </w:r>
      <w:r w:rsidR="00876546">
        <w:rPr>
          <w:rFonts w:ascii="Arial" w:hAnsi="Arial" w:cs="Arial"/>
          <w:sz w:val="24"/>
          <w:szCs w:val="24"/>
        </w:rPr>
        <w:t xml:space="preserve"> </w:t>
      </w:r>
    </w:p>
    <w:p w14:paraId="327998C2" w14:textId="37C51EDC" w:rsidR="00FE067E" w:rsidRDefault="00F55956" w:rsidP="00FE067E">
      <w:pPr>
        <w:rPr>
          <w:rFonts w:ascii="Arial" w:hAnsi="Arial" w:cs="Arial"/>
          <w:sz w:val="24"/>
          <w:szCs w:val="24"/>
        </w:rPr>
      </w:pPr>
      <w:r w:rsidRPr="00F55956">
        <w:rPr>
          <w:rFonts w:ascii="Arial" w:hAnsi="Arial" w:cs="Arial"/>
          <w:sz w:val="24"/>
          <w:szCs w:val="24"/>
        </w:rPr>
        <w:t xml:space="preserve">Marketing is an essential part of the tourism industry, as it helps to inspire travelers and encourage them to visit a particular destination. With the rapid growth of the tourism sector, there are many opportunities for businesses to attract visitors. However, many destinations fail to capitalize on these opportunities. </w:t>
      </w:r>
      <w:proofErr w:type="spellStart"/>
      <w:r w:rsidRPr="00F55956">
        <w:rPr>
          <w:rFonts w:ascii="Arial" w:hAnsi="Arial" w:cs="Arial"/>
          <w:sz w:val="24"/>
          <w:szCs w:val="24"/>
        </w:rPr>
        <w:t>Solimar</w:t>
      </w:r>
      <w:proofErr w:type="spellEnd"/>
      <w:r w:rsidRPr="00F55956">
        <w:rPr>
          <w:rFonts w:ascii="Arial" w:hAnsi="Arial" w:cs="Arial"/>
          <w:sz w:val="24"/>
          <w:szCs w:val="24"/>
        </w:rPr>
        <w:t xml:space="preserve"> can help by providing a comprehensive destination management and marketing system that combines the power of technology with expertise in green tourism. This can help destinations to effectively market themselves and attract tourists, while also ensuring that their activities are sustainable and have a positive impact on the local environment. </w:t>
      </w:r>
      <w:r w:rsidR="004D4F31" w:rsidRPr="004D4F31">
        <w:rPr>
          <w:rFonts w:ascii="Arial" w:hAnsi="Arial" w:cs="Arial"/>
          <w:sz w:val="24"/>
          <w:szCs w:val="24"/>
        </w:rPr>
        <w:t>(encyclopedia.pub, n.d.)</w:t>
      </w:r>
    </w:p>
    <w:p w14:paraId="44DF75A8" w14:textId="77777777" w:rsidR="00345AE8" w:rsidRPr="00345AE8" w:rsidRDefault="00345AE8" w:rsidP="00FE067E">
      <w:pPr>
        <w:rPr>
          <w:rFonts w:ascii="Arial" w:hAnsi="Arial" w:cs="Arial"/>
          <w:sz w:val="24"/>
          <w:szCs w:val="24"/>
        </w:rPr>
      </w:pPr>
    </w:p>
    <w:p w14:paraId="6ECC8EFF" w14:textId="5B895E44" w:rsidR="00056950" w:rsidRDefault="00056950" w:rsidP="00801445">
      <w:pPr>
        <w:rPr>
          <w:rFonts w:ascii="Arial" w:hAnsi="Arial" w:cs="Arial"/>
          <w:b/>
          <w:bCs/>
          <w:sz w:val="24"/>
          <w:szCs w:val="24"/>
        </w:rPr>
      </w:pPr>
    </w:p>
    <w:p w14:paraId="3FF2399C" w14:textId="362576E5" w:rsidR="00383AE9" w:rsidRDefault="00383AE9" w:rsidP="00383AE9">
      <w:pPr>
        <w:pStyle w:val="Heading1"/>
        <w:rPr>
          <w:rFonts w:ascii="Arial" w:hAnsi="Arial" w:cs="Arial"/>
          <w:b/>
          <w:bCs/>
          <w:i/>
          <w:iCs/>
          <w:sz w:val="24"/>
          <w:szCs w:val="24"/>
        </w:rPr>
      </w:pPr>
      <w:bookmarkStart w:id="7" w:name="_Toc121328970"/>
      <w:r w:rsidRPr="00383AE9">
        <w:rPr>
          <w:rFonts w:ascii="Arial" w:hAnsi="Arial" w:cs="Arial"/>
          <w:b/>
          <w:bCs/>
          <w:i/>
          <w:iCs/>
          <w:sz w:val="24"/>
          <w:szCs w:val="24"/>
        </w:rPr>
        <w:t xml:space="preserve">To ascertain the stages </w:t>
      </w:r>
      <w:proofErr w:type="spellStart"/>
      <w:r w:rsidRPr="00383AE9">
        <w:rPr>
          <w:rFonts w:ascii="Arial" w:hAnsi="Arial" w:cs="Arial"/>
          <w:b/>
          <w:bCs/>
          <w:i/>
          <w:iCs/>
          <w:sz w:val="24"/>
          <w:szCs w:val="24"/>
        </w:rPr>
        <w:t>Solimar</w:t>
      </w:r>
      <w:proofErr w:type="spellEnd"/>
      <w:r w:rsidRPr="00383AE9">
        <w:rPr>
          <w:rFonts w:ascii="Arial" w:hAnsi="Arial" w:cs="Arial"/>
          <w:b/>
          <w:bCs/>
          <w:i/>
          <w:iCs/>
          <w:sz w:val="24"/>
          <w:szCs w:val="24"/>
        </w:rPr>
        <w:t xml:space="preserve"> International has gone through or is presently in, Butler's life cycle model and </w:t>
      </w:r>
      <w:proofErr w:type="spellStart"/>
      <w:r w:rsidRPr="00383AE9">
        <w:rPr>
          <w:rFonts w:ascii="Arial" w:hAnsi="Arial" w:cs="Arial"/>
          <w:b/>
          <w:bCs/>
          <w:i/>
          <w:iCs/>
          <w:sz w:val="24"/>
          <w:szCs w:val="24"/>
        </w:rPr>
        <w:t>Doxey's</w:t>
      </w:r>
      <w:proofErr w:type="spellEnd"/>
      <w:r w:rsidRPr="00383AE9">
        <w:rPr>
          <w:rFonts w:ascii="Arial" w:hAnsi="Arial" w:cs="Arial"/>
          <w:b/>
          <w:bCs/>
          <w:i/>
          <w:iCs/>
          <w:sz w:val="24"/>
          <w:szCs w:val="24"/>
        </w:rPr>
        <w:t xml:space="preserve"> </w:t>
      </w:r>
      <w:proofErr w:type="spellStart"/>
      <w:r w:rsidRPr="00383AE9">
        <w:rPr>
          <w:rFonts w:ascii="Arial" w:hAnsi="Arial" w:cs="Arial"/>
          <w:b/>
          <w:bCs/>
          <w:i/>
          <w:iCs/>
          <w:sz w:val="24"/>
          <w:szCs w:val="24"/>
        </w:rPr>
        <w:t>Irridex</w:t>
      </w:r>
      <w:proofErr w:type="spellEnd"/>
      <w:r w:rsidRPr="00383AE9">
        <w:rPr>
          <w:rFonts w:ascii="Arial" w:hAnsi="Arial" w:cs="Arial"/>
          <w:b/>
          <w:bCs/>
          <w:i/>
          <w:iCs/>
          <w:sz w:val="24"/>
          <w:szCs w:val="24"/>
        </w:rPr>
        <w:t xml:space="preserve"> model were used</w:t>
      </w:r>
      <w:bookmarkEnd w:id="7"/>
    </w:p>
    <w:p w14:paraId="564F067B" w14:textId="77777777" w:rsidR="00383AE9" w:rsidRPr="00383AE9" w:rsidRDefault="00383AE9" w:rsidP="00383AE9"/>
    <w:p w14:paraId="2D25F54B" w14:textId="031230D6" w:rsidR="00DC32AA" w:rsidRDefault="00030947" w:rsidP="00801445">
      <w:pPr>
        <w:rPr>
          <w:rFonts w:ascii="Arial" w:hAnsi="Arial" w:cs="Arial"/>
          <w:sz w:val="24"/>
          <w:szCs w:val="24"/>
        </w:rPr>
      </w:pPr>
      <w:proofErr w:type="spellStart"/>
      <w:r w:rsidRPr="00030947">
        <w:rPr>
          <w:rFonts w:ascii="Arial" w:hAnsi="Arial" w:cs="Arial"/>
          <w:sz w:val="24"/>
          <w:szCs w:val="24"/>
        </w:rPr>
        <w:t>Solimar</w:t>
      </w:r>
      <w:proofErr w:type="spellEnd"/>
      <w:r w:rsidRPr="00030947">
        <w:rPr>
          <w:rFonts w:ascii="Arial" w:hAnsi="Arial" w:cs="Arial"/>
          <w:sz w:val="24"/>
          <w:szCs w:val="24"/>
        </w:rPr>
        <w:t xml:space="preserve"> International follows the Tourism Area Life Cycle (TALC) model, also known as Butler's Destination Management Life Cycle model. This model, developed by Professor Richard Butler, is widely used in the tourism industry and is a key part of many travel and tourism management curricula. It provides a framework for understanding the different stages of tourism development in a destination and the factors that influence its growth and success. </w:t>
      </w:r>
      <w:proofErr w:type="spellStart"/>
      <w:r w:rsidRPr="00030947">
        <w:rPr>
          <w:rFonts w:ascii="Arial" w:hAnsi="Arial" w:cs="Arial"/>
          <w:sz w:val="24"/>
          <w:szCs w:val="24"/>
        </w:rPr>
        <w:t>Solimar</w:t>
      </w:r>
      <w:proofErr w:type="spellEnd"/>
      <w:r w:rsidRPr="00030947">
        <w:rPr>
          <w:rFonts w:ascii="Arial" w:hAnsi="Arial" w:cs="Arial"/>
          <w:sz w:val="24"/>
          <w:szCs w:val="24"/>
        </w:rPr>
        <w:t xml:space="preserve"> International uses this model as a guide to help destinations move through the different stages of the TALC and achieve sustainable, successful tourism development. </w:t>
      </w:r>
      <w:r w:rsidR="00DC32AA" w:rsidRPr="00DC32AA">
        <w:rPr>
          <w:rFonts w:ascii="Arial" w:hAnsi="Arial" w:cs="Arial"/>
          <w:sz w:val="24"/>
          <w:szCs w:val="24"/>
        </w:rPr>
        <w:t>(Stainton, 2020)</w:t>
      </w:r>
    </w:p>
    <w:p w14:paraId="6C82BB5E" w14:textId="63ECF27B" w:rsidR="00801445" w:rsidRDefault="00801445" w:rsidP="00801445">
      <w:pPr>
        <w:rPr>
          <w:rFonts w:ascii="Arial" w:hAnsi="Arial" w:cs="Arial"/>
          <w:sz w:val="24"/>
          <w:szCs w:val="24"/>
        </w:rPr>
      </w:pPr>
      <w:r w:rsidRPr="00801445">
        <w:rPr>
          <w:rFonts w:ascii="Arial" w:hAnsi="Arial" w:cs="Arial"/>
          <w:sz w:val="24"/>
          <w:szCs w:val="24"/>
        </w:rPr>
        <w:t xml:space="preserve"> </w:t>
      </w:r>
      <w:r w:rsidR="00710781" w:rsidRPr="00710781">
        <w:rPr>
          <w:rFonts w:ascii="Arial" w:hAnsi="Arial" w:cs="Arial"/>
          <w:sz w:val="24"/>
          <w:szCs w:val="24"/>
        </w:rPr>
        <w:t xml:space="preserve">In the engagement stage of the Tourism Area Life Cycle (TALC), destinations begin to focus on the potential benefits of tourism and how they can capitalize on them. This may involve developing infrastructure and services to support the growing tourism industry, such as guest houses, hospitals, airports, and transportation systems. Local governments and businesses may also start to think about how they can attract foreign investment to support tourism development. At this stage, tourism seasonality may also become more apparent, with certain times of the year seeing higher levels of visitor activity. Overall, the engagement stage marks the beginning of tourism development in a destination. </w:t>
      </w:r>
      <w:r w:rsidR="00C243DB" w:rsidRPr="00C243DB">
        <w:rPr>
          <w:rFonts w:ascii="Arial" w:hAnsi="Arial" w:cs="Arial"/>
          <w:sz w:val="24"/>
          <w:szCs w:val="24"/>
        </w:rPr>
        <w:t>(Ku.edu, 2015)</w:t>
      </w:r>
    </w:p>
    <w:p w14:paraId="141F4063" w14:textId="77777777" w:rsidR="00BA6653" w:rsidRDefault="00BA6653" w:rsidP="00801445">
      <w:pPr>
        <w:rPr>
          <w:rFonts w:ascii="Arial" w:hAnsi="Arial" w:cs="Arial"/>
          <w:sz w:val="24"/>
          <w:szCs w:val="24"/>
        </w:rPr>
      </w:pPr>
    </w:p>
    <w:p w14:paraId="54004157" w14:textId="6E5907BB" w:rsidR="00056950" w:rsidRDefault="00056950" w:rsidP="00801445">
      <w:pPr>
        <w:rPr>
          <w:rFonts w:ascii="Arial" w:hAnsi="Arial" w:cs="Arial"/>
          <w:sz w:val="24"/>
          <w:szCs w:val="24"/>
        </w:rPr>
      </w:pPr>
    </w:p>
    <w:p w14:paraId="688A7EED" w14:textId="4912027A" w:rsidR="00056950" w:rsidRDefault="00056950" w:rsidP="00056950">
      <w:pPr>
        <w:jc w:val="center"/>
        <w:rPr>
          <w:rFonts w:ascii="Arial" w:hAnsi="Arial" w:cs="Arial"/>
          <w:sz w:val="24"/>
          <w:szCs w:val="24"/>
        </w:rPr>
      </w:pPr>
      <w:r>
        <w:rPr>
          <w:rFonts w:ascii="Arial" w:hAnsi="Arial" w:cs="Arial"/>
          <w:noProof/>
          <w:sz w:val="24"/>
          <w:szCs w:val="24"/>
        </w:rPr>
        <w:lastRenderedPageBreak/>
        <w:drawing>
          <wp:inline distT="0" distB="0" distL="0" distR="0" wp14:anchorId="725E62BB" wp14:editId="1E5F4CCC">
            <wp:extent cx="4638675" cy="3457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38675" cy="3457575"/>
                    </a:xfrm>
                    <a:prstGeom prst="rect">
                      <a:avLst/>
                    </a:prstGeom>
                    <a:noFill/>
                  </pic:spPr>
                </pic:pic>
              </a:graphicData>
            </a:graphic>
          </wp:inline>
        </w:drawing>
      </w:r>
    </w:p>
    <w:p w14:paraId="52F5F064" w14:textId="77777777" w:rsidR="00056950" w:rsidRDefault="00056950" w:rsidP="00056950">
      <w:pPr>
        <w:jc w:val="center"/>
        <w:rPr>
          <w:rFonts w:ascii="Arial" w:hAnsi="Arial" w:cs="Arial"/>
          <w:sz w:val="24"/>
          <w:szCs w:val="24"/>
        </w:rPr>
      </w:pPr>
    </w:p>
    <w:p w14:paraId="17AC59FE" w14:textId="0C7282B1" w:rsidR="006F615C" w:rsidRDefault="00527587" w:rsidP="00801445">
      <w:pPr>
        <w:rPr>
          <w:rFonts w:ascii="Arial" w:hAnsi="Arial" w:cs="Arial"/>
          <w:sz w:val="24"/>
          <w:szCs w:val="24"/>
        </w:rPr>
      </w:pPr>
      <w:r w:rsidRPr="00527587">
        <w:rPr>
          <w:rFonts w:ascii="Arial" w:hAnsi="Arial" w:cs="Arial"/>
          <w:sz w:val="24"/>
          <w:szCs w:val="24"/>
        </w:rPr>
        <w:t>As a place develops and grows, it is natural for there to be changes in the way things are run and managed. In the case of tourism, this can involve the development of new infrastructure, such as highways, train stations, and airports, to accommodate the influx of visitors. Additionally, the growth of tourism in an area can led to the development of new attractions and accommodations to cater to the needs of tourists.</w:t>
      </w:r>
      <w:r w:rsidR="007307AB">
        <w:rPr>
          <w:rFonts w:ascii="Arial" w:hAnsi="Arial" w:cs="Arial"/>
          <w:sz w:val="24"/>
          <w:szCs w:val="24"/>
        </w:rPr>
        <w:t xml:space="preserve"> </w:t>
      </w:r>
      <w:r w:rsidR="007307AB" w:rsidRPr="007307AB">
        <w:rPr>
          <w:rFonts w:ascii="Arial" w:hAnsi="Arial" w:cs="Arial"/>
          <w:sz w:val="24"/>
          <w:szCs w:val="24"/>
        </w:rPr>
        <w:t>(Barcelona Field Studies Centre, 2019)</w:t>
      </w:r>
    </w:p>
    <w:p w14:paraId="03803CEA" w14:textId="72666015" w:rsidR="00786C01" w:rsidRDefault="00D112E8" w:rsidP="00801445">
      <w:pPr>
        <w:rPr>
          <w:rFonts w:ascii="Arial" w:hAnsi="Arial" w:cs="Arial"/>
          <w:sz w:val="24"/>
          <w:szCs w:val="24"/>
        </w:rPr>
      </w:pPr>
      <w:r w:rsidRPr="00D112E8">
        <w:rPr>
          <w:rFonts w:ascii="Arial" w:hAnsi="Arial" w:cs="Arial"/>
          <w:sz w:val="24"/>
          <w:szCs w:val="24"/>
        </w:rPr>
        <w:t>During the consolidation phase of tourism development, there may be a deliberate effort to limit the number of tourists in an area or to make tourism-related goods and services more exclusive. This can be done for a variety of reasons, such as to prevent over-tourism or to maintain the quality of the tourist experience.</w:t>
      </w:r>
      <w:r w:rsidR="001A5D46">
        <w:rPr>
          <w:rFonts w:ascii="Arial" w:hAnsi="Arial" w:cs="Arial"/>
          <w:sz w:val="24"/>
          <w:szCs w:val="24"/>
        </w:rPr>
        <w:t xml:space="preserve"> </w:t>
      </w:r>
      <w:r w:rsidR="001A5D46" w:rsidRPr="001A5D46">
        <w:rPr>
          <w:rFonts w:ascii="Arial" w:hAnsi="Arial" w:cs="Arial"/>
          <w:sz w:val="24"/>
          <w:szCs w:val="24"/>
        </w:rPr>
        <w:t>(Google.com, 2014)</w:t>
      </w:r>
    </w:p>
    <w:p w14:paraId="68DFACD7" w14:textId="12E89CD3" w:rsidR="00714EF6" w:rsidRDefault="00714EF6" w:rsidP="00714EF6">
      <w:pPr>
        <w:rPr>
          <w:rFonts w:ascii="Arial" w:hAnsi="Arial" w:cs="Arial"/>
          <w:sz w:val="24"/>
          <w:szCs w:val="24"/>
        </w:rPr>
      </w:pPr>
      <w:r w:rsidRPr="00714EF6">
        <w:rPr>
          <w:rFonts w:ascii="Arial" w:hAnsi="Arial" w:cs="Arial"/>
          <w:sz w:val="24"/>
          <w:szCs w:val="24"/>
        </w:rPr>
        <w:t xml:space="preserve">Locals' dissatisfaction may start to show at this stage. One of the negative effects of tourism on society is </w:t>
      </w:r>
      <w:r w:rsidR="0028463E" w:rsidRPr="00714EF6">
        <w:rPr>
          <w:rFonts w:ascii="Arial" w:hAnsi="Arial" w:cs="Arial"/>
          <w:sz w:val="24"/>
          <w:szCs w:val="24"/>
        </w:rPr>
        <w:t>this. Thus</w:t>
      </w:r>
      <w:r w:rsidRPr="00714EF6">
        <w:rPr>
          <w:rFonts w:ascii="Arial" w:hAnsi="Arial" w:cs="Arial"/>
          <w:sz w:val="24"/>
          <w:szCs w:val="24"/>
        </w:rPr>
        <w:t>, a decline in the tourism sector is only getting started. At this point, it's likely that tourist numbers peaked, and a lot of limits were reached. Simply, the area is no longer desirable. We can now see just how much harm tourism does. It's probable that society, the ecology, and the economy will all lose.</w:t>
      </w:r>
      <w:r w:rsidR="0028463E">
        <w:rPr>
          <w:rFonts w:ascii="Arial" w:hAnsi="Arial" w:cs="Arial"/>
          <w:sz w:val="24"/>
          <w:szCs w:val="24"/>
        </w:rPr>
        <w:t xml:space="preserve"> </w:t>
      </w:r>
    </w:p>
    <w:p w14:paraId="00D50AA5" w14:textId="475C8ABD" w:rsidR="0028463E" w:rsidRDefault="0028463E" w:rsidP="00714EF6">
      <w:pPr>
        <w:rPr>
          <w:rFonts w:ascii="Arial" w:hAnsi="Arial" w:cs="Arial"/>
          <w:sz w:val="24"/>
          <w:szCs w:val="24"/>
        </w:rPr>
      </w:pPr>
      <w:r w:rsidRPr="0028463E">
        <w:rPr>
          <w:rFonts w:ascii="Arial" w:hAnsi="Arial" w:cs="Arial"/>
          <w:sz w:val="24"/>
          <w:szCs w:val="24"/>
        </w:rPr>
        <w:t xml:space="preserve">Finally, decline or revival A range of potential outcomes for the destinations along the spectrum between rejuvenation and decline are shown in Butler's tourism area life cycle model's final stage. The result of this will depend on the intents and actions of the affected parties in the aforesaid tourism development project. Major redevelopments can lead to complete rejuvenation. A change in the target market, the inclusion of new attractions, the adoption of sustainable tourism tactics, etc. With a few minor alterations </w:t>
      </w:r>
      <w:r w:rsidRPr="0028463E">
        <w:rPr>
          <w:rFonts w:ascii="Arial" w:hAnsi="Arial" w:cs="Arial"/>
          <w:sz w:val="24"/>
          <w:szCs w:val="24"/>
        </w:rPr>
        <w:lastRenderedPageBreak/>
        <w:t>and improvements to the total services and infrastructure for tourism, there may be a small rejuvenation.</w:t>
      </w:r>
    </w:p>
    <w:p w14:paraId="6CCBD65E" w14:textId="77777777" w:rsidR="00DC32AA" w:rsidRDefault="00DC32AA" w:rsidP="00714EF6">
      <w:pPr>
        <w:rPr>
          <w:rFonts w:ascii="Arial" w:hAnsi="Arial" w:cs="Arial"/>
          <w:sz w:val="24"/>
          <w:szCs w:val="24"/>
        </w:rPr>
      </w:pPr>
    </w:p>
    <w:p w14:paraId="1D200B5D" w14:textId="2351D51C" w:rsidR="004E7BDE" w:rsidRPr="004E7BDE" w:rsidRDefault="004E7BDE" w:rsidP="004E7BDE">
      <w:pPr>
        <w:rPr>
          <w:rFonts w:ascii="Arial" w:hAnsi="Arial" w:cs="Arial"/>
          <w:b/>
          <w:bCs/>
          <w:sz w:val="24"/>
          <w:szCs w:val="24"/>
        </w:rPr>
      </w:pPr>
      <w:proofErr w:type="spellStart"/>
      <w:r w:rsidRPr="004E7BDE">
        <w:rPr>
          <w:rFonts w:ascii="Arial" w:hAnsi="Arial" w:cs="Arial"/>
          <w:b/>
          <w:bCs/>
          <w:sz w:val="24"/>
          <w:szCs w:val="24"/>
        </w:rPr>
        <w:t>Doxey's</w:t>
      </w:r>
      <w:proofErr w:type="spellEnd"/>
      <w:r w:rsidRPr="004E7BDE">
        <w:rPr>
          <w:rFonts w:ascii="Arial" w:hAnsi="Arial" w:cs="Arial"/>
          <w:b/>
          <w:bCs/>
          <w:sz w:val="24"/>
          <w:szCs w:val="24"/>
        </w:rPr>
        <w:t xml:space="preserve"> </w:t>
      </w:r>
      <w:proofErr w:type="spellStart"/>
      <w:r w:rsidRPr="004E7BDE">
        <w:rPr>
          <w:rFonts w:ascii="Arial" w:hAnsi="Arial" w:cs="Arial"/>
          <w:b/>
          <w:bCs/>
          <w:sz w:val="24"/>
          <w:szCs w:val="24"/>
        </w:rPr>
        <w:t>irridex</w:t>
      </w:r>
      <w:proofErr w:type="spellEnd"/>
      <w:r w:rsidRPr="004E7BDE">
        <w:rPr>
          <w:rFonts w:ascii="Arial" w:hAnsi="Arial" w:cs="Arial"/>
          <w:b/>
          <w:bCs/>
          <w:sz w:val="24"/>
          <w:szCs w:val="24"/>
        </w:rPr>
        <w:t xml:space="preserve"> destination management model for </w:t>
      </w:r>
      <w:proofErr w:type="spellStart"/>
      <w:r w:rsidRPr="004E7BDE">
        <w:rPr>
          <w:rFonts w:ascii="Arial" w:hAnsi="Arial" w:cs="Arial"/>
          <w:b/>
          <w:bCs/>
          <w:sz w:val="24"/>
          <w:szCs w:val="24"/>
        </w:rPr>
        <w:t>Solimar</w:t>
      </w:r>
      <w:proofErr w:type="spellEnd"/>
      <w:r w:rsidRPr="004E7BDE">
        <w:rPr>
          <w:rFonts w:ascii="Arial" w:hAnsi="Arial" w:cs="Arial"/>
          <w:b/>
          <w:bCs/>
          <w:sz w:val="24"/>
          <w:szCs w:val="24"/>
        </w:rPr>
        <w:t xml:space="preserve"> International</w:t>
      </w:r>
    </w:p>
    <w:p w14:paraId="75E2E2DB" w14:textId="0529C34B" w:rsidR="004E7BDE" w:rsidRDefault="004E7BDE" w:rsidP="004E7BDE">
      <w:pPr>
        <w:rPr>
          <w:rFonts w:ascii="Arial" w:hAnsi="Arial" w:cs="Arial"/>
          <w:sz w:val="24"/>
          <w:szCs w:val="24"/>
        </w:rPr>
      </w:pPr>
      <w:r w:rsidRPr="004E7BDE">
        <w:rPr>
          <w:rFonts w:ascii="Arial" w:hAnsi="Arial" w:cs="Arial"/>
          <w:sz w:val="24"/>
          <w:szCs w:val="24"/>
        </w:rPr>
        <w:t xml:space="preserve">The model used is </w:t>
      </w:r>
      <w:proofErr w:type="spellStart"/>
      <w:r w:rsidRPr="004E7BDE">
        <w:rPr>
          <w:rFonts w:ascii="Arial" w:hAnsi="Arial" w:cs="Arial"/>
          <w:sz w:val="24"/>
          <w:szCs w:val="24"/>
        </w:rPr>
        <w:t>Doxey's</w:t>
      </w:r>
      <w:proofErr w:type="spellEnd"/>
      <w:r w:rsidRPr="004E7BDE">
        <w:rPr>
          <w:rFonts w:ascii="Arial" w:hAnsi="Arial" w:cs="Arial"/>
          <w:sz w:val="24"/>
          <w:szCs w:val="24"/>
        </w:rPr>
        <w:t xml:space="preserve"> </w:t>
      </w:r>
      <w:proofErr w:type="spellStart"/>
      <w:r w:rsidRPr="004E7BDE">
        <w:rPr>
          <w:rFonts w:ascii="Arial" w:hAnsi="Arial" w:cs="Arial"/>
          <w:sz w:val="24"/>
          <w:szCs w:val="24"/>
        </w:rPr>
        <w:t>Irridex</w:t>
      </w:r>
      <w:proofErr w:type="spellEnd"/>
      <w:r w:rsidRPr="004E7BDE">
        <w:rPr>
          <w:rFonts w:ascii="Arial" w:hAnsi="Arial" w:cs="Arial"/>
          <w:sz w:val="24"/>
          <w:szCs w:val="24"/>
        </w:rPr>
        <w:t xml:space="preserve"> model (1975), which exhibits a clear visual trend between levels of tourism growth and shifts in the host community's attitudes. The concept holds the main steps of tourism development are linked to various levels of stress in the local community. More specifically, levels of annoyance, which vary from exhilaration to antagonism, rely on the number of outsiders and the pressures they put on locals' living standards.</w:t>
      </w:r>
      <w:r w:rsidR="00B3311D">
        <w:rPr>
          <w:rFonts w:ascii="Arial" w:hAnsi="Arial" w:cs="Arial"/>
          <w:sz w:val="24"/>
          <w:szCs w:val="24"/>
        </w:rPr>
        <w:t xml:space="preserve"> </w:t>
      </w:r>
      <w:r w:rsidR="00B3311D" w:rsidRPr="00B3311D">
        <w:rPr>
          <w:rFonts w:ascii="Arial" w:hAnsi="Arial" w:cs="Arial"/>
          <w:sz w:val="24"/>
          <w:szCs w:val="24"/>
        </w:rPr>
        <w:t>(</w:t>
      </w:r>
      <w:proofErr w:type="spellStart"/>
      <w:r w:rsidR="00B3311D" w:rsidRPr="00B3311D">
        <w:rPr>
          <w:rFonts w:ascii="Arial" w:hAnsi="Arial" w:cs="Arial"/>
          <w:sz w:val="24"/>
          <w:szCs w:val="24"/>
        </w:rPr>
        <w:t>Akdu</w:t>
      </w:r>
      <w:proofErr w:type="spellEnd"/>
      <w:r w:rsidR="00B3311D" w:rsidRPr="00B3311D">
        <w:rPr>
          <w:rFonts w:ascii="Arial" w:hAnsi="Arial" w:cs="Arial"/>
          <w:sz w:val="24"/>
          <w:szCs w:val="24"/>
        </w:rPr>
        <w:t xml:space="preserve"> and </w:t>
      </w:r>
      <w:proofErr w:type="spellStart"/>
      <w:r w:rsidR="00B3311D" w:rsidRPr="00B3311D">
        <w:rPr>
          <w:rFonts w:ascii="Arial" w:hAnsi="Arial" w:cs="Arial"/>
          <w:sz w:val="24"/>
          <w:szCs w:val="24"/>
        </w:rPr>
        <w:t>Ödemiş</w:t>
      </w:r>
      <w:proofErr w:type="spellEnd"/>
      <w:r w:rsidR="00B3311D" w:rsidRPr="00B3311D">
        <w:rPr>
          <w:rFonts w:ascii="Arial" w:hAnsi="Arial" w:cs="Arial"/>
          <w:sz w:val="24"/>
          <w:szCs w:val="24"/>
        </w:rPr>
        <w:t>, n.d.)</w:t>
      </w:r>
    </w:p>
    <w:p w14:paraId="6A0BDB67" w14:textId="7E1F892B" w:rsidR="00BA6653" w:rsidRDefault="00180867" w:rsidP="002836F5">
      <w:pPr>
        <w:rPr>
          <w:rFonts w:ascii="Arial" w:hAnsi="Arial" w:cs="Arial"/>
          <w:sz w:val="24"/>
          <w:szCs w:val="24"/>
        </w:rPr>
      </w:pPr>
      <w:r w:rsidRPr="00180867">
        <w:rPr>
          <w:rFonts w:ascii="Arial" w:hAnsi="Arial" w:cs="Arial"/>
          <w:sz w:val="24"/>
          <w:szCs w:val="24"/>
        </w:rPr>
        <w:t xml:space="preserve">The </w:t>
      </w:r>
      <w:proofErr w:type="spellStart"/>
      <w:r w:rsidRPr="00180867">
        <w:rPr>
          <w:rFonts w:ascii="Arial" w:hAnsi="Arial" w:cs="Arial"/>
          <w:sz w:val="24"/>
          <w:szCs w:val="24"/>
        </w:rPr>
        <w:t>Irridex</w:t>
      </w:r>
      <w:proofErr w:type="spellEnd"/>
      <w:r w:rsidRPr="00180867">
        <w:rPr>
          <w:rFonts w:ascii="Arial" w:hAnsi="Arial" w:cs="Arial"/>
          <w:sz w:val="24"/>
          <w:szCs w:val="24"/>
        </w:rPr>
        <w:t xml:space="preserve"> model is a widely accepted model that describes the stages of resident attitudinal shifts in response to tourism growth.</w:t>
      </w:r>
      <w:r>
        <w:rPr>
          <w:rFonts w:ascii="Arial" w:hAnsi="Arial" w:cs="Arial"/>
          <w:sz w:val="24"/>
          <w:szCs w:val="24"/>
        </w:rPr>
        <w:t xml:space="preserve"> As per</w:t>
      </w:r>
      <w:r w:rsidRPr="00180867">
        <w:rPr>
          <w:rFonts w:ascii="Arial" w:hAnsi="Arial" w:cs="Arial"/>
          <w:sz w:val="24"/>
          <w:szCs w:val="24"/>
        </w:rPr>
        <w:t xml:space="preserve"> this model, residents typically go through a series of stages as tourism grows in their area, starting with initial acceptance and moving through phases of opposition, tolerance, and eventually acceptance again. However, the specific stages and their duration can vary depending on the destination and other factors, such as the local economy and culture.</w:t>
      </w:r>
    </w:p>
    <w:p w14:paraId="2E7012B0" w14:textId="77777777" w:rsidR="00F15485" w:rsidRDefault="00F15485" w:rsidP="002836F5">
      <w:pPr>
        <w:rPr>
          <w:rFonts w:ascii="Arial" w:hAnsi="Arial" w:cs="Arial"/>
          <w:sz w:val="24"/>
          <w:szCs w:val="24"/>
        </w:rPr>
      </w:pPr>
    </w:p>
    <w:p w14:paraId="3FA82FA0" w14:textId="0423B50A" w:rsidR="005F65E5" w:rsidRDefault="005F65E5" w:rsidP="002836F5">
      <w:pPr>
        <w:rPr>
          <w:rFonts w:ascii="Arial" w:hAnsi="Arial" w:cs="Arial"/>
          <w:sz w:val="24"/>
          <w:szCs w:val="24"/>
        </w:rPr>
      </w:pPr>
    </w:p>
    <w:p w14:paraId="68E4E186" w14:textId="65A14422" w:rsidR="005F65E5" w:rsidRDefault="005F65E5" w:rsidP="002836F5">
      <w:pPr>
        <w:rPr>
          <w:rFonts w:ascii="Arial" w:hAnsi="Arial" w:cs="Arial"/>
          <w:sz w:val="24"/>
          <w:szCs w:val="24"/>
        </w:rPr>
      </w:pPr>
      <w:r>
        <w:rPr>
          <w:noProof/>
        </w:rPr>
        <w:drawing>
          <wp:inline distT="0" distB="0" distL="0" distR="0" wp14:anchorId="6EDD52C6" wp14:editId="6EF5D364">
            <wp:extent cx="5943600" cy="2902585"/>
            <wp:effectExtent l="0" t="0" r="0" b="0"/>
            <wp:docPr id="3" name="Picture 3" descr="Sustainability | Free Full-Text | The Attitude of Tourist Destination  Residents towards the Effects of Overtourism—Kraków Case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ustainability | Free Full-Text | The Attitude of Tourist Destination  Residents towards the Effects of Overtourism—Kraków Case Stud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2902585"/>
                    </a:xfrm>
                    <a:prstGeom prst="rect">
                      <a:avLst/>
                    </a:prstGeom>
                    <a:noFill/>
                    <a:ln>
                      <a:noFill/>
                    </a:ln>
                  </pic:spPr>
                </pic:pic>
              </a:graphicData>
            </a:graphic>
          </wp:inline>
        </w:drawing>
      </w:r>
    </w:p>
    <w:p w14:paraId="4A0EF23C" w14:textId="77777777" w:rsidR="004C68D0" w:rsidRDefault="004C68D0" w:rsidP="00050CFF">
      <w:pPr>
        <w:rPr>
          <w:rFonts w:ascii="Arial" w:hAnsi="Arial" w:cs="Arial"/>
          <w:sz w:val="24"/>
          <w:szCs w:val="24"/>
        </w:rPr>
      </w:pPr>
    </w:p>
    <w:p w14:paraId="7A5A209C" w14:textId="77777777" w:rsidR="004C68D0" w:rsidRDefault="004C68D0" w:rsidP="004C68D0">
      <w:pPr>
        <w:rPr>
          <w:rFonts w:ascii="Arial" w:hAnsi="Arial" w:cs="Arial"/>
          <w:sz w:val="24"/>
          <w:szCs w:val="24"/>
        </w:rPr>
      </w:pPr>
      <w:r w:rsidRPr="004C68D0">
        <w:rPr>
          <w:rFonts w:ascii="Arial" w:hAnsi="Arial" w:cs="Arial"/>
          <w:sz w:val="24"/>
          <w:szCs w:val="24"/>
        </w:rPr>
        <w:t>The strength of the euphoria during the initial stages of tourism growth can vary depending on the destination and the specific circumstances. In general, however, people are likely to be happy and excited about the growth of tourism in their area, as it can provide opportunities for locals and bring in money from visitors.</w:t>
      </w:r>
    </w:p>
    <w:p w14:paraId="7D345417" w14:textId="4E750553" w:rsidR="004C68D0" w:rsidRPr="004C68D0" w:rsidRDefault="004C68D0" w:rsidP="004C68D0">
      <w:pPr>
        <w:rPr>
          <w:rFonts w:ascii="Arial" w:hAnsi="Arial" w:cs="Arial"/>
          <w:sz w:val="24"/>
          <w:szCs w:val="24"/>
        </w:rPr>
      </w:pPr>
      <w:r w:rsidRPr="004C68D0">
        <w:rPr>
          <w:rFonts w:ascii="Arial" w:hAnsi="Arial" w:cs="Arial"/>
          <w:sz w:val="24"/>
          <w:szCs w:val="24"/>
        </w:rPr>
        <w:lastRenderedPageBreak/>
        <w:t>As the market grows, people may become more passive and begin to take tourists for granted. At this stage, interactions with visitors may become more formal and transactional, as locals may see tourists as a source of profit rather than as individual people.</w:t>
      </w:r>
    </w:p>
    <w:p w14:paraId="6C7B5ADA" w14:textId="2692D901" w:rsidR="004C68D0" w:rsidRDefault="004C68D0" w:rsidP="004C68D0">
      <w:pPr>
        <w:rPr>
          <w:rFonts w:ascii="Arial" w:hAnsi="Arial" w:cs="Arial"/>
          <w:sz w:val="24"/>
          <w:szCs w:val="24"/>
        </w:rPr>
      </w:pPr>
      <w:r w:rsidRPr="004C68D0">
        <w:rPr>
          <w:rFonts w:ascii="Arial" w:hAnsi="Arial" w:cs="Arial"/>
          <w:sz w:val="24"/>
          <w:szCs w:val="24"/>
        </w:rPr>
        <w:t>As the industry continues to grow, there may come a point at which the number of tourists becomes overwhelming for the local population and infrastructure. At this stage, locals may begin to feel irritated and frustrated by the influx of visitors, leading to increased tension and potentially even conflict.</w:t>
      </w:r>
    </w:p>
    <w:p w14:paraId="528AAD84" w14:textId="77777777" w:rsidR="00C55B84" w:rsidRPr="00C55B84" w:rsidRDefault="00C55B84" w:rsidP="00C55B84">
      <w:pPr>
        <w:rPr>
          <w:rFonts w:ascii="Arial" w:hAnsi="Arial" w:cs="Arial"/>
          <w:sz w:val="24"/>
          <w:szCs w:val="24"/>
        </w:rPr>
      </w:pPr>
      <w:r w:rsidRPr="00C55B84">
        <w:rPr>
          <w:rFonts w:ascii="Arial" w:hAnsi="Arial" w:cs="Arial"/>
          <w:sz w:val="24"/>
          <w:szCs w:val="24"/>
        </w:rPr>
        <w:t>As tourism growth continues and the number of visitors becomes overwhelming, the level of disharmony between locals and tourists may increase. At this stage, locals may begin to express their frustration and anger openly, and may blame tourists for a variety of problems, such as rising taxes and the degradation of the local environment.</w:t>
      </w:r>
    </w:p>
    <w:p w14:paraId="0D0C2AE6" w14:textId="0503B295" w:rsidR="004C68D0" w:rsidRDefault="00C55B84" w:rsidP="00050CFF">
      <w:pPr>
        <w:rPr>
          <w:rFonts w:ascii="Arial" w:hAnsi="Arial" w:cs="Arial"/>
          <w:sz w:val="24"/>
          <w:szCs w:val="24"/>
        </w:rPr>
      </w:pPr>
      <w:r w:rsidRPr="00C55B84">
        <w:rPr>
          <w:rFonts w:ascii="Arial" w:hAnsi="Arial" w:cs="Arial"/>
          <w:sz w:val="24"/>
          <w:szCs w:val="24"/>
        </w:rPr>
        <w:t>Eventually, people may come to the realization that the very things that initially drew tourists to their area are the same things that they valued and cherished. However, in their haste to capitalize on the growth of tourism, they may have neglected these things and allowed the local environment to change. As a result, they may recognize that their ecology will never fully recover and that they are now attracting a different type of visitor than they did in the past.</w:t>
      </w:r>
      <w:r>
        <w:rPr>
          <w:rFonts w:ascii="Arial" w:hAnsi="Arial" w:cs="Arial"/>
          <w:sz w:val="24"/>
          <w:szCs w:val="24"/>
        </w:rPr>
        <w:t xml:space="preserve"> </w:t>
      </w:r>
      <w:r w:rsidRPr="00C55B84">
        <w:rPr>
          <w:rFonts w:ascii="Arial" w:hAnsi="Arial" w:cs="Arial"/>
          <w:sz w:val="24"/>
          <w:szCs w:val="24"/>
        </w:rPr>
        <w:t>Ultimately, the success of a destination in terms of tourism growth will depend on its ability to handle the influx of visitors and maintain a high level of quality and enjoyment for both locals and tourists.</w:t>
      </w:r>
    </w:p>
    <w:p w14:paraId="2D79DA4B" w14:textId="30135E4D" w:rsidR="00FE067E" w:rsidRDefault="00FE067E" w:rsidP="00ED5EFA">
      <w:pPr>
        <w:pStyle w:val="Heading1"/>
        <w:rPr>
          <w:rFonts w:ascii="Arial" w:hAnsi="Arial" w:cs="Arial"/>
          <w:b/>
          <w:bCs/>
          <w:i/>
          <w:iCs/>
          <w:sz w:val="24"/>
          <w:szCs w:val="24"/>
        </w:rPr>
      </w:pPr>
      <w:bookmarkStart w:id="8" w:name="_Toc120539718"/>
      <w:bookmarkStart w:id="9" w:name="_Toc121328971"/>
      <w:r w:rsidRPr="00ED5EFA">
        <w:rPr>
          <w:rFonts w:ascii="Arial" w:hAnsi="Arial" w:cs="Arial"/>
          <w:b/>
          <w:bCs/>
          <w:i/>
          <w:iCs/>
          <w:sz w:val="24"/>
          <w:szCs w:val="24"/>
        </w:rPr>
        <w:t xml:space="preserve">Future development of destination management of </w:t>
      </w:r>
      <w:proofErr w:type="spellStart"/>
      <w:r w:rsidRPr="00ED5EFA">
        <w:rPr>
          <w:rFonts w:ascii="Arial" w:hAnsi="Arial" w:cs="Arial"/>
          <w:b/>
          <w:bCs/>
          <w:i/>
          <w:iCs/>
          <w:sz w:val="24"/>
          <w:szCs w:val="24"/>
        </w:rPr>
        <w:t>Solimar</w:t>
      </w:r>
      <w:proofErr w:type="spellEnd"/>
      <w:r w:rsidRPr="00ED5EFA">
        <w:rPr>
          <w:rFonts w:ascii="Arial" w:hAnsi="Arial" w:cs="Arial"/>
          <w:b/>
          <w:bCs/>
          <w:i/>
          <w:iCs/>
          <w:sz w:val="24"/>
          <w:szCs w:val="24"/>
        </w:rPr>
        <w:t xml:space="preserve"> International</w:t>
      </w:r>
      <w:bookmarkEnd w:id="8"/>
      <w:bookmarkEnd w:id="9"/>
    </w:p>
    <w:p w14:paraId="3322F5EB" w14:textId="4A5A4B33" w:rsidR="00153249" w:rsidRDefault="006773F0" w:rsidP="00153249">
      <w:pPr>
        <w:rPr>
          <w:rFonts w:ascii="Arial" w:hAnsi="Arial" w:cs="Arial"/>
          <w:sz w:val="24"/>
          <w:szCs w:val="24"/>
        </w:rPr>
      </w:pPr>
      <w:proofErr w:type="spellStart"/>
      <w:r w:rsidRPr="006773F0">
        <w:rPr>
          <w:rFonts w:ascii="Arial" w:hAnsi="Arial" w:cs="Arial"/>
          <w:sz w:val="24"/>
          <w:szCs w:val="24"/>
        </w:rPr>
        <w:t>Solimar</w:t>
      </w:r>
      <w:proofErr w:type="spellEnd"/>
      <w:r w:rsidRPr="006773F0">
        <w:rPr>
          <w:rFonts w:ascii="Arial" w:hAnsi="Arial" w:cs="Arial"/>
          <w:sz w:val="24"/>
          <w:szCs w:val="24"/>
        </w:rPr>
        <w:t xml:space="preserve"> International may need to complete various tasks and documents to manage and promote tourism in the area effectively. This can include completing a weekly career assessment sheet to track staff progress, developing materials for a DMO such as a marketing plan, creating a DMO Board Policy Document, developing a budget, researching visitor services laws, creating a branding </w:t>
      </w:r>
      <w:r w:rsidRPr="006773F0">
        <w:rPr>
          <w:rFonts w:ascii="Arial" w:hAnsi="Arial" w:cs="Arial"/>
          <w:sz w:val="24"/>
          <w:szCs w:val="24"/>
        </w:rPr>
        <w:t>strategy,</w:t>
      </w:r>
      <w:r w:rsidRPr="006773F0">
        <w:rPr>
          <w:rFonts w:ascii="Arial" w:hAnsi="Arial" w:cs="Arial"/>
          <w:sz w:val="24"/>
          <w:szCs w:val="24"/>
        </w:rPr>
        <w:t xml:space="preserve"> and marketing plan, developing a visitor guide and website, implementing a voluntary contribution fee, developing a communications and content marketing strategy, and producing an annual DMO report. These tasks and documents can support </w:t>
      </w:r>
      <w:proofErr w:type="spellStart"/>
      <w:r w:rsidRPr="006773F0">
        <w:rPr>
          <w:rFonts w:ascii="Arial" w:hAnsi="Arial" w:cs="Arial"/>
          <w:sz w:val="24"/>
          <w:szCs w:val="24"/>
        </w:rPr>
        <w:t>Solimar</w:t>
      </w:r>
      <w:proofErr w:type="spellEnd"/>
      <w:r w:rsidRPr="006773F0">
        <w:rPr>
          <w:rFonts w:ascii="Arial" w:hAnsi="Arial" w:cs="Arial"/>
          <w:sz w:val="24"/>
          <w:szCs w:val="24"/>
        </w:rPr>
        <w:t xml:space="preserve"> International in effectively managing and promoting tourism in the area.</w:t>
      </w:r>
      <w:r w:rsidRPr="006773F0">
        <w:rPr>
          <w:rFonts w:ascii="Arial" w:hAnsi="Arial" w:cs="Arial"/>
          <w:sz w:val="24"/>
          <w:szCs w:val="24"/>
        </w:rPr>
        <w:t xml:space="preserve"> </w:t>
      </w:r>
      <w:r w:rsidR="00DE4E13" w:rsidRPr="00DE4E13">
        <w:rPr>
          <w:rFonts w:ascii="Arial" w:hAnsi="Arial" w:cs="Arial"/>
          <w:sz w:val="24"/>
          <w:szCs w:val="24"/>
        </w:rPr>
        <w:t>(Oxfam Policy &amp; Practice, n.d.)</w:t>
      </w:r>
    </w:p>
    <w:p w14:paraId="40E76490" w14:textId="0809CDC5" w:rsidR="00511725" w:rsidRDefault="00511725" w:rsidP="00153249">
      <w:pPr>
        <w:rPr>
          <w:rFonts w:ascii="Arial" w:hAnsi="Arial" w:cs="Arial"/>
          <w:sz w:val="24"/>
          <w:szCs w:val="24"/>
        </w:rPr>
      </w:pPr>
    </w:p>
    <w:p w14:paraId="7B27AFCA" w14:textId="30695F9E" w:rsidR="00511725" w:rsidRDefault="00511725" w:rsidP="005959E3">
      <w:pPr>
        <w:pStyle w:val="Heading1"/>
        <w:rPr>
          <w:rFonts w:ascii="Arial" w:hAnsi="Arial" w:cs="Arial"/>
          <w:b/>
          <w:bCs/>
          <w:i/>
          <w:iCs/>
          <w:sz w:val="24"/>
          <w:szCs w:val="24"/>
        </w:rPr>
      </w:pPr>
      <w:bookmarkStart w:id="10" w:name="_Toc120539719"/>
      <w:bookmarkStart w:id="11" w:name="_Toc121328972"/>
      <w:r w:rsidRPr="005959E3">
        <w:rPr>
          <w:rFonts w:ascii="Arial" w:hAnsi="Arial" w:cs="Arial"/>
          <w:b/>
          <w:bCs/>
          <w:i/>
          <w:iCs/>
          <w:sz w:val="24"/>
          <w:szCs w:val="24"/>
        </w:rPr>
        <w:t>Conclusion</w:t>
      </w:r>
      <w:bookmarkEnd w:id="10"/>
      <w:bookmarkEnd w:id="11"/>
    </w:p>
    <w:p w14:paraId="13B50A03" w14:textId="01728B04" w:rsidR="00B121E3" w:rsidRDefault="008C6CC3" w:rsidP="005959E3">
      <w:pPr>
        <w:rPr>
          <w:rFonts w:ascii="Arial" w:hAnsi="Arial" w:cs="Arial"/>
          <w:sz w:val="24"/>
          <w:szCs w:val="24"/>
        </w:rPr>
      </w:pPr>
      <w:proofErr w:type="spellStart"/>
      <w:r w:rsidRPr="008C6CC3">
        <w:rPr>
          <w:rFonts w:ascii="Arial" w:hAnsi="Arial" w:cs="Arial"/>
          <w:sz w:val="24"/>
          <w:szCs w:val="24"/>
        </w:rPr>
        <w:t>Solimar</w:t>
      </w:r>
      <w:proofErr w:type="spellEnd"/>
      <w:r w:rsidRPr="008C6CC3">
        <w:rPr>
          <w:rFonts w:ascii="Arial" w:hAnsi="Arial" w:cs="Arial"/>
          <w:sz w:val="24"/>
          <w:szCs w:val="24"/>
        </w:rPr>
        <w:t xml:space="preserve"> International's success as a tourist destination can be evaluated by using </w:t>
      </w:r>
      <w:proofErr w:type="spellStart"/>
      <w:r w:rsidRPr="008C6CC3">
        <w:rPr>
          <w:rFonts w:ascii="Arial" w:hAnsi="Arial" w:cs="Arial"/>
          <w:sz w:val="24"/>
          <w:szCs w:val="24"/>
        </w:rPr>
        <w:t>Doxey's</w:t>
      </w:r>
      <w:proofErr w:type="spellEnd"/>
      <w:r w:rsidRPr="008C6CC3">
        <w:rPr>
          <w:rFonts w:ascii="Arial" w:hAnsi="Arial" w:cs="Arial"/>
          <w:sz w:val="24"/>
          <w:szCs w:val="24"/>
        </w:rPr>
        <w:t xml:space="preserve"> </w:t>
      </w:r>
      <w:proofErr w:type="spellStart"/>
      <w:r w:rsidRPr="008C6CC3">
        <w:rPr>
          <w:rFonts w:ascii="Arial" w:hAnsi="Arial" w:cs="Arial"/>
          <w:sz w:val="24"/>
          <w:szCs w:val="24"/>
        </w:rPr>
        <w:t>Irridex</w:t>
      </w:r>
      <w:proofErr w:type="spellEnd"/>
      <w:r w:rsidRPr="008C6CC3">
        <w:rPr>
          <w:rFonts w:ascii="Arial" w:hAnsi="Arial" w:cs="Arial"/>
          <w:sz w:val="24"/>
          <w:szCs w:val="24"/>
        </w:rPr>
        <w:t xml:space="preserve"> model and Butler's life cycle model. These models can help to determine the current stage of tourism development in the area, as well as identify any potential challenges or opportunities. By combining these two models, it is possible to gain a comprehensive view of the state of tourism in </w:t>
      </w:r>
      <w:proofErr w:type="spellStart"/>
      <w:r w:rsidRPr="008C6CC3">
        <w:rPr>
          <w:rFonts w:ascii="Arial" w:hAnsi="Arial" w:cs="Arial"/>
          <w:sz w:val="24"/>
          <w:szCs w:val="24"/>
        </w:rPr>
        <w:t>Solimar</w:t>
      </w:r>
      <w:proofErr w:type="spellEnd"/>
      <w:r w:rsidRPr="008C6CC3">
        <w:rPr>
          <w:rFonts w:ascii="Arial" w:hAnsi="Arial" w:cs="Arial"/>
          <w:sz w:val="24"/>
          <w:szCs w:val="24"/>
        </w:rPr>
        <w:t xml:space="preserve"> International and take steps to ensure that the destination remains safe and enjoyable for both locals and visitors. This can help to promote the continued success of tourism in the area and contribute to the overall economic and social well-being of the community.</w:t>
      </w:r>
    </w:p>
    <w:p w14:paraId="7BBAC155" w14:textId="4697E1A6" w:rsidR="00B121E3" w:rsidRDefault="00B121E3" w:rsidP="005959E3">
      <w:pPr>
        <w:rPr>
          <w:rFonts w:ascii="Arial" w:hAnsi="Arial" w:cs="Arial"/>
          <w:sz w:val="24"/>
          <w:szCs w:val="24"/>
        </w:rPr>
      </w:pPr>
    </w:p>
    <w:p w14:paraId="4BB87C3D" w14:textId="7F830F51" w:rsidR="00B121E3" w:rsidRDefault="00B121E3" w:rsidP="005959E3">
      <w:pPr>
        <w:rPr>
          <w:rFonts w:ascii="Arial" w:hAnsi="Arial" w:cs="Arial"/>
          <w:sz w:val="24"/>
          <w:szCs w:val="24"/>
        </w:rPr>
      </w:pPr>
    </w:p>
    <w:p w14:paraId="402A6ABC" w14:textId="77777777" w:rsidR="00492DA5" w:rsidRDefault="00492DA5" w:rsidP="005959E3">
      <w:pPr>
        <w:rPr>
          <w:rFonts w:ascii="Arial" w:hAnsi="Arial" w:cs="Arial"/>
          <w:sz w:val="24"/>
          <w:szCs w:val="24"/>
        </w:rPr>
      </w:pPr>
    </w:p>
    <w:p w14:paraId="08AD1592" w14:textId="732124BA" w:rsidR="00B121E3" w:rsidRDefault="00B121E3" w:rsidP="005959E3">
      <w:pPr>
        <w:rPr>
          <w:rFonts w:ascii="Arial" w:hAnsi="Arial" w:cs="Arial"/>
          <w:sz w:val="24"/>
          <w:szCs w:val="24"/>
        </w:rPr>
      </w:pPr>
    </w:p>
    <w:p w14:paraId="598AF798" w14:textId="43495E28" w:rsidR="00B121E3" w:rsidRDefault="00B121E3" w:rsidP="005959E3">
      <w:pPr>
        <w:rPr>
          <w:rFonts w:ascii="Arial" w:hAnsi="Arial" w:cs="Arial"/>
          <w:sz w:val="24"/>
          <w:szCs w:val="24"/>
        </w:rPr>
      </w:pPr>
    </w:p>
    <w:p w14:paraId="70ADF97F" w14:textId="5D497C97" w:rsidR="00B121E3" w:rsidRDefault="00B121E3" w:rsidP="005959E3">
      <w:pPr>
        <w:rPr>
          <w:rFonts w:ascii="Arial" w:hAnsi="Arial" w:cs="Arial"/>
          <w:sz w:val="24"/>
          <w:szCs w:val="24"/>
        </w:rPr>
      </w:pPr>
    </w:p>
    <w:p w14:paraId="673D85A5" w14:textId="3E3CEE26" w:rsidR="00B121E3" w:rsidRDefault="00B121E3" w:rsidP="005959E3">
      <w:pPr>
        <w:rPr>
          <w:rFonts w:ascii="Arial" w:hAnsi="Arial" w:cs="Arial"/>
          <w:sz w:val="24"/>
          <w:szCs w:val="24"/>
        </w:rPr>
      </w:pPr>
    </w:p>
    <w:p w14:paraId="4288EE2A" w14:textId="1A258A3E" w:rsidR="00B121E3" w:rsidRDefault="00B121E3" w:rsidP="005959E3">
      <w:pPr>
        <w:rPr>
          <w:rFonts w:ascii="Arial" w:hAnsi="Arial" w:cs="Arial"/>
          <w:sz w:val="24"/>
          <w:szCs w:val="24"/>
        </w:rPr>
      </w:pPr>
    </w:p>
    <w:p w14:paraId="2D351CDB" w14:textId="69A0B71A" w:rsidR="00B121E3" w:rsidRDefault="00B121E3" w:rsidP="005959E3">
      <w:pPr>
        <w:rPr>
          <w:rFonts w:ascii="Arial" w:hAnsi="Arial" w:cs="Arial"/>
          <w:sz w:val="24"/>
          <w:szCs w:val="24"/>
        </w:rPr>
      </w:pPr>
    </w:p>
    <w:p w14:paraId="559D4D77" w14:textId="0EB1B316" w:rsidR="00B121E3" w:rsidRDefault="00B121E3" w:rsidP="005959E3">
      <w:pPr>
        <w:rPr>
          <w:rFonts w:ascii="Arial" w:hAnsi="Arial" w:cs="Arial"/>
          <w:sz w:val="24"/>
          <w:szCs w:val="24"/>
        </w:rPr>
      </w:pPr>
    </w:p>
    <w:p w14:paraId="52301933" w14:textId="1A439AF0" w:rsidR="00B121E3" w:rsidRDefault="00B121E3" w:rsidP="005959E3">
      <w:pPr>
        <w:rPr>
          <w:rFonts w:ascii="Arial" w:hAnsi="Arial" w:cs="Arial"/>
          <w:sz w:val="24"/>
          <w:szCs w:val="24"/>
        </w:rPr>
      </w:pPr>
    </w:p>
    <w:p w14:paraId="2E9BA1C2" w14:textId="23996EA3" w:rsidR="00B121E3" w:rsidRDefault="00B121E3" w:rsidP="005959E3">
      <w:pPr>
        <w:rPr>
          <w:rFonts w:ascii="Arial" w:hAnsi="Arial" w:cs="Arial"/>
          <w:sz w:val="24"/>
          <w:szCs w:val="24"/>
        </w:rPr>
      </w:pPr>
    </w:p>
    <w:p w14:paraId="503630EA" w14:textId="49FF68B5" w:rsidR="00B121E3" w:rsidRDefault="00B121E3" w:rsidP="005959E3">
      <w:pPr>
        <w:rPr>
          <w:rFonts w:ascii="Arial" w:hAnsi="Arial" w:cs="Arial"/>
          <w:sz w:val="24"/>
          <w:szCs w:val="24"/>
        </w:rPr>
      </w:pPr>
    </w:p>
    <w:p w14:paraId="6660D094" w14:textId="2B2E9C07" w:rsidR="00B121E3" w:rsidRDefault="00B121E3" w:rsidP="005959E3">
      <w:pPr>
        <w:rPr>
          <w:rFonts w:ascii="Arial" w:hAnsi="Arial" w:cs="Arial"/>
          <w:sz w:val="24"/>
          <w:szCs w:val="24"/>
        </w:rPr>
      </w:pPr>
    </w:p>
    <w:p w14:paraId="36247F5A" w14:textId="77777777" w:rsidR="00B121E3" w:rsidRDefault="00B121E3" w:rsidP="005959E3">
      <w:pPr>
        <w:rPr>
          <w:rFonts w:ascii="Arial" w:hAnsi="Arial" w:cs="Arial"/>
          <w:sz w:val="24"/>
          <w:szCs w:val="24"/>
        </w:rPr>
      </w:pPr>
    </w:p>
    <w:p w14:paraId="77D0C876" w14:textId="1FA760AA" w:rsidR="00555A97" w:rsidRDefault="00555A97" w:rsidP="005959E3">
      <w:pPr>
        <w:rPr>
          <w:rFonts w:ascii="Arial" w:hAnsi="Arial" w:cs="Arial"/>
          <w:sz w:val="24"/>
          <w:szCs w:val="24"/>
        </w:rPr>
      </w:pPr>
    </w:p>
    <w:p w14:paraId="73340EBB" w14:textId="56006831" w:rsidR="00555A97" w:rsidRPr="00555A97" w:rsidRDefault="00555A97" w:rsidP="00555A97">
      <w:pPr>
        <w:pStyle w:val="Heading1"/>
        <w:rPr>
          <w:rFonts w:ascii="Arial" w:hAnsi="Arial" w:cs="Arial"/>
          <w:b/>
          <w:bCs/>
          <w:i/>
          <w:iCs/>
          <w:sz w:val="24"/>
          <w:szCs w:val="24"/>
        </w:rPr>
      </w:pPr>
      <w:bookmarkStart w:id="12" w:name="_Toc120539720"/>
      <w:bookmarkStart w:id="13" w:name="_Toc121328973"/>
      <w:r w:rsidRPr="00555A97">
        <w:rPr>
          <w:rFonts w:ascii="Arial" w:hAnsi="Arial" w:cs="Arial"/>
          <w:b/>
          <w:bCs/>
          <w:i/>
          <w:iCs/>
          <w:sz w:val="24"/>
          <w:szCs w:val="24"/>
        </w:rPr>
        <w:t>Reference</w:t>
      </w:r>
      <w:bookmarkEnd w:id="12"/>
      <w:bookmarkEnd w:id="13"/>
    </w:p>
    <w:p w14:paraId="05E96C2B" w14:textId="1B80FA9E" w:rsidR="00555A97" w:rsidRDefault="00555A97" w:rsidP="005959E3">
      <w:pPr>
        <w:rPr>
          <w:rFonts w:ascii="Arial" w:hAnsi="Arial" w:cs="Arial"/>
          <w:sz w:val="24"/>
          <w:szCs w:val="24"/>
        </w:rPr>
      </w:pPr>
    </w:p>
    <w:p w14:paraId="38164389" w14:textId="77777777" w:rsidR="00555A97" w:rsidRDefault="00555A97" w:rsidP="00555A97">
      <w:pPr>
        <w:rPr>
          <w:rFonts w:ascii="Arial" w:hAnsi="Arial" w:cs="Arial"/>
          <w:sz w:val="24"/>
          <w:szCs w:val="24"/>
        </w:rPr>
      </w:pPr>
      <w:proofErr w:type="spellStart"/>
      <w:r w:rsidRPr="00233729">
        <w:rPr>
          <w:rFonts w:ascii="Arial" w:hAnsi="Arial" w:cs="Arial"/>
          <w:sz w:val="24"/>
          <w:szCs w:val="24"/>
        </w:rPr>
        <w:t>Solimar</w:t>
      </w:r>
      <w:proofErr w:type="spellEnd"/>
      <w:r w:rsidRPr="00233729">
        <w:rPr>
          <w:rFonts w:ascii="Arial" w:hAnsi="Arial" w:cs="Arial"/>
          <w:sz w:val="24"/>
          <w:szCs w:val="24"/>
        </w:rPr>
        <w:t xml:space="preserve"> International. (n.d.). </w:t>
      </w:r>
      <w:proofErr w:type="spellStart"/>
      <w:r w:rsidRPr="00233729">
        <w:rPr>
          <w:rFonts w:ascii="Arial" w:hAnsi="Arial" w:cs="Arial"/>
          <w:sz w:val="24"/>
          <w:szCs w:val="24"/>
        </w:rPr>
        <w:t>Solimar</w:t>
      </w:r>
      <w:proofErr w:type="spellEnd"/>
      <w:r w:rsidRPr="00233729">
        <w:rPr>
          <w:rFonts w:ascii="Arial" w:hAnsi="Arial" w:cs="Arial"/>
          <w:sz w:val="24"/>
          <w:szCs w:val="24"/>
        </w:rPr>
        <w:t xml:space="preserve"> International | Tourism Marketing &amp; Sustainable Tourism Consulting. [online] Available at: </w:t>
      </w:r>
      <w:hyperlink r:id="rId8" w:history="1">
        <w:r w:rsidRPr="007149C2">
          <w:rPr>
            <w:rStyle w:val="Hyperlink"/>
            <w:rFonts w:ascii="Arial" w:hAnsi="Arial" w:cs="Arial"/>
            <w:sz w:val="24"/>
            <w:szCs w:val="24"/>
          </w:rPr>
          <w:t>https://www.solimarinternational.com/</w:t>
        </w:r>
      </w:hyperlink>
      <w:r w:rsidRPr="00233729">
        <w:rPr>
          <w:rFonts w:ascii="Arial" w:hAnsi="Arial" w:cs="Arial"/>
          <w:sz w:val="24"/>
          <w:szCs w:val="24"/>
        </w:rPr>
        <w:t>.</w:t>
      </w:r>
    </w:p>
    <w:p w14:paraId="4929A5A7" w14:textId="77777777" w:rsidR="00555A97" w:rsidRDefault="00555A97" w:rsidP="00555A97">
      <w:pPr>
        <w:rPr>
          <w:rFonts w:ascii="Arial" w:hAnsi="Arial" w:cs="Arial"/>
          <w:sz w:val="24"/>
          <w:szCs w:val="24"/>
        </w:rPr>
      </w:pPr>
      <w:proofErr w:type="spellStart"/>
      <w:r w:rsidRPr="00B71F86">
        <w:rPr>
          <w:rFonts w:ascii="Arial" w:hAnsi="Arial" w:cs="Arial"/>
          <w:sz w:val="24"/>
          <w:szCs w:val="24"/>
        </w:rPr>
        <w:t>Zagere</w:t>
      </w:r>
      <w:proofErr w:type="spellEnd"/>
      <w:r w:rsidRPr="00B71F86">
        <w:rPr>
          <w:rFonts w:ascii="Arial" w:hAnsi="Arial" w:cs="Arial"/>
          <w:sz w:val="24"/>
          <w:szCs w:val="24"/>
        </w:rPr>
        <w:t xml:space="preserve">, E., </w:t>
      </w:r>
      <w:proofErr w:type="spellStart"/>
      <w:r w:rsidRPr="00B71F86">
        <w:rPr>
          <w:rFonts w:ascii="Arial" w:hAnsi="Arial" w:cs="Arial"/>
          <w:sz w:val="24"/>
          <w:szCs w:val="24"/>
        </w:rPr>
        <w:t>Zagere</w:t>
      </w:r>
      <w:proofErr w:type="spellEnd"/>
      <w:r w:rsidRPr="00B71F86">
        <w:rPr>
          <w:rFonts w:ascii="Arial" w:hAnsi="Arial" w:cs="Arial"/>
          <w:sz w:val="24"/>
          <w:szCs w:val="24"/>
        </w:rPr>
        <w:t xml:space="preserve">, E. and </w:t>
      </w:r>
      <w:proofErr w:type="spellStart"/>
      <w:r w:rsidRPr="00B71F86">
        <w:rPr>
          <w:rFonts w:ascii="Arial" w:hAnsi="Arial" w:cs="Arial"/>
          <w:sz w:val="24"/>
          <w:szCs w:val="24"/>
        </w:rPr>
        <w:t>Zagere</w:t>
      </w:r>
      <w:proofErr w:type="spellEnd"/>
      <w:r w:rsidRPr="00B71F86">
        <w:rPr>
          <w:rFonts w:ascii="Arial" w:hAnsi="Arial" w:cs="Arial"/>
          <w:sz w:val="24"/>
          <w:szCs w:val="24"/>
        </w:rPr>
        <w:t xml:space="preserve">, E. (n.d.). </w:t>
      </w:r>
      <w:proofErr w:type="spellStart"/>
      <w:r w:rsidRPr="00B71F86">
        <w:rPr>
          <w:rFonts w:ascii="Arial" w:hAnsi="Arial" w:cs="Arial"/>
          <w:sz w:val="24"/>
          <w:szCs w:val="24"/>
        </w:rPr>
        <w:t>Emilija</w:t>
      </w:r>
      <w:proofErr w:type="spellEnd"/>
      <w:r w:rsidRPr="00B71F86">
        <w:rPr>
          <w:rFonts w:ascii="Arial" w:hAnsi="Arial" w:cs="Arial"/>
          <w:sz w:val="24"/>
          <w:szCs w:val="24"/>
        </w:rPr>
        <w:t xml:space="preserve"> </w:t>
      </w:r>
      <w:proofErr w:type="spellStart"/>
      <w:r w:rsidRPr="00B71F86">
        <w:rPr>
          <w:rFonts w:ascii="Arial" w:hAnsi="Arial" w:cs="Arial"/>
          <w:sz w:val="24"/>
          <w:szCs w:val="24"/>
        </w:rPr>
        <w:t>Zagere</w:t>
      </w:r>
      <w:proofErr w:type="spellEnd"/>
      <w:r w:rsidRPr="00B71F86">
        <w:rPr>
          <w:rFonts w:ascii="Arial" w:hAnsi="Arial" w:cs="Arial"/>
          <w:sz w:val="24"/>
          <w:szCs w:val="24"/>
        </w:rPr>
        <w:t xml:space="preserve">, Author at </w:t>
      </w:r>
      <w:proofErr w:type="spellStart"/>
      <w:r w:rsidRPr="00B71F86">
        <w:rPr>
          <w:rFonts w:ascii="Arial" w:hAnsi="Arial" w:cs="Arial"/>
          <w:sz w:val="24"/>
          <w:szCs w:val="24"/>
        </w:rPr>
        <w:t>Solimar</w:t>
      </w:r>
      <w:proofErr w:type="spellEnd"/>
      <w:r w:rsidRPr="00B71F86">
        <w:rPr>
          <w:rFonts w:ascii="Arial" w:hAnsi="Arial" w:cs="Arial"/>
          <w:sz w:val="24"/>
          <w:szCs w:val="24"/>
        </w:rPr>
        <w:t xml:space="preserve"> International. [online] </w:t>
      </w:r>
      <w:proofErr w:type="spellStart"/>
      <w:r w:rsidRPr="00B71F86">
        <w:rPr>
          <w:rFonts w:ascii="Arial" w:hAnsi="Arial" w:cs="Arial"/>
          <w:sz w:val="24"/>
          <w:szCs w:val="24"/>
        </w:rPr>
        <w:t>Solimar</w:t>
      </w:r>
      <w:proofErr w:type="spellEnd"/>
      <w:r w:rsidRPr="00B71F86">
        <w:rPr>
          <w:rFonts w:ascii="Arial" w:hAnsi="Arial" w:cs="Arial"/>
          <w:sz w:val="24"/>
          <w:szCs w:val="24"/>
        </w:rPr>
        <w:t xml:space="preserve"> International. Available at: </w:t>
      </w:r>
      <w:hyperlink r:id="rId9" w:history="1">
        <w:r w:rsidRPr="007149C2">
          <w:rPr>
            <w:rStyle w:val="Hyperlink"/>
            <w:rFonts w:ascii="Arial" w:hAnsi="Arial" w:cs="Arial"/>
            <w:sz w:val="24"/>
            <w:szCs w:val="24"/>
          </w:rPr>
          <w:t>https://www.solimarinternational.com/author/emilija/</w:t>
        </w:r>
      </w:hyperlink>
      <w:r w:rsidRPr="00B71F86">
        <w:rPr>
          <w:rFonts w:ascii="Arial" w:hAnsi="Arial" w:cs="Arial"/>
          <w:sz w:val="24"/>
          <w:szCs w:val="24"/>
        </w:rPr>
        <w:t xml:space="preserve"> [Accessed 28 Nov. 2022].</w:t>
      </w:r>
    </w:p>
    <w:p w14:paraId="5DC4CB10" w14:textId="7663C350" w:rsidR="00555A97" w:rsidRDefault="00555A97" w:rsidP="00555A97">
      <w:pPr>
        <w:rPr>
          <w:rFonts w:ascii="Arial" w:hAnsi="Arial" w:cs="Arial"/>
          <w:sz w:val="24"/>
          <w:szCs w:val="24"/>
        </w:rPr>
      </w:pPr>
      <w:proofErr w:type="spellStart"/>
      <w:r w:rsidRPr="00B80068">
        <w:rPr>
          <w:rFonts w:ascii="Arial" w:hAnsi="Arial" w:cs="Arial"/>
          <w:sz w:val="24"/>
          <w:szCs w:val="24"/>
        </w:rPr>
        <w:t>Solimar</w:t>
      </w:r>
      <w:proofErr w:type="spellEnd"/>
      <w:r w:rsidRPr="00B80068">
        <w:rPr>
          <w:rFonts w:ascii="Arial" w:hAnsi="Arial" w:cs="Arial"/>
          <w:sz w:val="24"/>
          <w:szCs w:val="24"/>
        </w:rPr>
        <w:t xml:space="preserve"> International. (n.d.). Marketing Strategies. [online] Available at: </w:t>
      </w:r>
      <w:hyperlink r:id="rId10" w:history="1">
        <w:r w:rsidRPr="007149C2">
          <w:rPr>
            <w:rStyle w:val="Hyperlink"/>
            <w:rFonts w:ascii="Arial" w:hAnsi="Arial" w:cs="Arial"/>
            <w:sz w:val="24"/>
            <w:szCs w:val="24"/>
          </w:rPr>
          <w:t>https://www.solimarinternational.com/what-we-do/strategic-planning/marketing-strategies/</w:t>
        </w:r>
      </w:hyperlink>
      <w:r>
        <w:rPr>
          <w:rFonts w:ascii="Arial" w:hAnsi="Arial" w:cs="Arial"/>
          <w:sz w:val="24"/>
          <w:szCs w:val="24"/>
        </w:rPr>
        <w:t xml:space="preserve"> </w:t>
      </w:r>
      <w:r w:rsidRPr="00B80068">
        <w:rPr>
          <w:rFonts w:ascii="Arial" w:hAnsi="Arial" w:cs="Arial"/>
          <w:sz w:val="24"/>
          <w:szCs w:val="24"/>
        </w:rPr>
        <w:t>[Accessed 28 Nov. 2022].</w:t>
      </w:r>
    </w:p>
    <w:p w14:paraId="685CFFC4" w14:textId="77777777" w:rsidR="00B121E3" w:rsidRDefault="00B121E3" w:rsidP="00B121E3">
      <w:pPr>
        <w:rPr>
          <w:rFonts w:ascii="Arial" w:hAnsi="Arial" w:cs="Arial"/>
          <w:sz w:val="24"/>
          <w:szCs w:val="24"/>
        </w:rPr>
      </w:pPr>
      <w:proofErr w:type="spellStart"/>
      <w:r w:rsidRPr="00A103D5">
        <w:rPr>
          <w:rFonts w:ascii="Arial" w:hAnsi="Arial" w:cs="Arial"/>
          <w:sz w:val="24"/>
          <w:szCs w:val="24"/>
        </w:rPr>
        <w:t>Solimar</w:t>
      </w:r>
      <w:proofErr w:type="spellEnd"/>
      <w:r w:rsidRPr="00A103D5">
        <w:rPr>
          <w:rFonts w:ascii="Arial" w:hAnsi="Arial" w:cs="Arial"/>
          <w:sz w:val="24"/>
          <w:szCs w:val="24"/>
        </w:rPr>
        <w:t xml:space="preserve"> International. (n.d.). Artisan Development and Linkages. [online] Available at: </w:t>
      </w:r>
      <w:hyperlink r:id="rId11" w:history="1">
        <w:r w:rsidRPr="007149C2">
          <w:rPr>
            <w:rStyle w:val="Hyperlink"/>
            <w:rFonts w:ascii="Arial" w:hAnsi="Arial" w:cs="Arial"/>
            <w:sz w:val="24"/>
            <w:szCs w:val="24"/>
          </w:rPr>
          <w:t>https://www.solimarinternational.com/what-we-do/destination-management/artisan-development-and-linkages/</w:t>
        </w:r>
      </w:hyperlink>
      <w:r w:rsidRPr="00A103D5">
        <w:rPr>
          <w:rFonts w:ascii="Arial" w:hAnsi="Arial" w:cs="Arial"/>
          <w:sz w:val="24"/>
          <w:szCs w:val="24"/>
        </w:rPr>
        <w:t xml:space="preserve"> [Accessed 28 Nov. 2022].</w:t>
      </w:r>
    </w:p>
    <w:p w14:paraId="1B5B5E8E" w14:textId="540DB545" w:rsidR="00B121E3" w:rsidRDefault="00B121E3" w:rsidP="00B121E3">
      <w:pPr>
        <w:rPr>
          <w:rFonts w:ascii="Arial" w:hAnsi="Arial" w:cs="Arial"/>
          <w:sz w:val="24"/>
          <w:szCs w:val="24"/>
        </w:rPr>
      </w:pPr>
      <w:r w:rsidRPr="004D4F31">
        <w:rPr>
          <w:rFonts w:ascii="Arial" w:hAnsi="Arial" w:cs="Arial"/>
          <w:sz w:val="24"/>
          <w:szCs w:val="24"/>
        </w:rPr>
        <w:t xml:space="preserve">encyclopedia.pub. (n.d.). Influence of Technologies on Sustainable Tourism. [online] Available at: </w:t>
      </w:r>
      <w:hyperlink r:id="rId12" w:history="1">
        <w:r w:rsidRPr="007149C2">
          <w:rPr>
            <w:rStyle w:val="Hyperlink"/>
            <w:rFonts w:ascii="Arial" w:hAnsi="Arial" w:cs="Arial"/>
            <w:sz w:val="24"/>
            <w:szCs w:val="24"/>
          </w:rPr>
          <w:t>https://encyclopedia.pub/entry/16440</w:t>
        </w:r>
      </w:hyperlink>
      <w:r w:rsidRPr="004D4F31">
        <w:rPr>
          <w:rFonts w:ascii="Arial" w:hAnsi="Arial" w:cs="Arial"/>
          <w:sz w:val="24"/>
          <w:szCs w:val="24"/>
        </w:rPr>
        <w:t xml:space="preserve"> [Accessed 12 Nov. 2022].</w:t>
      </w:r>
    </w:p>
    <w:p w14:paraId="100875F3" w14:textId="77777777" w:rsidR="006333AD" w:rsidRDefault="006333AD" w:rsidP="006333AD">
      <w:pPr>
        <w:rPr>
          <w:rFonts w:ascii="Arial" w:hAnsi="Arial" w:cs="Arial"/>
          <w:sz w:val="24"/>
          <w:szCs w:val="24"/>
        </w:rPr>
      </w:pPr>
      <w:r w:rsidRPr="00DC32AA">
        <w:rPr>
          <w:rFonts w:ascii="Arial" w:hAnsi="Arial" w:cs="Arial"/>
          <w:sz w:val="24"/>
          <w:szCs w:val="24"/>
        </w:rPr>
        <w:lastRenderedPageBreak/>
        <w:t xml:space="preserve">Stainton, H. (2020). Butler’s Tourism Area Life Cycle Model: A simple explanation. [online] Tourism Teacher. Available at: </w:t>
      </w:r>
      <w:hyperlink r:id="rId13" w:history="1">
        <w:r w:rsidRPr="007149C2">
          <w:rPr>
            <w:rStyle w:val="Hyperlink"/>
            <w:rFonts w:ascii="Arial" w:hAnsi="Arial" w:cs="Arial"/>
            <w:sz w:val="24"/>
            <w:szCs w:val="24"/>
          </w:rPr>
          <w:t>https://tourismteacher.com/butlers-tourism-area-life-cycle-model/</w:t>
        </w:r>
      </w:hyperlink>
      <w:r w:rsidRPr="00DC32AA">
        <w:rPr>
          <w:rFonts w:ascii="Arial" w:hAnsi="Arial" w:cs="Arial"/>
          <w:sz w:val="24"/>
          <w:szCs w:val="24"/>
        </w:rPr>
        <w:t>.</w:t>
      </w:r>
    </w:p>
    <w:p w14:paraId="2FA1B5FB" w14:textId="77777777" w:rsidR="006333AD" w:rsidRDefault="006333AD" w:rsidP="006333AD">
      <w:pPr>
        <w:rPr>
          <w:rFonts w:ascii="Arial" w:hAnsi="Arial" w:cs="Arial"/>
          <w:sz w:val="24"/>
          <w:szCs w:val="24"/>
        </w:rPr>
      </w:pPr>
      <w:r w:rsidRPr="00C243DB">
        <w:rPr>
          <w:rFonts w:ascii="Arial" w:hAnsi="Arial" w:cs="Arial"/>
          <w:sz w:val="24"/>
          <w:szCs w:val="24"/>
        </w:rPr>
        <w:t xml:space="preserve">Ku.edu. (2015). Chapter 26. Changing the Physical and Social Environment | Section 13. Enhancing the Built Environment through Design | Main Section | Community Toolbox. [online] Available at: </w:t>
      </w:r>
      <w:hyperlink r:id="rId14" w:history="1">
        <w:r w:rsidRPr="007149C2">
          <w:rPr>
            <w:rStyle w:val="Hyperlink"/>
            <w:rFonts w:ascii="Arial" w:hAnsi="Arial" w:cs="Arial"/>
            <w:sz w:val="24"/>
            <w:szCs w:val="24"/>
          </w:rPr>
          <w:t>https://ctb.ku.edu/en/table-of-contents/implement/physical-social-environment/neighborhood-design-and-zoning/main</w:t>
        </w:r>
      </w:hyperlink>
      <w:r w:rsidRPr="00C243DB">
        <w:rPr>
          <w:rFonts w:ascii="Arial" w:hAnsi="Arial" w:cs="Arial"/>
          <w:sz w:val="24"/>
          <w:szCs w:val="24"/>
        </w:rPr>
        <w:t>.</w:t>
      </w:r>
    </w:p>
    <w:p w14:paraId="69CF3BB1" w14:textId="77777777" w:rsidR="006333AD" w:rsidRDefault="006333AD" w:rsidP="006333AD">
      <w:pPr>
        <w:rPr>
          <w:rFonts w:ascii="Arial" w:hAnsi="Arial" w:cs="Arial"/>
          <w:sz w:val="24"/>
          <w:szCs w:val="24"/>
        </w:rPr>
      </w:pPr>
      <w:r w:rsidRPr="007307AB">
        <w:rPr>
          <w:rFonts w:ascii="Arial" w:hAnsi="Arial" w:cs="Arial"/>
          <w:sz w:val="24"/>
          <w:szCs w:val="24"/>
        </w:rPr>
        <w:t xml:space="preserve">Barcelona Field Studies Centre (2019). Butler Model of Tourist Resort Development. [online] Geographyfieldwork.com. Available at: </w:t>
      </w:r>
      <w:hyperlink r:id="rId15" w:history="1">
        <w:r w:rsidRPr="007149C2">
          <w:rPr>
            <w:rStyle w:val="Hyperlink"/>
            <w:rFonts w:ascii="Arial" w:hAnsi="Arial" w:cs="Arial"/>
            <w:sz w:val="24"/>
            <w:szCs w:val="24"/>
          </w:rPr>
          <w:t>https://geographyfieldwork.com/ButlerModel.htm</w:t>
        </w:r>
      </w:hyperlink>
      <w:r w:rsidRPr="007307AB">
        <w:rPr>
          <w:rFonts w:ascii="Arial" w:hAnsi="Arial" w:cs="Arial"/>
          <w:sz w:val="24"/>
          <w:szCs w:val="24"/>
        </w:rPr>
        <w:t>.</w:t>
      </w:r>
    </w:p>
    <w:p w14:paraId="4E31E984" w14:textId="53F265B4" w:rsidR="006333AD" w:rsidRDefault="006333AD" w:rsidP="006333AD">
      <w:pPr>
        <w:rPr>
          <w:rFonts w:ascii="Arial" w:hAnsi="Arial" w:cs="Arial"/>
          <w:sz w:val="24"/>
          <w:szCs w:val="24"/>
        </w:rPr>
      </w:pPr>
      <w:r w:rsidRPr="001A5D46">
        <w:rPr>
          <w:rFonts w:ascii="Arial" w:hAnsi="Arial" w:cs="Arial"/>
          <w:sz w:val="24"/>
          <w:szCs w:val="24"/>
        </w:rPr>
        <w:t xml:space="preserve">Google.com. (2014). Butler’s Tourism Area Life Cycle - 5 Star Tourism Consultancy. [online] Available at: </w:t>
      </w:r>
      <w:hyperlink r:id="rId16" w:history="1">
        <w:r w:rsidRPr="007149C2">
          <w:rPr>
            <w:rStyle w:val="Hyperlink"/>
            <w:rFonts w:ascii="Arial" w:hAnsi="Arial" w:cs="Arial"/>
            <w:sz w:val="24"/>
            <w:szCs w:val="24"/>
          </w:rPr>
          <w:t>https://sites.google.com/site/5startctl1088/blackpool/butler-s-tourism-area-life-cycle</w:t>
        </w:r>
      </w:hyperlink>
      <w:r w:rsidRPr="001A5D46">
        <w:rPr>
          <w:rFonts w:ascii="Arial" w:hAnsi="Arial" w:cs="Arial"/>
          <w:sz w:val="24"/>
          <w:szCs w:val="24"/>
        </w:rPr>
        <w:t>.</w:t>
      </w:r>
    </w:p>
    <w:p w14:paraId="37B7A855" w14:textId="77777777" w:rsidR="00666DE8" w:rsidRDefault="00666DE8" w:rsidP="00666DE8">
      <w:pPr>
        <w:rPr>
          <w:rFonts w:ascii="Arial" w:hAnsi="Arial" w:cs="Arial"/>
          <w:sz w:val="24"/>
          <w:szCs w:val="24"/>
        </w:rPr>
      </w:pPr>
      <w:proofErr w:type="spellStart"/>
      <w:r w:rsidRPr="00B3311D">
        <w:rPr>
          <w:rFonts w:ascii="Arial" w:hAnsi="Arial" w:cs="Arial"/>
          <w:sz w:val="24"/>
          <w:szCs w:val="24"/>
        </w:rPr>
        <w:t>Akdu</w:t>
      </w:r>
      <w:proofErr w:type="spellEnd"/>
      <w:r w:rsidRPr="00B3311D">
        <w:rPr>
          <w:rFonts w:ascii="Arial" w:hAnsi="Arial" w:cs="Arial"/>
          <w:sz w:val="24"/>
          <w:szCs w:val="24"/>
        </w:rPr>
        <w:t xml:space="preserve">, U. and </w:t>
      </w:r>
      <w:proofErr w:type="spellStart"/>
      <w:r w:rsidRPr="00B3311D">
        <w:rPr>
          <w:rFonts w:ascii="Arial" w:hAnsi="Arial" w:cs="Arial"/>
          <w:sz w:val="24"/>
          <w:szCs w:val="24"/>
        </w:rPr>
        <w:t>Ödemiş</w:t>
      </w:r>
      <w:proofErr w:type="spellEnd"/>
      <w:r w:rsidRPr="00B3311D">
        <w:rPr>
          <w:rFonts w:ascii="Arial" w:hAnsi="Arial" w:cs="Arial"/>
          <w:sz w:val="24"/>
          <w:szCs w:val="24"/>
        </w:rPr>
        <w:t xml:space="preserve">, M. (n.d.). Examining the Impacts of Tourism on </w:t>
      </w:r>
      <w:proofErr w:type="spellStart"/>
      <w:r w:rsidRPr="00B3311D">
        <w:rPr>
          <w:rFonts w:ascii="Arial" w:hAnsi="Arial" w:cs="Arial"/>
          <w:sz w:val="24"/>
          <w:szCs w:val="24"/>
        </w:rPr>
        <w:t>Gumushane</w:t>
      </w:r>
      <w:proofErr w:type="spellEnd"/>
      <w:r w:rsidRPr="00B3311D">
        <w:rPr>
          <w:rFonts w:ascii="Arial" w:hAnsi="Arial" w:cs="Arial"/>
          <w:sz w:val="24"/>
          <w:szCs w:val="24"/>
        </w:rPr>
        <w:t xml:space="preserve"> Residents According to the </w:t>
      </w:r>
      <w:proofErr w:type="spellStart"/>
      <w:r w:rsidRPr="00B3311D">
        <w:rPr>
          <w:rFonts w:ascii="Arial" w:hAnsi="Arial" w:cs="Arial"/>
          <w:sz w:val="24"/>
          <w:szCs w:val="24"/>
        </w:rPr>
        <w:t>Doxey</w:t>
      </w:r>
      <w:proofErr w:type="spellEnd"/>
      <w:r w:rsidRPr="00B3311D">
        <w:rPr>
          <w:rFonts w:ascii="Arial" w:hAnsi="Arial" w:cs="Arial"/>
          <w:sz w:val="24"/>
          <w:szCs w:val="24"/>
        </w:rPr>
        <w:t xml:space="preserve"> Index Examining the Impacts of Tourism on </w:t>
      </w:r>
      <w:proofErr w:type="spellStart"/>
      <w:r w:rsidRPr="00B3311D">
        <w:rPr>
          <w:rFonts w:ascii="Arial" w:hAnsi="Arial" w:cs="Arial"/>
          <w:sz w:val="24"/>
          <w:szCs w:val="24"/>
        </w:rPr>
        <w:t>Gumushane</w:t>
      </w:r>
      <w:proofErr w:type="spellEnd"/>
      <w:r w:rsidRPr="00B3311D">
        <w:rPr>
          <w:rFonts w:ascii="Arial" w:hAnsi="Arial" w:cs="Arial"/>
          <w:sz w:val="24"/>
          <w:szCs w:val="24"/>
        </w:rPr>
        <w:t xml:space="preserve"> Residents According to the </w:t>
      </w:r>
      <w:proofErr w:type="spellStart"/>
      <w:r w:rsidRPr="00B3311D">
        <w:rPr>
          <w:rFonts w:ascii="Arial" w:hAnsi="Arial" w:cs="Arial"/>
          <w:sz w:val="24"/>
          <w:szCs w:val="24"/>
        </w:rPr>
        <w:t>Doxey</w:t>
      </w:r>
      <w:proofErr w:type="spellEnd"/>
      <w:r w:rsidRPr="00B3311D">
        <w:rPr>
          <w:rFonts w:ascii="Arial" w:hAnsi="Arial" w:cs="Arial"/>
          <w:sz w:val="24"/>
          <w:szCs w:val="24"/>
        </w:rPr>
        <w:t xml:space="preserve"> Index. [online] Available at: </w:t>
      </w:r>
      <w:hyperlink r:id="rId17" w:history="1">
        <w:r w:rsidRPr="007149C2">
          <w:rPr>
            <w:rStyle w:val="Hyperlink"/>
            <w:rFonts w:ascii="Arial" w:hAnsi="Arial" w:cs="Arial"/>
            <w:sz w:val="24"/>
            <w:szCs w:val="24"/>
          </w:rPr>
          <w:t>https://dergipark.org.tr/tr/download/article-file/599129</w:t>
        </w:r>
      </w:hyperlink>
      <w:r w:rsidRPr="00B3311D">
        <w:rPr>
          <w:rFonts w:ascii="Arial" w:hAnsi="Arial" w:cs="Arial"/>
          <w:sz w:val="24"/>
          <w:szCs w:val="24"/>
        </w:rPr>
        <w:t>.</w:t>
      </w:r>
    </w:p>
    <w:p w14:paraId="7A978CBB" w14:textId="77777777" w:rsidR="00DE4E13" w:rsidRDefault="00DE4E13" w:rsidP="00DE4E13">
      <w:pPr>
        <w:rPr>
          <w:rFonts w:ascii="Arial" w:hAnsi="Arial" w:cs="Arial"/>
          <w:sz w:val="24"/>
          <w:szCs w:val="24"/>
        </w:rPr>
      </w:pPr>
      <w:r w:rsidRPr="00DE4E13">
        <w:rPr>
          <w:rFonts w:ascii="Arial" w:hAnsi="Arial" w:cs="Arial"/>
          <w:sz w:val="24"/>
          <w:szCs w:val="24"/>
        </w:rPr>
        <w:t xml:space="preserve">Oxfam Policy &amp; Practice. (n.d.). Faith is Not Enough: Ensuring that aid donor-private sector partnerships contribute to sustainable development. [online] Available at: </w:t>
      </w:r>
      <w:hyperlink r:id="rId18" w:history="1">
        <w:r w:rsidRPr="007149C2">
          <w:rPr>
            <w:rStyle w:val="Hyperlink"/>
            <w:rFonts w:ascii="Arial" w:hAnsi="Arial" w:cs="Arial"/>
            <w:sz w:val="24"/>
            <w:szCs w:val="24"/>
          </w:rPr>
          <w:t>https://policy-practice.oxfam.org/resources/faith-is-not-enough-ensuring-that-aid-donor-private-sector-partnerships-contrib-620839/</w:t>
        </w:r>
      </w:hyperlink>
      <w:r>
        <w:rPr>
          <w:rFonts w:ascii="Arial" w:hAnsi="Arial" w:cs="Arial"/>
          <w:sz w:val="24"/>
          <w:szCs w:val="24"/>
        </w:rPr>
        <w:t xml:space="preserve"> </w:t>
      </w:r>
      <w:r w:rsidRPr="00DE4E13">
        <w:rPr>
          <w:rFonts w:ascii="Arial" w:hAnsi="Arial" w:cs="Arial"/>
          <w:sz w:val="24"/>
          <w:szCs w:val="24"/>
        </w:rPr>
        <w:t xml:space="preserve"> [Accessed 28 Nov. 2022].</w:t>
      </w:r>
    </w:p>
    <w:p w14:paraId="28F0D68C" w14:textId="7DA0A411" w:rsidR="00DE4E13" w:rsidRDefault="00DE4E13" w:rsidP="00DE4E13">
      <w:pPr>
        <w:rPr>
          <w:rFonts w:ascii="Arial" w:hAnsi="Arial" w:cs="Arial"/>
          <w:sz w:val="24"/>
          <w:szCs w:val="24"/>
        </w:rPr>
      </w:pPr>
      <w:r w:rsidRPr="00492DA5">
        <w:rPr>
          <w:rFonts w:ascii="Arial" w:hAnsi="Arial" w:cs="Arial"/>
          <w:sz w:val="24"/>
          <w:szCs w:val="24"/>
        </w:rPr>
        <w:t>.</w:t>
      </w:r>
    </w:p>
    <w:p w14:paraId="46886BAC" w14:textId="77777777" w:rsidR="00DE4E13" w:rsidRDefault="00DE4E13" w:rsidP="00666DE8">
      <w:pPr>
        <w:rPr>
          <w:rFonts w:ascii="Arial" w:hAnsi="Arial" w:cs="Arial"/>
          <w:sz w:val="24"/>
          <w:szCs w:val="24"/>
        </w:rPr>
      </w:pPr>
    </w:p>
    <w:p w14:paraId="15349338" w14:textId="77777777" w:rsidR="00666DE8" w:rsidRDefault="00666DE8" w:rsidP="006333AD">
      <w:pPr>
        <w:rPr>
          <w:rFonts w:ascii="Arial" w:hAnsi="Arial" w:cs="Arial"/>
          <w:sz w:val="24"/>
          <w:szCs w:val="24"/>
        </w:rPr>
      </w:pPr>
    </w:p>
    <w:p w14:paraId="2CF00BFB" w14:textId="77777777" w:rsidR="006333AD" w:rsidRDefault="006333AD" w:rsidP="00B121E3">
      <w:pPr>
        <w:rPr>
          <w:rFonts w:ascii="Arial" w:hAnsi="Arial" w:cs="Arial"/>
          <w:sz w:val="24"/>
          <w:szCs w:val="24"/>
        </w:rPr>
      </w:pPr>
    </w:p>
    <w:p w14:paraId="6C48CAF9" w14:textId="77777777" w:rsidR="00B121E3" w:rsidRDefault="00B121E3" w:rsidP="00555A97">
      <w:pPr>
        <w:rPr>
          <w:rFonts w:ascii="Arial" w:hAnsi="Arial" w:cs="Arial"/>
          <w:sz w:val="24"/>
          <w:szCs w:val="24"/>
        </w:rPr>
      </w:pPr>
    </w:p>
    <w:p w14:paraId="3E1B4AED" w14:textId="77777777" w:rsidR="00555A97" w:rsidRDefault="00555A97" w:rsidP="005959E3">
      <w:pPr>
        <w:rPr>
          <w:rFonts w:ascii="Arial" w:hAnsi="Arial" w:cs="Arial"/>
          <w:sz w:val="24"/>
          <w:szCs w:val="24"/>
        </w:rPr>
      </w:pPr>
    </w:p>
    <w:p w14:paraId="1A24361B" w14:textId="77777777" w:rsidR="00953B05" w:rsidRPr="00953B05" w:rsidRDefault="00953B05" w:rsidP="005959E3">
      <w:pPr>
        <w:rPr>
          <w:rFonts w:ascii="Arial" w:hAnsi="Arial" w:cs="Arial"/>
          <w:sz w:val="24"/>
          <w:szCs w:val="24"/>
        </w:rPr>
      </w:pPr>
    </w:p>
    <w:p w14:paraId="3E8FE284" w14:textId="77777777" w:rsidR="00511725" w:rsidRDefault="00511725" w:rsidP="00153249">
      <w:pPr>
        <w:rPr>
          <w:rFonts w:ascii="Arial" w:hAnsi="Arial" w:cs="Arial"/>
          <w:sz w:val="24"/>
          <w:szCs w:val="24"/>
        </w:rPr>
      </w:pPr>
    </w:p>
    <w:p w14:paraId="48A66D3C" w14:textId="77777777" w:rsidR="00153249" w:rsidRPr="000E4588" w:rsidRDefault="00153249" w:rsidP="00153249">
      <w:pPr>
        <w:rPr>
          <w:rFonts w:ascii="Arial" w:hAnsi="Arial" w:cs="Arial"/>
          <w:sz w:val="24"/>
          <w:szCs w:val="24"/>
        </w:rPr>
      </w:pPr>
    </w:p>
    <w:p w14:paraId="22EFA81C" w14:textId="77777777" w:rsidR="000E4588" w:rsidRDefault="000E4588" w:rsidP="00FE067E">
      <w:pPr>
        <w:rPr>
          <w:rFonts w:ascii="Arial" w:hAnsi="Arial" w:cs="Arial"/>
          <w:sz w:val="24"/>
          <w:szCs w:val="24"/>
        </w:rPr>
      </w:pPr>
    </w:p>
    <w:p w14:paraId="7CEEB8E6" w14:textId="77777777" w:rsidR="00ED5EFA" w:rsidRDefault="00ED5EFA" w:rsidP="00ED5EFA">
      <w:pPr>
        <w:pStyle w:val="ListParagraph"/>
        <w:rPr>
          <w:rFonts w:ascii="Arial" w:hAnsi="Arial" w:cs="Arial"/>
          <w:sz w:val="24"/>
          <w:szCs w:val="24"/>
        </w:rPr>
      </w:pPr>
    </w:p>
    <w:p w14:paraId="341210EA" w14:textId="77777777" w:rsidR="00FE067E" w:rsidRDefault="00FE067E" w:rsidP="00FE067E">
      <w:pPr>
        <w:rPr>
          <w:rFonts w:ascii="Arial" w:hAnsi="Arial" w:cs="Arial"/>
          <w:sz w:val="24"/>
          <w:szCs w:val="24"/>
        </w:rPr>
      </w:pPr>
    </w:p>
    <w:p w14:paraId="341F9E3A" w14:textId="77777777" w:rsidR="00FE067E" w:rsidRDefault="00FE067E" w:rsidP="00FE067E">
      <w:pPr>
        <w:rPr>
          <w:rFonts w:ascii="Arial" w:hAnsi="Arial" w:cs="Arial"/>
          <w:sz w:val="24"/>
          <w:szCs w:val="24"/>
        </w:rPr>
      </w:pPr>
    </w:p>
    <w:p w14:paraId="691388F0" w14:textId="77777777" w:rsidR="001F3CA8" w:rsidRDefault="001F3CA8"/>
    <w:sectPr w:rsidR="001F3C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1188E"/>
    <w:multiLevelType w:val="hybridMultilevel"/>
    <w:tmpl w:val="7CB6F32E"/>
    <w:lvl w:ilvl="0" w:tplc="2C2870D8">
      <w:start w:val="1"/>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045570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67E"/>
    <w:rsid w:val="00021799"/>
    <w:rsid w:val="00030947"/>
    <w:rsid w:val="00050CFF"/>
    <w:rsid w:val="000527CB"/>
    <w:rsid w:val="00056950"/>
    <w:rsid w:val="0008265B"/>
    <w:rsid w:val="000D4C68"/>
    <w:rsid w:val="000E4588"/>
    <w:rsid w:val="0010098C"/>
    <w:rsid w:val="00153249"/>
    <w:rsid w:val="00180867"/>
    <w:rsid w:val="001919E5"/>
    <w:rsid w:val="001A5D46"/>
    <w:rsid w:val="001F3CA8"/>
    <w:rsid w:val="00217688"/>
    <w:rsid w:val="00233729"/>
    <w:rsid w:val="00241310"/>
    <w:rsid w:val="002836F5"/>
    <w:rsid w:val="0028463E"/>
    <w:rsid w:val="00345AE8"/>
    <w:rsid w:val="00352E00"/>
    <w:rsid w:val="00383AE9"/>
    <w:rsid w:val="003C190C"/>
    <w:rsid w:val="004318B2"/>
    <w:rsid w:val="00453714"/>
    <w:rsid w:val="00480683"/>
    <w:rsid w:val="00485CDB"/>
    <w:rsid w:val="00492DA5"/>
    <w:rsid w:val="004C68D0"/>
    <w:rsid w:val="004D4F31"/>
    <w:rsid w:val="004E7BDE"/>
    <w:rsid w:val="00511725"/>
    <w:rsid w:val="00527587"/>
    <w:rsid w:val="00555A97"/>
    <w:rsid w:val="005959E3"/>
    <w:rsid w:val="005C57E9"/>
    <w:rsid w:val="005F65E5"/>
    <w:rsid w:val="006015C0"/>
    <w:rsid w:val="00624CCD"/>
    <w:rsid w:val="006333AD"/>
    <w:rsid w:val="00666DE8"/>
    <w:rsid w:val="006773F0"/>
    <w:rsid w:val="00687928"/>
    <w:rsid w:val="006C3216"/>
    <w:rsid w:val="006E55D5"/>
    <w:rsid w:val="006F615C"/>
    <w:rsid w:val="00710781"/>
    <w:rsid w:val="00714EF6"/>
    <w:rsid w:val="007307AB"/>
    <w:rsid w:val="007703E2"/>
    <w:rsid w:val="00772251"/>
    <w:rsid w:val="00786C01"/>
    <w:rsid w:val="00801445"/>
    <w:rsid w:val="00814509"/>
    <w:rsid w:val="0082722C"/>
    <w:rsid w:val="00876546"/>
    <w:rsid w:val="00887938"/>
    <w:rsid w:val="00896EF1"/>
    <w:rsid w:val="008C2745"/>
    <w:rsid w:val="008C6CC3"/>
    <w:rsid w:val="00953B05"/>
    <w:rsid w:val="00982815"/>
    <w:rsid w:val="009C4288"/>
    <w:rsid w:val="009D73A5"/>
    <w:rsid w:val="00A103D5"/>
    <w:rsid w:val="00A1723B"/>
    <w:rsid w:val="00A34D40"/>
    <w:rsid w:val="00B121E3"/>
    <w:rsid w:val="00B3311D"/>
    <w:rsid w:val="00B71F86"/>
    <w:rsid w:val="00B76DD2"/>
    <w:rsid w:val="00B80068"/>
    <w:rsid w:val="00BA6653"/>
    <w:rsid w:val="00BE4E9F"/>
    <w:rsid w:val="00C243DB"/>
    <w:rsid w:val="00C34F5B"/>
    <w:rsid w:val="00C445C8"/>
    <w:rsid w:val="00C55B84"/>
    <w:rsid w:val="00CA05F9"/>
    <w:rsid w:val="00CB5BA3"/>
    <w:rsid w:val="00CE5D4F"/>
    <w:rsid w:val="00D112E8"/>
    <w:rsid w:val="00D87ED6"/>
    <w:rsid w:val="00DA69F0"/>
    <w:rsid w:val="00DC32AA"/>
    <w:rsid w:val="00DD1C1A"/>
    <w:rsid w:val="00DE4E13"/>
    <w:rsid w:val="00E059D5"/>
    <w:rsid w:val="00E12023"/>
    <w:rsid w:val="00E143B2"/>
    <w:rsid w:val="00EB6AA5"/>
    <w:rsid w:val="00ED5EFA"/>
    <w:rsid w:val="00F15485"/>
    <w:rsid w:val="00F55956"/>
    <w:rsid w:val="00F61E37"/>
    <w:rsid w:val="00F717B1"/>
    <w:rsid w:val="00FE067E"/>
    <w:rsid w:val="00FE5AE5"/>
    <w:rsid w:val="00FE65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1D185"/>
  <w15:chartTrackingRefBased/>
  <w15:docId w15:val="{A22092EE-0356-45F7-8B3D-EE6507101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67E"/>
    <w:pPr>
      <w:spacing w:line="256" w:lineRule="auto"/>
    </w:pPr>
  </w:style>
  <w:style w:type="paragraph" w:styleId="Heading1">
    <w:name w:val="heading 1"/>
    <w:basedOn w:val="Normal"/>
    <w:next w:val="Normal"/>
    <w:link w:val="Heading1Char"/>
    <w:uiPriority w:val="9"/>
    <w:qFormat/>
    <w:rsid w:val="001919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67E"/>
    <w:pPr>
      <w:ind w:left="720"/>
      <w:contextualSpacing/>
    </w:pPr>
  </w:style>
  <w:style w:type="character" w:customStyle="1" w:styleId="Heading1Char">
    <w:name w:val="Heading 1 Char"/>
    <w:basedOn w:val="DefaultParagraphFont"/>
    <w:link w:val="Heading1"/>
    <w:uiPriority w:val="9"/>
    <w:rsid w:val="001919E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33729"/>
    <w:rPr>
      <w:color w:val="0563C1" w:themeColor="hyperlink"/>
      <w:u w:val="single"/>
    </w:rPr>
  </w:style>
  <w:style w:type="character" w:styleId="UnresolvedMention">
    <w:name w:val="Unresolved Mention"/>
    <w:basedOn w:val="DefaultParagraphFont"/>
    <w:uiPriority w:val="99"/>
    <w:semiHidden/>
    <w:unhideWhenUsed/>
    <w:rsid w:val="00233729"/>
    <w:rPr>
      <w:color w:val="605E5C"/>
      <w:shd w:val="clear" w:color="auto" w:fill="E1DFDD"/>
    </w:rPr>
  </w:style>
  <w:style w:type="paragraph" w:styleId="TOCHeading">
    <w:name w:val="TOC Heading"/>
    <w:basedOn w:val="Heading1"/>
    <w:next w:val="Normal"/>
    <w:uiPriority w:val="39"/>
    <w:unhideWhenUsed/>
    <w:qFormat/>
    <w:rsid w:val="00814509"/>
    <w:pPr>
      <w:spacing w:line="259" w:lineRule="auto"/>
      <w:outlineLvl w:val="9"/>
    </w:pPr>
  </w:style>
  <w:style w:type="paragraph" w:styleId="TOC1">
    <w:name w:val="toc 1"/>
    <w:basedOn w:val="Normal"/>
    <w:next w:val="Normal"/>
    <w:autoRedefine/>
    <w:uiPriority w:val="39"/>
    <w:unhideWhenUsed/>
    <w:rsid w:val="0081450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032526">
      <w:bodyDiv w:val="1"/>
      <w:marLeft w:val="0"/>
      <w:marRight w:val="0"/>
      <w:marTop w:val="0"/>
      <w:marBottom w:val="0"/>
      <w:divBdr>
        <w:top w:val="none" w:sz="0" w:space="0" w:color="auto"/>
        <w:left w:val="none" w:sz="0" w:space="0" w:color="auto"/>
        <w:bottom w:val="none" w:sz="0" w:space="0" w:color="auto"/>
        <w:right w:val="none" w:sz="0" w:space="0" w:color="auto"/>
      </w:divBdr>
    </w:div>
    <w:div w:id="790124359">
      <w:bodyDiv w:val="1"/>
      <w:marLeft w:val="0"/>
      <w:marRight w:val="0"/>
      <w:marTop w:val="0"/>
      <w:marBottom w:val="0"/>
      <w:divBdr>
        <w:top w:val="none" w:sz="0" w:space="0" w:color="auto"/>
        <w:left w:val="none" w:sz="0" w:space="0" w:color="auto"/>
        <w:bottom w:val="none" w:sz="0" w:space="0" w:color="auto"/>
        <w:right w:val="none" w:sz="0" w:space="0" w:color="auto"/>
      </w:divBdr>
    </w:div>
    <w:div w:id="2118937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limarinternational.com/" TargetMode="External"/><Relationship Id="rId13" Type="http://schemas.openxmlformats.org/officeDocument/2006/relationships/hyperlink" Target="https://tourismteacher.com/butlers-tourism-area-life-cycle-model/" TargetMode="External"/><Relationship Id="rId18" Type="http://schemas.openxmlformats.org/officeDocument/2006/relationships/hyperlink" Target="https://policy-practice.oxfam.org/resources/faith-is-not-enough-ensuring-that-aid-donor-private-sector-partnerships-contrib-620839/"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encyclopedia.pub/entry/16440" TargetMode="External"/><Relationship Id="rId17" Type="http://schemas.openxmlformats.org/officeDocument/2006/relationships/hyperlink" Target="https://dergipark.org.tr/tr/download/article-file/599129" TargetMode="External"/><Relationship Id="rId2" Type="http://schemas.openxmlformats.org/officeDocument/2006/relationships/numbering" Target="numbering.xml"/><Relationship Id="rId16" Type="http://schemas.openxmlformats.org/officeDocument/2006/relationships/hyperlink" Target="https://sites.google.com/site/5startctl1088/blackpool/butler-s-tourism-area-life-cycl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olimarinternational.com/what-we-do/destination-management/artisan-development-and-linkages/" TargetMode="External"/><Relationship Id="rId5" Type="http://schemas.openxmlformats.org/officeDocument/2006/relationships/webSettings" Target="webSettings.xml"/><Relationship Id="rId15" Type="http://schemas.openxmlformats.org/officeDocument/2006/relationships/hyperlink" Target="https://geographyfieldwork.com/ButlerModel.htm" TargetMode="External"/><Relationship Id="rId10" Type="http://schemas.openxmlformats.org/officeDocument/2006/relationships/hyperlink" Target="https://www.solimarinternational.com/what-we-do/strategic-planning/marketing-strategi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olimarinternational.com/author/emilija/" TargetMode="External"/><Relationship Id="rId14" Type="http://schemas.openxmlformats.org/officeDocument/2006/relationships/hyperlink" Target="https://ctb.ku.edu/en/table-of-contents/implement/physical-social-environment/neighborhood-design-and-zoning/m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CCBC6-ED3B-419D-B0E6-A2A294B4C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2635</Words>
  <Characters>15025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 Rad</dc:creator>
  <cp:keywords/>
  <dc:description/>
  <cp:lastModifiedBy>Mu Rad</cp:lastModifiedBy>
  <cp:revision>2</cp:revision>
  <dcterms:created xsi:type="dcterms:W3CDTF">2022-12-07T12:09:00Z</dcterms:created>
  <dcterms:modified xsi:type="dcterms:W3CDTF">2022-12-07T12:09:00Z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2022-11-26T10:43:46Z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9a6e7529-301d-4e5c-a8dc-ead6bfa27f0e</vt:lpwstr>
  </property>
  <property fmtid="{D5CDD505-2E9C-101B-9397-08002B2CF9AE}" pid="7" name="MSIP_Label_defa4170-0d19-0005-0004-bc88714345d2_ActionId">
    <vt:lpwstr>a75e0bcb-b925-4557-a162-c7664a483b2c</vt:lpwstr>
  </property>
  <property fmtid="{D5CDD505-2E9C-101B-9397-08002B2CF9AE}" pid="8" name="MSIP_Label_defa4170-0d19-0005-0004-bc88714345d2_ContentBits">
    <vt:lpwstr>0</vt:lpwstr>
  </property>
</Properties>
</file>