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E82" w:rsidRDefault="00602E82" w:rsidP="00602E82">
      <w:pPr>
        <w:jc w:val="center"/>
        <w:rPr>
          <w:b/>
          <w:sz w:val="36"/>
        </w:rPr>
      </w:pPr>
    </w:p>
    <w:p w:rsidR="00602E82" w:rsidRDefault="00602E82" w:rsidP="00602E82">
      <w:pPr>
        <w:jc w:val="center"/>
        <w:rPr>
          <w:b/>
          <w:sz w:val="36"/>
        </w:rPr>
      </w:pPr>
    </w:p>
    <w:p w:rsidR="00602E82" w:rsidRPr="00602E82" w:rsidRDefault="00602E82" w:rsidP="00602E82">
      <w:pPr>
        <w:jc w:val="center"/>
        <w:rPr>
          <w:b/>
          <w:sz w:val="36"/>
        </w:rPr>
      </w:pPr>
    </w:p>
    <w:p w:rsidR="00497C2A" w:rsidRDefault="00602E82" w:rsidP="00602E82">
      <w:pPr>
        <w:jc w:val="center"/>
        <w:rPr>
          <w:b/>
          <w:sz w:val="36"/>
        </w:rPr>
      </w:pPr>
      <w:r w:rsidRPr="00602E82">
        <w:rPr>
          <w:b/>
          <w:sz w:val="36"/>
        </w:rPr>
        <w:t>Management Accounting</w:t>
      </w: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Default="00602E82" w:rsidP="00602E82">
      <w:pPr>
        <w:jc w:val="center"/>
        <w:rPr>
          <w:b/>
          <w:sz w:val="36"/>
        </w:rPr>
      </w:pPr>
    </w:p>
    <w:p w:rsidR="00602E82" w:rsidRPr="00602E82" w:rsidRDefault="00AA0C0D" w:rsidP="00602E82">
      <w:pPr>
        <w:rPr>
          <w:i/>
        </w:rPr>
      </w:pPr>
      <w:r>
        <w:rPr>
          <w:i/>
        </w:rPr>
        <w:t>Student N</w:t>
      </w:r>
      <w:r w:rsidR="00602E82" w:rsidRPr="00602E82">
        <w:rPr>
          <w:i/>
        </w:rPr>
        <w:t>ame:</w:t>
      </w:r>
    </w:p>
    <w:p w:rsidR="00602E82" w:rsidRDefault="00AA0C0D" w:rsidP="00602E82">
      <w:pPr>
        <w:rPr>
          <w:i/>
        </w:rPr>
      </w:pPr>
      <w:r>
        <w:rPr>
          <w:i/>
        </w:rPr>
        <w:t>ID</w:t>
      </w:r>
      <w:r w:rsidR="00602E82" w:rsidRPr="00602E82">
        <w:rPr>
          <w:i/>
        </w:rPr>
        <w:t>:</w:t>
      </w:r>
      <w:r w:rsidR="00631F25">
        <w:rPr>
          <w:i/>
        </w:rPr>
        <w:t>2114394</w:t>
      </w:r>
      <w:bookmarkStart w:id="0" w:name="_GoBack"/>
      <w:bookmarkEnd w:id="0"/>
    </w:p>
    <w:p w:rsidR="00602E82" w:rsidRDefault="00602E82">
      <w:pPr>
        <w:spacing w:after="200" w:line="276" w:lineRule="auto"/>
        <w:jc w:val="left"/>
        <w:rPr>
          <w:i/>
        </w:rPr>
      </w:pPr>
      <w:r>
        <w:rPr>
          <w:i/>
        </w:rPr>
        <w:br w:type="page"/>
      </w:r>
    </w:p>
    <w:sdt>
      <w:sdtPr>
        <w:rPr>
          <w:rFonts w:ascii="Times New Roman" w:eastAsiaTheme="minorHAnsi" w:hAnsi="Times New Roman" w:cstheme="minorBidi"/>
          <w:b w:val="0"/>
          <w:bCs w:val="0"/>
          <w:color w:val="auto"/>
          <w:sz w:val="24"/>
          <w:szCs w:val="22"/>
          <w:lang w:val="en-GB"/>
        </w:rPr>
        <w:id w:val="107541020"/>
        <w:docPartObj>
          <w:docPartGallery w:val="Table of Contents"/>
          <w:docPartUnique/>
        </w:docPartObj>
      </w:sdtPr>
      <w:sdtEndPr/>
      <w:sdtContent>
        <w:p w:rsidR="00696EF6" w:rsidRDefault="00696EF6">
          <w:pPr>
            <w:pStyle w:val="TOCHeading"/>
          </w:pPr>
          <w:r>
            <w:t>Table of Contents</w:t>
          </w:r>
        </w:p>
        <w:p w:rsidR="00E92BA7" w:rsidRDefault="00696EF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8572027" w:history="1">
            <w:r w:rsidR="00E92BA7" w:rsidRPr="00985C12">
              <w:rPr>
                <w:rStyle w:val="Hyperlink"/>
                <w:noProof/>
              </w:rPr>
              <w:t>Introduction</w:t>
            </w:r>
            <w:r w:rsidR="00E92BA7">
              <w:rPr>
                <w:noProof/>
                <w:webHidden/>
              </w:rPr>
              <w:tab/>
            </w:r>
            <w:r w:rsidR="00E92BA7">
              <w:rPr>
                <w:noProof/>
                <w:webHidden/>
              </w:rPr>
              <w:fldChar w:fldCharType="begin"/>
            </w:r>
            <w:r w:rsidR="00E92BA7">
              <w:rPr>
                <w:noProof/>
                <w:webHidden/>
              </w:rPr>
              <w:instrText xml:space="preserve"> PAGEREF _Toc118572027 \h </w:instrText>
            </w:r>
            <w:r w:rsidR="00E92BA7">
              <w:rPr>
                <w:noProof/>
                <w:webHidden/>
              </w:rPr>
            </w:r>
            <w:r w:rsidR="00E92BA7">
              <w:rPr>
                <w:noProof/>
                <w:webHidden/>
              </w:rPr>
              <w:fldChar w:fldCharType="separate"/>
            </w:r>
            <w:r w:rsidR="00E92BA7">
              <w:rPr>
                <w:noProof/>
                <w:webHidden/>
              </w:rPr>
              <w:t>3</w:t>
            </w:r>
            <w:r w:rsidR="00E92BA7">
              <w:rPr>
                <w:noProof/>
                <w:webHidden/>
              </w:rPr>
              <w:fldChar w:fldCharType="end"/>
            </w:r>
          </w:hyperlink>
        </w:p>
        <w:p w:rsidR="00E92BA7" w:rsidRDefault="00A9781D">
          <w:pPr>
            <w:pStyle w:val="TOC1"/>
            <w:tabs>
              <w:tab w:val="right" w:leader="dot" w:pos="9350"/>
            </w:tabs>
            <w:rPr>
              <w:rFonts w:asciiTheme="minorHAnsi" w:eastAsiaTheme="minorEastAsia" w:hAnsiTheme="minorHAnsi"/>
              <w:noProof/>
              <w:sz w:val="22"/>
              <w:lang w:val="en-US"/>
            </w:rPr>
          </w:pPr>
          <w:hyperlink w:anchor="_Toc118572028" w:history="1">
            <w:r w:rsidR="00E92BA7" w:rsidRPr="00985C12">
              <w:rPr>
                <w:rStyle w:val="Hyperlink"/>
                <w:noProof/>
              </w:rPr>
              <w:t>PART A</w:t>
            </w:r>
            <w:r w:rsidR="00E92BA7">
              <w:rPr>
                <w:noProof/>
                <w:webHidden/>
              </w:rPr>
              <w:tab/>
            </w:r>
            <w:r w:rsidR="00E92BA7">
              <w:rPr>
                <w:noProof/>
                <w:webHidden/>
              </w:rPr>
              <w:fldChar w:fldCharType="begin"/>
            </w:r>
            <w:r w:rsidR="00E92BA7">
              <w:rPr>
                <w:noProof/>
                <w:webHidden/>
              </w:rPr>
              <w:instrText xml:space="preserve"> PAGEREF _Toc118572028 \h </w:instrText>
            </w:r>
            <w:r w:rsidR="00E92BA7">
              <w:rPr>
                <w:noProof/>
                <w:webHidden/>
              </w:rPr>
            </w:r>
            <w:r w:rsidR="00E92BA7">
              <w:rPr>
                <w:noProof/>
                <w:webHidden/>
              </w:rPr>
              <w:fldChar w:fldCharType="separate"/>
            </w:r>
            <w:r w:rsidR="00E92BA7">
              <w:rPr>
                <w:noProof/>
                <w:webHidden/>
              </w:rPr>
              <w:t>4</w:t>
            </w:r>
            <w:r w:rsidR="00E92BA7">
              <w:rPr>
                <w:noProof/>
                <w:webHidden/>
              </w:rPr>
              <w:fldChar w:fldCharType="end"/>
            </w:r>
          </w:hyperlink>
        </w:p>
        <w:p w:rsidR="00E92BA7" w:rsidRDefault="00A9781D">
          <w:pPr>
            <w:pStyle w:val="TOC2"/>
            <w:tabs>
              <w:tab w:val="left" w:pos="880"/>
              <w:tab w:val="right" w:leader="dot" w:pos="9350"/>
            </w:tabs>
            <w:rPr>
              <w:rFonts w:asciiTheme="minorHAnsi" w:eastAsiaTheme="minorEastAsia" w:hAnsiTheme="minorHAnsi"/>
              <w:noProof/>
              <w:sz w:val="22"/>
              <w:lang w:val="en-US"/>
            </w:rPr>
          </w:pPr>
          <w:hyperlink w:anchor="_Toc118572029" w:history="1">
            <w:r w:rsidR="00E92BA7" w:rsidRPr="00985C12">
              <w:rPr>
                <w:rStyle w:val="Hyperlink"/>
                <w:noProof/>
              </w:rPr>
              <w:t>(i)</w:t>
            </w:r>
            <w:r w:rsidR="00E92BA7">
              <w:rPr>
                <w:rFonts w:asciiTheme="minorHAnsi" w:eastAsiaTheme="minorEastAsia" w:hAnsiTheme="minorHAnsi"/>
                <w:noProof/>
                <w:sz w:val="22"/>
                <w:lang w:val="en-US"/>
              </w:rPr>
              <w:tab/>
            </w:r>
            <w:r w:rsidR="00E92BA7" w:rsidRPr="00985C12">
              <w:rPr>
                <w:rStyle w:val="Hyperlink"/>
                <w:noProof/>
              </w:rPr>
              <w:t>Preparing the monthly control report showing original budget, flexed budget, and variances.</w:t>
            </w:r>
            <w:r w:rsidR="00E92BA7">
              <w:rPr>
                <w:noProof/>
                <w:webHidden/>
              </w:rPr>
              <w:tab/>
            </w:r>
            <w:r w:rsidR="00E92BA7">
              <w:rPr>
                <w:noProof/>
                <w:webHidden/>
              </w:rPr>
              <w:fldChar w:fldCharType="begin"/>
            </w:r>
            <w:r w:rsidR="00E92BA7">
              <w:rPr>
                <w:noProof/>
                <w:webHidden/>
              </w:rPr>
              <w:instrText xml:space="preserve"> PAGEREF _Toc118572029 \h </w:instrText>
            </w:r>
            <w:r w:rsidR="00E92BA7">
              <w:rPr>
                <w:noProof/>
                <w:webHidden/>
              </w:rPr>
            </w:r>
            <w:r w:rsidR="00E92BA7">
              <w:rPr>
                <w:noProof/>
                <w:webHidden/>
              </w:rPr>
              <w:fldChar w:fldCharType="separate"/>
            </w:r>
            <w:r w:rsidR="00E92BA7">
              <w:rPr>
                <w:noProof/>
                <w:webHidden/>
              </w:rPr>
              <w:t>4</w:t>
            </w:r>
            <w:r w:rsidR="00E92BA7">
              <w:rPr>
                <w:noProof/>
                <w:webHidden/>
              </w:rPr>
              <w:fldChar w:fldCharType="end"/>
            </w:r>
          </w:hyperlink>
        </w:p>
        <w:p w:rsidR="00E92BA7" w:rsidRDefault="00A9781D">
          <w:pPr>
            <w:pStyle w:val="TOC2"/>
            <w:tabs>
              <w:tab w:val="left" w:pos="880"/>
              <w:tab w:val="right" w:leader="dot" w:pos="9350"/>
            </w:tabs>
            <w:rPr>
              <w:rFonts w:asciiTheme="minorHAnsi" w:eastAsiaTheme="minorEastAsia" w:hAnsiTheme="minorHAnsi"/>
              <w:noProof/>
              <w:sz w:val="22"/>
              <w:lang w:val="en-US"/>
            </w:rPr>
          </w:pPr>
          <w:hyperlink w:anchor="_Toc118572030" w:history="1">
            <w:r w:rsidR="00E92BA7" w:rsidRPr="00985C12">
              <w:rPr>
                <w:rStyle w:val="Hyperlink"/>
                <w:noProof/>
              </w:rPr>
              <w:t>(ii)</w:t>
            </w:r>
            <w:r w:rsidR="00E92BA7">
              <w:rPr>
                <w:rFonts w:asciiTheme="minorHAnsi" w:eastAsiaTheme="minorEastAsia" w:hAnsiTheme="minorHAnsi"/>
                <w:noProof/>
                <w:sz w:val="22"/>
                <w:lang w:val="en-US"/>
              </w:rPr>
              <w:tab/>
            </w:r>
            <w:r w:rsidR="00E92BA7" w:rsidRPr="00985C12">
              <w:rPr>
                <w:rStyle w:val="Hyperlink"/>
                <w:noProof/>
              </w:rPr>
              <w:t>Using the control report prepared in (i) above, preparing a report on Amana’s performance during the year 2020.</w:t>
            </w:r>
            <w:r w:rsidR="00E92BA7">
              <w:rPr>
                <w:noProof/>
                <w:webHidden/>
              </w:rPr>
              <w:tab/>
            </w:r>
            <w:r w:rsidR="00E92BA7">
              <w:rPr>
                <w:noProof/>
                <w:webHidden/>
              </w:rPr>
              <w:fldChar w:fldCharType="begin"/>
            </w:r>
            <w:r w:rsidR="00E92BA7">
              <w:rPr>
                <w:noProof/>
                <w:webHidden/>
              </w:rPr>
              <w:instrText xml:space="preserve"> PAGEREF _Toc118572030 \h </w:instrText>
            </w:r>
            <w:r w:rsidR="00E92BA7">
              <w:rPr>
                <w:noProof/>
                <w:webHidden/>
              </w:rPr>
            </w:r>
            <w:r w:rsidR="00E92BA7">
              <w:rPr>
                <w:noProof/>
                <w:webHidden/>
              </w:rPr>
              <w:fldChar w:fldCharType="separate"/>
            </w:r>
            <w:r w:rsidR="00E92BA7">
              <w:rPr>
                <w:noProof/>
                <w:webHidden/>
              </w:rPr>
              <w:t>7</w:t>
            </w:r>
            <w:r w:rsidR="00E92BA7">
              <w:rPr>
                <w:noProof/>
                <w:webHidden/>
              </w:rPr>
              <w:fldChar w:fldCharType="end"/>
            </w:r>
          </w:hyperlink>
        </w:p>
        <w:p w:rsidR="00E92BA7" w:rsidRDefault="00A9781D">
          <w:pPr>
            <w:pStyle w:val="TOC2"/>
            <w:tabs>
              <w:tab w:val="left" w:pos="880"/>
              <w:tab w:val="right" w:leader="dot" w:pos="9350"/>
            </w:tabs>
            <w:rPr>
              <w:rFonts w:asciiTheme="minorHAnsi" w:eastAsiaTheme="minorEastAsia" w:hAnsiTheme="minorHAnsi"/>
              <w:noProof/>
              <w:sz w:val="22"/>
              <w:lang w:val="en-US"/>
            </w:rPr>
          </w:pPr>
          <w:hyperlink w:anchor="_Toc118572031" w:history="1">
            <w:r w:rsidR="00E92BA7" w:rsidRPr="00985C12">
              <w:rPr>
                <w:rStyle w:val="Hyperlink"/>
                <w:noProof/>
              </w:rPr>
              <w:t>(iii)</w:t>
            </w:r>
            <w:r w:rsidR="00E92BA7">
              <w:rPr>
                <w:rFonts w:asciiTheme="minorHAnsi" w:eastAsiaTheme="minorEastAsia" w:hAnsiTheme="minorHAnsi"/>
                <w:noProof/>
                <w:sz w:val="22"/>
                <w:lang w:val="en-US"/>
              </w:rPr>
              <w:tab/>
            </w:r>
            <w:r w:rsidR="00E92BA7" w:rsidRPr="00985C12">
              <w:rPr>
                <w:rStyle w:val="Hyperlink"/>
                <w:noProof/>
              </w:rPr>
              <w:t>Providing recommendations to Amana’s CEO on areas of improvement.</w:t>
            </w:r>
            <w:r w:rsidR="00E92BA7">
              <w:rPr>
                <w:noProof/>
                <w:webHidden/>
              </w:rPr>
              <w:tab/>
            </w:r>
            <w:r w:rsidR="00E92BA7">
              <w:rPr>
                <w:noProof/>
                <w:webHidden/>
              </w:rPr>
              <w:fldChar w:fldCharType="begin"/>
            </w:r>
            <w:r w:rsidR="00E92BA7">
              <w:rPr>
                <w:noProof/>
                <w:webHidden/>
              </w:rPr>
              <w:instrText xml:space="preserve"> PAGEREF _Toc118572031 \h </w:instrText>
            </w:r>
            <w:r w:rsidR="00E92BA7">
              <w:rPr>
                <w:noProof/>
                <w:webHidden/>
              </w:rPr>
            </w:r>
            <w:r w:rsidR="00E92BA7">
              <w:rPr>
                <w:noProof/>
                <w:webHidden/>
              </w:rPr>
              <w:fldChar w:fldCharType="separate"/>
            </w:r>
            <w:r w:rsidR="00E92BA7">
              <w:rPr>
                <w:noProof/>
                <w:webHidden/>
              </w:rPr>
              <w:t>8</w:t>
            </w:r>
            <w:r w:rsidR="00E92BA7">
              <w:rPr>
                <w:noProof/>
                <w:webHidden/>
              </w:rPr>
              <w:fldChar w:fldCharType="end"/>
            </w:r>
          </w:hyperlink>
        </w:p>
        <w:p w:rsidR="00E92BA7" w:rsidRDefault="00A9781D">
          <w:pPr>
            <w:pStyle w:val="TOC1"/>
            <w:tabs>
              <w:tab w:val="right" w:leader="dot" w:pos="9350"/>
            </w:tabs>
            <w:rPr>
              <w:rFonts w:asciiTheme="minorHAnsi" w:eastAsiaTheme="minorEastAsia" w:hAnsiTheme="minorHAnsi"/>
              <w:noProof/>
              <w:sz w:val="22"/>
              <w:lang w:val="en-US"/>
            </w:rPr>
          </w:pPr>
          <w:hyperlink w:anchor="_Toc118572032" w:history="1">
            <w:r w:rsidR="00E92BA7" w:rsidRPr="00985C12">
              <w:rPr>
                <w:rStyle w:val="Hyperlink"/>
                <w:noProof/>
              </w:rPr>
              <w:t>PART B</w:t>
            </w:r>
            <w:r w:rsidR="00E92BA7">
              <w:rPr>
                <w:noProof/>
                <w:webHidden/>
              </w:rPr>
              <w:tab/>
            </w:r>
            <w:r w:rsidR="00E92BA7">
              <w:rPr>
                <w:noProof/>
                <w:webHidden/>
              </w:rPr>
              <w:fldChar w:fldCharType="begin"/>
            </w:r>
            <w:r w:rsidR="00E92BA7">
              <w:rPr>
                <w:noProof/>
                <w:webHidden/>
              </w:rPr>
              <w:instrText xml:space="preserve"> PAGEREF _Toc118572032 \h </w:instrText>
            </w:r>
            <w:r w:rsidR="00E92BA7">
              <w:rPr>
                <w:noProof/>
                <w:webHidden/>
              </w:rPr>
            </w:r>
            <w:r w:rsidR="00E92BA7">
              <w:rPr>
                <w:noProof/>
                <w:webHidden/>
              </w:rPr>
              <w:fldChar w:fldCharType="separate"/>
            </w:r>
            <w:r w:rsidR="00E92BA7">
              <w:rPr>
                <w:noProof/>
                <w:webHidden/>
              </w:rPr>
              <w:t>10</w:t>
            </w:r>
            <w:r w:rsidR="00E92BA7">
              <w:rPr>
                <w:noProof/>
                <w:webHidden/>
              </w:rPr>
              <w:fldChar w:fldCharType="end"/>
            </w:r>
          </w:hyperlink>
        </w:p>
        <w:p w:rsidR="00E92BA7" w:rsidRDefault="00A9781D">
          <w:pPr>
            <w:pStyle w:val="TOC2"/>
            <w:tabs>
              <w:tab w:val="right" w:leader="dot" w:pos="9350"/>
            </w:tabs>
            <w:rPr>
              <w:rFonts w:asciiTheme="minorHAnsi" w:eastAsiaTheme="minorEastAsia" w:hAnsiTheme="minorHAnsi"/>
              <w:noProof/>
              <w:sz w:val="22"/>
              <w:lang w:val="en-US"/>
            </w:rPr>
          </w:pPr>
          <w:hyperlink w:anchor="_Toc118572033" w:history="1">
            <w:r w:rsidR="00E92BA7" w:rsidRPr="00985C12">
              <w:rPr>
                <w:rStyle w:val="Hyperlink"/>
                <w:noProof/>
              </w:rPr>
              <w:t>Report to Mr. Amana</w:t>
            </w:r>
            <w:r w:rsidR="00E92BA7">
              <w:rPr>
                <w:noProof/>
                <w:webHidden/>
              </w:rPr>
              <w:tab/>
            </w:r>
            <w:r w:rsidR="00E92BA7">
              <w:rPr>
                <w:noProof/>
                <w:webHidden/>
              </w:rPr>
              <w:fldChar w:fldCharType="begin"/>
            </w:r>
            <w:r w:rsidR="00E92BA7">
              <w:rPr>
                <w:noProof/>
                <w:webHidden/>
              </w:rPr>
              <w:instrText xml:space="preserve"> PAGEREF _Toc118572033 \h </w:instrText>
            </w:r>
            <w:r w:rsidR="00E92BA7">
              <w:rPr>
                <w:noProof/>
                <w:webHidden/>
              </w:rPr>
            </w:r>
            <w:r w:rsidR="00E92BA7">
              <w:rPr>
                <w:noProof/>
                <w:webHidden/>
              </w:rPr>
              <w:fldChar w:fldCharType="separate"/>
            </w:r>
            <w:r w:rsidR="00E92BA7">
              <w:rPr>
                <w:noProof/>
                <w:webHidden/>
              </w:rPr>
              <w:t>10</w:t>
            </w:r>
            <w:r w:rsidR="00E92BA7">
              <w:rPr>
                <w:noProof/>
                <w:webHidden/>
              </w:rPr>
              <w:fldChar w:fldCharType="end"/>
            </w:r>
          </w:hyperlink>
        </w:p>
        <w:p w:rsidR="00E92BA7" w:rsidRDefault="00A9781D">
          <w:pPr>
            <w:pStyle w:val="TOC1"/>
            <w:tabs>
              <w:tab w:val="right" w:leader="dot" w:pos="9350"/>
            </w:tabs>
            <w:rPr>
              <w:rFonts w:asciiTheme="minorHAnsi" w:eastAsiaTheme="minorEastAsia" w:hAnsiTheme="minorHAnsi"/>
              <w:noProof/>
              <w:sz w:val="22"/>
              <w:lang w:val="en-US"/>
            </w:rPr>
          </w:pPr>
          <w:hyperlink w:anchor="_Toc118572034" w:history="1">
            <w:r w:rsidR="00E92BA7" w:rsidRPr="00985C12">
              <w:rPr>
                <w:rStyle w:val="Hyperlink"/>
                <w:noProof/>
              </w:rPr>
              <w:t>Conclusion</w:t>
            </w:r>
            <w:r w:rsidR="00E92BA7">
              <w:rPr>
                <w:noProof/>
                <w:webHidden/>
              </w:rPr>
              <w:tab/>
            </w:r>
            <w:r w:rsidR="00E92BA7">
              <w:rPr>
                <w:noProof/>
                <w:webHidden/>
              </w:rPr>
              <w:fldChar w:fldCharType="begin"/>
            </w:r>
            <w:r w:rsidR="00E92BA7">
              <w:rPr>
                <w:noProof/>
                <w:webHidden/>
              </w:rPr>
              <w:instrText xml:space="preserve"> PAGEREF _Toc118572034 \h </w:instrText>
            </w:r>
            <w:r w:rsidR="00E92BA7">
              <w:rPr>
                <w:noProof/>
                <w:webHidden/>
              </w:rPr>
            </w:r>
            <w:r w:rsidR="00E92BA7">
              <w:rPr>
                <w:noProof/>
                <w:webHidden/>
              </w:rPr>
              <w:fldChar w:fldCharType="separate"/>
            </w:r>
            <w:r w:rsidR="00E92BA7">
              <w:rPr>
                <w:noProof/>
                <w:webHidden/>
              </w:rPr>
              <w:t>12</w:t>
            </w:r>
            <w:r w:rsidR="00E92BA7">
              <w:rPr>
                <w:noProof/>
                <w:webHidden/>
              </w:rPr>
              <w:fldChar w:fldCharType="end"/>
            </w:r>
          </w:hyperlink>
        </w:p>
        <w:p w:rsidR="00E92BA7" w:rsidRDefault="00A9781D">
          <w:pPr>
            <w:pStyle w:val="TOC1"/>
            <w:tabs>
              <w:tab w:val="right" w:leader="dot" w:pos="9350"/>
            </w:tabs>
            <w:rPr>
              <w:rFonts w:asciiTheme="minorHAnsi" w:eastAsiaTheme="minorEastAsia" w:hAnsiTheme="minorHAnsi"/>
              <w:noProof/>
              <w:sz w:val="22"/>
              <w:lang w:val="en-US"/>
            </w:rPr>
          </w:pPr>
          <w:hyperlink w:anchor="_Toc118572035" w:history="1">
            <w:r w:rsidR="00E92BA7" w:rsidRPr="00985C12">
              <w:rPr>
                <w:rStyle w:val="Hyperlink"/>
                <w:noProof/>
              </w:rPr>
              <w:t>References</w:t>
            </w:r>
            <w:r w:rsidR="00E92BA7">
              <w:rPr>
                <w:noProof/>
                <w:webHidden/>
              </w:rPr>
              <w:tab/>
            </w:r>
            <w:r w:rsidR="00E92BA7">
              <w:rPr>
                <w:noProof/>
                <w:webHidden/>
              </w:rPr>
              <w:fldChar w:fldCharType="begin"/>
            </w:r>
            <w:r w:rsidR="00E92BA7">
              <w:rPr>
                <w:noProof/>
                <w:webHidden/>
              </w:rPr>
              <w:instrText xml:space="preserve"> PAGEREF _Toc118572035 \h </w:instrText>
            </w:r>
            <w:r w:rsidR="00E92BA7">
              <w:rPr>
                <w:noProof/>
                <w:webHidden/>
              </w:rPr>
            </w:r>
            <w:r w:rsidR="00E92BA7">
              <w:rPr>
                <w:noProof/>
                <w:webHidden/>
              </w:rPr>
              <w:fldChar w:fldCharType="separate"/>
            </w:r>
            <w:r w:rsidR="00E92BA7">
              <w:rPr>
                <w:noProof/>
                <w:webHidden/>
              </w:rPr>
              <w:t>13</w:t>
            </w:r>
            <w:r w:rsidR="00E92BA7">
              <w:rPr>
                <w:noProof/>
                <w:webHidden/>
              </w:rPr>
              <w:fldChar w:fldCharType="end"/>
            </w:r>
          </w:hyperlink>
        </w:p>
        <w:p w:rsidR="00696EF6" w:rsidRDefault="00696EF6">
          <w:r>
            <w:fldChar w:fldCharType="end"/>
          </w:r>
        </w:p>
      </w:sdtContent>
    </w:sdt>
    <w:p w:rsidR="00602E82" w:rsidRDefault="00602E82">
      <w:pPr>
        <w:spacing w:after="200" w:line="276" w:lineRule="auto"/>
        <w:jc w:val="left"/>
        <w:rPr>
          <w:i/>
        </w:rPr>
      </w:pPr>
      <w:r>
        <w:rPr>
          <w:i/>
        </w:rPr>
        <w:br w:type="page"/>
      </w:r>
    </w:p>
    <w:p w:rsidR="00602E82" w:rsidRDefault="00602E82" w:rsidP="00602E82">
      <w:pPr>
        <w:pStyle w:val="Heading1"/>
      </w:pPr>
      <w:bookmarkStart w:id="1" w:name="_Toc118572027"/>
      <w:r>
        <w:lastRenderedPageBreak/>
        <w:t>Introduction</w:t>
      </w:r>
      <w:bookmarkEnd w:id="1"/>
    </w:p>
    <w:p w:rsidR="00382BE8" w:rsidRDefault="00382BE8" w:rsidP="00382BE8">
      <w:r>
        <w:t>The process of providing the decision-makers within an organisation with access to financial and operational data with the aim of enabling them to make informed judgments is referred to as management accounting. This category includes documents such as budgets, predictions, and reports on the current condition of operations. Management accounting is built on the principle that it is essential to put an emphasis on being able to make choices quickly. Management accounting information, sometimes known as "MAI," is gathered with the aim of facilitating the making of tactical choices as opposed to strategic ones. Expenses, sales, and profitability, along with other data that is helpful to management teams, are often included in the MAI. The report is broken up into two sections; the first example is a demonstration of how to record the performance of 2020 Amana Ltd. using a monthly control report.</w:t>
      </w:r>
      <w:r w:rsidRPr="00382BE8">
        <w:t xml:space="preserve"> </w:t>
      </w:r>
      <w:r>
        <w:t>The second section recommends whether Mr. Amana should establish his own internet store or sell on Amazon.</w:t>
      </w:r>
    </w:p>
    <w:p w:rsidR="00602E82" w:rsidRPr="00382BE8" w:rsidRDefault="00602E82" w:rsidP="00382BE8">
      <w:pPr>
        <w:pStyle w:val="NormalWeb"/>
        <w:rPr>
          <w:color w:val="252525"/>
        </w:rPr>
      </w:pPr>
      <w:r>
        <w:br w:type="page"/>
      </w:r>
    </w:p>
    <w:p w:rsidR="00602E82" w:rsidRDefault="00602E82" w:rsidP="00602E82">
      <w:pPr>
        <w:pStyle w:val="Heading1"/>
      </w:pPr>
      <w:bookmarkStart w:id="2" w:name="_Toc118572028"/>
      <w:r>
        <w:lastRenderedPageBreak/>
        <w:t>PART A</w:t>
      </w:r>
      <w:bookmarkEnd w:id="2"/>
    </w:p>
    <w:p w:rsidR="00602E82" w:rsidRDefault="0089290B" w:rsidP="00602E82">
      <w:pPr>
        <w:pStyle w:val="Heading2"/>
        <w:numPr>
          <w:ilvl w:val="0"/>
          <w:numId w:val="1"/>
        </w:numPr>
      </w:pPr>
      <w:bookmarkStart w:id="3" w:name="_Toc118572029"/>
      <w:r>
        <w:t>Preparing</w:t>
      </w:r>
      <w:r w:rsidR="00602E82" w:rsidRPr="00602E82">
        <w:t xml:space="preserve"> the monthly control report showing original budget, flexed budget, and variances.</w:t>
      </w:r>
      <w:bookmarkEnd w:id="3"/>
    </w:p>
    <w:p w:rsidR="00382BE8" w:rsidRDefault="00602E82" w:rsidP="00382BE8">
      <w:r w:rsidRPr="00602E82">
        <w:rPr>
          <w:b/>
        </w:rPr>
        <w:t>Monthly Control Report:</w:t>
      </w:r>
      <w:r>
        <w:t xml:space="preserve"> </w:t>
      </w:r>
      <w:r w:rsidR="00382BE8">
        <w:t>The monthly control report summarises the business's activity over the preceding 30 days. Revenue, expenses, net gain (or loss), and unit sales are all broken out per kind of offering in the report. The research also contrasts the actual findings with the predicted ones, emphasising the places where the latter diverged significantly. This facilitates management's ability to see problems and develop solutions. The monthly control report has several uses. One such use is keeping tabs on progress toward set targets. It may also be used to see if there are any trends throughout time, which can help management better plan for the future. The report may be used for forecasting purposes as well</w:t>
      </w:r>
      <w:r w:rsidR="008A63FA">
        <w:t xml:space="preserve"> (</w:t>
      </w:r>
      <w:r w:rsidR="008A63FA" w:rsidRPr="008A63FA">
        <w:t>Drury</w:t>
      </w:r>
      <w:r w:rsidR="008A63FA">
        <w:t xml:space="preserve"> et al., 2018)</w:t>
      </w:r>
      <w:r w:rsidR="00382BE8">
        <w:t>.</w:t>
      </w:r>
    </w:p>
    <w:p w:rsidR="00602E82" w:rsidRPr="00382BE8" w:rsidRDefault="00382BE8" w:rsidP="00382BE8">
      <w:r>
        <w:t>Typically, the chief financial officer (CFO) is in charge of compiling the monthly control report. The Chief Financial Officer will review the report with other upper-level management personnel before releasing it to staff. Employees might get hard copies in the mail or see it online. Many companies provide their employees with access to massive internal databases over the Internet. The report may then be easily uploaded to a secure area of the website. Then, employees may access it without revealing their identities from any device with an Internet connection or save a copy to their own devices for further reference</w:t>
      </w:r>
      <w:r w:rsidR="008A63FA">
        <w:t xml:space="preserve"> (</w:t>
      </w:r>
      <w:proofErr w:type="spellStart"/>
      <w:r w:rsidR="008A63FA" w:rsidRPr="008A63FA">
        <w:t>Lavia</w:t>
      </w:r>
      <w:proofErr w:type="spellEnd"/>
      <w:r w:rsidR="008A63FA">
        <w:t xml:space="preserve"> et al., 2016)</w:t>
      </w:r>
      <w:r>
        <w:t>. A monthly control report often has an executive summary that summarises the most important parts of the report. Managers may now quickly and easily acquire the information they need without wading through the lengthy monthly control report.</w:t>
      </w:r>
    </w:p>
    <w:p w:rsidR="003264A6" w:rsidRDefault="00602E82" w:rsidP="003264A6">
      <w:r w:rsidRPr="00602E82">
        <w:rPr>
          <w:b/>
        </w:rPr>
        <w:t>Flexed Budget:</w:t>
      </w:r>
      <w:r>
        <w:t xml:space="preserve"> </w:t>
      </w:r>
      <w:r w:rsidR="003264A6">
        <w:t xml:space="preserve"> </w:t>
      </w:r>
    </w:p>
    <w:p w:rsidR="00602E82" w:rsidRDefault="003264A6" w:rsidP="00602E82">
      <w:r>
        <w:t xml:space="preserve">Flexible budgeting is the second main kind of budgeting. If the company does better or worse than expected, flexible budgeting allows for the income and expense numbers to change. If a company has a flexible budget, it may still make ends meet if revenue is lower than expected in a particular month, for example, by cutting costs. On the other hand, if the company has a very profitable month, the extra funds might be used to fund growth. The key benefits of flexible budgeting are the speed with which adjustments may be made in response to fluctuations in income and expenditure and the ease with which actual results can be compared to those that were anticipated. </w:t>
      </w:r>
      <w:r>
        <w:lastRenderedPageBreak/>
        <w:t>The ability to track actual performance may help businesses identify problem areas and improve efficiency</w:t>
      </w:r>
      <w:r w:rsidR="008A63FA">
        <w:t xml:space="preserve"> (</w:t>
      </w:r>
      <w:proofErr w:type="spellStart"/>
      <w:r w:rsidR="008A63FA" w:rsidRPr="008A63FA">
        <w:t>Langfield</w:t>
      </w:r>
      <w:proofErr w:type="spellEnd"/>
      <w:r w:rsidR="008A63FA">
        <w:t xml:space="preserve"> et al., 2019)</w:t>
      </w:r>
      <w:r>
        <w:t>. Since flexible budgeting takes into account both positive and negative changes in income and expenditure, it provides a more precise approach to budget planning for a company.</w:t>
      </w:r>
    </w:p>
    <w:p w:rsidR="00602E82" w:rsidRPr="00602E82" w:rsidRDefault="00602E82" w:rsidP="00602E82">
      <w:pPr>
        <w:jc w:val="center"/>
        <w:rPr>
          <w:b/>
        </w:rPr>
      </w:pPr>
      <w:r w:rsidRPr="00602E82">
        <w:rPr>
          <w:b/>
        </w:rPr>
        <w:t>Monthly control report</w:t>
      </w:r>
    </w:p>
    <w:p w:rsidR="00602E82" w:rsidRDefault="00602E82" w:rsidP="00602E82">
      <w:pPr>
        <w:jc w:val="center"/>
        <w:rPr>
          <w:b/>
        </w:rPr>
      </w:pPr>
      <w:r w:rsidRPr="00602E82">
        <w:rPr>
          <w:b/>
        </w:rPr>
        <w:t>Original Budget</w:t>
      </w:r>
    </w:p>
    <w:tbl>
      <w:tblPr>
        <w:tblStyle w:val="TableGrid"/>
        <w:tblW w:w="0" w:type="auto"/>
        <w:tblLook w:val="04A0" w:firstRow="1" w:lastRow="0" w:firstColumn="1" w:lastColumn="0" w:noHBand="0" w:noVBand="1"/>
      </w:tblPr>
      <w:tblGrid>
        <w:gridCol w:w="1714"/>
        <w:gridCol w:w="1582"/>
        <w:gridCol w:w="1589"/>
        <w:gridCol w:w="1595"/>
        <w:gridCol w:w="2870"/>
      </w:tblGrid>
      <w:tr w:rsidR="00602E82" w:rsidTr="00732745">
        <w:tc>
          <w:tcPr>
            <w:tcW w:w="1811" w:type="dxa"/>
          </w:tcPr>
          <w:p w:rsidR="00602E82" w:rsidRPr="00732745" w:rsidRDefault="00602E82" w:rsidP="00602E82">
            <w:pPr>
              <w:jc w:val="center"/>
              <w:rPr>
                <w:b/>
                <w:i/>
              </w:rPr>
            </w:pPr>
            <w:r w:rsidRPr="00732745">
              <w:rPr>
                <w:b/>
              </w:rPr>
              <w:t>Particulars</w:t>
            </w:r>
          </w:p>
        </w:tc>
        <w:tc>
          <w:tcPr>
            <w:tcW w:w="1768" w:type="dxa"/>
          </w:tcPr>
          <w:p w:rsidR="00602E82" w:rsidRPr="00732745" w:rsidRDefault="00602E82" w:rsidP="00602E82">
            <w:pPr>
              <w:jc w:val="center"/>
              <w:rPr>
                <w:b/>
                <w:i/>
              </w:rPr>
            </w:pPr>
            <w:r w:rsidRPr="00732745">
              <w:rPr>
                <w:b/>
              </w:rPr>
              <w:t>Actual</w:t>
            </w:r>
          </w:p>
        </w:tc>
        <w:tc>
          <w:tcPr>
            <w:tcW w:w="1768" w:type="dxa"/>
          </w:tcPr>
          <w:p w:rsidR="00602E82" w:rsidRPr="00732745" w:rsidRDefault="00602E82" w:rsidP="00602E82">
            <w:pPr>
              <w:jc w:val="center"/>
              <w:rPr>
                <w:b/>
                <w:i/>
              </w:rPr>
            </w:pPr>
            <w:r w:rsidRPr="00732745">
              <w:rPr>
                <w:b/>
              </w:rPr>
              <w:t>Original</w:t>
            </w:r>
          </w:p>
        </w:tc>
        <w:tc>
          <w:tcPr>
            <w:tcW w:w="1752" w:type="dxa"/>
          </w:tcPr>
          <w:p w:rsidR="00602E82" w:rsidRPr="00732745" w:rsidRDefault="00602E82" w:rsidP="00602E82">
            <w:pPr>
              <w:jc w:val="center"/>
              <w:rPr>
                <w:b/>
                <w:i/>
              </w:rPr>
            </w:pPr>
            <w:r w:rsidRPr="00732745">
              <w:rPr>
                <w:b/>
              </w:rPr>
              <w:t>Variance</w:t>
            </w:r>
          </w:p>
        </w:tc>
        <w:tc>
          <w:tcPr>
            <w:tcW w:w="2477" w:type="dxa"/>
          </w:tcPr>
          <w:p w:rsidR="00602E82" w:rsidRPr="00732745" w:rsidRDefault="00602E82" w:rsidP="00602E82">
            <w:pPr>
              <w:jc w:val="center"/>
              <w:rPr>
                <w:b/>
                <w:i/>
              </w:rPr>
            </w:pPr>
            <w:r w:rsidRPr="00732745">
              <w:rPr>
                <w:b/>
              </w:rPr>
              <w:t>Favourable/Unfavourable Variance</w:t>
            </w:r>
          </w:p>
        </w:tc>
      </w:tr>
      <w:tr w:rsidR="00602E82" w:rsidTr="00732745">
        <w:tc>
          <w:tcPr>
            <w:tcW w:w="1811" w:type="dxa"/>
          </w:tcPr>
          <w:p w:rsidR="00602E82" w:rsidRDefault="00602E82" w:rsidP="00602E82">
            <w:pPr>
              <w:jc w:val="center"/>
              <w:rPr>
                <w:b/>
                <w:i/>
              </w:rPr>
            </w:pPr>
            <w:r>
              <w:t>Units</w:t>
            </w:r>
          </w:p>
        </w:tc>
        <w:tc>
          <w:tcPr>
            <w:tcW w:w="1768" w:type="dxa"/>
          </w:tcPr>
          <w:p w:rsidR="00602E82" w:rsidRDefault="00AB565F" w:rsidP="00602E82">
            <w:pPr>
              <w:jc w:val="center"/>
              <w:rPr>
                <w:b/>
                <w:i/>
              </w:rPr>
            </w:pPr>
            <w:r>
              <w:t>80000</w:t>
            </w:r>
          </w:p>
        </w:tc>
        <w:tc>
          <w:tcPr>
            <w:tcW w:w="1768" w:type="dxa"/>
          </w:tcPr>
          <w:p w:rsidR="00602E82" w:rsidRDefault="00AB565F" w:rsidP="00602E82">
            <w:pPr>
              <w:jc w:val="center"/>
              <w:rPr>
                <w:b/>
                <w:i/>
              </w:rPr>
            </w:pPr>
            <w:r>
              <w:t>80000</w:t>
            </w:r>
          </w:p>
        </w:tc>
        <w:tc>
          <w:tcPr>
            <w:tcW w:w="1752" w:type="dxa"/>
          </w:tcPr>
          <w:p w:rsidR="00602E82" w:rsidRDefault="00602E82" w:rsidP="00602E82">
            <w:pPr>
              <w:jc w:val="center"/>
              <w:rPr>
                <w:b/>
                <w:i/>
              </w:rPr>
            </w:pPr>
          </w:p>
        </w:tc>
        <w:tc>
          <w:tcPr>
            <w:tcW w:w="2477" w:type="dxa"/>
          </w:tcPr>
          <w:p w:rsidR="00602E82" w:rsidRDefault="00602E82" w:rsidP="00602E82">
            <w:pPr>
              <w:jc w:val="center"/>
              <w:rPr>
                <w:b/>
                <w:i/>
              </w:rPr>
            </w:pPr>
          </w:p>
        </w:tc>
      </w:tr>
      <w:tr w:rsidR="00602E82" w:rsidTr="00732745">
        <w:tc>
          <w:tcPr>
            <w:tcW w:w="1811" w:type="dxa"/>
          </w:tcPr>
          <w:p w:rsidR="00602E82" w:rsidRDefault="00602E82" w:rsidP="00602E82">
            <w:pPr>
              <w:jc w:val="center"/>
            </w:pPr>
            <w:r>
              <w:t>Sales</w:t>
            </w:r>
          </w:p>
          <w:p w:rsidR="00602E82" w:rsidRDefault="00602E82" w:rsidP="00602E82">
            <w:pPr>
              <w:jc w:val="center"/>
            </w:pPr>
            <w:r>
              <w:t>Actual: (80,000 x 20)</w:t>
            </w:r>
          </w:p>
          <w:p w:rsidR="00602E82" w:rsidRDefault="00602E82" w:rsidP="00602E82">
            <w:pPr>
              <w:jc w:val="center"/>
              <w:rPr>
                <w:b/>
                <w:i/>
              </w:rPr>
            </w:pPr>
            <w:r>
              <w:t>Original: (80,000 x 25)</w:t>
            </w:r>
          </w:p>
        </w:tc>
        <w:tc>
          <w:tcPr>
            <w:tcW w:w="1768" w:type="dxa"/>
          </w:tcPr>
          <w:p w:rsidR="00AB565F" w:rsidRDefault="00AB565F" w:rsidP="00602E82">
            <w:pPr>
              <w:jc w:val="center"/>
            </w:pPr>
            <w:r>
              <w:t>1600000</w:t>
            </w:r>
          </w:p>
          <w:p w:rsidR="00602E82" w:rsidRDefault="00602E82" w:rsidP="00602E82">
            <w:pPr>
              <w:jc w:val="center"/>
              <w:rPr>
                <w:b/>
                <w:i/>
              </w:rPr>
            </w:pPr>
            <w:r>
              <w:t>0</w:t>
            </w:r>
          </w:p>
        </w:tc>
        <w:tc>
          <w:tcPr>
            <w:tcW w:w="1768" w:type="dxa"/>
          </w:tcPr>
          <w:p w:rsidR="00AB565F" w:rsidRDefault="00AB565F" w:rsidP="00602E82">
            <w:pPr>
              <w:jc w:val="center"/>
            </w:pPr>
            <w:r>
              <w:t>2000000</w:t>
            </w:r>
          </w:p>
          <w:p w:rsidR="00602E82" w:rsidRDefault="00602E82" w:rsidP="00602E82">
            <w:pPr>
              <w:jc w:val="center"/>
              <w:rPr>
                <w:b/>
                <w:i/>
              </w:rPr>
            </w:pPr>
            <w:r>
              <w:t>0</w:t>
            </w:r>
          </w:p>
        </w:tc>
        <w:tc>
          <w:tcPr>
            <w:tcW w:w="1752" w:type="dxa"/>
          </w:tcPr>
          <w:p w:rsidR="00602E82" w:rsidRDefault="00AB565F" w:rsidP="00602E82">
            <w:pPr>
              <w:jc w:val="center"/>
              <w:rPr>
                <w:b/>
                <w:i/>
              </w:rPr>
            </w:pPr>
            <w:r>
              <w:t>400000</w:t>
            </w:r>
          </w:p>
        </w:tc>
        <w:tc>
          <w:tcPr>
            <w:tcW w:w="2477" w:type="dxa"/>
          </w:tcPr>
          <w:p w:rsidR="00602E82" w:rsidRDefault="00602E82" w:rsidP="00602E82">
            <w:pPr>
              <w:jc w:val="center"/>
              <w:rPr>
                <w:b/>
                <w:i/>
              </w:rPr>
            </w:pPr>
            <w:r>
              <w:t>Unfavourable Variance</w:t>
            </w:r>
          </w:p>
        </w:tc>
      </w:tr>
      <w:tr w:rsidR="00602E82" w:rsidTr="00732745">
        <w:tc>
          <w:tcPr>
            <w:tcW w:w="1811" w:type="dxa"/>
          </w:tcPr>
          <w:p w:rsidR="00602E82" w:rsidRDefault="00602E82" w:rsidP="00602E82">
            <w:pPr>
              <w:jc w:val="center"/>
              <w:rPr>
                <w:b/>
              </w:rPr>
            </w:pPr>
            <w:r w:rsidRPr="00602E82">
              <w:rPr>
                <w:b/>
              </w:rPr>
              <w:t>Less: Costs</w:t>
            </w:r>
          </w:p>
          <w:p w:rsidR="00602E82" w:rsidRDefault="00602E82" w:rsidP="00602E82">
            <w:pPr>
              <w:jc w:val="center"/>
              <w:rPr>
                <w:b/>
              </w:rPr>
            </w:pPr>
            <w:r w:rsidRPr="00602E82">
              <w:rPr>
                <w:b/>
              </w:rPr>
              <w:t>Variable</w:t>
            </w:r>
          </w:p>
          <w:p w:rsidR="00602E82" w:rsidRDefault="00602E82" w:rsidP="00602E82">
            <w:pPr>
              <w:jc w:val="center"/>
            </w:pPr>
            <w:r>
              <w:t>Costs:</w:t>
            </w:r>
          </w:p>
          <w:p w:rsidR="00602E82" w:rsidRDefault="00602E82" w:rsidP="00602E82">
            <w:pPr>
              <w:jc w:val="center"/>
            </w:pPr>
            <w:r>
              <w:t>Materials</w:t>
            </w:r>
          </w:p>
          <w:p w:rsidR="00602E82" w:rsidRDefault="00602E82" w:rsidP="00602E82">
            <w:pPr>
              <w:jc w:val="center"/>
            </w:pPr>
            <w:r>
              <w:t>Labour</w:t>
            </w:r>
          </w:p>
          <w:p w:rsidR="00602E82" w:rsidRPr="00602E82" w:rsidRDefault="00602E82" w:rsidP="00602E82">
            <w:pPr>
              <w:jc w:val="center"/>
              <w:rPr>
                <w:b/>
                <w:i/>
              </w:rPr>
            </w:pPr>
            <w:r>
              <w:t>Overhead</w:t>
            </w:r>
          </w:p>
        </w:tc>
        <w:tc>
          <w:tcPr>
            <w:tcW w:w="1768" w:type="dxa"/>
          </w:tcPr>
          <w:p w:rsidR="00602E82" w:rsidRDefault="00602E82" w:rsidP="00602E82">
            <w:pPr>
              <w:jc w:val="center"/>
              <w:rPr>
                <w:b/>
                <w:i/>
              </w:rPr>
            </w:pPr>
          </w:p>
          <w:p w:rsidR="00602E82" w:rsidRDefault="00602E82" w:rsidP="00602E82">
            <w:pPr>
              <w:jc w:val="center"/>
              <w:rPr>
                <w:b/>
                <w:i/>
              </w:rPr>
            </w:pPr>
          </w:p>
          <w:p w:rsidR="00AB565F" w:rsidRDefault="00AB565F" w:rsidP="00602E82">
            <w:pPr>
              <w:jc w:val="center"/>
            </w:pPr>
            <w:r>
              <w:t>280000</w:t>
            </w:r>
          </w:p>
          <w:p w:rsidR="00AB565F" w:rsidRDefault="00AB565F" w:rsidP="00602E82">
            <w:pPr>
              <w:jc w:val="center"/>
            </w:pPr>
            <w:r>
              <w:t>440000</w:t>
            </w:r>
          </w:p>
          <w:p w:rsidR="00602E82" w:rsidRDefault="00AB565F" w:rsidP="00602E82">
            <w:pPr>
              <w:jc w:val="center"/>
              <w:rPr>
                <w:b/>
                <w:i/>
              </w:rPr>
            </w:pPr>
            <w:r>
              <w:t>120000</w:t>
            </w:r>
          </w:p>
        </w:tc>
        <w:tc>
          <w:tcPr>
            <w:tcW w:w="1768" w:type="dxa"/>
          </w:tcPr>
          <w:p w:rsidR="00602E82" w:rsidRDefault="00602E82" w:rsidP="00602E82">
            <w:pPr>
              <w:jc w:val="center"/>
              <w:rPr>
                <w:b/>
                <w:i/>
              </w:rPr>
            </w:pPr>
          </w:p>
          <w:p w:rsidR="00602E82" w:rsidRDefault="00602E82" w:rsidP="00602E82">
            <w:pPr>
              <w:jc w:val="center"/>
              <w:rPr>
                <w:b/>
                <w:i/>
              </w:rPr>
            </w:pPr>
          </w:p>
          <w:p w:rsidR="00732F7E" w:rsidRDefault="00732F7E" w:rsidP="00602E82">
            <w:pPr>
              <w:jc w:val="center"/>
            </w:pPr>
            <w:r>
              <w:t>200000</w:t>
            </w:r>
          </w:p>
          <w:p w:rsidR="00732F7E" w:rsidRDefault="00732F7E" w:rsidP="00602E82">
            <w:pPr>
              <w:jc w:val="center"/>
            </w:pPr>
            <w:r>
              <w:t>320000</w:t>
            </w:r>
          </w:p>
          <w:p w:rsidR="00602E82" w:rsidRDefault="00732F7E" w:rsidP="00602E82">
            <w:pPr>
              <w:jc w:val="center"/>
              <w:rPr>
                <w:b/>
                <w:i/>
              </w:rPr>
            </w:pPr>
            <w:r>
              <w:t>120000</w:t>
            </w:r>
          </w:p>
        </w:tc>
        <w:tc>
          <w:tcPr>
            <w:tcW w:w="1752" w:type="dxa"/>
          </w:tcPr>
          <w:p w:rsidR="00602E82" w:rsidRDefault="00602E82" w:rsidP="00602E82">
            <w:pPr>
              <w:jc w:val="center"/>
              <w:rPr>
                <w:b/>
                <w:i/>
              </w:rPr>
            </w:pPr>
          </w:p>
          <w:p w:rsidR="00602E82" w:rsidRDefault="00602E82" w:rsidP="00602E82">
            <w:pPr>
              <w:jc w:val="center"/>
              <w:rPr>
                <w:b/>
                <w:i/>
              </w:rPr>
            </w:pPr>
          </w:p>
          <w:p w:rsidR="00732F7E" w:rsidRDefault="00732F7E" w:rsidP="00602E82">
            <w:pPr>
              <w:jc w:val="center"/>
            </w:pPr>
            <w:r>
              <w:t>80000</w:t>
            </w:r>
          </w:p>
          <w:p w:rsidR="00732F7E" w:rsidRDefault="00732F7E" w:rsidP="00602E82">
            <w:pPr>
              <w:jc w:val="center"/>
            </w:pPr>
            <w:r>
              <w:t>120000</w:t>
            </w:r>
          </w:p>
          <w:p w:rsidR="00602E82" w:rsidRDefault="00602E82" w:rsidP="00602E82">
            <w:pPr>
              <w:jc w:val="center"/>
              <w:rPr>
                <w:b/>
                <w:i/>
              </w:rPr>
            </w:pPr>
            <w:r>
              <w:t>0</w:t>
            </w:r>
          </w:p>
        </w:tc>
        <w:tc>
          <w:tcPr>
            <w:tcW w:w="2477" w:type="dxa"/>
          </w:tcPr>
          <w:p w:rsidR="00602E82" w:rsidRDefault="00602E82" w:rsidP="00602E82">
            <w:pPr>
              <w:jc w:val="center"/>
              <w:rPr>
                <w:b/>
                <w:i/>
              </w:rPr>
            </w:pPr>
          </w:p>
          <w:p w:rsidR="00602E82" w:rsidRDefault="00602E82" w:rsidP="00602E82">
            <w:pPr>
              <w:jc w:val="center"/>
              <w:rPr>
                <w:b/>
                <w:i/>
              </w:rPr>
            </w:pPr>
          </w:p>
          <w:p w:rsidR="00602E82" w:rsidRDefault="00602E82" w:rsidP="00602E82">
            <w:pPr>
              <w:jc w:val="center"/>
            </w:pPr>
            <w:r>
              <w:t>Unfavourable Variance</w:t>
            </w:r>
          </w:p>
          <w:p w:rsidR="00602E82" w:rsidRDefault="00602E82" w:rsidP="00602E82">
            <w:pPr>
              <w:jc w:val="center"/>
              <w:rPr>
                <w:b/>
                <w:i/>
              </w:rPr>
            </w:pPr>
            <w:r>
              <w:t>Unfavourable Variance</w:t>
            </w:r>
          </w:p>
        </w:tc>
      </w:tr>
      <w:tr w:rsidR="00602E82" w:rsidTr="00732745">
        <w:tc>
          <w:tcPr>
            <w:tcW w:w="1811" w:type="dxa"/>
          </w:tcPr>
          <w:p w:rsidR="00602E82" w:rsidRDefault="00602E82" w:rsidP="00602E82">
            <w:pPr>
              <w:jc w:val="center"/>
            </w:pPr>
            <w:r>
              <w:t>Contribution</w:t>
            </w:r>
          </w:p>
          <w:p w:rsidR="00602E82" w:rsidRDefault="00602E82" w:rsidP="00602E82">
            <w:pPr>
              <w:jc w:val="center"/>
              <w:rPr>
                <w:b/>
                <w:i/>
              </w:rPr>
            </w:pPr>
            <w:r>
              <w:t>(Sales – Variable Costs)</w:t>
            </w:r>
          </w:p>
        </w:tc>
        <w:tc>
          <w:tcPr>
            <w:tcW w:w="1768" w:type="dxa"/>
          </w:tcPr>
          <w:p w:rsidR="00602E82" w:rsidRDefault="00732F7E" w:rsidP="00602E82">
            <w:pPr>
              <w:jc w:val="center"/>
              <w:rPr>
                <w:b/>
                <w:i/>
              </w:rPr>
            </w:pPr>
            <w:r>
              <w:t>760000</w:t>
            </w:r>
          </w:p>
        </w:tc>
        <w:tc>
          <w:tcPr>
            <w:tcW w:w="1768" w:type="dxa"/>
          </w:tcPr>
          <w:p w:rsidR="00602E82" w:rsidRDefault="00732F7E" w:rsidP="00602E82">
            <w:pPr>
              <w:jc w:val="center"/>
              <w:rPr>
                <w:b/>
                <w:i/>
              </w:rPr>
            </w:pPr>
            <w:r>
              <w:t>1360000</w:t>
            </w:r>
          </w:p>
        </w:tc>
        <w:tc>
          <w:tcPr>
            <w:tcW w:w="1752" w:type="dxa"/>
          </w:tcPr>
          <w:p w:rsidR="00602E82" w:rsidRDefault="00732F7E" w:rsidP="00602E82">
            <w:pPr>
              <w:jc w:val="center"/>
              <w:rPr>
                <w:b/>
                <w:i/>
              </w:rPr>
            </w:pPr>
            <w:r>
              <w:t>600000</w:t>
            </w:r>
          </w:p>
        </w:tc>
        <w:tc>
          <w:tcPr>
            <w:tcW w:w="2477" w:type="dxa"/>
          </w:tcPr>
          <w:p w:rsidR="00602E82" w:rsidRDefault="00602E82" w:rsidP="00602E82">
            <w:pPr>
              <w:jc w:val="center"/>
              <w:rPr>
                <w:b/>
                <w:i/>
              </w:rPr>
            </w:pPr>
            <w:r>
              <w:t>Unfavourable Variance</w:t>
            </w:r>
          </w:p>
        </w:tc>
      </w:tr>
      <w:tr w:rsidR="00602E82" w:rsidTr="00732745">
        <w:tc>
          <w:tcPr>
            <w:tcW w:w="1811" w:type="dxa"/>
          </w:tcPr>
          <w:p w:rsidR="00602E82" w:rsidRDefault="00602E82" w:rsidP="00602E82">
            <w:pPr>
              <w:jc w:val="center"/>
              <w:rPr>
                <w:b/>
              </w:rPr>
            </w:pPr>
            <w:r w:rsidRPr="00602E82">
              <w:rPr>
                <w:b/>
              </w:rPr>
              <w:t>Fixed</w:t>
            </w:r>
          </w:p>
          <w:p w:rsidR="00602E82" w:rsidRDefault="00602E82" w:rsidP="00602E82">
            <w:pPr>
              <w:jc w:val="center"/>
            </w:pPr>
            <w:r>
              <w:t>Overheads:</w:t>
            </w:r>
          </w:p>
          <w:p w:rsidR="00602E82" w:rsidRPr="00602E82" w:rsidRDefault="00602E82" w:rsidP="00602E82">
            <w:pPr>
              <w:jc w:val="center"/>
              <w:rPr>
                <w:b/>
                <w:i/>
              </w:rPr>
            </w:pPr>
            <w:r>
              <w:t xml:space="preserve">Warehouse Rental Insurance Fulltime Warehouse </w:t>
            </w:r>
            <w:r>
              <w:lastRenderedPageBreak/>
              <w:t>Supervisor Salary</w:t>
            </w:r>
          </w:p>
        </w:tc>
        <w:tc>
          <w:tcPr>
            <w:tcW w:w="1768" w:type="dxa"/>
          </w:tcPr>
          <w:p w:rsidR="00602E82" w:rsidRDefault="00602E82" w:rsidP="00602E82">
            <w:pPr>
              <w:jc w:val="center"/>
              <w:rPr>
                <w:b/>
                <w:i/>
              </w:rPr>
            </w:pPr>
          </w:p>
          <w:p w:rsidR="00732745" w:rsidRDefault="00732745" w:rsidP="00602E82">
            <w:pPr>
              <w:jc w:val="center"/>
              <w:rPr>
                <w:b/>
                <w:i/>
              </w:rPr>
            </w:pPr>
          </w:p>
          <w:p w:rsidR="00732F7E" w:rsidRDefault="00732F7E" w:rsidP="00602E82">
            <w:pPr>
              <w:jc w:val="center"/>
            </w:pPr>
            <w:r>
              <w:t>170000</w:t>
            </w:r>
          </w:p>
          <w:p w:rsidR="00732745" w:rsidRDefault="00732F7E" w:rsidP="00602E82">
            <w:pPr>
              <w:jc w:val="center"/>
            </w:pPr>
            <w:r>
              <w:t>100000</w:t>
            </w:r>
          </w:p>
          <w:p w:rsidR="00732F7E" w:rsidRDefault="00732F7E" w:rsidP="00602E82">
            <w:pPr>
              <w:jc w:val="center"/>
            </w:pPr>
          </w:p>
          <w:p w:rsidR="00732745" w:rsidRDefault="00732745" w:rsidP="00602E82">
            <w:pPr>
              <w:jc w:val="center"/>
            </w:pPr>
          </w:p>
          <w:p w:rsidR="00732745" w:rsidRDefault="00732F7E" w:rsidP="00602E82">
            <w:pPr>
              <w:jc w:val="center"/>
              <w:rPr>
                <w:b/>
                <w:i/>
              </w:rPr>
            </w:pPr>
            <w:r>
              <w:t>35000</w:t>
            </w:r>
          </w:p>
        </w:tc>
        <w:tc>
          <w:tcPr>
            <w:tcW w:w="1768" w:type="dxa"/>
          </w:tcPr>
          <w:p w:rsidR="00602E82" w:rsidRDefault="00602E82" w:rsidP="00602E82">
            <w:pPr>
              <w:jc w:val="center"/>
              <w:rPr>
                <w:b/>
                <w:i/>
              </w:rPr>
            </w:pPr>
          </w:p>
          <w:p w:rsidR="00732745" w:rsidRDefault="00732745" w:rsidP="00602E82">
            <w:pPr>
              <w:jc w:val="center"/>
              <w:rPr>
                <w:b/>
                <w:i/>
              </w:rPr>
            </w:pPr>
          </w:p>
          <w:p w:rsidR="00732F7E" w:rsidRDefault="00732F7E" w:rsidP="00602E82">
            <w:pPr>
              <w:jc w:val="center"/>
            </w:pPr>
            <w:r>
              <w:t>200000</w:t>
            </w:r>
          </w:p>
          <w:p w:rsidR="00732745" w:rsidRDefault="00732F7E" w:rsidP="00602E82">
            <w:pPr>
              <w:jc w:val="center"/>
            </w:pPr>
            <w:r>
              <w:t>100000</w:t>
            </w:r>
          </w:p>
          <w:p w:rsidR="00732F7E" w:rsidRDefault="00732F7E" w:rsidP="00602E82">
            <w:pPr>
              <w:jc w:val="center"/>
            </w:pPr>
          </w:p>
          <w:p w:rsidR="00732745" w:rsidRDefault="00732745" w:rsidP="00602E82">
            <w:pPr>
              <w:jc w:val="center"/>
            </w:pPr>
          </w:p>
          <w:p w:rsidR="00732745" w:rsidRDefault="00732F7E" w:rsidP="00602E82">
            <w:pPr>
              <w:jc w:val="center"/>
              <w:rPr>
                <w:b/>
                <w:i/>
              </w:rPr>
            </w:pPr>
            <w:r>
              <w:t>50000</w:t>
            </w:r>
          </w:p>
        </w:tc>
        <w:tc>
          <w:tcPr>
            <w:tcW w:w="1752" w:type="dxa"/>
          </w:tcPr>
          <w:p w:rsidR="00602E82" w:rsidRDefault="00602E82" w:rsidP="00602E82">
            <w:pPr>
              <w:jc w:val="center"/>
              <w:rPr>
                <w:b/>
                <w:i/>
              </w:rPr>
            </w:pPr>
          </w:p>
          <w:p w:rsidR="00732745" w:rsidRDefault="00732745" w:rsidP="00602E82">
            <w:pPr>
              <w:jc w:val="center"/>
              <w:rPr>
                <w:b/>
                <w:i/>
              </w:rPr>
            </w:pPr>
          </w:p>
          <w:p w:rsidR="00732F7E" w:rsidRDefault="00732F7E" w:rsidP="00602E82">
            <w:pPr>
              <w:jc w:val="center"/>
            </w:pPr>
            <w:r>
              <w:t>30000</w:t>
            </w:r>
          </w:p>
          <w:p w:rsidR="00732745" w:rsidRDefault="00732745" w:rsidP="00602E82">
            <w:pPr>
              <w:jc w:val="center"/>
            </w:pPr>
            <w:r>
              <w:t xml:space="preserve">0 </w:t>
            </w:r>
          </w:p>
          <w:p w:rsidR="00732745" w:rsidRDefault="00732745" w:rsidP="00602E82">
            <w:pPr>
              <w:jc w:val="center"/>
            </w:pPr>
          </w:p>
          <w:p w:rsidR="00732745" w:rsidRDefault="00732745" w:rsidP="00602E82">
            <w:pPr>
              <w:jc w:val="center"/>
            </w:pPr>
          </w:p>
          <w:p w:rsidR="00732745" w:rsidRDefault="00732F7E" w:rsidP="00602E82">
            <w:pPr>
              <w:jc w:val="center"/>
              <w:rPr>
                <w:b/>
                <w:i/>
              </w:rPr>
            </w:pPr>
            <w:r>
              <w:t>15000</w:t>
            </w:r>
          </w:p>
        </w:tc>
        <w:tc>
          <w:tcPr>
            <w:tcW w:w="2477" w:type="dxa"/>
          </w:tcPr>
          <w:p w:rsidR="00602E82" w:rsidRDefault="00602E82" w:rsidP="00602E82">
            <w:pPr>
              <w:jc w:val="center"/>
              <w:rPr>
                <w:b/>
                <w:i/>
              </w:rPr>
            </w:pPr>
          </w:p>
          <w:p w:rsidR="00732745" w:rsidRDefault="00732745" w:rsidP="00602E82">
            <w:pPr>
              <w:jc w:val="center"/>
              <w:rPr>
                <w:b/>
                <w:i/>
              </w:rPr>
            </w:pPr>
          </w:p>
          <w:p w:rsidR="00732745" w:rsidRDefault="00732745" w:rsidP="00602E82">
            <w:pPr>
              <w:jc w:val="center"/>
            </w:pPr>
            <w:r>
              <w:t xml:space="preserve">Favourable Variance </w:t>
            </w:r>
          </w:p>
          <w:p w:rsidR="00732745" w:rsidRDefault="00732745" w:rsidP="00602E82">
            <w:pPr>
              <w:jc w:val="center"/>
            </w:pPr>
            <w:r>
              <w:t xml:space="preserve">Nil </w:t>
            </w:r>
          </w:p>
          <w:p w:rsidR="00732745" w:rsidRDefault="00732745" w:rsidP="00602E82">
            <w:pPr>
              <w:jc w:val="center"/>
            </w:pPr>
          </w:p>
          <w:p w:rsidR="00732745" w:rsidRDefault="00732745" w:rsidP="00602E82">
            <w:pPr>
              <w:jc w:val="center"/>
            </w:pPr>
          </w:p>
          <w:p w:rsidR="00732745" w:rsidRDefault="00732745" w:rsidP="00602E82">
            <w:pPr>
              <w:jc w:val="center"/>
              <w:rPr>
                <w:b/>
                <w:i/>
              </w:rPr>
            </w:pPr>
            <w:r>
              <w:t>Favourable Variance</w:t>
            </w:r>
          </w:p>
        </w:tc>
      </w:tr>
      <w:tr w:rsidR="00602E82" w:rsidTr="00732745">
        <w:tc>
          <w:tcPr>
            <w:tcW w:w="1811" w:type="dxa"/>
          </w:tcPr>
          <w:p w:rsidR="00602E82" w:rsidRPr="00732745" w:rsidRDefault="00732745" w:rsidP="00602E82">
            <w:pPr>
              <w:jc w:val="center"/>
              <w:rPr>
                <w:b/>
                <w:i/>
              </w:rPr>
            </w:pPr>
            <w:r w:rsidRPr="00732745">
              <w:rPr>
                <w:b/>
              </w:rPr>
              <w:t>Profit</w:t>
            </w:r>
          </w:p>
        </w:tc>
        <w:tc>
          <w:tcPr>
            <w:tcW w:w="1768" w:type="dxa"/>
          </w:tcPr>
          <w:p w:rsidR="00602E82" w:rsidRDefault="00732F7E" w:rsidP="00602E82">
            <w:pPr>
              <w:jc w:val="center"/>
              <w:rPr>
                <w:b/>
                <w:i/>
              </w:rPr>
            </w:pPr>
            <w:r>
              <w:t>455000</w:t>
            </w:r>
          </w:p>
        </w:tc>
        <w:tc>
          <w:tcPr>
            <w:tcW w:w="1768" w:type="dxa"/>
          </w:tcPr>
          <w:p w:rsidR="00602E82" w:rsidRDefault="00732F7E" w:rsidP="00602E82">
            <w:pPr>
              <w:jc w:val="center"/>
              <w:rPr>
                <w:b/>
                <w:i/>
              </w:rPr>
            </w:pPr>
            <w:r>
              <w:t>1010000</w:t>
            </w:r>
          </w:p>
        </w:tc>
        <w:tc>
          <w:tcPr>
            <w:tcW w:w="1752" w:type="dxa"/>
          </w:tcPr>
          <w:p w:rsidR="00602E82" w:rsidRDefault="00732F7E" w:rsidP="00602E82">
            <w:pPr>
              <w:jc w:val="center"/>
              <w:rPr>
                <w:b/>
                <w:i/>
              </w:rPr>
            </w:pPr>
            <w:r>
              <w:t>555000</w:t>
            </w:r>
          </w:p>
        </w:tc>
        <w:tc>
          <w:tcPr>
            <w:tcW w:w="2477" w:type="dxa"/>
          </w:tcPr>
          <w:p w:rsidR="00602E82" w:rsidRPr="00732745" w:rsidRDefault="00732745" w:rsidP="00602E82">
            <w:pPr>
              <w:jc w:val="center"/>
              <w:rPr>
                <w:b/>
                <w:i/>
              </w:rPr>
            </w:pPr>
            <w:r w:rsidRPr="00732745">
              <w:rPr>
                <w:b/>
              </w:rPr>
              <w:t>Unfavourable Variance</w:t>
            </w:r>
          </w:p>
        </w:tc>
      </w:tr>
    </w:tbl>
    <w:p w:rsidR="00732745" w:rsidRDefault="00732745" w:rsidP="00602E82">
      <w:pPr>
        <w:jc w:val="center"/>
        <w:rPr>
          <w:b/>
          <w:i/>
        </w:rPr>
      </w:pPr>
    </w:p>
    <w:p w:rsidR="00732745" w:rsidRPr="00732745" w:rsidRDefault="00732745" w:rsidP="00732745">
      <w:pPr>
        <w:spacing w:after="200" w:line="276" w:lineRule="auto"/>
        <w:jc w:val="center"/>
        <w:rPr>
          <w:b/>
          <w:i/>
        </w:rPr>
      </w:pPr>
      <w:r w:rsidRPr="00732745">
        <w:rPr>
          <w:b/>
        </w:rPr>
        <w:t>Flexed Budget</w:t>
      </w:r>
    </w:p>
    <w:tbl>
      <w:tblPr>
        <w:tblStyle w:val="TableGrid"/>
        <w:tblW w:w="0" w:type="auto"/>
        <w:tblLook w:val="04A0" w:firstRow="1" w:lastRow="0" w:firstColumn="1" w:lastColumn="0" w:noHBand="0" w:noVBand="1"/>
      </w:tblPr>
      <w:tblGrid>
        <w:gridCol w:w="1724"/>
        <w:gridCol w:w="1569"/>
        <w:gridCol w:w="1580"/>
        <w:gridCol w:w="1607"/>
        <w:gridCol w:w="2870"/>
      </w:tblGrid>
      <w:tr w:rsidR="00732745" w:rsidTr="00732745">
        <w:tc>
          <w:tcPr>
            <w:tcW w:w="1915" w:type="dxa"/>
          </w:tcPr>
          <w:p w:rsidR="00732745" w:rsidRPr="00732745" w:rsidRDefault="00732745" w:rsidP="00732745">
            <w:pPr>
              <w:jc w:val="center"/>
              <w:rPr>
                <w:b/>
                <w:i/>
              </w:rPr>
            </w:pPr>
            <w:r w:rsidRPr="00732745">
              <w:rPr>
                <w:b/>
              </w:rPr>
              <w:t xml:space="preserve">Particulars </w:t>
            </w:r>
          </w:p>
        </w:tc>
        <w:tc>
          <w:tcPr>
            <w:tcW w:w="1915" w:type="dxa"/>
          </w:tcPr>
          <w:p w:rsidR="00732745" w:rsidRPr="00732745" w:rsidRDefault="00732745" w:rsidP="00602E82">
            <w:pPr>
              <w:jc w:val="center"/>
              <w:rPr>
                <w:b/>
                <w:i/>
              </w:rPr>
            </w:pPr>
            <w:r w:rsidRPr="00732745">
              <w:rPr>
                <w:b/>
              </w:rPr>
              <w:t xml:space="preserve">Actual </w:t>
            </w:r>
          </w:p>
        </w:tc>
        <w:tc>
          <w:tcPr>
            <w:tcW w:w="1915" w:type="dxa"/>
          </w:tcPr>
          <w:p w:rsidR="00732745" w:rsidRPr="00732745" w:rsidRDefault="00732745" w:rsidP="00602E82">
            <w:pPr>
              <w:jc w:val="center"/>
              <w:rPr>
                <w:b/>
                <w:i/>
              </w:rPr>
            </w:pPr>
            <w:r w:rsidRPr="00732745">
              <w:rPr>
                <w:b/>
              </w:rPr>
              <w:t xml:space="preserve">Original </w:t>
            </w:r>
          </w:p>
        </w:tc>
        <w:tc>
          <w:tcPr>
            <w:tcW w:w="1915" w:type="dxa"/>
          </w:tcPr>
          <w:p w:rsidR="00732745" w:rsidRPr="00732745" w:rsidRDefault="00732745" w:rsidP="00602E82">
            <w:pPr>
              <w:jc w:val="center"/>
              <w:rPr>
                <w:b/>
                <w:i/>
              </w:rPr>
            </w:pPr>
            <w:r w:rsidRPr="00732745">
              <w:rPr>
                <w:b/>
              </w:rPr>
              <w:t>Variance</w:t>
            </w:r>
          </w:p>
        </w:tc>
        <w:tc>
          <w:tcPr>
            <w:tcW w:w="1916" w:type="dxa"/>
          </w:tcPr>
          <w:p w:rsidR="00732745" w:rsidRPr="00732745" w:rsidRDefault="00732745" w:rsidP="00602E82">
            <w:pPr>
              <w:jc w:val="center"/>
              <w:rPr>
                <w:b/>
                <w:i/>
              </w:rPr>
            </w:pPr>
            <w:r w:rsidRPr="00732745">
              <w:rPr>
                <w:b/>
              </w:rPr>
              <w:t>Favourable/Unfavourable Variance</w:t>
            </w:r>
          </w:p>
        </w:tc>
      </w:tr>
      <w:tr w:rsidR="00732745" w:rsidTr="00732745">
        <w:tc>
          <w:tcPr>
            <w:tcW w:w="1915" w:type="dxa"/>
          </w:tcPr>
          <w:p w:rsidR="00732745" w:rsidRDefault="00732745" w:rsidP="00732745">
            <w:pPr>
              <w:jc w:val="center"/>
              <w:rPr>
                <w:b/>
                <w:i/>
              </w:rPr>
            </w:pPr>
            <w:r>
              <w:t>Unit</w:t>
            </w:r>
          </w:p>
        </w:tc>
        <w:tc>
          <w:tcPr>
            <w:tcW w:w="1915" w:type="dxa"/>
          </w:tcPr>
          <w:p w:rsidR="00732745" w:rsidRDefault="00D94094" w:rsidP="00602E82">
            <w:pPr>
              <w:jc w:val="center"/>
              <w:rPr>
                <w:b/>
                <w:i/>
              </w:rPr>
            </w:pPr>
            <w:r>
              <w:t>80000</w:t>
            </w:r>
          </w:p>
        </w:tc>
        <w:tc>
          <w:tcPr>
            <w:tcW w:w="1915" w:type="dxa"/>
          </w:tcPr>
          <w:p w:rsidR="00732745" w:rsidRDefault="00D94094" w:rsidP="00602E82">
            <w:pPr>
              <w:jc w:val="center"/>
              <w:rPr>
                <w:b/>
                <w:i/>
              </w:rPr>
            </w:pPr>
            <w:r>
              <w:t>100000</w:t>
            </w:r>
          </w:p>
        </w:tc>
        <w:tc>
          <w:tcPr>
            <w:tcW w:w="1915" w:type="dxa"/>
          </w:tcPr>
          <w:p w:rsidR="00732745" w:rsidRDefault="00D94094" w:rsidP="00602E82">
            <w:pPr>
              <w:jc w:val="center"/>
              <w:rPr>
                <w:b/>
                <w:i/>
              </w:rPr>
            </w:pPr>
            <w:r>
              <w:t>200000</w:t>
            </w:r>
          </w:p>
        </w:tc>
        <w:tc>
          <w:tcPr>
            <w:tcW w:w="1916" w:type="dxa"/>
          </w:tcPr>
          <w:p w:rsidR="00732745" w:rsidRDefault="00732745" w:rsidP="00602E82">
            <w:pPr>
              <w:jc w:val="center"/>
              <w:rPr>
                <w:b/>
                <w:i/>
              </w:rPr>
            </w:pPr>
            <w:r>
              <w:t>Unfavourable Variance</w:t>
            </w:r>
          </w:p>
        </w:tc>
      </w:tr>
      <w:tr w:rsidR="00732745" w:rsidTr="00732745">
        <w:tc>
          <w:tcPr>
            <w:tcW w:w="1915" w:type="dxa"/>
          </w:tcPr>
          <w:p w:rsidR="00732745" w:rsidRDefault="00D94094" w:rsidP="00602E82">
            <w:pPr>
              <w:jc w:val="center"/>
            </w:pPr>
            <w:r>
              <w:t>Sale</w:t>
            </w:r>
          </w:p>
          <w:p w:rsidR="00732745" w:rsidRDefault="00732745" w:rsidP="00602E82">
            <w:pPr>
              <w:jc w:val="center"/>
            </w:pPr>
            <w:r>
              <w:t xml:space="preserve">Actual: (80,000 x 25) </w:t>
            </w:r>
          </w:p>
          <w:p w:rsidR="00732745" w:rsidRDefault="00732745" w:rsidP="00602E82">
            <w:pPr>
              <w:jc w:val="center"/>
              <w:rPr>
                <w:b/>
                <w:i/>
              </w:rPr>
            </w:pPr>
            <w:r>
              <w:t>Original: (100,000 x 25)</w:t>
            </w:r>
          </w:p>
        </w:tc>
        <w:tc>
          <w:tcPr>
            <w:tcW w:w="1915" w:type="dxa"/>
          </w:tcPr>
          <w:p w:rsidR="00732745" w:rsidRDefault="00D94094" w:rsidP="00602E82">
            <w:pPr>
              <w:jc w:val="center"/>
              <w:rPr>
                <w:b/>
                <w:i/>
              </w:rPr>
            </w:pPr>
            <w:r>
              <w:t>2000000</w:t>
            </w:r>
          </w:p>
        </w:tc>
        <w:tc>
          <w:tcPr>
            <w:tcW w:w="1915" w:type="dxa"/>
          </w:tcPr>
          <w:p w:rsidR="00732745" w:rsidRDefault="00D94094" w:rsidP="00602E82">
            <w:pPr>
              <w:jc w:val="center"/>
              <w:rPr>
                <w:b/>
                <w:i/>
              </w:rPr>
            </w:pPr>
            <w:r>
              <w:t>2500000</w:t>
            </w:r>
          </w:p>
        </w:tc>
        <w:tc>
          <w:tcPr>
            <w:tcW w:w="1915" w:type="dxa"/>
          </w:tcPr>
          <w:p w:rsidR="00732745" w:rsidRDefault="00D94094" w:rsidP="00602E82">
            <w:pPr>
              <w:jc w:val="center"/>
              <w:rPr>
                <w:b/>
                <w:i/>
              </w:rPr>
            </w:pPr>
            <w:r>
              <w:t>500000</w:t>
            </w:r>
          </w:p>
        </w:tc>
        <w:tc>
          <w:tcPr>
            <w:tcW w:w="1916" w:type="dxa"/>
          </w:tcPr>
          <w:p w:rsidR="00732745" w:rsidRDefault="00732745" w:rsidP="00602E82">
            <w:pPr>
              <w:jc w:val="center"/>
              <w:rPr>
                <w:b/>
                <w:i/>
              </w:rPr>
            </w:pPr>
            <w:r>
              <w:t>Unfavourable Variance</w:t>
            </w:r>
          </w:p>
        </w:tc>
      </w:tr>
      <w:tr w:rsidR="00732745" w:rsidTr="00732745">
        <w:tc>
          <w:tcPr>
            <w:tcW w:w="1915" w:type="dxa"/>
          </w:tcPr>
          <w:p w:rsidR="00732745" w:rsidRPr="00732745" w:rsidRDefault="00732745" w:rsidP="00602E82">
            <w:pPr>
              <w:jc w:val="center"/>
              <w:rPr>
                <w:b/>
                <w:i/>
              </w:rPr>
            </w:pPr>
            <w:r w:rsidRPr="00732745">
              <w:rPr>
                <w:b/>
              </w:rPr>
              <w:t>Less: Costs</w:t>
            </w:r>
          </w:p>
        </w:tc>
        <w:tc>
          <w:tcPr>
            <w:tcW w:w="1915" w:type="dxa"/>
          </w:tcPr>
          <w:p w:rsidR="00732745" w:rsidRDefault="00732745" w:rsidP="00602E82">
            <w:pPr>
              <w:jc w:val="center"/>
              <w:rPr>
                <w:b/>
                <w:i/>
              </w:rPr>
            </w:pPr>
          </w:p>
        </w:tc>
        <w:tc>
          <w:tcPr>
            <w:tcW w:w="1915" w:type="dxa"/>
          </w:tcPr>
          <w:p w:rsidR="00732745" w:rsidRDefault="00732745" w:rsidP="00602E82">
            <w:pPr>
              <w:jc w:val="center"/>
              <w:rPr>
                <w:b/>
                <w:i/>
              </w:rPr>
            </w:pPr>
          </w:p>
        </w:tc>
        <w:tc>
          <w:tcPr>
            <w:tcW w:w="1915" w:type="dxa"/>
          </w:tcPr>
          <w:p w:rsidR="00732745" w:rsidRDefault="00732745" w:rsidP="00602E82">
            <w:pPr>
              <w:jc w:val="center"/>
              <w:rPr>
                <w:b/>
                <w:i/>
              </w:rPr>
            </w:pPr>
          </w:p>
        </w:tc>
        <w:tc>
          <w:tcPr>
            <w:tcW w:w="1916" w:type="dxa"/>
          </w:tcPr>
          <w:p w:rsidR="00732745" w:rsidRDefault="00732745" w:rsidP="00602E82">
            <w:pPr>
              <w:jc w:val="center"/>
              <w:rPr>
                <w:b/>
                <w:i/>
              </w:rPr>
            </w:pPr>
          </w:p>
        </w:tc>
      </w:tr>
      <w:tr w:rsidR="00732745" w:rsidTr="00732745">
        <w:tc>
          <w:tcPr>
            <w:tcW w:w="1915" w:type="dxa"/>
          </w:tcPr>
          <w:p w:rsidR="00732745" w:rsidRDefault="00732745" w:rsidP="00602E82">
            <w:pPr>
              <w:jc w:val="center"/>
            </w:pPr>
            <w:r>
              <w:t xml:space="preserve">Variable </w:t>
            </w:r>
          </w:p>
          <w:p w:rsidR="00732745" w:rsidRDefault="00732745" w:rsidP="00602E82">
            <w:pPr>
              <w:jc w:val="center"/>
            </w:pPr>
            <w:r>
              <w:t>Costs</w:t>
            </w:r>
          </w:p>
          <w:p w:rsidR="00732745" w:rsidRDefault="00732745" w:rsidP="00602E82">
            <w:pPr>
              <w:jc w:val="center"/>
            </w:pPr>
            <w:r>
              <w:t xml:space="preserve">Materials </w:t>
            </w:r>
          </w:p>
          <w:p w:rsidR="00732745" w:rsidRDefault="00732745" w:rsidP="00602E82">
            <w:pPr>
              <w:jc w:val="center"/>
            </w:pPr>
            <w:r>
              <w:t xml:space="preserve">Labour </w:t>
            </w:r>
          </w:p>
          <w:p w:rsidR="00732745" w:rsidRDefault="00732745" w:rsidP="00602E82">
            <w:pPr>
              <w:jc w:val="center"/>
              <w:rPr>
                <w:b/>
                <w:i/>
              </w:rPr>
            </w:pPr>
            <w:r>
              <w:t>Overhead</w:t>
            </w:r>
          </w:p>
        </w:tc>
        <w:tc>
          <w:tcPr>
            <w:tcW w:w="1915" w:type="dxa"/>
          </w:tcPr>
          <w:p w:rsidR="00732745" w:rsidRDefault="00732745" w:rsidP="00602E82">
            <w:pPr>
              <w:jc w:val="center"/>
              <w:rPr>
                <w:b/>
                <w:i/>
              </w:rPr>
            </w:pPr>
          </w:p>
          <w:p w:rsidR="00D94094" w:rsidRDefault="00D94094" w:rsidP="00602E82">
            <w:pPr>
              <w:jc w:val="center"/>
            </w:pPr>
            <w:r>
              <w:t>200000</w:t>
            </w:r>
          </w:p>
          <w:p w:rsidR="00D94094" w:rsidRDefault="00D94094" w:rsidP="00602E82">
            <w:pPr>
              <w:jc w:val="center"/>
            </w:pPr>
            <w:r>
              <w:t>320000</w:t>
            </w:r>
          </w:p>
          <w:p w:rsidR="00732745" w:rsidRDefault="00D94094" w:rsidP="00602E82">
            <w:pPr>
              <w:jc w:val="center"/>
              <w:rPr>
                <w:b/>
                <w:i/>
              </w:rPr>
            </w:pPr>
            <w:r>
              <w:t>120000</w:t>
            </w:r>
          </w:p>
        </w:tc>
        <w:tc>
          <w:tcPr>
            <w:tcW w:w="1915" w:type="dxa"/>
          </w:tcPr>
          <w:p w:rsidR="00732745" w:rsidRDefault="00732745" w:rsidP="00602E82">
            <w:pPr>
              <w:jc w:val="center"/>
              <w:rPr>
                <w:b/>
                <w:i/>
              </w:rPr>
            </w:pPr>
          </w:p>
          <w:p w:rsidR="00D94094" w:rsidRDefault="00D94094" w:rsidP="00602E82">
            <w:pPr>
              <w:jc w:val="center"/>
            </w:pPr>
            <w:r>
              <w:t>250000</w:t>
            </w:r>
          </w:p>
          <w:p w:rsidR="00D94094" w:rsidRDefault="00D94094" w:rsidP="00602E82">
            <w:pPr>
              <w:jc w:val="center"/>
            </w:pPr>
            <w:r>
              <w:t>400000</w:t>
            </w:r>
          </w:p>
          <w:p w:rsidR="00732745" w:rsidRDefault="00D94094" w:rsidP="00602E82">
            <w:pPr>
              <w:jc w:val="center"/>
              <w:rPr>
                <w:b/>
                <w:i/>
              </w:rPr>
            </w:pPr>
            <w:r>
              <w:t>150000</w:t>
            </w:r>
          </w:p>
        </w:tc>
        <w:tc>
          <w:tcPr>
            <w:tcW w:w="1915" w:type="dxa"/>
          </w:tcPr>
          <w:p w:rsidR="00732745" w:rsidRDefault="00732745" w:rsidP="00602E82">
            <w:pPr>
              <w:jc w:val="center"/>
              <w:rPr>
                <w:b/>
                <w:i/>
              </w:rPr>
            </w:pPr>
          </w:p>
          <w:p w:rsidR="00D94094" w:rsidRDefault="00D94094" w:rsidP="00602E82">
            <w:pPr>
              <w:jc w:val="center"/>
            </w:pPr>
            <w:r>
              <w:t>50000</w:t>
            </w:r>
          </w:p>
          <w:p w:rsidR="00D94094" w:rsidRDefault="00D94094" w:rsidP="00602E82">
            <w:pPr>
              <w:jc w:val="center"/>
            </w:pPr>
            <w:r>
              <w:t>80000</w:t>
            </w:r>
          </w:p>
          <w:p w:rsidR="00732745" w:rsidRDefault="00D94094" w:rsidP="00602E82">
            <w:pPr>
              <w:jc w:val="center"/>
              <w:rPr>
                <w:b/>
                <w:i/>
              </w:rPr>
            </w:pPr>
            <w:r>
              <w:t>30000</w:t>
            </w:r>
          </w:p>
        </w:tc>
        <w:tc>
          <w:tcPr>
            <w:tcW w:w="1916" w:type="dxa"/>
          </w:tcPr>
          <w:p w:rsidR="00732745" w:rsidRDefault="00732745" w:rsidP="00602E82">
            <w:pPr>
              <w:jc w:val="center"/>
              <w:rPr>
                <w:b/>
                <w:i/>
              </w:rPr>
            </w:pPr>
          </w:p>
          <w:p w:rsidR="00732745" w:rsidRDefault="00732745" w:rsidP="00602E82">
            <w:pPr>
              <w:jc w:val="center"/>
              <w:rPr>
                <w:b/>
                <w:i/>
              </w:rPr>
            </w:pPr>
            <w:r>
              <w:t>Favourable Variance Favourable Variance Favourable Variance</w:t>
            </w:r>
          </w:p>
        </w:tc>
      </w:tr>
      <w:tr w:rsidR="00732745" w:rsidTr="00732745">
        <w:tc>
          <w:tcPr>
            <w:tcW w:w="1915" w:type="dxa"/>
          </w:tcPr>
          <w:p w:rsidR="00732745" w:rsidRDefault="00732745" w:rsidP="00732745">
            <w:pPr>
              <w:jc w:val="center"/>
            </w:pPr>
            <w:r>
              <w:t>Contribution</w:t>
            </w:r>
          </w:p>
          <w:p w:rsidR="00732745" w:rsidRDefault="00732745" w:rsidP="00732745">
            <w:pPr>
              <w:jc w:val="center"/>
              <w:rPr>
                <w:b/>
                <w:i/>
              </w:rPr>
            </w:pPr>
            <w:r>
              <w:t>(Sales – Variable Costs)</w:t>
            </w:r>
          </w:p>
        </w:tc>
        <w:tc>
          <w:tcPr>
            <w:tcW w:w="1915" w:type="dxa"/>
          </w:tcPr>
          <w:p w:rsidR="00D94094" w:rsidRDefault="00D94094" w:rsidP="00602E82">
            <w:pPr>
              <w:jc w:val="center"/>
            </w:pPr>
            <w:r>
              <w:t>1360000</w:t>
            </w:r>
          </w:p>
          <w:p w:rsidR="00732745" w:rsidRDefault="00732745" w:rsidP="00602E82">
            <w:pPr>
              <w:jc w:val="center"/>
              <w:rPr>
                <w:b/>
                <w:i/>
              </w:rPr>
            </w:pPr>
            <w:r>
              <w:t>0</w:t>
            </w:r>
          </w:p>
        </w:tc>
        <w:tc>
          <w:tcPr>
            <w:tcW w:w="1915" w:type="dxa"/>
          </w:tcPr>
          <w:p w:rsidR="00D94094" w:rsidRDefault="00D94094" w:rsidP="00602E82">
            <w:pPr>
              <w:jc w:val="center"/>
            </w:pPr>
            <w:r>
              <w:t>1700000</w:t>
            </w:r>
          </w:p>
          <w:p w:rsidR="00732745" w:rsidRDefault="00732745" w:rsidP="00602E82">
            <w:pPr>
              <w:jc w:val="center"/>
              <w:rPr>
                <w:b/>
                <w:i/>
              </w:rPr>
            </w:pPr>
            <w:r>
              <w:t>0</w:t>
            </w:r>
          </w:p>
        </w:tc>
        <w:tc>
          <w:tcPr>
            <w:tcW w:w="1915" w:type="dxa"/>
          </w:tcPr>
          <w:p w:rsidR="00732745" w:rsidRDefault="00D94094" w:rsidP="00602E82">
            <w:pPr>
              <w:jc w:val="center"/>
              <w:rPr>
                <w:b/>
                <w:i/>
              </w:rPr>
            </w:pPr>
            <w:r>
              <w:t>340000</w:t>
            </w:r>
          </w:p>
        </w:tc>
        <w:tc>
          <w:tcPr>
            <w:tcW w:w="1916" w:type="dxa"/>
          </w:tcPr>
          <w:p w:rsidR="00732745" w:rsidRDefault="00732745" w:rsidP="00602E82">
            <w:pPr>
              <w:jc w:val="center"/>
              <w:rPr>
                <w:b/>
                <w:i/>
              </w:rPr>
            </w:pPr>
            <w:r>
              <w:t>Unfavourable Variance</w:t>
            </w:r>
          </w:p>
        </w:tc>
      </w:tr>
      <w:tr w:rsidR="00732745" w:rsidTr="00732745">
        <w:tc>
          <w:tcPr>
            <w:tcW w:w="1915" w:type="dxa"/>
          </w:tcPr>
          <w:p w:rsidR="00732745" w:rsidRDefault="00732745" w:rsidP="00602E82">
            <w:pPr>
              <w:jc w:val="center"/>
            </w:pPr>
            <w:r>
              <w:t xml:space="preserve">Fixed </w:t>
            </w:r>
          </w:p>
          <w:p w:rsidR="00732745" w:rsidRDefault="00732745" w:rsidP="00602E82">
            <w:pPr>
              <w:jc w:val="center"/>
              <w:rPr>
                <w:b/>
                <w:i/>
              </w:rPr>
            </w:pPr>
            <w:r>
              <w:t xml:space="preserve">Overheads: Warehouse Rental Insurance Fulltime Warehouse </w:t>
            </w:r>
            <w:r>
              <w:lastRenderedPageBreak/>
              <w:t>Supervisor Salary</w:t>
            </w:r>
          </w:p>
        </w:tc>
        <w:tc>
          <w:tcPr>
            <w:tcW w:w="1915" w:type="dxa"/>
          </w:tcPr>
          <w:p w:rsidR="00732745" w:rsidRDefault="00732745" w:rsidP="00602E82">
            <w:pPr>
              <w:jc w:val="center"/>
              <w:rPr>
                <w:b/>
                <w:i/>
              </w:rPr>
            </w:pPr>
          </w:p>
          <w:p w:rsidR="00732745" w:rsidRDefault="00732745" w:rsidP="00602E82">
            <w:pPr>
              <w:jc w:val="center"/>
              <w:rPr>
                <w:b/>
                <w:i/>
              </w:rPr>
            </w:pPr>
          </w:p>
          <w:p w:rsidR="00D94094" w:rsidRDefault="00D94094" w:rsidP="00602E82">
            <w:pPr>
              <w:jc w:val="center"/>
            </w:pPr>
            <w:r>
              <w:t>200000</w:t>
            </w:r>
          </w:p>
          <w:p w:rsidR="00732745" w:rsidRDefault="00D94094" w:rsidP="00602E82">
            <w:pPr>
              <w:jc w:val="center"/>
            </w:pPr>
            <w:r>
              <w:t>100000</w:t>
            </w:r>
          </w:p>
          <w:p w:rsidR="00732745" w:rsidRDefault="00732745" w:rsidP="00602E82">
            <w:pPr>
              <w:jc w:val="center"/>
            </w:pPr>
          </w:p>
          <w:p w:rsidR="00732745" w:rsidRDefault="00732745" w:rsidP="00602E82">
            <w:pPr>
              <w:jc w:val="center"/>
              <w:rPr>
                <w:b/>
                <w:i/>
              </w:rPr>
            </w:pPr>
          </w:p>
          <w:p w:rsidR="00D94094" w:rsidRPr="00D94094" w:rsidRDefault="00D94094" w:rsidP="00D94094">
            <w:pPr>
              <w:jc w:val="center"/>
            </w:pPr>
            <w:r>
              <w:t>50000</w:t>
            </w:r>
          </w:p>
        </w:tc>
        <w:tc>
          <w:tcPr>
            <w:tcW w:w="1915" w:type="dxa"/>
          </w:tcPr>
          <w:p w:rsidR="00732745" w:rsidRDefault="00732745" w:rsidP="00602E82">
            <w:pPr>
              <w:jc w:val="center"/>
              <w:rPr>
                <w:b/>
                <w:i/>
              </w:rPr>
            </w:pPr>
          </w:p>
          <w:p w:rsidR="00732745" w:rsidRDefault="00732745" w:rsidP="00602E82">
            <w:pPr>
              <w:jc w:val="center"/>
              <w:rPr>
                <w:b/>
                <w:i/>
              </w:rPr>
            </w:pPr>
          </w:p>
          <w:p w:rsidR="00D94094" w:rsidRDefault="00D94094" w:rsidP="00D94094">
            <w:pPr>
              <w:jc w:val="center"/>
            </w:pPr>
            <w:r>
              <w:t>200000</w:t>
            </w:r>
          </w:p>
          <w:p w:rsidR="00D94094" w:rsidRDefault="00D94094" w:rsidP="00D94094">
            <w:pPr>
              <w:jc w:val="center"/>
            </w:pPr>
            <w:r>
              <w:t>100000</w:t>
            </w:r>
          </w:p>
          <w:p w:rsidR="00D94094" w:rsidRDefault="00D94094" w:rsidP="00D94094">
            <w:pPr>
              <w:jc w:val="center"/>
            </w:pPr>
          </w:p>
          <w:p w:rsidR="00D94094" w:rsidRDefault="00D94094" w:rsidP="00D94094">
            <w:pPr>
              <w:jc w:val="center"/>
              <w:rPr>
                <w:b/>
                <w:i/>
              </w:rPr>
            </w:pPr>
          </w:p>
          <w:p w:rsidR="00732745" w:rsidRDefault="00D94094" w:rsidP="00D94094">
            <w:pPr>
              <w:jc w:val="center"/>
              <w:rPr>
                <w:b/>
                <w:i/>
              </w:rPr>
            </w:pPr>
            <w:r>
              <w:t>50000</w:t>
            </w:r>
          </w:p>
        </w:tc>
        <w:tc>
          <w:tcPr>
            <w:tcW w:w="1915" w:type="dxa"/>
          </w:tcPr>
          <w:p w:rsidR="00732745" w:rsidRDefault="00732745" w:rsidP="00602E82">
            <w:pPr>
              <w:jc w:val="center"/>
              <w:rPr>
                <w:b/>
                <w:i/>
              </w:rPr>
            </w:pPr>
          </w:p>
          <w:p w:rsidR="00732745" w:rsidRDefault="00732745" w:rsidP="00602E82">
            <w:pPr>
              <w:jc w:val="center"/>
              <w:rPr>
                <w:b/>
                <w:i/>
              </w:rPr>
            </w:pPr>
          </w:p>
          <w:p w:rsidR="00732745" w:rsidRDefault="00732745" w:rsidP="00732745">
            <w:pPr>
              <w:jc w:val="center"/>
            </w:pPr>
            <w:r>
              <w:t>0</w:t>
            </w:r>
          </w:p>
          <w:p w:rsidR="00732745" w:rsidRDefault="00732745" w:rsidP="00732745">
            <w:pPr>
              <w:jc w:val="center"/>
            </w:pPr>
            <w:r>
              <w:t>0</w:t>
            </w:r>
          </w:p>
          <w:p w:rsidR="00732745" w:rsidRDefault="00732745" w:rsidP="00732745">
            <w:pPr>
              <w:jc w:val="center"/>
            </w:pPr>
          </w:p>
          <w:p w:rsidR="00732745" w:rsidRDefault="00732745" w:rsidP="00732745">
            <w:pPr>
              <w:jc w:val="center"/>
            </w:pPr>
          </w:p>
          <w:p w:rsidR="00732745" w:rsidRDefault="00732745" w:rsidP="00732745">
            <w:pPr>
              <w:jc w:val="center"/>
            </w:pPr>
            <w:r>
              <w:t>0</w:t>
            </w:r>
          </w:p>
        </w:tc>
        <w:tc>
          <w:tcPr>
            <w:tcW w:w="1916" w:type="dxa"/>
          </w:tcPr>
          <w:p w:rsidR="00732745" w:rsidRDefault="00732745" w:rsidP="00602E82">
            <w:pPr>
              <w:jc w:val="center"/>
              <w:rPr>
                <w:b/>
                <w:i/>
              </w:rPr>
            </w:pPr>
          </w:p>
          <w:p w:rsidR="00732745" w:rsidRDefault="00732745" w:rsidP="00602E82">
            <w:pPr>
              <w:jc w:val="center"/>
              <w:rPr>
                <w:b/>
                <w:i/>
              </w:rPr>
            </w:pPr>
          </w:p>
          <w:p w:rsidR="00732745" w:rsidRDefault="00732745" w:rsidP="00602E82">
            <w:pPr>
              <w:jc w:val="center"/>
            </w:pPr>
            <w:r>
              <w:t xml:space="preserve">Nil </w:t>
            </w:r>
          </w:p>
          <w:p w:rsidR="00732745" w:rsidRDefault="00732745" w:rsidP="00602E82">
            <w:pPr>
              <w:jc w:val="center"/>
            </w:pPr>
            <w:r>
              <w:t xml:space="preserve">Nil </w:t>
            </w:r>
          </w:p>
          <w:p w:rsidR="00732745" w:rsidRDefault="00732745" w:rsidP="00602E82">
            <w:pPr>
              <w:jc w:val="center"/>
            </w:pPr>
          </w:p>
          <w:p w:rsidR="00732745" w:rsidRDefault="00732745" w:rsidP="00602E82">
            <w:pPr>
              <w:jc w:val="center"/>
            </w:pPr>
          </w:p>
          <w:p w:rsidR="00732745" w:rsidRDefault="00732745" w:rsidP="00602E82">
            <w:pPr>
              <w:jc w:val="center"/>
              <w:rPr>
                <w:b/>
                <w:i/>
              </w:rPr>
            </w:pPr>
            <w:r>
              <w:t>Nil</w:t>
            </w:r>
          </w:p>
        </w:tc>
      </w:tr>
      <w:tr w:rsidR="00732745" w:rsidTr="00732745">
        <w:tc>
          <w:tcPr>
            <w:tcW w:w="1915" w:type="dxa"/>
          </w:tcPr>
          <w:p w:rsidR="00732745" w:rsidRPr="00732745" w:rsidRDefault="00732745" w:rsidP="00602E82">
            <w:pPr>
              <w:jc w:val="center"/>
              <w:rPr>
                <w:b/>
                <w:i/>
              </w:rPr>
            </w:pPr>
            <w:r w:rsidRPr="00732745">
              <w:rPr>
                <w:b/>
              </w:rPr>
              <w:t>Profit</w:t>
            </w:r>
          </w:p>
        </w:tc>
        <w:tc>
          <w:tcPr>
            <w:tcW w:w="1915" w:type="dxa"/>
          </w:tcPr>
          <w:p w:rsidR="00732745" w:rsidRDefault="00D94094" w:rsidP="00602E82">
            <w:pPr>
              <w:jc w:val="center"/>
              <w:rPr>
                <w:b/>
                <w:i/>
              </w:rPr>
            </w:pPr>
            <w:r>
              <w:t>1010100</w:t>
            </w:r>
          </w:p>
        </w:tc>
        <w:tc>
          <w:tcPr>
            <w:tcW w:w="1915" w:type="dxa"/>
          </w:tcPr>
          <w:p w:rsidR="00732745" w:rsidRDefault="00D94094" w:rsidP="00602E82">
            <w:pPr>
              <w:jc w:val="center"/>
              <w:rPr>
                <w:b/>
                <w:i/>
              </w:rPr>
            </w:pPr>
            <w:r>
              <w:t>1350000</w:t>
            </w:r>
          </w:p>
        </w:tc>
        <w:tc>
          <w:tcPr>
            <w:tcW w:w="1915" w:type="dxa"/>
          </w:tcPr>
          <w:p w:rsidR="00732745" w:rsidRDefault="00D94094" w:rsidP="00602E82">
            <w:pPr>
              <w:jc w:val="center"/>
              <w:rPr>
                <w:b/>
                <w:i/>
              </w:rPr>
            </w:pPr>
            <w:r>
              <w:t>340000</w:t>
            </w:r>
          </w:p>
        </w:tc>
        <w:tc>
          <w:tcPr>
            <w:tcW w:w="1916" w:type="dxa"/>
          </w:tcPr>
          <w:p w:rsidR="00732745" w:rsidRDefault="00732745" w:rsidP="00602E82">
            <w:pPr>
              <w:jc w:val="center"/>
              <w:rPr>
                <w:b/>
                <w:i/>
              </w:rPr>
            </w:pPr>
            <w:r>
              <w:t>Unfavourable Variance</w:t>
            </w:r>
          </w:p>
        </w:tc>
      </w:tr>
    </w:tbl>
    <w:p w:rsidR="00732745" w:rsidRDefault="00732745" w:rsidP="00602E82">
      <w:pPr>
        <w:jc w:val="center"/>
        <w:rPr>
          <w:b/>
          <w:i/>
        </w:rPr>
      </w:pPr>
    </w:p>
    <w:p w:rsidR="00732745" w:rsidRDefault="00732745">
      <w:pPr>
        <w:spacing w:after="200" w:line="276" w:lineRule="auto"/>
        <w:jc w:val="left"/>
        <w:rPr>
          <w:b/>
          <w:i/>
        </w:rPr>
      </w:pPr>
      <w:r>
        <w:rPr>
          <w:b/>
          <w:i/>
        </w:rPr>
        <w:br w:type="page"/>
      </w:r>
    </w:p>
    <w:p w:rsidR="00602E82" w:rsidRDefault="00732745" w:rsidP="00732745">
      <w:pPr>
        <w:pStyle w:val="Heading2"/>
        <w:numPr>
          <w:ilvl w:val="0"/>
          <w:numId w:val="1"/>
        </w:numPr>
      </w:pPr>
      <w:bookmarkStart w:id="4" w:name="_Toc118572030"/>
      <w:r>
        <w:lastRenderedPageBreak/>
        <w:t>Using the</w:t>
      </w:r>
      <w:r w:rsidRPr="00732745">
        <w:t xml:space="preserve"> control repor</w:t>
      </w:r>
      <w:r w:rsidR="007D2696">
        <w:t>t prepared in (</w:t>
      </w:r>
      <w:proofErr w:type="spellStart"/>
      <w:r w:rsidR="007D2696">
        <w:t>i</w:t>
      </w:r>
      <w:proofErr w:type="spellEnd"/>
      <w:r w:rsidR="007D2696">
        <w:t>) above, preparing</w:t>
      </w:r>
      <w:r w:rsidRPr="00732745">
        <w:t xml:space="preserve"> a report on Amana’s performance during the year</w:t>
      </w:r>
      <w:r>
        <w:t xml:space="preserve"> </w:t>
      </w:r>
      <w:r w:rsidRPr="00732745">
        <w:t>2020.</w:t>
      </w:r>
      <w:bookmarkEnd w:id="4"/>
    </w:p>
    <w:p w:rsidR="00732745" w:rsidRDefault="00732745" w:rsidP="00732745">
      <w:pPr>
        <w:rPr>
          <w:b/>
        </w:rPr>
      </w:pPr>
      <w:r w:rsidRPr="00732745">
        <w:rPr>
          <w:b/>
        </w:rPr>
        <w:t>Performance Report</w:t>
      </w:r>
    </w:p>
    <w:p w:rsidR="003264A6" w:rsidRDefault="003264A6" w:rsidP="003264A6">
      <w:r>
        <w:t>The year has been rough thus far for Amana Ltd. The COVID-19 pandemic has had a detrimental economic effect since people are not allowed to move about as easily. Amana Ltd. expected to make $100,000 in sales but only made £80,000 after paying all of their costs. Materials and labour costs have increased significantly (from £2.50 to £280,000 and £4 to £440,000, respectively), even though the price per unit sold drops by 20%, from £25 to £20. The price tag will go up by 10% next year. Because of this, 760 000 pounds will be lost (budget vs. actual). Insurance premiums are the only constant costs that have grown from £100,000 to £170,000. The average salary of a warehouse supervisor has dropped from £50,000 per year to £35,000 in the last year, a decrease of 20%. Given that the company was able to offer the same number of souvenirs at a lower price thanks to its more adaptable budget, the latter was more reliable. The data show that Amana did not do well. Even if the cost per unit has gone up, costs are still rising rapidly</w:t>
      </w:r>
      <w:r w:rsidR="008A63FA">
        <w:t xml:space="preserve"> (</w:t>
      </w:r>
      <w:proofErr w:type="spellStart"/>
      <w:r w:rsidR="008A63FA" w:rsidRPr="008A63FA">
        <w:t>Alsharari</w:t>
      </w:r>
      <w:proofErr w:type="spellEnd"/>
      <w:r w:rsidR="008A63FA">
        <w:t xml:space="preserve"> et al., 2015)</w:t>
      </w:r>
      <w:r>
        <w:t>. All of the fixed expenses are well within our budgetary capabilities. The whole profit is below projections.</w:t>
      </w:r>
    </w:p>
    <w:p w:rsidR="003264A6" w:rsidRDefault="003264A6" w:rsidP="003264A6">
      <w:r>
        <w:t xml:space="preserve">Amana Ltd. is no longer profitable at its previous levels of operation; hence, the company will have to make adjustments to its future revenue and expenditure strategies. Amana Ltd. would be better served focusing on product demand than expanding into the tourism industry. The business has to cut unit costs and start looking elsewhere for raw materials. Although £25 was expected to be the going rate for souvenirs, Amana Ltd. is only asking £20. A loss of £765,000 is the end outcome (budget vs. actual). The increase in the cost of materials, labour, and overhead mostly accounted for this loss. Amana Ltd. may avoid these losses by focusing on the demand for its products rather than the markets in which they operate, like the tourist market. </w:t>
      </w:r>
      <w:r w:rsidR="00C5084A">
        <w:t>They need to identify cheaper alternatives to the materials and supplies that they are currently using so that they may reduce the pr</w:t>
      </w:r>
      <w:r w:rsidR="00E03964">
        <w:t>ice that they charge per unit (</w:t>
      </w:r>
      <w:proofErr w:type="spellStart"/>
      <w:r w:rsidR="00E03964" w:rsidRPr="00E03964">
        <w:t>Sohouli</w:t>
      </w:r>
      <w:proofErr w:type="spellEnd"/>
      <w:r w:rsidR="00E03964" w:rsidRPr="00E03964">
        <w:t xml:space="preserve"> </w:t>
      </w:r>
      <w:r w:rsidR="007D2696">
        <w:t xml:space="preserve">et al., 2019). </w:t>
      </w:r>
      <w:r w:rsidR="00E03964">
        <w:t>It</w:t>
      </w:r>
      <w:r w:rsidR="00C5084A">
        <w:t xml:space="preserve"> possible that Amana Ltd. may need to lower their prices across the board in order to continue selling trinkets. They</w:t>
      </w:r>
      <w:r>
        <w:t xml:space="preserve"> might broaden their business into other markets to increase their chances of finding new sources of income. If the right measures are taken, Amana Ltd. may be able to bounce back from the damage done by the COVID-19 pandemic to the tourist industry.</w:t>
      </w:r>
    </w:p>
    <w:p w:rsidR="00732745" w:rsidRDefault="00732745" w:rsidP="003264A6">
      <w:pPr>
        <w:pStyle w:val="Heading2"/>
        <w:numPr>
          <w:ilvl w:val="0"/>
          <w:numId w:val="1"/>
        </w:numPr>
      </w:pPr>
      <w:r>
        <w:br w:type="page"/>
      </w:r>
      <w:bookmarkStart w:id="5" w:name="_Toc118572031"/>
      <w:r w:rsidR="00262D8D">
        <w:lastRenderedPageBreak/>
        <w:t>Providing</w:t>
      </w:r>
      <w:r w:rsidRPr="00732745">
        <w:t xml:space="preserve"> recommendations to Amana’s CEO on areas of improvement.</w:t>
      </w:r>
      <w:bookmarkEnd w:id="5"/>
    </w:p>
    <w:p w:rsidR="003264A6" w:rsidRDefault="003264A6" w:rsidP="003264A6">
      <w:r>
        <w:t>In</w:t>
      </w:r>
      <w:r w:rsidR="00262D8D">
        <w:t xml:space="preserve"> order to help Amana Ltd. emerging</w:t>
      </w:r>
      <w:r>
        <w:t xml:space="preserve"> from its present funk, the company's CEO has to take decisive action. The primary objective now should be to maximise profits by growing unit sales at a premium to fixed costs while decreasing the latter.</w:t>
      </w:r>
    </w:p>
    <w:p w:rsidR="003264A6" w:rsidRPr="003264A6" w:rsidRDefault="003264A6" w:rsidP="003264A6">
      <w:r>
        <w:t>There are a number of ways for Amana to supplement their income:</w:t>
      </w:r>
    </w:p>
    <w:p w:rsidR="003264A6" w:rsidRDefault="003264A6" w:rsidP="003264A6">
      <w:pPr>
        <w:pStyle w:val="ListParagraph"/>
        <w:numPr>
          <w:ilvl w:val="0"/>
          <w:numId w:val="4"/>
        </w:numPr>
      </w:pPr>
      <w:r>
        <w:t>They may improve their profit by £2 per unit, or £40,000, by raising their selling price from £25 to £30 without increasing their variable costs. This option isn't perfect, however, since it might hurt Amana's bottom line by reducing demand for the products they sell. Avoid choosing this path.</w:t>
      </w:r>
    </w:p>
    <w:p w:rsidR="003264A6" w:rsidRDefault="003264A6" w:rsidP="003264A6">
      <w:pPr>
        <w:pStyle w:val="ListParagraph"/>
        <w:numPr>
          <w:ilvl w:val="0"/>
          <w:numId w:val="4"/>
        </w:numPr>
      </w:pPr>
      <w:r>
        <w:t>By raising prices from £25 to £30 and cutting variable expenses from £20 to £12, we can increase sales by £8 per unit, or £80,000. The company's losses will be cut down, and Amana's share of the fixed costs will increase thanks to this choice. We advise selecting this alternative.</w:t>
      </w:r>
    </w:p>
    <w:p w:rsidR="003264A6" w:rsidRDefault="003264A6" w:rsidP="003264A6">
      <w:pPr>
        <w:pStyle w:val="ListParagraph"/>
        <w:numPr>
          <w:ilvl w:val="0"/>
          <w:numId w:val="4"/>
        </w:numPr>
      </w:pPr>
      <w:r>
        <w:t>Offering temporary price reductions of (£25–£5) might be a fruitful promotional strategy. This might boost sales and perhaps bring in new customers who were previously priced out. It is possible that the company may be left with a lot of unsold souvenirs if it chooses this route. The company's working capital would be quickly depleted if this happened. And therefore, it's clear that this is</w:t>
      </w:r>
      <w:r w:rsidR="00E03964">
        <w:t xml:space="preserve"> no</w:t>
      </w:r>
      <w:r>
        <w:t>t the best choic</w:t>
      </w:r>
      <w:r w:rsidR="008A63FA">
        <w:t>e (</w:t>
      </w:r>
      <w:proofErr w:type="spellStart"/>
      <w:r w:rsidR="008A63FA" w:rsidRPr="008A63FA">
        <w:t>Tappura</w:t>
      </w:r>
      <w:proofErr w:type="spellEnd"/>
      <w:r w:rsidR="008A63FA">
        <w:t xml:space="preserve"> et al., 2016)</w:t>
      </w:r>
      <w:r>
        <w:t>.</w:t>
      </w:r>
    </w:p>
    <w:p w:rsidR="003264A6" w:rsidRDefault="003264A6" w:rsidP="00732745">
      <w:pPr>
        <w:pStyle w:val="ListParagraph"/>
        <w:numPr>
          <w:ilvl w:val="0"/>
          <w:numId w:val="4"/>
        </w:numPr>
      </w:pPr>
      <w:r>
        <w:t>Due to the lockdown, customers were unable to visit Amana's stores, but the company expects to make an extra £100,000 from the sale of souvenirs through their website. Consequently, this will cut their ongoing costs even more. This is the best choice, therefore.</w:t>
      </w:r>
    </w:p>
    <w:p w:rsidR="003264A6" w:rsidRDefault="003264A6" w:rsidP="003264A6">
      <w:r w:rsidRPr="003264A6">
        <w:t>There are several strategies to reduce variable expenses, including:</w:t>
      </w:r>
    </w:p>
    <w:p w:rsidR="00C5084A" w:rsidRDefault="00C5084A" w:rsidP="00C5084A">
      <w:pPr>
        <w:pStyle w:val="ListParagraph"/>
        <w:numPr>
          <w:ilvl w:val="0"/>
          <w:numId w:val="6"/>
        </w:numPr>
      </w:pPr>
      <w:r>
        <w:t>It's possible that the variable material cost will move from £2.5 per unit (if the selling price and labour expenditures remain the same) to £2.50 (if they do). It's possible that a higher contribution margin of £0.5 per unit is to blame for the additional sales of £20,000. On the other hand, this might lead to the production of goods of worse quality and, as a consequence, unsatisfied customers. One should not go in that direction at all.</w:t>
      </w:r>
    </w:p>
    <w:p w:rsidR="003264A6" w:rsidRDefault="003264A6" w:rsidP="003264A6">
      <w:pPr>
        <w:pStyle w:val="ListParagraph"/>
        <w:numPr>
          <w:ilvl w:val="0"/>
          <w:numId w:val="5"/>
        </w:numPr>
      </w:pPr>
      <w:r>
        <w:t xml:space="preserve">If we assume that all other costs stay the same, reducing the number of full-time warehouse personnel from four to three will result in an annual savings of £120,000. Reducing losses </w:t>
      </w:r>
      <w:r>
        <w:lastRenderedPageBreak/>
        <w:t>and increasing Amana's capacity to meet fixed expenditures are two of the main reasons why this method is recommended.</w:t>
      </w:r>
    </w:p>
    <w:p w:rsidR="003264A6" w:rsidRDefault="003264A6" w:rsidP="003264A6">
      <w:pPr>
        <w:pStyle w:val="ListParagraph"/>
        <w:numPr>
          <w:ilvl w:val="0"/>
          <w:numId w:val="5"/>
        </w:numPr>
      </w:pPr>
      <w:r>
        <w:t>If overhead costs can be reduced from £1.50 per unit to £1 per unit, variable costs will fall by £30,000 per year. Since some of these costs are essential to the operation of the business, this may not be the best course of action (e.g., insurance). Avoid choosing this path.</w:t>
      </w:r>
    </w:p>
    <w:p w:rsidR="003264A6" w:rsidRDefault="003264A6" w:rsidP="003264A6">
      <w:pPr>
        <w:pStyle w:val="ListParagraph"/>
        <w:numPr>
          <w:ilvl w:val="0"/>
          <w:numId w:val="5"/>
        </w:numPr>
      </w:pPr>
      <w:r>
        <w:t>It's obvious that Amana's CEO has to focus on two things: growing revenue and stabilising costs. It's possible that these options may help the business reach its goals and strengthen its finances.</w:t>
      </w:r>
    </w:p>
    <w:p w:rsidR="00732745" w:rsidRDefault="00732745">
      <w:pPr>
        <w:spacing w:after="200" w:line="276" w:lineRule="auto"/>
        <w:jc w:val="left"/>
      </w:pPr>
      <w:r>
        <w:br w:type="page"/>
      </w:r>
    </w:p>
    <w:p w:rsidR="00732745" w:rsidRDefault="005D52E2" w:rsidP="005D52E2">
      <w:pPr>
        <w:pStyle w:val="Heading1"/>
      </w:pPr>
      <w:bookmarkStart w:id="6" w:name="_Toc118572032"/>
      <w:r>
        <w:lastRenderedPageBreak/>
        <w:t>PART B</w:t>
      </w:r>
      <w:bookmarkEnd w:id="6"/>
    </w:p>
    <w:p w:rsidR="005D52E2" w:rsidRDefault="005D52E2" w:rsidP="00696EF6">
      <w:pPr>
        <w:pStyle w:val="Heading2"/>
      </w:pPr>
      <w:bookmarkStart w:id="7" w:name="_Toc118572033"/>
      <w:r>
        <w:t>Report to Mr. Amana</w:t>
      </w:r>
      <w:bookmarkEnd w:id="7"/>
    </w:p>
    <w:p w:rsidR="009D51EC" w:rsidRDefault="009D51EC" w:rsidP="00C5084A">
      <w:r>
        <w:t xml:space="preserve">Mr. Amana made the right call by moving 50% of his business online. Brighton, Birmingham, and Manchester are not exactly prime places for his business. It's possible that Amana Souvenirs might attract more loyal customers if it had brick-and-mortar </w:t>
      </w:r>
      <w:proofErr w:type="gramStart"/>
      <w:r>
        <w:t>stores, but</w:t>
      </w:r>
      <w:proofErr w:type="gramEnd"/>
      <w:r>
        <w:t xml:space="preserve"> doing so would be costly and time-consuming. </w:t>
      </w:r>
      <w:r w:rsidR="00C5084A">
        <w:t>If Amana Souvenirs were to invest fifty percent of its forecasted revenue in an internet marketing plan targeted at the United Kingdom, Europe, and the United States, the company may, in principle, see a significant increase in the size of its market and the number of its customers. Additionally</w:t>
      </w:r>
      <w:r>
        <w:t>, it may come up with a plan to relocate or update its remaining physical stores to better serve its domestic customers and loyalists</w:t>
      </w:r>
      <w:r w:rsidR="004078AA">
        <w:t xml:space="preserve"> (</w:t>
      </w:r>
      <w:r w:rsidR="004078AA" w:rsidRPr="004078AA">
        <w:t>Argyle</w:t>
      </w:r>
      <w:r w:rsidR="004078AA">
        <w:t xml:space="preserve"> et al., 2020)</w:t>
      </w:r>
      <w:r>
        <w:t xml:space="preserve">. </w:t>
      </w:r>
      <w:r w:rsidR="00C5084A">
        <w:t xml:space="preserve">The owner of the firm, Mr. Amana, was faced with the decision of whether or not to build his own e-commerce website in order to sell his products. </w:t>
      </w:r>
      <w:r w:rsidR="00F97C85" w:rsidRPr="00F97C85">
        <w:t>Before settling on one option, the corporation gave serious attention to all of the many possible outcomes before making their decision</w:t>
      </w:r>
      <w:r w:rsidR="00E03964">
        <w:t xml:space="preserve"> (</w:t>
      </w:r>
      <w:r w:rsidR="00E03964" w:rsidRPr="00E03964">
        <w:t>McColl</w:t>
      </w:r>
      <w:r w:rsidR="00E03964">
        <w:t xml:space="preserve"> et al., 2020)</w:t>
      </w:r>
      <w:r w:rsidR="00F97C85" w:rsidRPr="00F97C85">
        <w:t>.</w:t>
      </w:r>
    </w:p>
    <w:p w:rsidR="00F97C85" w:rsidRDefault="00F97C85" w:rsidP="00F97C85">
      <w:r>
        <w:t>Amana estimates that in order to launch their online shop, they will have to spend a total of ten thousand pounds, with ongoing maintenance expenditures costing an additional hundred pounds per month. The owners of the business contemplated another possibility, which was to provide a full-time programmer with an annual salary of £35,000. Because the individual in issue would need constant direction and supervision from others in positions of higher authority within the organisation, it is possible that this might be a challenge for the company</w:t>
      </w:r>
      <w:r w:rsidR="00E03964">
        <w:t xml:space="preserve"> (</w:t>
      </w:r>
      <w:proofErr w:type="spellStart"/>
      <w:r w:rsidR="00E03964" w:rsidRPr="00E03964">
        <w:t>Irsa</w:t>
      </w:r>
      <w:proofErr w:type="spellEnd"/>
      <w:r w:rsidR="00E03964">
        <w:t xml:space="preserve"> et al., 2019)</w:t>
      </w:r>
      <w:r>
        <w:t>. Another issue that has to be taken into account is the price that must be paid for the distribution network. It is anticipated that a distribution network that would serve customers in the United States, Europe, and the United Kingdom would need a budget of 150,000 pounds. This figure comes from predictions made by industry analysts</w:t>
      </w:r>
      <w:r w:rsidR="00E03964">
        <w:t xml:space="preserve"> (</w:t>
      </w:r>
      <w:proofErr w:type="spellStart"/>
      <w:r w:rsidR="00E03964" w:rsidRPr="00E03964">
        <w:t>Almquist</w:t>
      </w:r>
      <w:proofErr w:type="spellEnd"/>
      <w:r w:rsidR="00E03964">
        <w:t xml:space="preserve"> et al., 2016)</w:t>
      </w:r>
      <w:r>
        <w:t>. This figure includes the budget for the United Kingdom. When one considers these expenses, it is very evident that Amana needs 295 thousand pounds. As a direct result of this, there is a chance that there will be an increase in sales.</w:t>
      </w:r>
    </w:p>
    <w:p w:rsidR="00F97C85" w:rsidRDefault="00F97C85" w:rsidP="009D51EC">
      <w:r>
        <w:t>If Amana made the decision to sell its products via Amazon, the e-commerce website would assess fulfilment costs of £50,000 on the business. It is anticipated that Amana will not be able to sell more than 65,000 units on Amazon because of the intense level of seller rivalry that exists on that platform. This number might, however, go up depending on how much interest there is in the topic.</w:t>
      </w:r>
    </w:p>
    <w:p w:rsidR="00F97C85" w:rsidRDefault="00F97C85" w:rsidP="009D51EC">
      <w:r>
        <w:lastRenderedPageBreak/>
        <w:t>In addition to this, Mr. Amana would need to take into consideration the current degree of recognition that the brand has in the United Kingdom, Europe, and the United States, as well as the expense of advertising that would be necessary to enhance this level of recognition. The name of the brand is well-known in some areas of the United Kingdom; however, this is not the case throughout the whole of the nation</w:t>
      </w:r>
      <w:r w:rsidR="00E03964">
        <w:t xml:space="preserve"> (</w:t>
      </w:r>
      <w:r w:rsidR="00E03964" w:rsidRPr="00E03964">
        <w:t>Naylor</w:t>
      </w:r>
      <w:r w:rsidR="00E03964">
        <w:t xml:space="preserve"> et al., 2020)</w:t>
      </w:r>
      <w:r>
        <w:t>. This is as a result of the company only keeping a limited number of stores in that particular area, which has led to the current situation.</w:t>
      </w:r>
    </w:p>
    <w:p w:rsidR="00F97C85" w:rsidRDefault="00F97C85" w:rsidP="009D51EC">
      <w:r>
        <w:t>If we take the prices once again into account, it becomes very evident that Amana would need to pay around 50,000 pounds in order to have its items marketed on Amazon. If the business goes forward and uses the services of this colossal e-commerce platform, it will be required to pay a total of £100,000. If Amana made the decision to sell its products via Amazon, there is little questioning that they would have reduced their beginning expenses (</w:t>
      </w:r>
      <w:proofErr w:type="spellStart"/>
      <w:r>
        <w:t>Astuty</w:t>
      </w:r>
      <w:proofErr w:type="spellEnd"/>
      <w:r>
        <w:t xml:space="preserve"> et al., 2018). It is possible that the company's sales and profits will improve greatly if it creates its own internet shop, despite the fact that doing so would result in earnings that are lower than what they would be if they had their own online store. This is due to the fact that they will be in charge of everything, including the selection of products, prices, and refunds. Before selecting one specific site from which to sell his things, Mr. Amana should give serious consideration to all of his available choices and possibilities. He is able to determine which course of action is most beneficial for his company by comparing the good elements of selling on Amazon with those of opening his very own online shop. In this way, he is able to determine which course of action is most beneficial for his company.</w:t>
      </w:r>
    </w:p>
    <w:p w:rsidR="009D51EC" w:rsidRDefault="009D51EC" w:rsidP="009D51EC">
      <w:r>
        <w:t>In light of the above, Mr. Amana ought to give Amazon a try for at least a year or two. Competitors will be fierce, but Mr. Amana will still be able to gauge the markets' reactions to his products fairly</w:t>
      </w:r>
      <w:r w:rsidR="004078AA">
        <w:t xml:space="preserve"> (</w:t>
      </w:r>
      <w:proofErr w:type="spellStart"/>
      <w:r w:rsidR="004078AA" w:rsidRPr="004078AA">
        <w:t>Napitupulu</w:t>
      </w:r>
      <w:proofErr w:type="spellEnd"/>
      <w:r w:rsidR="004078AA">
        <w:t xml:space="preserve"> et al., 2019)</w:t>
      </w:r>
      <w:r>
        <w:t>. This will help him create marketing campaigns that increase brand awareness and customer loyalty. After Mr. Amana has significantly raised the product's brand awareness in the target market, he may think about moving Amana Souvenirs to its own web store one to two years from now.</w:t>
      </w:r>
    </w:p>
    <w:p w:rsidR="00696EF6" w:rsidRDefault="00696EF6">
      <w:pPr>
        <w:spacing w:after="200" w:line="276" w:lineRule="auto"/>
        <w:jc w:val="left"/>
      </w:pPr>
    </w:p>
    <w:p w:rsidR="009D51EC" w:rsidRDefault="009D51EC">
      <w:pPr>
        <w:spacing w:after="200" w:line="276" w:lineRule="auto"/>
        <w:jc w:val="left"/>
        <w:rPr>
          <w:rFonts w:eastAsiaTheme="majorEastAsia" w:cstheme="majorBidi"/>
          <w:b/>
          <w:bCs/>
          <w:color w:val="000000" w:themeColor="text1"/>
          <w:sz w:val="36"/>
          <w:szCs w:val="28"/>
          <w:lang w:val="en-US"/>
        </w:rPr>
      </w:pPr>
      <w:r>
        <w:br w:type="page"/>
      </w:r>
    </w:p>
    <w:p w:rsidR="00696EF6" w:rsidRDefault="00696EF6" w:rsidP="00696EF6">
      <w:pPr>
        <w:pStyle w:val="Heading1"/>
      </w:pPr>
      <w:bookmarkStart w:id="8" w:name="_Toc118572034"/>
      <w:r>
        <w:lastRenderedPageBreak/>
        <w:t>Conclusion</w:t>
      </w:r>
      <w:bookmarkEnd w:id="8"/>
    </w:p>
    <w:p w:rsidR="009D51EC" w:rsidRDefault="009D51EC" w:rsidP="009D51EC">
      <w:r>
        <w:t>The outcomes of the study indicate that management accounting is a component that is of utmost significance to any company. It is possible that firms will be able to improve their financial management and have the capacity to make more informed decisions with the support of this technique. Management accountants depend on a diverse assortment of technology and methods for the purposes of data gathering and analysis. They later make use of this information in order to provide guidance and recommendations to the owners and administrators of organisations.</w:t>
      </w:r>
    </w:p>
    <w:p w:rsidR="00696EF6" w:rsidRDefault="00696EF6">
      <w:pPr>
        <w:spacing w:after="200" w:line="276" w:lineRule="auto"/>
        <w:jc w:val="left"/>
      </w:pPr>
      <w:r>
        <w:br w:type="page"/>
      </w:r>
    </w:p>
    <w:p w:rsidR="00696EF6" w:rsidRDefault="00696EF6" w:rsidP="00696EF6">
      <w:pPr>
        <w:pStyle w:val="Heading1"/>
      </w:pPr>
      <w:bookmarkStart w:id="9" w:name="_Toc118572035"/>
      <w:r>
        <w:lastRenderedPageBreak/>
        <w:t>References</w:t>
      </w:r>
      <w:bookmarkEnd w:id="9"/>
    </w:p>
    <w:p w:rsidR="00E03964" w:rsidRPr="00E03964" w:rsidRDefault="00E03964" w:rsidP="00CD2FA7">
      <w:pPr>
        <w:ind w:left="720" w:hanging="720"/>
        <w:rPr>
          <w:lang w:val="en-US"/>
        </w:rPr>
      </w:pPr>
      <w:proofErr w:type="spellStart"/>
      <w:r w:rsidRPr="00E03964">
        <w:rPr>
          <w:lang w:val="en-US"/>
        </w:rPr>
        <w:t>Almquist</w:t>
      </w:r>
      <w:proofErr w:type="spellEnd"/>
      <w:r w:rsidRPr="00E03964">
        <w:rPr>
          <w:lang w:val="en-US"/>
        </w:rPr>
        <w:t xml:space="preserve">, E., Senior, J. and Bloch, N., 2016. </w:t>
      </w:r>
      <w:r w:rsidRPr="00E03964">
        <w:rPr>
          <w:i/>
          <w:lang w:val="en-US"/>
        </w:rPr>
        <w:t>The elements of value</w:t>
      </w:r>
      <w:r w:rsidRPr="00E03964">
        <w:rPr>
          <w:lang w:val="en-US"/>
        </w:rPr>
        <w:t>. Harvard business review, 94(9), pp.47-53.</w:t>
      </w:r>
    </w:p>
    <w:p w:rsidR="00E03964" w:rsidRPr="004078AA" w:rsidRDefault="00E03964" w:rsidP="00CD2FA7">
      <w:pPr>
        <w:ind w:left="720" w:hanging="720"/>
        <w:rPr>
          <w:lang w:val="en-US"/>
        </w:rPr>
      </w:pPr>
      <w:proofErr w:type="spellStart"/>
      <w:r w:rsidRPr="004078AA">
        <w:rPr>
          <w:lang w:val="en-US"/>
        </w:rPr>
        <w:t>Alsharari</w:t>
      </w:r>
      <w:proofErr w:type="spellEnd"/>
      <w:r w:rsidRPr="004078AA">
        <w:rPr>
          <w:lang w:val="en-US"/>
        </w:rPr>
        <w:t xml:space="preserve">, N.M., Dixon, R. and Youssef, M.A.E.A., 2015. </w:t>
      </w:r>
      <w:r w:rsidRPr="004078AA">
        <w:rPr>
          <w:i/>
          <w:lang w:val="en-US"/>
        </w:rPr>
        <w:t>Management accounting change: critical review and a new contextual framework.</w:t>
      </w:r>
      <w:r w:rsidRPr="004078AA">
        <w:rPr>
          <w:lang w:val="en-US"/>
        </w:rPr>
        <w:t xml:space="preserve"> Journal of Accounting &amp; Organizational Change.</w:t>
      </w:r>
    </w:p>
    <w:p w:rsidR="00E03964" w:rsidRPr="004078AA" w:rsidRDefault="00E03964" w:rsidP="00CD2FA7">
      <w:pPr>
        <w:ind w:left="720" w:hanging="720"/>
        <w:rPr>
          <w:lang w:val="en-US"/>
        </w:rPr>
      </w:pPr>
      <w:r w:rsidRPr="004078AA">
        <w:rPr>
          <w:lang w:val="en-US"/>
        </w:rPr>
        <w:t xml:space="preserve">Argyle, B.S., </w:t>
      </w:r>
      <w:proofErr w:type="spellStart"/>
      <w:r w:rsidRPr="004078AA">
        <w:rPr>
          <w:lang w:val="en-US"/>
        </w:rPr>
        <w:t>Nadauld</w:t>
      </w:r>
      <w:proofErr w:type="spellEnd"/>
      <w:r w:rsidRPr="004078AA">
        <w:rPr>
          <w:lang w:val="en-US"/>
        </w:rPr>
        <w:t xml:space="preserve">, T.D. and Palmer, C.J., 2020. </w:t>
      </w:r>
      <w:r w:rsidRPr="004078AA">
        <w:rPr>
          <w:i/>
          <w:lang w:val="en-US"/>
        </w:rPr>
        <w:t>Monthly payment targeting and the demand for maturity.</w:t>
      </w:r>
      <w:r w:rsidRPr="004078AA">
        <w:rPr>
          <w:lang w:val="en-US"/>
        </w:rPr>
        <w:t xml:space="preserve"> The Review of Financial Studies, 33(11), pp.5416-5462.</w:t>
      </w:r>
    </w:p>
    <w:p w:rsidR="00E03964" w:rsidRPr="004078AA" w:rsidRDefault="00E03964" w:rsidP="00CD2FA7">
      <w:pPr>
        <w:ind w:left="720" w:hanging="720"/>
        <w:rPr>
          <w:lang w:val="en-US"/>
        </w:rPr>
      </w:pPr>
      <w:proofErr w:type="spellStart"/>
      <w:r w:rsidRPr="004078AA">
        <w:rPr>
          <w:lang w:val="en-US"/>
        </w:rPr>
        <w:t>Astuty</w:t>
      </w:r>
      <w:proofErr w:type="spellEnd"/>
      <w:r w:rsidRPr="004078AA">
        <w:rPr>
          <w:lang w:val="en-US"/>
        </w:rPr>
        <w:t xml:space="preserve">, W., 2015. </w:t>
      </w:r>
      <w:r w:rsidRPr="004078AA">
        <w:rPr>
          <w:i/>
          <w:lang w:val="en-US"/>
        </w:rPr>
        <w:t>An analysis of the effects on application of management accounting information systems and quality management accounting information</w:t>
      </w:r>
      <w:r w:rsidRPr="004078AA">
        <w:rPr>
          <w:lang w:val="en-US"/>
        </w:rPr>
        <w:t>. Information Management and Business Review, 7(3), pp.80-92.</w:t>
      </w:r>
    </w:p>
    <w:p w:rsidR="00E03964" w:rsidRPr="004078AA" w:rsidRDefault="00E03964" w:rsidP="00CD2FA7">
      <w:pPr>
        <w:ind w:left="720" w:hanging="720"/>
        <w:rPr>
          <w:lang w:val="en-US"/>
        </w:rPr>
      </w:pPr>
      <w:r w:rsidRPr="004078AA">
        <w:rPr>
          <w:lang w:val="en-US"/>
        </w:rPr>
        <w:t xml:space="preserve">Drury, C., 2018. </w:t>
      </w:r>
      <w:r w:rsidRPr="004078AA">
        <w:rPr>
          <w:i/>
          <w:lang w:val="en-US"/>
        </w:rPr>
        <w:t>Cost and management accounting</w:t>
      </w:r>
      <w:r w:rsidRPr="004078AA">
        <w:rPr>
          <w:lang w:val="en-US"/>
        </w:rPr>
        <w:t>. Cengage Learning.</w:t>
      </w:r>
    </w:p>
    <w:p w:rsidR="00E03964" w:rsidRPr="004078AA" w:rsidRDefault="00E03964" w:rsidP="00CD2FA7">
      <w:pPr>
        <w:ind w:left="720" w:hanging="720"/>
        <w:rPr>
          <w:lang w:val="en-US"/>
        </w:rPr>
      </w:pPr>
      <w:proofErr w:type="spellStart"/>
      <w:r w:rsidRPr="00E03964">
        <w:rPr>
          <w:lang w:val="en-US"/>
        </w:rPr>
        <w:t>Irsa</w:t>
      </w:r>
      <w:proofErr w:type="spellEnd"/>
      <w:r w:rsidRPr="00E03964">
        <w:rPr>
          <w:lang w:val="en-US"/>
        </w:rPr>
        <w:t xml:space="preserve">, W. and </w:t>
      </w:r>
      <w:proofErr w:type="spellStart"/>
      <w:r w:rsidRPr="00E03964">
        <w:rPr>
          <w:lang w:val="en-US"/>
        </w:rPr>
        <w:t>Székely</w:t>
      </w:r>
      <w:proofErr w:type="spellEnd"/>
      <w:r w:rsidRPr="00E03964">
        <w:rPr>
          <w:lang w:val="en-US"/>
        </w:rPr>
        <w:t xml:space="preserve">, C., 2021. </w:t>
      </w:r>
      <w:r w:rsidRPr="00E03964">
        <w:rPr>
          <w:i/>
          <w:lang w:val="en-US"/>
        </w:rPr>
        <w:t>Analysis of Overhead Costs Management in Companies</w:t>
      </w:r>
      <w:r w:rsidRPr="00E03964">
        <w:rPr>
          <w:lang w:val="en-US"/>
        </w:rPr>
        <w:t xml:space="preserve"> (dissertation, </w:t>
      </w:r>
      <w:proofErr w:type="spellStart"/>
      <w:r w:rsidRPr="00E03964">
        <w:rPr>
          <w:lang w:val="en-US"/>
        </w:rPr>
        <w:t>soe</w:t>
      </w:r>
      <w:proofErr w:type="spellEnd"/>
      <w:r w:rsidRPr="00E03964">
        <w:rPr>
          <w:lang w:val="en-US"/>
        </w:rPr>
        <w:t>).</w:t>
      </w:r>
    </w:p>
    <w:p w:rsidR="00E03964" w:rsidRPr="004078AA" w:rsidRDefault="00E03964" w:rsidP="00CD2FA7">
      <w:pPr>
        <w:ind w:left="720" w:hanging="720"/>
        <w:rPr>
          <w:lang w:val="en-US"/>
        </w:rPr>
      </w:pPr>
      <w:proofErr w:type="spellStart"/>
      <w:r w:rsidRPr="004078AA">
        <w:rPr>
          <w:lang w:val="en-US"/>
        </w:rPr>
        <w:t>Langfield</w:t>
      </w:r>
      <w:proofErr w:type="spellEnd"/>
      <w:r w:rsidRPr="004078AA">
        <w:rPr>
          <w:lang w:val="en-US"/>
        </w:rPr>
        <w:t xml:space="preserve">-Smith, K., Thorne, H. and Hilton, R.W., 2018. </w:t>
      </w:r>
      <w:r w:rsidRPr="004078AA">
        <w:rPr>
          <w:i/>
          <w:lang w:val="en-US"/>
        </w:rPr>
        <w:t>Management accounting: Information for creating and managing value</w:t>
      </w:r>
      <w:r w:rsidRPr="004078AA">
        <w:rPr>
          <w:lang w:val="en-US"/>
        </w:rPr>
        <w:t>. Sydney: McGraw-Hill Education.</w:t>
      </w:r>
    </w:p>
    <w:p w:rsidR="00E03964" w:rsidRPr="004078AA" w:rsidRDefault="00E03964" w:rsidP="00CD2FA7">
      <w:pPr>
        <w:ind w:left="720" w:hanging="720"/>
        <w:rPr>
          <w:lang w:val="en-US"/>
        </w:rPr>
      </w:pPr>
      <w:proofErr w:type="spellStart"/>
      <w:r w:rsidRPr="004078AA">
        <w:rPr>
          <w:lang w:val="en-US"/>
        </w:rPr>
        <w:t>Lavia</w:t>
      </w:r>
      <w:proofErr w:type="spellEnd"/>
      <w:r w:rsidRPr="004078AA">
        <w:rPr>
          <w:lang w:val="en-US"/>
        </w:rPr>
        <w:t xml:space="preserve"> López, O. and </w:t>
      </w:r>
      <w:proofErr w:type="spellStart"/>
      <w:r w:rsidRPr="004078AA">
        <w:rPr>
          <w:lang w:val="en-US"/>
        </w:rPr>
        <w:t>Hiebl</w:t>
      </w:r>
      <w:proofErr w:type="spellEnd"/>
      <w:r w:rsidRPr="004078AA">
        <w:rPr>
          <w:lang w:val="en-US"/>
        </w:rPr>
        <w:t xml:space="preserve">, M.R., 2015. </w:t>
      </w:r>
      <w:r w:rsidRPr="004078AA">
        <w:rPr>
          <w:i/>
          <w:lang w:val="en-US"/>
        </w:rPr>
        <w:t>Management accounting in small and medium-sized enterprises: current knowledge and avenues for further research</w:t>
      </w:r>
      <w:r w:rsidRPr="004078AA">
        <w:rPr>
          <w:lang w:val="en-US"/>
        </w:rPr>
        <w:t>. Journal of management accounting research, 27(1), pp.81-119.</w:t>
      </w:r>
    </w:p>
    <w:p w:rsidR="00E03964" w:rsidRPr="00E03964" w:rsidRDefault="00E03964" w:rsidP="00CD2FA7">
      <w:pPr>
        <w:ind w:left="720" w:hanging="720"/>
        <w:rPr>
          <w:lang w:val="en-US"/>
        </w:rPr>
      </w:pPr>
      <w:r w:rsidRPr="00E03964">
        <w:rPr>
          <w:lang w:val="en-US"/>
        </w:rPr>
        <w:t xml:space="preserve">McColl, R., </w:t>
      </w:r>
      <w:proofErr w:type="spellStart"/>
      <w:r w:rsidRPr="00E03964">
        <w:rPr>
          <w:lang w:val="en-US"/>
        </w:rPr>
        <w:t>Macgilchrist</w:t>
      </w:r>
      <w:proofErr w:type="spellEnd"/>
      <w:r w:rsidRPr="00E03964">
        <w:rPr>
          <w:lang w:val="en-US"/>
        </w:rPr>
        <w:t xml:space="preserve">, R. and Rafiq, S., 2020. </w:t>
      </w:r>
      <w:r w:rsidRPr="00E03964">
        <w:rPr>
          <w:i/>
          <w:lang w:val="en-US"/>
        </w:rPr>
        <w:t>Estimating cannibalizing effects of sales promotions: The impact of price cuts and store type</w:t>
      </w:r>
      <w:r w:rsidRPr="00E03964">
        <w:rPr>
          <w:lang w:val="en-US"/>
        </w:rPr>
        <w:t>. Journal of Retailing and Consumer Services, 53, p.101982.</w:t>
      </w:r>
    </w:p>
    <w:p w:rsidR="00E03964" w:rsidRPr="00696EF6" w:rsidRDefault="00E03964" w:rsidP="00CD2FA7">
      <w:pPr>
        <w:ind w:left="720" w:hanging="720"/>
        <w:rPr>
          <w:lang w:val="en-US"/>
        </w:rPr>
      </w:pPr>
      <w:proofErr w:type="spellStart"/>
      <w:r w:rsidRPr="004078AA">
        <w:rPr>
          <w:lang w:val="en-US"/>
        </w:rPr>
        <w:t>Napitupulu</w:t>
      </w:r>
      <w:proofErr w:type="spellEnd"/>
      <w:r w:rsidRPr="004078AA">
        <w:rPr>
          <w:lang w:val="en-US"/>
        </w:rPr>
        <w:t xml:space="preserve">, I.H., 2015. </w:t>
      </w:r>
      <w:r w:rsidRPr="004078AA">
        <w:rPr>
          <w:i/>
          <w:lang w:val="en-US"/>
        </w:rPr>
        <w:t>Impact of organizational culture on the quality of management accounting information system: A theoretical approach</w:t>
      </w:r>
      <w:r w:rsidRPr="004078AA">
        <w:rPr>
          <w:lang w:val="en-US"/>
        </w:rPr>
        <w:t>. Research Journal of Finance and Accounting, 6(4), pp.74-83.</w:t>
      </w:r>
    </w:p>
    <w:p w:rsidR="00E03964" w:rsidRPr="00E03964" w:rsidRDefault="00E03964" w:rsidP="00CD2FA7">
      <w:pPr>
        <w:ind w:left="720" w:hanging="720"/>
        <w:rPr>
          <w:lang w:val="en-US"/>
        </w:rPr>
      </w:pPr>
      <w:r w:rsidRPr="00E03964">
        <w:rPr>
          <w:lang w:val="en-US"/>
        </w:rPr>
        <w:t xml:space="preserve">Naylor, R. and </w:t>
      </w:r>
      <w:proofErr w:type="spellStart"/>
      <w:r w:rsidRPr="00E03964">
        <w:rPr>
          <w:lang w:val="en-US"/>
        </w:rPr>
        <w:t>Soegaard</w:t>
      </w:r>
      <w:proofErr w:type="spellEnd"/>
      <w:r w:rsidRPr="00E03964">
        <w:rPr>
          <w:lang w:val="en-US"/>
        </w:rPr>
        <w:t xml:space="preserve">, C., 2022. </w:t>
      </w:r>
      <w:r w:rsidRPr="00E03964">
        <w:rPr>
          <w:i/>
          <w:lang w:val="en-US"/>
        </w:rPr>
        <w:t xml:space="preserve">Profit‐raising entry under oligopolistic trade with endogenous input prices. </w:t>
      </w:r>
      <w:r w:rsidRPr="00E03964">
        <w:rPr>
          <w:lang w:val="en-US"/>
        </w:rPr>
        <w:t>The World Economy.</w:t>
      </w:r>
    </w:p>
    <w:p w:rsidR="00E03964" w:rsidRPr="00E03964" w:rsidRDefault="00E03964" w:rsidP="00CD2FA7">
      <w:pPr>
        <w:ind w:left="720" w:hanging="720"/>
        <w:rPr>
          <w:lang w:val="en-US"/>
        </w:rPr>
      </w:pPr>
      <w:proofErr w:type="spellStart"/>
      <w:r w:rsidRPr="00E03964">
        <w:rPr>
          <w:lang w:val="en-US"/>
        </w:rPr>
        <w:t>Sohouli</w:t>
      </w:r>
      <w:proofErr w:type="spellEnd"/>
      <w:r w:rsidRPr="00E03964">
        <w:rPr>
          <w:lang w:val="en-US"/>
        </w:rPr>
        <w:t xml:space="preserve">, A., </w:t>
      </w:r>
      <w:proofErr w:type="spellStart"/>
      <w:r w:rsidRPr="00E03964">
        <w:rPr>
          <w:lang w:val="en-US"/>
        </w:rPr>
        <w:t>Yildiz</w:t>
      </w:r>
      <w:proofErr w:type="spellEnd"/>
      <w:r w:rsidRPr="00E03964">
        <w:rPr>
          <w:lang w:val="en-US"/>
        </w:rPr>
        <w:t xml:space="preserve">, M. and Suleman, A., 2018. </w:t>
      </w:r>
      <w:r w:rsidRPr="00E03964">
        <w:rPr>
          <w:i/>
          <w:lang w:val="en-US"/>
        </w:rPr>
        <w:t>Cost analysis of variable stiffness composite structures with application to a wind turbine blade</w:t>
      </w:r>
      <w:r w:rsidRPr="00E03964">
        <w:rPr>
          <w:lang w:val="en-US"/>
        </w:rPr>
        <w:t>. Composite Structures, 203, pp.681-695.</w:t>
      </w:r>
    </w:p>
    <w:p w:rsidR="00732745" w:rsidRPr="00CD2FA7" w:rsidRDefault="00E03964" w:rsidP="00CD2FA7">
      <w:pPr>
        <w:ind w:left="720" w:hanging="720"/>
        <w:rPr>
          <w:lang w:val="en-US"/>
        </w:rPr>
      </w:pPr>
      <w:proofErr w:type="spellStart"/>
      <w:r w:rsidRPr="004078AA">
        <w:rPr>
          <w:lang w:val="en-US"/>
        </w:rPr>
        <w:lastRenderedPageBreak/>
        <w:t>Tappura</w:t>
      </w:r>
      <w:proofErr w:type="spellEnd"/>
      <w:r w:rsidRPr="004078AA">
        <w:rPr>
          <w:lang w:val="en-US"/>
        </w:rPr>
        <w:t xml:space="preserve">, S., </w:t>
      </w:r>
      <w:proofErr w:type="spellStart"/>
      <w:r w:rsidRPr="004078AA">
        <w:rPr>
          <w:lang w:val="en-US"/>
        </w:rPr>
        <w:t>Sievänen</w:t>
      </w:r>
      <w:proofErr w:type="spellEnd"/>
      <w:r w:rsidRPr="004078AA">
        <w:rPr>
          <w:lang w:val="en-US"/>
        </w:rPr>
        <w:t xml:space="preserve">, M., </w:t>
      </w:r>
      <w:proofErr w:type="spellStart"/>
      <w:r w:rsidRPr="004078AA">
        <w:rPr>
          <w:lang w:val="en-US"/>
        </w:rPr>
        <w:t>Heikkilä</w:t>
      </w:r>
      <w:proofErr w:type="spellEnd"/>
      <w:r w:rsidRPr="004078AA">
        <w:rPr>
          <w:lang w:val="en-US"/>
        </w:rPr>
        <w:t xml:space="preserve">, J., </w:t>
      </w:r>
      <w:proofErr w:type="spellStart"/>
      <w:r w:rsidRPr="004078AA">
        <w:rPr>
          <w:lang w:val="en-US"/>
        </w:rPr>
        <w:t>Jussila</w:t>
      </w:r>
      <w:proofErr w:type="spellEnd"/>
      <w:r w:rsidRPr="004078AA">
        <w:rPr>
          <w:lang w:val="en-US"/>
        </w:rPr>
        <w:t xml:space="preserve">, A. and </w:t>
      </w:r>
      <w:proofErr w:type="spellStart"/>
      <w:r w:rsidRPr="004078AA">
        <w:rPr>
          <w:lang w:val="en-US"/>
        </w:rPr>
        <w:t>Nenonen</w:t>
      </w:r>
      <w:proofErr w:type="spellEnd"/>
      <w:r w:rsidRPr="004078AA">
        <w:rPr>
          <w:lang w:val="en-US"/>
        </w:rPr>
        <w:t xml:space="preserve">, N., 2015. </w:t>
      </w:r>
      <w:r w:rsidRPr="004078AA">
        <w:rPr>
          <w:i/>
          <w:lang w:val="en-US"/>
        </w:rPr>
        <w:t xml:space="preserve">A management accounting perspective on safety. </w:t>
      </w:r>
      <w:r w:rsidRPr="004078AA">
        <w:rPr>
          <w:lang w:val="en-US"/>
        </w:rPr>
        <w:t>Safety science, 71, pp.151-159.</w:t>
      </w:r>
    </w:p>
    <w:sectPr w:rsidR="00732745" w:rsidRPr="00CD2FA7" w:rsidSect="008507F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81D" w:rsidRDefault="00A9781D" w:rsidP="00602E82">
      <w:pPr>
        <w:spacing w:line="240" w:lineRule="auto"/>
      </w:pPr>
      <w:r>
        <w:separator/>
      </w:r>
    </w:p>
  </w:endnote>
  <w:endnote w:type="continuationSeparator" w:id="0">
    <w:p w:rsidR="00A9781D" w:rsidRDefault="00A9781D" w:rsidP="00602E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3" w:rsidRDefault="00606B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41021"/>
      <w:docPartObj>
        <w:docPartGallery w:val="Page Numbers (Bottom of Page)"/>
        <w:docPartUnique/>
      </w:docPartObj>
    </w:sdtPr>
    <w:sdtEndPr/>
    <w:sdtContent>
      <w:p w:rsidR="008A5BE9" w:rsidRDefault="00614914">
        <w:pPr>
          <w:pStyle w:val="Footer"/>
          <w:jc w:val="right"/>
        </w:pPr>
        <w:r>
          <w:fldChar w:fldCharType="begin"/>
        </w:r>
        <w:r>
          <w:instrText xml:space="preserve"> PAGE   \* MERGEFORMAT </w:instrText>
        </w:r>
        <w:r>
          <w:fldChar w:fldCharType="separate"/>
        </w:r>
        <w:r w:rsidR="00E92BA7">
          <w:rPr>
            <w:noProof/>
          </w:rPr>
          <w:t>2</w:t>
        </w:r>
        <w:r>
          <w:rPr>
            <w:noProof/>
          </w:rPr>
          <w:fldChar w:fldCharType="end"/>
        </w:r>
      </w:p>
    </w:sdtContent>
  </w:sdt>
  <w:p w:rsidR="008A5BE9" w:rsidRDefault="008A5B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3" w:rsidRDefault="00606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81D" w:rsidRDefault="00A9781D" w:rsidP="00602E82">
      <w:pPr>
        <w:spacing w:line="240" w:lineRule="auto"/>
      </w:pPr>
      <w:r>
        <w:separator/>
      </w:r>
    </w:p>
  </w:footnote>
  <w:footnote w:type="continuationSeparator" w:id="0">
    <w:p w:rsidR="00A9781D" w:rsidRDefault="00A9781D" w:rsidP="00602E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3" w:rsidRDefault="00606B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3" w:rsidRDefault="00606B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B73" w:rsidRDefault="00606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72362"/>
    <w:multiLevelType w:val="hybridMultilevel"/>
    <w:tmpl w:val="3EFC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F11550"/>
    <w:multiLevelType w:val="hybridMultilevel"/>
    <w:tmpl w:val="BA9E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E6D41"/>
    <w:multiLevelType w:val="hybridMultilevel"/>
    <w:tmpl w:val="3946A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52362"/>
    <w:multiLevelType w:val="hybridMultilevel"/>
    <w:tmpl w:val="2FB6D43E"/>
    <w:lvl w:ilvl="0" w:tplc="A0A2FD96">
      <w:start w:val="1"/>
      <w:numFmt w:val="low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814A92"/>
    <w:multiLevelType w:val="hybridMultilevel"/>
    <w:tmpl w:val="1CCC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B35E83"/>
    <w:multiLevelType w:val="hybridMultilevel"/>
    <w:tmpl w:val="354E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removePersonalInformation/>
  <w:removeDateAndTime/>
  <w:displayBackgroundShap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E82"/>
    <w:rsid w:val="000611C9"/>
    <w:rsid w:val="00085409"/>
    <w:rsid w:val="001058B3"/>
    <w:rsid w:val="00174802"/>
    <w:rsid w:val="001A2CD0"/>
    <w:rsid w:val="001D2819"/>
    <w:rsid w:val="00202BE0"/>
    <w:rsid w:val="0023515B"/>
    <w:rsid w:val="002363CC"/>
    <w:rsid w:val="0025427A"/>
    <w:rsid w:val="002547B5"/>
    <w:rsid w:val="00262D8D"/>
    <w:rsid w:val="00292287"/>
    <w:rsid w:val="002B0C59"/>
    <w:rsid w:val="002C7582"/>
    <w:rsid w:val="002F5BA5"/>
    <w:rsid w:val="003264A6"/>
    <w:rsid w:val="003802D3"/>
    <w:rsid w:val="00382BE8"/>
    <w:rsid w:val="003D6551"/>
    <w:rsid w:val="004078AA"/>
    <w:rsid w:val="004628CA"/>
    <w:rsid w:val="00497C2A"/>
    <w:rsid w:val="004C0FC8"/>
    <w:rsid w:val="005D52E2"/>
    <w:rsid w:val="00602E82"/>
    <w:rsid w:val="00606B73"/>
    <w:rsid w:val="00614914"/>
    <w:rsid w:val="00631267"/>
    <w:rsid w:val="00631F25"/>
    <w:rsid w:val="00696EF6"/>
    <w:rsid w:val="006C09EB"/>
    <w:rsid w:val="006D5ABB"/>
    <w:rsid w:val="006D7DA9"/>
    <w:rsid w:val="00711466"/>
    <w:rsid w:val="00732745"/>
    <w:rsid w:val="00732F7E"/>
    <w:rsid w:val="00740671"/>
    <w:rsid w:val="0076242D"/>
    <w:rsid w:val="007D2696"/>
    <w:rsid w:val="00844367"/>
    <w:rsid w:val="008507FC"/>
    <w:rsid w:val="0089290B"/>
    <w:rsid w:val="008972D2"/>
    <w:rsid w:val="008A5BE9"/>
    <w:rsid w:val="008A63FA"/>
    <w:rsid w:val="008C4466"/>
    <w:rsid w:val="00926AD0"/>
    <w:rsid w:val="00937DEA"/>
    <w:rsid w:val="009B017C"/>
    <w:rsid w:val="009D51EC"/>
    <w:rsid w:val="00A35793"/>
    <w:rsid w:val="00A35FB5"/>
    <w:rsid w:val="00A9781D"/>
    <w:rsid w:val="00AA0C0D"/>
    <w:rsid w:val="00AB565F"/>
    <w:rsid w:val="00B33C91"/>
    <w:rsid w:val="00C5084A"/>
    <w:rsid w:val="00CA547A"/>
    <w:rsid w:val="00CD2FA7"/>
    <w:rsid w:val="00D32AA1"/>
    <w:rsid w:val="00D74469"/>
    <w:rsid w:val="00D94094"/>
    <w:rsid w:val="00DA3F32"/>
    <w:rsid w:val="00DB1DDE"/>
    <w:rsid w:val="00E03964"/>
    <w:rsid w:val="00E2348A"/>
    <w:rsid w:val="00E92BA7"/>
    <w:rsid w:val="00ED7485"/>
    <w:rsid w:val="00EF47FC"/>
    <w:rsid w:val="00F56086"/>
    <w:rsid w:val="00F97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D9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1466"/>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44367"/>
    <w:pPr>
      <w:keepNext/>
      <w:keepLines/>
      <w:spacing w:before="240"/>
      <w:jc w:val="left"/>
      <w:outlineLvl w:val="0"/>
    </w:pPr>
    <w:rPr>
      <w:rFonts w:eastAsiaTheme="majorEastAsia" w:cstheme="majorBidi"/>
      <w:b/>
      <w:bCs/>
      <w:color w:val="000000" w:themeColor="text1"/>
      <w:sz w:val="36"/>
      <w:szCs w:val="28"/>
      <w:lang w:val="en-US"/>
    </w:rPr>
  </w:style>
  <w:style w:type="paragraph" w:styleId="Heading2">
    <w:name w:val="heading 2"/>
    <w:basedOn w:val="Normal"/>
    <w:next w:val="Normal"/>
    <w:link w:val="Heading2Char"/>
    <w:uiPriority w:val="9"/>
    <w:unhideWhenUsed/>
    <w:qFormat/>
    <w:rsid w:val="00DB1DDE"/>
    <w:pPr>
      <w:keepNext/>
      <w:keepLines/>
      <w:spacing w:before="200"/>
      <w:jc w:val="left"/>
      <w:outlineLvl w:val="1"/>
    </w:pPr>
    <w:rPr>
      <w:rFonts w:eastAsiaTheme="majorEastAsia" w:cstheme="majorBidi"/>
      <w:b/>
      <w:bCs/>
      <w:color w:val="000000" w:themeColor="text1"/>
      <w:sz w:val="32"/>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367"/>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DB1DDE"/>
    <w:rPr>
      <w:rFonts w:ascii="Times New Roman" w:eastAsiaTheme="majorEastAsia" w:hAnsi="Times New Roman" w:cstheme="majorBidi"/>
      <w:b/>
      <w:bCs/>
      <w:color w:val="000000" w:themeColor="text1"/>
      <w:sz w:val="32"/>
      <w:szCs w:val="26"/>
    </w:rPr>
  </w:style>
  <w:style w:type="paragraph" w:styleId="Header">
    <w:name w:val="header"/>
    <w:basedOn w:val="Normal"/>
    <w:link w:val="HeaderChar"/>
    <w:uiPriority w:val="99"/>
    <w:semiHidden/>
    <w:unhideWhenUsed/>
    <w:rsid w:val="00602E8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2E82"/>
    <w:rPr>
      <w:rFonts w:ascii="Times New Roman" w:hAnsi="Times New Roman"/>
      <w:sz w:val="24"/>
      <w:lang w:val="en-GB"/>
    </w:rPr>
  </w:style>
  <w:style w:type="paragraph" w:styleId="Footer">
    <w:name w:val="footer"/>
    <w:basedOn w:val="Normal"/>
    <w:link w:val="FooterChar"/>
    <w:uiPriority w:val="99"/>
    <w:unhideWhenUsed/>
    <w:rsid w:val="00602E82"/>
    <w:pPr>
      <w:tabs>
        <w:tab w:val="center" w:pos="4680"/>
        <w:tab w:val="right" w:pos="9360"/>
      </w:tabs>
      <w:spacing w:line="240" w:lineRule="auto"/>
    </w:pPr>
  </w:style>
  <w:style w:type="character" w:customStyle="1" w:styleId="FooterChar">
    <w:name w:val="Footer Char"/>
    <w:basedOn w:val="DefaultParagraphFont"/>
    <w:link w:val="Footer"/>
    <w:uiPriority w:val="99"/>
    <w:rsid w:val="00602E82"/>
    <w:rPr>
      <w:rFonts w:ascii="Times New Roman" w:hAnsi="Times New Roman"/>
      <w:sz w:val="24"/>
      <w:lang w:val="en-GB"/>
    </w:rPr>
  </w:style>
  <w:style w:type="table" w:styleId="TableGrid">
    <w:name w:val="Table Grid"/>
    <w:basedOn w:val="TableNormal"/>
    <w:uiPriority w:val="59"/>
    <w:rsid w:val="00602E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32745"/>
    <w:pPr>
      <w:ind w:left="720"/>
      <w:contextualSpacing/>
    </w:pPr>
  </w:style>
  <w:style w:type="paragraph" w:styleId="TOCHeading">
    <w:name w:val="TOC Heading"/>
    <w:basedOn w:val="Heading1"/>
    <w:next w:val="Normal"/>
    <w:uiPriority w:val="39"/>
    <w:semiHidden/>
    <w:unhideWhenUsed/>
    <w:qFormat/>
    <w:rsid w:val="00696EF6"/>
    <w:pPr>
      <w:spacing w:before="480"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96EF6"/>
    <w:pPr>
      <w:spacing w:after="100"/>
    </w:pPr>
  </w:style>
  <w:style w:type="paragraph" w:styleId="TOC2">
    <w:name w:val="toc 2"/>
    <w:basedOn w:val="Normal"/>
    <w:next w:val="Normal"/>
    <w:autoRedefine/>
    <w:uiPriority w:val="39"/>
    <w:unhideWhenUsed/>
    <w:rsid w:val="00696EF6"/>
    <w:pPr>
      <w:spacing w:after="100"/>
      <w:ind w:left="240"/>
    </w:pPr>
  </w:style>
  <w:style w:type="character" w:styleId="Hyperlink">
    <w:name w:val="Hyperlink"/>
    <w:basedOn w:val="DefaultParagraphFont"/>
    <w:uiPriority w:val="99"/>
    <w:unhideWhenUsed/>
    <w:rsid w:val="00696EF6"/>
    <w:rPr>
      <w:color w:val="0000FF" w:themeColor="hyperlink"/>
      <w:u w:val="single"/>
    </w:rPr>
  </w:style>
  <w:style w:type="paragraph" w:styleId="BalloonText">
    <w:name w:val="Balloon Text"/>
    <w:basedOn w:val="Normal"/>
    <w:link w:val="BalloonTextChar"/>
    <w:uiPriority w:val="99"/>
    <w:semiHidden/>
    <w:unhideWhenUsed/>
    <w:rsid w:val="00696E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EF6"/>
    <w:rPr>
      <w:rFonts w:ascii="Tahoma" w:hAnsi="Tahoma" w:cs="Tahoma"/>
      <w:sz w:val="16"/>
      <w:szCs w:val="16"/>
      <w:lang w:val="en-GB"/>
    </w:rPr>
  </w:style>
  <w:style w:type="paragraph" w:styleId="NormalWeb">
    <w:name w:val="Normal (Web)"/>
    <w:basedOn w:val="Normal"/>
    <w:uiPriority w:val="99"/>
    <w:unhideWhenUsed/>
    <w:rsid w:val="00382BE8"/>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9561">
      <w:bodyDiv w:val="1"/>
      <w:marLeft w:val="0"/>
      <w:marRight w:val="0"/>
      <w:marTop w:val="0"/>
      <w:marBottom w:val="0"/>
      <w:divBdr>
        <w:top w:val="none" w:sz="0" w:space="0" w:color="auto"/>
        <w:left w:val="none" w:sz="0" w:space="0" w:color="auto"/>
        <w:bottom w:val="none" w:sz="0" w:space="0" w:color="auto"/>
        <w:right w:val="none" w:sz="0" w:space="0" w:color="auto"/>
      </w:divBdr>
    </w:div>
    <w:div w:id="282461712">
      <w:bodyDiv w:val="1"/>
      <w:marLeft w:val="0"/>
      <w:marRight w:val="0"/>
      <w:marTop w:val="0"/>
      <w:marBottom w:val="0"/>
      <w:divBdr>
        <w:top w:val="none" w:sz="0" w:space="0" w:color="auto"/>
        <w:left w:val="none" w:sz="0" w:space="0" w:color="auto"/>
        <w:bottom w:val="none" w:sz="0" w:space="0" w:color="auto"/>
        <w:right w:val="none" w:sz="0" w:space="0" w:color="auto"/>
      </w:divBdr>
    </w:div>
    <w:div w:id="552666560">
      <w:bodyDiv w:val="1"/>
      <w:marLeft w:val="0"/>
      <w:marRight w:val="0"/>
      <w:marTop w:val="0"/>
      <w:marBottom w:val="0"/>
      <w:divBdr>
        <w:top w:val="none" w:sz="0" w:space="0" w:color="auto"/>
        <w:left w:val="none" w:sz="0" w:space="0" w:color="auto"/>
        <w:bottom w:val="none" w:sz="0" w:space="0" w:color="auto"/>
        <w:right w:val="none" w:sz="0" w:space="0" w:color="auto"/>
      </w:divBdr>
    </w:div>
    <w:div w:id="606692388">
      <w:bodyDiv w:val="1"/>
      <w:marLeft w:val="0"/>
      <w:marRight w:val="0"/>
      <w:marTop w:val="0"/>
      <w:marBottom w:val="0"/>
      <w:divBdr>
        <w:top w:val="none" w:sz="0" w:space="0" w:color="auto"/>
        <w:left w:val="none" w:sz="0" w:space="0" w:color="auto"/>
        <w:bottom w:val="none" w:sz="0" w:space="0" w:color="auto"/>
        <w:right w:val="none" w:sz="0" w:space="0" w:color="auto"/>
      </w:divBdr>
    </w:div>
    <w:div w:id="700397932">
      <w:bodyDiv w:val="1"/>
      <w:marLeft w:val="0"/>
      <w:marRight w:val="0"/>
      <w:marTop w:val="0"/>
      <w:marBottom w:val="0"/>
      <w:divBdr>
        <w:top w:val="none" w:sz="0" w:space="0" w:color="auto"/>
        <w:left w:val="none" w:sz="0" w:space="0" w:color="auto"/>
        <w:bottom w:val="none" w:sz="0" w:space="0" w:color="auto"/>
        <w:right w:val="none" w:sz="0" w:space="0" w:color="auto"/>
      </w:divBdr>
    </w:div>
    <w:div w:id="813565044">
      <w:bodyDiv w:val="1"/>
      <w:marLeft w:val="0"/>
      <w:marRight w:val="0"/>
      <w:marTop w:val="0"/>
      <w:marBottom w:val="0"/>
      <w:divBdr>
        <w:top w:val="none" w:sz="0" w:space="0" w:color="auto"/>
        <w:left w:val="none" w:sz="0" w:space="0" w:color="auto"/>
        <w:bottom w:val="none" w:sz="0" w:space="0" w:color="auto"/>
        <w:right w:val="none" w:sz="0" w:space="0" w:color="auto"/>
      </w:divBdr>
    </w:div>
    <w:div w:id="948044696">
      <w:bodyDiv w:val="1"/>
      <w:marLeft w:val="0"/>
      <w:marRight w:val="0"/>
      <w:marTop w:val="0"/>
      <w:marBottom w:val="0"/>
      <w:divBdr>
        <w:top w:val="none" w:sz="0" w:space="0" w:color="auto"/>
        <w:left w:val="none" w:sz="0" w:space="0" w:color="auto"/>
        <w:bottom w:val="none" w:sz="0" w:space="0" w:color="auto"/>
        <w:right w:val="none" w:sz="0" w:space="0" w:color="auto"/>
      </w:divBdr>
    </w:div>
    <w:div w:id="985671481">
      <w:bodyDiv w:val="1"/>
      <w:marLeft w:val="0"/>
      <w:marRight w:val="0"/>
      <w:marTop w:val="0"/>
      <w:marBottom w:val="0"/>
      <w:divBdr>
        <w:top w:val="none" w:sz="0" w:space="0" w:color="auto"/>
        <w:left w:val="none" w:sz="0" w:space="0" w:color="auto"/>
        <w:bottom w:val="none" w:sz="0" w:space="0" w:color="auto"/>
        <w:right w:val="none" w:sz="0" w:space="0" w:color="auto"/>
      </w:divBdr>
    </w:div>
    <w:div w:id="990015720">
      <w:bodyDiv w:val="1"/>
      <w:marLeft w:val="0"/>
      <w:marRight w:val="0"/>
      <w:marTop w:val="0"/>
      <w:marBottom w:val="0"/>
      <w:divBdr>
        <w:top w:val="none" w:sz="0" w:space="0" w:color="auto"/>
        <w:left w:val="none" w:sz="0" w:space="0" w:color="auto"/>
        <w:bottom w:val="none" w:sz="0" w:space="0" w:color="auto"/>
        <w:right w:val="none" w:sz="0" w:space="0" w:color="auto"/>
      </w:divBdr>
    </w:div>
    <w:div w:id="991301147">
      <w:bodyDiv w:val="1"/>
      <w:marLeft w:val="0"/>
      <w:marRight w:val="0"/>
      <w:marTop w:val="0"/>
      <w:marBottom w:val="0"/>
      <w:divBdr>
        <w:top w:val="none" w:sz="0" w:space="0" w:color="auto"/>
        <w:left w:val="none" w:sz="0" w:space="0" w:color="auto"/>
        <w:bottom w:val="none" w:sz="0" w:space="0" w:color="auto"/>
        <w:right w:val="none" w:sz="0" w:space="0" w:color="auto"/>
      </w:divBdr>
    </w:div>
    <w:div w:id="1246376491">
      <w:bodyDiv w:val="1"/>
      <w:marLeft w:val="0"/>
      <w:marRight w:val="0"/>
      <w:marTop w:val="0"/>
      <w:marBottom w:val="0"/>
      <w:divBdr>
        <w:top w:val="none" w:sz="0" w:space="0" w:color="auto"/>
        <w:left w:val="none" w:sz="0" w:space="0" w:color="auto"/>
        <w:bottom w:val="none" w:sz="0" w:space="0" w:color="auto"/>
        <w:right w:val="none" w:sz="0" w:space="0" w:color="auto"/>
      </w:divBdr>
    </w:div>
    <w:div w:id="1278875074">
      <w:bodyDiv w:val="1"/>
      <w:marLeft w:val="0"/>
      <w:marRight w:val="0"/>
      <w:marTop w:val="0"/>
      <w:marBottom w:val="0"/>
      <w:divBdr>
        <w:top w:val="none" w:sz="0" w:space="0" w:color="auto"/>
        <w:left w:val="none" w:sz="0" w:space="0" w:color="auto"/>
        <w:bottom w:val="none" w:sz="0" w:space="0" w:color="auto"/>
        <w:right w:val="none" w:sz="0" w:space="0" w:color="auto"/>
      </w:divBdr>
    </w:div>
    <w:div w:id="1325427197">
      <w:bodyDiv w:val="1"/>
      <w:marLeft w:val="0"/>
      <w:marRight w:val="0"/>
      <w:marTop w:val="0"/>
      <w:marBottom w:val="0"/>
      <w:divBdr>
        <w:top w:val="none" w:sz="0" w:space="0" w:color="auto"/>
        <w:left w:val="none" w:sz="0" w:space="0" w:color="auto"/>
        <w:bottom w:val="none" w:sz="0" w:space="0" w:color="auto"/>
        <w:right w:val="none" w:sz="0" w:space="0" w:color="auto"/>
      </w:divBdr>
    </w:div>
    <w:div w:id="1327246051">
      <w:bodyDiv w:val="1"/>
      <w:marLeft w:val="0"/>
      <w:marRight w:val="0"/>
      <w:marTop w:val="0"/>
      <w:marBottom w:val="0"/>
      <w:divBdr>
        <w:top w:val="none" w:sz="0" w:space="0" w:color="auto"/>
        <w:left w:val="none" w:sz="0" w:space="0" w:color="auto"/>
        <w:bottom w:val="none" w:sz="0" w:space="0" w:color="auto"/>
        <w:right w:val="none" w:sz="0" w:space="0" w:color="auto"/>
      </w:divBdr>
    </w:div>
    <w:div w:id="1377267921">
      <w:bodyDiv w:val="1"/>
      <w:marLeft w:val="0"/>
      <w:marRight w:val="0"/>
      <w:marTop w:val="0"/>
      <w:marBottom w:val="0"/>
      <w:divBdr>
        <w:top w:val="none" w:sz="0" w:space="0" w:color="auto"/>
        <w:left w:val="none" w:sz="0" w:space="0" w:color="auto"/>
        <w:bottom w:val="none" w:sz="0" w:space="0" w:color="auto"/>
        <w:right w:val="none" w:sz="0" w:space="0" w:color="auto"/>
      </w:divBdr>
    </w:div>
    <w:div w:id="1403215491">
      <w:bodyDiv w:val="1"/>
      <w:marLeft w:val="0"/>
      <w:marRight w:val="0"/>
      <w:marTop w:val="0"/>
      <w:marBottom w:val="0"/>
      <w:divBdr>
        <w:top w:val="none" w:sz="0" w:space="0" w:color="auto"/>
        <w:left w:val="none" w:sz="0" w:space="0" w:color="auto"/>
        <w:bottom w:val="none" w:sz="0" w:space="0" w:color="auto"/>
        <w:right w:val="none" w:sz="0" w:space="0" w:color="auto"/>
      </w:divBdr>
    </w:div>
    <w:div w:id="1405493257">
      <w:bodyDiv w:val="1"/>
      <w:marLeft w:val="0"/>
      <w:marRight w:val="0"/>
      <w:marTop w:val="0"/>
      <w:marBottom w:val="0"/>
      <w:divBdr>
        <w:top w:val="none" w:sz="0" w:space="0" w:color="auto"/>
        <w:left w:val="none" w:sz="0" w:space="0" w:color="auto"/>
        <w:bottom w:val="none" w:sz="0" w:space="0" w:color="auto"/>
        <w:right w:val="none" w:sz="0" w:space="0" w:color="auto"/>
      </w:divBdr>
    </w:div>
    <w:div w:id="1532259948">
      <w:bodyDiv w:val="1"/>
      <w:marLeft w:val="0"/>
      <w:marRight w:val="0"/>
      <w:marTop w:val="0"/>
      <w:marBottom w:val="0"/>
      <w:divBdr>
        <w:top w:val="none" w:sz="0" w:space="0" w:color="auto"/>
        <w:left w:val="none" w:sz="0" w:space="0" w:color="auto"/>
        <w:bottom w:val="none" w:sz="0" w:space="0" w:color="auto"/>
        <w:right w:val="none" w:sz="0" w:space="0" w:color="auto"/>
      </w:divBdr>
    </w:div>
    <w:div w:id="1742681289">
      <w:bodyDiv w:val="1"/>
      <w:marLeft w:val="0"/>
      <w:marRight w:val="0"/>
      <w:marTop w:val="0"/>
      <w:marBottom w:val="0"/>
      <w:divBdr>
        <w:top w:val="none" w:sz="0" w:space="0" w:color="auto"/>
        <w:left w:val="none" w:sz="0" w:space="0" w:color="auto"/>
        <w:bottom w:val="none" w:sz="0" w:space="0" w:color="auto"/>
        <w:right w:val="none" w:sz="0" w:space="0" w:color="auto"/>
      </w:divBdr>
    </w:div>
    <w:div w:id="192544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412B6-4AEA-4D4D-BA16-3C190BAF7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2910</Words>
  <Characters>16591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2023-01-26T21:11:00Z</dcterms:created>
  <dcterms:modified xsi:type="dcterms:W3CDTF">2023-01-26T21:12:00Z</dcterms:modified>
</cp:coreProperties>
</file>