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0E58E5B7" w14:textId="77777777" w:rsidR="004C001F" w:rsidRDefault="006264BD">
      <w:pPr>
        <w:pStyle w:val="normal0"/>
      </w:pPr>
      <w:r>
        <w:t>Time: 1h30mins</w:t>
      </w:r>
    </w:p>
    <w:p w14:paraId="03716082" w14:textId="77777777" w:rsidR="004C001F" w:rsidRDefault="004C001F">
      <w:pPr>
        <w:pStyle w:val="normal0"/>
      </w:pPr>
    </w:p>
    <w:p w14:paraId="2F900DD8" w14:textId="77777777" w:rsidR="004C001F" w:rsidRDefault="006264BD">
      <w:pPr>
        <w:pStyle w:val="normal0"/>
      </w:pPr>
      <w:r>
        <w:t>Contents:</w:t>
      </w:r>
    </w:p>
    <w:p w14:paraId="446FD28D" w14:textId="77777777" w:rsidR="004C001F" w:rsidRDefault="006264BD">
      <w:pPr>
        <w:pStyle w:val="normal0"/>
      </w:pPr>
      <w:hyperlink w:anchor="id.sw8zlkxslccv">
        <w:r>
          <w:rPr>
            <w:color w:val="1155CC"/>
            <w:u w:val="single"/>
          </w:rPr>
          <w:t xml:space="preserve">30 </w:t>
        </w:r>
        <w:proofErr w:type="spellStart"/>
        <w:r>
          <w:rPr>
            <w:color w:val="1155CC"/>
            <w:u w:val="single"/>
          </w:rPr>
          <w:t>mins</w:t>
        </w:r>
        <w:proofErr w:type="spellEnd"/>
        <w:r>
          <w:rPr>
            <w:color w:val="1155CC"/>
            <w:u w:val="single"/>
          </w:rPr>
          <w:t>: Mainstream/margin exercise</w:t>
        </w:r>
      </w:hyperlink>
    </w:p>
    <w:p w14:paraId="10ED3A76" w14:textId="77777777" w:rsidR="004C001F" w:rsidRDefault="006264BD">
      <w:pPr>
        <w:pStyle w:val="normal0"/>
      </w:pPr>
      <w:hyperlink w:anchor="id.6jwp2tzsndc">
        <w:r>
          <w:rPr>
            <w:color w:val="1155CC"/>
            <w:u w:val="single"/>
          </w:rPr>
          <w:t xml:space="preserve">30 </w:t>
        </w:r>
        <w:proofErr w:type="spellStart"/>
        <w:r>
          <w:rPr>
            <w:color w:val="1155CC"/>
            <w:u w:val="single"/>
          </w:rPr>
          <w:t>mins</w:t>
        </w:r>
        <w:proofErr w:type="spellEnd"/>
        <w:r>
          <w:rPr>
            <w:color w:val="1155CC"/>
            <w:u w:val="single"/>
          </w:rPr>
          <w:t>: Definitions and common understanding</w:t>
        </w:r>
      </w:hyperlink>
    </w:p>
    <w:p w14:paraId="77E88ABE" w14:textId="77777777" w:rsidR="004C001F" w:rsidRDefault="006264BD">
      <w:pPr>
        <w:pStyle w:val="normal0"/>
      </w:pPr>
      <w:hyperlink w:anchor="id.2rit2lxv3hq">
        <w:r>
          <w:rPr>
            <w:color w:val="1155CC"/>
            <w:u w:val="single"/>
          </w:rPr>
          <w:t xml:space="preserve">20 </w:t>
        </w:r>
        <w:proofErr w:type="spellStart"/>
        <w:r>
          <w:rPr>
            <w:color w:val="1155CC"/>
            <w:u w:val="single"/>
          </w:rPr>
          <w:t>mins</w:t>
        </w:r>
        <w:proofErr w:type="spellEnd"/>
        <w:r>
          <w:rPr>
            <w:color w:val="1155CC"/>
            <w:u w:val="single"/>
          </w:rPr>
          <w:t>: Bringing it back to EWB</w:t>
        </w:r>
      </w:hyperlink>
    </w:p>
    <w:p w14:paraId="2F1F9EF9" w14:textId="77777777" w:rsidR="004C001F" w:rsidRDefault="006264BD">
      <w:pPr>
        <w:pStyle w:val="normal0"/>
      </w:pPr>
      <w:hyperlink w:anchor="id.z3ri16njlow8">
        <w:r>
          <w:rPr>
            <w:color w:val="1155CC"/>
            <w:u w:val="single"/>
          </w:rPr>
          <w:t xml:space="preserve">10 </w:t>
        </w:r>
        <w:proofErr w:type="spellStart"/>
        <w:r>
          <w:rPr>
            <w:color w:val="1155CC"/>
            <w:u w:val="single"/>
          </w:rPr>
          <w:t>mins</w:t>
        </w:r>
        <w:proofErr w:type="spellEnd"/>
        <w:r>
          <w:rPr>
            <w:color w:val="1155CC"/>
            <w:u w:val="single"/>
          </w:rPr>
          <w:t>: Closing</w:t>
        </w:r>
      </w:hyperlink>
    </w:p>
    <w:p w14:paraId="6B228B59" w14:textId="77777777" w:rsidR="004C001F" w:rsidRDefault="004C001F">
      <w:pPr>
        <w:pStyle w:val="normal0"/>
      </w:pPr>
    </w:p>
    <w:p w14:paraId="2748CDD2" w14:textId="77777777" w:rsidR="004C001F" w:rsidRDefault="006264BD">
      <w:pPr>
        <w:pStyle w:val="normal0"/>
      </w:pPr>
      <w:bookmarkStart w:id="0" w:name="id.sw8zlkxslccv" w:colFirst="0" w:colLast="0"/>
      <w:bookmarkEnd w:id="0"/>
      <w:r>
        <w:rPr>
          <w:u w:val="single"/>
        </w:rPr>
        <w:t xml:space="preserve">30 </w:t>
      </w:r>
      <w:proofErr w:type="spellStart"/>
      <w:r>
        <w:rPr>
          <w:u w:val="single"/>
        </w:rPr>
        <w:t>mins</w:t>
      </w:r>
      <w:proofErr w:type="spellEnd"/>
      <w:r>
        <w:rPr>
          <w:u w:val="single"/>
        </w:rPr>
        <w:t>: Mainstream/margin exercise</w:t>
      </w:r>
    </w:p>
    <w:p w14:paraId="2F0CA7C3" w14:textId="77777777" w:rsidR="004C001F" w:rsidRDefault="006264BD">
      <w:pPr>
        <w:pStyle w:val="normal0"/>
      </w:pPr>
      <w:proofErr w:type="gramStart"/>
      <w:r>
        <w:t>developed</w:t>
      </w:r>
      <w:proofErr w:type="gramEnd"/>
      <w:r>
        <w:t xml:space="preserve"> from </w:t>
      </w:r>
      <w:hyperlink r:id="rId6">
        <w:r>
          <w:rPr>
            <w:color w:val="1155CC"/>
            <w:u w:val="single"/>
          </w:rPr>
          <w:t>http://www.trainingforchange.org/mainstream_margin</w:t>
        </w:r>
      </w:hyperlink>
    </w:p>
    <w:p w14:paraId="138CBFB4" w14:textId="77777777" w:rsidR="004C001F" w:rsidRDefault="006264BD">
      <w:pPr>
        <w:pStyle w:val="normal0"/>
        <w:numPr>
          <w:ilvl w:val="0"/>
          <w:numId w:val="2"/>
        </w:numPr>
        <w:ind w:left="820" w:hanging="359"/>
      </w:pPr>
      <w:r>
        <w:t xml:space="preserve">Keep the introduction simple, </w:t>
      </w:r>
      <w:r>
        <w:t>like "Tonight we're going to explore some dynamics of diversity in groups." Don't reveal the goals of the exercise except in the most general way.</w:t>
      </w:r>
    </w:p>
    <w:p w14:paraId="19A32A65" w14:textId="77777777" w:rsidR="004C001F" w:rsidRDefault="006264BD">
      <w:pPr>
        <w:pStyle w:val="normal0"/>
        <w:numPr>
          <w:ilvl w:val="0"/>
          <w:numId w:val="2"/>
        </w:numPr>
        <w:ind w:left="820" w:hanging="359"/>
      </w:pPr>
      <w:r>
        <w:t xml:space="preserve">First, individuals think of a time in their life when they felt marginalized. Depending on the energy of the </w:t>
      </w:r>
      <w:r>
        <w:t xml:space="preserve">group, doing this either through a closed-eyes process or by getting them to draw out their experience on a sheet of paper. Give your personal example. </w:t>
      </w:r>
    </w:p>
    <w:p w14:paraId="239E1B8A" w14:textId="77777777" w:rsidR="004C001F" w:rsidRDefault="006264BD">
      <w:pPr>
        <w:pStyle w:val="normal0"/>
        <w:numPr>
          <w:ilvl w:val="0"/>
          <w:numId w:val="2"/>
        </w:numPr>
        <w:ind w:left="820" w:hanging="359"/>
      </w:pPr>
      <w:r>
        <w:t>Then, in small groups, individuals share a time from their life. After each has shared, ask the small g</w:t>
      </w:r>
      <w:r>
        <w:t>roups to talk about how the mainstream appeared to them to be at the time they were on the margin, "What were the characteristics of the mainstream?"</w:t>
      </w:r>
    </w:p>
    <w:p w14:paraId="0393557A" w14:textId="77777777" w:rsidR="004C001F" w:rsidRDefault="006264BD">
      <w:pPr>
        <w:pStyle w:val="normal0"/>
        <w:numPr>
          <w:ilvl w:val="0"/>
          <w:numId w:val="2"/>
        </w:numPr>
        <w:spacing w:after="220"/>
        <w:ind w:left="820" w:hanging="359"/>
      </w:pPr>
      <w:r>
        <w:t xml:space="preserve">This is a good time for facilitator precision: go around to each group and remind them of the task: "What </w:t>
      </w:r>
      <w:r>
        <w:t>were the characteristics of the mainstream as you experienced it when you were on the margin?" This step in the design doesn't work by going after feelings or vague impressions or analogies --insist on characteristics of the mainstream.</w:t>
      </w:r>
    </w:p>
    <w:p w14:paraId="4642E2B7" w14:textId="77777777" w:rsidR="004C001F" w:rsidRDefault="006264BD">
      <w:pPr>
        <w:pStyle w:val="normal0"/>
        <w:numPr>
          <w:ilvl w:val="0"/>
          <w:numId w:val="2"/>
        </w:numPr>
        <w:ind w:left="820" w:hanging="359"/>
      </w:pPr>
      <w:r>
        <w:t>Harvest the work so</w:t>
      </w:r>
      <w:r>
        <w:t xml:space="preserve"> far by listing "Characteristics of the mainstream,</w:t>
      </w:r>
      <w:proofErr w:type="gramStart"/>
      <w:r>
        <w:t>".</w:t>
      </w:r>
      <w:proofErr w:type="gramEnd"/>
      <w:r>
        <w:t xml:space="preserve"> </w:t>
      </w:r>
      <w:proofErr w:type="gramStart"/>
      <w:r>
        <w:t>Be relaxed</w:t>
      </w:r>
      <w:proofErr w:type="gramEnd"/>
      <w:r>
        <w:t xml:space="preserve">, </w:t>
      </w:r>
      <w:proofErr w:type="gramStart"/>
      <w:r>
        <w:t>give lots of expansive energy</w:t>
      </w:r>
      <w:proofErr w:type="gramEnd"/>
      <w:r>
        <w:t>. Get as close as you can energetically to the group, love them because it's going to get harder.</w:t>
      </w:r>
    </w:p>
    <w:p w14:paraId="0F006591" w14:textId="77777777" w:rsidR="004C001F" w:rsidRDefault="006264BD">
      <w:pPr>
        <w:pStyle w:val="normal0"/>
        <w:numPr>
          <w:ilvl w:val="0"/>
          <w:numId w:val="2"/>
        </w:numPr>
        <w:ind w:left="820" w:hanging="359"/>
      </w:pPr>
      <w:r>
        <w:t>Back into the same small groups: ask participants again to reme</w:t>
      </w:r>
      <w:r>
        <w:t>mber what their experience was of being marginalized. Ask them to imagine "an initiative that they would have liked to come from the mainstream that would have assisted them to re-negotiate their relationship to the mainstream." Repeat this memorized instr</w:t>
      </w:r>
      <w:r>
        <w:t xml:space="preserve">uction several times. Give your own personal example. Point out that you're not asking them to fantasize the mainstream incorporating them, but instead to re-negotiate their relationship with the mainstream. [Be patient with how difficult this instruction </w:t>
      </w:r>
      <w:r>
        <w:t>is!]</w:t>
      </w:r>
    </w:p>
    <w:p w14:paraId="1D453269" w14:textId="77777777" w:rsidR="004C001F" w:rsidRDefault="006264BD">
      <w:pPr>
        <w:pStyle w:val="normal0"/>
        <w:numPr>
          <w:ilvl w:val="0"/>
          <w:numId w:val="2"/>
        </w:numPr>
        <w:ind w:left="820" w:hanging="359"/>
      </w:pPr>
      <w:r>
        <w:t>Harvest the work of the small groups with list titled "Initiatives the mainstream could take." Be satisfied with a fairly small list; add a couple of your own if appropriate.</w:t>
      </w:r>
    </w:p>
    <w:p w14:paraId="02ABAB9B" w14:textId="77777777" w:rsidR="004C001F" w:rsidRDefault="006264BD">
      <w:pPr>
        <w:pStyle w:val="normal0"/>
        <w:numPr>
          <w:ilvl w:val="0"/>
          <w:numId w:val="2"/>
        </w:numPr>
        <w:ind w:left="820" w:hanging="359"/>
      </w:pPr>
      <w:r>
        <w:t>Ask them if they themselves have any aspects of themselves that is mainstrea</w:t>
      </w:r>
      <w:r>
        <w:t>m, or any roles they play that are mainstream. Get hands. Ask for examples. Add examples of your own.</w:t>
      </w:r>
    </w:p>
    <w:p w14:paraId="0EE31B66" w14:textId="77777777" w:rsidR="004C001F" w:rsidRDefault="006264BD">
      <w:pPr>
        <w:pStyle w:val="normal0"/>
        <w:numPr>
          <w:ilvl w:val="0"/>
          <w:numId w:val="2"/>
        </w:numPr>
        <w:ind w:left="820" w:hanging="359"/>
      </w:pPr>
      <w:r>
        <w:lastRenderedPageBreak/>
        <w:t>[The key moment:] Announce to them that they now know 90% of what they need to know to be ready for a world of diversity. What they now know contains both</w:t>
      </w:r>
      <w:r>
        <w:t xml:space="preserve"> good news and bad news. Share with them the bad news that in their mainstream roles, the list of Mainstream Characteristics applies to them. Follow immediately with the good news: as a mainstreamer, they can take these initiatives and change the hardship </w:t>
      </w:r>
      <w:r>
        <w:t>of marginalized people.</w:t>
      </w:r>
    </w:p>
    <w:p w14:paraId="399ED37A" w14:textId="77777777" w:rsidR="004C001F" w:rsidRDefault="006264BD">
      <w:pPr>
        <w:pStyle w:val="normal0"/>
        <w:numPr>
          <w:ilvl w:val="0"/>
          <w:numId w:val="2"/>
        </w:numPr>
        <w:spacing w:after="220"/>
        <w:ind w:left="820" w:hanging="359"/>
      </w:pPr>
      <w:r>
        <w:t>IMPORTANT: identify yourself in some of your mainstream roles and claim characteristics that you carry vis-à-vis marginalized roles. Ask them for their honest response to the bad news and good news. Be patient and relaxed, not attac</w:t>
      </w:r>
      <w:r>
        <w:t>hed to outcome, just loving them. Honesty will show up.</w:t>
      </w:r>
    </w:p>
    <w:p w14:paraId="1D23BB60" w14:textId="77777777" w:rsidR="004C001F" w:rsidRDefault="006264BD">
      <w:pPr>
        <w:pStyle w:val="normal0"/>
        <w:numPr>
          <w:ilvl w:val="0"/>
          <w:numId w:val="2"/>
        </w:numPr>
        <w:spacing w:after="220"/>
        <w:ind w:left="820" w:hanging="359"/>
      </w:pPr>
      <w:r>
        <w:t>Allow the discussion as long as it is insightful or juicy.</w:t>
      </w:r>
    </w:p>
    <w:p w14:paraId="7ED8135C" w14:textId="77777777" w:rsidR="004C001F" w:rsidRDefault="004C001F">
      <w:pPr>
        <w:pStyle w:val="normal0"/>
      </w:pPr>
    </w:p>
    <w:p w14:paraId="426BA72F" w14:textId="77777777" w:rsidR="004C001F" w:rsidRDefault="006264BD">
      <w:pPr>
        <w:pStyle w:val="normal0"/>
      </w:pPr>
      <w:bookmarkStart w:id="1" w:name="id.6jwp2tzsndc" w:colFirst="0" w:colLast="0"/>
      <w:bookmarkEnd w:id="1"/>
      <w:r>
        <w:rPr>
          <w:u w:val="single"/>
        </w:rPr>
        <w:t xml:space="preserve">30 </w:t>
      </w:r>
      <w:proofErr w:type="spellStart"/>
      <w:r>
        <w:rPr>
          <w:u w:val="single"/>
        </w:rPr>
        <w:t>mins</w:t>
      </w:r>
      <w:proofErr w:type="spellEnd"/>
      <w:r>
        <w:rPr>
          <w:u w:val="single"/>
        </w:rPr>
        <w:t>: Definitions and common understanding</w:t>
      </w:r>
    </w:p>
    <w:p w14:paraId="36F98C2B" w14:textId="77777777" w:rsidR="004C001F" w:rsidRDefault="004C001F">
      <w:pPr>
        <w:pStyle w:val="normal0"/>
      </w:pPr>
    </w:p>
    <w:p w14:paraId="1E831C26" w14:textId="77777777" w:rsidR="004C001F" w:rsidRDefault="006264BD">
      <w:pPr>
        <w:pStyle w:val="normal0"/>
      </w:pPr>
      <w:r>
        <w:t>Moving from your own experiences of being in the mainstream and margin, it’s important to ide</w:t>
      </w:r>
      <w:r>
        <w:t>ntify and define some of the terms that are used in the sphere of anti-oppression.</w:t>
      </w:r>
    </w:p>
    <w:p w14:paraId="26DB9F12" w14:textId="77777777" w:rsidR="004C001F" w:rsidRDefault="004C001F">
      <w:pPr>
        <w:pStyle w:val="normal0"/>
      </w:pPr>
    </w:p>
    <w:p w14:paraId="52723108" w14:textId="77777777" w:rsidR="004C001F" w:rsidRDefault="006264BD">
      <w:pPr>
        <w:pStyle w:val="normal0"/>
        <w:numPr>
          <w:ilvl w:val="0"/>
          <w:numId w:val="1"/>
        </w:numPr>
        <w:ind w:hanging="359"/>
      </w:pPr>
      <w:r>
        <w:rPr>
          <w:color w:val="222222"/>
        </w:rPr>
        <w:t>Split into groups, have them each think about one axis of oppression (</w:t>
      </w:r>
      <w:proofErr w:type="spellStart"/>
      <w:r>
        <w:rPr>
          <w:color w:val="222222"/>
        </w:rPr>
        <w:t>eg</w:t>
      </w:r>
      <w:proofErr w:type="spellEnd"/>
      <w:r>
        <w:rPr>
          <w:color w:val="222222"/>
        </w:rPr>
        <w:t>. racism, sexism, homophobia), and write on sticky notes "Racism looks like _____", "</w:t>
      </w:r>
      <w:r>
        <w:rPr>
          <w:color w:val="222222"/>
        </w:rPr>
        <w:t>Racism sounds like ______", "Racism feels like _______" (for each different axis), giving examples such as "Sexism looks like all men sitting on a corporate board", "Sexism sounds like the insult "bitch"", etc. etc.</w:t>
      </w:r>
    </w:p>
    <w:p w14:paraId="01CFE24B" w14:textId="77777777" w:rsidR="004C001F" w:rsidRDefault="006264BD">
      <w:pPr>
        <w:pStyle w:val="normal0"/>
        <w:numPr>
          <w:ilvl w:val="0"/>
          <w:numId w:val="1"/>
        </w:numPr>
        <w:ind w:hanging="359"/>
      </w:pPr>
      <w:r>
        <w:rPr>
          <w:color w:val="222222"/>
        </w:rPr>
        <w:t>At the front, have a triangle (/\), with</w:t>
      </w:r>
      <w:r>
        <w:rPr>
          <w:color w:val="222222"/>
        </w:rPr>
        <w:t xml:space="preserve"> the points unlabeled. The top point represents individual acts, the bottom points represent stereotypes/powerful ideas, and systems/structures</w:t>
      </w:r>
    </w:p>
    <w:p w14:paraId="1F28F751" w14:textId="77777777" w:rsidR="004C001F" w:rsidRDefault="006264BD">
      <w:pPr>
        <w:pStyle w:val="normal0"/>
        <w:numPr>
          <w:ilvl w:val="0"/>
          <w:numId w:val="1"/>
        </w:numPr>
        <w:ind w:hanging="359"/>
      </w:pPr>
      <w:r>
        <w:rPr>
          <w:color w:val="222222"/>
        </w:rPr>
        <w:t xml:space="preserve">Once they have a good number of </w:t>
      </w:r>
      <w:proofErr w:type="spellStart"/>
      <w:r>
        <w:rPr>
          <w:color w:val="222222"/>
        </w:rPr>
        <w:t>stickies</w:t>
      </w:r>
      <w:proofErr w:type="spellEnd"/>
      <w:r>
        <w:rPr>
          <w:color w:val="222222"/>
        </w:rPr>
        <w:t xml:space="preserve"> done, then take them and read them, one by one, and put them at the fro</w:t>
      </w:r>
      <w:r>
        <w:rPr>
          <w:color w:val="222222"/>
        </w:rPr>
        <w:t>nt on the triangle according to what it is</w:t>
      </w:r>
    </w:p>
    <w:p w14:paraId="01A4AE61" w14:textId="77777777" w:rsidR="004C001F" w:rsidRDefault="006264BD">
      <w:pPr>
        <w:pStyle w:val="normal0"/>
        <w:numPr>
          <w:ilvl w:val="0"/>
          <w:numId w:val="1"/>
        </w:numPr>
        <w:ind w:hanging="359"/>
      </w:pPr>
      <w:r>
        <w:rPr>
          <w:color w:val="222222"/>
        </w:rPr>
        <w:t xml:space="preserve">Once all the </w:t>
      </w:r>
      <w:proofErr w:type="spellStart"/>
      <w:r>
        <w:rPr>
          <w:color w:val="222222"/>
        </w:rPr>
        <w:t>stickies</w:t>
      </w:r>
      <w:proofErr w:type="spellEnd"/>
      <w:r>
        <w:rPr>
          <w:color w:val="222222"/>
        </w:rPr>
        <w:t xml:space="preserve"> are up there, ask the group what they think each grouping is (why they are grouped like that), until each point is labeled appropriately</w:t>
      </w:r>
    </w:p>
    <w:p w14:paraId="25C28273" w14:textId="77777777" w:rsidR="004C001F" w:rsidRDefault="006264BD">
      <w:pPr>
        <w:pStyle w:val="normal0"/>
        <w:numPr>
          <w:ilvl w:val="0"/>
          <w:numId w:val="1"/>
        </w:numPr>
        <w:ind w:hanging="359"/>
      </w:pPr>
      <w:r>
        <w:rPr>
          <w:color w:val="222222"/>
        </w:rPr>
        <w:t>Ask the group what the connections between the differe</w:t>
      </w:r>
      <w:r>
        <w:rPr>
          <w:color w:val="222222"/>
        </w:rPr>
        <w:t>nt points are, and discuss</w:t>
      </w:r>
    </w:p>
    <w:p w14:paraId="32134CFF" w14:textId="77777777" w:rsidR="004C001F" w:rsidRDefault="006264BD">
      <w:pPr>
        <w:pStyle w:val="normal0"/>
        <w:numPr>
          <w:ilvl w:val="0"/>
          <w:numId w:val="1"/>
        </w:numPr>
        <w:ind w:hanging="359"/>
      </w:pPr>
      <w:r>
        <w:rPr>
          <w:color w:val="222222"/>
        </w:rPr>
        <w:t xml:space="preserve">Talk about what </w:t>
      </w:r>
      <w:r>
        <w:rPr>
          <w:i/>
          <w:color w:val="222222"/>
        </w:rPr>
        <w:t xml:space="preserve">power </w:t>
      </w:r>
      <w:r>
        <w:rPr>
          <w:color w:val="222222"/>
        </w:rPr>
        <w:t>means - draw a line below individual acts (the two bottom points have power behind them, but all three points support each other), and talk about individual acts being just the "tip of the iceberg"</w:t>
      </w:r>
    </w:p>
    <w:p w14:paraId="297DA21A" w14:textId="77777777" w:rsidR="004C001F" w:rsidRDefault="006264BD">
      <w:pPr>
        <w:pStyle w:val="normal0"/>
        <w:numPr>
          <w:ilvl w:val="0"/>
          <w:numId w:val="1"/>
        </w:numPr>
        <w:ind w:hanging="359"/>
      </w:pPr>
      <w:r>
        <w:rPr>
          <w:color w:val="222222"/>
        </w:rPr>
        <w:t xml:space="preserve">Can then </w:t>
      </w:r>
      <w:r>
        <w:rPr>
          <w:color w:val="222222"/>
        </w:rPr>
        <w:t>draw arrows from the triangle to talk about impacts on people and society</w:t>
      </w:r>
    </w:p>
    <w:p w14:paraId="53C077E7" w14:textId="77777777" w:rsidR="004C001F" w:rsidRDefault="004C001F">
      <w:pPr>
        <w:pStyle w:val="normal0"/>
      </w:pPr>
    </w:p>
    <w:p w14:paraId="19C4C0CF" w14:textId="77777777" w:rsidR="004C001F" w:rsidRDefault="006264BD">
      <w:pPr>
        <w:pStyle w:val="normal0"/>
      </w:pPr>
      <w:r>
        <w:t xml:space="preserve">Using some of the </w:t>
      </w:r>
      <w:hyperlink w:anchor="id.wwf0i2koetbr">
        <w:r>
          <w:rPr>
            <w:color w:val="1155CC"/>
            <w:u w:val="single"/>
          </w:rPr>
          <w:t>defini</w:t>
        </w:r>
        <w:r>
          <w:rPr>
            <w:color w:val="1155CC"/>
            <w:u w:val="single"/>
          </w:rPr>
          <w:t>t</w:t>
        </w:r>
        <w:r>
          <w:rPr>
            <w:color w:val="1155CC"/>
            <w:u w:val="single"/>
          </w:rPr>
          <w:t>ions below</w:t>
        </w:r>
      </w:hyperlink>
    </w:p>
    <w:p w14:paraId="2C2585F0" w14:textId="77777777" w:rsidR="004C001F" w:rsidRDefault="004C001F">
      <w:pPr>
        <w:pStyle w:val="normal0"/>
      </w:pPr>
    </w:p>
    <w:p w14:paraId="36901FA1" w14:textId="77777777" w:rsidR="004C001F" w:rsidRDefault="006264BD">
      <w:pPr>
        <w:pStyle w:val="normal0"/>
      </w:pPr>
      <w:r>
        <w:t xml:space="preserve">Definitely should define </w:t>
      </w:r>
      <w:hyperlink w:anchor="id.b83mb28hzyax">
        <w:r>
          <w:rPr>
            <w:color w:val="1155CC"/>
            <w:u w:val="single"/>
          </w:rPr>
          <w:t>Prejudice</w:t>
        </w:r>
      </w:hyperlink>
      <w:r>
        <w:t xml:space="preserve">, </w:t>
      </w:r>
      <w:hyperlink w:anchor="id.6u556vbapd58">
        <w:r>
          <w:rPr>
            <w:color w:val="1155CC"/>
            <w:u w:val="single"/>
          </w:rPr>
          <w:t>Power</w:t>
        </w:r>
      </w:hyperlink>
      <w:r>
        <w:t xml:space="preserve">, </w:t>
      </w:r>
      <w:hyperlink w:anchor="id.4xwfggn6zrkm">
        <w:r>
          <w:rPr>
            <w:color w:val="1155CC"/>
            <w:u w:val="single"/>
          </w:rPr>
          <w:t>Oppression</w:t>
        </w:r>
      </w:hyperlink>
      <w:r>
        <w:t xml:space="preserve">, </w:t>
      </w:r>
      <w:hyperlink w:anchor="id.sqykom5knwas">
        <w:proofErr w:type="gramStart"/>
        <w:r>
          <w:rPr>
            <w:color w:val="1155CC"/>
            <w:u w:val="single"/>
          </w:rPr>
          <w:t>Privilege</w:t>
        </w:r>
      </w:hyperlink>
      <w:r>
        <w:t xml:space="preserve">, </w:t>
      </w:r>
      <w:hyperlink w:anchor="id.e1cxrnjccyq0">
        <w:r>
          <w:rPr>
            <w:color w:val="1155CC"/>
            <w:u w:val="single"/>
          </w:rPr>
          <w:t>Ally</w:t>
        </w:r>
        <w:proofErr w:type="gramEnd"/>
      </w:hyperlink>
      <w:r>
        <w:t>.</w:t>
      </w:r>
    </w:p>
    <w:p w14:paraId="521A3C5A" w14:textId="77777777" w:rsidR="004C001F" w:rsidRDefault="004C001F">
      <w:pPr>
        <w:pStyle w:val="normal0"/>
      </w:pPr>
    </w:p>
    <w:p w14:paraId="538A32DE" w14:textId="77777777" w:rsidR="004C001F" w:rsidRDefault="006264BD">
      <w:pPr>
        <w:pStyle w:val="normal0"/>
      </w:pPr>
      <w:r>
        <w:lastRenderedPageBreak/>
        <w:t>Potentially also going through a few examples of certain types of oppression that we see in society. Drawing on a flipchart, “name”, “who has power”, “who is oppressed”, getting people to exerci</w:t>
      </w:r>
      <w:r>
        <w:t>se the definitions and gain some appreciation for the different kinds of oppression that can occur.</w:t>
      </w:r>
    </w:p>
    <w:p w14:paraId="77CE573F" w14:textId="77777777" w:rsidR="004C001F" w:rsidRDefault="004C001F">
      <w:pPr>
        <w:pStyle w:val="normal0"/>
      </w:pPr>
    </w:p>
    <w:tbl>
      <w:tblPr>
        <w:tblW w:w="9360" w:type="dxa"/>
        <w:tblInd w:w="9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10" w:type="dxa"/>
          <w:right w:w="10" w:type="dxa"/>
        </w:tblCellMar>
        <w:tblLook w:val="04A0" w:firstRow="1" w:lastRow="0" w:firstColumn="1" w:lastColumn="0" w:noHBand="0" w:noVBand="1"/>
      </w:tblPr>
      <w:tblGrid>
        <w:gridCol w:w="3120"/>
        <w:gridCol w:w="3120"/>
        <w:gridCol w:w="3120"/>
      </w:tblGrid>
      <w:tr w:rsidR="004C001F" w14:paraId="7D13ED54" w14:textId="77777777">
        <w:tblPrEx>
          <w:tblCellMar>
            <w:top w:w="0" w:type="dxa"/>
            <w:bottom w:w="0" w:type="dxa"/>
          </w:tblCellMar>
        </w:tblPrEx>
        <w:tc>
          <w:tcPr>
            <w:tcW w:w="3120" w:type="dxa"/>
            <w:tcMar>
              <w:top w:w="100" w:type="dxa"/>
              <w:left w:w="100" w:type="dxa"/>
              <w:bottom w:w="100" w:type="dxa"/>
              <w:right w:w="100" w:type="dxa"/>
            </w:tcMar>
          </w:tcPr>
          <w:p w14:paraId="41F5FB9B" w14:textId="77777777" w:rsidR="004C001F" w:rsidRDefault="006264BD" w:rsidP="006264BD">
            <w:pPr>
              <w:pStyle w:val="normal0"/>
              <w:spacing w:line="240" w:lineRule="auto"/>
              <w:ind w:left="0" w:firstLine="0"/>
            </w:pPr>
            <w:r>
              <w:t>Name</w:t>
            </w:r>
          </w:p>
        </w:tc>
        <w:tc>
          <w:tcPr>
            <w:tcW w:w="3120" w:type="dxa"/>
            <w:tcMar>
              <w:top w:w="100" w:type="dxa"/>
              <w:left w:w="100" w:type="dxa"/>
              <w:bottom w:w="100" w:type="dxa"/>
              <w:right w:w="100" w:type="dxa"/>
            </w:tcMar>
          </w:tcPr>
          <w:p w14:paraId="14C23C8F" w14:textId="77777777" w:rsidR="004C001F" w:rsidRDefault="006264BD" w:rsidP="006264BD">
            <w:pPr>
              <w:pStyle w:val="normal0"/>
              <w:spacing w:line="240" w:lineRule="auto"/>
              <w:ind w:left="0" w:firstLine="0"/>
            </w:pPr>
            <w:r>
              <w:t>Who Has Power</w:t>
            </w:r>
          </w:p>
        </w:tc>
        <w:tc>
          <w:tcPr>
            <w:tcW w:w="3120" w:type="dxa"/>
            <w:tcMar>
              <w:top w:w="100" w:type="dxa"/>
              <w:left w:w="100" w:type="dxa"/>
              <w:bottom w:w="100" w:type="dxa"/>
              <w:right w:w="100" w:type="dxa"/>
            </w:tcMar>
          </w:tcPr>
          <w:p w14:paraId="7A99E5DB" w14:textId="77777777" w:rsidR="004C001F" w:rsidRDefault="006264BD" w:rsidP="006264BD">
            <w:pPr>
              <w:pStyle w:val="normal0"/>
              <w:spacing w:line="240" w:lineRule="auto"/>
              <w:ind w:left="0" w:firstLine="0"/>
            </w:pPr>
            <w:r>
              <w:t>Who is Oppressed</w:t>
            </w:r>
          </w:p>
        </w:tc>
      </w:tr>
      <w:tr w:rsidR="004C001F" w14:paraId="56892EFF" w14:textId="77777777">
        <w:tblPrEx>
          <w:tblCellMar>
            <w:top w:w="0" w:type="dxa"/>
            <w:bottom w:w="0" w:type="dxa"/>
          </w:tblCellMar>
        </w:tblPrEx>
        <w:tc>
          <w:tcPr>
            <w:tcW w:w="3120" w:type="dxa"/>
            <w:tcMar>
              <w:top w:w="100" w:type="dxa"/>
              <w:left w:w="100" w:type="dxa"/>
              <w:bottom w:w="100" w:type="dxa"/>
              <w:right w:w="100" w:type="dxa"/>
            </w:tcMar>
          </w:tcPr>
          <w:p w14:paraId="0084A994" w14:textId="77777777" w:rsidR="004C001F" w:rsidRDefault="006264BD" w:rsidP="006264BD">
            <w:pPr>
              <w:pStyle w:val="normal0"/>
              <w:spacing w:line="240" w:lineRule="auto"/>
              <w:ind w:left="0" w:firstLine="0"/>
            </w:pPr>
            <w:proofErr w:type="spellStart"/>
            <w:r>
              <w:t>Ableism</w:t>
            </w:r>
            <w:proofErr w:type="spellEnd"/>
          </w:p>
        </w:tc>
        <w:tc>
          <w:tcPr>
            <w:tcW w:w="3120" w:type="dxa"/>
            <w:tcMar>
              <w:top w:w="100" w:type="dxa"/>
              <w:left w:w="100" w:type="dxa"/>
              <w:bottom w:w="100" w:type="dxa"/>
              <w:right w:w="100" w:type="dxa"/>
            </w:tcMar>
          </w:tcPr>
          <w:p w14:paraId="7C6A4231" w14:textId="77777777" w:rsidR="004C001F" w:rsidRDefault="006264BD" w:rsidP="006264BD">
            <w:pPr>
              <w:pStyle w:val="normal0"/>
              <w:spacing w:line="240" w:lineRule="auto"/>
              <w:ind w:left="0" w:firstLine="0"/>
            </w:pPr>
            <w:r>
              <w:t xml:space="preserve">People who are able-bodied and </w:t>
            </w:r>
            <w:proofErr w:type="spellStart"/>
            <w:r>
              <w:t>neurotypical</w:t>
            </w:r>
            <w:proofErr w:type="spellEnd"/>
            <w:r>
              <w:t xml:space="preserve"> </w:t>
            </w:r>
            <w:r>
              <w:rPr>
                <w:strike/>
              </w:rPr>
              <w:t>able-minded (</w:t>
            </w:r>
            <w:proofErr w:type="spellStart"/>
            <w:r>
              <w:rPr>
                <w:strike/>
              </w:rPr>
              <w:t>sp</w:t>
            </w:r>
            <w:proofErr w:type="spellEnd"/>
            <w:r>
              <w:rPr>
                <w:strike/>
              </w:rPr>
              <w:t>?</w:t>
            </w:r>
            <w:r>
              <w:t>)</w:t>
            </w:r>
          </w:p>
        </w:tc>
        <w:tc>
          <w:tcPr>
            <w:tcW w:w="3120" w:type="dxa"/>
            <w:tcMar>
              <w:top w:w="100" w:type="dxa"/>
              <w:left w:w="100" w:type="dxa"/>
              <w:bottom w:w="100" w:type="dxa"/>
              <w:right w:w="100" w:type="dxa"/>
            </w:tcMar>
          </w:tcPr>
          <w:p w14:paraId="137A512F" w14:textId="77777777" w:rsidR="004C001F" w:rsidRDefault="006264BD" w:rsidP="006264BD">
            <w:pPr>
              <w:pStyle w:val="normal0"/>
              <w:spacing w:line="240" w:lineRule="auto"/>
              <w:ind w:left="0" w:firstLine="0"/>
            </w:pPr>
            <w:r>
              <w:t>Those who have visible or invisible disabilities, whether physical or mental</w:t>
            </w:r>
          </w:p>
        </w:tc>
      </w:tr>
      <w:tr w:rsidR="004C001F" w14:paraId="17DD4ACA" w14:textId="77777777">
        <w:tblPrEx>
          <w:tblCellMar>
            <w:top w:w="0" w:type="dxa"/>
            <w:bottom w:w="0" w:type="dxa"/>
          </w:tblCellMar>
        </w:tblPrEx>
        <w:tc>
          <w:tcPr>
            <w:tcW w:w="3120" w:type="dxa"/>
            <w:tcMar>
              <w:top w:w="100" w:type="dxa"/>
              <w:left w:w="100" w:type="dxa"/>
              <w:bottom w:w="100" w:type="dxa"/>
              <w:right w:w="100" w:type="dxa"/>
            </w:tcMar>
          </w:tcPr>
          <w:p w14:paraId="67DCCBF2" w14:textId="77777777" w:rsidR="004C001F" w:rsidRDefault="006264BD" w:rsidP="006264BD">
            <w:pPr>
              <w:pStyle w:val="normal0"/>
              <w:spacing w:line="240" w:lineRule="auto"/>
              <w:ind w:left="0" w:firstLine="0"/>
            </w:pPr>
            <w:r>
              <w:t>Ageism</w:t>
            </w:r>
          </w:p>
        </w:tc>
        <w:tc>
          <w:tcPr>
            <w:tcW w:w="3120" w:type="dxa"/>
            <w:tcMar>
              <w:top w:w="100" w:type="dxa"/>
              <w:left w:w="100" w:type="dxa"/>
              <w:bottom w:w="100" w:type="dxa"/>
              <w:right w:w="100" w:type="dxa"/>
            </w:tcMar>
          </w:tcPr>
          <w:p w14:paraId="1C88DE8E" w14:textId="77777777" w:rsidR="004C001F" w:rsidRDefault="006264BD" w:rsidP="006264BD">
            <w:pPr>
              <w:pStyle w:val="normal0"/>
              <w:spacing w:line="240" w:lineRule="auto"/>
              <w:ind w:left="0" w:firstLine="0"/>
            </w:pPr>
            <w:r>
              <w:t>Preferred age range in a society</w:t>
            </w:r>
          </w:p>
        </w:tc>
        <w:tc>
          <w:tcPr>
            <w:tcW w:w="3120" w:type="dxa"/>
            <w:tcMar>
              <w:top w:w="100" w:type="dxa"/>
              <w:left w:w="100" w:type="dxa"/>
              <w:bottom w:w="100" w:type="dxa"/>
              <w:right w:w="100" w:type="dxa"/>
            </w:tcMar>
          </w:tcPr>
          <w:p w14:paraId="49CEA6AE" w14:textId="77777777" w:rsidR="004C001F" w:rsidRDefault="006264BD" w:rsidP="006264BD">
            <w:pPr>
              <w:pStyle w:val="normal0"/>
              <w:spacing w:line="240" w:lineRule="auto"/>
              <w:ind w:left="0" w:firstLine="0"/>
            </w:pPr>
            <w:r>
              <w:t>People who are either “too young” or “too old”</w:t>
            </w:r>
          </w:p>
        </w:tc>
      </w:tr>
      <w:tr w:rsidR="004C001F" w14:paraId="2EC46ACD" w14:textId="77777777">
        <w:tblPrEx>
          <w:tblCellMar>
            <w:top w:w="0" w:type="dxa"/>
            <w:bottom w:w="0" w:type="dxa"/>
          </w:tblCellMar>
        </w:tblPrEx>
        <w:tc>
          <w:tcPr>
            <w:tcW w:w="3120" w:type="dxa"/>
            <w:tcMar>
              <w:top w:w="100" w:type="dxa"/>
              <w:left w:w="100" w:type="dxa"/>
              <w:bottom w:w="100" w:type="dxa"/>
              <w:right w:w="100" w:type="dxa"/>
            </w:tcMar>
          </w:tcPr>
          <w:p w14:paraId="1F8AD83D" w14:textId="77777777" w:rsidR="004C001F" w:rsidRDefault="006264BD" w:rsidP="006264BD">
            <w:pPr>
              <w:pStyle w:val="normal0"/>
              <w:spacing w:line="240" w:lineRule="auto"/>
              <w:ind w:left="0" w:firstLine="0"/>
            </w:pPr>
            <w:proofErr w:type="spellStart"/>
            <w:r>
              <w:t>Audism</w:t>
            </w:r>
            <w:proofErr w:type="spellEnd"/>
          </w:p>
        </w:tc>
        <w:tc>
          <w:tcPr>
            <w:tcW w:w="3120" w:type="dxa"/>
            <w:tcMar>
              <w:top w:w="100" w:type="dxa"/>
              <w:left w:w="100" w:type="dxa"/>
              <w:bottom w:w="100" w:type="dxa"/>
              <w:right w:w="100" w:type="dxa"/>
            </w:tcMar>
          </w:tcPr>
          <w:p w14:paraId="2C96601F" w14:textId="77777777" w:rsidR="004C001F" w:rsidRDefault="006264BD" w:rsidP="006264BD">
            <w:pPr>
              <w:pStyle w:val="normal0"/>
              <w:spacing w:line="240" w:lineRule="auto"/>
              <w:ind w:left="0" w:firstLine="0"/>
            </w:pPr>
            <w:r>
              <w:t>People who are hearing</w:t>
            </w:r>
          </w:p>
        </w:tc>
        <w:tc>
          <w:tcPr>
            <w:tcW w:w="3120" w:type="dxa"/>
            <w:tcMar>
              <w:top w:w="100" w:type="dxa"/>
              <w:left w:w="100" w:type="dxa"/>
              <w:bottom w:w="100" w:type="dxa"/>
              <w:right w:w="100" w:type="dxa"/>
            </w:tcMar>
          </w:tcPr>
          <w:p w14:paraId="1FF25570" w14:textId="77777777" w:rsidR="004C001F" w:rsidRDefault="006264BD" w:rsidP="006264BD">
            <w:pPr>
              <w:pStyle w:val="normal0"/>
              <w:spacing w:line="240" w:lineRule="auto"/>
              <w:ind w:left="0" w:firstLine="0"/>
            </w:pPr>
            <w:r>
              <w:t>People who are deaf, hard of hearing, etc.</w:t>
            </w:r>
          </w:p>
        </w:tc>
      </w:tr>
      <w:tr w:rsidR="004C001F" w14:paraId="30B96125" w14:textId="77777777">
        <w:tblPrEx>
          <w:tblCellMar>
            <w:top w:w="0" w:type="dxa"/>
            <w:bottom w:w="0" w:type="dxa"/>
          </w:tblCellMar>
        </w:tblPrEx>
        <w:tc>
          <w:tcPr>
            <w:tcW w:w="3120" w:type="dxa"/>
            <w:tcMar>
              <w:top w:w="100" w:type="dxa"/>
              <w:left w:w="100" w:type="dxa"/>
              <w:bottom w:w="100" w:type="dxa"/>
              <w:right w:w="100" w:type="dxa"/>
            </w:tcMar>
          </w:tcPr>
          <w:p w14:paraId="40420E65" w14:textId="77777777" w:rsidR="004C001F" w:rsidRDefault="006264BD" w:rsidP="006264BD">
            <w:pPr>
              <w:pStyle w:val="normal0"/>
              <w:spacing w:line="240" w:lineRule="auto"/>
              <w:ind w:left="0" w:firstLine="0"/>
            </w:pPr>
            <w:r>
              <w:t>Classism</w:t>
            </w:r>
          </w:p>
        </w:tc>
        <w:tc>
          <w:tcPr>
            <w:tcW w:w="3120" w:type="dxa"/>
            <w:tcMar>
              <w:top w:w="100" w:type="dxa"/>
              <w:left w:w="100" w:type="dxa"/>
              <w:bottom w:w="100" w:type="dxa"/>
              <w:right w:w="100" w:type="dxa"/>
            </w:tcMar>
          </w:tcPr>
          <w:p w14:paraId="412EFCF4" w14:textId="77777777" w:rsidR="004C001F" w:rsidRDefault="006264BD" w:rsidP="006264BD">
            <w:pPr>
              <w:pStyle w:val="normal0"/>
              <w:spacing w:line="240" w:lineRule="auto"/>
              <w:ind w:left="0" w:firstLine="0"/>
            </w:pPr>
            <w:r>
              <w:t>People</w:t>
            </w:r>
            <w:bookmarkStart w:id="2" w:name="_GoBack"/>
            <w:bookmarkEnd w:id="2"/>
            <w:r>
              <w:t xml:space="preserve"> </w:t>
            </w:r>
            <w:r>
              <w:t>who are upper or middle class</w:t>
            </w:r>
          </w:p>
        </w:tc>
        <w:tc>
          <w:tcPr>
            <w:tcW w:w="3120" w:type="dxa"/>
            <w:tcMar>
              <w:top w:w="100" w:type="dxa"/>
              <w:left w:w="100" w:type="dxa"/>
              <w:bottom w:w="100" w:type="dxa"/>
              <w:right w:w="100" w:type="dxa"/>
            </w:tcMar>
          </w:tcPr>
          <w:p w14:paraId="42AAE253" w14:textId="77777777" w:rsidR="004C001F" w:rsidRDefault="006264BD" w:rsidP="006264BD">
            <w:pPr>
              <w:pStyle w:val="normal0"/>
              <w:spacing w:line="240" w:lineRule="auto"/>
              <w:ind w:left="0" w:firstLine="0"/>
            </w:pPr>
            <w:r>
              <w:t>People who have a low income</w:t>
            </w:r>
          </w:p>
        </w:tc>
      </w:tr>
      <w:tr w:rsidR="004C001F" w14:paraId="51CA2B0B" w14:textId="77777777">
        <w:tblPrEx>
          <w:tblCellMar>
            <w:top w:w="0" w:type="dxa"/>
            <w:bottom w:w="0" w:type="dxa"/>
          </w:tblCellMar>
        </w:tblPrEx>
        <w:tc>
          <w:tcPr>
            <w:tcW w:w="3120" w:type="dxa"/>
            <w:tcMar>
              <w:top w:w="100" w:type="dxa"/>
              <w:left w:w="100" w:type="dxa"/>
              <w:bottom w:w="100" w:type="dxa"/>
              <w:right w:w="100" w:type="dxa"/>
            </w:tcMar>
          </w:tcPr>
          <w:p w14:paraId="52D09DDC" w14:textId="77777777" w:rsidR="004C001F" w:rsidRDefault="006264BD" w:rsidP="006264BD">
            <w:pPr>
              <w:pStyle w:val="normal0"/>
              <w:spacing w:line="240" w:lineRule="auto"/>
              <w:ind w:left="0" w:firstLine="0"/>
            </w:pPr>
            <w:r>
              <w:t>Heterosexism</w:t>
            </w:r>
          </w:p>
        </w:tc>
        <w:tc>
          <w:tcPr>
            <w:tcW w:w="3120" w:type="dxa"/>
            <w:tcMar>
              <w:top w:w="100" w:type="dxa"/>
              <w:left w:w="100" w:type="dxa"/>
              <w:bottom w:w="100" w:type="dxa"/>
              <w:right w:w="100" w:type="dxa"/>
            </w:tcMar>
          </w:tcPr>
          <w:p w14:paraId="2844DD76" w14:textId="77777777" w:rsidR="004C001F" w:rsidRDefault="006264BD" w:rsidP="006264BD">
            <w:pPr>
              <w:pStyle w:val="normal0"/>
              <w:spacing w:line="240" w:lineRule="auto"/>
              <w:ind w:left="0" w:firstLine="0"/>
            </w:pPr>
            <w:r>
              <w:t>People who are heterosexual</w:t>
            </w:r>
          </w:p>
        </w:tc>
        <w:tc>
          <w:tcPr>
            <w:tcW w:w="3120" w:type="dxa"/>
            <w:tcMar>
              <w:top w:w="100" w:type="dxa"/>
              <w:left w:w="100" w:type="dxa"/>
              <w:bottom w:w="100" w:type="dxa"/>
              <w:right w:w="100" w:type="dxa"/>
            </w:tcMar>
          </w:tcPr>
          <w:p w14:paraId="74F0B7DA" w14:textId="77777777" w:rsidR="004C001F" w:rsidRDefault="006264BD" w:rsidP="006264BD">
            <w:pPr>
              <w:pStyle w:val="normal0"/>
              <w:spacing w:line="240" w:lineRule="auto"/>
              <w:ind w:left="0" w:firstLine="0"/>
            </w:pPr>
            <w:r>
              <w:t>People who are gay, lesbian, bisexual, queer, or fall outside of being heterosexual</w:t>
            </w:r>
          </w:p>
        </w:tc>
      </w:tr>
      <w:tr w:rsidR="004C001F" w14:paraId="69D12B0D" w14:textId="77777777">
        <w:tblPrEx>
          <w:tblCellMar>
            <w:top w:w="0" w:type="dxa"/>
            <w:bottom w:w="0" w:type="dxa"/>
          </w:tblCellMar>
        </w:tblPrEx>
        <w:tc>
          <w:tcPr>
            <w:tcW w:w="3120" w:type="dxa"/>
            <w:tcMar>
              <w:top w:w="100" w:type="dxa"/>
              <w:left w:w="100" w:type="dxa"/>
              <w:bottom w:w="100" w:type="dxa"/>
              <w:right w:w="100" w:type="dxa"/>
            </w:tcMar>
          </w:tcPr>
          <w:p w14:paraId="53E220C8" w14:textId="77777777" w:rsidR="004C001F" w:rsidRDefault="006264BD" w:rsidP="006264BD">
            <w:pPr>
              <w:pStyle w:val="normal0"/>
              <w:spacing w:line="240" w:lineRule="auto"/>
              <w:ind w:left="0" w:firstLine="0"/>
            </w:pPr>
            <w:r>
              <w:t>Racism</w:t>
            </w:r>
          </w:p>
        </w:tc>
        <w:tc>
          <w:tcPr>
            <w:tcW w:w="3120" w:type="dxa"/>
            <w:tcMar>
              <w:top w:w="100" w:type="dxa"/>
              <w:left w:w="100" w:type="dxa"/>
              <w:bottom w:w="100" w:type="dxa"/>
              <w:right w:w="100" w:type="dxa"/>
            </w:tcMar>
          </w:tcPr>
          <w:p w14:paraId="2510860E" w14:textId="77777777" w:rsidR="004C001F" w:rsidRDefault="006264BD" w:rsidP="006264BD">
            <w:pPr>
              <w:pStyle w:val="normal0"/>
              <w:spacing w:line="240" w:lineRule="auto"/>
              <w:ind w:left="0" w:firstLine="0"/>
            </w:pPr>
            <w:r>
              <w:t>People who are white</w:t>
            </w:r>
          </w:p>
        </w:tc>
        <w:tc>
          <w:tcPr>
            <w:tcW w:w="3120" w:type="dxa"/>
            <w:tcMar>
              <w:top w:w="100" w:type="dxa"/>
              <w:left w:w="100" w:type="dxa"/>
              <w:bottom w:w="100" w:type="dxa"/>
              <w:right w:w="100" w:type="dxa"/>
            </w:tcMar>
          </w:tcPr>
          <w:p w14:paraId="05F3820F" w14:textId="77777777" w:rsidR="004C001F" w:rsidRDefault="006264BD" w:rsidP="006264BD">
            <w:pPr>
              <w:pStyle w:val="normal0"/>
              <w:spacing w:line="240" w:lineRule="auto"/>
              <w:ind w:left="0" w:firstLine="0"/>
            </w:pPr>
            <w:r>
              <w:t>Other racial or ethnic groups and people who are other than “white”</w:t>
            </w:r>
          </w:p>
        </w:tc>
      </w:tr>
      <w:tr w:rsidR="004C001F" w14:paraId="151A0FC2" w14:textId="77777777">
        <w:tblPrEx>
          <w:tblCellMar>
            <w:top w:w="0" w:type="dxa"/>
            <w:bottom w:w="0" w:type="dxa"/>
          </w:tblCellMar>
        </w:tblPrEx>
        <w:tc>
          <w:tcPr>
            <w:tcW w:w="3120" w:type="dxa"/>
            <w:tcMar>
              <w:top w:w="100" w:type="dxa"/>
              <w:left w:w="100" w:type="dxa"/>
              <w:bottom w:w="100" w:type="dxa"/>
              <w:right w:w="100" w:type="dxa"/>
            </w:tcMar>
          </w:tcPr>
          <w:p w14:paraId="186D7501" w14:textId="77777777" w:rsidR="004C001F" w:rsidRDefault="006264BD" w:rsidP="006264BD">
            <w:pPr>
              <w:pStyle w:val="normal0"/>
              <w:spacing w:line="240" w:lineRule="auto"/>
              <w:ind w:left="0" w:firstLine="0"/>
            </w:pPr>
            <w:r>
              <w:t>Sexism</w:t>
            </w:r>
          </w:p>
        </w:tc>
        <w:tc>
          <w:tcPr>
            <w:tcW w:w="3120" w:type="dxa"/>
            <w:tcMar>
              <w:top w:w="100" w:type="dxa"/>
              <w:left w:w="100" w:type="dxa"/>
              <w:bottom w:w="100" w:type="dxa"/>
              <w:right w:w="100" w:type="dxa"/>
            </w:tcMar>
          </w:tcPr>
          <w:p w14:paraId="3A2E74B1" w14:textId="77777777" w:rsidR="004C001F" w:rsidRDefault="006264BD" w:rsidP="006264BD">
            <w:pPr>
              <w:pStyle w:val="normal0"/>
              <w:spacing w:line="240" w:lineRule="auto"/>
              <w:ind w:left="0" w:firstLine="0"/>
            </w:pPr>
            <w:r>
              <w:t>Men</w:t>
            </w:r>
          </w:p>
        </w:tc>
        <w:tc>
          <w:tcPr>
            <w:tcW w:w="3120" w:type="dxa"/>
            <w:tcMar>
              <w:top w:w="100" w:type="dxa"/>
              <w:left w:w="100" w:type="dxa"/>
              <w:bottom w:w="100" w:type="dxa"/>
              <w:right w:w="100" w:type="dxa"/>
            </w:tcMar>
          </w:tcPr>
          <w:p w14:paraId="233F6F29" w14:textId="77777777" w:rsidR="004C001F" w:rsidRDefault="006264BD" w:rsidP="006264BD">
            <w:pPr>
              <w:pStyle w:val="normal0"/>
              <w:spacing w:line="240" w:lineRule="auto"/>
              <w:ind w:left="0" w:firstLine="0"/>
            </w:pPr>
            <w:r>
              <w:t>Women and people who are transgendered</w:t>
            </w:r>
          </w:p>
          <w:p w14:paraId="53984EF6" w14:textId="77777777" w:rsidR="004C001F" w:rsidRDefault="006264BD" w:rsidP="006264BD">
            <w:pPr>
              <w:pStyle w:val="normal0"/>
              <w:spacing w:line="240" w:lineRule="auto"/>
              <w:ind w:left="0" w:firstLine="0"/>
            </w:pPr>
            <w:r>
              <w:t xml:space="preserve">(From </w:t>
            </w:r>
            <w:proofErr w:type="spellStart"/>
            <w:r>
              <w:t>Alix</w:t>
            </w:r>
            <w:proofErr w:type="spellEnd"/>
            <w:r>
              <w:t xml:space="preserve">: </w:t>
            </w:r>
            <w:r>
              <w:t xml:space="preserve">Well, also trans men can sometimes benefit from some types of male privilege, particularly if they are passing. And trans women will experience </w:t>
            </w:r>
            <w:proofErr w:type="spellStart"/>
            <w:r>
              <w:t>transmisogyny</w:t>
            </w:r>
            <w:proofErr w:type="spellEnd"/>
            <w:r>
              <w:t>, a particularly nasty intersection.)</w:t>
            </w:r>
          </w:p>
        </w:tc>
      </w:tr>
      <w:tr w:rsidR="004C001F" w14:paraId="70660483" w14:textId="77777777">
        <w:tblPrEx>
          <w:tblCellMar>
            <w:top w:w="0" w:type="dxa"/>
            <w:bottom w:w="0" w:type="dxa"/>
          </w:tblCellMar>
        </w:tblPrEx>
        <w:tc>
          <w:tcPr>
            <w:tcW w:w="3120" w:type="dxa"/>
            <w:tcMar>
              <w:top w:w="100" w:type="dxa"/>
              <w:left w:w="100" w:type="dxa"/>
              <w:bottom w:w="100" w:type="dxa"/>
              <w:right w:w="100" w:type="dxa"/>
            </w:tcMar>
          </w:tcPr>
          <w:p w14:paraId="23DB3788" w14:textId="77777777" w:rsidR="004C001F" w:rsidRDefault="006264BD" w:rsidP="006264BD">
            <w:pPr>
              <w:pStyle w:val="normal0"/>
              <w:spacing w:line="240" w:lineRule="auto"/>
              <w:ind w:left="0" w:firstLine="0"/>
            </w:pPr>
            <w:proofErr w:type="spellStart"/>
            <w:r>
              <w:t>Transphobia</w:t>
            </w:r>
            <w:proofErr w:type="spellEnd"/>
            <w:r>
              <w:t>/</w:t>
            </w:r>
            <w:proofErr w:type="spellStart"/>
            <w:r>
              <w:t>cissexism</w:t>
            </w:r>
            <w:proofErr w:type="spellEnd"/>
          </w:p>
        </w:tc>
        <w:tc>
          <w:tcPr>
            <w:tcW w:w="3120" w:type="dxa"/>
            <w:tcMar>
              <w:top w:w="100" w:type="dxa"/>
              <w:left w:w="100" w:type="dxa"/>
              <w:bottom w:w="100" w:type="dxa"/>
              <w:right w:w="100" w:type="dxa"/>
            </w:tcMar>
          </w:tcPr>
          <w:p w14:paraId="2BEE1CC5" w14:textId="77777777" w:rsidR="004C001F" w:rsidRDefault="006264BD" w:rsidP="006264BD">
            <w:pPr>
              <w:pStyle w:val="normal0"/>
              <w:spacing w:line="240" w:lineRule="auto"/>
              <w:ind w:left="0" w:firstLine="0"/>
            </w:pPr>
            <w:r>
              <w:t xml:space="preserve">People who are </w:t>
            </w:r>
            <w:proofErr w:type="spellStart"/>
            <w:r>
              <w:t>cisgendered</w:t>
            </w:r>
            <w:proofErr w:type="spellEnd"/>
          </w:p>
        </w:tc>
        <w:tc>
          <w:tcPr>
            <w:tcW w:w="3120" w:type="dxa"/>
            <w:tcMar>
              <w:top w:w="100" w:type="dxa"/>
              <w:left w:w="100" w:type="dxa"/>
              <w:bottom w:w="100" w:type="dxa"/>
              <w:right w:w="100" w:type="dxa"/>
            </w:tcMar>
          </w:tcPr>
          <w:p w14:paraId="68D28C87" w14:textId="77777777" w:rsidR="004C001F" w:rsidRDefault="006264BD" w:rsidP="006264BD">
            <w:pPr>
              <w:pStyle w:val="normal0"/>
              <w:spacing w:line="240" w:lineRule="auto"/>
              <w:ind w:left="0" w:firstLine="0"/>
            </w:pPr>
            <w:r>
              <w:t>People who are transgendered</w:t>
            </w:r>
          </w:p>
        </w:tc>
      </w:tr>
    </w:tbl>
    <w:p w14:paraId="14C7FDE5" w14:textId="77777777" w:rsidR="004C001F" w:rsidRDefault="004C001F">
      <w:pPr>
        <w:pStyle w:val="normal0"/>
      </w:pPr>
    </w:p>
    <w:p w14:paraId="5763E7AC" w14:textId="77777777" w:rsidR="004C001F" w:rsidRDefault="004C001F">
      <w:pPr>
        <w:pStyle w:val="normal0"/>
      </w:pPr>
    </w:p>
    <w:p w14:paraId="2EBB9524" w14:textId="77777777" w:rsidR="004C001F" w:rsidRDefault="006264BD">
      <w:pPr>
        <w:pStyle w:val="normal0"/>
      </w:pPr>
      <w:bookmarkStart w:id="3" w:name="id.2rit2lxv3hq" w:colFirst="0" w:colLast="0"/>
      <w:bookmarkEnd w:id="3"/>
      <w:r>
        <w:rPr>
          <w:u w:val="single"/>
        </w:rPr>
        <w:t>20 minutes: Bringing it back to EWB</w:t>
      </w:r>
    </w:p>
    <w:p w14:paraId="6D554FE1" w14:textId="77777777" w:rsidR="004C001F" w:rsidRDefault="004C001F">
      <w:pPr>
        <w:pStyle w:val="normal0"/>
      </w:pPr>
    </w:p>
    <w:p w14:paraId="7CE667B7" w14:textId="77777777" w:rsidR="004C001F" w:rsidRDefault="006264BD">
      <w:pPr>
        <w:pStyle w:val="normal0"/>
      </w:pPr>
      <w:r>
        <w:t>To explore some of the diversity, and mainstream/margins in EWB, maybe do the “Step With Me” activity?</w:t>
      </w:r>
    </w:p>
    <w:p w14:paraId="2E25D6C9" w14:textId="77777777" w:rsidR="004C001F" w:rsidRDefault="004C001F">
      <w:pPr>
        <w:pStyle w:val="normal0"/>
      </w:pPr>
    </w:p>
    <w:p w14:paraId="7CADA7DF" w14:textId="77777777" w:rsidR="004C001F" w:rsidRDefault="006264BD">
      <w:pPr>
        <w:pStyle w:val="normal0"/>
        <w:spacing w:after="220"/>
        <w:ind w:left="720" w:firstLine="0"/>
      </w:pPr>
      <w:r>
        <w:lastRenderedPageBreak/>
        <w:t>Get the group standing in a circle. Explain this tool: someone - whenever they feel</w:t>
      </w:r>
      <w:r>
        <w:t xml:space="preserve"> called - will step into the center of the circle and say, "Step with me if </w:t>
      </w:r>
      <w:proofErr w:type="gramStart"/>
      <w:r>
        <w:t>you ...</w:t>
      </w:r>
      <w:proofErr w:type="gramEnd"/>
      <w:r>
        <w:t>" and then finish the sentence with something true about themselves. So, for example, "Step with me if you are male" or "are Asian" or "speak Spanish fluently" or "were scar</w:t>
      </w:r>
      <w:r>
        <w:t>ed by the last exercise."</w:t>
      </w:r>
    </w:p>
    <w:p w14:paraId="2D0E0176" w14:textId="77777777" w:rsidR="004C001F" w:rsidRDefault="006264BD">
      <w:pPr>
        <w:pStyle w:val="normal0"/>
        <w:spacing w:after="220"/>
        <w:ind w:left="720" w:firstLine="0"/>
      </w:pPr>
      <w:r>
        <w:t>Then, for whoever else it is also true (by their own understanding), they join the person in the center. People take a moment to look around (who is in the circle, who is not). And then everyone returns to the circle and the exerc</w:t>
      </w:r>
      <w:r>
        <w:t>ise continues. To allow it to go deeper, this exercise is done in complete silence. Make sure to point out that people may not be sure if they want to step forward and it's entirely a personal decision.</w:t>
      </w:r>
    </w:p>
    <w:p w14:paraId="0D5AD1A1" w14:textId="77777777" w:rsidR="004C001F" w:rsidRDefault="006264BD">
      <w:pPr>
        <w:pStyle w:val="normal0"/>
        <w:spacing w:after="220"/>
        <w:ind w:left="720" w:firstLine="0"/>
      </w:pPr>
      <w:r>
        <w:t>Demonstrate with something true for you to give an ex</w:t>
      </w:r>
      <w:r>
        <w:t>ample. Ask for questions. Then explain this exercise is done in silence (so no talking or side-chatting). Tell participants: "If you aren't sure if you should step into the center or not, notice that and what you decide. Throughout the whole exercise, noti</w:t>
      </w:r>
      <w:r>
        <w:t>ce and try to keep track of your reactions." And begin.</w:t>
      </w:r>
    </w:p>
    <w:p w14:paraId="7028C515" w14:textId="77777777" w:rsidR="004C001F" w:rsidRDefault="006264BD">
      <w:pPr>
        <w:pStyle w:val="normal0"/>
        <w:spacing w:after="220"/>
        <w:ind w:left="720" w:firstLine="0"/>
      </w:pPr>
      <w:r>
        <w:rPr>
          <w:i/>
        </w:rPr>
        <w:t>(A facilitator note: I have used this tool where it's not in silence. That can also work depending on the group. The silence sometimes helps groups go more deeply and notice their own internal process</w:t>
      </w:r>
      <w:r>
        <w:rPr>
          <w:i/>
        </w:rPr>
        <w:t xml:space="preserve">, as opposed to other people's reactions or perceived </w:t>
      </w:r>
      <w:proofErr w:type="spellStart"/>
      <w:r>
        <w:rPr>
          <w:i/>
        </w:rPr>
        <w:t>judgements</w:t>
      </w:r>
      <w:proofErr w:type="spellEnd"/>
      <w:r>
        <w:rPr>
          <w:i/>
        </w:rPr>
        <w:t>.)</w:t>
      </w:r>
    </w:p>
    <w:p w14:paraId="671DAE4A" w14:textId="77777777" w:rsidR="004C001F" w:rsidRDefault="006264BD">
      <w:pPr>
        <w:pStyle w:val="normal0"/>
        <w:spacing w:after="220"/>
        <w:ind w:left="720" w:firstLine="0"/>
      </w:pPr>
      <w:r>
        <w:t>Let the exercise run itself. If you think the group is staying too superficial, you can step in with something that may take the group to a deeper level.</w:t>
      </w:r>
    </w:p>
    <w:p w14:paraId="78B429DE" w14:textId="77777777" w:rsidR="004C001F" w:rsidRDefault="006264BD">
      <w:pPr>
        <w:pStyle w:val="normal0"/>
        <w:spacing w:after="220"/>
        <w:ind w:left="720" w:firstLine="0"/>
      </w:pPr>
      <w:r>
        <w:t>After the exercise seems to have wo</w:t>
      </w:r>
      <w:r>
        <w:t xml:space="preserve">und </w:t>
      </w:r>
      <w:proofErr w:type="gramStart"/>
      <w:r>
        <w:t>itself</w:t>
      </w:r>
      <w:proofErr w:type="gramEnd"/>
      <w:r>
        <w:t xml:space="preserve"> down - after people have had a chance for some good vulnerability - stop and have participants sit down/return to chairs. Begin debriefing:</w:t>
      </w:r>
    </w:p>
    <w:p w14:paraId="32B71373" w14:textId="77777777" w:rsidR="004C001F" w:rsidRDefault="006264BD">
      <w:pPr>
        <w:pStyle w:val="normal0"/>
        <w:numPr>
          <w:ilvl w:val="0"/>
          <w:numId w:val="3"/>
        </w:numPr>
        <w:spacing w:after="300"/>
        <w:ind w:left="1080" w:hanging="359"/>
      </w:pPr>
      <w:r>
        <w:t>What was it like? What was hard? What was easy?</w:t>
      </w:r>
    </w:p>
    <w:p w14:paraId="3471E889" w14:textId="77777777" w:rsidR="004C001F" w:rsidRDefault="006264BD">
      <w:pPr>
        <w:pStyle w:val="normal0"/>
        <w:numPr>
          <w:ilvl w:val="0"/>
          <w:numId w:val="3"/>
        </w:numPr>
        <w:spacing w:after="300"/>
        <w:ind w:left="1080" w:hanging="359"/>
      </w:pPr>
      <w:r>
        <w:t>How did you find it when you stepped in? When you did not?</w:t>
      </w:r>
    </w:p>
    <w:p w14:paraId="10F2ADBC" w14:textId="77777777" w:rsidR="004C001F" w:rsidRDefault="006264BD">
      <w:pPr>
        <w:pStyle w:val="normal0"/>
        <w:numPr>
          <w:ilvl w:val="0"/>
          <w:numId w:val="3"/>
        </w:numPr>
        <w:spacing w:after="300"/>
        <w:ind w:left="1080" w:hanging="359"/>
      </w:pPr>
      <w:r>
        <w:t>How might that reflect on how you felt in relation to the group?</w:t>
      </w:r>
    </w:p>
    <w:p w14:paraId="48FFB03B" w14:textId="77777777" w:rsidR="004C001F" w:rsidRDefault="006264BD">
      <w:pPr>
        <w:pStyle w:val="normal0"/>
        <w:spacing w:after="220"/>
        <w:ind w:left="720" w:firstLine="0"/>
      </w:pPr>
      <w:r>
        <w:t>This tool can be used to help a group that's unconscious of its margins. It can also help margins that are struggling in the group t</w:t>
      </w:r>
      <w:r>
        <w:t xml:space="preserve">o find a space to express themselves. While </w:t>
      </w:r>
      <w:proofErr w:type="gramStart"/>
      <w:r>
        <w:t>the debrief</w:t>
      </w:r>
      <w:proofErr w:type="gramEnd"/>
      <w:r>
        <w:t xml:space="preserve"> is happening, then, carefully watch how margins are expressing themselves. What comes up may be a great time to do a diversity interview or otherwise support the margins to express themselves more pow</w:t>
      </w:r>
      <w:r>
        <w:t>erfully to the margins.</w:t>
      </w:r>
    </w:p>
    <w:p w14:paraId="1418A459" w14:textId="77777777" w:rsidR="004C001F" w:rsidRDefault="006264BD">
      <w:pPr>
        <w:pStyle w:val="normal0"/>
      </w:pPr>
      <w:r>
        <w:lastRenderedPageBreak/>
        <w:t xml:space="preserve">Then, time </w:t>
      </w:r>
      <w:proofErr w:type="gramStart"/>
      <w:r>
        <w:t>permitting,</w:t>
      </w:r>
      <w:proofErr w:type="gramEnd"/>
      <w:r>
        <w:t xml:space="preserve"> doing an activity where people have to imagine what EWB/their chapter would look like if it were to be less racist/sexist/</w:t>
      </w:r>
      <w:proofErr w:type="spellStart"/>
      <w:r>
        <w:t>ableist</w:t>
      </w:r>
      <w:proofErr w:type="spellEnd"/>
      <w:r>
        <w:t>/classist, etc. For this, I’d get people to divide up into groups (either by ran</w:t>
      </w:r>
      <w:r>
        <w:t xml:space="preserve">dom choice, or by interest in the </w:t>
      </w:r>
      <w:proofErr w:type="gramStart"/>
      <w:r>
        <w:t>area  they</w:t>
      </w:r>
      <w:proofErr w:type="gramEnd"/>
      <w:r>
        <w:t xml:space="preserve"> want to explore), and do a brainstorm and discussion about what changes they could make in that area.</w:t>
      </w:r>
    </w:p>
    <w:p w14:paraId="1065A6CD" w14:textId="77777777" w:rsidR="004C001F" w:rsidRDefault="004C001F">
      <w:pPr>
        <w:pStyle w:val="normal0"/>
      </w:pPr>
    </w:p>
    <w:p w14:paraId="26BCD05B" w14:textId="77777777" w:rsidR="004C001F" w:rsidRDefault="006264BD">
      <w:pPr>
        <w:pStyle w:val="normal0"/>
      </w:pPr>
      <w:r>
        <w:t xml:space="preserve">Ex. To be </w:t>
      </w:r>
      <w:proofErr w:type="gramStart"/>
      <w:r>
        <w:t xml:space="preserve">less </w:t>
      </w:r>
      <w:proofErr w:type="spellStart"/>
      <w:r>
        <w:t>ableist</w:t>
      </w:r>
      <w:proofErr w:type="spellEnd"/>
      <w:proofErr w:type="gramEnd"/>
      <w:r>
        <w:t xml:space="preserve">, the chapter would have to only host wheel-chair accessible events/meetings, provide </w:t>
      </w:r>
      <w:r>
        <w:t>auditory/visual aids, etc.</w:t>
      </w:r>
    </w:p>
    <w:p w14:paraId="3491EA48" w14:textId="77777777" w:rsidR="004C001F" w:rsidRDefault="004C001F">
      <w:pPr>
        <w:pStyle w:val="normal0"/>
      </w:pPr>
    </w:p>
    <w:p w14:paraId="5CD5A0F9" w14:textId="77777777" w:rsidR="004C001F" w:rsidRDefault="006264BD">
      <w:pPr>
        <w:pStyle w:val="normal0"/>
      </w:pPr>
      <w:bookmarkStart w:id="4" w:name="id.z3ri16njlow8" w:colFirst="0" w:colLast="0"/>
      <w:bookmarkEnd w:id="4"/>
      <w:r>
        <w:rPr>
          <w:u w:val="single"/>
        </w:rPr>
        <w:t>10 minutes: Closing</w:t>
      </w:r>
    </w:p>
    <w:p w14:paraId="0A8D61FA" w14:textId="77777777" w:rsidR="004C001F" w:rsidRDefault="004C001F">
      <w:pPr>
        <w:pStyle w:val="normal0"/>
      </w:pPr>
    </w:p>
    <w:p w14:paraId="6CF46E69" w14:textId="77777777" w:rsidR="004C001F" w:rsidRDefault="006264BD">
      <w:pPr>
        <w:pStyle w:val="normal0"/>
      </w:pPr>
      <w:r>
        <w:t xml:space="preserve">For the closing, I think it would be nice to do something quiet and reflective. Maybe 7 minutes to do some </w:t>
      </w:r>
      <w:proofErr w:type="spellStart"/>
      <w:r>
        <w:t>journalling</w:t>
      </w:r>
      <w:proofErr w:type="spellEnd"/>
      <w:r>
        <w:t xml:space="preserve"> or drawing to reflect on what you’ve learned, what conversations you want to have, and h</w:t>
      </w:r>
      <w:r>
        <w:t>ow you want to carry this forward, then 3 minutes to share that with 1-2 people sitting close to you.</w:t>
      </w:r>
    </w:p>
    <w:p w14:paraId="783CB3FE" w14:textId="77777777" w:rsidR="004C001F" w:rsidRDefault="004C001F">
      <w:pPr>
        <w:pStyle w:val="normal0"/>
      </w:pPr>
    </w:p>
    <w:p w14:paraId="4BD20F3C" w14:textId="77777777" w:rsidR="004C001F" w:rsidRDefault="006264BD">
      <w:pPr>
        <w:pStyle w:val="normal0"/>
      </w:pPr>
      <w:r>
        <w:t>I would frame the closing around explaining that they will now get to practice using their own wisdom about what mainstreamers can do (the Initiative lis</w:t>
      </w:r>
      <w:r>
        <w:t xml:space="preserve">t). Organize a mingle with one-way interactions, in which whoever starts says "In my mainstream role as _____________, (do one of the Initiatives). Demonstrate how this works with co-facilitator or a participant. Take questions, </w:t>
      </w:r>
      <w:proofErr w:type="gramStart"/>
      <w:r>
        <w:t>then</w:t>
      </w:r>
      <w:proofErr w:type="gramEnd"/>
      <w:r>
        <w:t xml:space="preserve"> start it.</w:t>
      </w:r>
    </w:p>
    <w:p w14:paraId="549F434B" w14:textId="77777777" w:rsidR="004C001F" w:rsidRDefault="006264BD">
      <w:pPr>
        <w:pStyle w:val="normal0"/>
      </w:pPr>
      <w:r>
        <w:br w:type="page"/>
      </w:r>
    </w:p>
    <w:p w14:paraId="7CE56D8F" w14:textId="77777777" w:rsidR="004C001F" w:rsidRDefault="004C001F">
      <w:pPr>
        <w:pStyle w:val="normal0"/>
      </w:pPr>
    </w:p>
    <w:p w14:paraId="08A8F493" w14:textId="77777777" w:rsidR="004C001F" w:rsidRDefault="006264BD">
      <w:pPr>
        <w:pStyle w:val="normal0"/>
      </w:pPr>
      <w:r>
        <w:rPr>
          <w:u w:val="single"/>
        </w:rPr>
        <w:t>Appendice</w:t>
      </w:r>
      <w:r>
        <w:rPr>
          <w:u w:val="single"/>
        </w:rPr>
        <w:t>s:</w:t>
      </w:r>
    </w:p>
    <w:p w14:paraId="54BB54FD" w14:textId="77777777" w:rsidR="004C001F" w:rsidRDefault="004C001F">
      <w:pPr>
        <w:pStyle w:val="normal0"/>
      </w:pPr>
    </w:p>
    <w:p w14:paraId="31B8407B" w14:textId="77777777" w:rsidR="004C001F" w:rsidRDefault="006264BD">
      <w:pPr>
        <w:pStyle w:val="normal0"/>
      </w:pPr>
      <w:bookmarkStart w:id="5" w:name="id.wwf0i2koetbr" w:colFirst="0" w:colLast="0"/>
      <w:bookmarkEnd w:id="5"/>
      <w:r>
        <w:rPr>
          <w:b/>
        </w:rPr>
        <w:t>Definitions</w:t>
      </w:r>
    </w:p>
    <w:p w14:paraId="048E8EF8" w14:textId="77777777" w:rsidR="004C001F" w:rsidRDefault="004C001F">
      <w:pPr>
        <w:pStyle w:val="normal0"/>
      </w:pPr>
    </w:p>
    <w:p w14:paraId="6C0F833A" w14:textId="77777777" w:rsidR="004C001F" w:rsidRDefault="006264BD">
      <w:pPr>
        <w:pStyle w:val="normal0"/>
      </w:pPr>
      <w:bookmarkStart w:id="6" w:name="id.b83mb28hzyax" w:colFirst="0" w:colLast="0"/>
      <w:bookmarkEnd w:id="6"/>
      <w:r>
        <w:rPr>
          <w:b/>
        </w:rPr>
        <w:t xml:space="preserve">Prejudice: </w:t>
      </w:r>
      <w:r>
        <w:t xml:space="preserve">A prejudice is a pre-judgment in </w:t>
      </w:r>
      <w:proofErr w:type="spellStart"/>
      <w:r>
        <w:t>favour</w:t>
      </w:r>
      <w:proofErr w:type="spellEnd"/>
      <w:r>
        <w:t xml:space="preserve"> of or against a person, a group, an event, an idea, or a thing. An action based on prejudgment is discrimination. A negative </w:t>
      </w:r>
      <w:proofErr w:type="spellStart"/>
      <w:r>
        <w:t>prejudment</w:t>
      </w:r>
      <w:proofErr w:type="spellEnd"/>
      <w:r>
        <w:t xml:space="preserve"> is often called a stereotype. An action based on a s</w:t>
      </w:r>
      <w:r>
        <w:t xml:space="preserve">tereotype is called bigotry. What distinguishes this group of terms from others on these pages is that there is no power relationship necessarily </w:t>
      </w:r>
      <w:proofErr w:type="spellStart"/>
      <w:r>
        <w:t>impolied</w:t>
      </w:r>
      <w:proofErr w:type="spellEnd"/>
      <w:r>
        <w:t xml:space="preserve"> or expressed by “prejudice,” “discrimination,” “stereotype,” or “bigotry.”</w:t>
      </w:r>
    </w:p>
    <w:p w14:paraId="2A2A3EAF" w14:textId="77777777" w:rsidR="004C001F" w:rsidRDefault="006264BD">
      <w:pPr>
        <w:pStyle w:val="normal0"/>
      </w:pPr>
      <w:r>
        <w:t xml:space="preserve"> </w:t>
      </w:r>
    </w:p>
    <w:p w14:paraId="31B387BB" w14:textId="77777777" w:rsidR="004C001F" w:rsidRDefault="006264BD">
      <w:pPr>
        <w:pStyle w:val="normal0"/>
      </w:pPr>
      <w:bookmarkStart w:id="7" w:name="id.6u556vbapd58" w:colFirst="0" w:colLast="0"/>
      <w:bookmarkEnd w:id="7"/>
      <w:r>
        <w:rPr>
          <w:b/>
        </w:rPr>
        <w:t xml:space="preserve">Power: </w:t>
      </w:r>
      <w:r>
        <w:t>Power is a relati</w:t>
      </w:r>
      <w:r>
        <w:t>onal term. It can only be understood as a relationship between human beings in a specific historical, economic and social setting. It must be exercised to be visible.</w:t>
      </w:r>
    </w:p>
    <w:p w14:paraId="4F6AE7B3" w14:textId="77777777" w:rsidR="004C001F" w:rsidRDefault="006264BD">
      <w:pPr>
        <w:pStyle w:val="normal0"/>
      </w:pPr>
      <w:proofErr w:type="gramStart"/>
      <w:r>
        <w:t>( 1</w:t>
      </w:r>
      <w:proofErr w:type="gramEnd"/>
      <w:r>
        <w:t xml:space="preserve"> ) Power is control of, or access to, those institutions sanctioned by the state.</w:t>
      </w:r>
    </w:p>
    <w:p w14:paraId="5347A4E7" w14:textId="77777777" w:rsidR="004C001F" w:rsidRDefault="006264BD">
      <w:pPr>
        <w:pStyle w:val="normal0"/>
      </w:pPr>
      <w:proofErr w:type="gramStart"/>
      <w:r>
        <w:t>( 2</w:t>
      </w:r>
      <w:proofErr w:type="gramEnd"/>
      <w:r>
        <w:t xml:space="preserve"> </w:t>
      </w:r>
      <w:r>
        <w:t>) Power is the ability to define reality and to convince other people that it is their definition.</w:t>
      </w:r>
    </w:p>
    <w:p w14:paraId="7E8E1AD0" w14:textId="77777777" w:rsidR="004C001F" w:rsidRDefault="006264BD">
      <w:pPr>
        <w:pStyle w:val="normal0"/>
      </w:pPr>
      <w:proofErr w:type="gramStart"/>
      <w:r>
        <w:t>( 3</w:t>
      </w:r>
      <w:proofErr w:type="gramEnd"/>
      <w:r>
        <w:t xml:space="preserve"> ) Power is ownership and control of the major resources of a state; and the capacity to make and enforce decisions based on this ownership and control; a</w:t>
      </w:r>
      <w:r>
        <w:t>nd</w:t>
      </w:r>
    </w:p>
    <w:p w14:paraId="2CA7A928" w14:textId="77777777" w:rsidR="004C001F" w:rsidRDefault="006264BD">
      <w:pPr>
        <w:pStyle w:val="normal0"/>
      </w:pPr>
      <w:proofErr w:type="gramStart"/>
      <w:r>
        <w:t>( 4</w:t>
      </w:r>
      <w:proofErr w:type="gramEnd"/>
      <w:r>
        <w:t xml:space="preserve"> ) Power is the capacity of a group to decide what they want and to act in an organized way to get it.</w:t>
      </w:r>
    </w:p>
    <w:p w14:paraId="3711264B" w14:textId="77777777" w:rsidR="004C001F" w:rsidRDefault="006264BD">
      <w:pPr>
        <w:pStyle w:val="normal0"/>
      </w:pPr>
      <w:r>
        <w:t xml:space="preserve"> </w:t>
      </w:r>
    </w:p>
    <w:p w14:paraId="27F6DF05" w14:textId="77777777" w:rsidR="004C001F" w:rsidRDefault="006264BD">
      <w:pPr>
        <w:pStyle w:val="normal0"/>
      </w:pPr>
      <w:bookmarkStart w:id="8" w:name="id.e1cxrnjccyq0" w:colFirst="0" w:colLast="0"/>
      <w:bookmarkEnd w:id="8"/>
      <w:r>
        <w:rPr>
          <w:b/>
        </w:rPr>
        <w:t>Ally:</w:t>
      </w:r>
      <w:r>
        <w:t xml:space="preserve"> A person who supports marginalized, silenced, or less privileged groups without actually being a member of those groups. This person will often directly confront and challenge systems of oppression.</w:t>
      </w:r>
    </w:p>
    <w:p w14:paraId="44D67924" w14:textId="77777777" w:rsidR="004C001F" w:rsidRDefault="004C001F">
      <w:pPr>
        <w:pStyle w:val="normal0"/>
      </w:pPr>
    </w:p>
    <w:p w14:paraId="72F22800" w14:textId="77777777" w:rsidR="004C001F" w:rsidRDefault="006264BD">
      <w:pPr>
        <w:pStyle w:val="normal0"/>
      </w:pPr>
      <w:bookmarkStart w:id="9" w:name="id.sqykom5knwas" w:colFirst="0" w:colLast="0"/>
      <w:bookmarkEnd w:id="9"/>
      <w:proofErr w:type="gramStart"/>
      <w:r>
        <w:rPr>
          <w:b/>
        </w:rPr>
        <w:t>Privilege:</w:t>
      </w:r>
      <w:r>
        <w:t xml:space="preserve"> An "unearned advantage" that works to "to sy</w:t>
      </w:r>
      <w:r>
        <w:t xml:space="preserve">stematically </w:t>
      </w:r>
      <w:proofErr w:type="spellStart"/>
      <w:r>
        <w:t>overempower</w:t>
      </w:r>
      <w:proofErr w:type="spellEnd"/>
      <w:r>
        <w:t xml:space="preserve"> certain groups" in society/the world.</w:t>
      </w:r>
      <w:proofErr w:type="gramEnd"/>
      <w:r>
        <w:t xml:space="preserve"> Privilege assigns dominance simply based on gender, race, sexuality, </w:t>
      </w:r>
      <w:proofErr w:type="gramStart"/>
      <w:r>
        <w:t>nationality</w:t>
      </w:r>
      <w:proofErr w:type="gramEnd"/>
      <w:r>
        <w:t>, among other factors of identity. Privilege is "an invisible package of unearned assets" that members of privile</w:t>
      </w:r>
      <w:r>
        <w:t>ged groups "can count on cashing in every day," but about which they "are meant to remain oblivious." (Peggy McIntosh, "White Privilege: Unpacking the Invisible Knapsack.")</w:t>
      </w:r>
    </w:p>
    <w:p w14:paraId="4EF5849B" w14:textId="77777777" w:rsidR="004C001F" w:rsidRDefault="004C001F">
      <w:pPr>
        <w:pStyle w:val="normal0"/>
      </w:pPr>
    </w:p>
    <w:p w14:paraId="3BED0AD8" w14:textId="77777777" w:rsidR="004C001F" w:rsidRDefault="006264BD">
      <w:pPr>
        <w:pStyle w:val="normal0"/>
      </w:pPr>
      <w:r>
        <w:rPr>
          <w:b/>
        </w:rPr>
        <w:t xml:space="preserve">White privilege: </w:t>
      </w:r>
      <w:r>
        <w:t xml:space="preserve">an historically-based, institutionally perpetuated system of: </w:t>
      </w:r>
      <w:proofErr w:type="gramStart"/>
      <w:r>
        <w:t>( 1</w:t>
      </w:r>
      <w:proofErr w:type="gramEnd"/>
      <w:r>
        <w:t xml:space="preserve"> ) Preferential prejudice for and treatment of white people based solely on their skin </w:t>
      </w:r>
      <w:proofErr w:type="spellStart"/>
      <w:r>
        <w:t>colour</w:t>
      </w:r>
      <w:proofErr w:type="spellEnd"/>
      <w:r>
        <w:t xml:space="preserve"> and/or ancestral origin from Europe; and ( 2 ) Exemption from racial and/or national oppression based on skin </w:t>
      </w:r>
      <w:proofErr w:type="spellStart"/>
      <w:r>
        <w:t>colour</w:t>
      </w:r>
      <w:proofErr w:type="spellEnd"/>
      <w:r>
        <w:t xml:space="preserve"> and/or ancestral origin from Africa, Asia, th</w:t>
      </w:r>
      <w:r>
        <w:t>e Americas and the Arab world. Canadian institutions privilege peoples from Europe over peoples from the Americas, Africa, Asia and the Arab world.</w:t>
      </w:r>
    </w:p>
    <w:p w14:paraId="0FC5E6D3" w14:textId="77777777" w:rsidR="004C001F" w:rsidRDefault="006264BD">
      <w:pPr>
        <w:pStyle w:val="normal0"/>
      </w:pPr>
      <w:r>
        <w:rPr>
          <w:b/>
        </w:rPr>
        <w:lastRenderedPageBreak/>
        <w:t xml:space="preserve"> </w:t>
      </w:r>
    </w:p>
    <w:p w14:paraId="3634E4C6" w14:textId="77777777" w:rsidR="004C001F" w:rsidRDefault="006264BD">
      <w:pPr>
        <w:pStyle w:val="normal0"/>
      </w:pPr>
      <w:r>
        <w:rPr>
          <w:b/>
        </w:rPr>
        <w:t xml:space="preserve">Oppressor, Oppressed: </w:t>
      </w:r>
      <w:r>
        <w:t xml:space="preserve">An oppressor is one who uses their power to dominate another, or who refuses to use </w:t>
      </w:r>
      <w:r>
        <w:t>their power to challenge that domination. An oppressed is one who is dominated by an oppressor, and by those who consent with their silence. Oppression is the power and the effects of domination. There are many form of often interlocking oppressions: racis</w:t>
      </w:r>
      <w:r>
        <w:t xml:space="preserve">m, sexism, classism, heterosexism, </w:t>
      </w:r>
      <w:proofErr w:type="spellStart"/>
      <w:r>
        <w:t>anti-semitism</w:t>
      </w:r>
      <w:proofErr w:type="spellEnd"/>
      <w:r>
        <w:t xml:space="preserve">, </w:t>
      </w:r>
      <w:proofErr w:type="spellStart"/>
      <w:r>
        <w:t>ableism</w:t>
      </w:r>
      <w:proofErr w:type="spellEnd"/>
      <w:r>
        <w:t>, ageism, etc.</w:t>
      </w:r>
    </w:p>
    <w:p w14:paraId="26395BA5" w14:textId="77777777" w:rsidR="004C001F" w:rsidRDefault="006264BD">
      <w:pPr>
        <w:pStyle w:val="normal0"/>
      </w:pPr>
      <w:r>
        <w:t xml:space="preserve"> </w:t>
      </w:r>
    </w:p>
    <w:p w14:paraId="017D8902" w14:textId="77777777" w:rsidR="004C001F" w:rsidRDefault="006264BD">
      <w:pPr>
        <w:pStyle w:val="normal0"/>
      </w:pPr>
      <w:bookmarkStart w:id="10" w:name="id.4xwfggn6zrkm" w:colFirst="0" w:colLast="0"/>
      <w:bookmarkEnd w:id="10"/>
      <w:r>
        <w:rPr>
          <w:b/>
        </w:rPr>
        <w:t xml:space="preserve">Oppression: </w:t>
      </w:r>
      <w:r>
        <w:t xml:space="preserve">Illegitimate institutionalized </w:t>
      </w:r>
      <w:proofErr w:type="gramStart"/>
      <w:r>
        <w:t>power,</w:t>
      </w:r>
      <w:proofErr w:type="gramEnd"/>
      <w:r>
        <w:t xml:space="preserve"> built and perpetuated throughout the course of history. Allows certain “groups” to confer illegitimate dominance over other “groups,</w:t>
      </w:r>
      <w:r>
        <w:t>” and this dominance is maintained and perpetuated at an institutional or systemic level.</w:t>
      </w:r>
    </w:p>
    <w:p w14:paraId="47FDD0D1" w14:textId="77777777" w:rsidR="004C001F" w:rsidRDefault="006264BD">
      <w:pPr>
        <w:pStyle w:val="normal0"/>
      </w:pPr>
      <w:r>
        <w:t xml:space="preserve"> </w:t>
      </w:r>
    </w:p>
    <w:p w14:paraId="6F40B984" w14:textId="77777777" w:rsidR="004C001F" w:rsidRDefault="006264BD">
      <w:pPr>
        <w:pStyle w:val="normal0"/>
      </w:pPr>
      <w:bookmarkStart w:id="11" w:name="id.44wlefdz5ybd" w:colFirst="0" w:colLast="0"/>
      <w:bookmarkEnd w:id="11"/>
      <w:r>
        <w:rPr>
          <w:b/>
        </w:rPr>
        <w:t xml:space="preserve">Systemic: </w:t>
      </w:r>
      <w:r>
        <w:t xml:space="preserve">Refers to systems of power maintained at the structural level of society. Something is referred to as systemic when it is deeply embedded in a given system, such that its presence may be subtle as opposed </w:t>
      </w:r>
      <w:proofErr w:type="gramStart"/>
      <w:r>
        <w:t>to</w:t>
      </w:r>
      <w:proofErr w:type="gramEnd"/>
      <w:r>
        <w:t xml:space="preserve"> explicit.</w:t>
      </w:r>
    </w:p>
    <w:p w14:paraId="2119EF39" w14:textId="77777777" w:rsidR="004C001F" w:rsidRDefault="006264BD">
      <w:pPr>
        <w:pStyle w:val="normal0"/>
      </w:pPr>
      <w:r>
        <w:t xml:space="preserve"> </w:t>
      </w:r>
    </w:p>
    <w:p w14:paraId="7AFB1154" w14:textId="77777777" w:rsidR="004C001F" w:rsidRDefault="006264BD">
      <w:pPr>
        <w:pStyle w:val="normal0"/>
      </w:pPr>
      <w:r>
        <w:rPr>
          <w:b/>
        </w:rPr>
        <w:t xml:space="preserve">Racism: </w:t>
      </w:r>
      <w:r>
        <w:t>Power plus racial prejudice,</w:t>
      </w:r>
      <w:r>
        <w:t xml:space="preserve"> a system that leads to the oppression of or discrimination against, specific racial or ethnic groups.</w:t>
      </w:r>
    </w:p>
    <w:p w14:paraId="0CD4C97E" w14:textId="77777777" w:rsidR="004C001F" w:rsidRDefault="006264BD">
      <w:pPr>
        <w:pStyle w:val="normal0"/>
      </w:pPr>
      <w:r>
        <w:t xml:space="preserve"> </w:t>
      </w:r>
    </w:p>
    <w:p w14:paraId="5A42918E" w14:textId="77777777" w:rsidR="004C001F" w:rsidRDefault="006264BD">
      <w:pPr>
        <w:pStyle w:val="normal0"/>
      </w:pPr>
      <w:r>
        <w:rPr>
          <w:b/>
        </w:rPr>
        <w:t xml:space="preserve">Colonialism: </w:t>
      </w:r>
      <w:r>
        <w:t xml:space="preserve">the </w:t>
      </w:r>
      <w:proofErr w:type="spellStart"/>
      <w:r>
        <w:t>practise</w:t>
      </w:r>
      <w:proofErr w:type="spellEnd"/>
      <w:r>
        <w:t xml:space="preserve"> of invading other lands &amp; territories, for the purpose of settlement and/or resource exploitation (see</w:t>
      </w:r>
      <w:hyperlink r:id="rId7">
        <w:r>
          <w:t xml:space="preserve"> </w:t>
        </w:r>
      </w:hyperlink>
      <w:hyperlink r:id="rId8">
        <w:r>
          <w:rPr>
            <w:color w:val="1155CC"/>
            <w:u w:val="single"/>
          </w:rPr>
          <w:t>http://warriorpublications.com/?q=node/26</w:t>
        </w:r>
      </w:hyperlink>
      <w:r>
        <w:t>)</w:t>
      </w:r>
    </w:p>
    <w:p w14:paraId="46D6E9EC" w14:textId="77777777" w:rsidR="004C001F" w:rsidRDefault="006264BD">
      <w:pPr>
        <w:pStyle w:val="normal0"/>
      </w:pPr>
      <w:r>
        <w:t xml:space="preserve"> </w:t>
      </w:r>
    </w:p>
    <w:p w14:paraId="3DD8EDCF" w14:textId="77777777" w:rsidR="004C001F" w:rsidRDefault="006264BD">
      <w:pPr>
        <w:pStyle w:val="normal0"/>
      </w:pPr>
      <w:r>
        <w:rPr>
          <w:b/>
        </w:rPr>
        <w:t xml:space="preserve">Ageism: </w:t>
      </w:r>
      <w:r>
        <w:t>The normalization and privilege of people within the preferred age range in a society. This age range d</w:t>
      </w:r>
      <w:r>
        <w:t>efines who is taken seriously, catered to by most goods and services, allowed to have an impact on decisions in the society, and valued as a human being. Results in invisibility of, and discrimination and inaccessibility faced by, people outside that age r</w:t>
      </w:r>
      <w:r>
        <w:t>ange.</w:t>
      </w:r>
    </w:p>
    <w:p w14:paraId="4627E754" w14:textId="77777777" w:rsidR="004C001F" w:rsidRDefault="006264BD">
      <w:pPr>
        <w:pStyle w:val="normal0"/>
      </w:pPr>
      <w:r>
        <w:t xml:space="preserve"> </w:t>
      </w:r>
    </w:p>
    <w:p w14:paraId="03E26626" w14:textId="77777777" w:rsidR="004C001F" w:rsidRDefault="006264BD">
      <w:pPr>
        <w:pStyle w:val="normal0"/>
      </w:pPr>
      <w:r>
        <w:rPr>
          <w:b/>
        </w:rPr>
        <w:t xml:space="preserve">Sexism: </w:t>
      </w:r>
      <w:r>
        <w:t>Perpetuates a system of patriarchy where men hold power and privilege and women are subordinate to men.</w:t>
      </w:r>
    </w:p>
    <w:p w14:paraId="1F75711C" w14:textId="77777777" w:rsidR="004C001F" w:rsidRDefault="006264BD">
      <w:pPr>
        <w:pStyle w:val="normal0"/>
      </w:pPr>
      <w:r>
        <w:t xml:space="preserve"> </w:t>
      </w:r>
    </w:p>
    <w:p w14:paraId="77810693" w14:textId="77777777" w:rsidR="004C001F" w:rsidRDefault="006264BD">
      <w:pPr>
        <w:pStyle w:val="normal0"/>
      </w:pPr>
      <w:commentRangeStart w:id="12"/>
      <w:proofErr w:type="gramStart"/>
      <w:r>
        <w:rPr>
          <w:b/>
        </w:rPr>
        <w:t xml:space="preserve">Heterosexism: </w:t>
      </w:r>
      <w:r>
        <w:t>The belief in the inherent superiority of heterosexuality and thereby its rights to dominance.</w:t>
      </w:r>
      <w:proofErr w:type="gramEnd"/>
      <w:r>
        <w:t xml:space="preserve"> Describes an ideological </w:t>
      </w:r>
      <w:r>
        <w:t xml:space="preserve">system and patterns of institutionalized </w:t>
      </w:r>
      <w:proofErr w:type="gramStart"/>
      <w:r>
        <w:t>oppression which</w:t>
      </w:r>
      <w:proofErr w:type="gramEnd"/>
      <w:r>
        <w:t xml:space="preserve"> deny, denigrate, and stigmatize any non-heterosexual form of </w:t>
      </w:r>
      <w:proofErr w:type="spellStart"/>
      <w:r>
        <w:t>behaviour</w:t>
      </w:r>
      <w:proofErr w:type="spellEnd"/>
      <w:r>
        <w:t>, identity, relationships, or community.</w:t>
      </w:r>
      <w:commentRangeEnd w:id="12"/>
      <w:r>
        <w:commentReference w:id="12"/>
      </w:r>
    </w:p>
    <w:p w14:paraId="2BE63994" w14:textId="77777777" w:rsidR="004C001F" w:rsidRDefault="004C001F">
      <w:pPr>
        <w:pStyle w:val="normal0"/>
      </w:pPr>
    </w:p>
    <w:p w14:paraId="3A3BA620" w14:textId="77777777" w:rsidR="004C001F" w:rsidRDefault="006264BD">
      <w:pPr>
        <w:pStyle w:val="normal0"/>
      </w:pPr>
      <w:r>
        <w:t>Used as a term analogous to sexism and racism, it is a system of attitudes, bias, a</w:t>
      </w:r>
      <w:r>
        <w:t xml:space="preserve">nd discrimination in </w:t>
      </w:r>
      <w:proofErr w:type="spellStart"/>
      <w:r>
        <w:t>favour</w:t>
      </w:r>
      <w:proofErr w:type="spellEnd"/>
      <w:r>
        <w:t xml:space="preserve"> of heterosexuality and heterosexual relationships. It includes </w:t>
      </w:r>
      <w:r>
        <w:lastRenderedPageBreak/>
        <w:t>the presumption that other people are heterosexual or that opposite-sex attractions and relationships are the only norm and therefore superior.</w:t>
      </w:r>
    </w:p>
    <w:p w14:paraId="1D60FEC8" w14:textId="77777777" w:rsidR="004C001F" w:rsidRDefault="004C001F">
      <w:pPr>
        <w:pStyle w:val="normal0"/>
      </w:pPr>
    </w:p>
    <w:p w14:paraId="2D1AFA60" w14:textId="77777777" w:rsidR="004C001F" w:rsidRDefault="006264BD">
      <w:pPr>
        <w:pStyle w:val="normal0"/>
      </w:pPr>
      <w:r>
        <w:rPr>
          <w:b/>
        </w:rPr>
        <w:t xml:space="preserve">Homophobia: </w:t>
      </w:r>
      <w:r>
        <w:t>The fear</w:t>
      </w:r>
      <w:r>
        <w:t xml:space="preserve"> and persecution of queer people. Rooted in a desire to maintain the heterosexual social </w:t>
      </w:r>
      <w:proofErr w:type="gramStart"/>
      <w:r>
        <w:t>order which</w:t>
      </w:r>
      <w:proofErr w:type="gramEnd"/>
      <w:r>
        <w:t xml:space="preserve"> relies on oppressive gender roles.</w:t>
      </w:r>
    </w:p>
    <w:p w14:paraId="7F0405CB" w14:textId="77777777" w:rsidR="004C001F" w:rsidRDefault="006264BD">
      <w:pPr>
        <w:pStyle w:val="normal0"/>
      </w:pPr>
      <w:r>
        <w:t xml:space="preserve"> </w:t>
      </w:r>
    </w:p>
    <w:p w14:paraId="585F438A" w14:textId="77777777" w:rsidR="004C001F" w:rsidRDefault="006264BD">
      <w:pPr>
        <w:pStyle w:val="normal0"/>
      </w:pPr>
      <w:proofErr w:type="spellStart"/>
      <w:r>
        <w:rPr>
          <w:b/>
        </w:rPr>
        <w:t>Transphobia</w:t>
      </w:r>
      <w:proofErr w:type="spellEnd"/>
      <w:r>
        <w:rPr>
          <w:b/>
        </w:rPr>
        <w:t xml:space="preserve">: </w:t>
      </w:r>
      <w:r>
        <w:t>The fear and persecution of transgender/transsexual persons. Rooted in a desire to maintain the gender bi</w:t>
      </w:r>
      <w:r>
        <w:t>nary (</w:t>
      </w:r>
      <w:proofErr w:type="spellStart"/>
      <w:r>
        <w:t>ie</w:t>
      </w:r>
      <w:proofErr w:type="spellEnd"/>
      <w:r>
        <w:t xml:space="preserve">. the categories “male” and “female”, and conflating gender and sex), which obscures the reality of the fluidity of gender and </w:t>
      </w:r>
      <w:proofErr w:type="spellStart"/>
      <w:r>
        <w:t>invisibilizes</w:t>
      </w:r>
      <w:proofErr w:type="spellEnd"/>
      <w:r>
        <w:t xml:space="preserve"> the experience of persons who do not identify as the gender they were assigned at birth. Also recognizing t</w:t>
      </w:r>
      <w:r>
        <w:t>hat many people don’t identify with either gender in the binary sense.</w:t>
      </w:r>
    </w:p>
    <w:p w14:paraId="59AEFCA4" w14:textId="77777777" w:rsidR="004C001F" w:rsidRDefault="006264BD">
      <w:pPr>
        <w:pStyle w:val="normal0"/>
      </w:pPr>
      <w:r>
        <w:t xml:space="preserve"> </w:t>
      </w:r>
    </w:p>
    <w:p w14:paraId="291F14EB" w14:textId="77777777" w:rsidR="004C001F" w:rsidRDefault="006264BD">
      <w:pPr>
        <w:pStyle w:val="normal0"/>
      </w:pPr>
      <w:r>
        <w:rPr>
          <w:b/>
        </w:rPr>
        <w:t xml:space="preserve">Classism: </w:t>
      </w:r>
      <w:r>
        <w:t>Refers to the ideological belief that people deserve the privilege or oppression of their class based on the “merit,” “social status,” level of education, job, work ethic, etc. Classism also refers to the social dynamic of privilege or elitism. Access to k</w:t>
      </w:r>
      <w:r>
        <w:t>nowledge or to education, the privilege to choose when to be an “activist,” when to be risk-taking, and the use of exclusive language are examples of elitism embedded in class privilege.</w:t>
      </w:r>
    </w:p>
    <w:p w14:paraId="28724015" w14:textId="77777777" w:rsidR="004C001F" w:rsidRDefault="006264BD">
      <w:pPr>
        <w:pStyle w:val="normal0"/>
      </w:pPr>
      <w:r>
        <w:t xml:space="preserve"> </w:t>
      </w:r>
    </w:p>
    <w:p w14:paraId="42112EC2" w14:textId="77777777" w:rsidR="004C001F" w:rsidRDefault="006264BD">
      <w:pPr>
        <w:pStyle w:val="normal0"/>
      </w:pPr>
      <w:proofErr w:type="spellStart"/>
      <w:r>
        <w:rPr>
          <w:b/>
        </w:rPr>
        <w:t>Ableism</w:t>
      </w:r>
      <w:proofErr w:type="spellEnd"/>
      <w:r>
        <w:rPr>
          <w:b/>
        </w:rPr>
        <w:t xml:space="preserve">: </w:t>
      </w:r>
      <w:r>
        <w:t xml:space="preserve">The normalization of able-bodied persons resulting in the </w:t>
      </w:r>
      <w:r>
        <w:t xml:space="preserve">privilege of “normal ability” and the oppression and exclusion of people with disabilities at many levels in society. </w:t>
      </w:r>
      <w:proofErr w:type="spellStart"/>
      <w:r>
        <w:t>Ableism</w:t>
      </w:r>
      <w:proofErr w:type="spellEnd"/>
      <w:r>
        <w:t xml:space="preserve"> involves both denying access to people with disabilities and exclusive attitudes of able-bodied persons.</w:t>
      </w:r>
    </w:p>
    <w:p w14:paraId="283BAD1B" w14:textId="77777777" w:rsidR="004C001F" w:rsidRDefault="006264BD">
      <w:pPr>
        <w:pStyle w:val="normal0"/>
      </w:pPr>
      <w:r>
        <w:t xml:space="preserve"> </w:t>
      </w:r>
    </w:p>
    <w:p w14:paraId="146CBC7A" w14:textId="77777777" w:rsidR="004C001F" w:rsidRDefault="006264BD">
      <w:pPr>
        <w:pStyle w:val="normal0"/>
      </w:pPr>
      <w:r>
        <w:rPr>
          <w:b/>
        </w:rPr>
        <w:t xml:space="preserve">Capitalism: </w:t>
      </w:r>
      <w:r>
        <w:t>An economic</w:t>
      </w:r>
      <w:r>
        <w:t xml:space="preserve"> system in which products are produced for profit using privately owned capital goods and wage </w:t>
      </w:r>
      <w:proofErr w:type="spellStart"/>
      <w:r>
        <w:t>labour</w:t>
      </w:r>
      <w:proofErr w:type="spellEnd"/>
      <w:r>
        <w:t>. Capitalism is the main economic system in North America as well as most other countries.</w:t>
      </w:r>
    </w:p>
    <w:p w14:paraId="2A875BBB" w14:textId="77777777" w:rsidR="004C001F" w:rsidRDefault="006264BD">
      <w:pPr>
        <w:pStyle w:val="normal0"/>
      </w:pPr>
      <w:r>
        <w:t xml:space="preserve"> </w:t>
      </w:r>
    </w:p>
    <w:p w14:paraId="25D6CC62" w14:textId="77777777" w:rsidR="004C001F" w:rsidRDefault="006264BD">
      <w:pPr>
        <w:pStyle w:val="normal0"/>
      </w:pPr>
      <w:r>
        <w:rPr>
          <w:b/>
        </w:rPr>
        <w:t xml:space="preserve">Globalization: </w:t>
      </w:r>
      <w:r>
        <w:t>a term used to refer to the expansion of econom</w:t>
      </w:r>
      <w:r>
        <w:t>ies beyond national borders, in particular, the expansion of production by a firm to many countries around the world, i.e., globalization of production, or the “global assembly line.” This has given transnational corporations power beyond nation-states, an</w:t>
      </w:r>
      <w:r>
        <w:t>d has weakened any nation’s ability to control corporate practices and manage domestic economic policy. It has also weakened the ability of workers to fight for better wages and working conditions from fear that employees may relocate to other areas.</w:t>
      </w:r>
    </w:p>
    <w:p w14:paraId="3C6B8EF6" w14:textId="77777777" w:rsidR="004C001F" w:rsidRDefault="006264BD">
      <w:pPr>
        <w:pStyle w:val="normal0"/>
      </w:pPr>
      <w:r>
        <w:t xml:space="preserve"> </w:t>
      </w:r>
    </w:p>
    <w:p w14:paraId="05585886" w14:textId="77777777" w:rsidR="004C001F" w:rsidRDefault="006264BD">
      <w:pPr>
        <w:pStyle w:val="normal0"/>
      </w:pPr>
      <w:r>
        <w:rPr>
          <w:b/>
        </w:rPr>
        <w:t>Env</w:t>
      </w:r>
      <w:r>
        <w:rPr>
          <w:b/>
        </w:rPr>
        <w:t xml:space="preserve">ironmental racism: </w:t>
      </w:r>
      <w:r>
        <w:t xml:space="preserve">Racial discrimination in environmental policy-making and the enforcement of regulations and laws; the deliberate targeting of communities of </w:t>
      </w:r>
      <w:proofErr w:type="spellStart"/>
      <w:r>
        <w:t>colour</w:t>
      </w:r>
      <w:proofErr w:type="spellEnd"/>
      <w:r>
        <w:t xml:space="preserve"> for toxic waste facilities; the official sanctioning of the life threatening presence and</w:t>
      </w:r>
      <w:r>
        <w:t xml:space="preserve"> </w:t>
      </w:r>
      <w:r>
        <w:lastRenderedPageBreak/>
        <w:t xml:space="preserve">pollutants in those communities; and the history of excluding people of </w:t>
      </w:r>
      <w:proofErr w:type="spellStart"/>
      <w:r>
        <w:t>colour</w:t>
      </w:r>
      <w:proofErr w:type="spellEnd"/>
      <w:r>
        <w:t xml:space="preserve"> from the leadership of the environmental movement. </w:t>
      </w:r>
    </w:p>
    <w:p w14:paraId="2948C866" w14:textId="77777777" w:rsidR="004C001F" w:rsidRDefault="004C001F">
      <w:pPr>
        <w:pStyle w:val="normal0"/>
      </w:pPr>
    </w:p>
    <w:sectPr w:rsidR="004C001F">
      <w:pgSz w:w="12240" w:h="15840"/>
      <w:pgMar w:top="1440" w:right="1440" w:bottom="1440" w:left="1440" w:header="720" w:footer="720" w:gutter="0"/>
      <w:cols w:space="720"/>
    </w:sectPr>
  </w:body>
</w:document>
</file>

<file path=word/comments.xml><?xml version="1.0" encoding="utf-8"?>
<w:comment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2" w:author="" w:initials="">
    <w:p w14:paraId="683CC1FA" w14:textId="77777777" w:rsidR="004C001F" w:rsidRDefault="006264BD">
      <w:pPr>
        <w:pStyle w:val="normal0"/>
        <w:spacing w:line="240" w:lineRule="auto"/>
        <w:ind w:left="0" w:firstLine="0"/>
      </w:pPr>
      <w:proofErr w:type="spellStart"/>
      <w:r>
        <w:t>Alix</w:t>
      </w:r>
      <w:proofErr w:type="spellEnd"/>
      <w:r>
        <w:t xml:space="preserve"> </w:t>
      </w:r>
      <w:proofErr w:type="spellStart"/>
      <w:r>
        <w:t>Krahn</w:t>
      </w:r>
      <w:proofErr w:type="spellEnd"/>
      <w:r>
        <w:t>:</w:t>
      </w:r>
    </w:p>
    <w:p w14:paraId="7DEA7440" w14:textId="77777777" w:rsidR="004C001F" w:rsidRDefault="006264BD">
      <w:pPr>
        <w:pStyle w:val="normal0"/>
        <w:spacing w:line="240" w:lineRule="auto"/>
        <w:ind w:left="0" w:firstLine="0"/>
      </w:pPr>
      <w:r>
        <w:t>This one kind-of-feels-to-me as too academic or hard to reach?</w:t>
      </w:r>
    </w:p>
    <w:p w14:paraId="267AB2B0" w14:textId="77777777" w:rsidR="004C001F" w:rsidRDefault="004C001F">
      <w:pPr>
        <w:pStyle w:val="normal0"/>
        <w:pBdr>
          <w:top w:val="single" w:sz="4" w:space="1" w:color="auto"/>
        </w:pBdr>
      </w:pPr>
    </w:p>
    <w:p w14:paraId="4C25D218" w14:textId="77777777" w:rsidR="004C001F" w:rsidRDefault="006264BD">
      <w:pPr>
        <w:pStyle w:val="normal0"/>
        <w:spacing w:line="240" w:lineRule="auto"/>
        <w:ind w:left="0" w:firstLine="0"/>
      </w:pPr>
      <w:r>
        <w:t>Robyn Chatwin-Davies:</w:t>
      </w:r>
    </w:p>
    <w:p w14:paraId="61F9B97C" w14:textId="77777777" w:rsidR="004C001F" w:rsidRDefault="006264BD">
      <w:pPr>
        <w:pStyle w:val="normal0"/>
        <w:spacing w:line="240" w:lineRule="auto"/>
        <w:ind w:left="0" w:firstLine="0"/>
      </w:pPr>
      <w:proofErr w:type="spellStart"/>
      <w:r>
        <w:t>Haha</w:t>
      </w:r>
      <w:proofErr w:type="spellEnd"/>
      <w:r>
        <w:t>, yeah, it totally does! I copied and pasted these over from that QPIRG wo</w:t>
      </w:r>
      <w:r>
        <w:t>rkshop, but feel free to edit as you please :)</w:t>
      </w:r>
    </w:p>
    <w:p w14:paraId="444DB0EC" w14:textId="77777777" w:rsidR="004C001F" w:rsidRDefault="004C001F">
      <w:pPr>
        <w:pStyle w:val="normal0"/>
        <w:pBdr>
          <w:top w:val="single" w:sz="4" w:space="1" w:color="auto"/>
        </w:pBdr>
      </w:pPr>
    </w:p>
    <w:p w14:paraId="738936A2" w14:textId="77777777" w:rsidR="004C001F" w:rsidRDefault="006264BD">
      <w:pPr>
        <w:pStyle w:val="normal0"/>
        <w:spacing w:line="240" w:lineRule="auto"/>
        <w:ind w:left="0" w:firstLine="0"/>
      </w:pPr>
      <w:proofErr w:type="spellStart"/>
      <w:r>
        <w:t>Alix</w:t>
      </w:r>
      <w:proofErr w:type="spellEnd"/>
      <w:r>
        <w:t xml:space="preserve"> </w:t>
      </w:r>
      <w:proofErr w:type="spellStart"/>
      <w:r>
        <w:t>Krahn</w:t>
      </w:r>
      <w:proofErr w:type="spellEnd"/>
      <w:r>
        <w:t>:</w:t>
      </w:r>
    </w:p>
    <w:p w14:paraId="7201CA14" w14:textId="77777777" w:rsidR="004C001F" w:rsidRDefault="006264BD">
      <w:pPr>
        <w:pStyle w:val="normal0"/>
        <w:spacing w:line="240" w:lineRule="auto"/>
        <w:ind w:left="0" w:firstLine="0"/>
      </w:pPr>
      <w:r>
        <w:t xml:space="preserve">How's the alternative? I mostly grabbed it from </w:t>
      </w:r>
      <w:proofErr w:type="spellStart"/>
      <w:r>
        <w:t>wikipedia</w:t>
      </w:r>
      <w:proofErr w:type="spellEnd"/>
      <w:r>
        <w:t>.</w:t>
      </w:r>
    </w:p>
  </w:comment>
</w:comment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00000003" w:usb1="00000000" w:usb2="00000000" w:usb3="00000000" w:csb0="00000001" w:csb1="00000000"/>
  </w:font>
  <w:font w:name="Trebuchet MS">
    <w:panose1 w:val="020B0603020202020204"/>
    <w:charset w:val="00"/>
    <w:family w:val="auto"/>
    <w:pitch w:val="default"/>
  </w:font>
  <w:font w:name="Lucida Grande">
    <w:panose1 w:val="020B06000405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E26CE5"/>
    <w:multiLevelType w:val="multilevel"/>
    <w:tmpl w:val="9A6C939A"/>
    <w:lvl w:ilvl="0">
      <w:start w:val="1"/>
      <w:numFmt w:val="bullet"/>
      <w:lvlText w:val=""/>
      <w:lvlJc w:val="left"/>
      <w:pPr>
        <w:ind w:left="720" w:firstLine="360"/>
      </w:pPr>
      <w:rPr>
        <w:rFonts w:ascii="Arial" w:eastAsia="Arial" w:hAnsi="Arial" w:cs="Arial"/>
        <w:b w:val="0"/>
        <w:i w:val="0"/>
        <w:smallCaps w:val="0"/>
        <w:strike w:val="0"/>
        <w:color w:val="000000"/>
        <w:sz w:val="22"/>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2"/>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2"/>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2"/>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2"/>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2"/>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2"/>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2"/>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2"/>
        <w:u w:val="none"/>
        <w:vertAlign w:val="baseline"/>
      </w:rPr>
    </w:lvl>
  </w:abstractNum>
  <w:abstractNum w:abstractNumId="1">
    <w:nsid w:val="3E243D6C"/>
    <w:multiLevelType w:val="multilevel"/>
    <w:tmpl w:val="244CC1B2"/>
    <w:lvl w:ilvl="0">
      <w:start w:val="1"/>
      <w:numFmt w:val="decimal"/>
      <w:lvlText w:val="%1."/>
      <w:lvlJc w:val="left"/>
      <w:pPr>
        <w:ind w:left="720" w:firstLine="360"/>
      </w:pPr>
      <w:rPr>
        <w:rFonts w:ascii="Arial" w:eastAsia="Arial" w:hAnsi="Arial" w:cs="Arial"/>
        <w:b w:val="0"/>
        <w:i w:val="0"/>
        <w:smallCaps w:val="0"/>
        <w:strike w:val="0"/>
        <w:color w:val="000000"/>
        <w:sz w:val="22"/>
        <w:u w:val="none"/>
        <w:vertAlign w:val="baseline"/>
      </w:rPr>
    </w:lvl>
    <w:lvl w:ilvl="1">
      <w:start w:val="1"/>
      <w:numFmt w:val="lowerLetter"/>
      <w:lvlText w:val="%2."/>
      <w:lvlJc w:val="left"/>
      <w:pPr>
        <w:ind w:left="1440" w:firstLine="1080"/>
      </w:pPr>
      <w:rPr>
        <w:rFonts w:ascii="Arial" w:eastAsia="Arial" w:hAnsi="Arial" w:cs="Arial"/>
        <w:b w:val="0"/>
        <w:i w:val="0"/>
        <w:smallCaps w:val="0"/>
        <w:strike w:val="0"/>
        <w:color w:val="000000"/>
        <w:sz w:val="22"/>
        <w:u w:val="none"/>
        <w:vertAlign w:val="baseline"/>
      </w:rPr>
    </w:lvl>
    <w:lvl w:ilvl="2">
      <w:start w:val="1"/>
      <w:numFmt w:val="lowerRoman"/>
      <w:lvlText w:val="%3."/>
      <w:lvlJc w:val="left"/>
      <w:pPr>
        <w:ind w:left="2160" w:firstLine="1800"/>
      </w:pPr>
      <w:rPr>
        <w:rFonts w:ascii="Arial" w:eastAsia="Arial" w:hAnsi="Arial" w:cs="Arial"/>
        <w:b w:val="0"/>
        <w:i w:val="0"/>
        <w:smallCaps w:val="0"/>
        <w:strike w:val="0"/>
        <w:color w:val="000000"/>
        <w:sz w:val="22"/>
        <w:u w:val="none"/>
        <w:vertAlign w:val="baseline"/>
      </w:rPr>
    </w:lvl>
    <w:lvl w:ilvl="3">
      <w:start w:val="1"/>
      <w:numFmt w:val="decimal"/>
      <w:lvlText w:val="%4."/>
      <w:lvlJc w:val="left"/>
      <w:pPr>
        <w:ind w:left="2880" w:firstLine="2520"/>
      </w:pPr>
      <w:rPr>
        <w:rFonts w:ascii="Arial" w:eastAsia="Arial" w:hAnsi="Arial" w:cs="Arial"/>
        <w:b w:val="0"/>
        <w:i w:val="0"/>
        <w:smallCaps w:val="0"/>
        <w:strike w:val="0"/>
        <w:color w:val="000000"/>
        <w:sz w:val="22"/>
        <w:u w:val="none"/>
        <w:vertAlign w:val="baseline"/>
      </w:rPr>
    </w:lvl>
    <w:lvl w:ilvl="4">
      <w:start w:val="1"/>
      <w:numFmt w:val="lowerLetter"/>
      <w:lvlText w:val="%5."/>
      <w:lvlJc w:val="left"/>
      <w:pPr>
        <w:ind w:left="3600" w:firstLine="3240"/>
      </w:pPr>
      <w:rPr>
        <w:rFonts w:ascii="Arial" w:eastAsia="Arial" w:hAnsi="Arial" w:cs="Arial"/>
        <w:b w:val="0"/>
        <w:i w:val="0"/>
        <w:smallCaps w:val="0"/>
        <w:strike w:val="0"/>
        <w:color w:val="000000"/>
        <w:sz w:val="22"/>
        <w:u w:val="none"/>
        <w:vertAlign w:val="baseline"/>
      </w:rPr>
    </w:lvl>
    <w:lvl w:ilvl="5">
      <w:start w:val="1"/>
      <w:numFmt w:val="lowerRoman"/>
      <w:lvlText w:val="%6."/>
      <w:lvlJc w:val="left"/>
      <w:pPr>
        <w:ind w:left="4320" w:firstLine="3960"/>
      </w:pPr>
      <w:rPr>
        <w:rFonts w:ascii="Arial" w:eastAsia="Arial" w:hAnsi="Arial" w:cs="Arial"/>
        <w:b w:val="0"/>
        <w:i w:val="0"/>
        <w:smallCaps w:val="0"/>
        <w:strike w:val="0"/>
        <w:color w:val="000000"/>
        <w:sz w:val="22"/>
        <w:u w:val="none"/>
        <w:vertAlign w:val="baseline"/>
      </w:rPr>
    </w:lvl>
    <w:lvl w:ilvl="6">
      <w:start w:val="1"/>
      <w:numFmt w:val="decimal"/>
      <w:lvlText w:val="%7."/>
      <w:lvlJc w:val="left"/>
      <w:pPr>
        <w:ind w:left="5040" w:firstLine="4680"/>
      </w:pPr>
      <w:rPr>
        <w:rFonts w:ascii="Arial" w:eastAsia="Arial" w:hAnsi="Arial" w:cs="Arial"/>
        <w:b w:val="0"/>
        <w:i w:val="0"/>
        <w:smallCaps w:val="0"/>
        <w:strike w:val="0"/>
        <w:color w:val="000000"/>
        <w:sz w:val="22"/>
        <w:u w:val="none"/>
        <w:vertAlign w:val="baseline"/>
      </w:rPr>
    </w:lvl>
    <w:lvl w:ilvl="7">
      <w:start w:val="1"/>
      <w:numFmt w:val="lowerLetter"/>
      <w:lvlText w:val="%8."/>
      <w:lvlJc w:val="left"/>
      <w:pPr>
        <w:ind w:left="5760" w:firstLine="5400"/>
      </w:pPr>
      <w:rPr>
        <w:rFonts w:ascii="Arial" w:eastAsia="Arial" w:hAnsi="Arial" w:cs="Arial"/>
        <w:b w:val="0"/>
        <w:i w:val="0"/>
        <w:smallCaps w:val="0"/>
        <w:strike w:val="0"/>
        <w:color w:val="000000"/>
        <w:sz w:val="22"/>
        <w:u w:val="none"/>
        <w:vertAlign w:val="baseline"/>
      </w:rPr>
    </w:lvl>
    <w:lvl w:ilvl="8">
      <w:start w:val="1"/>
      <w:numFmt w:val="lowerRoman"/>
      <w:lvlText w:val="%9."/>
      <w:lvlJc w:val="left"/>
      <w:pPr>
        <w:ind w:left="6480" w:firstLine="6120"/>
      </w:pPr>
      <w:rPr>
        <w:rFonts w:ascii="Arial" w:eastAsia="Arial" w:hAnsi="Arial" w:cs="Arial"/>
        <w:b w:val="0"/>
        <w:i w:val="0"/>
        <w:smallCaps w:val="0"/>
        <w:strike w:val="0"/>
        <w:color w:val="000000"/>
        <w:sz w:val="22"/>
        <w:u w:val="none"/>
        <w:vertAlign w:val="baseline"/>
      </w:rPr>
    </w:lvl>
  </w:abstractNum>
  <w:abstractNum w:abstractNumId="2">
    <w:nsid w:val="46FD2B98"/>
    <w:multiLevelType w:val="multilevel"/>
    <w:tmpl w:val="1DE8AB0C"/>
    <w:lvl w:ilvl="0">
      <w:start w:val="1"/>
      <w:numFmt w:val="decimal"/>
      <w:lvlText w:val="%1."/>
      <w:lvlJc w:val="left"/>
      <w:pPr>
        <w:ind w:left="720" w:firstLine="360"/>
      </w:pPr>
      <w:rPr>
        <w:rFonts w:ascii="Arial" w:eastAsia="Arial" w:hAnsi="Arial" w:cs="Arial"/>
        <w:b w:val="0"/>
        <w:i w:val="0"/>
        <w:smallCaps w:val="0"/>
        <w:strike w:val="0"/>
        <w:color w:val="222222"/>
        <w:sz w:val="22"/>
        <w:highlight w:val="white"/>
        <w:u w:val="none"/>
        <w:vertAlign w:val="baseline"/>
      </w:rPr>
    </w:lvl>
    <w:lvl w:ilvl="1">
      <w:start w:val="1"/>
      <w:numFmt w:val="lowerLetter"/>
      <w:lvlText w:val="%2."/>
      <w:lvlJc w:val="left"/>
      <w:pPr>
        <w:ind w:left="1440" w:firstLine="1080"/>
      </w:pPr>
      <w:rPr>
        <w:rFonts w:ascii="Arial" w:eastAsia="Arial" w:hAnsi="Arial" w:cs="Arial"/>
        <w:b w:val="0"/>
        <w:i w:val="0"/>
        <w:smallCaps w:val="0"/>
        <w:strike w:val="0"/>
        <w:color w:val="222222"/>
        <w:sz w:val="22"/>
        <w:highlight w:val="white"/>
        <w:u w:val="none"/>
        <w:vertAlign w:val="baseline"/>
      </w:rPr>
    </w:lvl>
    <w:lvl w:ilvl="2">
      <w:start w:val="1"/>
      <w:numFmt w:val="lowerRoman"/>
      <w:lvlText w:val="%3."/>
      <w:lvlJc w:val="left"/>
      <w:pPr>
        <w:ind w:left="2160" w:firstLine="1800"/>
      </w:pPr>
      <w:rPr>
        <w:rFonts w:ascii="Arial" w:eastAsia="Arial" w:hAnsi="Arial" w:cs="Arial"/>
        <w:b w:val="0"/>
        <w:i w:val="0"/>
        <w:smallCaps w:val="0"/>
        <w:strike w:val="0"/>
        <w:color w:val="222222"/>
        <w:sz w:val="22"/>
        <w:highlight w:val="white"/>
        <w:u w:val="none"/>
        <w:vertAlign w:val="baseline"/>
      </w:rPr>
    </w:lvl>
    <w:lvl w:ilvl="3">
      <w:start w:val="1"/>
      <w:numFmt w:val="decimal"/>
      <w:lvlText w:val="%4."/>
      <w:lvlJc w:val="left"/>
      <w:pPr>
        <w:ind w:left="2880" w:firstLine="2520"/>
      </w:pPr>
      <w:rPr>
        <w:rFonts w:ascii="Arial" w:eastAsia="Arial" w:hAnsi="Arial" w:cs="Arial"/>
        <w:b w:val="0"/>
        <w:i w:val="0"/>
        <w:smallCaps w:val="0"/>
        <w:strike w:val="0"/>
        <w:color w:val="222222"/>
        <w:sz w:val="22"/>
        <w:highlight w:val="white"/>
        <w:u w:val="none"/>
        <w:vertAlign w:val="baseline"/>
      </w:rPr>
    </w:lvl>
    <w:lvl w:ilvl="4">
      <w:start w:val="1"/>
      <w:numFmt w:val="lowerLetter"/>
      <w:lvlText w:val="%5."/>
      <w:lvlJc w:val="left"/>
      <w:pPr>
        <w:ind w:left="3600" w:firstLine="3240"/>
      </w:pPr>
      <w:rPr>
        <w:rFonts w:ascii="Arial" w:eastAsia="Arial" w:hAnsi="Arial" w:cs="Arial"/>
        <w:b w:val="0"/>
        <w:i w:val="0"/>
        <w:smallCaps w:val="0"/>
        <w:strike w:val="0"/>
        <w:color w:val="222222"/>
        <w:sz w:val="22"/>
        <w:highlight w:val="white"/>
        <w:u w:val="none"/>
        <w:vertAlign w:val="baseline"/>
      </w:rPr>
    </w:lvl>
    <w:lvl w:ilvl="5">
      <w:start w:val="1"/>
      <w:numFmt w:val="lowerRoman"/>
      <w:lvlText w:val="%6."/>
      <w:lvlJc w:val="left"/>
      <w:pPr>
        <w:ind w:left="4320" w:firstLine="3960"/>
      </w:pPr>
      <w:rPr>
        <w:rFonts w:ascii="Arial" w:eastAsia="Arial" w:hAnsi="Arial" w:cs="Arial"/>
        <w:b w:val="0"/>
        <w:i w:val="0"/>
        <w:smallCaps w:val="0"/>
        <w:strike w:val="0"/>
        <w:color w:val="222222"/>
        <w:sz w:val="22"/>
        <w:highlight w:val="white"/>
        <w:u w:val="none"/>
        <w:vertAlign w:val="baseline"/>
      </w:rPr>
    </w:lvl>
    <w:lvl w:ilvl="6">
      <w:start w:val="1"/>
      <w:numFmt w:val="decimal"/>
      <w:lvlText w:val="%7."/>
      <w:lvlJc w:val="left"/>
      <w:pPr>
        <w:ind w:left="5040" w:firstLine="4680"/>
      </w:pPr>
      <w:rPr>
        <w:rFonts w:ascii="Arial" w:eastAsia="Arial" w:hAnsi="Arial" w:cs="Arial"/>
        <w:b w:val="0"/>
        <w:i w:val="0"/>
        <w:smallCaps w:val="0"/>
        <w:strike w:val="0"/>
        <w:color w:val="222222"/>
        <w:sz w:val="22"/>
        <w:highlight w:val="white"/>
        <w:u w:val="none"/>
        <w:vertAlign w:val="baseline"/>
      </w:rPr>
    </w:lvl>
    <w:lvl w:ilvl="7">
      <w:start w:val="1"/>
      <w:numFmt w:val="lowerLetter"/>
      <w:lvlText w:val="%8."/>
      <w:lvlJc w:val="left"/>
      <w:pPr>
        <w:ind w:left="5760" w:firstLine="5400"/>
      </w:pPr>
      <w:rPr>
        <w:rFonts w:ascii="Arial" w:eastAsia="Arial" w:hAnsi="Arial" w:cs="Arial"/>
        <w:b w:val="0"/>
        <w:i w:val="0"/>
        <w:smallCaps w:val="0"/>
        <w:strike w:val="0"/>
        <w:color w:val="222222"/>
        <w:sz w:val="22"/>
        <w:highlight w:val="white"/>
        <w:u w:val="none"/>
        <w:vertAlign w:val="baseline"/>
      </w:rPr>
    </w:lvl>
    <w:lvl w:ilvl="8">
      <w:start w:val="1"/>
      <w:numFmt w:val="lowerRoman"/>
      <w:lvlText w:val="%9."/>
      <w:lvlJc w:val="left"/>
      <w:pPr>
        <w:ind w:left="6480" w:firstLine="6120"/>
      </w:pPr>
      <w:rPr>
        <w:rFonts w:ascii="Arial" w:eastAsia="Arial" w:hAnsi="Arial" w:cs="Arial"/>
        <w:b w:val="0"/>
        <w:i w:val="0"/>
        <w:smallCaps w:val="0"/>
        <w:strike w:val="0"/>
        <w:color w:val="222222"/>
        <w:sz w:val="22"/>
        <w:highlight w:val="white"/>
        <w:u w:val="none"/>
        <w:vertAlign w:val="baseline"/>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4"/>
  <w:displayBackgroundShape/>
  <w:proofState w:spelling="clean" w:grammar="clean"/>
  <w:defaultTabStop w:val="720"/>
  <w:characterSpacingControl w:val="doNotCompress"/>
  <w:compat>
    <w:useFELayout/>
    <w:compatSetting w:name="compatibilityMode" w:uri="http://schemas.microsoft.com/office/word" w:val="14"/>
  </w:compat>
  <w:rsids>
    <w:rsidRoot w:val="004C001F"/>
    <w:rsid w:val="004C001F"/>
    <w:rsid w:val="006264B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48AC25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0"/>
    <w:next w:val="normal0"/>
    <w:pPr>
      <w:spacing w:before="200"/>
      <w:outlineLvl w:val="0"/>
    </w:pPr>
    <w:rPr>
      <w:rFonts w:ascii="Trebuchet MS" w:eastAsia="Trebuchet MS" w:hAnsi="Trebuchet MS" w:cs="Trebuchet MS"/>
      <w:sz w:val="32"/>
    </w:rPr>
  </w:style>
  <w:style w:type="paragraph" w:styleId="Heading2">
    <w:name w:val="heading 2"/>
    <w:basedOn w:val="normal0"/>
    <w:next w:val="normal0"/>
    <w:pPr>
      <w:spacing w:before="200"/>
      <w:outlineLvl w:val="1"/>
    </w:pPr>
    <w:rPr>
      <w:rFonts w:ascii="Trebuchet MS" w:eastAsia="Trebuchet MS" w:hAnsi="Trebuchet MS" w:cs="Trebuchet MS"/>
      <w:b/>
      <w:sz w:val="26"/>
    </w:rPr>
  </w:style>
  <w:style w:type="paragraph" w:styleId="Heading3">
    <w:name w:val="heading 3"/>
    <w:basedOn w:val="normal0"/>
    <w:next w:val="normal0"/>
    <w:pPr>
      <w:spacing w:before="160"/>
      <w:outlineLvl w:val="2"/>
    </w:pPr>
    <w:rPr>
      <w:rFonts w:ascii="Trebuchet MS" w:eastAsia="Trebuchet MS" w:hAnsi="Trebuchet MS" w:cs="Trebuchet MS"/>
      <w:b/>
      <w:color w:val="666666"/>
      <w:sz w:val="24"/>
    </w:rPr>
  </w:style>
  <w:style w:type="paragraph" w:styleId="Heading4">
    <w:name w:val="heading 4"/>
    <w:basedOn w:val="normal0"/>
    <w:next w:val="normal0"/>
    <w:pPr>
      <w:spacing w:before="160"/>
      <w:outlineLvl w:val="3"/>
    </w:pPr>
    <w:rPr>
      <w:rFonts w:ascii="Trebuchet MS" w:eastAsia="Trebuchet MS" w:hAnsi="Trebuchet MS" w:cs="Trebuchet MS"/>
      <w:color w:val="666666"/>
      <w:u w:val="single"/>
    </w:rPr>
  </w:style>
  <w:style w:type="paragraph" w:styleId="Heading5">
    <w:name w:val="heading 5"/>
    <w:basedOn w:val="normal0"/>
    <w:next w:val="normal0"/>
    <w:pPr>
      <w:spacing w:before="160"/>
      <w:outlineLvl w:val="4"/>
    </w:pPr>
    <w:rPr>
      <w:rFonts w:ascii="Trebuchet MS" w:eastAsia="Trebuchet MS" w:hAnsi="Trebuchet MS" w:cs="Trebuchet MS"/>
      <w:color w:val="666666"/>
    </w:rPr>
  </w:style>
  <w:style w:type="paragraph" w:styleId="Heading6">
    <w:name w:val="heading 6"/>
    <w:basedOn w:val="normal0"/>
    <w:next w:val="normal0"/>
    <w:pPr>
      <w:spacing w:before="160"/>
      <w:outlineLvl w:val="5"/>
    </w:pPr>
    <w:rPr>
      <w:rFonts w:ascii="Trebuchet MS" w:eastAsia="Trebuchet MS" w:hAnsi="Trebuchet MS" w:cs="Trebuchet MS"/>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pPr>
      <w:spacing w:line="306" w:lineRule="auto"/>
      <w:ind w:left="820" w:hanging="359"/>
    </w:pPr>
    <w:rPr>
      <w:rFonts w:ascii="Arial" w:eastAsia="Arial" w:hAnsi="Arial" w:cs="Arial"/>
      <w:color w:val="000000"/>
      <w:sz w:val="22"/>
      <w:highlight w:val="white"/>
    </w:rPr>
  </w:style>
  <w:style w:type="paragraph" w:styleId="Title">
    <w:name w:val="Title"/>
    <w:basedOn w:val="normal0"/>
    <w:next w:val="normal0"/>
    <w:rPr>
      <w:rFonts w:ascii="Trebuchet MS" w:eastAsia="Trebuchet MS" w:hAnsi="Trebuchet MS" w:cs="Trebuchet MS"/>
      <w:sz w:val="42"/>
    </w:rPr>
  </w:style>
  <w:style w:type="paragraph" w:styleId="Subtitle">
    <w:name w:val="Subtitle"/>
    <w:basedOn w:val="normal0"/>
    <w:next w:val="normal0"/>
    <w:pPr>
      <w:spacing w:after="200"/>
    </w:pPr>
    <w:rPr>
      <w:rFonts w:ascii="Trebuchet MS" w:eastAsia="Trebuchet MS" w:hAnsi="Trebuchet MS" w:cs="Trebuchet MS"/>
      <w:i/>
      <w:color w:val="666666"/>
      <w:sz w:val="26"/>
    </w:rPr>
  </w:style>
  <w:style w:type="paragraph" w:styleId="CommentText">
    <w:name w:val="annotation text"/>
    <w:basedOn w:val="Normal"/>
    <w:link w:val="CommentTextChar"/>
    <w:uiPriority w:val="99"/>
    <w:semiHidden/>
    <w:unhideWhenUsed/>
  </w:style>
  <w:style w:type="character" w:customStyle="1" w:styleId="CommentTextChar">
    <w:name w:val="Comment Text Char"/>
    <w:basedOn w:val="DefaultParagraphFont"/>
    <w:link w:val="CommentText"/>
    <w:uiPriority w:val="99"/>
    <w:semiHidden/>
  </w:style>
  <w:style w:type="character" w:styleId="CommentReference">
    <w:name w:val="annotation reference"/>
    <w:basedOn w:val="DefaultParagraphFont"/>
    <w:uiPriority w:val="99"/>
    <w:semiHidden/>
    <w:unhideWhenUsed/>
    <w:rPr>
      <w:sz w:val="18"/>
      <w:szCs w:val="18"/>
    </w:rPr>
  </w:style>
  <w:style w:type="paragraph" w:styleId="BalloonText">
    <w:name w:val="Balloon Text"/>
    <w:basedOn w:val="Normal"/>
    <w:link w:val="BalloonTextChar"/>
    <w:uiPriority w:val="99"/>
    <w:semiHidden/>
    <w:unhideWhenUsed/>
    <w:rsid w:val="006264BD"/>
    <w:rPr>
      <w:rFonts w:ascii="Lucida Grande" w:hAnsi="Lucida Grande"/>
      <w:sz w:val="18"/>
      <w:szCs w:val="18"/>
    </w:rPr>
  </w:style>
  <w:style w:type="character" w:customStyle="1" w:styleId="BalloonTextChar">
    <w:name w:val="Balloon Text Char"/>
    <w:basedOn w:val="DefaultParagraphFont"/>
    <w:link w:val="BalloonText"/>
    <w:uiPriority w:val="99"/>
    <w:semiHidden/>
    <w:rsid w:val="006264BD"/>
    <w:rPr>
      <w:rFonts w:ascii="Lucida Grande" w:hAnsi="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0"/>
    <w:next w:val="normal0"/>
    <w:pPr>
      <w:spacing w:before="200"/>
      <w:outlineLvl w:val="0"/>
    </w:pPr>
    <w:rPr>
      <w:rFonts w:ascii="Trebuchet MS" w:eastAsia="Trebuchet MS" w:hAnsi="Trebuchet MS" w:cs="Trebuchet MS"/>
      <w:sz w:val="32"/>
    </w:rPr>
  </w:style>
  <w:style w:type="paragraph" w:styleId="Heading2">
    <w:name w:val="heading 2"/>
    <w:basedOn w:val="normal0"/>
    <w:next w:val="normal0"/>
    <w:pPr>
      <w:spacing w:before="200"/>
      <w:outlineLvl w:val="1"/>
    </w:pPr>
    <w:rPr>
      <w:rFonts w:ascii="Trebuchet MS" w:eastAsia="Trebuchet MS" w:hAnsi="Trebuchet MS" w:cs="Trebuchet MS"/>
      <w:b/>
      <w:sz w:val="26"/>
    </w:rPr>
  </w:style>
  <w:style w:type="paragraph" w:styleId="Heading3">
    <w:name w:val="heading 3"/>
    <w:basedOn w:val="normal0"/>
    <w:next w:val="normal0"/>
    <w:pPr>
      <w:spacing w:before="160"/>
      <w:outlineLvl w:val="2"/>
    </w:pPr>
    <w:rPr>
      <w:rFonts w:ascii="Trebuchet MS" w:eastAsia="Trebuchet MS" w:hAnsi="Trebuchet MS" w:cs="Trebuchet MS"/>
      <w:b/>
      <w:color w:val="666666"/>
      <w:sz w:val="24"/>
    </w:rPr>
  </w:style>
  <w:style w:type="paragraph" w:styleId="Heading4">
    <w:name w:val="heading 4"/>
    <w:basedOn w:val="normal0"/>
    <w:next w:val="normal0"/>
    <w:pPr>
      <w:spacing w:before="160"/>
      <w:outlineLvl w:val="3"/>
    </w:pPr>
    <w:rPr>
      <w:rFonts w:ascii="Trebuchet MS" w:eastAsia="Trebuchet MS" w:hAnsi="Trebuchet MS" w:cs="Trebuchet MS"/>
      <w:color w:val="666666"/>
      <w:u w:val="single"/>
    </w:rPr>
  </w:style>
  <w:style w:type="paragraph" w:styleId="Heading5">
    <w:name w:val="heading 5"/>
    <w:basedOn w:val="normal0"/>
    <w:next w:val="normal0"/>
    <w:pPr>
      <w:spacing w:before="160"/>
      <w:outlineLvl w:val="4"/>
    </w:pPr>
    <w:rPr>
      <w:rFonts w:ascii="Trebuchet MS" w:eastAsia="Trebuchet MS" w:hAnsi="Trebuchet MS" w:cs="Trebuchet MS"/>
      <w:color w:val="666666"/>
    </w:rPr>
  </w:style>
  <w:style w:type="paragraph" w:styleId="Heading6">
    <w:name w:val="heading 6"/>
    <w:basedOn w:val="normal0"/>
    <w:next w:val="normal0"/>
    <w:pPr>
      <w:spacing w:before="160"/>
      <w:outlineLvl w:val="5"/>
    </w:pPr>
    <w:rPr>
      <w:rFonts w:ascii="Trebuchet MS" w:eastAsia="Trebuchet MS" w:hAnsi="Trebuchet MS" w:cs="Trebuchet MS"/>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pPr>
      <w:spacing w:line="306" w:lineRule="auto"/>
      <w:ind w:left="820" w:hanging="359"/>
    </w:pPr>
    <w:rPr>
      <w:rFonts w:ascii="Arial" w:eastAsia="Arial" w:hAnsi="Arial" w:cs="Arial"/>
      <w:color w:val="000000"/>
      <w:sz w:val="22"/>
      <w:highlight w:val="white"/>
    </w:rPr>
  </w:style>
  <w:style w:type="paragraph" w:styleId="Title">
    <w:name w:val="Title"/>
    <w:basedOn w:val="normal0"/>
    <w:next w:val="normal0"/>
    <w:rPr>
      <w:rFonts w:ascii="Trebuchet MS" w:eastAsia="Trebuchet MS" w:hAnsi="Trebuchet MS" w:cs="Trebuchet MS"/>
      <w:sz w:val="42"/>
    </w:rPr>
  </w:style>
  <w:style w:type="paragraph" w:styleId="Subtitle">
    <w:name w:val="Subtitle"/>
    <w:basedOn w:val="normal0"/>
    <w:next w:val="normal0"/>
    <w:pPr>
      <w:spacing w:after="200"/>
    </w:pPr>
    <w:rPr>
      <w:rFonts w:ascii="Trebuchet MS" w:eastAsia="Trebuchet MS" w:hAnsi="Trebuchet MS" w:cs="Trebuchet MS"/>
      <w:i/>
      <w:color w:val="666666"/>
      <w:sz w:val="26"/>
    </w:rPr>
  </w:style>
  <w:style w:type="paragraph" w:styleId="CommentText">
    <w:name w:val="annotation text"/>
    <w:basedOn w:val="Normal"/>
    <w:link w:val="CommentTextChar"/>
    <w:uiPriority w:val="99"/>
    <w:semiHidden/>
    <w:unhideWhenUsed/>
  </w:style>
  <w:style w:type="character" w:customStyle="1" w:styleId="CommentTextChar">
    <w:name w:val="Comment Text Char"/>
    <w:basedOn w:val="DefaultParagraphFont"/>
    <w:link w:val="CommentText"/>
    <w:uiPriority w:val="99"/>
    <w:semiHidden/>
  </w:style>
  <w:style w:type="character" w:styleId="CommentReference">
    <w:name w:val="annotation reference"/>
    <w:basedOn w:val="DefaultParagraphFont"/>
    <w:uiPriority w:val="99"/>
    <w:semiHidden/>
    <w:unhideWhenUsed/>
    <w:rPr>
      <w:sz w:val="18"/>
      <w:szCs w:val="18"/>
    </w:rPr>
  </w:style>
  <w:style w:type="paragraph" w:styleId="BalloonText">
    <w:name w:val="Balloon Text"/>
    <w:basedOn w:val="Normal"/>
    <w:link w:val="BalloonTextChar"/>
    <w:uiPriority w:val="99"/>
    <w:semiHidden/>
    <w:unhideWhenUsed/>
    <w:rsid w:val="006264BD"/>
    <w:rPr>
      <w:rFonts w:ascii="Lucida Grande" w:hAnsi="Lucida Grande"/>
      <w:sz w:val="18"/>
      <w:szCs w:val="18"/>
    </w:rPr>
  </w:style>
  <w:style w:type="character" w:customStyle="1" w:styleId="BalloonTextChar">
    <w:name w:val="Balloon Text Char"/>
    <w:basedOn w:val="DefaultParagraphFont"/>
    <w:link w:val="BalloonText"/>
    <w:uiPriority w:val="99"/>
    <w:semiHidden/>
    <w:rsid w:val="006264BD"/>
    <w:rPr>
      <w:rFonts w:ascii="Lucida Grande" w:hAnsi="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http://www.trainingforchange.org/mainstream_margin" TargetMode="External"/><Relationship Id="rId7" Type="http://schemas.openxmlformats.org/officeDocument/2006/relationships/hyperlink" Target="http://warriorpublications.com/?q=node/26" TargetMode="External"/><Relationship Id="rId8" Type="http://schemas.openxmlformats.org/officeDocument/2006/relationships/hyperlink" Target="http://warriorpublications.com/?q=node/26" TargetMode="External"/><Relationship Id="rId9" Type="http://schemas.openxmlformats.org/officeDocument/2006/relationships/comments" Target="comments.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9</Pages>
  <Words>2632</Words>
  <Characters>15004</Characters>
  <Application>Microsoft Macintosh Word</Application>
  <DocSecurity>0</DocSecurity>
  <Lines>125</Lines>
  <Paragraphs>35</Paragraphs>
  <ScaleCrop>false</ScaleCrop>
  <Company/>
  <LinksUpToDate>false</LinksUpToDate>
  <CharactersWithSpaces>17601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Anti-oppression workshop.docx</dc:title>
  <cp:lastModifiedBy>Robyn Chatwin-Davies</cp:lastModifiedBy>
  <cp:revision>2</cp:revision>
  <dcterms:created xsi:type="dcterms:W3CDTF">2013-07-22T15:33:00Z</dcterms:created>
  <dcterms:modified xsi:type="dcterms:W3CDTF">2013-07-22T15:34:00Z</dcterms:modified>
</cp:coreProperties>
</file>