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184B3" w14:textId="167E1432" w:rsidR="00186554" w:rsidRDefault="38C1372D" w:rsidP="2BDF25A4">
      <w:pPr>
        <w:spacing w:before="240" w:after="240"/>
      </w:pPr>
      <w:r>
        <w:rPr>
          <w:noProof/>
        </w:rPr>
        <w:drawing>
          <wp:inline distT="0" distB="0" distL="0" distR="0" wp14:anchorId="74481FDC" wp14:editId="54F3472A">
            <wp:extent cx="2247900" cy="940227"/>
            <wp:effectExtent l="0" t="0" r="0" b="0"/>
            <wp:docPr id="12770731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073174" name="Picture 1277073174"/>
                    <pic:cNvPicPr/>
                  </pic:nvPicPr>
                  <pic:blipFill>
                    <a:blip r:embed="rId5">
                      <a:extLst>
                        <a:ext uri="{28A0092B-C50C-407E-A947-70E740481C1C}">
                          <a14:useLocalDpi xmlns:a14="http://schemas.microsoft.com/office/drawing/2010/main"/>
                        </a:ext>
                      </a:extLst>
                    </a:blip>
                    <a:stretch>
                      <a:fillRect/>
                    </a:stretch>
                  </pic:blipFill>
                  <pic:spPr>
                    <a:xfrm>
                      <a:off x="0" y="0"/>
                      <a:ext cx="2253679" cy="942644"/>
                    </a:xfrm>
                    <a:prstGeom prst="rect">
                      <a:avLst/>
                    </a:prstGeom>
                  </pic:spPr>
                </pic:pic>
              </a:graphicData>
            </a:graphic>
          </wp:inline>
        </w:drawing>
      </w:r>
    </w:p>
    <w:p w14:paraId="0DE095B0" w14:textId="4AD74E10" w:rsidR="00186554" w:rsidRDefault="00186554" w:rsidP="2BDF25A4">
      <w:pPr>
        <w:spacing w:before="240" w:after="240"/>
        <w:jc w:val="center"/>
        <w:rPr>
          <w:b/>
          <w:bCs/>
          <w:sz w:val="28"/>
          <w:szCs w:val="28"/>
        </w:rPr>
      </w:pPr>
    </w:p>
    <w:p w14:paraId="089F3D97" w14:textId="79314E90" w:rsidR="00186554" w:rsidRDefault="00186554" w:rsidP="2BDF25A4">
      <w:pPr>
        <w:spacing w:before="240" w:after="240"/>
        <w:jc w:val="center"/>
        <w:rPr>
          <w:b/>
          <w:bCs/>
          <w:sz w:val="28"/>
          <w:szCs w:val="28"/>
        </w:rPr>
      </w:pPr>
    </w:p>
    <w:p w14:paraId="209CF46F" w14:textId="66D37173" w:rsidR="00186554" w:rsidRDefault="00186554" w:rsidP="2BDF25A4">
      <w:pPr>
        <w:spacing w:before="240" w:after="240"/>
        <w:jc w:val="center"/>
        <w:rPr>
          <w:b/>
          <w:bCs/>
          <w:sz w:val="28"/>
          <w:szCs w:val="28"/>
        </w:rPr>
      </w:pPr>
    </w:p>
    <w:p w14:paraId="7C74108D" w14:textId="3F021745" w:rsidR="00186554" w:rsidRDefault="38C1372D" w:rsidP="007C0D93">
      <w:pPr>
        <w:spacing w:before="240" w:after="240"/>
        <w:jc w:val="center"/>
        <w:rPr>
          <w:b/>
          <w:bCs/>
        </w:rPr>
      </w:pPr>
      <w:r w:rsidRPr="2BDF25A4">
        <w:rPr>
          <w:b/>
          <w:bCs/>
        </w:rPr>
        <w:t>MSc Public Health and Social Care in Practice</w:t>
      </w:r>
    </w:p>
    <w:p w14:paraId="780494E4" w14:textId="7F741BB5" w:rsidR="00186554" w:rsidRDefault="38C1372D" w:rsidP="2BDF25A4">
      <w:pPr>
        <w:spacing w:before="240" w:after="240"/>
        <w:jc w:val="center"/>
        <w:rPr>
          <w:b/>
          <w:bCs/>
        </w:rPr>
      </w:pPr>
      <w:r w:rsidRPr="2BDF25A4">
        <w:rPr>
          <w:b/>
          <w:bCs/>
        </w:rPr>
        <w:t>Module Title &amp; Code: Practice-Based Research (LCHS7008)</w:t>
      </w:r>
    </w:p>
    <w:p w14:paraId="65042BE8" w14:textId="0028E6BC" w:rsidR="00186554" w:rsidRDefault="36CF0987" w:rsidP="2BDF25A4">
      <w:pPr>
        <w:spacing w:before="240" w:after="240"/>
        <w:jc w:val="center"/>
        <w:rPr>
          <w:b/>
          <w:bCs/>
        </w:rPr>
      </w:pPr>
      <w:r w:rsidRPr="2BDF25A4">
        <w:rPr>
          <w:b/>
          <w:bCs/>
        </w:rPr>
        <w:t xml:space="preserve">Student Name: </w:t>
      </w:r>
      <w:proofErr w:type="spellStart"/>
      <w:r w:rsidR="05C4AF4E" w:rsidRPr="2BDF25A4">
        <w:rPr>
          <w:b/>
          <w:bCs/>
        </w:rPr>
        <w:t>Mst</w:t>
      </w:r>
      <w:proofErr w:type="spellEnd"/>
      <w:r w:rsidR="05C4AF4E" w:rsidRPr="2BDF25A4">
        <w:rPr>
          <w:b/>
          <w:bCs/>
        </w:rPr>
        <w:t xml:space="preserve"> Rahima </w:t>
      </w:r>
      <w:proofErr w:type="spellStart"/>
      <w:r w:rsidR="05C4AF4E" w:rsidRPr="2BDF25A4">
        <w:rPr>
          <w:b/>
          <w:bCs/>
        </w:rPr>
        <w:t>Arobe</w:t>
      </w:r>
      <w:proofErr w:type="spellEnd"/>
      <w:r w:rsidR="05C4AF4E" w:rsidRPr="2BDF25A4">
        <w:rPr>
          <w:b/>
          <w:bCs/>
        </w:rPr>
        <w:t xml:space="preserve"> Akhi </w:t>
      </w:r>
    </w:p>
    <w:p w14:paraId="0F55390A" w14:textId="4E02DD06" w:rsidR="00186554" w:rsidRDefault="05C4AF4E" w:rsidP="2BDF25A4">
      <w:pPr>
        <w:spacing w:before="240" w:after="240"/>
        <w:jc w:val="center"/>
        <w:rPr>
          <w:b/>
          <w:bCs/>
        </w:rPr>
      </w:pPr>
      <w:r w:rsidRPr="2BDF25A4">
        <w:rPr>
          <w:b/>
          <w:bCs/>
        </w:rPr>
        <w:t xml:space="preserve">Student Number: 2524399 </w:t>
      </w:r>
    </w:p>
    <w:p w14:paraId="25AAD43D" w14:textId="20FC4E5E" w:rsidR="00186554" w:rsidRDefault="05C4AF4E" w:rsidP="2BDF25A4">
      <w:pPr>
        <w:spacing w:before="240" w:after="240"/>
        <w:jc w:val="center"/>
        <w:rPr>
          <w:b/>
          <w:bCs/>
        </w:rPr>
      </w:pPr>
      <w:r w:rsidRPr="2BDF25A4">
        <w:rPr>
          <w:b/>
          <w:bCs/>
        </w:rPr>
        <w:t xml:space="preserve">Lecturer: Oluwadamilola Tayo </w:t>
      </w:r>
    </w:p>
    <w:p w14:paraId="1AF4ADDF" w14:textId="5D006336" w:rsidR="00186554" w:rsidRDefault="05C4AF4E" w:rsidP="44DD5195">
      <w:pPr>
        <w:spacing w:before="240" w:after="240"/>
        <w:jc w:val="center"/>
      </w:pPr>
      <w:r w:rsidRPr="2BDF25A4">
        <w:rPr>
          <w:b/>
          <w:bCs/>
        </w:rPr>
        <w:t>Assignment: Research Proposal (Component 2)</w:t>
      </w:r>
      <w:r w:rsidRPr="2BDF25A4">
        <w:t xml:space="preserve"> </w:t>
      </w:r>
    </w:p>
    <w:p w14:paraId="165CD05A" w14:textId="16BFD913" w:rsidR="00186554" w:rsidRDefault="2E209174" w:rsidP="2BDF25A4">
      <w:pPr>
        <w:spacing w:before="240" w:after="240"/>
        <w:jc w:val="center"/>
        <w:rPr>
          <w:rFonts w:ascii="Arial" w:eastAsia="Arial" w:hAnsi="Arial" w:cs="Arial"/>
          <w:b/>
          <w:bCs/>
          <w:sz w:val="26"/>
          <w:szCs w:val="26"/>
        </w:rPr>
      </w:pPr>
      <w:r w:rsidRPr="2BDF25A4">
        <w:rPr>
          <w:rFonts w:ascii="Arial" w:eastAsia="Arial" w:hAnsi="Arial" w:cs="Arial"/>
          <w:b/>
          <w:bCs/>
          <w:sz w:val="26"/>
          <w:szCs w:val="26"/>
        </w:rPr>
        <w:t>Psychosocial Challenges and Support Needs of Adult Women Diagnosed with Breast Cancer in the UK: A Systematic Review</w:t>
      </w:r>
    </w:p>
    <w:p w14:paraId="320B3508" w14:textId="5DE2D1E5" w:rsidR="00186554" w:rsidRDefault="00186554" w:rsidP="44DD5195"/>
    <w:p w14:paraId="37ED93AF" w14:textId="27B60224" w:rsidR="00186554" w:rsidRDefault="00000000" w:rsidP="44DD5195">
      <w:pPr>
        <w:spacing w:before="299" w:after="299"/>
      </w:pPr>
      <w:r w:rsidRPr="2BDF25A4">
        <w:br w:type="page"/>
      </w:r>
    </w:p>
    <w:sdt>
      <w:sdtPr>
        <w:rPr>
          <w:rFonts w:asciiTheme="minorHAnsi" w:eastAsiaTheme="minorEastAsia" w:hAnsiTheme="minorHAnsi" w:cstheme="minorBidi"/>
          <w:color w:val="auto"/>
          <w:sz w:val="24"/>
          <w:szCs w:val="24"/>
        </w:rPr>
        <w:id w:val="1226333929"/>
        <w:docPartObj>
          <w:docPartGallery w:val="Table of Contents"/>
          <w:docPartUnique/>
        </w:docPartObj>
      </w:sdtPr>
      <w:sdtEndPr>
        <w:rPr>
          <w:rFonts w:eastAsiaTheme="minorHAnsi"/>
          <w:noProof/>
          <w:spacing w:val="0"/>
          <w:sz w:val="21"/>
          <w:szCs w:val="22"/>
        </w:rPr>
      </w:sdtEndPr>
      <w:sdtContent>
        <w:p w14:paraId="2FAAFE07" w14:textId="69B37493" w:rsidR="007C0D93" w:rsidRPr="007C0D93" w:rsidRDefault="007C0D93" w:rsidP="007C0D93">
          <w:pPr>
            <w:pStyle w:val="TOCHeading"/>
            <w:jc w:val="center"/>
            <w:rPr>
              <w:rFonts w:asciiTheme="minorHAnsi" w:hAnsiTheme="minorHAnsi" w:cstheme="minorHAnsi"/>
              <w:b w:val="0"/>
              <w:bCs w:val="0"/>
              <w:u w:val="single"/>
            </w:rPr>
          </w:pPr>
          <w:r w:rsidRPr="007C0D93">
            <w:rPr>
              <w:rFonts w:asciiTheme="minorHAnsi" w:hAnsiTheme="minorHAnsi" w:cstheme="minorHAnsi"/>
              <w:u w:val="single"/>
            </w:rPr>
            <w:t>Table of Contents</w:t>
          </w:r>
        </w:p>
        <w:p w14:paraId="135BA489" w14:textId="0C108C0D" w:rsidR="00D77C13" w:rsidRDefault="007C0D93">
          <w:pPr>
            <w:pStyle w:val="TOC1"/>
            <w:tabs>
              <w:tab w:val="right" w:leader="dot" w:pos="9350"/>
            </w:tabs>
            <w:rPr>
              <w:rFonts w:eastAsiaTheme="minorEastAsia"/>
              <w:noProof/>
              <w:kern w:val="2"/>
              <w:sz w:val="24"/>
              <w:szCs w:val="24"/>
              <w:lang w:eastAsia="en-US"/>
              <w14:ligatures w14:val="standardContextual"/>
            </w:rPr>
          </w:pPr>
          <w:r>
            <w:fldChar w:fldCharType="begin"/>
          </w:r>
          <w:r>
            <w:instrText xml:space="preserve"> TOC \o "1-3" \h \z \u </w:instrText>
          </w:r>
          <w:r>
            <w:fldChar w:fldCharType="separate"/>
          </w:r>
          <w:hyperlink w:anchor="_Toc237910162" w:history="1">
            <w:r w:rsidR="00D77C13" w:rsidRPr="004E014D">
              <w:rPr>
                <w:rStyle w:val="Hyperlink"/>
                <w:rFonts w:cstheme="minorHAnsi"/>
                <w:b/>
                <w:noProof/>
              </w:rPr>
              <w:t>1. Introduction</w:t>
            </w:r>
            <w:r w:rsidR="00D77C13">
              <w:rPr>
                <w:noProof/>
                <w:webHidden/>
              </w:rPr>
              <w:tab/>
            </w:r>
            <w:r w:rsidR="00D77C13">
              <w:rPr>
                <w:noProof/>
                <w:webHidden/>
              </w:rPr>
              <w:fldChar w:fldCharType="begin"/>
            </w:r>
            <w:r w:rsidR="00D77C13">
              <w:rPr>
                <w:noProof/>
                <w:webHidden/>
              </w:rPr>
              <w:instrText xml:space="preserve"> PAGEREF _Toc237910162 \h </w:instrText>
            </w:r>
            <w:r w:rsidR="00D77C13">
              <w:rPr>
                <w:noProof/>
                <w:webHidden/>
              </w:rPr>
            </w:r>
            <w:r w:rsidR="00D77C13">
              <w:rPr>
                <w:noProof/>
                <w:webHidden/>
              </w:rPr>
              <w:fldChar w:fldCharType="separate"/>
            </w:r>
            <w:r w:rsidR="00D77C13">
              <w:rPr>
                <w:noProof/>
                <w:webHidden/>
              </w:rPr>
              <w:t>3</w:t>
            </w:r>
            <w:r w:rsidR="00D77C13">
              <w:rPr>
                <w:noProof/>
                <w:webHidden/>
              </w:rPr>
              <w:fldChar w:fldCharType="end"/>
            </w:r>
          </w:hyperlink>
        </w:p>
        <w:p w14:paraId="3DC3CCFF" w14:textId="3E31498C"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63" w:history="1">
            <w:r w:rsidRPr="004E014D">
              <w:rPr>
                <w:rStyle w:val="Hyperlink"/>
                <w:rFonts w:cstheme="minorHAnsi"/>
                <w:b/>
                <w:noProof/>
              </w:rPr>
              <w:t>2. Prevalence and Significance of the Problem in the UK</w:t>
            </w:r>
            <w:r>
              <w:rPr>
                <w:noProof/>
                <w:webHidden/>
              </w:rPr>
              <w:tab/>
            </w:r>
            <w:r>
              <w:rPr>
                <w:noProof/>
                <w:webHidden/>
              </w:rPr>
              <w:fldChar w:fldCharType="begin"/>
            </w:r>
            <w:r>
              <w:rPr>
                <w:noProof/>
                <w:webHidden/>
              </w:rPr>
              <w:instrText xml:space="preserve"> PAGEREF _Toc237910163 \h </w:instrText>
            </w:r>
            <w:r>
              <w:rPr>
                <w:noProof/>
                <w:webHidden/>
              </w:rPr>
            </w:r>
            <w:r>
              <w:rPr>
                <w:noProof/>
                <w:webHidden/>
              </w:rPr>
              <w:fldChar w:fldCharType="separate"/>
            </w:r>
            <w:r>
              <w:rPr>
                <w:noProof/>
                <w:webHidden/>
              </w:rPr>
              <w:t>3</w:t>
            </w:r>
            <w:r>
              <w:rPr>
                <w:noProof/>
                <w:webHidden/>
              </w:rPr>
              <w:fldChar w:fldCharType="end"/>
            </w:r>
          </w:hyperlink>
        </w:p>
        <w:p w14:paraId="1B9C3971" w14:textId="2AC5F699"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64" w:history="1">
            <w:r w:rsidRPr="004E014D">
              <w:rPr>
                <w:rStyle w:val="Hyperlink"/>
                <w:b/>
                <w:noProof/>
              </w:rPr>
              <w:t>3. Key Psychosocial Issues and Support Needs</w:t>
            </w:r>
            <w:r>
              <w:rPr>
                <w:noProof/>
                <w:webHidden/>
              </w:rPr>
              <w:tab/>
            </w:r>
            <w:r>
              <w:rPr>
                <w:noProof/>
                <w:webHidden/>
              </w:rPr>
              <w:fldChar w:fldCharType="begin"/>
            </w:r>
            <w:r>
              <w:rPr>
                <w:noProof/>
                <w:webHidden/>
              </w:rPr>
              <w:instrText xml:space="preserve"> PAGEREF _Toc237910164 \h </w:instrText>
            </w:r>
            <w:r>
              <w:rPr>
                <w:noProof/>
                <w:webHidden/>
              </w:rPr>
            </w:r>
            <w:r>
              <w:rPr>
                <w:noProof/>
                <w:webHidden/>
              </w:rPr>
              <w:fldChar w:fldCharType="separate"/>
            </w:r>
            <w:r>
              <w:rPr>
                <w:noProof/>
                <w:webHidden/>
              </w:rPr>
              <w:t>4</w:t>
            </w:r>
            <w:r>
              <w:rPr>
                <w:noProof/>
                <w:webHidden/>
              </w:rPr>
              <w:fldChar w:fldCharType="end"/>
            </w:r>
          </w:hyperlink>
        </w:p>
        <w:p w14:paraId="53545F9E" w14:textId="094E58F7"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65" w:history="1">
            <w:r w:rsidRPr="004E014D">
              <w:rPr>
                <w:rStyle w:val="Hyperlink"/>
                <w:noProof/>
              </w:rPr>
              <w:t>3.1 Psychological and emotional challenges</w:t>
            </w:r>
            <w:r>
              <w:rPr>
                <w:noProof/>
                <w:webHidden/>
              </w:rPr>
              <w:tab/>
            </w:r>
            <w:r>
              <w:rPr>
                <w:noProof/>
                <w:webHidden/>
              </w:rPr>
              <w:fldChar w:fldCharType="begin"/>
            </w:r>
            <w:r>
              <w:rPr>
                <w:noProof/>
                <w:webHidden/>
              </w:rPr>
              <w:instrText xml:space="preserve"> PAGEREF _Toc237910165 \h </w:instrText>
            </w:r>
            <w:r>
              <w:rPr>
                <w:noProof/>
                <w:webHidden/>
              </w:rPr>
            </w:r>
            <w:r>
              <w:rPr>
                <w:noProof/>
                <w:webHidden/>
              </w:rPr>
              <w:fldChar w:fldCharType="separate"/>
            </w:r>
            <w:r>
              <w:rPr>
                <w:noProof/>
                <w:webHidden/>
              </w:rPr>
              <w:t>4</w:t>
            </w:r>
            <w:r>
              <w:rPr>
                <w:noProof/>
                <w:webHidden/>
              </w:rPr>
              <w:fldChar w:fldCharType="end"/>
            </w:r>
          </w:hyperlink>
        </w:p>
        <w:p w14:paraId="66E519BF" w14:textId="2D41B97A"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66" w:history="1">
            <w:r w:rsidRPr="004E014D">
              <w:rPr>
                <w:rStyle w:val="Hyperlink"/>
                <w:noProof/>
              </w:rPr>
              <w:t>3.2 Body image and self-identity</w:t>
            </w:r>
            <w:r>
              <w:rPr>
                <w:noProof/>
                <w:webHidden/>
              </w:rPr>
              <w:tab/>
            </w:r>
            <w:r>
              <w:rPr>
                <w:noProof/>
                <w:webHidden/>
              </w:rPr>
              <w:fldChar w:fldCharType="begin"/>
            </w:r>
            <w:r>
              <w:rPr>
                <w:noProof/>
                <w:webHidden/>
              </w:rPr>
              <w:instrText xml:space="preserve"> PAGEREF _Toc237910166 \h </w:instrText>
            </w:r>
            <w:r>
              <w:rPr>
                <w:noProof/>
                <w:webHidden/>
              </w:rPr>
            </w:r>
            <w:r>
              <w:rPr>
                <w:noProof/>
                <w:webHidden/>
              </w:rPr>
              <w:fldChar w:fldCharType="separate"/>
            </w:r>
            <w:r>
              <w:rPr>
                <w:noProof/>
                <w:webHidden/>
              </w:rPr>
              <w:t>4</w:t>
            </w:r>
            <w:r>
              <w:rPr>
                <w:noProof/>
                <w:webHidden/>
              </w:rPr>
              <w:fldChar w:fldCharType="end"/>
            </w:r>
          </w:hyperlink>
        </w:p>
        <w:p w14:paraId="7E199D0F" w14:textId="25E8FC3F"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67" w:history="1">
            <w:r w:rsidRPr="004E014D">
              <w:rPr>
                <w:rStyle w:val="Hyperlink"/>
                <w:noProof/>
              </w:rPr>
              <w:t>3.3 Relationships, sexuality and fertility</w:t>
            </w:r>
            <w:r>
              <w:rPr>
                <w:noProof/>
                <w:webHidden/>
              </w:rPr>
              <w:tab/>
            </w:r>
            <w:r>
              <w:rPr>
                <w:noProof/>
                <w:webHidden/>
              </w:rPr>
              <w:fldChar w:fldCharType="begin"/>
            </w:r>
            <w:r>
              <w:rPr>
                <w:noProof/>
                <w:webHidden/>
              </w:rPr>
              <w:instrText xml:space="preserve"> PAGEREF _Toc237910167 \h </w:instrText>
            </w:r>
            <w:r>
              <w:rPr>
                <w:noProof/>
                <w:webHidden/>
              </w:rPr>
            </w:r>
            <w:r>
              <w:rPr>
                <w:noProof/>
                <w:webHidden/>
              </w:rPr>
              <w:fldChar w:fldCharType="separate"/>
            </w:r>
            <w:r>
              <w:rPr>
                <w:noProof/>
                <w:webHidden/>
              </w:rPr>
              <w:t>4</w:t>
            </w:r>
            <w:r>
              <w:rPr>
                <w:noProof/>
                <w:webHidden/>
              </w:rPr>
              <w:fldChar w:fldCharType="end"/>
            </w:r>
          </w:hyperlink>
        </w:p>
        <w:p w14:paraId="37AB3F23" w14:textId="07FB947E"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68" w:history="1">
            <w:r w:rsidRPr="004E014D">
              <w:rPr>
                <w:rStyle w:val="Hyperlink"/>
                <w:noProof/>
              </w:rPr>
              <w:t>3.4 Employment, financial and social challenges</w:t>
            </w:r>
            <w:r>
              <w:rPr>
                <w:noProof/>
                <w:webHidden/>
              </w:rPr>
              <w:tab/>
            </w:r>
            <w:r>
              <w:rPr>
                <w:noProof/>
                <w:webHidden/>
              </w:rPr>
              <w:fldChar w:fldCharType="begin"/>
            </w:r>
            <w:r>
              <w:rPr>
                <w:noProof/>
                <w:webHidden/>
              </w:rPr>
              <w:instrText xml:space="preserve"> PAGEREF _Toc237910168 \h </w:instrText>
            </w:r>
            <w:r>
              <w:rPr>
                <w:noProof/>
                <w:webHidden/>
              </w:rPr>
            </w:r>
            <w:r>
              <w:rPr>
                <w:noProof/>
                <w:webHidden/>
              </w:rPr>
              <w:fldChar w:fldCharType="separate"/>
            </w:r>
            <w:r>
              <w:rPr>
                <w:noProof/>
                <w:webHidden/>
              </w:rPr>
              <w:t>5</w:t>
            </w:r>
            <w:r>
              <w:rPr>
                <w:noProof/>
                <w:webHidden/>
              </w:rPr>
              <w:fldChar w:fldCharType="end"/>
            </w:r>
          </w:hyperlink>
        </w:p>
        <w:p w14:paraId="3FA1F0C4" w14:textId="12114295"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69" w:history="1">
            <w:r w:rsidRPr="004E014D">
              <w:rPr>
                <w:rStyle w:val="Hyperlink"/>
                <w:noProof/>
              </w:rPr>
              <w:t>3.5 Quality of life and survivorship</w:t>
            </w:r>
            <w:r>
              <w:rPr>
                <w:noProof/>
                <w:webHidden/>
              </w:rPr>
              <w:tab/>
            </w:r>
            <w:r>
              <w:rPr>
                <w:noProof/>
                <w:webHidden/>
              </w:rPr>
              <w:fldChar w:fldCharType="begin"/>
            </w:r>
            <w:r>
              <w:rPr>
                <w:noProof/>
                <w:webHidden/>
              </w:rPr>
              <w:instrText xml:space="preserve"> PAGEREF _Toc237910169 \h </w:instrText>
            </w:r>
            <w:r>
              <w:rPr>
                <w:noProof/>
                <w:webHidden/>
              </w:rPr>
            </w:r>
            <w:r>
              <w:rPr>
                <w:noProof/>
                <w:webHidden/>
              </w:rPr>
              <w:fldChar w:fldCharType="separate"/>
            </w:r>
            <w:r>
              <w:rPr>
                <w:noProof/>
                <w:webHidden/>
              </w:rPr>
              <w:t>5</w:t>
            </w:r>
            <w:r>
              <w:rPr>
                <w:noProof/>
                <w:webHidden/>
              </w:rPr>
              <w:fldChar w:fldCharType="end"/>
            </w:r>
          </w:hyperlink>
        </w:p>
        <w:p w14:paraId="429E5AE2" w14:textId="5459B28D"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70" w:history="1">
            <w:r w:rsidRPr="004E014D">
              <w:rPr>
                <w:rStyle w:val="Hyperlink"/>
                <w:noProof/>
              </w:rPr>
              <w:t>3.6 Psychosocial support and gaps in current provision</w:t>
            </w:r>
            <w:r>
              <w:rPr>
                <w:noProof/>
                <w:webHidden/>
              </w:rPr>
              <w:tab/>
            </w:r>
            <w:r>
              <w:rPr>
                <w:noProof/>
                <w:webHidden/>
              </w:rPr>
              <w:fldChar w:fldCharType="begin"/>
            </w:r>
            <w:r>
              <w:rPr>
                <w:noProof/>
                <w:webHidden/>
              </w:rPr>
              <w:instrText xml:space="preserve"> PAGEREF _Toc237910170 \h </w:instrText>
            </w:r>
            <w:r>
              <w:rPr>
                <w:noProof/>
                <w:webHidden/>
              </w:rPr>
            </w:r>
            <w:r>
              <w:rPr>
                <w:noProof/>
                <w:webHidden/>
              </w:rPr>
              <w:fldChar w:fldCharType="separate"/>
            </w:r>
            <w:r>
              <w:rPr>
                <w:noProof/>
                <w:webHidden/>
              </w:rPr>
              <w:t>5</w:t>
            </w:r>
            <w:r>
              <w:rPr>
                <w:noProof/>
                <w:webHidden/>
              </w:rPr>
              <w:fldChar w:fldCharType="end"/>
            </w:r>
          </w:hyperlink>
        </w:p>
        <w:p w14:paraId="5011551C" w14:textId="42242C9F"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71" w:history="1">
            <w:r w:rsidRPr="004E014D">
              <w:rPr>
                <w:rStyle w:val="Hyperlink"/>
                <w:rFonts w:cstheme="minorHAnsi"/>
                <w:b/>
                <w:noProof/>
              </w:rPr>
              <w:t>4. Rationale for the Research</w:t>
            </w:r>
            <w:r>
              <w:rPr>
                <w:noProof/>
                <w:webHidden/>
              </w:rPr>
              <w:tab/>
            </w:r>
            <w:r>
              <w:rPr>
                <w:noProof/>
                <w:webHidden/>
              </w:rPr>
              <w:fldChar w:fldCharType="begin"/>
            </w:r>
            <w:r>
              <w:rPr>
                <w:noProof/>
                <w:webHidden/>
              </w:rPr>
              <w:instrText xml:space="preserve"> PAGEREF _Toc237910171 \h </w:instrText>
            </w:r>
            <w:r>
              <w:rPr>
                <w:noProof/>
                <w:webHidden/>
              </w:rPr>
            </w:r>
            <w:r>
              <w:rPr>
                <w:noProof/>
                <w:webHidden/>
              </w:rPr>
              <w:fldChar w:fldCharType="separate"/>
            </w:r>
            <w:r>
              <w:rPr>
                <w:noProof/>
                <w:webHidden/>
              </w:rPr>
              <w:t>5</w:t>
            </w:r>
            <w:r>
              <w:rPr>
                <w:noProof/>
                <w:webHidden/>
              </w:rPr>
              <w:fldChar w:fldCharType="end"/>
            </w:r>
          </w:hyperlink>
        </w:p>
        <w:p w14:paraId="43FAF82D" w14:textId="6279EE6C"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72" w:history="1">
            <w:r w:rsidRPr="004E014D">
              <w:rPr>
                <w:rStyle w:val="Hyperlink"/>
                <w:rFonts w:cstheme="minorHAnsi"/>
                <w:b/>
                <w:noProof/>
              </w:rPr>
              <w:t>5. Research Question</w:t>
            </w:r>
            <w:r>
              <w:rPr>
                <w:noProof/>
                <w:webHidden/>
              </w:rPr>
              <w:tab/>
            </w:r>
            <w:r>
              <w:rPr>
                <w:noProof/>
                <w:webHidden/>
              </w:rPr>
              <w:fldChar w:fldCharType="begin"/>
            </w:r>
            <w:r>
              <w:rPr>
                <w:noProof/>
                <w:webHidden/>
              </w:rPr>
              <w:instrText xml:space="preserve"> PAGEREF _Toc237910172 \h </w:instrText>
            </w:r>
            <w:r>
              <w:rPr>
                <w:noProof/>
                <w:webHidden/>
              </w:rPr>
            </w:r>
            <w:r>
              <w:rPr>
                <w:noProof/>
                <w:webHidden/>
              </w:rPr>
              <w:fldChar w:fldCharType="separate"/>
            </w:r>
            <w:r>
              <w:rPr>
                <w:noProof/>
                <w:webHidden/>
              </w:rPr>
              <w:t>6</w:t>
            </w:r>
            <w:r>
              <w:rPr>
                <w:noProof/>
                <w:webHidden/>
              </w:rPr>
              <w:fldChar w:fldCharType="end"/>
            </w:r>
          </w:hyperlink>
        </w:p>
        <w:p w14:paraId="0E0FAA7F" w14:textId="2FAB3347"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73" w:history="1">
            <w:r w:rsidRPr="004E014D">
              <w:rPr>
                <w:rStyle w:val="Hyperlink"/>
                <w:rFonts w:cstheme="minorHAnsi"/>
                <w:b/>
                <w:noProof/>
              </w:rPr>
              <w:t>6. Aim</w:t>
            </w:r>
            <w:r>
              <w:rPr>
                <w:noProof/>
                <w:webHidden/>
              </w:rPr>
              <w:tab/>
            </w:r>
            <w:r>
              <w:rPr>
                <w:noProof/>
                <w:webHidden/>
              </w:rPr>
              <w:fldChar w:fldCharType="begin"/>
            </w:r>
            <w:r>
              <w:rPr>
                <w:noProof/>
                <w:webHidden/>
              </w:rPr>
              <w:instrText xml:space="preserve"> PAGEREF _Toc237910173 \h </w:instrText>
            </w:r>
            <w:r>
              <w:rPr>
                <w:noProof/>
                <w:webHidden/>
              </w:rPr>
            </w:r>
            <w:r>
              <w:rPr>
                <w:noProof/>
                <w:webHidden/>
              </w:rPr>
              <w:fldChar w:fldCharType="separate"/>
            </w:r>
            <w:r>
              <w:rPr>
                <w:noProof/>
                <w:webHidden/>
              </w:rPr>
              <w:t>6</w:t>
            </w:r>
            <w:r>
              <w:rPr>
                <w:noProof/>
                <w:webHidden/>
              </w:rPr>
              <w:fldChar w:fldCharType="end"/>
            </w:r>
          </w:hyperlink>
        </w:p>
        <w:p w14:paraId="0A0C7CF1" w14:textId="4AEF3352"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74" w:history="1">
            <w:r w:rsidRPr="004E014D">
              <w:rPr>
                <w:rStyle w:val="Hyperlink"/>
                <w:rFonts w:cstheme="minorHAnsi"/>
                <w:b/>
                <w:noProof/>
              </w:rPr>
              <w:t>7. Objectives</w:t>
            </w:r>
            <w:r>
              <w:rPr>
                <w:noProof/>
                <w:webHidden/>
              </w:rPr>
              <w:tab/>
            </w:r>
            <w:r>
              <w:rPr>
                <w:noProof/>
                <w:webHidden/>
              </w:rPr>
              <w:fldChar w:fldCharType="begin"/>
            </w:r>
            <w:r>
              <w:rPr>
                <w:noProof/>
                <w:webHidden/>
              </w:rPr>
              <w:instrText xml:space="preserve"> PAGEREF _Toc237910174 \h </w:instrText>
            </w:r>
            <w:r>
              <w:rPr>
                <w:noProof/>
                <w:webHidden/>
              </w:rPr>
            </w:r>
            <w:r>
              <w:rPr>
                <w:noProof/>
                <w:webHidden/>
              </w:rPr>
              <w:fldChar w:fldCharType="separate"/>
            </w:r>
            <w:r>
              <w:rPr>
                <w:noProof/>
                <w:webHidden/>
              </w:rPr>
              <w:t>6</w:t>
            </w:r>
            <w:r>
              <w:rPr>
                <w:noProof/>
                <w:webHidden/>
              </w:rPr>
              <w:fldChar w:fldCharType="end"/>
            </w:r>
          </w:hyperlink>
        </w:p>
        <w:p w14:paraId="1C21E2E0" w14:textId="2B2AE5F0"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75" w:history="1">
            <w:r w:rsidRPr="004E014D">
              <w:rPr>
                <w:rStyle w:val="Hyperlink"/>
                <w:rFonts w:cstheme="minorHAnsi"/>
                <w:b/>
                <w:noProof/>
              </w:rPr>
              <w:t>8. Research Methodology</w:t>
            </w:r>
            <w:r>
              <w:rPr>
                <w:noProof/>
                <w:webHidden/>
              </w:rPr>
              <w:tab/>
            </w:r>
            <w:r>
              <w:rPr>
                <w:noProof/>
                <w:webHidden/>
              </w:rPr>
              <w:fldChar w:fldCharType="begin"/>
            </w:r>
            <w:r>
              <w:rPr>
                <w:noProof/>
                <w:webHidden/>
              </w:rPr>
              <w:instrText xml:space="preserve"> PAGEREF _Toc237910175 \h </w:instrText>
            </w:r>
            <w:r>
              <w:rPr>
                <w:noProof/>
                <w:webHidden/>
              </w:rPr>
            </w:r>
            <w:r>
              <w:rPr>
                <w:noProof/>
                <w:webHidden/>
              </w:rPr>
              <w:fldChar w:fldCharType="separate"/>
            </w:r>
            <w:r>
              <w:rPr>
                <w:noProof/>
                <w:webHidden/>
              </w:rPr>
              <w:t>7</w:t>
            </w:r>
            <w:r>
              <w:rPr>
                <w:noProof/>
                <w:webHidden/>
              </w:rPr>
              <w:fldChar w:fldCharType="end"/>
            </w:r>
          </w:hyperlink>
        </w:p>
        <w:p w14:paraId="5B095D20" w14:textId="20CBCF0D"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76" w:history="1">
            <w:r w:rsidRPr="004E014D">
              <w:rPr>
                <w:rStyle w:val="Hyperlink"/>
                <w:noProof/>
              </w:rPr>
              <w:t>8.1 Research approach</w:t>
            </w:r>
            <w:r>
              <w:rPr>
                <w:noProof/>
                <w:webHidden/>
              </w:rPr>
              <w:tab/>
            </w:r>
            <w:r>
              <w:rPr>
                <w:noProof/>
                <w:webHidden/>
              </w:rPr>
              <w:fldChar w:fldCharType="begin"/>
            </w:r>
            <w:r>
              <w:rPr>
                <w:noProof/>
                <w:webHidden/>
              </w:rPr>
              <w:instrText xml:space="preserve"> PAGEREF _Toc237910176 \h </w:instrText>
            </w:r>
            <w:r>
              <w:rPr>
                <w:noProof/>
                <w:webHidden/>
              </w:rPr>
            </w:r>
            <w:r>
              <w:rPr>
                <w:noProof/>
                <w:webHidden/>
              </w:rPr>
              <w:fldChar w:fldCharType="separate"/>
            </w:r>
            <w:r>
              <w:rPr>
                <w:noProof/>
                <w:webHidden/>
              </w:rPr>
              <w:t>7</w:t>
            </w:r>
            <w:r>
              <w:rPr>
                <w:noProof/>
                <w:webHidden/>
              </w:rPr>
              <w:fldChar w:fldCharType="end"/>
            </w:r>
          </w:hyperlink>
        </w:p>
        <w:p w14:paraId="114685D8" w14:textId="47F6E7C4"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77" w:history="1">
            <w:r w:rsidRPr="004E014D">
              <w:rPr>
                <w:rStyle w:val="Hyperlink"/>
                <w:noProof/>
              </w:rPr>
              <w:t>8.2 Search Strategy</w:t>
            </w:r>
            <w:r>
              <w:rPr>
                <w:noProof/>
                <w:webHidden/>
              </w:rPr>
              <w:tab/>
            </w:r>
            <w:r>
              <w:rPr>
                <w:noProof/>
                <w:webHidden/>
              </w:rPr>
              <w:fldChar w:fldCharType="begin"/>
            </w:r>
            <w:r>
              <w:rPr>
                <w:noProof/>
                <w:webHidden/>
              </w:rPr>
              <w:instrText xml:space="preserve"> PAGEREF _Toc237910177 \h </w:instrText>
            </w:r>
            <w:r>
              <w:rPr>
                <w:noProof/>
                <w:webHidden/>
              </w:rPr>
            </w:r>
            <w:r>
              <w:rPr>
                <w:noProof/>
                <w:webHidden/>
              </w:rPr>
              <w:fldChar w:fldCharType="separate"/>
            </w:r>
            <w:r>
              <w:rPr>
                <w:noProof/>
                <w:webHidden/>
              </w:rPr>
              <w:t>7</w:t>
            </w:r>
            <w:r>
              <w:rPr>
                <w:noProof/>
                <w:webHidden/>
              </w:rPr>
              <w:fldChar w:fldCharType="end"/>
            </w:r>
          </w:hyperlink>
        </w:p>
        <w:p w14:paraId="5989748D" w14:textId="5DB22927"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78" w:history="1">
            <w:r w:rsidRPr="004E014D">
              <w:rPr>
                <w:rStyle w:val="Hyperlink"/>
                <w:rFonts w:cstheme="minorHAnsi"/>
                <w:b/>
                <w:noProof/>
              </w:rPr>
              <w:t>9. Research Design</w:t>
            </w:r>
            <w:r>
              <w:rPr>
                <w:noProof/>
                <w:webHidden/>
              </w:rPr>
              <w:tab/>
            </w:r>
            <w:r>
              <w:rPr>
                <w:noProof/>
                <w:webHidden/>
              </w:rPr>
              <w:fldChar w:fldCharType="begin"/>
            </w:r>
            <w:r>
              <w:rPr>
                <w:noProof/>
                <w:webHidden/>
              </w:rPr>
              <w:instrText xml:space="preserve"> PAGEREF _Toc237910178 \h </w:instrText>
            </w:r>
            <w:r>
              <w:rPr>
                <w:noProof/>
                <w:webHidden/>
              </w:rPr>
            </w:r>
            <w:r>
              <w:rPr>
                <w:noProof/>
                <w:webHidden/>
              </w:rPr>
              <w:fldChar w:fldCharType="separate"/>
            </w:r>
            <w:r>
              <w:rPr>
                <w:noProof/>
                <w:webHidden/>
              </w:rPr>
              <w:t>8</w:t>
            </w:r>
            <w:r>
              <w:rPr>
                <w:noProof/>
                <w:webHidden/>
              </w:rPr>
              <w:fldChar w:fldCharType="end"/>
            </w:r>
          </w:hyperlink>
        </w:p>
        <w:p w14:paraId="09493133" w14:textId="6A2E1995"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79" w:history="1">
            <w:r w:rsidRPr="004E014D">
              <w:rPr>
                <w:rStyle w:val="Hyperlink"/>
                <w:rFonts w:cstheme="minorHAnsi"/>
                <w:b/>
                <w:noProof/>
              </w:rPr>
              <w:t>10. Study Selection, Sampling and Included Studies</w:t>
            </w:r>
            <w:r>
              <w:rPr>
                <w:noProof/>
                <w:webHidden/>
              </w:rPr>
              <w:tab/>
            </w:r>
            <w:r>
              <w:rPr>
                <w:noProof/>
                <w:webHidden/>
              </w:rPr>
              <w:fldChar w:fldCharType="begin"/>
            </w:r>
            <w:r>
              <w:rPr>
                <w:noProof/>
                <w:webHidden/>
              </w:rPr>
              <w:instrText xml:space="preserve"> PAGEREF _Toc237910179 \h </w:instrText>
            </w:r>
            <w:r>
              <w:rPr>
                <w:noProof/>
                <w:webHidden/>
              </w:rPr>
            </w:r>
            <w:r>
              <w:rPr>
                <w:noProof/>
                <w:webHidden/>
              </w:rPr>
              <w:fldChar w:fldCharType="separate"/>
            </w:r>
            <w:r>
              <w:rPr>
                <w:noProof/>
                <w:webHidden/>
              </w:rPr>
              <w:t>8</w:t>
            </w:r>
            <w:r>
              <w:rPr>
                <w:noProof/>
                <w:webHidden/>
              </w:rPr>
              <w:fldChar w:fldCharType="end"/>
            </w:r>
          </w:hyperlink>
        </w:p>
        <w:p w14:paraId="57F11B30" w14:textId="4089D085"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80" w:history="1">
            <w:r w:rsidRPr="004E014D">
              <w:rPr>
                <w:rStyle w:val="Hyperlink"/>
                <w:noProof/>
              </w:rPr>
              <w:t>10.1 Study Selection and Sampling</w:t>
            </w:r>
            <w:r>
              <w:rPr>
                <w:noProof/>
                <w:webHidden/>
              </w:rPr>
              <w:tab/>
            </w:r>
            <w:r>
              <w:rPr>
                <w:noProof/>
                <w:webHidden/>
              </w:rPr>
              <w:fldChar w:fldCharType="begin"/>
            </w:r>
            <w:r>
              <w:rPr>
                <w:noProof/>
                <w:webHidden/>
              </w:rPr>
              <w:instrText xml:space="preserve"> PAGEREF _Toc237910180 \h </w:instrText>
            </w:r>
            <w:r>
              <w:rPr>
                <w:noProof/>
                <w:webHidden/>
              </w:rPr>
            </w:r>
            <w:r>
              <w:rPr>
                <w:noProof/>
                <w:webHidden/>
              </w:rPr>
              <w:fldChar w:fldCharType="separate"/>
            </w:r>
            <w:r>
              <w:rPr>
                <w:noProof/>
                <w:webHidden/>
              </w:rPr>
              <w:t>8</w:t>
            </w:r>
            <w:r>
              <w:rPr>
                <w:noProof/>
                <w:webHidden/>
              </w:rPr>
              <w:fldChar w:fldCharType="end"/>
            </w:r>
          </w:hyperlink>
        </w:p>
        <w:p w14:paraId="57ACD9FA" w14:textId="6EBA84D7"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81" w:history="1">
            <w:r w:rsidRPr="004E014D">
              <w:rPr>
                <w:rStyle w:val="Hyperlink"/>
                <w:noProof/>
              </w:rPr>
              <w:t>10.2 Screening and Inclusion</w:t>
            </w:r>
            <w:r>
              <w:rPr>
                <w:noProof/>
                <w:webHidden/>
              </w:rPr>
              <w:tab/>
            </w:r>
            <w:r>
              <w:rPr>
                <w:noProof/>
                <w:webHidden/>
              </w:rPr>
              <w:fldChar w:fldCharType="begin"/>
            </w:r>
            <w:r>
              <w:rPr>
                <w:noProof/>
                <w:webHidden/>
              </w:rPr>
              <w:instrText xml:space="preserve"> PAGEREF _Toc237910181 \h </w:instrText>
            </w:r>
            <w:r>
              <w:rPr>
                <w:noProof/>
                <w:webHidden/>
              </w:rPr>
            </w:r>
            <w:r>
              <w:rPr>
                <w:noProof/>
                <w:webHidden/>
              </w:rPr>
              <w:fldChar w:fldCharType="separate"/>
            </w:r>
            <w:r>
              <w:rPr>
                <w:noProof/>
                <w:webHidden/>
              </w:rPr>
              <w:t>9</w:t>
            </w:r>
            <w:r>
              <w:rPr>
                <w:noProof/>
                <w:webHidden/>
              </w:rPr>
              <w:fldChar w:fldCharType="end"/>
            </w:r>
          </w:hyperlink>
        </w:p>
        <w:p w14:paraId="1D3327FC" w14:textId="4C1B70A8"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82" w:history="1">
            <w:r w:rsidRPr="004E014D">
              <w:rPr>
                <w:rStyle w:val="Hyperlink"/>
                <w:noProof/>
              </w:rPr>
              <w:t>10.3 Quality Appraisal</w:t>
            </w:r>
            <w:r>
              <w:rPr>
                <w:noProof/>
                <w:webHidden/>
              </w:rPr>
              <w:tab/>
            </w:r>
            <w:r>
              <w:rPr>
                <w:noProof/>
                <w:webHidden/>
              </w:rPr>
              <w:fldChar w:fldCharType="begin"/>
            </w:r>
            <w:r>
              <w:rPr>
                <w:noProof/>
                <w:webHidden/>
              </w:rPr>
              <w:instrText xml:space="preserve"> PAGEREF _Toc237910182 \h </w:instrText>
            </w:r>
            <w:r>
              <w:rPr>
                <w:noProof/>
                <w:webHidden/>
              </w:rPr>
            </w:r>
            <w:r>
              <w:rPr>
                <w:noProof/>
                <w:webHidden/>
              </w:rPr>
              <w:fldChar w:fldCharType="separate"/>
            </w:r>
            <w:r>
              <w:rPr>
                <w:noProof/>
                <w:webHidden/>
              </w:rPr>
              <w:t>9</w:t>
            </w:r>
            <w:r>
              <w:rPr>
                <w:noProof/>
                <w:webHidden/>
              </w:rPr>
              <w:fldChar w:fldCharType="end"/>
            </w:r>
          </w:hyperlink>
        </w:p>
        <w:p w14:paraId="4E91B20F" w14:textId="302BBA0A"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83" w:history="1">
            <w:r w:rsidRPr="004E014D">
              <w:rPr>
                <w:rStyle w:val="Hyperlink"/>
                <w:rFonts w:cstheme="minorHAnsi"/>
                <w:b/>
                <w:noProof/>
              </w:rPr>
              <w:t>11. Data Collection Method</w:t>
            </w:r>
            <w:r>
              <w:rPr>
                <w:noProof/>
                <w:webHidden/>
              </w:rPr>
              <w:tab/>
            </w:r>
            <w:r>
              <w:rPr>
                <w:noProof/>
                <w:webHidden/>
              </w:rPr>
              <w:fldChar w:fldCharType="begin"/>
            </w:r>
            <w:r>
              <w:rPr>
                <w:noProof/>
                <w:webHidden/>
              </w:rPr>
              <w:instrText xml:space="preserve"> PAGEREF _Toc237910183 \h </w:instrText>
            </w:r>
            <w:r>
              <w:rPr>
                <w:noProof/>
                <w:webHidden/>
              </w:rPr>
            </w:r>
            <w:r>
              <w:rPr>
                <w:noProof/>
                <w:webHidden/>
              </w:rPr>
              <w:fldChar w:fldCharType="separate"/>
            </w:r>
            <w:r>
              <w:rPr>
                <w:noProof/>
                <w:webHidden/>
              </w:rPr>
              <w:t>9</w:t>
            </w:r>
            <w:r>
              <w:rPr>
                <w:noProof/>
                <w:webHidden/>
              </w:rPr>
              <w:fldChar w:fldCharType="end"/>
            </w:r>
          </w:hyperlink>
        </w:p>
        <w:p w14:paraId="4668B62D" w14:textId="6E0A96F8"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84" w:history="1">
            <w:r w:rsidRPr="004E014D">
              <w:rPr>
                <w:rStyle w:val="Hyperlink"/>
                <w:rFonts w:cstheme="minorHAnsi"/>
                <w:b/>
                <w:noProof/>
              </w:rPr>
              <w:t>12. Proposed Data Analysis and Synthesis</w:t>
            </w:r>
            <w:r>
              <w:rPr>
                <w:noProof/>
                <w:webHidden/>
              </w:rPr>
              <w:tab/>
            </w:r>
            <w:r>
              <w:rPr>
                <w:noProof/>
                <w:webHidden/>
              </w:rPr>
              <w:fldChar w:fldCharType="begin"/>
            </w:r>
            <w:r>
              <w:rPr>
                <w:noProof/>
                <w:webHidden/>
              </w:rPr>
              <w:instrText xml:space="preserve"> PAGEREF _Toc237910184 \h </w:instrText>
            </w:r>
            <w:r>
              <w:rPr>
                <w:noProof/>
                <w:webHidden/>
              </w:rPr>
            </w:r>
            <w:r>
              <w:rPr>
                <w:noProof/>
                <w:webHidden/>
              </w:rPr>
              <w:fldChar w:fldCharType="separate"/>
            </w:r>
            <w:r>
              <w:rPr>
                <w:noProof/>
                <w:webHidden/>
              </w:rPr>
              <w:t>10</w:t>
            </w:r>
            <w:r>
              <w:rPr>
                <w:noProof/>
                <w:webHidden/>
              </w:rPr>
              <w:fldChar w:fldCharType="end"/>
            </w:r>
          </w:hyperlink>
        </w:p>
        <w:p w14:paraId="3A21B630" w14:textId="0ADB53FD"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85" w:history="1">
            <w:r w:rsidRPr="004E014D">
              <w:rPr>
                <w:rStyle w:val="Hyperlink"/>
                <w:rFonts w:cstheme="minorHAnsi"/>
                <w:b/>
                <w:noProof/>
              </w:rPr>
              <w:t>13. Ethical Considerations</w:t>
            </w:r>
            <w:r>
              <w:rPr>
                <w:noProof/>
                <w:webHidden/>
              </w:rPr>
              <w:tab/>
            </w:r>
            <w:r>
              <w:rPr>
                <w:noProof/>
                <w:webHidden/>
              </w:rPr>
              <w:fldChar w:fldCharType="begin"/>
            </w:r>
            <w:r>
              <w:rPr>
                <w:noProof/>
                <w:webHidden/>
              </w:rPr>
              <w:instrText xml:space="preserve"> PAGEREF _Toc237910185 \h </w:instrText>
            </w:r>
            <w:r>
              <w:rPr>
                <w:noProof/>
                <w:webHidden/>
              </w:rPr>
            </w:r>
            <w:r>
              <w:rPr>
                <w:noProof/>
                <w:webHidden/>
              </w:rPr>
              <w:fldChar w:fldCharType="separate"/>
            </w:r>
            <w:r>
              <w:rPr>
                <w:noProof/>
                <w:webHidden/>
              </w:rPr>
              <w:t>11</w:t>
            </w:r>
            <w:r>
              <w:rPr>
                <w:noProof/>
                <w:webHidden/>
              </w:rPr>
              <w:fldChar w:fldCharType="end"/>
            </w:r>
          </w:hyperlink>
        </w:p>
        <w:p w14:paraId="3A57211C" w14:textId="61BD5F50"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86" w:history="1">
            <w:r w:rsidRPr="004E014D">
              <w:rPr>
                <w:rStyle w:val="Hyperlink"/>
                <w:rFonts w:cstheme="minorHAnsi"/>
                <w:b/>
                <w:noProof/>
              </w:rPr>
              <w:t>14. Implications of the Research</w:t>
            </w:r>
            <w:r>
              <w:rPr>
                <w:noProof/>
                <w:webHidden/>
              </w:rPr>
              <w:tab/>
            </w:r>
            <w:r>
              <w:rPr>
                <w:noProof/>
                <w:webHidden/>
              </w:rPr>
              <w:fldChar w:fldCharType="begin"/>
            </w:r>
            <w:r>
              <w:rPr>
                <w:noProof/>
                <w:webHidden/>
              </w:rPr>
              <w:instrText xml:space="preserve"> PAGEREF _Toc237910186 \h </w:instrText>
            </w:r>
            <w:r>
              <w:rPr>
                <w:noProof/>
                <w:webHidden/>
              </w:rPr>
            </w:r>
            <w:r>
              <w:rPr>
                <w:noProof/>
                <w:webHidden/>
              </w:rPr>
              <w:fldChar w:fldCharType="separate"/>
            </w:r>
            <w:r>
              <w:rPr>
                <w:noProof/>
                <w:webHidden/>
              </w:rPr>
              <w:t>11</w:t>
            </w:r>
            <w:r>
              <w:rPr>
                <w:noProof/>
                <w:webHidden/>
              </w:rPr>
              <w:fldChar w:fldCharType="end"/>
            </w:r>
          </w:hyperlink>
        </w:p>
        <w:p w14:paraId="3B9E0890" w14:textId="137505F1"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87" w:history="1">
            <w:r w:rsidRPr="004E014D">
              <w:rPr>
                <w:rStyle w:val="Hyperlink"/>
                <w:noProof/>
              </w:rPr>
              <w:t>14.1 Implications for Healthcare and Social-Care Practice</w:t>
            </w:r>
            <w:r>
              <w:rPr>
                <w:noProof/>
                <w:webHidden/>
              </w:rPr>
              <w:tab/>
            </w:r>
            <w:r>
              <w:rPr>
                <w:noProof/>
                <w:webHidden/>
              </w:rPr>
              <w:fldChar w:fldCharType="begin"/>
            </w:r>
            <w:r>
              <w:rPr>
                <w:noProof/>
                <w:webHidden/>
              </w:rPr>
              <w:instrText xml:space="preserve"> PAGEREF _Toc237910187 \h </w:instrText>
            </w:r>
            <w:r>
              <w:rPr>
                <w:noProof/>
                <w:webHidden/>
              </w:rPr>
            </w:r>
            <w:r>
              <w:rPr>
                <w:noProof/>
                <w:webHidden/>
              </w:rPr>
              <w:fldChar w:fldCharType="separate"/>
            </w:r>
            <w:r>
              <w:rPr>
                <w:noProof/>
                <w:webHidden/>
              </w:rPr>
              <w:t>11</w:t>
            </w:r>
            <w:r>
              <w:rPr>
                <w:noProof/>
                <w:webHidden/>
              </w:rPr>
              <w:fldChar w:fldCharType="end"/>
            </w:r>
          </w:hyperlink>
        </w:p>
        <w:p w14:paraId="38BB4A8A" w14:textId="246CB52B"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88" w:history="1">
            <w:r w:rsidRPr="004E014D">
              <w:rPr>
                <w:rStyle w:val="Hyperlink"/>
                <w:noProof/>
              </w:rPr>
              <w:t>14.2 Implications for Service Development and Policy</w:t>
            </w:r>
            <w:r>
              <w:rPr>
                <w:noProof/>
                <w:webHidden/>
              </w:rPr>
              <w:tab/>
            </w:r>
            <w:r>
              <w:rPr>
                <w:noProof/>
                <w:webHidden/>
              </w:rPr>
              <w:fldChar w:fldCharType="begin"/>
            </w:r>
            <w:r>
              <w:rPr>
                <w:noProof/>
                <w:webHidden/>
              </w:rPr>
              <w:instrText xml:space="preserve"> PAGEREF _Toc237910188 \h </w:instrText>
            </w:r>
            <w:r>
              <w:rPr>
                <w:noProof/>
                <w:webHidden/>
              </w:rPr>
            </w:r>
            <w:r>
              <w:rPr>
                <w:noProof/>
                <w:webHidden/>
              </w:rPr>
              <w:fldChar w:fldCharType="separate"/>
            </w:r>
            <w:r>
              <w:rPr>
                <w:noProof/>
                <w:webHidden/>
              </w:rPr>
              <w:t>11</w:t>
            </w:r>
            <w:r>
              <w:rPr>
                <w:noProof/>
                <w:webHidden/>
              </w:rPr>
              <w:fldChar w:fldCharType="end"/>
            </w:r>
          </w:hyperlink>
        </w:p>
        <w:p w14:paraId="04275BE4" w14:textId="3388C4B0"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89" w:history="1">
            <w:r w:rsidRPr="004E014D">
              <w:rPr>
                <w:rStyle w:val="Hyperlink"/>
                <w:noProof/>
              </w:rPr>
              <w:t>14.3 Implications for Future Research</w:t>
            </w:r>
            <w:r>
              <w:rPr>
                <w:noProof/>
                <w:webHidden/>
              </w:rPr>
              <w:tab/>
            </w:r>
            <w:r>
              <w:rPr>
                <w:noProof/>
                <w:webHidden/>
              </w:rPr>
              <w:fldChar w:fldCharType="begin"/>
            </w:r>
            <w:r>
              <w:rPr>
                <w:noProof/>
                <w:webHidden/>
              </w:rPr>
              <w:instrText xml:space="preserve"> PAGEREF _Toc237910189 \h </w:instrText>
            </w:r>
            <w:r>
              <w:rPr>
                <w:noProof/>
                <w:webHidden/>
              </w:rPr>
            </w:r>
            <w:r>
              <w:rPr>
                <w:noProof/>
                <w:webHidden/>
              </w:rPr>
              <w:fldChar w:fldCharType="separate"/>
            </w:r>
            <w:r>
              <w:rPr>
                <w:noProof/>
                <w:webHidden/>
              </w:rPr>
              <w:t>12</w:t>
            </w:r>
            <w:r>
              <w:rPr>
                <w:noProof/>
                <w:webHidden/>
              </w:rPr>
              <w:fldChar w:fldCharType="end"/>
            </w:r>
          </w:hyperlink>
        </w:p>
        <w:p w14:paraId="74FCDF70" w14:textId="7491CD00"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90" w:history="1">
            <w:r w:rsidRPr="004E014D">
              <w:rPr>
                <w:rStyle w:val="Hyperlink"/>
                <w:rFonts w:cstheme="minorHAnsi"/>
                <w:b/>
                <w:noProof/>
              </w:rPr>
              <w:t>15. Plan of Work and Time Schedule</w:t>
            </w:r>
            <w:r>
              <w:rPr>
                <w:noProof/>
                <w:webHidden/>
              </w:rPr>
              <w:tab/>
            </w:r>
            <w:r>
              <w:rPr>
                <w:noProof/>
                <w:webHidden/>
              </w:rPr>
              <w:fldChar w:fldCharType="begin"/>
            </w:r>
            <w:r>
              <w:rPr>
                <w:noProof/>
                <w:webHidden/>
              </w:rPr>
              <w:instrText xml:space="preserve"> PAGEREF _Toc237910190 \h </w:instrText>
            </w:r>
            <w:r>
              <w:rPr>
                <w:noProof/>
                <w:webHidden/>
              </w:rPr>
            </w:r>
            <w:r>
              <w:rPr>
                <w:noProof/>
                <w:webHidden/>
              </w:rPr>
              <w:fldChar w:fldCharType="separate"/>
            </w:r>
            <w:r>
              <w:rPr>
                <w:noProof/>
                <w:webHidden/>
              </w:rPr>
              <w:t>12</w:t>
            </w:r>
            <w:r>
              <w:rPr>
                <w:noProof/>
                <w:webHidden/>
              </w:rPr>
              <w:fldChar w:fldCharType="end"/>
            </w:r>
          </w:hyperlink>
        </w:p>
        <w:p w14:paraId="2414D2EF" w14:textId="76A6FF6A" w:rsidR="00D77C13" w:rsidRDefault="00D77C13">
          <w:pPr>
            <w:pStyle w:val="TOC2"/>
            <w:tabs>
              <w:tab w:val="right" w:leader="dot" w:pos="9350"/>
            </w:tabs>
            <w:rPr>
              <w:rFonts w:eastAsiaTheme="minorEastAsia"/>
              <w:noProof/>
              <w:kern w:val="2"/>
              <w:sz w:val="24"/>
              <w:szCs w:val="24"/>
              <w:lang w:eastAsia="en-US"/>
              <w14:ligatures w14:val="standardContextual"/>
            </w:rPr>
          </w:pPr>
          <w:hyperlink w:anchor="_Toc237910191" w:history="1">
            <w:r w:rsidRPr="004E014D">
              <w:rPr>
                <w:rStyle w:val="Hyperlink"/>
                <w:noProof/>
              </w:rPr>
              <w:t>Proposed Gantt Chart</w:t>
            </w:r>
            <w:r>
              <w:rPr>
                <w:noProof/>
                <w:webHidden/>
              </w:rPr>
              <w:tab/>
            </w:r>
            <w:r>
              <w:rPr>
                <w:noProof/>
                <w:webHidden/>
              </w:rPr>
              <w:fldChar w:fldCharType="begin"/>
            </w:r>
            <w:r>
              <w:rPr>
                <w:noProof/>
                <w:webHidden/>
              </w:rPr>
              <w:instrText xml:space="preserve"> PAGEREF _Toc237910191 \h </w:instrText>
            </w:r>
            <w:r>
              <w:rPr>
                <w:noProof/>
                <w:webHidden/>
              </w:rPr>
            </w:r>
            <w:r>
              <w:rPr>
                <w:noProof/>
                <w:webHidden/>
              </w:rPr>
              <w:fldChar w:fldCharType="separate"/>
            </w:r>
            <w:r>
              <w:rPr>
                <w:noProof/>
                <w:webHidden/>
              </w:rPr>
              <w:t>12</w:t>
            </w:r>
            <w:r>
              <w:rPr>
                <w:noProof/>
                <w:webHidden/>
              </w:rPr>
              <w:fldChar w:fldCharType="end"/>
            </w:r>
          </w:hyperlink>
        </w:p>
        <w:p w14:paraId="4DECEF6B" w14:textId="73B5BBB9"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92" w:history="1">
            <w:r w:rsidRPr="004E014D">
              <w:rPr>
                <w:rStyle w:val="Hyperlink"/>
                <w:rFonts w:cstheme="minorHAnsi"/>
                <w:b/>
                <w:noProof/>
              </w:rPr>
              <w:t>16. Conclusion</w:t>
            </w:r>
            <w:r>
              <w:rPr>
                <w:noProof/>
                <w:webHidden/>
              </w:rPr>
              <w:tab/>
            </w:r>
            <w:r>
              <w:rPr>
                <w:noProof/>
                <w:webHidden/>
              </w:rPr>
              <w:fldChar w:fldCharType="begin"/>
            </w:r>
            <w:r>
              <w:rPr>
                <w:noProof/>
                <w:webHidden/>
              </w:rPr>
              <w:instrText xml:space="preserve"> PAGEREF _Toc237910192 \h </w:instrText>
            </w:r>
            <w:r>
              <w:rPr>
                <w:noProof/>
                <w:webHidden/>
              </w:rPr>
            </w:r>
            <w:r>
              <w:rPr>
                <w:noProof/>
                <w:webHidden/>
              </w:rPr>
              <w:fldChar w:fldCharType="separate"/>
            </w:r>
            <w:r>
              <w:rPr>
                <w:noProof/>
                <w:webHidden/>
              </w:rPr>
              <w:t>13</w:t>
            </w:r>
            <w:r>
              <w:rPr>
                <w:noProof/>
                <w:webHidden/>
              </w:rPr>
              <w:fldChar w:fldCharType="end"/>
            </w:r>
          </w:hyperlink>
        </w:p>
        <w:p w14:paraId="15A9B87C" w14:textId="0EEB8C95" w:rsidR="00D77C13" w:rsidRDefault="00D77C13">
          <w:pPr>
            <w:pStyle w:val="TOC1"/>
            <w:tabs>
              <w:tab w:val="right" w:leader="dot" w:pos="9350"/>
            </w:tabs>
            <w:rPr>
              <w:rFonts w:eastAsiaTheme="minorEastAsia"/>
              <w:noProof/>
              <w:kern w:val="2"/>
              <w:sz w:val="24"/>
              <w:szCs w:val="24"/>
              <w:lang w:eastAsia="en-US"/>
              <w14:ligatures w14:val="standardContextual"/>
            </w:rPr>
          </w:pPr>
          <w:hyperlink w:anchor="_Toc237910193" w:history="1">
            <w:r w:rsidRPr="004E014D">
              <w:rPr>
                <w:rStyle w:val="Hyperlink"/>
                <w:b/>
                <w:noProof/>
              </w:rPr>
              <w:t>References</w:t>
            </w:r>
            <w:r>
              <w:rPr>
                <w:noProof/>
                <w:webHidden/>
              </w:rPr>
              <w:tab/>
            </w:r>
            <w:r>
              <w:rPr>
                <w:noProof/>
                <w:webHidden/>
              </w:rPr>
              <w:fldChar w:fldCharType="begin"/>
            </w:r>
            <w:r>
              <w:rPr>
                <w:noProof/>
                <w:webHidden/>
              </w:rPr>
              <w:instrText xml:space="preserve"> PAGEREF _Toc237910193 \h </w:instrText>
            </w:r>
            <w:r>
              <w:rPr>
                <w:noProof/>
                <w:webHidden/>
              </w:rPr>
            </w:r>
            <w:r>
              <w:rPr>
                <w:noProof/>
                <w:webHidden/>
              </w:rPr>
              <w:fldChar w:fldCharType="separate"/>
            </w:r>
            <w:r>
              <w:rPr>
                <w:noProof/>
                <w:webHidden/>
              </w:rPr>
              <w:t>14</w:t>
            </w:r>
            <w:r>
              <w:rPr>
                <w:noProof/>
                <w:webHidden/>
              </w:rPr>
              <w:fldChar w:fldCharType="end"/>
            </w:r>
          </w:hyperlink>
        </w:p>
        <w:p w14:paraId="4DE01E38" w14:textId="2B173401" w:rsidR="007C0D93" w:rsidRDefault="007C0D93">
          <w:r>
            <w:rPr>
              <w:b/>
              <w:bCs/>
              <w:noProof/>
            </w:rPr>
            <w:fldChar w:fldCharType="end"/>
          </w:r>
        </w:p>
      </w:sdtContent>
    </w:sdt>
    <w:p w14:paraId="638F8AB2" w14:textId="157A78B0" w:rsidR="00186554" w:rsidRPr="00147836" w:rsidRDefault="42175E70" w:rsidP="00147836">
      <w:pPr>
        <w:pStyle w:val="Heading1"/>
        <w:rPr>
          <w:rFonts w:asciiTheme="minorHAnsi" w:eastAsiaTheme="minorEastAsia" w:hAnsiTheme="minorHAnsi" w:cstheme="minorHAnsi"/>
          <w:b/>
          <w:bCs w:val="0"/>
          <w:szCs w:val="32"/>
        </w:rPr>
      </w:pPr>
      <w:bookmarkStart w:id="0" w:name="_Toc237910162"/>
      <w:r w:rsidRPr="00147836">
        <w:rPr>
          <w:rFonts w:asciiTheme="minorHAnsi" w:eastAsiaTheme="minorEastAsia" w:hAnsiTheme="minorHAnsi" w:cstheme="minorHAnsi"/>
          <w:b/>
          <w:bCs w:val="0"/>
          <w:szCs w:val="32"/>
        </w:rPr>
        <w:lastRenderedPageBreak/>
        <w:t>1. Introduction</w:t>
      </w:r>
      <w:bookmarkEnd w:id="0"/>
    </w:p>
    <w:p w14:paraId="6FC0DDEE" w14:textId="2CD81395" w:rsidR="00186554" w:rsidRDefault="090E982D" w:rsidP="2BDF25A4">
      <w:pPr>
        <w:spacing w:before="240" w:after="240" w:line="360" w:lineRule="auto"/>
        <w:jc w:val="both"/>
        <w:rPr>
          <w:rFonts w:ascii="Arial" w:eastAsia="Arial" w:hAnsi="Arial" w:cs="Arial"/>
          <w:sz w:val="22"/>
        </w:rPr>
      </w:pPr>
      <w:r w:rsidRPr="2BDF25A4">
        <w:rPr>
          <w:rFonts w:ascii="Arial" w:eastAsia="Arial" w:hAnsi="Arial" w:cs="Arial"/>
          <w:sz w:val="22"/>
        </w:rPr>
        <w:t>Breast cancer represents the leading cancer diagnosis among women in the UK and continues to present an important challenge for public health and social-care services</w:t>
      </w:r>
      <w:r w:rsidR="7BC9726E" w:rsidRPr="2BDF25A4">
        <w:rPr>
          <w:rFonts w:ascii="Arial" w:eastAsia="Arial" w:hAnsi="Arial" w:cs="Arial"/>
          <w:sz w:val="22"/>
        </w:rPr>
        <w:t xml:space="preserve"> (Cancer Research UK, 2026; World Health Organization, 2024). </w:t>
      </w:r>
      <w:r w:rsidR="042EF0B3" w:rsidRPr="2BDF25A4">
        <w:rPr>
          <w:rFonts w:ascii="Arial" w:eastAsia="Arial" w:hAnsi="Arial" w:cs="Arial"/>
          <w:sz w:val="22"/>
        </w:rPr>
        <w:t xml:space="preserve">Improvements in screening, diagnosis and treatment have increased survival, resulting in a larger number of women living during and after breast cancer. Consequently, breast cancer care increasingly </w:t>
      </w:r>
      <w:proofErr w:type="gramStart"/>
      <w:r w:rsidR="042EF0B3" w:rsidRPr="2BDF25A4">
        <w:rPr>
          <w:rFonts w:ascii="Arial" w:eastAsia="Arial" w:hAnsi="Arial" w:cs="Arial"/>
          <w:sz w:val="22"/>
        </w:rPr>
        <w:t>needs to address</w:t>
      </w:r>
      <w:proofErr w:type="gramEnd"/>
      <w:r w:rsidR="042EF0B3" w:rsidRPr="2BDF25A4">
        <w:rPr>
          <w:rFonts w:ascii="Arial" w:eastAsia="Arial" w:hAnsi="Arial" w:cs="Arial"/>
          <w:sz w:val="22"/>
        </w:rPr>
        <w:t xml:space="preserve"> not only survival but also the longer-term psychosocial consequences of diagnosis and treatment through holistic, person-</w:t>
      </w:r>
      <w:proofErr w:type="spellStart"/>
      <w:r w:rsidR="042EF0B3" w:rsidRPr="2BDF25A4">
        <w:rPr>
          <w:rFonts w:ascii="Arial" w:eastAsia="Arial" w:hAnsi="Arial" w:cs="Arial"/>
          <w:sz w:val="22"/>
        </w:rPr>
        <w:t>centred</w:t>
      </w:r>
      <w:proofErr w:type="spellEnd"/>
      <w:r w:rsidR="042EF0B3" w:rsidRPr="2BDF25A4">
        <w:rPr>
          <w:rFonts w:ascii="Arial" w:eastAsia="Arial" w:hAnsi="Arial" w:cs="Arial"/>
          <w:sz w:val="22"/>
        </w:rPr>
        <w:t xml:space="preserve"> support</w:t>
      </w:r>
      <w:r w:rsidR="7BC9726E" w:rsidRPr="2BDF25A4">
        <w:rPr>
          <w:rFonts w:ascii="Arial" w:eastAsia="Arial" w:hAnsi="Arial" w:cs="Arial"/>
          <w:sz w:val="22"/>
        </w:rPr>
        <w:t xml:space="preserve"> (NHS England, 2026).</w:t>
      </w:r>
    </w:p>
    <w:p w14:paraId="7D331262" w14:textId="47108956" w:rsidR="00186554" w:rsidRDefault="5BCAB4D4" w:rsidP="44DD5195">
      <w:pPr>
        <w:spacing w:before="240" w:after="240" w:line="360" w:lineRule="auto"/>
        <w:jc w:val="both"/>
        <w:rPr>
          <w:rFonts w:ascii="Arial" w:eastAsia="Arial" w:hAnsi="Arial" w:cs="Arial"/>
          <w:sz w:val="22"/>
        </w:rPr>
      </w:pPr>
      <w:r w:rsidRPr="7FB4E1EE">
        <w:rPr>
          <w:rFonts w:ascii="Arial" w:eastAsia="Arial" w:hAnsi="Arial" w:cs="Arial"/>
          <w:sz w:val="22"/>
        </w:rPr>
        <w:t xml:space="preserve">Evidence indicates that breast cancer may affect psychological wellbeing, body image, relationships, sexuality, fertility, employment and quality of life (Fan et al., 2023; Kennedy et al., 2024). However, these experiences are heterogeneous and may be influenced by age, treatment, disease stage, and wider social circumstances. Moreover, </w:t>
      </w:r>
      <w:proofErr w:type="gramStart"/>
      <w:r w:rsidRPr="7FB4E1EE">
        <w:rPr>
          <w:rFonts w:ascii="Arial" w:eastAsia="Arial" w:hAnsi="Arial" w:cs="Arial"/>
          <w:sz w:val="22"/>
        </w:rPr>
        <w:t>supportive-care</w:t>
      </w:r>
      <w:proofErr w:type="gramEnd"/>
      <w:r w:rsidRPr="7FB4E1EE">
        <w:rPr>
          <w:rFonts w:ascii="Arial" w:eastAsia="Arial" w:hAnsi="Arial" w:cs="Arial"/>
          <w:sz w:val="22"/>
        </w:rPr>
        <w:t xml:space="preserve"> needs may remain unmet during survivorship (</w:t>
      </w:r>
      <w:proofErr w:type="spellStart"/>
      <w:r w:rsidRPr="7FB4E1EE">
        <w:rPr>
          <w:rFonts w:ascii="Arial" w:eastAsia="Arial" w:hAnsi="Arial" w:cs="Arial"/>
          <w:sz w:val="22"/>
        </w:rPr>
        <w:t>Khajoei</w:t>
      </w:r>
      <w:proofErr w:type="spellEnd"/>
      <w:r w:rsidRPr="7FB4E1EE">
        <w:rPr>
          <w:rFonts w:ascii="Arial" w:eastAsia="Arial" w:hAnsi="Arial" w:cs="Arial"/>
          <w:sz w:val="22"/>
        </w:rPr>
        <w:t xml:space="preserve"> et al., 2023).</w:t>
      </w:r>
    </w:p>
    <w:p w14:paraId="762A3F6F" w14:textId="6502EB65" w:rsidR="00186554" w:rsidRDefault="1CF04D0C" w:rsidP="44DD5195">
      <w:pPr>
        <w:spacing w:before="240" w:after="240" w:line="360" w:lineRule="auto"/>
        <w:jc w:val="both"/>
        <w:rPr>
          <w:rFonts w:ascii="Arial" w:eastAsia="Arial" w:hAnsi="Arial" w:cs="Arial"/>
          <w:sz w:val="22"/>
        </w:rPr>
      </w:pPr>
      <w:r w:rsidRPr="44DD5195">
        <w:rPr>
          <w:rFonts w:ascii="Arial" w:eastAsia="Arial" w:hAnsi="Arial" w:cs="Arial"/>
          <w:sz w:val="22"/>
        </w:rPr>
        <w:t xml:space="preserve">Despite increasing recognition of these challenges, the evidence remains fragmented across psychosocial domains and study designs. This systematic review will therefore critically </w:t>
      </w:r>
      <w:proofErr w:type="spellStart"/>
      <w:r w:rsidRPr="44DD5195">
        <w:rPr>
          <w:rFonts w:ascii="Arial" w:eastAsia="Arial" w:hAnsi="Arial" w:cs="Arial"/>
          <w:sz w:val="22"/>
        </w:rPr>
        <w:t>synthesise</w:t>
      </w:r>
      <w:proofErr w:type="spellEnd"/>
      <w:r w:rsidRPr="44DD5195">
        <w:rPr>
          <w:rFonts w:ascii="Arial" w:eastAsia="Arial" w:hAnsi="Arial" w:cs="Arial"/>
          <w:sz w:val="22"/>
        </w:rPr>
        <w:t xml:space="preserve"> UK-relevant evidence to examine psychosocial challenges, support needs and their implications for person-</w:t>
      </w:r>
      <w:proofErr w:type="spellStart"/>
      <w:r w:rsidRPr="44DD5195">
        <w:rPr>
          <w:rFonts w:ascii="Arial" w:eastAsia="Arial" w:hAnsi="Arial" w:cs="Arial"/>
          <w:sz w:val="22"/>
        </w:rPr>
        <w:t>centred</w:t>
      </w:r>
      <w:proofErr w:type="spellEnd"/>
      <w:r w:rsidRPr="44DD5195">
        <w:rPr>
          <w:rFonts w:ascii="Arial" w:eastAsia="Arial" w:hAnsi="Arial" w:cs="Arial"/>
          <w:sz w:val="22"/>
        </w:rPr>
        <w:t xml:space="preserve"> health and social-care provision.</w:t>
      </w:r>
    </w:p>
    <w:p w14:paraId="366D9916" w14:textId="065468C7" w:rsidR="00186554" w:rsidRPr="00147836" w:rsidRDefault="42175E70" w:rsidP="00147836">
      <w:pPr>
        <w:pStyle w:val="Heading1"/>
        <w:rPr>
          <w:rFonts w:asciiTheme="minorHAnsi" w:eastAsiaTheme="minorEastAsia" w:hAnsiTheme="minorHAnsi" w:cstheme="minorHAnsi"/>
          <w:b/>
          <w:bCs w:val="0"/>
          <w:szCs w:val="32"/>
        </w:rPr>
      </w:pPr>
      <w:bookmarkStart w:id="1" w:name="_Toc237910163"/>
      <w:r w:rsidRPr="00147836">
        <w:rPr>
          <w:rFonts w:asciiTheme="minorHAnsi" w:eastAsiaTheme="minorEastAsia" w:hAnsiTheme="minorHAnsi" w:cstheme="minorHAnsi"/>
          <w:b/>
          <w:bCs w:val="0"/>
          <w:szCs w:val="32"/>
        </w:rPr>
        <w:t>2. Prevalence and Significance of the Problem in the UK</w:t>
      </w:r>
      <w:bookmarkEnd w:id="1"/>
    </w:p>
    <w:p w14:paraId="2AD1E65B" w14:textId="04B92030" w:rsidR="169A9A34" w:rsidRDefault="31E6610F" w:rsidP="2BDF25A4">
      <w:pPr>
        <w:spacing w:before="240" w:after="240" w:line="360" w:lineRule="auto"/>
        <w:jc w:val="both"/>
        <w:rPr>
          <w:rFonts w:ascii="Arial" w:eastAsia="Arial" w:hAnsi="Arial" w:cs="Arial"/>
          <w:sz w:val="22"/>
        </w:rPr>
      </w:pPr>
      <w:r w:rsidRPr="0725BA63">
        <w:rPr>
          <w:rFonts w:ascii="Arial" w:eastAsia="Arial" w:hAnsi="Arial" w:cs="Arial"/>
          <w:sz w:val="22"/>
        </w:rPr>
        <w:t xml:space="preserve">Breast cancer represents a substantial public health burden in the UK. </w:t>
      </w:r>
      <w:r w:rsidR="326D661C" w:rsidRPr="0725BA63">
        <w:rPr>
          <w:rFonts w:ascii="Arial" w:eastAsia="Arial" w:hAnsi="Arial" w:cs="Arial"/>
          <w:sz w:val="22"/>
        </w:rPr>
        <w:t xml:space="preserve">Each year, around 59,000–60,000 women receive a breast cancer diagnosis, representing approximately 30% of all newly diagnosed cancers in females </w:t>
      </w:r>
      <w:r w:rsidRPr="0725BA63">
        <w:rPr>
          <w:rFonts w:ascii="Arial" w:eastAsia="Arial" w:hAnsi="Arial" w:cs="Arial"/>
          <w:sz w:val="22"/>
        </w:rPr>
        <w:t xml:space="preserve">(World Cancer Research Fund, 2026). </w:t>
      </w:r>
      <w:r w:rsidR="306E9C98" w:rsidRPr="0725BA63">
        <w:rPr>
          <w:rFonts w:ascii="Arial" w:eastAsia="Arial" w:hAnsi="Arial" w:cs="Arial"/>
          <w:sz w:val="22"/>
        </w:rPr>
        <w:t xml:space="preserve">Progress in detection and treatment has also increased the number of women surviving breast cancer and living with its longer-term consequences </w:t>
      </w:r>
      <w:r w:rsidRPr="0725BA63">
        <w:rPr>
          <w:rFonts w:ascii="Arial" w:eastAsia="Arial" w:hAnsi="Arial" w:cs="Arial"/>
          <w:sz w:val="22"/>
        </w:rPr>
        <w:t>(Breast Cancer Now, 2026; NHS England, 2026).</w:t>
      </w:r>
    </w:p>
    <w:p w14:paraId="2C6FEF3C" w14:textId="2880C1DF" w:rsidR="169A9A34" w:rsidRDefault="337F3BDD" w:rsidP="0725BA63">
      <w:pPr>
        <w:spacing w:before="240" w:after="240" w:line="360" w:lineRule="auto"/>
        <w:jc w:val="both"/>
        <w:rPr>
          <w:rFonts w:ascii="Arial" w:eastAsia="Arial" w:hAnsi="Arial" w:cs="Arial"/>
          <w:sz w:val="22"/>
        </w:rPr>
      </w:pPr>
      <w:r w:rsidRPr="0725BA63">
        <w:rPr>
          <w:rFonts w:ascii="Arial" w:eastAsia="Arial" w:hAnsi="Arial" w:cs="Arial"/>
          <w:sz w:val="22"/>
        </w:rPr>
        <w:t>Survival</w:t>
      </w:r>
      <w:r w:rsidR="7F5025AA" w:rsidRPr="0725BA63">
        <w:rPr>
          <w:rFonts w:ascii="Arial" w:eastAsia="Arial" w:hAnsi="Arial" w:cs="Arial"/>
          <w:sz w:val="22"/>
        </w:rPr>
        <w:t xml:space="preserve"> </w:t>
      </w:r>
      <w:r w:rsidRPr="0725BA63">
        <w:rPr>
          <w:rFonts w:ascii="Arial" w:eastAsia="Arial" w:hAnsi="Arial" w:cs="Arial"/>
          <w:sz w:val="22"/>
        </w:rPr>
        <w:t xml:space="preserve">does not mean that all consequences have </w:t>
      </w:r>
      <w:r w:rsidR="2BEBCAC1" w:rsidRPr="0725BA63">
        <w:rPr>
          <w:rFonts w:ascii="Arial" w:eastAsia="Arial" w:hAnsi="Arial" w:cs="Arial"/>
          <w:sz w:val="22"/>
        </w:rPr>
        <w:t>been resolved</w:t>
      </w:r>
      <w:r w:rsidRPr="0725BA63">
        <w:rPr>
          <w:rFonts w:ascii="Arial" w:eastAsia="Arial" w:hAnsi="Arial" w:cs="Arial"/>
          <w:sz w:val="22"/>
        </w:rPr>
        <w:t xml:space="preserve">. </w:t>
      </w:r>
      <w:r w:rsidR="6E193594" w:rsidRPr="0725BA63">
        <w:rPr>
          <w:rFonts w:ascii="Arial" w:eastAsia="Arial" w:hAnsi="Arial" w:cs="Arial"/>
          <w:sz w:val="22"/>
        </w:rPr>
        <w:t>W</w:t>
      </w:r>
      <w:r w:rsidRPr="0725BA63">
        <w:rPr>
          <w:rFonts w:ascii="Arial" w:eastAsia="Arial" w:hAnsi="Arial" w:cs="Arial"/>
          <w:sz w:val="22"/>
        </w:rPr>
        <w:t xml:space="preserve">omen may continue to experience emotional distress, concerns about recurrence and body image, difficulties within relationships and </w:t>
      </w:r>
      <w:r w:rsidR="58EB93C9" w:rsidRPr="0725BA63">
        <w:rPr>
          <w:rFonts w:ascii="Arial" w:eastAsia="Arial" w:hAnsi="Arial" w:cs="Arial"/>
          <w:sz w:val="22"/>
        </w:rPr>
        <w:t xml:space="preserve">social </w:t>
      </w:r>
      <w:r w:rsidRPr="0725BA63">
        <w:rPr>
          <w:rFonts w:ascii="Arial" w:eastAsia="Arial" w:hAnsi="Arial" w:cs="Arial"/>
          <w:sz w:val="22"/>
        </w:rPr>
        <w:t>disruption</w:t>
      </w:r>
      <w:r w:rsidR="31E6610F" w:rsidRPr="0725BA63">
        <w:rPr>
          <w:rFonts w:ascii="Arial" w:eastAsia="Arial" w:hAnsi="Arial" w:cs="Arial"/>
          <w:sz w:val="22"/>
        </w:rPr>
        <w:t xml:space="preserve"> (</w:t>
      </w:r>
      <w:proofErr w:type="spellStart"/>
      <w:r w:rsidR="31E6610F" w:rsidRPr="0725BA63">
        <w:rPr>
          <w:rFonts w:ascii="Arial" w:eastAsia="Arial" w:hAnsi="Arial" w:cs="Arial"/>
          <w:sz w:val="22"/>
        </w:rPr>
        <w:t>Luigjes-Huizer</w:t>
      </w:r>
      <w:proofErr w:type="spellEnd"/>
      <w:r w:rsidR="31E6610F" w:rsidRPr="0725BA63">
        <w:rPr>
          <w:rFonts w:ascii="Arial" w:eastAsia="Arial" w:hAnsi="Arial" w:cs="Arial"/>
          <w:sz w:val="22"/>
        </w:rPr>
        <w:t xml:space="preserve"> et al., 2022). These consequences may persist and vary according to individual and socioeconomic circumstances.</w:t>
      </w:r>
    </w:p>
    <w:p w14:paraId="68188AD5" w14:textId="3021FE21" w:rsidR="169A9A34" w:rsidRDefault="43D452B3" w:rsidP="0725BA63">
      <w:pPr>
        <w:spacing w:before="240" w:after="240" w:line="360" w:lineRule="auto"/>
        <w:jc w:val="both"/>
      </w:pPr>
      <w:r w:rsidRPr="0725BA63">
        <w:rPr>
          <w:rFonts w:ascii="Arial" w:eastAsia="Arial" w:hAnsi="Arial" w:cs="Arial"/>
          <w:sz w:val="22"/>
        </w:rPr>
        <w:lastRenderedPageBreak/>
        <w:t>I</w:t>
      </w:r>
      <w:r w:rsidR="169A9A34" w:rsidRPr="0725BA63">
        <w:rPr>
          <w:rFonts w:ascii="Arial" w:eastAsia="Arial" w:hAnsi="Arial" w:cs="Arial"/>
          <w:sz w:val="22"/>
        </w:rPr>
        <w:t xml:space="preserve">nequalities in outcomes and access to support indicate that the burden is not </w:t>
      </w:r>
      <w:r w:rsidR="1DA11723" w:rsidRPr="0725BA63">
        <w:rPr>
          <w:rFonts w:ascii="Arial" w:eastAsia="Arial" w:hAnsi="Arial" w:cs="Arial"/>
          <w:sz w:val="22"/>
        </w:rPr>
        <w:t>uniform</w:t>
      </w:r>
      <w:r w:rsidR="169A9A34" w:rsidRPr="0725BA63">
        <w:rPr>
          <w:rFonts w:ascii="Arial" w:eastAsia="Arial" w:hAnsi="Arial" w:cs="Arial"/>
          <w:sz w:val="22"/>
        </w:rPr>
        <w:t xml:space="preserve"> (Slade et al., 2024). </w:t>
      </w:r>
      <w:r w:rsidR="49EEC5FB" w:rsidRPr="0725BA63">
        <w:rPr>
          <w:rFonts w:ascii="Arial" w:eastAsia="Arial" w:hAnsi="Arial" w:cs="Arial"/>
          <w:sz w:val="22"/>
        </w:rPr>
        <w:t>Increasing survivorship therefore strengthens the need to understand long-term psychosocial challenges and unmet support needs in UK health and social care.</w:t>
      </w:r>
    </w:p>
    <w:p w14:paraId="64AD24AD" w14:textId="0E9FD6FC" w:rsidR="2645F7BF" w:rsidRDefault="7C9A6DDF" w:rsidP="44DD5195">
      <w:pPr>
        <w:pStyle w:val="Heading1"/>
        <w:rPr>
          <w:rFonts w:asciiTheme="minorHAnsi" w:eastAsiaTheme="minorEastAsia" w:hAnsiTheme="minorHAnsi" w:cstheme="minorBidi"/>
          <w:b/>
          <w:bCs w:val="0"/>
        </w:rPr>
      </w:pPr>
      <w:bookmarkStart w:id="2" w:name="_Toc237910164"/>
      <w:r w:rsidRPr="2BDF25A4">
        <w:rPr>
          <w:rFonts w:asciiTheme="minorHAnsi" w:eastAsiaTheme="minorEastAsia" w:hAnsiTheme="minorHAnsi" w:cstheme="minorBidi"/>
          <w:b/>
        </w:rPr>
        <w:t>3. Key Psychosocial Issues and Support Needs</w:t>
      </w:r>
      <w:bookmarkEnd w:id="2"/>
    </w:p>
    <w:p w14:paraId="1958E9B1" w14:textId="1E9D58D6" w:rsidR="00186554" w:rsidRDefault="3E233CC4" w:rsidP="00147836">
      <w:pPr>
        <w:pStyle w:val="Heading2"/>
        <w:rPr>
          <w:rFonts w:eastAsiaTheme="minorEastAsia"/>
        </w:rPr>
      </w:pPr>
      <w:bookmarkStart w:id="3" w:name="_Toc237910165"/>
      <w:r w:rsidRPr="2BDF25A4">
        <w:rPr>
          <w:rFonts w:eastAsiaTheme="minorEastAsia"/>
        </w:rPr>
        <w:t>3.1 Psychological and emotional challenges</w:t>
      </w:r>
      <w:bookmarkEnd w:id="3"/>
    </w:p>
    <w:p w14:paraId="43B8B0B2" w14:textId="6A55315F" w:rsidR="7CAA0186" w:rsidRDefault="7A8CAE01" w:rsidP="44DD5195">
      <w:pPr>
        <w:spacing w:before="240" w:after="240" w:line="360" w:lineRule="auto"/>
        <w:jc w:val="both"/>
        <w:rPr>
          <w:rFonts w:ascii="Arial" w:eastAsia="Arial" w:hAnsi="Arial" w:cs="Arial"/>
          <w:sz w:val="22"/>
        </w:rPr>
      </w:pPr>
      <w:r w:rsidRPr="0725BA63">
        <w:rPr>
          <w:rFonts w:ascii="Arial" w:eastAsia="Arial" w:hAnsi="Arial" w:cs="Arial"/>
          <w:sz w:val="22"/>
        </w:rPr>
        <w:t xml:space="preserve">Psychological distress is a significant consequence of breast cancer and may persist beyond active treatment. Depression and anxiety have been associated with poorer long-term outcomes, while fear of cancer recurrence remains a prominent concern during survivorship (Wang et al., 2020; </w:t>
      </w:r>
      <w:r w:rsidR="102F569D" w:rsidRPr="0725BA63">
        <w:rPr>
          <w:rFonts w:ascii="Arial" w:eastAsia="Arial" w:hAnsi="Arial" w:cs="Arial"/>
          <w:sz w:val="22"/>
        </w:rPr>
        <w:t>Carreira et al., 2021</w:t>
      </w:r>
      <w:r w:rsidRPr="0725BA63">
        <w:rPr>
          <w:rFonts w:ascii="Arial" w:eastAsia="Arial" w:hAnsi="Arial" w:cs="Arial"/>
          <w:sz w:val="22"/>
        </w:rPr>
        <w:t xml:space="preserve">). </w:t>
      </w:r>
      <w:r w:rsidR="7D656BEE" w:rsidRPr="0725BA63">
        <w:rPr>
          <w:rFonts w:ascii="Arial" w:eastAsia="Arial" w:hAnsi="Arial" w:cs="Arial"/>
          <w:sz w:val="22"/>
        </w:rPr>
        <w:t>Fear of recurrence may also ext</w:t>
      </w:r>
      <w:r w:rsidR="507B3520" w:rsidRPr="0725BA63">
        <w:rPr>
          <w:rFonts w:ascii="Arial" w:eastAsia="Arial" w:hAnsi="Arial" w:cs="Arial"/>
          <w:sz w:val="22"/>
        </w:rPr>
        <w:t>e</w:t>
      </w:r>
      <w:r w:rsidR="7D656BEE" w:rsidRPr="0725BA63">
        <w:rPr>
          <w:rFonts w:ascii="Arial" w:eastAsia="Arial" w:hAnsi="Arial" w:cs="Arial"/>
          <w:sz w:val="22"/>
        </w:rPr>
        <w:t>nd to family caregivers, demonstrating</w:t>
      </w:r>
      <w:r w:rsidR="4DDC809B" w:rsidRPr="0725BA63">
        <w:rPr>
          <w:rFonts w:ascii="Arial" w:eastAsia="Arial" w:hAnsi="Arial" w:cs="Arial"/>
          <w:sz w:val="22"/>
        </w:rPr>
        <w:t xml:space="preserve"> </w:t>
      </w:r>
      <w:r w:rsidR="7D656BEE" w:rsidRPr="0725BA63">
        <w:rPr>
          <w:rFonts w:ascii="Arial" w:eastAsia="Arial" w:hAnsi="Arial" w:cs="Arial"/>
          <w:sz w:val="22"/>
        </w:rPr>
        <w:t>wider psychosocial consequences beyond the individual patient (Bu et al.,</w:t>
      </w:r>
      <w:r w:rsidR="25994259" w:rsidRPr="0725BA63">
        <w:rPr>
          <w:rFonts w:ascii="Arial" w:eastAsia="Arial" w:hAnsi="Arial" w:cs="Arial"/>
          <w:sz w:val="22"/>
        </w:rPr>
        <w:t xml:space="preserve"> 2025). </w:t>
      </w:r>
      <w:r w:rsidRPr="0725BA63">
        <w:rPr>
          <w:rFonts w:ascii="Arial" w:eastAsia="Arial" w:hAnsi="Arial" w:cs="Arial"/>
          <w:sz w:val="22"/>
        </w:rPr>
        <w:t xml:space="preserve">Fan et al. (2023) </w:t>
      </w:r>
      <w:r w:rsidR="42C4CF76" w:rsidRPr="0725BA63">
        <w:rPr>
          <w:rFonts w:ascii="Arial" w:eastAsia="Arial" w:hAnsi="Arial" w:cs="Arial"/>
          <w:sz w:val="22"/>
        </w:rPr>
        <w:t>further report that emotional and psychological support requirements are frequently unmet among women surviving breast cancer</w:t>
      </w:r>
      <w:r w:rsidRPr="0725BA63">
        <w:rPr>
          <w:rFonts w:ascii="Arial" w:eastAsia="Arial" w:hAnsi="Arial" w:cs="Arial"/>
          <w:sz w:val="22"/>
        </w:rPr>
        <w:t>. However, distress var</w:t>
      </w:r>
      <w:r w:rsidR="014AA7B2" w:rsidRPr="0725BA63">
        <w:rPr>
          <w:rFonts w:ascii="Arial" w:eastAsia="Arial" w:hAnsi="Arial" w:cs="Arial"/>
          <w:sz w:val="22"/>
        </w:rPr>
        <w:t>ies</w:t>
      </w:r>
      <w:r w:rsidRPr="0725BA63">
        <w:rPr>
          <w:rFonts w:ascii="Arial" w:eastAsia="Arial" w:hAnsi="Arial" w:cs="Arial"/>
          <w:sz w:val="22"/>
        </w:rPr>
        <w:t xml:space="preserve"> according to age, treatment, disease stage, social </w:t>
      </w:r>
      <w:r w:rsidR="519E8146" w:rsidRPr="0725BA63">
        <w:rPr>
          <w:rFonts w:ascii="Arial" w:eastAsia="Arial" w:hAnsi="Arial" w:cs="Arial"/>
          <w:sz w:val="22"/>
        </w:rPr>
        <w:t>circumstances,</w:t>
      </w:r>
      <w:r w:rsidRPr="0725BA63">
        <w:rPr>
          <w:rFonts w:ascii="Arial" w:eastAsia="Arial" w:hAnsi="Arial" w:cs="Arial"/>
          <w:sz w:val="22"/>
        </w:rPr>
        <w:t xml:space="preserve"> and coping resources (</w:t>
      </w:r>
      <w:proofErr w:type="spellStart"/>
      <w:r w:rsidRPr="0725BA63">
        <w:rPr>
          <w:rFonts w:ascii="Arial" w:eastAsia="Arial" w:hAnsi="Arial" w:cs="Arial"/>
          <w:sz w:val="22"/>
        </w:rPr>
        <w:t>Khajoei</w:t>
      </w:r>
      <w:proofErr w:type="spellEnd"/>
      <w:r w:rsidRPr="0725BA63">
        <w:rPr>
          <w:rFonts w:ascii="Arial" w:eastAsia="Arial" w:hAnsi="Arial" w:cs="Arial"/>
          <w:sz w:val="22"/>
        </w:rPr>
        <w:t xml:space="preserve"> et al., 2023). This variation suggests that </w:t>
      </w:r>
      <w:proofErr w:type="spellStart"/>
      <w:r w:rsidRPr="0725BA63">
        <w:rPr>
          <w:rFonts w:ascii="Arial" w:eastAsia="Arial" w:hAnsi="Arial" w:cs="Arial"/>
          <w:sz w:val="22"/>
        </w:rPr>
        <w:t>standardised</w:t>
      </w:r>
      <w:proofErr w:type="spellEnd"/>
      <w:r w:rsidRPr="0725BA63">
        <w:rPr>
          <w:rFonts w:ascii="Arial" w:eastAsia="Arial" w:hAnsi="Arial" w:cs="Arial"/>
          <w:sz w:val="22"/>
        </w:rPr>
        <w:t xml:space="preserve"> approaches may be insufficient and </w:t>
      </w:r>
      <w:r w:rsidR="59EE4E18" w:rsidRPr="0725BA63">
        <w:rPr>
          <w:rFonts w:ascii="Arial" w:eastAsia="Arial" w:hAnsi="Arial" w:cs="Arial"/>
          <w:sz w:val="22"/>
        </w:rPr>
        <w:t>support</w:t>
      </w:r>
      <w:r w:rsidR="52C38706" w:rsidRPr="0725BA63">
        <w:rPr>
          <w:rFonts w:ascii="Arial" w:eastAsia="Arial" w:hAnsi="Arial" w:cs="Arial"/>
          <w:sz w:val="22"/>
        </w:rPr>
        <w:t>s</w:t>
      </w:r>
      <w:r w:rsidRPr="0725BA63">
        <w:rPr>
          <w:rFonts w:ascii="Arial" w:eastAsia="Arial" w:hAnsi="Arial" w:cs="Arial"/>
          <w:sz w:val="22"/>
        </w:rPr>
        <w:t xml:space="preserve"> </w:t>
      </w:r>
      <w:proofErr w:type="spellStart"/>
      <w:r w:rsidRPr="0725BA63">
        <w:rPr>
          <w:rFonts w:ascii="Arial" w:eastAsia="Arial" w:hAnsi="Arial" w:cs="Arial"/>
          <w:sz w:val="22"/>
        </w:rPr>
        <w:t>individualised</w:t>
      </w:r>
      <w:proofErr w:type="spellEnd"/>
      <w:r w:rsidRPr="0725BA63">
        <w:rPr>
          <w:rFonts w:ascii="Arial" w:eastAsia="Arial" w:hAnsi="Arial" w:cs="Arial"/>
          <w:sz w:val="22"/>
        </w:rPr>
        <w:t xml:space="preserve"> psychosocial assessment.</w:t>
      </w:r>
    </w:p>
    <w:p w14:paraId="21DFA425" w14:textId="469681C1" w:rsidR="00186554" w:rsidRDefault="3E233CC4" w:rsidP="00147836">
      <w:pPr>
        <w:pStyle w:val="Heading2"/>
        <w:rPr>
          <w:rFonts w:eastAsiaTheme="minorEastAsia"/>
        </w:rPr>
      </w:pPr>
      <w:bookmarkStart w:id="4" w:name="_Toc237910166"/>
      <w:r w:rsidRPr="2BDF25A4">
        <w:rPr>
          <w:rFonts w:eastAsiaTheme="minorEastAsia"/>
        </w:rPr>
        <w:t>3.2 Body image and self-identity</w:t>
      </w:r>
      <w:bookmarkEnd w:id="4"/>
    </w:p>
    <w:p w14:paraId="29E9CA52" w14:textId="267B5E84" w:rsidR="06DA61C0" w:rsidRDefault="376FCC15" w:rsidP="44DD5195">
      <w:pPr>
        <w:spacing w:before="240" w:after="240" w:line="360" w:lineRule="auto"/>
        <w:jc w:val="both"/>
        <w:rPr>
          <w:rFonts w:ascii="Arial" w:eastAsia="Arial" w:hAnsi="Arial" w:cs="Arial"/>
          <w:sz w:val="22"/>
        </w:rPr>
      </w:pPr>
      <w:r w:rsidRPr="0725BA63">
        <w:rPr>
          <w:rFonts w:ascii="Arial" w:eastAsia="Arial" w:hAnsi="Arial" w:cs="Arial"/>
          <w:sz w:val="22"/>
        </w:rPr>
        <w:t>Physical changes resulting from breast cancer and its treatment may alter women's body image, self-</w:t>
      </w:r>
      <w:r w:rsidR="4317167F" w:rsidRPr="0725BA63">
        <w:rPr>
          <w:rFonts w:ascii="Arial" w:eastAsia="Arial" w:hAnsi="Arial" w:cs="Arial"/>
          <w:sz w:val="22"/>
        </w:rPr>
        <w:t>perception,</w:t>
      </w:r>
      <w:r w:rsidRPr="0725BA63">
        <w:rPr>
          <w:rFonts w:ascii="Arial" w:eastAsia="Arial" w:hAnsi="Arial" w:cs="Arial"/>
          <w:sz w:val="22"/>
        </w:rPr>
        <w:t xml:space="preserve"> and identity</w:t>
      </w:r>
      <w:r w:rsidR="748CD518" w:rsidRPr="0725BA63">
        <w:rPr>
          <w:rFonts w:ascii="Arial" w:eastAsia="Arial" w:hAnsi="Arial" w:cs="Arial"/>
          <w:sz w:val="22"/>
        </w:rPr>
        <w:t xml:space="preserve"> (Rodrigues et al., 2022)</w:t>
      </w:r>
      <w:r w:rsidRPr="0725BA63">
        <w:rPr>
          <w:rFonts w:ascii="Arial" w:eastAsia="Arial" w:hAnsi="Arial" w:cs="Arial"/>
          <w:sz w:val="22"/>
        </w:rPr>
        <w:t>. Verri et al. (2024) identify an association between body-image concerns and psychological wellbeing, although observational associations cannot establish causality. Evidence also indicates that psychological interventions may improve body-image outcomes (</w:t>
      </w:r>
      <w:proofErr w:type="spellStart"/>
      <w:r w:rsidRPr="0725BA63">
        <w:rPr>
          <w:rFonts w:ascii="Arial" w:eastAsia="Arial" w:hAnsi="Arial" w:cs="Arial"/>
          <w:sz w:val="22"/>
        </w:rPr>
        <w:t>Sebri</w:t>
      </w:r>
      <w:proofErr w:type="spellEnd"/>
      <w:r w:rsidRPr="0725BA63">
        <w:rPr>
          <w:rFonts w:ascii="Arial" w:eastAsia="Arial" w:hAnsi="Arial" w:cs="Arial"/>
          <w:sz w:val="22"/>
        </w:rPr>
        <w:t xml:space="preserve"> et al., 2021</w:t>
      </w:r>
      <w:r w:rsidR="2F9ED8D3" w:rsidRPr="0725BA63">
        <w:rPr>
          <w:rFonts w:ascii="Arial" w:eastAsia="Arial" w:hAnsi="Arial" w:cs="Arial"/>
          <w:sz w:val="22"/>
        </w:rPr>
        <w:t>; Brunet et al., 2024</w:t>
      </w:r>
      <w:r w:rsidRPr="0725BA63">
        <w:rPr>
          <w:rFonts w:ascii="Arial" w:eastAsia="Arial" w:hAnsi="Arial" w:cs="Arial"/>
          <w:sz w:val="22"/>
        </w:rPr>
        <w:t xml:space="preserve">). Nevertheless, intervention effectiveness does not demonstrate that such support is consistently accessible </w:t>
      </w:r>
      <w:r w:rsidR="70CE4B9A" w:rsidRPr="0725BA63">
        <w:rPr>
          <w:rFonts w:ascii="Arial" w:eastAsia="Arial" w:hAnsi="Arial" w:cs="Arial"/>
          <w:sz w:val="22"/>
        </w:rPr>
        <w:t xml:space="preserve">to </w:t>
      </w:r>
      <w:r w:rsidRPr="0725BA63">
        <w:rPr>
          <w:rFonts w:ascii="Arial" w:eastAsia="Arial" w:hAnsi="Arial" w:cs="Arial"/>
          <w:sz w:val="22"/>
        </w:rPr>
        <w:t>all women, highlighting the distinction between evidence of benefit and routine service provision.</w:t>
      </w:r>
    </w:p>
    <w:p w14:paraId="020DC16F" w14:textId="7253C2FD" w:rsidR="00186554" w:rsidRDefault="3E233CC4" w:rsidP="00147836">
      <w:pPr>
        <w:pStyle w:val="Heading2"/>
        <w:rPr>
          <w:rFonts w:eastAsiaTheme="minorEastAsia"/>
        </w:rPr>
      </w:pPr>
      <w:bookmarkStart w:id="5" w:name="_Toc237910167"/>
      <w:r w:rsidRPr="2BDF25A4">
        <w:rPr>
          <w:rFonts w:eastAsiaTheme="minorEastAsia"/>
        </w:rPr>
        <w:t>3.3 Relationships, sexuality and fertility</w:t>
      </w:r>
      <w:bookmarkEnd w:id="5"/>
    </w:p>
    <w:p w14:paraId="0FDE0045" w14:textId="25E30438" w:rsidR="07109C9E" w:rsidRDefault="2625C360" w:rsidP="44DD5195">
      <w:pPr>
        <w:spacing w:before="240" w:after="240" w:line="360" w:lineRule="auto"/>
        <w:jc w:val="both"/>
        <w:rPr>
          <w:rFonts w:ascii="Arial" w:eastAsia="Arial" w:hAnsi="Arial" w:cs="Arial"/>
          <w:sz w:val="22"/>
        </w:rPr>
      </w:pPr>
      <w:r w:rsidRPr="0725BA63">
        <w:rPr>
          <w:rFonts w:ascii="Arial" w:eastAsia="Arial" w:hAnsi="Arial" w:cs="Arial"/>
          <w:sz w:val="22"/>
        </w:rPr>
        <w:t xml:space="preserve">Breast cancer may affect intimate relationships, sexual </w:t>
      </w:r>
      <w:r w:rsidR="77F376E6" w:rsidRPr="0725BA63">
        <w:rPr>
          <w:rFonts w:ascii="Arial" w:eastAsia="Arial" w:hAnsi="Arial" w:cs="Arial"/>
          <w:sz w:val="22"/>
        </w:rPr>
        <w:t>wellbeing,</w:t>
      </w:r>
      <w:r w:rsidRPr="0725BA63">
        <w:rPr>
          <w:rFonts w:ascii="Arial" w:eastAsia="Arial" w:hAnsi="Arial" w:cs="Arial"/>
          <w:sz w:val="22"/>
        </w:rPr>
        <w:t xml:space="preserve"> and fertility, although experiences </w:t>
      </w:r>
      <w:r w:rsidR="6DFA9433" w:rsidRPr="0725BA63">
        <w:rPr>
          <w:rFonts w:ascii="Arial" w:eastAsia="Arial" w:hAnsi="Arial" w:cs="Arial"/>
          <w:sz w:val="22"/>
        </w:rPr>
        <w:t>vary</w:t>
      </w:r>
      <w:r w:rsidRPr="0725BA63">
        <w:rPr>
          <w:rFonts w:ascii="Arial" w:eastAsia="Arial" w:hAnsi="Arial" w:cs="Arial"/>
          <w:sz w:val="22"/>
        </w:rPr>
        <w:t>. Sexual-health difficulties may arise from treatment effects, altered body image and psychological distress (</w:t>
      </w:r>
      <w:r w:rsidR="2E3922D6" w:rsidRPr="0725BA63">
        <w:rPr>
          <w:rFonts w:ascii="Arial" w:eastAsia="Arial" w:hAnsi="Arial" w:cs="Arial"/>
          <w:sz w:val="22"/>
        </w:rPr>
        <w:t>Cucciniello et al., 2024</w:t>
      </w:r>
      <w:r w:rsidRPr="0725BA63">
        <w:rPr>
          <w:rFonts w:ascii="Arial" w:eastAsia="Arial" w:hAnsi="Arial" w:cs="Arial"/>
          <w:sz w:val="22"/>
        </w:rPr>
        <w:t>). Fertility and parenthood concerns can be particularly significant for younger women, demonstrating that survivorship may influence longer-term life-course decisions (</w:t>
      </w:r>
      <w:r w:rsidR="520C7C67" w:rsidRPr="0725BA63">
        <w:rPr>
          <w:rFonts w:ascii="Arial" w:eastAsia="Arial" w:hAnsi="Arial" w:cs="Arial"/>
          <w:sz w:val="22"/>
        </w:rPr>
        <w:t>Ch</w:t>
      </w:r>
      <w:r w:rsidR="4249FA55" w:rsidRPr="0725BA63">
        <w:rPr>
          <w:rFonts w:ascii="Arial" w:eastAsia="Arial" w:hAnsi="Arial" w:cs="Arial"/>
          <w:sz w:val="22"/>
        </w:rPr>
        <w:t>e</w:t>
      </w:r>
      <w:r w:rsidR="520C7C67" w:rsidRPr="0725BA63">
        <w:rPr>
          <w:rFonts w:ascii="Arial" w:eastAsia="Arial" w:hAnsi="Arial" w:cs="Arial"/>
          <w:sz w:val="22"/>
        </w:rPr>
        <w:t>n</w:t>
      </w:r>
      <w:r w:rsidRPr="0725BA63">
        <w:rPr>
          <w:rFonts w:ascii="Arial" w:eastAsia="Arial" w:hAnsi="Arial" w:cs="Arial"/>
          <w:sz w:val="22"/>
        </w:rPr>
        <w:t xml:space="preserve"> et al., 20</w:t>
      </w:r>
      <w:r w:rsidR="1D46818D" w:rsidRPr="0725BA63">
        <w:rPr>
          <w:rFonts w:ascii="Arial" w:eastAsia="Arial" w:hAnsi="Arial" w:cs="Arial"/>
          <w:sz w:val="22"/>
        </w:rPr>
        <w:t>23</w:t>
      </w:r>
      <w:r w:rsidRPr="0725BA63">
        <w:rPr>
          <w:rFonts w:ascii="Arial" w:eastAsia="Arial" w:hAnsi="Arial" w:cs="Arial"/>
          <w:sz w:val="22"/>
        </w:rPr>
        <w:t xml:space="preserve">; </w:t>
      </w:r>
      <w:r w:rsidR="7C0847F8" w:rsidRPr="0725BA63">
        <w:rPr>
          <w:rFonts w:ascii="Arial" w:eastAsia="Arial" w:hAnsi="Arial" w:cs="Arial"/>
          <w:sz w:val="22"/>
        </w:rPr>
        <w:t>Hu et al.,</w:t>
      </w:r>
      <w:r w:rsidRPr="0725BA63">
        <w:rPr>
          <w:rFonts w:ascii="Arial" w:eastAsia="Arial" w:hAnsi="Arial" w:cs="Arial"/>
          <w:sz w:val="22"/>
        </w:rPr>
        <w:t xml:space="preserve"> 20</w:t>
      </w:r>
      <w:r w:rsidR="3C155B93" w:rsidRPr="0725BA63">
        <w:rPr>
          <w:rFonts w:ascii="Arial" w:eastAsia="Arial" w:hAnsi="Arial" w:cs="Arial"/>
          <w:sz w:val="22"/>
        </w:rPr>
        <w:t>24</w:t>
      </w:r>
      <w:r w:rsidRPr="0725BA63">
        <w:rPr>
          <w:rFonts w:ascii="Arial" w:eastAsia="Arial" w:hAnsi="Arial" w:cs="Arial"/>
          <w:sz w:val="22"/>
        </w:rPr>
        <w:t xml:space="preserve">). These findings support </w:t>
      </w:r>
      <w:r w:rsidRPr="0725BA63">
        <w:rPr>
          <w:rFonts w:ascii="Arial" w:eastAsia="Arial" w:hAnsi="Arial" w:cs="Arial"/>
          <w:sz w:val="22"/>
        </w:rPr>
        <w:lastRenderedPageBreak/>
        <w:t xml:space="preserve">multidimensional care that extends beyond generic emotional support to address </w:t>
      </w:r>
      <w:proofErr w:type="gramStart"/>
      <w:r w:rsidRPr="0725BA63">
        <w:rPr>
          <w:rFonts w:ascii="Arial" w:eastAsia="Arial" w:hAnsi="Arial" w:cs="Arial"/>
          <w:sz w:val="22"/>
        </w:rPr>
        <w:t>relationship</w:t>
      </w:r>
      <w:proofErr w:type="gramEnd"/>
      <w:r w:rsidRPr="0725BA63">
        <w:rPr>
          <w:rFonts w:ascii="Arial" w:eastAsia="Arial" w:hAnsi="Arial" w:cs="Arial"/>
          <w:sz w:val="22"/>
        </w:rPr>
        <w:t>, fertility and sexual-health needs where relevant.</w:t>
      </w:r>
    </w:p>
    <w:p w14:paraId="53F8C5B0" w14:textId="6332E695" w:rsidR="00186554" w:rsidRDefault="3E233CC4" w:rsidP="00147836">
      <w:pPr>
        <w:pStyle w:val="Heading2"/>
        <w:rPr>
          <w:rFonts w:eastAsiaTheme="minorEastAsia"/>
        </w:rPr>
      </w:pPr>
      <w:bookmarkStart w:id="6" w:name="_Toc237910168"/>
      <w:r w:rsidRPr="2BDF25A4">
        <w:rPr>
          <w:rFonts w:eastAsiaTheme="minorEastAsia"/>
        </w:rPr>
        <w:t>3.4 Employment, financial and social challenges</w:t>
      </w:r>
      <w:bookmarkEnd w:id="6"/>
    </w:p>
    <w:p w14:paraId="38550CEA" w14:textId="5B1797BD" w:rsidR="2575918F" w:rsidRDefault="41F988ED" w:rsidP="44DD5195">
      <w:pPr>
        <w:spacing w:before="240" w:after="240" w:line="360" w:lineRule="auto"/>
        <w:jc w:val="both"/>
        <w:rPr>
          <w:rFonts w:ascii="Arial" w:eastAsia="Arial" w:hAnsi="Arial" w:cs="Arial"/>
          <w:sz w:val="22"/>
        </w:rPr>
      </w:pPr>
      <w:r w:rsidRPr="7FB4E1EE">
        <w:rPr>
          <w:rFonts w:ascii="Arial" w:eastAsia="Arial" w:hAnsi="Arial" w:cs="Arial"/>
          <w:sz w:val="22"/>
        </w:rPr>
        <w:t>The psychosocial impact of breast cancer also extends beyond healthcare settings. Treatment and continuing symptoms may affect employment, financial security, family responsibilities and participation in everyday life</w:t>
      </w:r>
      <w:r w:rsidR="27480A0E" w:rsidRPr="7FB4E1EE">
        <w:rPr>
          <w:rFonts w:ascii="Arial" w:eastAsia="Arial" w:hAnsi="Arial" w:cs="Arial"/>
          <w:sz w:val="22"/>
        </w:rPr>
        <w:t xml:space="preserve"> (Ehsan et al., 2023)</w:t>
      </w:r>
      <w:r w:rsidRPr="7FB4E1EE">
        <w:rPr>
          <w:rFonts w:ascii="Arial" w:eastAsia="Arial" w:hAnsi="Arial" w:cs="Arial"/>
          <w:sz w:val="22"/>
        </w:rPr>
        <w:t xml:space="preserve">. Evidence concerning employment and financial consequences varies across study populations and healthcare contexts, limiting straightforward </w:t>
      </w:r>
      <w:proofErr w:type="spellStart"/>
      <w:r w:rsidRPr="7FB4E1EE">
        <w:rPr>
          <w:rFonts w:ascii="Arial" w:eastAsia="Arial" w:hAnsi="Arial" w:cs="Arial"/>
          <w:sz w:val="22"/>
        </w:rPr>
        <w:t>generalisation</w:t>
      </w:r>
      <w:proofErr w:type="spellEnd"/>
      <w:r w:rsidRPr="7FB4E1EE">
        <w:rPr>
          <w:rFonts w:ascii="Arial" w:eastAsia="Arial" w:hAnsi="Arial" w:cs="Arial"/>
          <w:sz w:val="22"/>
        </w:rPr>
        <w:t xml:space="preserve"> to UK women (Mols et al., 2020</w:t>
      </w:r>
      <w:r w:rsidR="6B0B59DF" w:rsidRPr="7FB4E1EE">
        <w:rPr>
          <w:rFonts w:ascii="Arial" w:eastAsia="Arial" w:hAnsi="Arial" w:cs="Arial"/>
          <w:sz w:val="22"/>
        </w:rPr>
        <w:t xml:space="preserve">; </w:t>
      </w:r>
      <w:proofErr w:type="spellStart"/>
      <w:r w:rsidR="6B0B59DF" w:rsidRPr="7FB4E1EE">
        <w:rPr>
          <w:rFonts w:ascii="Arial" w:eastAsia="Arial" w:hAnsi="Arial" w:cs="Arial"/>
          <w:sz w:val="22"/>
        </w:rPr>
        <w:t>Khajoei</w:t>
      </w:r>
      <w:proofErr w:type="spellEnd"/>
      <w:r w:rsidR="6B0B59DF" w:rsidRPr="7FB4E1EE">
        <w:rPr>
          <w:rFonts w:ascii="Arial" w:eastAsia="Arial" w:hAnsi="Arial" w:cs="Arial"/>
          <w:sz w:val="22"/>
        </w:rPr>
        <w:t xml:space="preserve"> et al., 2024</w:t>
      </w:r>
      <w:r w:rsidRPr="7FB4E1EE">
        <w:rPr>
          <w:rFonts w:ascii="Arial" w:eastAsia="Arial" w:hAnsi="Arial" w:cs="Arial"/>
          <w:sz w:val="22"/>
        </w:rPr>
        <w:t xml:space="preserve">). Nevertheless, such difficulties demonstrate the interaction between health and wider social circumstances and reinforce the relevance of </w:t>
      </w:r>
      <w:proofErr w:type="gramStart"/>
      <w:r w:rsidRPr="7FB4E1EE">
        <w:rPr>
          <w:rFonts w:ascii="Arial" w:eastAsia="Arial" w:hAnsi="Arial" w:cs="Arial"/>
          <w:sz w:val="22"/>
        </w:rPr>
        <w:t>social-care</w:t>
      </w:r>
      <w:proofErr w:type="gramEnd"/>
      <w:r w:rsidRPr="7FB4E1EE">
        <w:rPr>
          <w:rFonts w:ascii="Arial" w:eastAsia="Arial" w:hAnsi="Arial" w:cs="Arial"/>
          <w:sz w:val="22"/>
        </w:rPr>
        <w:t xml:space="preserve"> as well as healthcare support.</w:t>
      </w:r>
    </w:p>
    <w:p w14:paraId="3C044674" w14:textId="7A5DE5A4" w:rsidR="00186554" w:rsidRDefault="3E233CC4" w:rsidP="00147836">
      <w:pPr>
        <w:pStyle w:val="Heading2"/>
        <w:rPr>
          <w:rFonts w:eastAsiaTheme="minorEastAsia"/>
        </w:rPr>
      </w:pPr>
      <w:bookmarkStart w:id="7" w:name="_Toc237910169"/>
      <w:r w:rsidRPr="2BDF25A4">
        <w:rPr>
          <w:rFonts w:eastAsiaTheme="minorEastAsia"/>
        </w:rPr>
        <w:t>3.5 Quality of life and survivorship</w:t>
      </w:r>
      <w:bookmarkEnd w:id="7"/>
    </w:p>
    <w:p w14:paraId="2FD98277" w14:textId="282C1919" w:rsidR="00186554" w:rsidRDefault="72DFAEFD" w:rsidP="44DD5195">
      <w:pPr>
        <w:spacing w:before="240" w:after="240" w:line="360" w:lineRule="auto"/>
        <w:jc w:val="both"/>
        <w:rPr>
          <w:rFonts w:ascii="Arial" w:eastAsia="Arial" w:hAnsi="Arial" w:cs="Arial"/>
          <w:sz w:val="22"/>
        </w:rPr>
      </w:pPr>
      <w:r w:rsidRPr="0725BA63">
        <w:rPr>
          <w:rFonts w:ascii="Arial" w:eastAsia="Arial" w:hAnsi="Arial" w:cs="Arial"/>
          <w:sz w:val="22"/>
        </w:rPr>
        <w:t>Quality of life integrates physical, psychological and social dimensions of survivorship and therefore provides a broader indication of outcomes than survival alone. Persistent unmet needs identified among breast cancer survivors suggest that successful clinical treatment does not necessarily equate to psychosocial recovery (</w:t>
      </w:r>
      <w:proofErr w:type="spellStart"/>
      <w:r w:rsidRPr="0725BA63">
        <w:rPr>
          <w:rFonts w:ascii="Arial" w:eastAsia="Arial" w:hAnsi="Arial" w:cs="Arial"/>
          <w:sz w:val="22"/>
        </w:rPr>
        <w:t>Khajoei</w:t>
      </w:r>
      <w:proofErr w:type="spellEnd"/>
      <w:r w:rsidRPr="0725BA63">
        <w:rPr>
          <w:rFonts w:ascii="Arial" w:eastAsia="Arial" w:hAnsi="Arial" w:cs="Arial"/>
          <w:sz w:val="22"/>
        </w:rPr>
        <w:t xml:space="preserve"> et al., 2023). Consequently, survivorship care should </w:t>
      </w:r>
      <w:proofErr w:type="spellStart"/>
      <w:r w:rsidRPr="0725BA63">
        <w:rPr>
          <w:rFonts w:ascii="Arial" w:eastAsia="Arial" w:hAnsi="Arial" w:cs="Arial"/>
          <w:sz w:val="22"/>
        </w:rPr>
        <w:t>recognise</w:t>
      </w:r>
      <w:proofErr w:type="spellEnd"/>
      <w:r w:rsidRPr="0725BA63">
        <w:rPr>
          <w:rFonts w:ascii="Arial" w:eastAsia="Arial" w:hAnsi="Arial" w:cs="Arial"/>
          <w:sz w:val="22"/>
        </w:rPr>
        <w:t xml:space="preserve"> both clinical outcomes and women's longer-term wellbeing.</w:t>
      </w:r>
    </w:p>
    <w:p w14:paraId="75331AA2" w14:textId="49FDA06F" w:rsidR="00186554" w:rsidRDefault="3E233CC4" w:rsidP="00147836">
      <w:pPr>
        <w:pStyle w:val="Heading2"/>
        <w:rPr>
          <w:rFonts w:eastAsiaTheme="minorEastAsia"/>
        </w:rPr>
      </w:pPr>
      <w:bookmarkStart w:id="8" w:name="_Toc237910170"/>
      <w:r w:rsidRPr="2BDF25A4">
        <w:rPr>
          <w:rFonts w:eastAsiaTheme="minorEastAsia"/>
        </w:rPr>
        <w:t>3.6 Psychosocial support and gaps in current provision</w:t>
      </w:r>
      <w:bookmarkEnd w:id="8"/>
    </w:p>
    <w:p w14:paraId="77AFA66D" w14:textId="0A7621C7" w:rsidR="3797E289" w:rsidRDefault="2B56ABBA" w:rsidP="44DD5195">
      <w:pPr>
        <w:spacing w:before="240" w:after="240" w:line="360" w:lineRule="auto"/>
        <w:jc w:val="both"/>
        <w:rPr>
          <w:rFonts w:ascii="Arial" w:eastAsia="Arial" w:hAnsi="Arial" w:cs="Arial"/>
          <w:sz w:val="22"/>
        </w:rPr>
      </w:pPr>
      <w:r w:rsidRPr="7FB4E1EE">
        <w:rPr>
          <w:rFonts w:ascii="Arial" w:eastAsia="Arial" w:hAnsi="Arial" w:cs="Arial"/>
          <w:sz w:val="22"/>
        </w:rPr>
        <w:t xml:space="preserve">Although psychosocial needs are increasingly </w:t>
      </w:r>
      <w:proofErr w:type="spellStart"/>
      <w:r w:rsidRPr="7FB4E1EE">
        <w:rPr>
          <w:rFonts w:ascii="Arial" w:eastAsia="Arial" w:hAnsi="Arial" w:cs="Arial"/>
          <w:sz w:val="22"/>
        </w:rPr>
        <w:t>recognised</w:t>
      </w:r>
      <w:proofErr w:type="spellEnd"/>
      <w:r w:rsidRPr="7FB4E1EE">
        <w:rPr>
          <w:rFonts w:ascii="Arial" w:eastAsia="Arial" w:hAnsi="Arial" w:cs="Arial"/>
          <w:sz w:val="22"/>
        </w:rPr>
        <w:t>, evidence indicates that some supportive-care needs remain unmet (</w:t>
      </w:r>
      <w:r w:rsidR="731BCAA7" w:rsidRPr="7FB4E1EE">
        <w:rPr>
          <w:rFonts w:ascii="Arial" w:eastAsia="Arial" w:hAnsi="Arial" w:cs="Arial"/>
          <w:sz w:val="22"/>
        </w:rPr>
        <w:t>Moore</w:t>
      </w:r>
      <w:r w:rsidRPr="7FB4E1EE">
        <w:rPr>
          <w:rFonts w:ascii="Arial" w:eastAsia="Arial" w:hAnsi="Arial" w:cs="Arial"/>
          <w:sz w:val="22"/>
        </w:rPr>
        <w:t xml:space="preserve"> et al., 202</w:t>
      </w:r>
      <w:r w:rsidR="0A0982FA" w:rsidRPr="7FB4E1EE">
        <w:rPr>
          <w:rFonts w:ascii="Arial" w:eastAsia="Arial" w:hAnsi="Arial" w:cs="Arial"/>
          <w:sz w:val="22"/>
        </w:rPr>
        <w:t>2; Paltrinieri et al., 2024</w:t>
      </w:r>
      <w:r w:rsidRPr="7FB4E1EE">
        <w:rPr>
          <w:rFonts w:ascii="Arial" w:eastAsia="Arial" w:hAnsi="Arial" w:cs="Arial"/>
          <w:sz w:val="22"/>
        </w:rPr>
        <w:t>). However, studies differ substantially in populations, outcome measures and healthcare systems, making it difficult to determine whether findings from international evidence accurately reflect UK service provision (Slade et al., 2024). Furthermore, evidence is distributed across separate domains such as mental health, body image, sexuality, employment and quality of life rather than providing an integrated understanding of women's experiences. A systematic synthesis of UK-relevant evidence is therefore required to identify consistent findings, contrasting evidence and potential gaps in psychosocial and social-care support</w:t>
      </w:r>
      <w:r w:rsidR="7DC52F43" w:rsidRPr="7FB4E1EE">
        <w:rPr>
          <w:rFonts w:ascii="Arial" w:eastAsia="Arial" w:hAnsi="Arial" w:cs="Arial"/>
          <w:sz w:val="22"/>
        </w:rPr>
        <w:t xml:space="preserve"> (Clougher et al., 2024)</w:t>
      </w:r>
      <w:r w:rsidRPr="7FB4E1EE">
        <w:rPr>
          <w:rFonts w:ascii="Arial" w:eastAsia="Arial" w:hAnsi="Arial" w:cs="Arial"/>
          <w:sz w:val="22"/>
        </w:rPr>
        <w:t>.</w:t>
      </w:r>
    </w:p>
    <w:p w14:paraId="4524BB22" w14:textId="370306A6" w:rsidR="00186554" w:rsidRPr="00147836" w:rsidRDefault="3E233CC4" w:rsidP="00147836">
      <w:pPr>
        <w:pStyle w:val="Heading1"/>
        <w:rPr>
          <w:rFonts w:asciiTheme="minorHAnsi" w:eastAsiaTheme="minorEastAsia" w:hAnsiTheme="minorHAnsi" w:cstheme="minorHAnsi"/>
          <w:b/>
          <w:bCs w:val="0"/>
        </w:rPr>
      </w:pPr>
      <w:bookmarkStart w:id="9" w:name="_Toc237910171"/>
      <w:r w:rsidRPr="00147836">
        <w:rPr>
          <w:rFonts w:asciiTheme="minorHAnsi" w:eastAsiaTheme="minorEastAsia" w:hAnsiTheme="minorHAnsi" w:cstheme="minorHAnsi"/>
          <w:b/>
          <w:bCs w:val="0"/>
        </w:rPr>
        <w:t xml:space="preserve">4. Rationale for </w:t>
      </w:r>
      <w:proofErr w:type="gramStart"/>
      <w:r w:rsidRPr="00147836">
        <w:rPr>
          <w:rFonts w:asciiTheme="minorHAnsi" w:eastAsiaTheme="minorEastAsia" w:hAnsiTheme="minorHAnsi" w:cstheme="minorHAnsi"/>
          <w:b/>
          <w:bCs w:val="0"/>
        </w:rPr>
        <w:t>the Research</w:t>
      </w:r>
      <w:bookmarkEnd w:id="9"/>
      <w:proofErr w:type="gramEnd"/>
    </w:p>
    <w:p w14:paraId="5B56D68E" w14:textId="79621746" w:rsidR="437238D3" w:rsidRDefault="437238D3" w:rsidP="44DD5195">
      <w:pPr>
        <w:spacing w:before="240" w:after="240" w:line="360" w:lineRule="auto"/>
        <w:jc w:val="both"/>
        <w:rPr>
          <w:rFonts w:ascii="Arial" w:eastAsia="Arial" w:hAnsi="Arial" w:cs="Arial"/>
          <w:sz w:val="22"/>
        </w:rPr>
      </w:pPr>
      <w:r w:rsidRPr="44DD5195">
        <w:rPr>
          <w:rFonts w:ascii="Arial" w:eastAsia="Arial" w:hAnsi="Arial" w:cs="Arial"/>
          <w:sz w:val="22"/>
        </w:rPr>
        <w:t xml:space="preserve">Improved breast cancer survival has increased the importance of understanding women's longer-term psychosocial and supportive-care needs. Existing evidence identifies challenges relating to </w:t>
      </w:r>
      <w:r w:rsidRPr="44DD5195">
        <w:rPr>
          <w:rFonts w:ascii="Arial" w:eastAsia="Arial" w:hAnsi="Arial" w:cs="Arial"/>
          <w:sz w:val="22"/>
        </w:rPr>
        <w:lastRenderedPageBreak/>
        <w:t>psychological wellbeing, body image, relationships, sexuality, fertility, employment and quality of life (Fan et al., 2023). However, this evidence remains fragmented across different psychosocial domains, populations and study designs, making it difficult to develop an integrated understanding of women's experiences and support requirements within the UK context (Slade et al., 2024).</w:t>
      </w:r>
    </w:p>
    <w:p w14:paraId="6095FAF0" w14:textId="25FC0350" w:rsidR="437238D3" w:rsidRDefault="437238D3" w:rsidP="44DD5195">
      <w:pPr>
        <w:spacing w:before="240" w:after="240" w:line="360" w:lineRule="auto"/>
        <w:jc w:val="both"/>
        <w:rPr>
          <w:rFonts w:ascii="Arial" w:eastAsia="Arial" w:hAnsi="Arial" w:cs="Arial"/>
          <w:sz w:val="22"/>
        </w:rPr>
      </w:pPr>
      <w:r w:rsidRPr="44DD5195">
        <w:rPr>
          <w:rFonts w:ascii="Arial" w:eastAsia="Arial" w:hAnsi="Arial" w:cs="Arial"/>
          <w:sz w:val="22"/>
        </w:rPr>
        <w:t xml:space="preserve">Although previous reviews have examined specific aspects of survivorship and supportive-care needs, evidence concerning psychosocial challenges, reported support needs and existing support provision is not consistently </w:t>
      </w:r>
      <w:proofErr w:type="spellStart"/>
      <w:r w:rsidRPr="44DD5195">
        <w:rPr>
          <w:rFonts w:ascii="Arial" w:eastAsia="Arial" w:hAnsi="Arial" w:cs="Arial"/>
          <w:sz w:val="22"/>
        </w:rPr>
        <w:t>synthesised</w:t>
      </w:r>
      <w:proofErr w:type="spellEnd"/>
      <w:r w:rsidRPr="44DD5195">
        <w:rPr>
          <w:rFonts w:ascii="Arial" w:eastAsia="Arial" w:hAnsi="Arial" w:cs="Arial"/>
          <w:sz w:val="22"/>
        </w:rPr>
        <w:t xml:space="preserve"> within a UK-focused framework</w:t>
      </w:r>
      <w:r w:rsidR="0C5FC327" w:rsidRPr="44DD5195">
        <w:rPr>
          <w:rFonts w:ascii="Arial" w:eastAsia="Arial" w:hAnsi="Arial" w:cs="Arial"/>
          <w:sz w:val="22"/>
        </w:rPr>
        <w:t xml:space="preserve"> (Fan et al., 2023)</w:t>
      </w:r>
      <w:r w:rsidRPr="44DD5195">
        <w:rPr>
          <w:rFonts w:ascii="Arial" w:eastAsia="Arial" w:hAnsi="Arial" w:cs="Arial"/>
          <w:sz w:val="22"/>
        </w:rPr>
        <w:t>. Furthermore, findings generated in different healthcare systems may have limited transferability to UK health and social-care services</w:t>
      </w:r>
      <w:r w:rsidR="15CF747D" w:rsidRPr="44DD5195">
        <w:rPr>
          <w:rFonts w:ascii="Arial" w:eastAsia="Arial" w:hAnsi="Arial" w:cs="Arial"/>
          <w:sz w:val="22"/>
        </w:rPr>
        <w:t xml:space="preserve"> (Slade et al., 2024)</w:t>
      </w:r>
      <w:r w:rsidRPr="44DD5195">
        <w:rPr>
          <w:rFonts w:ascii="Arial" w:eastAsia="Arial" w:hAnsi="Arial" w:cs="Arial"/>
          <w:sz w:val="22"/>
        </w:rPr>
        <w:t>.</w:t>
      </w:r>
    </w:p>
    <w:p w14:paraId="5A18F100" w14:textId="6F35A670" w:rsidR="437238D3" w:rsidRDefault="437238D3" w:rsidP="44DD5195">
      <w:pPr>
        <w:spacing w:before="240" w:after="240" w:line="360" w:lineRule="auto"/>
        <w:jc w:val="both"/>
        <w:rPr>
          <w:rFonts w:ascii="Arial" w:eastAsia="Arial" w:hAnsi="Arial" w:cs="Arial"/>
          <w:sz w:val="22"/>
        </w:rPr>
      </w:pPr>
      <w:r w:rsidRPr="44DD5195">
        <w:rPr>
          <w:rFonts w:ascii="Arial" w:eastAsia="Arial" w:hAnsi="Arial" w:cs="Arial"/>
          <w:sz w:val="22"/>
        </w:rPr>
        <w:t xml:space="preserve">A systematic review is therefore justified to critically integrate relevant evidence, compare consistent and contradictory findings, assess methodological limitations and identify gaps requiring further investigation (Higgins et al., 2024). The proposed contribution lies in </w:t>
      </w:r>
      <w:proofErr w:type="spellStart"/>
      <w:r w:rsidRPr="44DD5195">
        <w:rPr>
          <w:rFonts w:ascii="Arial" w:eastAsia="Arial" w:hAnsi="Arial" w:cs="Arial"/>
          <w:sz w:val="22"/>
        </w:rPr>
        <w:t>synthesising</w:t>
      </w:r>
      <w:proofErr w:type="spellEnd"/>
      <w:r w:rsidRPr="44DD5195">
        <w:rPr>
          <w:rFonts w:ascii="Arial" w:eastAsia="Arial" w:hAnsi="Arial" w:cs="Arial"/>
          <w:sz w:val="22"/>
        </w:rPr>
        <w:t xml:space="preserve"> multiple psychosocial domains alongside support needs and reported service provision within a UK context. This may provide a more comprehensive evidence base for person-</w:t>
      </w:r>
      <w:proofErr w:type="spellStart"/>
      <w:r w:rsidRPr="44DD5195">
        <w:rPr>
          <w:rFonts w:ascii="Arial" w:eastAsia="Arial" w:hAnsi="Arial" w:cs="Arial"/>
          <w:sz w:val="22"/>
        </w:rPr>
        <w:t>centred</w:t>
      </w:r>
      <w:proofErr w:type="spellEnd"/>
      <w:r w:rsidRPr="44DD5195">
        <w:rPr>
          <w:rFonts w:ascii="Arial" w:eastAsia="Arial" w:hAnsi="Arial" w:cs="Arial"/>
          <w:sz w:val="22"/>
        </w:rPr>
        <w:t xml:space="preserve"> survivorship care, service development and future research.</w:t>
      </w:r>
    </w:p>
    <w:p w14:paraId="2974F59A" w14:textId="2B85D268" w:rsidR="00186554" w:rsidRPr="00147836" w:rsidRDefault="3E233CC4" w:rsidP="00147836">
      <w:pPr>
        <w:pStyle w:val="Heading1"/>
        <w:rPr>
          <w:rFonts w:asciiTheme="minorHAnsi" w:eastAsiaTheme="minorEastAsia" w:hAnsiTheme="minorHAnsi" w:cstheme="minorHAnsi"/>
          <w:b/>
          <w:bCs w:val="0"/>
        </w:rPr>
      </w:pPr>
      <w:bookmarkStart w:id="10" w:name="_Toc237910172"/>
      <w:r w:rsidRPr="00147836">
        <w:rPr>
          <w:rFonts w:asciiTheme="minorHAnsi" w:eastAsiaTheme="minorEastAsia" w:hAnsiTheme="minorHAnsi" w:cstheme="minorHAnsi"/>
          <w:b/>
          <w:bCs w:val="0"/>
        </w:rPr>
        <w:t>5. Research Question</w:t>
      </w:r>
      <w:bookmarkEnd w:id="10"/>
    </w:p>
    <w:p w14:paraId="28D689CD" w14:textId="275BBA96" w:rsidR="00186554" w:rsidRDefault="40C084F1" w:rsidP="44DD5195">
      <w:pPr>
        <w:spacing w:before="240" w:after="240" w:line="360" w:lineRule="auto"/>
        <w:jc w:val="both"/>
        <w:rPr>
          <w:sz w:val="22"/>
        </w:rPr>
      </w:pPr>
      <w:r w:rsidRPr="44DD5195">
        <w:rPr>
          <w:sz w:val="22"/>
        </w:rPr>
        <w:t>The systematic review is guided by the following focused research question:</w:t>
      </w:r>
    </w:p>
    <w:p w14:paraId="467AED80" w14:textId="3159A05F" w:rsidR="00186554" w:rsidRDefault="40C084F1" w:rsidP="44DD5195">
      <w:pPr>
        <w:spacing w:before="240" w:after="240" w:line="360" w:lineRule="auto"/>
        <w:jc w:val="both"/>
        <w:rPr>
          <w:b/>
          <w:bCs/>
          <w:sz w:val="22"/>
        </w:rPr>
      </w:pPr>
      <w:r w:rsidRPr="44DD5195">
        <w:rPr>
          <w:b/>
          <w:bCs/>
          <w:sz w:val="22"/>
        </w:rPr>
        <w:t>What are the psychosocial challenges and support needs of adult women diagnosed with breast cancer in the UK?</w:t>
      </w:r>
    </w:p>
    <w:p w14:paraId="303C6201" w14:textId="4B5D5FC5" w:rsidR="00186554" w:rsidRPr="00147836" w:rsidRDefault="3E233CC4" w:rsidP="00147836">
      <w:pPr>
        <w:pStyle w:val="Heading1"/>
        <w:rPr>
          <w:rFonts w:asciiTheme="minorHAnsi" w:eastAsiaTheme="minorEastAsia" w:hAnsiTheme="minorHAnsi" w:cstheme="minorHAnsi"/>
          <w:b/>
          <w:bCs w:val="0"/>
        </w:rPr>
      </w:pPr>
      <w:bookmarkStart w:id="11" w:name="_Toc237910173"/>
      <w:r w:rsidRPr="00147836">
        <w:rPr>
          <w:rFonts w:asciiTheme="minorHAnsi" w:eastAsiaTheme="minorEastAsia" w:hAnsiTheme="minorHAnsi" w:cstheme="minorHAnsi"/>
          <w:b/>
          <w:bCs w:val="0"/>
        </w:rPr>
        <w:t>6. Aim</w:t>
      </w:r>
      <w:bookmarkEnd w:id="11"/>
    </w:p>
    <w:p w14:paraId="187E54BE" w14:textId="32B9A21A" w:rsidR="00186554" w:rsidRDefault="30945DA6" w:rsidP="44DD5195">
      <w:pPr>
        <w:spacing w:before="240" w:after="240" w:line="360" w:lineRule="auto"/>
        <w:jc w:val="both"/>
        <w:rPr>
          <w:sz w:val="22"/>
        </w:rPr>
      </w:pPr>
      <w:r w:rsidRPr="44DD5195">
        <w:rPr>
          <w:sz w:val="22"/>
        </w:rPr>
        <w:t>The aim of this systematic review is:</w:t>
      </w:r>
    </w:p>
    <w:p w14:paraId="4435661D" w14:textId="49A03414" w:rsidR="00186554" w:rsidRDefault="30945DA6" w:rsidP="44DD5195">
      <w:pPr>
        <w:spacing w:before="240" w:after="240" w:line="360" w:lineRule="auto"/>
        <w:jc w:val="both"/>
        <w:rPr>
          <w:b/>
          <w:bCs/>
          <w:sz w:val="22"/>
        </w:rPr>
      </w:pPr>
      <w:r w:rsidRPr="44DD5195">
        <w:rPr>
          <w:b/>
          <w:bCs/>
          <w:sz w:val="22"/>
        </w:rPr>
        <w:t xml:space="preserve">To systematically review and </w:t>
      </w:r>
      <w:proofErr w:type="spellStart"/>
      <w:r w:rsidRPr="44DD5195">
        <w:rPr>
          <w:b/>
          <w:bCs/>
          <w:sz w:val="22"/>
        </w:rPr>
        <w:t>synthesise</w:t>
      </w:r>
      <w:proofErr w:type="spellEnd"/>
      <w:r w:rsidRPr="44DD5195">
        <w:rPr>
          <w:b/>
          <w:bCs/>
          <w:sz w:val="22"/>
        </w:rPr>
        <w:t xml:space="preserve"> existing evidence on the psychosocial challenges and support needs of adult women diagnosed with breast cancer in the UK, with </w:t>
      </w:r>
      <w:proofErr w:type="gramStart"/>
      <w:r w:rsidRPr="44DD5195">
        <w:rPr>
          <w:b/>
          <w:bCs/>
          <w:sz w:val="22"/>
        </w:rPr>
        <w:t>particular consideration</w:t>
      </w:r>
      <w:proofErr w:type="gramEnd"/>
      <w:r w:rsidRPr="44DD5195">
        <w:rPr>
          <w:b/>
          <w:bCs/>
          <w:sz w:val="22"/>
        </w:rPr>
        <w:t xml:space="preserve"> of gaps in psychosocial and social-care support.</w:t>
      </w:r>
    </w:p>
    <w:p w14:paraId="7F8FCC9D" w14:textId="38188B2E" w:rsidR="00186554" w:rsidRPr="00147836" w:rsidRDefault="3E233CC4" w:rsidP="00147836">
      <w:pPr>
        <w:pStyle w:val="Heading1"/>
        <w:rPr>
          <w:rFonts w:asciiTheme="minorHAnsi" w:eastAsiaTheme="minorEastAsia" w:hAnsiTheme="minorHAnsi" w:cstheme="minorHAnsi"/>
          <w:b/>
          <w:bCs w:val="0"/>
        </w:rPr>
      </w:pPr>
      <w:bookmarkStart w:id="12" w:name="_Toc237910174"/>
      <w:r w:rsidRPr="00147836">
        <w:rPr>
          <w:rFonts w:asciiTheme="minorHAnsi" w:eastAsiaTheme="minorEastAsia" w:hAnsiTheme="minorHAnsi" w:cstheme="minorHAnsi"/>
          <w:b/>
          <w:bCs w:val="0"/>
        </w:rPr>
        <w:t>7. Objectives</w:t>
      </w:r>
      <w:bookmarkEnd w:id="12"/>
    </w:p>
    <w:p w14:paraId="2A65F53A" w14:textId="4534F1B7" w:rsidR="00186554" w:rsidRDefault="1B2F5A1C" w:rsidP="44DD5195">
      <w:pPr>
        <w:spacing w:before="240" w:after="240" w:line="360" w:lineRule="auto"/>
        <w:jc w:val="both"/>
        <w:rPr>
          <w:sz w:val="22"/>
        </w:rPr>
      </w:pPr>
      <w:r w:rsidRPr="7FB4E1EE">
        <w:rPr>
          <w:sz w:val="22"/>
        </w:rPr>
        <w:t>The objectives of the systematic review are:</w:t>
      </w:r>
    </w:p>
    <w:p w14:paraId="29F357E4" w14:textId="4474A788" w:rsidR="1CEB324B" w:rsidRPr="00D77C13" w:rsidRDefault="1CEB324B" w:rsidP="00D77C13">
      <w:pPr>
        <w:pStyle w:val="ListParagraph"/>
        <w:numPr>
          <w:ilvl w:val="0"/>
          <w:numId w:val="12"/>
        </w:numPr>
        <w:spacing w:after="0" w:line="360" w:lineRule="auto"/>
        <w:jc w:val="both"/>
        <w:rPr>
          <w:sz w:val="22"/>
        </w:rPr>
      </w:pPr>
      <w:r w:rsidRPr="00D77C13">
        <w:rPr>
          <w:sz w:val="22"/>
        </w:rPr>
        <w:lastRenderedPageBreak/>
        <w:t xml:space="preserve">To identify and </w:t>
      </w:r>
      <w:proofErr w:type="spellStart"/>
      <w:r w:rsidRPr="00D77C13">
        <w:rPr>
          <w:sz w:val="22"/>
        </w:rPr>
        <w:t>synthesise</w:t>
      </w:r>
      <w:proofErr w:type="spellEnd"/>
      <w:r w:rsidRPr="00D77C13">
        <w:rPr>
          <w:sz w:val="22"/>
        </w:rPr>
        <w:t xml:space="preserve"> evidence on the psychosocial challenges experienced by adult women diagnosed with breast cancer in the UK. </w:t>
      </w:r>
    </w:p>
    <w:p w14:paraId="57EA700B" w14:textId="1B2CCFD4" w:rsidR="1CEB324B" w:rsidRPr="00D77C13" w:rsidRDefault="1CEB324B" w:rsidP="00D77C13">
      <w:pPr>
        <w:pStyle w:val="ListParagraph"/>
        <w:numPr>
          <w:ilvl w:val="0"/>
          <w:numId w:val="12"/>
        </w:numPr>
        <w:spacing w:after="0" w:line="360" w:lineRule="auto"/>
        <w:jc w:val="both"/>
        <w:rPr>
          <w:sz w:val="22"/>
        </w:rPr>
      </w:pPr>
      <w:r w:rsidRPr="00D77C13">
        <w:rPr>
          <w:sz w:val="22"/>
        </w:rPr>
        <w:t xml:space="preserve">To examine the impact of breast cancer on psychological wellbeing, body image, relationships, sexuality, fertility, employment, and quality of life. </w:t>
      </w:r>
    </w:p>
    <w:p w14:paraId="06618877" w14:textId="4F36FB0D" w:rsidR="1CEB324B" w:rsidRPr="00D77C13" w:rsidRDefault="1CEB324B" w:rsidP="00D77C13">
      <w:pPr>
        <w:pStyle w:val="ListParagraph"/>
        <w:numPr>
          <w:ilvl w:val="0"/>
          <w:numId w:val="12"/>
        </w:numPr>
        <w:spacing w:after="0" w:line="360" w:lineRule="auto"/>
        <w:jc w:val="both"/>
        <w:rPr>
          <w:sz w:val="22"/>
        </w:rPr>
      </w:pPr>
      <w:r w:rsidRPr="00D77C13">
        <w:rPr>
          <w:sz w:val="22"/>
        </w:rPr>
        <w:t xml:space="preserve">To examine the psychosocial and social-care support needs of adult women diagnosed with breast cancer and the reported provision and accessibility of relevant support services. </w:t>
      </w:r>
    </w:p>
    <w:p w14:paraId="68F29C7C" w14:textId="592F4D83" w:rsidR="1CEB324B" w:rsidRPr="00D77C13" w:rsidRDefault="1CEB324B" w:rsidP="00D77C13">
      <w:pPr>
        <w:pStyle w:val="ListParagraph"/>
        <w:numPr>
          <w:ilvl w:val="0"/>
          <w:numId w:val="12"/>
        </w:numPr>
        <w:spacing w:after="0" w:line="360" w:lineRule="auto"/>
        <w:jc w:val="both"/>
        <w:rPr>
          <w:sz w:val="22"/>
        </w:rPr>
      </w:pPr>
      <w:r w:rsidRPr="00D77C13">
        <w:rPr>
          <w:sz w:val="22"/>
        </w:rPr>
        <w:t>To identify gaps, limitations and inconsistencies in existing evidence and support provision, and to consider implications for future research, practice and service development.</w:t>
      </w:r>
    </w:p>
    <w:p w14:paraId="34EAF7EA" w14:textId="128863D6" w:rsidR="00186554" w:rsidRPr="00147836" w:rsidRDefault="3E233CC4" w:rsidP="00147836">
      <w:pPr>
        <w:pStyle w:val="Heading1"/>
        <w:rPr>
          <w:rFonts w:asciiTheme="minorHAnsi" w:eastAsiaTheme="minorEastAsia" w:hAnsiTheme="minorHAnsi" w:cstheme="minorHAnsi"/>
          <w:b/>
          <w:bCs w:val="0"/>
        </w:rPr>
      </w:pPr>
      <w:bookmarkStart w:id="13" w:name="_Toc237910175"/>
      <w:r w:rsidRPr="00147836">
        <w:rPr>
          <w:rFonts w:asciiTheme="minorHAnsi" w:eastAsiaTheme="minorEastAsia" w:hAnsiTheme="minorHAnsi" w:cstheme="minorHAnsi"/>
          <w:b/>
          <w:bCs w:val="0"/>
        </w:rPr>
        <w:t>8. Research Methodology</w:t>
      </w:r>
      <w:bookmarkEnd w:id="13"/>
    </w:p>
    <w:p w14:paraId="3859888B" w14:textId="63FC6C80" w:rsidR="00186554" w:rsidRDefault="3E233CC4" w:rsidP="00147836">
      <w:pPr>
        <w:pStyle w:val="Heading2"/>
        <w:rPr>
          <w:rFonts w:eastAsiaTheme="minorEastAsia"/>
        </w:rPr>
      </w:pPr>
      <w:bookmarkStart w:id="14" w:name="_Toc237910176"/>
      <w:r w:rsidRPr="2BDF25A4">
        <w:rPr>
          <w:rFonts w:eastAsiaTheme="minorEastAsia"/>
        </w:rPr>
        <w:t>8.1 Research approach</w:t>
      </w:r>
      <w:bookmarkEnd w:id="14"/>
    </w:p>
    <w:p w14:paraId="525AFED1" w14:textId="6A022BDC" w:rsidR="5A0C7E81" w:rsidRDefault="10BB58EF" w:rsidP="44DD5195">
      <w:pPr>
        <w:spacing w:before="240" w:after="240" w:line="360" w:lineRule="auto"/>
        <w:jc w:val="both"/>
      </w:pPr>
      <w:r w:rsidRPr="2BDF25A4">
        <w:rPr>
          <w:rFonts w:ascii="Arial" w:eastAsia="Arial" w:hAnsi="Arial" w:cs="Arial"/>
          <w:sz w:val="22"/>
        </w:rPr>
        <w:t>This research will use a systematic review approach to examine and integrate published evidence relating to the psychosocial challenges and support needs of adult women with breast cancer in the UK. A review-based approach is appropriate because the study seeks to evaluate existing knowledge rather than generate new primary data.</w:t>
      </w:r>
    </w:p>
    <w:p w14:paraId="2870E9D9" w14:textId="7D5DB3EF" w:rsidR="5A0C7E81" w:rsidRDefault="10BB58EF" w:rsidP="44DD5195">
      <w:pPr>
        <w:spacing w:before="240" w:after="240" w:line="360" w:lineRule="auto"/>
        <w:jc w:val="both"/>
      </w:pPr>
      <w:r w:rsidRPr="2BDF25A4">
        <w:rPr>
          <w:rFonts w:ascii="Arial" w:eastAsia="Arial" w:hAnsi="Arial" w:cs="Arial"/>
          <w:sz w:val="22"/>
        </w:rPr>
        <w:t xml:space="preserve">A systematic review enables relevant studies to be identified, assessed and </w:t>
      </w:r>
      <w:proofErr w:type="spellStart"/>
      <w:r w:rsidRPr="2BDF25A4">
        <w:rPr>
          <w:rFonts w:ascii="Arial" w:eastAsia="Arial" w:hAnsi="Arial" w:cs="Arial"/>
          <w:sz w:val="22"/>
        </w:rPr>
        <w:t>synthesised</w:t>
      </w:r>
      <w:proofErr w:type="spellEnd"/>
      <w:r w:rsidRPr="2BDF25A4">
        <w:rPr>
          <w:rFonts w:ascii="Arial" w:eastAsia="Arial" w:hAnsi="Arial" w:cs="Arial"/>
          <w:sz w:val="22"/>
        </w:rPr>
        <w:t xml:space="preserve"> through a predefined and transparent process, while also allowing areas of agreement, inconsistency and gaps in the evidence base to be explored (</w:t>
      </w:r>
      <w:proofErr w:type="spellStart"/>
      <w:r w:rsidRPr="2BDF25A4">
        <w:rPr>
          <w:rFonts w:ascii="Arial" w:eastAsia="Arial" w:hAnsi="Arial" w:cs="Arial"/>
          <w:sz w:val="22"/>
        </w:rPr>
        <w:t>Siddaway</w:t>
      </w:r>
      <w:proofErr w:type="spellEnd"/>
      <w:r w:rsidRPr="2BDF25A4">
        <w:rPr>
          <w:rFonts w:ascii="Arial" w:eastAsia="Arial" w:hAnsi="Arial" w:cs="Arial"/>
          <w:sz w:val="22"/>
        </w:rPr>
        <w:t>, Wood and Hedges, 2019).</w:t>
      </w:r>
    </w:p>
    <w:p w14:paraId="38098A62" w14:textId="61D0B6BD" w:rsidR="5A0C7E81" w:rsidRDefault="10BB58EF" w:rsidP="44DD5195">
      <w:pPr>
        <w:spacing w:before="240" w:after="240" w:line="360" w:lineRule="auto"/>
        <w:jc w:val="both"/>
      </w:pPr>
      <w:r w:rsidRPr="2BDF25A4">
        <w:rPr>
          <w:rFonts w:ascii="Arial" w:eastAsia="Arial" w:hAnsi="Arial" w:cs="Arial"/>
          <w:sz w:val="22"/>
        </w:rPr>
        <w:t>Qualitative, quantitative and mixed-methods primary studies will be considered so that both measurable psychosocial outcomes and women’s reported experiences can be included. A review protocol will be prepared before the review begins to strengthen transparency and limit arbitrary methodological decisions. Reporting of study identification, screening and inclusion will follow PRISMA 2020 guidance (Page et al., 2021), while JBI guidance will inform the wider review process and methodological procedures (JBI, 2024).</w:t>
      </w:r>
    </w:p>
    <w:p w14:paraId="719C61ED" w14:textId="32736721" w:rsidR="00186554" w:rsidRDefault="3E233CC4" w:rsidP="00147836">
      <w:pPr>
        <w:pStyle w:val="Heading2"/>
        <w:rPr>
          <w:rFonts w:eastAsiaTheme="minorEastAsia"/>
        </w:rPr>
      </w:pPr>
      <w:bookmarkStart w:id="15" w:name="_Toc237910177"/>
      <w:r w:rsidRPr="0725BA63">
        <w:rPr>
          <w:rFonts w:eastAsiaTheme="minorEastAsia"/>
        </w:rPr>
        <w:t>8.</w:t>
      </w:r>
      <w:r w:rsidR="11219D96" w:rsidRPr="0725BA63">
        <w:rPr>
          <w:rFonts w:eastAsiaTheme="minorEastAsia"/>
        </w:rPr>
        <w:t>2</w:t>
      </w:r>
      <w:r w:rsidRPr="0725BA63">
        <w:rPr>
          <w:rFonts w:eastAsiaTheme="minorEastAsia"/>
        </w:rPr>
        <w:t xml:space="preserve"> </w:t>
      </w:r>
      <w:r w:rsidR="67CD1DC5" w:rsidRPr="0725BA63">
        <w:rPr>
          <w:rFonts w:eastAsiaTheme="minorEastAsia"/>
        </w:rPr>
        <w:t>S</w:t>
      </w:r>
      <w:r w:rsidR="1C7BBFD4" w:rsidRPr="0725BA63">
        <w:rPr>
          <w:rFonts w:eastAsiaTheme="minorEastAsia"/>
        </w:rPr>
        <w:t>earch Strategy</w:t>
      </w:r>
      <w:bookmarkEnd w:id="15"/>
    </w:p>
    <w:p w14:paraId="17C5C823" w14:textId="7FC39A34" w:rsidR="27EF8F5A" w:rsidRDefault="15822A9D" w:rsidP="0725BA63">
      <w:pPr>
        <w:spacing w:before="240" w:after="240" w:line="360" w:lineRule="auto"/>
        <w:jc w:val="both"/>
      </w:pPr>
      <w:r w:rsidRPr="0725BA63">
        <w:rPr>
          <w:rFonts w:ascii="Arial" w:eastAsia="Arial" w:hAnsi="Arial" w:cs="Arial"/>
          <w:sz w:val="22"/>
        </w:rPr>
        <w:t>Relevant literature will be identified by searching five electronic databases: MEDLINE/PubMed, CINAHL, PsycINFO, Scopus and Web of Science</w:t>
      </w:r>
      <w:r w:rsidR="00F87CD3">
        <w:rPr>
          <w:rFonts w:ascii="Arial" w:eastAsia="Arial" w:hAnsi="Arial" w:cs="Arial"/>
          <w:sz w:val="22"/>
        </w:rPr>
        <w:t xml:space="preserve"> (JBI, 2024)</w:t>
      </w:r>
      <w:r w:rsidRPr="0725BA63">
        <w:rPr>
          <w:rFonts w:ascii="Arial" w:eastAsia="Arial" w:hAnsi="Arial" w:cs="Arial"/>
          <w:sz w:val="22"/>
        </w:rPr>
        <w:t>.</w:t>
      </w:r>
      <w:r w:rsidR="27EF8F5A" w:rsidRPr="0725BA63">
        <w:rPr>
          <w:rFonts w:ascii="Arial" w:eastAsia="Arial" w:hAnsi="Arial" w:cs="Arial"/>
          <w:sz w:val="22"/>
        </w:rPr>
        <w:t xml:space="preserve"> Both database-specific subject headings and relevant free-text keywords will be used, with terms combined through Boolean operators. The search will focus on four main concepts: breast cancer, women, psychosocial experiences or support needs, and the UK</w:t>
      </w:r>
      <w:r w:rsidR="00F87CD3">
        <w:rPr>
          <w:rFonts w:ascii="Arial" w:eastAsia="Arial" w:hAnsi="Arial" w:cs="Arial"/>
          <w:sz w:val="22"/>
        </w:rPr>
        <w:t xml:space="preserve"> (JBI, 2024)</w:t>
      </w:r>
      <w:r w:rsidR="27EF8F5A" w:rsidRPr="0725BA63">
        <w:rPr>
          <w:rFonts w:ascii="Arial" w:eastAsia="Arial" w:hAnsi="Arial" w:cs="Arial"/>
          <w:sz w:val="22"/>
        </w:rPr>
        <w:t>.</w:t>
      </w:r>
    </w:p>
    <w:p w14:paraId="55E48E3A" w14:textId="3033BDCB" w:rsidR="27EF8F5A" w:rsidRDefault="27EF8F5A" w:rsidP="2BDF25A4">
      <w:pPr>
        <w:spacing w:before="240" w:after="240" w:line="360" w:lineRule="auto"/>
        <w:jc w:val="both"/>
      </w:pPr>
      <w:r w:rsidRPr="2BDF25A4">
        <w:rPr>
          <w:rFonts w:ascii="Arial" w:eastAsia="Arial" w:hAnsi="Arial" w:cs="Arial"/>
          <w:sz w:val="22"/>
        </w:rPr>
        <w:lastRenderedPageBreak/>
        <w:t>An indicative search strategy is:</w:t>
      </w:r>
    </w:p>
    <w:p w14:paraId="165166EA" w14:textId="2186350D" w:rsidR="27EF8F5A" w:rsidRDefault="27EF8F5A" w:rsidP="2BDF25A4">
      <w:pPr>
        <w:spacing w:before="240" w:after="240" w:line="360" w:lineRule="auto"/>
        <w:jc w:val="both"/>
        <w:rPr>
          <w:rFonts w:ascii="Arial" w:eastAsia="Arial" w:hAnsi="Arial" w:cs="Arial"/>
          <w:sz w:val="22"/>
        </w:rPr>
      </w:pPr>
      <w:r w:rsidRPr="2BDF25A4">
        <w:rPr>
          <w:rFonts w:ascii="Arial" w:eastAsia="Arial" w:hAnsi="Arial" w:cs="Arial"/>
          <w:i/>
          <w:iCs/>
          <w:sz w:val="22"/>
        </w:rPr>
        <w:t>("breast cancer" OR "breast neoplasm") AND (women OR female) AND ((psychosocial OR "mental health" OR anxiety OR depression OR "fear of recurrence" OR "body image" OR sexuality OR fertility OR employment OR "quality of life") OR ("support need</w:t>
      </w:r>
      <w:r w:rsidR="26A3AD4A" w:rsidRPr="2BDF25A4">
        <w:rPr>
          <w:rFonts w:ascii="Arial" w:eastAsia="Arial" w:hAnsi="Arial" w:cs="Arial"/>
          <w:i/>
          <w:iCs/>
          <w:sz w:val="22"/>
        </w:rPr>
        <w:t>s</w:t>
      </w:r>
      <w:r w:rsidRPr="2BDF25A4">
        <w:rPr>
          <w:rFonts w:ascii="Arial" w:eastAsia="Arial" w:hAnsi="Arial" w:cs="Arial"/>
          <w:i/>
          <w:iCs/>
          <w:sz w:val="22"/>
        </w:rPr>
        <w:t>" OR "supportive care" OR "psychosocial support" OR "social care")) AND (UK OR "United Kingdom" OR England OR Scotland OR Wales OR "Northern Ireland").</w:t>
      </w:r>
    </w:p>
    <w:p w14:paraId="0FC08729" w14:textId="1C2FE237" w:rsidR="27EF8F5A" w:rsidRDefault="27EF8F5A" w:rsidP="2BDF25A4">
      <w:pPr>
        <w:spacing w:before="240" w:after="240" w:line="360" w:lineRule="auto"/>
        <w:jc w:val="both"/>
      </w:pPr>
      <w:r w:rsidRPr="0725BA63">
        <w:rPr>
          <w:rFonts w:ascii="Arial" w:eastAsia="Arial" w:hAnsi="Arial" w:cs="Arial"/>
          <w:sz w:val="22"/>
        </w:rPr>
        <w:t>Search terminology and subject headings will be adjusted to reflect the indexing requirements of each database. Full search strategies and relevant search decisions will be recorded to support transparency and reproducibility of the review process (JBI, 2024).</w:t>
      </w:r>
    </w:p>
    <w:p w14:paraId="19C779DD" w14:textId="45704368" w:rsidR="00186554" w:rsidRPr="00147836" w:rsidRDefault="50C33F8E" w:rsidP="00147836">
      <w:pPr>
        <w:pStyle w:val="Heading1"/>
        <w:rPr>
          <w:rFonts w:asciiTheme="minorHAnsi" w:eastAsiaTheme="minorEastAsia" w:hAnsiTheme="minorHAnsi" w:cstheme="minorHAnsi"/>
          <w:b/>
          <w:bCs w:val="0"/>
        </w:rPr>
      </w:pPr>
      <w:bookmarkStart w:id="16" w:name="_Toc237910178"/>
      <w:r w:rsidRPr="00147836">
        <w:rPr>
          <w:rFonts w:asciiTheme="minorHAnsi" w:eastAsiaTheme="minorEastAsia" w:hAnsiTheme="minorHAnsi" w:cstheme="minorHAnsi"/>
          <w:b/>
          <w:bCs w:val="0"/>
        </w:rPr>
        <w:t>9. Research Design</w:t>
      </w:r>
      <w:bookmarkEnd w:id="16"/>
    </w:p>
    <w:p w14:paraId="1FCEE4CF" w14:textId="376DDF5D" w:rsidR="080DDB2A" w:rsidRDefault="080DDB2A" w:rsidP="44DD5195">
      <w:pPr>
        <w:spacing w:before="240" w:after="240" w:line="360" w:lineRule="auto"/>
        <w:jc w:val="both"/>
      </w:pPr>
      <w:r w:rsidRPr="44DD5195">
        <w:rPr>
          <w:rFonts w:ascii="Arial" w:eastAsia="Arial" w:hAnsi="Arial" w:cs="Arial"/>
          <w:sz w:val="22"/>
        </w:rPr>
        <w:t>A systematic review design will be used to critically integrate evidence on the psychosocial challenges and support needs of adult women diagnosed with breast cancer in the UK (</w:t>
      </w:r>
      <w:proofErr w:type="spellStart"/>
      <w:r w:rsidRPr="44DD5195">
        <w:rPr>
          <w:rFonts w:ascii="Arial" w:eastAsia="Arial" w:hAnsi="Arial" w:cs="Arial"/>
          <w:sz w:val="22"/>
        </w:rPr>
        <w:t>Siddaway</w:t>
      </w:r>
      <w:proofErr w:type="spellEnd"/>
      <w:r w:rsidRPr="44DD5195">
        <w:rPr>
          <w:rFonts w:ascii="Arial" w:eastAsia="Arial" w:hAnsi="Arial" w:cs="Arial"/>
          <w:sz w:val="22"/>
        </w:rPr>
        <w:t xml:space="preserve">, Wood and Hedges, 2019). This design enables comparison of qualitative, quantitative and mixed-methods evidence while </w:t>
      </w:r>
      <w:proofErr w:type="spellStart"/>
      <w:r w:rsidRPr="44DD5195">
        <w:rPr>
          <w:rFonts w:ascii="Arial" w:eastAsia="Arial" w:hAnsi="Arial" w:cs="Arial"/>
          <w:sz w:val="22"/>
        </w:rPr>
        <w:t>recognising</w:t>
      </w:r>
      <w:proofErr w:type="spellEnd"/>
      <w:r w:rsidRPr="44DD5195">
        <w:rPr>
          <w:rFonts w:ascii="Arial" w:eastAsia="Arial" w:hAnsi="Arial" w:cs="Arial"/>
          <w:sz w:val="22"/>
        </w:rPr>
        <w:t xml:space="preserve"> methodological diversity. Differences in study populations, designs and outcome measures will be considered during appraisal and synthesis rather than treating findings as equivalent (Campbell et al., 2020). A UK-focused design will also enhance contextual relevance, as international findings may not be directly transferable to UK health and social-care provision (Slade et al., 2024).</w:t>
      </w:r>
    </w:p>
    <w:p w14:paraId="14ED381A" w14:textId="3441A2CC" w:rsidR="00186554" w:rsidRPr="00147836" w:rsidRDefault="7121AAD2" w:rsidP="00147836">
      <w:pPr>
        <w:pStyle w:val="Heading1"/>
        <w:rPr>
          <w:rFonts w:asciiTheme="minorHAnsi" w:eastAsiaTheme="minorEastAsia" w:hAnsiTheme="minorHAnsi" w:cstheme="minorHAnsi"/>
          <w:b/>
          <w:bCs w:val="0"/>
        </w:rPr>
      </w:pPr>
      <w:bookmarkStart w:id="17" w:name="_Toc237910179"/>
      <w:r w:rsidRPr="00147836">
        <w:rPr>
          <w:rFonts w:asciiTheme="minorHAnsi" w:eastAsiaTheme="minorEastAsia" w:hAnsiTheme="minorHAnsi" w:cstheme="minorHAnsi"/>
          <w:b/>
          <w:bCs w:val="0"/>
        </w:rPr>
        <w:t>10. Study Selection, Sampling and Included Studies</w:t>
      </w:r>
      <w:bookmarkEnd w:id="17"/>
    </w:p>
    <w:p w14:paraId="09BD985C" w14:textId="708D1C01" w:rsidR="00186554" w:rsidRDefault="7121AAD2" w:rsidP="00147836">
      <w:pPr>
        <w:pStyle w:val="Heading2"/>
        <w:rPr>
          <w:rFonts w:eastAsiaTheme="minorEastAsia"/>
        </w:rPr>
      </w:pPr>
      <w:bookmarkStart w:id="18" w:name="_Toc237910180"/>
      <w:r w:rsidRPr="2BDF25A4">
        <w:rPr>
          <w:rFonts w:eastAsiaTheme="minorEastAsia"/>
        </w:rPr>
        <w:t>10.1 Study Selection and Sampling</w:t>
      </w:r>
      <w:bookmarkEnd w:id="18"/>
    </w:p>
    <w:p w14:paraId="1BB64024" w14:textId="1827AC81" w:rsidR="209B5E44" w:rsidRDefault="209B5E44" w:rsidP="0725BA63">
      <w:pPr>
        <w:spacing w:before="240" w:after="240" w:line="360" w:lineRule="auto"/>
        <w:jc w:val="both"/>
        <w:rPr>
          <w:rFonts w:ascii="Arial" w:eastAsia="Arial" w:hAnsi="Arial" w:cs="Arial"/>
          <w:sz w:val="22"/>
        </w:rPr>
      </w:pPr>
      <w:r w:rsidRPr="0725BA63">
        <w:rPr>
          <w:rFonts w:ascii="Arial" w:eastAsia="Arial" w:hAnsi="Arial" w:cs="Arial"/>
          <w:sz w:val="22"/>
        </w:rPr>
        <w:t xml:space="preserve">As this is a systematic review, no participants will be recruited; published primary studies will form the units of analysis. </w:t>
      </w:r>
      <w:r w:rsidR="2FFECA9D" w:rsidRPr="0725BA63">
        <w:rPr>
          <w:rFonts w:ascii="Arial" w:eastAsia="Arial" w:hAnsi="Arial" w:cs="Arial"/>
          <w:sz w:val="22"/>
        </w:rPr>
        <w:t>Eligible studies will involve women aged 18 years or above with a breast cancer diagnosis and provide UK-specific findings or UK data that can be identified separately.</w:t>
      </w:r>
    </w:p>
    <w:p w14:paraId="5E2865E4" w14:textId="11B44C41" w:rsidR="209B5E44" w:rsidRDefault="48FEFF9B" w:rsidP="0725BA63">
      <w:pPr>
        <w:spacing w:before="240" w:after="240" w:line="360" w:lineRule="auto"/>
        <w:jc w:val="both"/>
      </w:pPr>
      <w:r w:rsidRPr="0725BA63">
        <w:rPr>
          <w:rFonts w:ascii="Arial" w:eastAsia="Arial" w:hAnsi="Arial" w:cs="Arial"/>
          <w:sz w:val="22"/>
        </w:rPr>
        <w:t>The review will include English-language primary research published between 2015 and 2026, encompassing qualitative, quantitative and mixed-methods studies.</w:t>
      </w:r>
      <w:r w:rsidR="209B5E44" w:rsidRPr="0725BA63">
        <w:rPr>
          <w:rFonts w:ascii="Arial" w:eastAsia="Arial" w:hAnsi="Arial" w:cs="Arial"/>
          <w:sz w:val="22"/>
        </w:rPr>
        <w:t xml:space="preserve"> Studies focusing only on other cancers, male participants, biomedical outcomes or non-UK populations without separable UK data will be excluded. Predefined eligibility criteria will support consistent study selection (</w:t>
      </w:r>
      <w:proofErr w:type="spellStart"/>
      <w:r w:rsidR="209B5E44" w:rsidRPr="0725BA63">
        <w:rPr>
          <w:rFonts w:ascii="Arial" w:eastAsia="Arial" w:hAnsi="Arial" w:cs="Arial"/>
          <w:sz w:val="22"/>
        </w:rPr>
        <w:t>Siddaway</w:t>
      </w:r>
      <w:proofErr w:type="spellEnd"/>
      <w:r w:rsidR="209B5E44" w:rsidRPr="0725BA63">
        <w:rPr>
          <w:rFonts w:ascii="Arial" w:eastAsia="Arial" w:hAnsi="Arial" w:cs="Arial"/>
          <w:sz w:val="22"/>
        </w:rPr>
        <w:t>, Wood and Hedges, 2019).</w:t>
      </w:r>
    </w:p>
    <w:p w14:paraId="38198DA8" w14:textId="31FB1DCB" w:rsidR="00186554" w:rsidRDefault="7121AAD2" w:rsidP="00147836">
      <w:pPr>
        <w:pStyle w:val="Heading2"/>
        <w:rPr>
          <w:rFonts w:eastAsiaTheme="minorEastAsia"/>
        </w:rPr>
      </w:pPr>
      <w:bookmarkStart w:id="19" w:name="_Toc237910181"/>
      <w:r w:rsidRPr="0725BA63">
        <w:rPr>
          <w:rFonts w:eastAsiaTheme="minorEastAsia"/>
        </w:rPr>
        <w:lastRenderedPageBreak/>
        <w:t>10.2 Screening and Inclusion</w:t>
      </w:r>
      <w:bookmarkEnd w:id="19"/>
    </w:p>
    <w:p w14:paraId="64159B4C" w14:textId="7B46DFFD" w:rsidR="57C65EEC" w:rsidRDefault="57C65EEC" w:rsidP="0725BA63">
      <w:pPr>
        <w:spacing w:before="240" w:after="240" w:line="360" w:lineRule="auto"/>
        <w:jc w:val="both"/>
      </w:pPr>
      <w:r w:rsidRPr="0725BA63">
        <w:rPr>
          <w:rFonts w:ascii="Arial" w:eastAsia="Arial" w:hAnsi="Arial" w:cs="Arial"/>
          <w:sz w:val="22"/>
        </w:rPr>
        <w:t>Screening will take place in two stages after duplicate records have been removed. First, titles and abstracts will be checked to identify potentially relevant studies. The remaining articles will then be examined in full to determine whether they meet the inclusion requirements. Full-text exclusions and their reasons will be recorded, with the overall selection pathway illustrated through a PRISMA flow diagram (Page et al., 2021). Where eligibility remains unclear, the decision will be reviewed with the research supervisor.</w:t>
      </w:r>
    </w:p>
    <w:p w14:paraId="2C2F9942" w14:textId="13B8DFEC" w:rsidR="00186554" w:rsidRDefault="7121AAD2" w:rsidP="00147836">
      <w:pPr>
        <w:pStyle w:val="Heading2"/>
        <w:rPr>
          <w:rFonts w:eastAsiaTheme="minorEastAsia"/>
        </w:rPr>
      </w:pPr>
      <w:bookmarkStart w:id="20" w:name="_Toc237910182"/>
      <w:r w:rsidRPr="2BDF25A4">
        <w:rPr>
          <w:rFonts w:eastAsiaTheme="minorEastAsia"/>
        </w:rPr>
        <w:t>10.3 Quality Appraisal</w:t>
      </w:r>
      <w:bookmarkEnd w:id="20"/>
    </w:p>
    <w:p w14:paraId="79C360E6" w14:textId="356185CA" w:rsidR="32D71D0E" w:rsidRDefault="05D27230" w:rsidP="44DD5195">
      <w:pPr>
        <w:spacing w:before="240" w:after="240" w:line="360" w:lineRule="auto"/>
        <w:jc w:val="both"/>
      </w:pPr>
      <w:r w:rsidRPr="2BDF25A4">
        <w:rPr>
          <w:rFonts w:ascii="Arial" w:eastAsia="Arial" w:hAnsi="Arial" w:cs="Arial"/>
          <w:sz w:val="22"/>
        </w:rPr>
        <w:t>Included studies will undergo critical appraisal using the relevant JBI checklist for each study design</w:t>
      </w:r>
      <w:r w:rsidR="2EC8C1BB" w:rsidRPr="2BDF25A4">
        <w:rPr>
          <w:rFonts w:ascii="Arial" w:eastAsia="Arial" w:hAnsi="Arial" w:cs="Arial"/>
          <w:sz w:val="22"/>
        </w:rPr>
        <w:t>. Appraisal will consider sampling, data collection, measurement, analysis, potential bias and whether conclusions are supported by the findings. Methodological strengths and limitations will inform interpretation and synthesis rather than automatically excluding studies according to quality scores (JBI, 2024).</w:t>
      </w:r>
    </w:p>
    <w:p w14:paraId="3299D1F3" w14:textId="7FEC98B7" w:rsidR="00186554" w:rsidRPr="00147836" w:rsidRDefault="740D83C1" w:rsidP="00147836">
      <w:pPr>
        <w:pStyle w:val="Heading1"/>
        <w:rPr>
          <w:rFonts w:asciiTheme="minorHAnsi" w:hAnsiTheme="minorHAnsi" w:cstheme="minorHAnsi"/>
          <w:b/>
          <w:bCs w:val="0"/>
        </w:rPr>
      </w:pPr>
      <w:bookmarkStart w:id="21" w:name="_Toc237910183"/>
      <w:r w:rsidRPr="00147836">
        <w:rPr>
          <w:rFonts w:asciiTheme="minorHAnsi" w:eastAsiaTheme="minorEastAsia" w:hAnsiTheme="minorHAnsi" w:cstheme="minorHAnsi"/>
          <w:b/>
          <w:bCs w:val="0"/>
        </w:rPr>
        <w:t>11. Data Collection Method</w:t>
      </w:r>
      <w:bookmarkEnd w:id="21"/>
      <w:r w:rsidR="1C8AA2B9" w:rsidRPr="00147836">
        <w:rPr>
          <w:rFonts w:asciiTheme="minorHAnsi" w:hAnsiTheme="minorHAnsi" w:cstheme="minorHAnsi"/>
          <w:b/>
          <w:bCs w:val="0"/>
        </w:rPr>
        <w:t xml:space="preserve"> </w:t>
      </w:r>
    </w:p>
    <w:p w14:paraId="0EAC6395" w14:textId="02703A27" w:rsidR="00186554" w:rsidRDefault="7C12916E" w:rsidP="44DD5195">
      <w:pPr>
        <w:spacing w:line="360" w:lineRule="auto"/>
        <w:jc w:val="both"/>
      </w:pPr>
      <w:r w:rsidRPr="2BDF25A4">
        <w:rPr>
          <w:rFonts w:ascii="Arial" w:eastAsia="Arial" w:hAnsi="Arial" w:cs="Arial"/>
          <w:sz w:val="22"/>
        </w:rPr>
        <w:t xml:space="preserve">As this is a systematic review, data will be obtained from eligible published studies rather than collected directly from participants. A </w:t>
      </w:r>
      <w:proofErr w:type="spellStart"/>
      <w:r w:rsidRPr="2BDF25A4">
        <w:rPr>
          <w:rFonts w:ascii="Arial" w:eastAsia="Arial" w:hAnsi="Arial" w:cs="Arial"/>
          <w:sz w:val="22"/>
        </w:rPr>
        <w:t>standardised</w:t>
      </w:r>
      <w:proofErr w:type="spellEnd"/>
      <w:r w:rsidRPr="2BDF25A4">
        <w:rPr>
          <w:rFonts w:ascii="Arial" w:eastAsia="Arial" w:hAnsi="Arial" w:cs="Arial"/>
          <w:sz w:val="22"/>
        </w:rPr>
        <w:t xml:space="preserve"> extraction form will be used to record relevant information consistently and </w:t>
      </w:r>
      <w:proofErr w:type="spellStart"/>
      <w:r w:rsidRPr="2BDF25A4">
        <w:rPr>
          <w:rFonts w:ascii="Arial" w:eastAsia="Arial" w:hAnsi="Arial" w:cs="Arial"/>
          <w:sz w:val="22"/>
        </w:rPr>
        <w:t>minimise</w:t>
      </w:r>
      <w:proofErr w:type="spellEnd"/>
      <w:r w:rsidRPr="2BDF25A4">
        <w:rPr>
          <w:rFonts w:ascii="Arial" w:eastAsia="Arial" w:hAnsi="Arial" w:cs="Arial"/>
          <w:sz w:val="22"/>
        </w:rPr>
        <w:t xml:space="preserve"> selective reporting. The following data will be extracted from each included study:</w:t>
      </w:r>
    </w:p>
    <w:tbl>
      <w:tblPr>
        <w:tblStyle w:val="TableGrid"/>
        <w:tblW w:w="0" w:type="auto"/>
        <w:tblLook w:val="06A0" w:firstRow="1" w:lastRow="0" w:firstColumn="1" w:lastColumn="0" w:noHBand="1" w:noVBand="1"/>
      </w:tblPr>
      <w:tblGrid>
        <w:gridCol w:w="3177"/>
        <w:gridCol w:w="6173"/>
      </w:tblGrid>
      <w:tr w:rsidR="7FB4E1EE" w14:paraId="4E255AFF" w14:textId="77777777" w:rsidTr="7FB4E1EE">
        <w:trPr>
          <w:trHeight w:val="300"/>
        </w:trPr>
        <w:tc>
          <w:tcPr>
            <w:tcW w:w="3180" w:type="dxa"/>
          </w:tcPr>
          <w:p w14:paraId="717117A1" w14:textId="3C07D2B6" w:rsidR="270E63BC" w:rsidRDefault="270E63BC" w:rsidP="7FB4E1EE">
            <w:pPr>
              <w:jc w:val="center"/>
              <w:rPr>
                <w:b/>
                <w:bCs/>
                <w:sz w:val="22"/>
              </w:rPr>
            </w:pPr>
            <w:r w:rsidRPr="7FB4E1EE">
              <w:rPr>
                <w:b/>
                <w:bCs/>
                <w:sz w:val="22"/>
              </w:rPr>
              <w:t>Data category</w:t>
            </w:r>
          </w:p>
        </w:tc>
        <w:tc>
          <w:tcPr>
            <w:tcW w:w="6180" w:type="dxa"/>
          </w:tcPr>
          <w:p w14:paraId="668C89E6" w14:textId="3F4A17B2" w:rsidR="270E63BC" w:rsidRDefault="270E63BC" w:rsidP="7FB4E1EE">
            <w:pPr>
              <w:jc w:val="center"/>
              <w:rPr>
                <w:b/>
                <w:bCs/>
                <w:sz w:val="22"/>
              </w:rPr>
            </w:pPr>
            <w:r w:rsidRPr="7FB4E1EE">
              <w:rPr>
                <w:b/>
                <w:bCs/>
                <w:sz w:val="22"/>
              </w:rPr>
              <w:t>Information to be extracted</w:t>
            </w:r>
          </w:p>
        </w:tc>
      </w:tr>
      <w:tr w:rsidR="7FB4E1EE" w14:paraId="00CC44B6" w14:textId="77777777" w:rsidTr="7FB4E1EE">
        <w:trPr>
          <w:trHeight w:val="300"/>
        </w:trPr>
        <w:tc>
          <w:tcPr>
            <w:tcW w:w="3180" w:type="dxa"/>
          </w:tcPr>
          <w:p w14:paraId="0D7612F2" w14:textId="4519B1F8" w:rsidR="270E63BC" w:rsidRDefault="270E63BC" w:rsidP="7FB4E1EE">
            <w:r w:rsidRPr="7FB4E1EE">
              <w:rPr>
                <w:sz w:val="22"/>
              </w:rPr>
              <w:t>Bibliographic Information</w:t>
            </w:r>
          </w:p>
        </w:tc>
        <w:tc>
          <w:tcPr>
            <w:tcW w:w="6180" w:type="dxa"/>
          </w:tcPr>
          <w:p w14:paraId="4517A07D" w14:textId="3659BAE3" w:rsidR="270E63BC" w:rsidRDefault="270E63BC" w:rsidP="7FB4E1EE">
            <w:r w:rsidRPr="7FB4E1EE">
              <w:rPr>
                <w:sz w:val="22"/>
              </w:rPr>
              <w:t>Author(s), year and title</w:t>
            </w:r>
          </w:p>
        </w:tc>
      </w:tr>
      <w:tr w:rsidR="7FB4E1EE" w14:paraId="27DFC21A" w14:textId="77777777" w:rsidTr="7FB4E1EE">
        <w:trPr>
          <w:trHeight w:val="300"/>
        </w:trPr>
        <w:tc>
          <w:tcPr>
            <w:tcW w:w="3180" w:type="dxa"/>
          </w:tcPr>
          <w:p w14:paraId="4539F1D9" w14:textId="15C805FA" w:rsidR="270E63BC" w:rsidRDefault="270E63BC" w:rsidP="7FB4E1EE">
            <w:r w:rsidRPr="7FB4E1EE">
              <w:rPr>
                <w:sz w:val="22"/>
              </w:rPr>
              <w:t>Study characteristics</w:t>
            </w:r>
          </w:p>
        </w:tc>
        <w:tc>
          <w:tcPr>
            <w:tcW w:w="6180" w:type="dxa"/>
          </w:tcPr>
          <w:p w14:paraId="0749B017" w14:textId="0FB7E260" w:rsidR="270E63BC" w:rsidRDefault="270E63BC" w:rsidP="7FB4E1EE">
            <w:r w:rsidRPr="7FB4E1EE">
              <w:rPr>
                <w:sz w:val="22"/>
              </w:rPr>
              <w:t>Location, setting and research design</w:t>
            </w:r>
          </w:p>
        </w:tc>
      </w:tr>
      <w:tr w:rsidR="7FB4E1EE" w14:paraId="5F156970" w14:textId="77777777" w:rsidTr="7FB4E1EE">
        <w:trPr>
          <w:trHeight w:val="300"/>
        </w:trPr>
        <w:tc>
          <w:tcPr>
            <w:tcW w:w="3180" w:type="dxa"/>
          </w:tcPr>
          <w:p w14:paraId="06716D9A" w14:textId="56C6D2E3" w:rsidR="270E63BC" w:rsidRDefault="270E63BC" w:rsidP="7FB4E1EE">
            <w:r w:rsidRPr="7FB4E1EE">
              <w:rPr>
                <w:sz w:val="22"/>
              </w:rPr>
              <w:t>Participants</w:t>
            </w:r>
          </w:p>
        </w:tc>
        <w:tc>
          <w:tcPr>
            <w:tcW w:w="6180" w:type="dxa"/>
          </w:tcPr>
          <w:p w14:paraId="3F6B2E81" w14:textId="0E9E61B5" w:rsidR="270E63BC" w:rsidRDefault="270E63BC" w:rsidP="7FB4E1EE">
            <w:r w:rsidRPr="7FB4E1EE">
              <w:rPr>
                <w:sz w:val="22"/>
              </w:rPr>
              <w:t>Sample size, age and relevant participant characteristics</w:t>
            </w:r>
          </w:p>
        </w:tc>
      </w:tr>
      <w:tr w:rsidR="7FB4E1EE" w14:paraId="321C3606" w14:textId="77777777" w:rsidTr="7FB4E1EE">
        <w:trPr>
          <w:trHeight w:val="300"/>
        </w:trPr>
        <w:tc>
          <w:tcPr>
            <w:tcW w:w="3180" w:type="dxa"/>
          </w:tcPr>
          <w:p w14:paraId="182A7C48" w14:textId="099F1A2B" w:rsidR="270E63BC" w:rsidRDefault="270E63BC" w:rsidP="7FB4E1EE">
            <w:r w:rsidRPr="7FB4E1EE">
              <w:rPr>
                <w:sz w:val="22"/>
              </w:rPr>
              <w:t>Breast cancer characteristics</w:t>
            </w:r>
          </w:p>
        </w:tc>
        <w:tc>
          <w:tcPr>
            <w:tcW w:w="6180" w:type="dxa"/>
          </w:tcPr>
          <w:p w14:paraId="43D8D4AB" w14:textId="22C7F579" w:rsidR="270E63BC" w:rsidRDefault="270E63BC" w:rsidP="7FB4E1EE">
            <w:r w:rsidRPr="7FB4E1EE">
              <w:rPr>
                <w:sz w:val="22"/>
              </w:rPr>
              <w:t>Diagnosis, stage and treatment, where reported</w:t>
            </w:r>
          </w:p>
        </w:tc>
      </w:tr>
      <w:tr w:rsidR="7FB4E1EE" w14:paraId="566D1A01" w14:textId="77777777" w:rsidTr="7FB4E1EE">
        <w:trPr>
          <w:trHeight w:val="300"/>
        </w:trPr>
        <w:tc>
          <w:tcPr>
            <w:tcW w:w="3180" w:type="dxa"/>
          </w:tcPr>
          <w:p w14:paraId="51C3E2C4" w14:textId="1CE5ABDC" w:rsidR="270E63BC" w:rsidRDefault="270E63BC" w:rsidP="7FB4E1EE">
            <w:r w:rsidRPr="7FB4E1EE">
              <w:rPr>
                <w:sz w:val="22"/>
              </w:rPr>
              <w:t>Psychosocial issues</w:t>
            </w:r>
          </w:p>
        </w:tc>
        <w:tc>
          <w:tcPr>
            <w:tcW w:w="6180" w:type="dxa"/>
          </w:tcPr>
          <w:p w14:paraId="3C1D48DD" w14:textId="56BCC230" w:rsidR="270E63BC" w:rsidRDefault="270E63BC" w:rsidP="7FB4E1EE">
            <w:r w:rsidRPr="7FB4E1EE">
              <w:rPr>
                <w:sz w:val="22"/>
              </w:rPr>
              <w:t>Psychological distress, anxiety, depression, fear of recurrence, body image, relationships, sexuality and fertility</w:t>
            </w:r>
          </w:p>
        </w:tc>
      </w:tr>
      <w:tr w:rsidR="7FB4E1EE" w14:paraId="5FCC0281" w14:textId="77777777" w:rsidTr="7FB4E1EE">
        <w:trPr>
          <w:trHeight w:val="300"/>
        </w:trPr>
        <w:tc>
          <w:tcPr>
            <w:tcW w:w="3180" w:type="dxa"/>
          </w:tcPr>
          <w:p w14:paraId="5A2327E0" w14:textId="1A5BD506" w:rsidR="270E63BC" w:rsidRDefault="270E63BC" w:rsidP="7FB4E1EE">
            <w:r w:rsidRPr="7FB4E1EE">
              <w:rPr>
                <w:sz w:val="22"/>
              </w:rPr>
              <w:t>Support needs</w:t>
            </w:r>
          </w:p>
        </w:tc>
        <w:tc>
          <w:tcPr>
            <w:tcW w:w="6180" w:type="dxa"/>
          </w:tcPr>
          <w:p w14:paraId="0151FE42" w14:textId="6789A738" w:rsidR="270E63BC" w:rsidRDefault="270E63BC" w:rsidP="7FB4E1EE">
            <w:r w:rsidRPr="7FB4E1EE">
              <w:rPr>
                <w:sz w:val="22"/>
              </w:rPr>
              <w:t>Psychological, social, informational and practical support needs</w:t>
            </w:r>
          </w:p>
        </w:tc>
      </w:tr>
      <w:tr w:rsidR="7FB4E1EE" w14:paraId="7660279A" w14:textId="77777777" w:rsidTr="7FB4E1EE">
        <w:trPr>
          <w:trHeight w:val="300"/>
        </w:trPr>
        <w:tc>
          <w:tcPr>
            <w:tcW w:w="3180" w:type="dxa"/>
          </w:tcPr>
          <w:p w14:paraId="429A2AC4" w14:textId="2009B201" w:rsidR="270E63BC" w:rsidRDefault="270E63BC" w:rsidP="7FB4E1EE">
            <w:r w:rsidRPr="7FB4E1EE">
              <w:rPr>
                <w:sz w:val="22"/>
              </w:rPr>
              <w:t>Quality of life</w:t>
            </w:r>
          </w:p>
        </w:tc>
        <w:tc>
          <w:tcPr>
            <w:tcW w:w="6180" w:type="dxa"/>
          </w:tcPr>
          <w:p w14:paraId="5FA477BB" w14:textId="769D430A" w:rsidR="270E63BC" w:rsidRDefault="270E63BC" w:rsidP="7FB4E1EE">
            <w:r w:rsidRPr="7FB4E1EE">
              <w:rPr>
                <w:sz w:val="22"/>
              </w:rPr>
              <w:t>Relevant outcomes and measurement tools</w:t>
            </w:r>
          </w:p>
        </w:tc>
      </w:tr>
      <w:tr w:rsidR="7FB4E1EE" w14:paraId="3DB3DE32" w14:textId="77777777" w:rsidTr="7FB4E1EE">
        <w:trPr>
          <w:trHeight w:val="300"/>
        </w:trPr>
        <w:tc>
          <w:tcPr>
            <w:tcW w:w="3180" w:type="dxa"/>
          </w:tcPr>
          <w:p w14:paraId="5D5223E5" w14:textId="1FB82A86" w:rsidR="270E63BC" w:rsidRDefault="270E63BC" w:rsidP="7FB4E1EE">
            <w:r w:rsidRPr="7FB4E1EE">
              <w:rPr>
                <w:sz w:val="22"/>
              </w:rPr>
              <w:lastRenderedPageBreak/>
              <w:t>Support provision</w:t>
            </w:r>
          </w:p>
        </w:tc>
        <w:tc>
          <w:tcPr>
            <w:tcW w:w="6180" w:type="dxa"/>
          </w:tcPr>
          <w:p w14:paraId="1790B0E1" w14:textId="22D8EC47" w:rsidR="270E63BC" w:rsidRDefault="270E63BC" w:rsidP="7FB4E1EE">
            <w:r w:rsidRPr="7FB4E1EE">
              <w:rPr>
                <w:sz w:val="22"/>
              </w:rPr>
              <w:t>Psychosocial and social-care services, interventions, availability and accessibility</w:t>
            </w:r>
          </w:p>
        </w:tc>
      </w:tr>
      <w:tr w:rsidR="7FB4E1EE" w14:paraId="44E65966" w14:textId="77777777" w:rsidTr="7FB4E1EE">
        <w:trPr>
          <w:trHeight w:val="300"/>
        </w:trPr>
        <w:tc>
          <w:tcPr>
            <w:tcW w:w="3180" w:type="dxa"/>
          </w:tcPr>
          <w:p w14:paraId="41893EA4" w14:textId="7BFEF17E" w:rsidR="270E63BC" w:rsidRDefault="270E63BC" w:rsidP="7FB4E1EE">
            <w:r w:rsidRPr="7FB4E1EE">
              <w:rPr>
                <w:sz w:val="22"/>
              </w:rPr>
              <w:t>Main findings</w:t>
            </w:r>
          </w:p>
        </w:tc>
        <w:tc>
          <w:tcPr>
            <w:tcW w:w="6180" w:type="dxa"/>
          </w:tcPr>
          <w:p w14:paraId="6F3988B3" w14:textId="496CB631" w:rsidR="270E63BC" w:rsidRDefault="270E63BC" w:rsidP="7FB4E1EE">
            <w:r w:rsidRPr="7FB4E1EE">
              <w:rPr>
                <w:sz w:val="22"/>
              </w:rPr>
              <w:t>Findings relevant to the research question</w:t>
            </w:r>
          </w:p>
        </w:tc>
      </w:tr>
      <w:tr w:rsidR="7FB4E1EE" w14:paraId="14AA2722" w14:textId="77777777" w:rsidTr="7FB4E1EE">
        <w:trPr>
          <w:trHeight w:val="300"/>
        </w:trPr>
        <w:tc>
          <w:tcPr>
            <w:tcW w:w="3180" w:type="dxa"/>
          </w:tcPr>
          <w:p w14:paraId="02547739" w14:textId="5A8F8981" w:rsidR="270E63BC" w:rsidRDefault="270E63BC" w:rsidP="7FB4E1EE">
            <w:r w:rsidRPr="7FB4E1EE">
              <w:rPr>
                <w:sz w:val="22"/>
              </w:rPr>
              <w:t>Study limitations</w:t>
            </w:r>
          </w:p>
        </w:tc>
        <w:tc>
          <w:tcPr>
            <w:tcW w:w="6180" w:type="dxa"/>
          </w:tcPr>
          <w:p w14:paraId="31E74A2B" w14:textId="443B3B5C" w:rsidR="270E63BC" w:rsidRDefault="270E63BC" w:rsidP="7FB4E1EE">
            <w:r w:rsidRPr="7FB4E1EE">
              <w:rPr>
                <w:sz w:val="22"/>
              </w:rPr>
              <w:t>Authors’ reported limitations and potential sources of bias</w:t>
            </w:r>
          </w:p>
        </w:tc>
      </w:tr>
      <w:tr w:rsidR="7FB4E1EE" w14:paraId="59DA8E02" w14:textId="77777777" w:rsidTr="7FB4E1EE">
        <w:trPr>
          <w:trHeight w:val="300"/>
        </w:trPr>
        <w:tc>
          <w:tcPr>
            <w:tcW w:w="3180" w:type="dxa"/>
          </w:tcPr>
          <w:p w14:paraId="5F414FF7" w14:textId="00678D6F" w:rsidR="270E63BC" w:rsidRDefault="270E63BC" w:rsidP="7FB4E1EE">
            <w:r w:rsidRPr="7FB4E1EE">
              <w:rPr>
                <w:sz w:val="22"/>
              </w:rPr>
              <w:t>Quality appraisal</w:t>
            </w:r>
          </w:p>
        </w:tc>
        <w:tc>
          <w:tcPr>
            <w:tcW w:w="6180" w:type="dxa"/>
          </w:tcPr>
          <w:p w14:paraId="16CAFE42" w14:textId="6F28A188" w:rsidR="270E63BC" w:rsidRDefault="270E63BC" w:rsidP="7FB4E1EE">
            <w:r w:rsidRPr="7FB4E1EE">
              <w:rPr>
                <w:sz w:val="22"/>
              </w:rPr>
              <w:t>Methodological strengths and weaknesses</w:t>
            </w:r>
          </w:p>
        </w:tc>
      </w:tr>
    </w:tbl>
    <w:p w14:paraId="0F5BA783" w14:textId="1E941F5B" w:rsidR="00186554" w:rsidRDefault="00186554" w:rsidP="7FB4E1EE">
      <w:pPr>
        <w:spacing w:line="360" w:lineRule="auto"/>
        <w:jc w:val="both"/>
        <w:rPr>
          <w:sz w:val="22"/>
        </w:rPr>
      </w:pPr>
    </w:p>
    <w:p w14:paraId="077C7E82" w14:textId="55CCFCCF" w:rsidR="00186554" w:rsidRDefault="20510659" w:rsidP="7FB4E1EE">
      <w:pPr>
        <w:spacing w:line="360" w:lineRule="auto"/>
        <w:jc w:val="both"/>
        <w:rPr>
          <w:sz w:val="22"/>
        </w:rPr>
      </w:pPr>
      <w:r w:rsidRPr="0725BA63">
        <w:rPr>
          <w:sz w:val="22"/>
        </w:rPr>
        <w:t xml:space="preserve">This structured approach will facilitate systematic comparison while </w:t>
      </w:r>
      <w:proofErr w:type="spellStart"/>
      <w:r w:rsidRPr="0725BA63">
        <w:rPr>
          <w:sz w:val="22"/>
        </w:rPr>
        <w:t>recognising</w:t>
      </w:r>
      <w:proofErr w:type="spellEnd"/>
      <w:r w:rsidRPr="0725BA63">
        <w:rPr>
          <w:sz w:val="22"/>
        </w:rPr>
        <w:t xml:space="preserve"> differences in study designs, populations and outcome measures. Information will not be inferred where reporting is incomplete, supporting methodological transparency. </w:t>
      </w:r>
      <w:proofErr w:type="spellStart"/>
      <w:r w:rsidRPr="0725BA63">
        <w:rPr>
          <w:sz w:val="22"/>
        </w:rPr>
        <w:t>Standardised</w:t>
      </w:r>
      <w:proofErr w:type="spellEnd"/>
      <w:r w:rsidRPr="0725BA63">
        <w:rPr>
          <w:sz w:val="22"/>
        </w:rPr>
        <w:t xml:space="preserve"> extraction will strengthen consistency and reproducibility, while documentation of search and extraction decisions will provide an auditable review process (Page et al., 2021).</w:t>
      </w:r>
    </w:p>
    <w:p w14:paraId="070563B6" w14:textId="1405C7C4" w:rsidR="00186554" w:rsidRPr="00147836" w:rsidRDefault="6D4A720D" w:rsidP="00147836">
      <w:pPr>
        <w:pStyle w:val="Heading1"/>
        <w:rPr>
          <w:rFonts w:asciiTheme="minorHAnsi" w:eastAsiaTheme="minorEastAsia" w:hAnsiTheme="minorHAnsi" w:cstheme="minorHAnsi"/>
          <w:b/>
          <w:bCs w:val="0"/>
        </w:rPr>
      </w:pPr>
      <w:bookmarkStart w:id="22" w:name="_Toc237910184"/>
      <w:r w:rsidRPr="00147836">
        <w:rPr>
          <w:rFonts w:asciiTheme="minorHAnsi" w:eastAsiaTheme="minorEastAsia" w:hAnsiTheme="minorHAnsi" w:cstheme="minorHAnsi"/>
          <w:b/>
          <w:bCs w:val="0"/>
        </w:rPr>
        <w:t>12. Proposed Data Analysis and Synthesis</w:t>
      </w:r>
      <w:bookmarkEnd w:id="22"/>
    </w:p>
    <w:p w14:paraId="1F5E2F88" w14:textId="50096F1F" w:rsidR="498180F2" w:rsidRDefault="498180F2" w:rsidP="0725BA63">
      <w:pPr>
        <w:spacing w:before="240" w:after="240" w:line="360" w:lineRule="auto"/>
        <w:jc w:val="both"/>
      </w:pPr>
      <w:r w:rsidRPr="0725BA63">
        <w:rPr>
          <w:rFonts w:ascii="Arial" w:eastAsia="Arial" w:hAnsi="Arial" w:cs="Arial"/>
          <w:sz w:val="22"/>
        </w:rPr>
        <w:t xml:space="preserve">Extracted data will be </w:t>
      </w:r>
      <w:proofErr w:type="spellStart"/>
      <w:r w:rsidRPr="0725BA63">
        <w:rPr>
          <w:rFonts w:ascii="Arial" w:eastAsia="Arial" w:hAnsi="Arial" w:cs="Arial"/>
          <w:sz w:val="22"/>
        </w:rPr>
        <w:t>organised</w:t>
      </w:r>
      <w:proofErr w:type="spellEnd"/>
      <w:r w:rsidRPr="0725BA63">
        <w:rPr>
          <w:rFonts w:ascii="Arial" w:eastAsia="Arial" w:hAnsi="Arial" w:cs="Arial"/>
          <w:sz w:val="22"/>
        </w:rPr>
        <w:t xml:space="preserve"> descriptively by publication year, study design, participant characteristics and setting. Findings will then be </w:t>
      </w:r>
      <w:proofErr w:type="spellStart"/>
      <w:r w:rsidRPr="0725BA63">
        <w:rPr>
          <w:rFonts w:ascii="Arial" w:eastAsia="Arial" w:hAnsi="Arial" w:cs="Arial"/>
          <w:sz w:val="22"/>
        </w:rPr>
        <w:t>synthesised</w:t>
      </w:r>
      <w:proofErr w:type="spellEnd"/>
      <w:r w:rsidRPr="0725BA63">
        <w:rPr>
          <w:rFonts w:ascii="Arial" w:eastAsia="Arial" w:hAnsi="Arial" w:cs="Arial"/>
          <w:sz w:val="22"/>
        </w:rPr>
        <w:t xml:space="preserve"> across key psychosocial domains, including psychological distress, fear of recurrence, body image, relationships, sexuality, fertility, employment, financial concerns, quality of life, support needs and reported support provision.</w:t>
      </w:r>
    </w:p>
    <w:p w14:paraId="3A12A802" w14:textId="48057E80" w:rsidR="498180F2" w:rsidRDefault="498180F2" w:rsidP="0725BA63">
      <w:pPr>
        <w:spacing w:before="240" w:after="240" w:line="360" w:lineRule="auto"/>
        <w:jc w:val="both"/>
      </w:pPr>
      <w:r w:rsidRPr="0725BA63">
        <w:rPr>
          <w:rFonts w:ascii="Arial" w:eastAsia="Arial" w:hAnsi="Arial" w:cs="Arial"/>
          <w:sz w:val="22"/>
        </w:rPr>
        <w:t xml:space="preserve">Qualitative findings will be </w:t>
      </w:r>
      <w:proofErr w:type="spellStart"/>
      <w:r w:rsidRPr="0725BA63">
        <w:rPr>
          <w:rFonts w:ascii="Arial" w:eastAsia="Arial" w:hAnsi="Arial" w:cs="Arial"/>
          <w:sz w:val="22"/>
        </w:rPr>
        <w:t>synthesised</w:t>
      </w:r>
      <w:proofErr w:type="spellEnd"/>
      <w:r w:rsidRPr="0725BA63">
        <w:rPr>
          <w:rFonts w:ascii="Arial" w:eastAsia="Arial" w:hAnsi="Arial" w:cs="Arial"/>
          <w:sz w:val="22"/>
        </w:rPr>
        <w:t xml:space="preserve"> thematically where appropriate, </w:t>
      </w:r>
      <w:r w:rsidR="05D9BE24" w:rsidRPr="0725BA63">
        <w:rPr>
          <w:rFonts w:ascii="Arial" w:eastAsia="Arial" w:hAnsi="Arial" w:cs="Arial"/>
          <w:sz w:val="22"/>
        </w:rPr>
        <w:t>allowing recurring patterns and differences across studies to be identified (McMahon et al., 2022</w:t>
      </w:r>
      <w:r w:rsidRPr="0725BA63">
        <w:rPr>
          <w:rFonts w:ascii="Arial" w:eastAsia="Arial" w:hAnsi="Arial" w:cs="Arial"/>
          <w:sz w:val="22"/>
        </w:rPr>
        <w:t xml:space="preserve">). Quantitative findings will primarily be </w:t>
      </w:r>
      <w:proofErr w:type="spellStart"/>
      <w:r w:rsidRPr="0725BA63">
        <w:rPr>
          <w:rFonts w:ascii="Arial" w:eastAsia="Arial" w:hAnsi="Arial" w:cs="Arial"/>
          <w:sz w:val="22"/>
        </w:rPr>
        <w:t>synthesised</w:t>
      </w:r>
      <w:proofErr w:type="spellEnd"/>
      <w:r w:rsidRPr="0725BA63">
        <w:rPr>
          <w:rFonts w:ascii="Arial" w:eastAsia="Arial" w:hAnsi="Arial" w:cs="Arial"/>
          <w:sz w:val="22"/>
        </w:rPr>
        <w:t xml:space="preserve"> narratively because anticipated methodological and clinical heterogeneity may make statistical pooling inappropriate (Campbell et al., 2020).</w:t>
      </w:r>
    </w:p>
    <w:p w14:paraId="581336AE" w14:textId="7C864425" w:rsidR="498180F2" w:rsidRDefault="498180F2" w:rsidP="0725BA63">
      <w:pPr>
        <w:spacing w:before="240" w:after="240" w:line="360" w:lineRule="auto"/>
        <w:jc w:val="both"/>
      </w:pPr>
      <w:r w:rsidRPr="0725BA63">
        <w:rPr>
          <w:rFonts w:ascii="Arial" w:eastAsia="Arial" w:hAnsi="Arial" w:cs="Arial"/>
          <w:sz w:val="22"/>
        </w:rPr>
        <w:t xml:space="preserve">Both consistent and contradictory findings will be examined in relation to participant characteristics, treatment stage, study design, healthcare context and methodological quality. Quality-appraisal findings will inform interpretation of the evidence. The synthesis will identify evidence gaps and assess how reported psychosocial and social-care provision corresponds with </w:t>
      </w:r>
      <w:proofErr w:type="gramStart"/>
      <w:r w:rsidRPr="0725BA63">
        <w:rPr>
          <w:rFonts w:ascii="Arial" w:eastAsia="Arial" w:hAnsi="Arial" w:cs="Arial"/>
          <w:sz w:val="22"/>
        </w:rPr>
        <w:t>women’s</w:t>
      </w:r>
      <w:proofErr w:type="gramEnd"/>
      <w:r w:rsidRPr="0725BA63">
        <w:rPr>
          <w:rFonts w:ascii="Arial" w:eastAsia="Arial" w:hAnsi="Arial" w:cs="Arial"/>
          <w:sz w:val="22"/>
        </w:rPr>
        <w:t xml:space="preserve"> identified support needs, generating implications for UK practice, service development and future research.</w:t>
      </w:r>
    </w:p>
    <w:p w14:paraId="0EA71998" w14:textId="2347C831" w:rsidR="00186554" w:rsidRPr="00147836" w:rsidRDefault="3301F645" w:rsidP="00147836">
      <w:pPr>
        <w:pStyle w:val="Heading1"/>
        <w:rPr>
          <w:rFonts w:asciiTheme="minorHAnsi" w:eastAsiaTheme="minorEastAsia" w:hAnsiTheme="minorHAnsi" w:cstheme="minorHAnsi"/>
          <w:b/>
          <w:bCs w:val="0"/>
        </w:rPr>
      </w:pPr>
      <w:bookmarkStart w:id="23" w:name="_Toc237910185"/>
      <w:r w:rsidRPr="00147836">
        <w:rPr>
          <w:rFonts w:asciiTheme="minorHAnsi" w:eastAsiaTheme="minorEastAsia" w:hAnsiTheme="minorHAnsi" w:cstheme="minorHAnsi"/>
          <w:b/>
          <w:bCs w:val="0"/>
        </w:rPr>
        <w:lastRenderedPageBreak/>
        <w:t>13. Ethical Considerations</w:t>
      </w:r>
      <w:bookmarkEnd w:id="23"/>
    </w:p>
    <w:p w14:paraId="4C5C4DB9" w14:textId="15ED677B" w:rsidR="304807DB" w:rsidRDefault="304807DB" w:rsidP="00D77C13">
      <w:pPr>
        <w:spacing w:before="240" w:after="240" w:line="360" w:lineRule="auto"/>
        <w:jc w:val="both"/>
      </w:pPr>
      <w:r w:rsidRPr="44DD5195">
        <w:rPr>
          <w:rFonts w:ascii="Arial" w:eastAsia="Arial" w:hAnsi="Arial" w:cs="Arial"/>
          <w:sz w:val="22"/>
        </w:rPr>
        <w:t xml:space="preserve">As this systematic review will </w:t>
      </w:r>
      <w:proofErr w:type="spellStart"/>
      <w:r w:rsidRPr="44DD5195">
        <w:rPr>
          <w:rFonts w:ascii="Arial" w:eastAsia="Arial" w:hAnsi="Arial" w:cs="Arial"/>
          <w:sz w:val="22"/>
        </w:rPr>
        <w:t>analyse</w:t>
      </w:r>
      <w:proofErr w:type="spellEnd"/>
      <w:r w:rsidRPr="44DD5195">
        <w:rPr>
          <w:rFonts w:ascii="Arial" w:eastAsia="Arial" w:hAnsi="Arial" w:cs="Arial"/>
          <w:sz w:val="22"/>
        </w:rPr>
        <w:t xml:space="preserve"> previously published evidence, it will not involve direct participant recruitment, intervention or collection of new personal data. Nevertheless, ethical and research-integrity principles remain important. Included findings will be represented accurately, appropriately referenced and reported without selective interpretation.</w:t>
      </w:r>
    </w:p>
    <w:p w14:paraId="7E2FD958" w14:textId="742C813B" w:rsidR="304807DB" w:rsidRDefault="304807DB" w:rsidP="00D77C13">
      <w:pPr>
        <w:spacing w:before="240" w:after="240" w:line="360" w:lineRule="auto"/>
        <w:jc w:val="both"/>
      </w:pPr>
      <w:r w:rsidRPr="44DD5195">
        <w:rPr>
          <w:rFonts w:ascii="Arial" w:eastAsia="Arial" w:hAnsi="Arial" w:cs="Arial"/>
          <w:sz w:val="22"/>
        </w:rPr>
        <w:t>Potential researcher bias will be reduced through predefined eligibility criteria, transparent study-selection procedures and consideration of both supporting and contradictory evidence. Methodological limitations and risk of bias within included studies will inform interpretation (JBI, 2024). Sensitive findings relating to psychological distress, sexuality, fertility and other personal experiences will be reported respectfully and within their original context.</w:t>
      </w:r>
    </w:p>
    <w:p w14:paraId="4503C6F4" w14:textId="122D9969" w:rsidR="304807DB" w:rsidRDefault="304807DB" w:rsidP="00D77C13">
      <w:pPr>
        <w:spacing w:before="240" w:after="240" w:line="360" w:lineRule="auto"/>
        <w:jc w:val="both"/>
      </w:pPr>
      <w:r w:rsidRPr="44DD5195">
        <w:rPr>
          <w:rFonts w:ascii="Arial" w:eastAsia="Arial" w:hAnsi="Arial" w:cs="Arial"/>
          <w:sz w:val="22"/>
        </w:rPr>
        <w:t>Although the study presents minimal direct risk to participants, the required PG2 ethics documentation will be submitted and relevant university ethical and dissertation procedures followed before commencing the review.</w:t>
      </w:r>
    </w:p>
    <w:p w14:paraId="4E5CAFF6" w14:textId="769B6DB5" w:rsidR="00186554" w:rsidRPr="00147836" w:rsidRDefault="701BBC33" w:rsidP="00147836">
      <w:pPr>
        <w:pStyle w:val="Heading1"/>
        <w:rPr>
          <w:rFonts w:asciiTheme="minorHAnsi" w:eastAsiaTheme="minorEastAsia" w:hAnsiTheme="minorHAnsi" w:cstheme="minorHAnsi"/>
          <w:b/>
          <w:bCs w:val="0"/>
        </w:rPr>
      </w:pPr>
      <w:bookmarkStart w:id="24" w:name="_Toc237910186"/>
      <w:r w:rsidRPr="00147836">
        <w:rPr>
          <w:rFonts w:asciiTheme="minorHAnsi" w:eastAsiaTheme="minorEastAsia" w:hAnsiTheme="minorHAnsi" w:cstheme="minorHAnsi"/>
          <w:b/>
          <w:bCs w:val="0"/>
        </w:rPr>
        <w:t xml:space="preserve">14. Implications of </w:t>
      </w:r>
      <w:proofErr w:type="gramStart"/>
      <w:r w:rsidRPr="00147836">
        <w:rPr>
          <w:rFonts w:asciiTheme="minorHAnsi" w:eastAsiaTheme="minorEastAsia" w:hAnsiTheme="minorHAnsi" w:cstheme="minorHAnsi"/>
          <w:b/>
          <w:bCs w:val="0"/>
        </w:rPr>
        <w:t>the Research</w:t>
      </w:r>
      <w:bookmarkEnd w:id="24"/>
      <w:proofErr w:type="gramEnd"/>
    </w:p>
    <w:p w14:paraId="62701A8C" w14:textId="6446222B" w:rsidR="631FBEF4" w:rsidRDefault="631FBEF4" w:rsidP="44DD5195">
      <w:pPr>
        <w:spacing w:before="240" w:after="240" w:line="360" w:lineRule="auto"/>
        <w:jc w:val="both"/>
      </w:pPr>
      <w:r w:rsidRPr="44DD5195">
        <w:rPr>
          <w:rFonts w:ascii="Arial" w:eastAsia="Arial" w:hAnsi="Arial" w:cs="Arial"/>
          <w:sz w:val="22"/>
        </w:rPr>
        <w:t>The proposed review may strengthen understanding of psychosocial challenges, support needs and service provision for women with breast cancer in the UK.</w:t>
      </w:r>
    </w:p>
    <w:p w14:paraId="0881AA55" w14:textId="7B43FD02" w:rsidR="00186554" w:rsidRDefault="701BBC33" w:rsidP="00147836">
      <w:pPr>
        <w:pStyle w:val="Heading2"/>
        <w:rPr>
          <w:rFonts w:eastAsiaTheme="minorEastAsia"/>
        </w:rPr>
      </w:pPr>
      <w:bookmarkStart w:id="25" w:name="_Toc237910187"/>
      <w:r w:rsidRPr="2BDF25A4">
        <w:rPr>
          <w:rFonts w:eastAsiaTheme="minorEastAsia"/>
        </w:rPr>
        <w:t>14.1 Implications for Healthcare and Social-Care Practice</w:t>
      </w:r>
      <w:bookmarkEnd w:id="25"/>
    </w:p>
    <w:p w14:paraId="6BB23A0A" w14:textId="4C0EE678" w:rsidR="7B7EBCFB" w:rsidRDefault="7B7EBCFB" w:rsidP="44DD5195">
      <w:pPr>
        <w:spacing w:before="240" w:after="240" w:line="360" w:lineRule="auto"/>
        <w:jc w:val="both"/>
      </w:pPr>
      <w:r w:rsidRPr="44DD5195">
        <w:rPr>
          <w:rFonts w:ascii="Arial" w:eastAsia="Arial" w:hAnsi="Arial" w:cs="Arial"/>
          <w:sz w:val="22"/>
        </w:rPr>
        <w:t>Findings may support more holistic, person-</w:t>
      </w:r>
      <w:proofErr w:type="spellStart"/>
      <w:r w:rsidRPr="44DD5195">
        <w:rPr>
          <w:rFonts w:ascii="Arial" w:eastAsia="Arial" w:hAnsi="Arial" w:cs="Arial"/>
          <w:sz w:val="22"/>
        </w:rPr>
        <w:t>centred</w:t>
      </w:r>
      <w:proofErr w:type="spellEnd"/>
      <w:r w:rsidRPr="44DD5195">
        <w:rPr>
          <w:rFonts w:ascii="Arial" w:eastAsia="Arial" w:hAnsi="Arial" w:cs="Arial"/>
          <w:sz w:val="22"/>
        </w:rPr>
        <w:t xml:space="preserve"> assessment of psychological distress, body image, relationships, sexuality, fertility, employment, financial concerns and quality of life. Evidence of unmet needs may also inform multidisciplinary support involving healthcare and social-care professionals. However, implications will remain proportionate to the quality and consistency of the evidence.</w:t>
      </w:r>
    </w:p>
    <w:p w14:paraId="261E9A30" w14:textId="2AF61D33" w:rsidR="00186554" w:rsidRDefault="701BBC33" w:rsidP="00147836">
      <w:pPr>
        <w:pStyle w:val="Heading2"/>
        <w:rPr>
          <w:rFonts w:eastAsiaTheme="minorEastAsia"/>
        </w:rPr>
      </w:pPr>
      <w:bookmarkStart w:id="26" w:name="_Toc237910188"/>
      <w:r w:rsidRPr="2BDF25A4">
        <w:rPr>
          <w:rFonts w:eastAsiaTheme="minorEastAsia"/>
        </w:rPr>
        <w:t>14.2 Implications for Service Development and Policy</w:t>
      </w:r>
      <w:bookmarkEnd w:id="26"/>
    </w:p>
    <w:p w14:paraId="52250391" w14:textId="1129D7DC" w:rsidR="5159FC95" w:rsidRDefault="5159FC95" w:rsidP="44DD5195">
      <w:pPr>
        <w:spacing w:before="240" w:after="240" w:line="360" w:lineRule="auto"/>
        <w:jc w:val="both"/>
      </w:pPr>
      <w:r w:rsidRPr="44DD5195">
        <w:rPr>
          <w:rFonts w:ascii="Arial" w:eastAsia="Arial" w:hAnsi="Arial" w:cs="Arial"/>
          <w:sz w:val="22"/>
        </w:rPr>
        <w:t xml:space="preserve">Evidence on service availability, accessibility and inequalities may inform more responsive survivorship pathways and implementation of </w:t>
      </w:r>
      <w:proofErr w:type="spellStart"/>
      <w:r w:rsidRPr="44DD5195">
        <w:rPr>
          <w:rFonts w:ascii="Arial" w:eastAsia="Arial" w:hAnsi="Arial" w:cs="Arial"/>
          <w:sz w:val="22"/>
        </w:rPr>
        <w:t>personalised</w:t>
      </w:r>
      <w:proofErr w:type="spellEnd"/>
      <w:r w:rsidRPr="44DD5195">
        <w:rPr>
          <w:rFonts w:ascii="Arial" w:eastAsia="Arial" w:hAnsi="Arial" w:cs="Arial"/>
          <w:sz w:val="22"/>
        </w:rPr>
        <w:t xml:space="preserve"> supportive-care recommendations across UK settings (NICE, 2018; NHS England, 2026).</w:t>
      </w:r>
    </w:p>
    <w:p w14:paraId="6BB61E3A" w14:textId="474DDDDB" w:rsidR="00186554" w:rsidRDefault="701BBC33" w:rsidP="00147836">
      <w:pPr>
        <w:pStyle w:val="Heading2"/>
        <w:rPr>
          <w:rFonts w:eastAsiaTheme="minorEastAsia"/>
        </w:rPr>
      </w:pPr>
      <w:bookmarkStart w:id="27" w:name="_Toc237910189"/>
      <w:r w:rsidRPr="2BDF25A4">
        <w:rPr>
          <w:rFonts w:eastAsiaTheme="minorEastAsia"/>
        </w:rPr>
        <w:lastRenderedPageBreak/>
        <w:t>14.3 Implications for Future Research</w:t>
      </w:r>
      <w:bookmarkEnd w:id="27"/>
    </w:p>
    <w:p w14:paraId="68C361BE" w14:textId="528DF02A" w:rsidR="6F1F553F" w:rsidRDefault="6F1F553F" w:rsidP="44DD5195">
      <w:pPr>
        <w:spacing w:before="240" w:after="240" w:line="360" w:lineRule="auto"/>
        <w:jc w:val="both"/>
      </w:pPr>
      <w:r w:rsidRPr="44DD5195">
        <w:rPr>
          <w:rFonts w:ascii="Arial" w:eastAsia="Arial" w:hAnsi="Arial" w:cs="Arial"/>
          <w:sz w:val="22"/>
        </w:rPr>
        <w:t>The review may identify gaps in UK-specific evidence, inconsistent methodologies and areas requiring further primary research or service evaluation. These findings may also support more consistent outcome measurement and development of an equitable evidence base for psychosocial support.</w:t>
      </w:r>
    </w:p>
    <w:p w14:paraId="7CBF83FA" w14:textId="3F5C3FAC" w:rsidR="00186554" w:rsidRPr="00147836" w:rsidRDefault="024F5F93" w:rsidP="00147836">
      <w:pPr>
        <w:pStyle w:val="Heading1"/>
        <w:rPr>
          <w:rFonts w:asciiTheme="minorHAnsi" w:eastAsiaTheme="minorEastAsia" w:hAnsiTheme="minorHAnsi" w:cstheme="minorHAnsi"/>
          <w:b/>
          <w:bCs w:val="0"/>
        </w:rPr>
      </w:pPr>
      <w:bookmarkStart w:id="28" w:name="_Toc237910190"/>
      <w:r w:rsidRPr="00147836">
        <w:rPr>
          <w:rFonts w:asciiTheme="minorHAnsi" w:eastAsiaTheme="minorEastAsia" w:hAnsiTheme="minorHAnsi" w:cstheme="minorHAnsi"/>
          <w:b/>
          <w:bCs w:val="0"/>
        </w:rPr>
        <w:t xml:space="preserve">15. </w:t>
      </w:r>
      <w:proofErr w:type="gramStart"/>
      <w:r w:rsidRPr="00147836">
        <w:rPr>
          <w:rFonts w:asciiTheme="minorHAnsi" w:eastAsiaTheme="minorEastAsia" w:hAnsiTheme="minorHAnsi" w:cstheme="minorHAnsi"/>
          <w:b/>
          <w:bCs w:val="0"/>
        </w:rPr>
        <w:t>Plan of Work</w:t>
      </w:r>
      <w:proofErr w:type="gramEnd"/>
      <w:r w:rsidRPr="00147836">
        <w:rPr>
          <w:rFonts w:asciiTheme="minorHAnsi" w:eastAsiaTheme="minorEastAsia" w:hAnsiTheme="minorHAnsi" w:cstheme="minorHAnsi"/>
          <w:b/>
          <w:bCs w:val="0"/>
        </w:rPr>
        <w:t xml:space="preserve"> and Time </w:t>
      </w:r>
      <w:proofErr w:type="gramStart"/>
      <w:r w:rsidRPr="00147836">
        <w:rPr>
          <w:rFonts w:asciiTheme="minorHAnsi" w:eastAsiaTheme="minorEastAsia" w:hAnsiTheme="minorHAnsi" w:cstheme="minorHAnsi"/>
          <w:b/>
          <w:bCs w:val="0"/>
        </w:rPr>
        <w:t>Schedule</w:t>
      </w:r>
      <w:bookmarkEnd w:id="28"/>
      <w:proofErr w:type="gramEnd"/>
    </w:p>
    <w:p w14:paraId="5EE49E79" w14:textId="2C13003D" w:rsidR="00186554" w:rsidRDefault="53DC4979" w:rsidP="00D77C13">
      <w:pPr>
        <w:spacing w:before="240" w:after="240" w:line="360" w:lineRule="auto"/>
        <w:jc w:val="both"/>
        <w:rPr>
          <w:sz w:val="22"/>
        </w:rPr>
      </w:pPr>
      <w:r w:rsidRPr="44DD5195">
        <w:rPr>
          <w:sz w:val="22"/>
        </w:rPr>
        <w:t>The proposed review will progress through protocol development, searching, screening, appraisal, extraction, synthesis, writing and final submission.</w:t>
      </w:r>
    </w:p>
    <w:p w14:paraId="2EBD4D56" w14:textId="257C2850" w:rsidR="00186554" w:rsidRDefault="5CB76B36" w:rsidP="00D77C13">
      <w:pPr>
        <w:pStyle w:val="Heading2"/>
        <w:spacing w:line="360" w:lineRule="auto"/>
        <w:rPr>
          <w:rFonts w:eastAsiaTheme="minorEastAsia"/>
        </w:rPr>
      </w:pPr>
      <w:bookmarkStart w:id="29" w:name="_Toc237910191"/>
      <w:r w:rsidRPr="2BDF25A4">
        <w:rPr>
          <w:rFonts w:eastAsiaTheme="minorEastAsia"/>
        </w:rPr>
        <w:t>Proposed Gantt Chart</w:t>
      </w:r>
      <w:bookmarkEnd w:id="29"/>
    </w:p>
    <w:tbl>
      <w:tblPr>
        <w:tblStyle w:val="TableGrid"/>
        <w:tblW w:w="0" w:type="auto"/>
        <w:tblLook w:val="06A0" w:firstRow="1" w:lastRow="0" w:firstColumn="1" w:lastColumn="0" w:noHBand="1" w:noVBand="1"/>
      </w:tblPr>
      <w:tblGrid>
        <w:gridCol w:w="2775"/>
        <w:gridCol w:w="1435"/>
        <w:gridCol w:w="1146"/>
        <w:gridCol w:w="1473"/>
        <w:gridCol w:w="1343"/>
        <w:gridCol w:w="1178"/>
      </w:tblGrid>
      <w:tr w:rsidR="7FB4E1EE" w14:paraId="7AA4EC43" w14:textId="77777777" w:rsidTr="7FB4E1EE">
        <w:trPr>
          <w:trHeight w:val="300"/>
        </w:trPr>
        <w:tc>
          <w:tcPr>
            <w:tcW w:w="2820" w:type="dxa"/>
          </w:tcPr>
          <w:p w14:paraId="188DE604" w14:textId="2C72539E" w:rsidR="78B2B05D" w:rsidRDefault="78B2B05D" w:rsidP="7FB4E1EE">
            <w:r w:rsidRPr="7FB4E1EE">
              <w:t>Research activity</w:t>
            </w:r>
          </w:p>
        </w:tc>
        <w:tc>
          <w:tcPr>
            <w:tcW w:w="1450" w:type="dxa"/>
          </w:tcPr>
          <w:p w14:paraId="3298F19D" w14:textId="287BCDB7" w:rsidR="78B2B05D" w:rsidRDefault="78B2B05D" w:rsidP="7FB4E1EE">
            <w:r w:rsidRPr="7FB4E1EE">
              <w:t>September 2026</w:t>
            </w:r>
          </w:p>
        </w:tc>
        <w:tc>
          <w:tcPr>
            <w:tcW w:w="1160" w:type="dxa"/>
          </w:tcPr>
          <w:p w14:paraId="7356D802" w14:textId="333F9C3D" w:rsidR="78B2B05D" w:rsidRDefault="78B2B05D" w:rsidP="7FB4E1EE">
            <w:r w:rsidRPr="7FB4E1EE">
              <w:t>October 2026</w:t>
            </w:r>
          </w:p>
        </w:tc>
        <w:tc>
          <w:tcPr>
            <w:tcW w:w="1495" w:type="dxa"/>
          </w:tcPr>
          <w:p w14:paraId="529E4899" w14:textId="6D74B50A" w:rsidR="78B2B05D" w:rsidRDefault="78B2B05D" w:rsidP="7FB4E1EE">
            <w:r w:rsidRPr="7FB4E1EE">
              <w:t>November 2026</w:t>
            </w:r>
          </w:p>
        </w:tc>
        <w:tc>
          <w:tcPr>
            <w:tcW w:w="1355" w:type="dxa"/>
          </w:tcPr>
          <w:p w14:paraId="321094AB" w14:textId="23BECD00" w:rsidR="78B2B05D" w:rsidRDefault="78B2B05D" w:rsidP="7FB4E1EE">
            <w:r w:rsidRPr="7FB4E1EE">
              <w:t>December 2026</w:t>
            </w:r>
          </w:p>
        </w:tc>
        <w:tc>
          <w:tcPr>
            <w:tcW w:w="1195" w:type="dxa"/>
          </w:tcPr>
          <w:p w14:paraId="7A7625D9" w14:textId="15F5FE38" w:rsidR="78B2B05D" w:rsidRDefault="78B2B05D" w:rsidP="7FB4E1EE">
            <w:r w:rsidRPr="7FB4E1EE">
              <w:t>January 202</w:t>
            </w:r>
            <w:r w:rsidR="24DF05CD" w:rsidRPr="7FB4E1EE">
              <w:t>7</w:t>
            </w:r>
          </w:p>
        </w:tc>
      </w:tr>
      <w:tr w:rsidR="7FB4E1EE" w14:paraId="72DCF6C7" w14:textId="77777777" w:rsidTr="7FB4E1EE">
        <w:trPr>
          <w:trHeight w:val="300"/>
        </w:trPr>
        <w:tc>
          <w:tcPr>
            <w:tcW w:w="2820" w:type="dxa"/>
          </w:tcPr>
          <w:p w14:paraId="6052DFB9" w14:textId="5E45F8F6" w:rsidR="6CCE6EB4" w:rsidRDefault="6CCE6EB4" w:rsidP="7FB4E1EE">
            <w:proofErr w:type="spellStart"/>
            <w:r w:rsidRPr="7FB4E1EE">
              <w:t>Finalise</w:t>
            </w:r>
            <w:proofErr w:type="spellEnd"/>
            <w:r w:rsidRPr="7FB4E1EE">
              <w:t xml:space="preserve"> research question and review protocol</w:t>
            </w:r>
          </w:p>
        </w:tc>
        <w:tc>
          <w:tcPr>
            <w:tcW w:w="1450" w:type="dxa"/>
          </w:tcPr>
          <w:p w14:paraId="77996201" w14:textId="7AC3C140" w:rsidR="6CCE6EB4" w:rsidRDefault="6CCE6EB4" w:rsidP="007C0D93">
            <w:pPr>
              <w:jc w:val="center"/>
              <w:rPr>
                <w:sz w:val="22"/>
              </w:rPr>
            </w:pPr>
            <w:r w:rsidRPr="7FB4E1EE">
              <w:rPr>
                <w:rFonts w:ascii="Segoe UI Symbol" w:hAnsi="Segoe UI Symbol" w:cs="Segoe UI Symbol"/>
                <w:sz w:val="22"/>
              </w:rPr>
              <w:t>✓</w:t>
            </w:r>
          </w:p>
        </w:tc>
        <w:tc>
          <w:tcPr>
            <w:tcW w:w="1160" w:type="dxa"/>
          </w:tcPr>
          <w:p w14:paraId="31F2ACB5" w14:textId="4B3396D1" w:rsidR="7FB4E1EE" w:rsidRDefault="7FB4E1EE" w:rsidP="7FB4E1EE"/>
        </w:tc>
        <w:tc>
          <w:tcPr>
            <w:tcW w:w="1495" w:type="dxa"/>
          </w:tcPr>
          <w:p w14:paraId="7F8EDE75" w14:textId="4B3396D1" w:rsidR="7FB4E1EE" w:rsidRDefault="7FB4E1EE" w:rsidP="7FB4E1EE"/>
        </w:tc>
        <w:tc>
          <w:tcPr>
            <w:tcW w:w="1355" w:type="dxa"/>
          </w:tcPr>
          <w:p w14:paraId="0A3FA589" w14:textId="4B3396D1" w:rsidR="7FB4E1EE" w:rsidRDefault="7FB4E1EE" w:rsidP="7FB4E1EE"/>
        </w:tc>
        <w:tc>
          <w:tcPr>
            <w:tcW w:w="1195" w:type="dxa"/>
          </w:tcPr>
          <w:p w14:paraId="07BA111E" w14:textId="4B3396D1" w:rsidR="7FB4E1EE" w:rsidRDefault="7FB4E1EE" w:rsidP="7FB4E1EE"/>
        </w:tc>
      </w:tr>
      <w:tr w:rsidR="7FB4E1EE" w14:paraId="46E0909E" w14:textId="77777777" w:rsidTr="7FB4E1EE">
        <w:trPr>
          <w:trHeight w:val="300"/>
        </w:trPr>
        <w:tc>
          <w:tcPr>
            <w:tcW w:w="2820" w:type="dxa"/>
          </w:tcPr>
          <w:p w14:paraId="4970FC0B" w14:textId="52FE3C52" w:rsidR="6CCE6EB4" w:rsidRDefault="6CCE6EB4" w:rsidP="7FB4E1EE">
            <w:proofErr w:type="gramStart"/>
            <w:r w:rsidRPr="7FB4E1EE">
              <w:t>Develop</w:t>
            </w:r>
            <w:proofErr w:type="gramEnd"/>
            <w:r w:rsidRPr="7FB4E1EE">
              <w:t xml:space="preserve"> and pilot search strategy</w:t>
            </w:r>
          </w:p>
        </w:tc>
        <w:tc>
          <w:tcPr>
            <w:tcW w:w="1450" w:type="dxa"/>
          </w:tcPr>
          <w:p w14:paraId="034628ED" w14:textId="585A0AAA" w:rsidR="6CCE6EB4" w:rsidRDefault="6CCE6EB4" w:rsidP="007C0D93">
            <w:pPr>
              <w:jc w:val="center"/>
              <w:rPr>
                <w:sz w:val="22"/>
              </w:rPr>
            </w:pPr>
            <w:r w:rsidRPr="7FB4E1EE">
              <w:rPr>
                <w:rFonts w:ascii="Segoe UI Symbol" w:hAnsi="Segoe UI Symbol" w:cs="Segoe UI Symbol"/>
                <w:sz w:val="22"/>
              </w:rPr>
              <w:t>✓</w:t>
            </w:r>
          </w:p>
        </w:tc>
        <w:tc>
          <w:tcPr>
            <w:tcW w:w="1160" w:type="dxa"/>
          </w:tcPr>
          <w:p w14:paraId="4A855BDD" w14:textId="4B3396D1" w:rsidR="7FB4E1EE" w:rsidRDefault="7FB4E1EE" w:rsidP="7FB4E1EE"/>
        </w:tc>
        <w:tc>
          <w:tcPr>
            <w:tcW w:w="1495" w:type="dxa"/>
          </w:tcPr>
          <w:p w14:paraId="0A149D87" w14:textId="4B3396D1" w:rsidR="7FB4E1EE" w:rsidRDefault="7FB4E1EE" w:rsidP="7FB4E1EE"/>
        </w:tc>
        <w:tc>
          <w:tcPr>
            <w:tcW w:w="1355" w:type="dxa"/>
          </w:tcPr>
          <w:p w14:paraId="2FC8E1DF" w14:textId="4B3396D1" w:rsidR="7FB4E1EE" w:rsidRDefault="7FB4E1EE" w:rsidP="7FB4E1EE"/>
        </w:tc>
        <w:tc>
          <w:tcPr>
            <w:tcW w:w="1195" w:type="dxa"/>
          </w:tcPr>
          <w:p w14:paraId="1A10E6D8" w14:textId="4B3396D1" w:rsidR="7FB4E1EE" w:rsidRDefault="7FB4E1EE" w:rsidP="7FB4E1EE"/>
        </w:tc>
      </w:tr>
      <w:tr w:rsidR="7FB4E1EE" w14:paraId="4D72F5ED" w14:textId="77777777" w:rsidTr="7FB4E1EE">
        <w:trPr>
          <w:trHeight w:val="300"/>
        </w:trPr>
        <w:tc>
          <w:tcPr>
            <w:tcW w:w="2820" w:type="dxa"/>
          </w:tcPr>
          <w:p w14:paraId="58FEC9EB" w14:textId="7F37FD5E" w:rsidR="6CCE6EB4" w:rsidRDefault="6CCE6EB4" w:rsidP="7FB4E1EE">
            <w:r w:rsidRPr="7FB4E1EE">
              <w:t>Conduct database searches</w:t>
            </w:r>
          </w:p>
        </w:tc>
        <w:tc>
          <w:tcPr>
            <w:tcW w:w="1450" w:type="dxa"/>
          </w:tcPr>
          <w:p w14:paraId="7C4DD995" w14:textId="288B0F8E" w:rsidR="6CCE6EB4" w:rsidRDefault="6CCE6EB4" w:rsidP="007C0D93">
            <w:pPr>
              <w:jc w:val="center"/>
              <w:rPr>
                <w:sz w:val="22"/>
              </w:rPr>
            </w:pPr>
            <w:r w:rsidRPr="7FB4E1EE">
              <w:rPr>
                <w:rFonts w:ascii="Segoe UI Symbol" w:hAnsi="Segoe UI Symbol" w:cs="Segoe UI Symbol"/>
                <w:sz w:val="22"/>
              </w:rPr>
              <w:t>✓</w:t>
            </w:r>
          </w:p>
        </w:tc>
        <w:tc>
          <w:tcPr>
            <w:tcW w:w="1160" w:type="dxa"/>
          </w:tcPr>
          <w:p w14:paraId="0514E6CC" w14:textId="2A36D4F6" w:rsidR="6CCE6EB4" w:rsidRDefault="6CCE6EB4" w:rsidP="007C0D93">
            <w:pPr>
              <w:jc w:val="center"/>
              <w:rPr>
                <w:sz w:val="22"/>
              </w:rPr>
            </w:pPr>
            <w:r w:rsidRPr="7FB4E1EE">
              <w:rPr>
                <w:rFonts w:ascii="Segoe UI Symbol" w:hAnsi="Segoe UI Symbol" w:cs="Segoe UI Symbol"/>
                <w:sz w:val="22"/>
              </w:rPr>
              <w:t>✓</w:t>
            </w:r>
          </w:p>
        </w:tc>
        <w:tc>
          <w:tcPr>
            <w:tcW w:w="1495" w:type="dxa"/>
          </w:tcPr>
          <w:p w14:paraId="1CACE7D9" w14:textId="4B3396D1" w:rsidR="7FB4E1EE" w:rsidRDefault="7FB4E1EE" w:rsidP="7FB4E1EE"/>
        </w:tc>
        <w:tc>
          <w:tcPr>
            <w:tcW w:w="1355" w:type="dxa"/>
          </w:tcPr>
          <w:p w14:paraId="200967F1" w14:textId="4B3396D1" w:rsidR="7FB4E1EE" w:rsidRDefault="7FB4E1EE" w:rsidP="7FB4E1EE"/>
        </w:tc>
        <w:tc>
          <w:tcPr>
            <w:tcW w:w="1195" w:type="dxa"/>
          </w:tcPr>
          <w:p w14:paraId="59E0E5D3" w14:textId="4B3396D1" w:rsidR="7FB4E1EE" w:rsidRDefault="7FB4E1EE" w:rsidP="7FB4E1EE"/>
        </w:tc>
      </w:tr>
      <w:tr w:rsidR="7FB4E1EE" w14:paraId="04996DCC" w14:textId="77777777" w:rsidTr="7FB4E1EE">
        <w:trPr>
          <w:trHeight w:val="300"/>
        </w:trPr>
        <w:tc>
          <w:tcPr>
            <w:tcW w:w="2820" w:type="dxa"/>
          </w:tcPr>
          <w:p w14:paraId="636BEE67" w14:textId="39C9404B" w:rsidR="6CCE6EB4" w:rsidRDefault="6CCE6EB4" w:rsidP="7FB4E1EE">
            <w:r w:rsidRPr="7FB4E1EE">
              <w:t xml:space="preserve">Remove duplicates and </w:t>
            </w:r>
            <w:proofErr w:type="spellStart"/>
            <w:r w:rsidRPr="7FB4E1EE">
              <w:t>organise</w:t>
            </w:r>
            <w:proofErr w:type="spellEnd"/>
            <w:r w:rsidRPr="7FB4E1EE">
              <w:t xml:space="preserve"> records</w:t>
            </w:r>
          </w:p>
        </w:tc>
        <w:tc>
          <w:tcPr>
            <w:tcW w:w="1450" w:type="dxa"/>
          </w:tcPr>
          <w:p w14:paraId="64C92ACB" w14:textId="4B3396D1" w:rsidR="7FB4E1EE" w:rsidRDefault="7FB4E1EE" w:rsidP="7FB4E1EE"/>
        </w:tc>
        <w:tc>
          <w:tcPr>
            <w:tcW w:w="1160" w:type="dxa"/>
          </w:tcPr>
          <w:p w14:paraId="4C286975" w14:textId="1484827D" w:rsidR="6CCE6EB4" w:rsidRDefault="6CCE6EB4" w:rsidP="007C0D93">
            <w:pPr>
              <w:jc w:val="center"/>
              <w:rPr>
                <w:sz w:val="22"/>
              </w:rPr>
            </w:pPr>
            <w:r w:rsidRPr="7FB4E1EE">
              <w:rPr>
                <w:rFonts w:ascii="Segoe UI Symbol" w:hAnsi="Segoe UI Symbol" w:cs="Segoe UI Symbol"/>
                <w:sz w:val="22"/>
              </w:rPr>
              <w:t>✓</w:t>
            </w:r>
          </w:p>
        </w:tc>
        <w:tc>
          <w:tcPr>
            <w:tcW w:w="1495" w:type="dxa"/>
          </w:tcPr>
          <w:p w14:paraId="75E35AE1" w14:textId="4B3396D1" w:rsidR="7FB4E1EE" w:rsidRDefault="7FB4E1EE" w:rsidP="7FB4E1EE"/>
        </w:tc>
        <w:tc>
          <w:tcPr>
            <w:tcW w:w="1355" w:type="dxa"/>
          </w:tcPr>
          <w:p w14:paraId="0B6A49C5" w14:textId="4B3396D1" w:rsidR="7FB4E1EE" w:rsidRDefault="7FB4E1EE" w:rsidP="7FB4E1EE"/>
        </w:tc>
        <w:tc>
          <w:tcPr>
            <w:tcW w:w="1195" w:type="dxa"/>
          </w:tcPr>
          <w:p w14:paraId="000A923D" w14:textId="4B3396D1" w:rsidR="7FB4E1EE" w:rsidRDefault="7FB4E1EE" w:rsidP="7FB4E1EE"/>
        </w:tc>
      </w:tr>
      <w:tr w:rsidR="7FB4E1EE" w14:paraId="08222B4A" w14:textId="77777777" w:rsidTr="7FB4E1EE">
        <w:trPr>
          <w:trHeight w:val="300"/>
        </w:trPr>
        <w:tc>
          <w:tcPr>
            <w:tcW w:w="2820" w:type="dxa"/>
          </w:tcPr>
          <w:p w14:paraId="38EC3DE4" w14:textId="70735CBE" w:rsidR="6CCE6EB4" w:rsidRDefault="6CCE6EB4" w:rsidP="7FB4E1EE">
            <w:r w:rsidRPr="7FB4E1EE">
              <w:t>Title and abstract screening</w:t>
            </w:r>
          </w:p>
        </w:tc>
        <w:tc>
          <w:tcPr>
            <w:tcW w:w="1450" w:type="dxa"/>
          </w:tcPr>
          <w:p w14:paraId="216756D6" w14:textId="4B3396D1" w:rsidR="7FB4E1EE" w:rsidRDefault="7FB4E1EE" w:rsidP="7FB4E1EE"/>
        </w:tc>
        <w:tc>
          <w:tcPr>
            <w:tcW w:w="1160" w:type="dxa"/>
          </w:tcPr>
          <w:p w14:paraId="3D11F859" w14:textId="32C3A409" w:rsidR="6CCE6EB4" w:rsidRDefault="6CCE6EB4" w:rsidP="007C0D93">
            <w:pPr>
              <w:jc w:val="center"/>
              <w:rPr>
                <w:sz w:val="22"/>
              </w:rPr>
            </w:pPr>
            <w:r w:rsidRPr="7FB4E1EE">
              <w:rPr>
                <w:rFonts w:ascii="Segoe UI Symbol" w:hAnsi="Segoe UI Symbol" w:cs="Segoe UI Symbol"/>
                <w:sz w:val="22"/>
              </w:rPr>
              <w:t>✓</w:t>
            </w:r>
          </w:p>
        </w:tc>
        <w:tc>
          <w:tcPr>
            <w:tcW w:w="1495" w:type="dxa"/>
          </w:tcPr>
          <w:p w14:paraId="25588BF5" w14:textId="29551F7A" w:rsidR="6CCE6EB4" w:rsidRDefault="6CCE6EB4" w:rsidP="007C0D93">
            <w:pPr>
              <w:jc w:val="center"/>
              <w:rPr>
                <w:sz w:val="22"/>
              </w:rPr>
            </w:pPr>
            <w:r w:rsidRPr="7FB4E1EE">
              <w:rPr>
                <w:rFonts w:ascii="Segoe UI Symbol" w:hAnsi="Segoe UI Symbol" w:cs="Segoe UI Symbol"/>
                <w:sz w:val="22"/>
              </w:rPr>
              <w:t>✓</w:t>
            </w:r>
          </w:p>
        </w:tc>
        <w:tc>
          <w:tcPr>
            <w:tcW w:w="1355" w:type="dxa"/>
          </w:tcPr>
          <w:p w14:paraId="3E8E3BAF" w14:textId="349D4FBD" w:rsidR="7FB4E1EE" w:rsidRDefault="7FB4E1EE" w:rsidP="7FB4E1EE">
            <w:pPr>
              <w:rPr>
                <w:sz w:val="22"/>
              </w:rPr>
            </w:pPr>
          </w:p>
        </w:tc>
        <w:tc>
          <w:tcPr>
            <w:tcW w:w="1195" w:type="dxa"/>
          </w:tcPr>
          <w:p w14:paraId="235A15FE" w14:textId="4B3396D1" w:rsidR="7FB4E1EE" w:rsidRDefault="7FB4E1EE" w:rsidP="7FB4E1EE"/>
        </w:tc>
      </w:tr>
      <w:tr w:rsidR="7FB4E1EE" w14:paraId="4BFE884E" w14:textId="77777777" w:rsidTr="7FB4E1EE">
        <w:trPr>
          <w:trHeight w:val="300"/>
        </w:trPr>
        <w:tc>
          <w:tcPr>
            <w:tcW w:w="2820" w:type="dxa"/>
          </w:tcPr>
          <w:p w14:paraId="4FC862FF" w14:textId="1F0736E7" w:rsidR="6CCE6EB4" w:rsidRDefault="6CCE6EB4" w:rsidP="7FB4E1EE">
            <w:r w:rsidRPr="7FB4E1EE">
              <w:t>Full-text screening and eligibility assessment</w:t>
            </w:r>
          </w:p>
        </w:tc>
        <w:tc>
          <w:tcPr>
            <w:tcW w:w="1450" w:type="dxa"/>
          </w:tcPr>
          <w:p w14:paraId="50631B03" w14:textId="4B3396D1" w:rsidR="7FB4E1EE" w:rsidRDefault="7FB4E1EE" w:rsidP="7FB4E1EE"/>
        </w:tc>
        <w:tc>
          <w:tcPr>
            <w:tcW w:w="1160" w:type="dxa"/>
          </w:tcPr>
          <w:p w14:paraId="2761BE4E" w14:textId="4B3396D1" w:rsidR="7FB4E1EE" w:rsidRDefault="7FB4E1EE" w:rsidP="7FB4E1EE"/>
        </w:tc>
        <w:tc>
          <w:tcPr>
            <w:tcW w:w="1495" w:type="dxa"/>
          </w:tcPr>
          <w:p w14:paraId="5D72CF11" w14:textId="4C13C2C7" w:rsidR="6CCE6EB4" w:rsidRDefault="6CCE6EB4" w:rsidP="007C0D93">
            <w:pPr>
              <w:jc w:val="center"/>
              <w:rPr>
                <w:sz w:val="22"/>
              </w:rPr>
            </w:pPr>
            <w:r w:rsidRPr="7FB4E1EE">
              <w:rPr>
                <w:rFonts w:ascii="Segoe UI Symbol" w:hAnsi="Segoe UI Symbol" w:cs="Segoe UI Symbol"/>
                <w:sz w:val="22"/>
              </w:rPr>
              <w:t>✓</w:t>
            </w:r>
          </w:p>
        </w:tc>
        <w:tc>
          <w:tcPr>
            <w:tcW w:w="1355" w:type="dxa"/>
          </w:tcPr>
          <w:p w14:paraId="15F694C1" w14:textId="4B3396D1" w:rsidR="7FB4E1EE" w:rsidRDefault="7FB4E1EE" w:rsidP="7FB4E1EE"/>
        </w:tc>
        <w:tc>
          <w:tcPr>
            <w:tcW w:w="1195" w:type="dxa"/>
          </w:tcPr>
          <w:p w14:paraId="0F9C6A2A" w14:textId="4B3396D1" w:rsidR="7FB4E1EE" w:rsidRDefault="7FB4E1EE" w:rsidP="7FB4E1EE"/>
        </w:tc>
      </w:tr>
      <w:tr w:rsidR="7FB4E1EE" w14:paraId="6A735942" w14:textId="77777777" w:rsidTr="7FB4E1EE">
        <w:trPr>
          <w:trHeight w:val="300"/>
        </w:trPr>
        <w:tc>
          <w:tcPr>
            <w:tcW w:w="2820" w:type="dxa"/>
          </w:tcPr>
          <w:p w14:paraId="61E18A2B" w14:textId="1D016A5D" w:rsidR="6CCE6EB4" w:rsidRDefault="6CCE6EB4" w:rsidP="7FB4E1EE">
            <w:r w:rsidRPr="7FB4E1EE">
              <w:t>Quality appraisal of included studies</w:t>
            </w:r>
          </w:p>
        </w:tc>
        <w:tc>
          <w:tcPr>
            <w:tcW w:w="1450" w:type="dxa"/>
          </w:tcPr>
          <w:p w14:paraId="45DB9BCC" w14:textId="4B3396D1" w:rsidR="7FB4E1EE" w:rsidRDefault="7FB4E1EE" w:rsidP="7FB4E1EE"/>
        </w:tc>
        <w:tc>
          <w:tcPr>
            <w:tcW w:w="1160" w:type="dxa"/>
          </w:tcPr>
          <w:p w14:paraId="4618C454" w14:textId="4B3396D1" w:rsidR="7FB4E1EE" w:rsidRDefault="7FB4E1EE" w:rsidP="7FB4E1EE"/>
        </w:tc>
        <w:tc>
          <w:tcPr>
            <w:tcW w:w="1495" w:type="dxa"/>
          </w:tcPr>
          <w:p w14:paraId="5F87C041" w14:textId="14EEAFAE" w:rsidR="6CCE6EB4" w:rsidRDefault="6CCE6EB4" w:rsidP="007C0D93">
            <w:pPr>
              <w:jc w:val="center"/>
              <w:rPr>
                <w:sz w:val="22"/>
              </w:rPr>
            </w:pPr>
            <w:r w:rsidRPr="7FB4E1EE">
              <w:rPr>
                <w:rFonts w:ascii="Segoe UI Symbol" w:hAnsi="Segoe UI Symbol" w:cs="Segoe UI Symbol"/>
                <w:sz w:val="22"/>
              </w:rPr>
              <w:t>✓</w:t>
            </w:r>
          </w:p>
        </w:tc>
        <w:tc>
          <w:tcPr>
            <w:tcW w:w="1355" w:type="dxa"/>
          </w:tcPr>
          <w:p w14:paraId="073CBC27" w14:textId="4B3396D1" w:rsidR="7FB4E1EE" w:rsidRDefault="7FB4E1EE" w:rsidP="7FB4E1EE"/>
        </w:tc>
        <w:tc>
          <w:tcPr>
            <w:tcW w:w="1195" w:type="dxa"/>
          </w:tcPr>
          <w:p w14:paraId="46D2F546" w14:textId="4B3396D1" w:rsidR="7FB4E1EE" w:rsidRDefault="7FB4E1EE" w:rsidP="7FB4E1EE"/>
        </w:tc>
      </w:tr>
      <w:tr w:rsidR="7FB4E1EE" w14:paraId="105E72AF" w14:textId="77777777" w:rsidTr="7FB4E1EE">
        <w:trPr>
          <w:trHeight w:val="300"/>
        </w:trPr>
        <w:tc>
          <w:tcPr>
            <w:tcW w:w="2820" w:type="dxa"/>
          </w:tcPr>
          <w:p w14:paraId="69C9DAF0" w14:textId="3752BA20" w:rsidR="6CCE6EB4" w:rsidRDefault="6CCE6EB4" w:rsidP="7FB4E1EE">
            <w:r w:rsidRPr="7FB4E1EE">
              <w:t>Data extraction</w:t>
            </w:r>
          </w:p>
        </w:tc>
        <w:tc>
          <w:tcPr>
            <w:tcW w:w="1450" w:type="dxa"/>
          </w:tcPr>
          <w:p w14:paraId="35EF3090" w14:textId="7526AE42" w:rsidR="7FB4E1EE" w:rsidRDefault="7FB4E1EE" w:rsidP="7FB4E1EE"/>
        </w:tc>
        <w:tc>
          <w:tcPr>
            <w:tcW w:w="1160" w:type="dxa"/>
          </w:tcPr>
          <w:p w14:paraId="6E35C0D2" w14:textId="5CB42D82" w:rsidR="7FB4E1EE" w:rsidRDefault="7FB4E1EE" w:rsidP="7FB4E1EE"/>
        </w:tc>
        <w:tc>
          <w:tcPr>
            <w:tcW w:w="1495" w:type="dxa"/>
          </w:tcPr>
          <w:p w14:paraId="5833E73E" w14:textId="16D3ACE1" w:rsidR="6CCE6EB4" w:rsidRDefault="6CCE6EB4" w:rsidP="007C0D93">
            <w:pPr>
              <w:jc w:val="center"/>
              <w:rPr>
                <w:sz w:val="22"/>
              </w:rPr>
            </w:pPr>
            <w:r w:rsidRPr="7FB4E1EE">
              <w:rPr>
                <w:rFonts w:ascii="Segoe UI Symbol" w:hAnsi="Segoe UI Symbol" w:cs="Segoe UI Symbol"/>
                <w:sz w:val="22"/>
              </w:rPr>
              <w:t>✓</w:t>
            </w:r>
          </w:p>
        </w:tc>
        <w:tc>
          <w:tcPr>
            <w:tcW w:w="1355" w:type="dxa"/>
          </w:tcPr>
          <w:p w14:paraId="50F1C28E" w14:textId="6543B330" w:rsidR="6CCE6EB4" w:rsidRDefault="6CCE6EB4" w:rsidP="007C0D93">
            <w:pPr>
              <w:jc w:val="center"/>
              <w:rPr>
                <w:sz w:val="22"/>
              </w:rPr>
            </w:pPr>
            <w:r w:rsidRPr="7FB4E1EE">
              <w:rPr>
                <w:rFonts w:ascii="Segoe UI Symbol" w:hAnsi="Segoe UI Symbol" w:cs="Segoe UI Symbol"/>
                <w:sz w:val="22"/>
              </w:rPr>
              <w:t>✓</w:t>
            </w:r>
          </w:p>
        </w:tc>
        <w:tc>
          <w:tcPr>
            <w:tcW w:w="1195" w:type="dxa"/>
          </w:tcPr>
          <w:p w14:paraId="43BDBAE7" w14:textId="114226B7" w:rsidR="7FB4E1EE" w:rsidRDefault="7FB4E1EE" w:rsidP="7FB4E1EE"/>
        </w:tc>
      </w:tr>
      <w:tr w:rsidR="7FB4E1EE" w14:paraId="7F3C7941" w14:textId="77777777" w:rsidTr="7FB4E1EE">
        <w:trPr>
          <w:trHeight w:val="300"/>
        </w:trPr>
        <w:tc>
          <w:tcPr>
            <w:tcW w:w="2820" w:type="dxa"/>
          </w:tcPr>
          <w:p w14:paraId="7778965F" w14:textId="767D3D4A" w:rsidR="6CCE6EB4" w:rsidRDefault="6CCE6EB4" w:rsidP="7FB4E1EE">
            <w:r w:rsidRPr="7FB4E1EE">
              <w:t>Data synthesis and thematic/narrative analysis</w:t>
            </w:r>
          </w:p>
        </w:tc>
        <w:tc>
          <w:tcPr>
            <w:tcW w:w="1450" w:type="dxa"/>
          </w:tcPr>
          <w:p w14:paraId="0C879867" w14:textId="050BD7D9" w:rsidR="7FB4E1EE" w:rsidRDefault="7FB4E1EE" w:rsidP="7FB4E1EE"/>
        </w:tc>
        <w:tc>
          <w:tcPr>
            <w:tcW w:w="1160" w:type="dxa"/>
          </w:tcPr>
          <w:p w14:paraId="64A1F33A" w14:textId="02F35F38" w:rsidR="7FB4E1EE" w:rsidRDefault="7FB4E1EE" w:rsidP="7FB4E1EE"/>
        </w:tc>
        <w:tc>
          <w:tcPr>
            <w:tcW w:w="1495" w:type="dxa"/>
          </w:tcPr>
          <w:p w14:paraId="44B71175" w14:textId="045B5786" w:rsidR="7FB4E1EE" w:rsidRDefault="7FB4E1EE" w:rsidP="7FB4E1EE"/>
        </w:tc>
        <w:tc>
          <w:tcPr>
            <w:tcW w:w="1355" w:type="dxa"/>
          </w:tcPr>
          <w:p w14:paraId="154A3E40" w14:textId="5ABD7B3A" w:rsidR="6CCE6EB4" w:rsidRDefault="6CCE6EB4" w:rsidP="007C0D93">
            <w:pPr>
              <w:jc w:val="center"/>
              <w:rPr>
                <w:sz w:val="22"/>
              </w:rPr>
            </w:pPr>
            <w:r w:rsidRPr="7FB4E1EE">
              <w:rPr>
                <w:rFonts w:ascii="Segoe UI Symbol" w:hAnsi="Segoe UI Symbol" w:cs="Segoe UI Symbol"/>
                <w:sz w:val="22"/>
              </w:rPr>
              <w:t>✓</w:t>
            </w:r>
          </w:p>
        </w:tc>
        <w:tc>
          <w:tcPr>
            <w:tcW w:w="1195" w:type="dxa"/>
          </w:tcPr>
          <w:p w14:paraId="2F5F78A7" w14:textId="076C9E04" w:rsidR="7FB4E1EE" w:rsidRDefault="7FB4E1EE" w:rsidP="7FB4E1EE"/>
        </w:tc>
      </w:tr>
      <w:tr w:rsidR="7FB4E1EE" w14:paraId="22B5916D" w14:textId="77777777" w:rsidTr="7FB4E1EE">
        <w:trPr>
          <w:trHeight w:val="300"/>
        </w:trPr>
        <w:tc>
          <w:tcPr>
            <w:tcW w:w="2820" w:type="dxa"/>
          </w:tcPr>
          <w:p w14:paraId="25FE816E" w14:textId="60051798" w:rsidR="6CCE6EB4" w:rsidRDefault="6CCE6EB4" w:rsidP="7FB4E1EE">
            <w:r w:rsidRPr="7FB4E1EE">
              <w:t>Interpretation of findings</w:t>
            </w:r>
          </w:p>
        </w:tc>
        <w:tc>
          <w:tcPr>
            <w:tcW w:w="1450" w:type="dxa"/>
          </w:tcPr>
          <w:p w14:paraId="0387DEE3" w14:textId="5FD13296" w:rsidR="7FB4E1EE" w:rsidRDefault="7FB4E1EE" w:rsidP="7FB4E1EE"/>
        </w:tc>
        <w:tc>
          <w:tcPr>
            <w:tcW w:w="1160" w:type="dxa"/>
          </w:tcPr>
          <w:p w14:paraId="6EC50BFF" w14:textId="09D259D3" w:rsidR="7FB4E1EE" w:rsidRDefault="7FB4E1EE" w:rsidP="7FB4E1EE"/>
        </w:tc>
        <w:tc>
          <w:tcPr>
            <w:tcW w:w="1495" w:type="dxa"/>
          </w:tcPr>
          <w:p w14:paraId="65BF6E36" w14:textId="1D43A67C" w:rsidR="7FB4E1EE" w:rsidRDefault="7FB4E1EE" w:rsidP="7FB4E1EE"/>
        </w:tc>
        <w:tc>
          <w:tcPr>
            <w:tcW w:w="1355" w:type="dxa"/>
          </w:tcPr>
          <w:p w14:paraId="40798F51" w14:textId="4C4EF880" w:rsidR="6CCE6EB4" w:rsidRDefault="6CCE6EB4" w:rsidP="007C0D93">
            <w:pPr>
              <w:jc w:val="center"/>
              <w:rPr>
                <w:sz w:val="22"/>
              </w:rPr>
            </w:pPr>
            <w:r w:rsidRPr="7FB4E1EE">
              <w:rPr>
                <w:rFonts w:ascii="Segoe UI Symbol" w:hAnsi="Segoe UI Symbol" w:cs="Segoe UI Symbol"/>
                <w:sz w:val="22"/>
              </w:rPr>
              <w:t>✓</w:t>
            </w:r>
          </w:p>
        </w:tc>
        <w:tc>
          <w:tcPr>
            <w:tcW w:w="1195" w:type="dxa"/>
          </w:tcPr>
          <w:p w14:paraId="7837D8E5" w14:textId="68A60E9A" w:rsidR="6CCE6EB4" w:rsidRDefault="6CCE6EB4" w:rsidP="007C0D93">
            <w:pPr>
              <w:jc w:val="center"/>
              <w:rPr>
                <w:sz w:val="22"/>
              </w:rPr>
            </w:pPr>
            <w:r w:rsidRPr="7FB4E1EE">
              <w:rPr>
                <w:rFonts w:ascii="Segoe UI Symbol" w:hAnsi="Segoe UI Symbol" w:cs="Segoe UI Symbol"/>
                <w:sz w:val="22"/>
              </w:rPr>
              <w:t>✓</w:t>
            </w:r>
          </w:p>
        </w:tc>
      </w:tr>
      <w:tr w:rsidR="7FB4E1EE" w14:paraId="2794087B" w14:textId="77777777" w:rsidTr="7FB4E1EE">
        <w:trPr>
          <w:trHeight w:val="300"/>
        </w:trPr>
        <w:tc>
          <w:tcPr>
            <w:tcW w:w="2820" w:type="dxa"/>
          </w:tcPr>
          <w:p w14:paraId="2369B1EC" w14:textId="39A86ECD" w:rsidR="6CCE6EB4" w:rsidRDefault="6CCE6EB4" w:rsidP="7FB4E1EE">
            <w:r w:rsidRPr="7FB4E1EE">
              <w:lastRenderedPageBreak/>
              <w:t>Dissertation/research report writing</w:t>
            </w:r>
          </w:p>
        </w:tc>
        <w:tc>
          <w:tcPr>
            <w:tcW w:w="1450" w:type="dxa"/>
          </w:tcPr>
          <w:p w14:paraId="75186DE0" w14:textId="6B2987D1" w:rsidR="7FB4E1EE" w:rsidRDefault="7FB4E1EE" w:rsidP="7FB4E1EE"/>
        </w:tc>
        <w:tc>
          <w:tcPr>
            <w:tcW w:w="1160" w:type="dxa"/>
          </w:tcPr>
          <w:p w14:paraId="2F2FC568" w14:textId="60EEAC3F" w:rsidR="7FB4E1EE" w:rsidRDefault="7FB4E1EE" w:rsidP="7FB4E1EE"/>
        </w:tc>
        <w:tc>
          <w:tcPr>
            <w:tcW w:w="1495" w:type="dxa"/>
          </w:tcPr>
          <w:p w14:paraId="2924F9B3" w14:textId="75E05921" w:rsidR="7FB4E1EE" w:rsidRDefault="7FB4E1EE" w:rsidP="7FB4E1EE"/>
        </w:tc>
        <w:tc>
          <w:tcPr>
            <w:tcW w:w="1355" w:type="dxa"/>
          </w:tcPr>
          <w:p w14:paraId="7544D4EC" w14:textId="048474AF" w:rsidR="6CCE6EB4" w:rsidRDefault="6CCE6EB4" w:rsidP="007C0D93">
            <w:pPr>
              <w:jc w:val="center"/>
              <w:rPr>
                <w:sz w:val="22"/>
              </w:rPr>
            </w:pPr>
            <w:r w:rsidRPr="7FB4E1EE">
              <w:rPr>
                <w:rFonts w:ascii="Segoe UI Symbol" w:hAnsi="Segoe UI Symbol" w:cs="Segoe UI Symbol"/>
                <w:sz w:val="22"/>
              </w:rPr>
              <w:t>✓</w:t>
            </w:r>
          </w:p>
        </w:tc>
        <w:tc>
          <w:tcPr>
            <w:tcW w:w="1195" w:type="dxa"/>
          </w:tcPr>
          <w:p w14:paraId="3210E6D8" w14:textId="14D71551" w:rsidR="6CCE6EB4" w:rsidRDefault="6CCE6EB4" w:rsidP="007C0D93">
            <w:pPr>
              <w:jc w:val="center"/>
              <w:rPr>
                <w:sz w:val="22"/>
              </w:rPr>
            </w:pPr>
            <w:r w:rsidRPr="7FB4E1EE">
              <w:rPr>
                <w:rFonts w:ascii="Segoe UI Symbol" w:hAnsi="Segoe UI Symbol" w:cs="Segoe UI Symbol"/>
                <w:sz w:val="22"/>
              </w:rPr>
              <w:t>✓</w:t>
            </w:r>
          </w:p>
        </w:tc>
      </w:tr>
      <w:tr w:rsidR="7FB4E1EE" w14:paraId="0F8EEBB4" w14:textId="77777777" w:rsidTr="7FB4E1EE">
        <w:trPr>
          <w:trHeight w:val="300"/>
        </w:trPr>
        <w:tc>
          <w:tcPr>
            <w:tcW w:w="2820" w:type="dxa"/>
          </w:tcPr>
          <w:p w14:paraId="5D0175E8" w14:textId="0885FD0A" w:rsidR="6CCE6EB4" w:rsidRDefault="6CCE6EB4" w:rsidP="7FB4E1EE">
            <w:r w:rsidRPr="7FB4E1EE">
              <w:t>Editing, proofreading and referencing</w:t>
            </w:r>
          </w:p>
        </w:tc>
        <w:tc>
          <w:tcPr>
            <w:tcW w:w="1450" w:type="dxa"/>
          </w:tcPr>
          <w:p w14:paraId="16A82A9B" w14:textId="704A33C4" w:rsidR="7FB4E1EE" w:rsidRDefault="7FB4E1EE" w:rsidP="7FB4E1EE"/>
        </w:tc>
        <w:tc>
          <w:tcPr>
            <w:tcW w:w="1160" w:type="dxa"/>
          </w:tcPr>
          <w:p w14:paraId="42919997" w14:textId="20F1A33C" w:rsidR="7FB4E1EE" w:rsidRDefault="7FB4E1EE" w:rsidP="7FB4E1EE"/>
        </w:tc>
        <w:tc>
          <w:tcPr>
            <w:tcW w:w="1495" w:type="dxa"/>
          </w:tcPr>
          <w:p w14:paraId="5A5D860A" w14:textId="11CF39AA" w:rsidR="7FB4E1EE" w:rsidRDefault="7FB4E1EE" w:rsidP="7FB4E1EE"/>
        </w:tc>
        <w:tc>
          <w:tcPr>
            <w:tcW w:w="1355" w:type="dxa"/>
          </w:tcPr>
          <w:p w14:paraId="21C0480B" w14:textId="2E75A60A" w:rsidR="7FB4E1EE" w:rsidRDefault="7FB4E1EE" w:rsidP="7FB4E1EE"/>
        </w:tc>
        <w:tc>
          <w:tcPr>
            <w:tcW w:w="1195" w:type="dxa"/>
          </w:tcPr>
          <w:p w14:paraId="020BD985" w14:textId="5D3F9F0E" w:rsidR="6CCE6EB4" w:rsidRDefault="6CCE6EB4" w:rsidP="007C0D93">
            <w:pPr>
              <w:jc w:val="center"/>
              <w:rPr>
                <w:sz w:val="22"/>
              </w:rPr>
            </w:pPr>
            <w:r w:rsidRPr="7FB4E1EE">
              <w:rPr>
                <w:rFonts w:ascii="Segoe UI Symbol" w:hAnsi="Segoe UI Symbol" w:cs="Segoe UI Symbol"/>
                <w:sz w:val="22"/>
              </w:rPr>
              <w:t>✓</w:t>
            </w:r>
          </w:p>
        </w:tc>
      </w:tr>
      <w:tr w:rsidR="7FB4E1EE" w14:paraId="746ADEF8" w14:textId="77777777" w:rsidTr="7FB4E1EE">
        <w:trPr>
          <w:trHeight w:val="300"/>
        </w:trPr>
        <w:tc>
          <w:tcPr>
            <w:tcW w:w="2820" w:type="dxa"/>
          </w:tcPr>
          <w:p w14:paraId="4428AE72" w14:textId="02BCA975" w:rsidR="6CCE6EB4" w:rsidRDefault="6CCE6EB4" w:rsidP="7FB4E1EE">
            <w:r w:rsidRPr="7FB4E1EE">
              <w:t>Final review and submission</w:t>
            </w:r>
          </w:p>
        </w:tc>
        <w:tc>
          <w:tcPr>
            <w:tcW w:w="1450" w:type="dxa"/>
          </w:tcPr>
          <w:p w14:paraId="574C7FD1" w14:textId="19F87123" w:rsidR="7FB4E1EE" w:rsidRDefault="7FB4E1EE" w:rsidP="7FB4E1EE"/>
        </w:tc>
        <w:tc>
          <w:tcPr>
            <w:tcW w:w="1160" w:type="dxa"/>
          </w:tcPr>
          <w:p w14:paraId="5BFCC11E" w14:textId="2B0782D5" w:rsidR="7FB4E1EE" w:rsidRDefault="7FB4E1EE" w:rsidP="7FB4E1EE"/>
        </w:tc>
        <w:tc>
          <w:tcPr>
            <w:tcW w:w="1495" w:type="dxa"/>
          </w:tcPr>
          <w:p w14:paraId="71347BDF" w14:textId="3C5D0BCD" w:rsidR="7FB4E1EE" w:rsidRDefault="7FB4E1EE" w:rsidP="7FB4E1EE"/>
        </w:tc>
        <w:tc>
          <w:tcPr>
            <w:tcW w:w="1355" w:type="dxa"/>
          </w:tcPr>
          <w:p w14:paraId="1D768664" w14:textId="18AA4DFE" w:rsidR="7FB4E1EE" w:rsidRDefault="7FB4E1EE" w:rsidP="7FB4E1EE"/>
        </w:tc>
        <w:tc>
          <w:tcPr>
            <w:tcW w:w="1195" w:type="dxa"/>
          </w:tcPr>
          <w:p w14:paraId="14600F0E" w14:textId="184660AA" w:rsidR="6CCE6EB4" w:rsidRDefault="6CCE6EB4" w:rsidP="007C0D93">
            <w:pPr>
              <w:jc w:val="center"/>
              <w:rPr>
                <w:sz w:val="22"/>
              </w:rPr>
            </w:pPr>
            <w:r w:rsidRPr="7FB4E1EE">
              <w:rPr>
                <w:rFonts w:ascii="Segoe UI Symbol" w:hAnsi="Segoe UI Symbol" w:cs="Segoe UI Symbol"/>
                <w:sz w:val="22"/>
              </w:rPr>
              <w:t>✓</w:t>
            </w:r>
          </w:p>
        </w:tc>
      </w:tr>
    </w:tbl>
    <w:p w14:paraId="6A43080F" w14:textId="403A2F24" w:rsidR="00186554" w:rsidRPr="00147836" w:rsidRDefault="00248308" w:rsidP="00147836">
      <w:pPr>
        <w:pStyle w:val="Heading1"/>
        <w:rPr>
          <w:rFonts w:asciiTheme="minorHAnsi" w:eastAsiaTheme="minorEastAsia" w:hAnsiTheme="minorHAnsi" w:cstheme="minorHAnsi"/>
          <w:b/>
          <w:bCs w:val="0"/>
        </w:rPr>
      </w:pPr>
      <w:bookmarkStart w:id="30" w:name="_Toc237910192"/>
      <w:r w:rsidRPr="00147836">
        <w:rPr>
          <w:rFonts w:asciiTheme="minorHAnsi" w:eastAsiaTheme="minorEastAsia" w:hAnsiTheme="minorHAnsi" w:cstheme="minorHAnsi"/>
          <w:b/>
          <w:bCs w:val="0"/>
        </w:rPr>
        <w:t>16. Conclusion</w:t>
      </w:r>
      <w:bookmarkEnd w:id="30"/>
    </w:p>
    <w:p w14:paraId="6329D9AD" w14:textId="7EE7AED1" w:rsidR="7563F5A5" w:rsidRDefault="126EE61F" w:rsidP="2BDF25A4">
      <w:pPr>
        <w:spacing w:before="240" w:after="240" w:line="360" w:lineRule="auto"/>
        <w:jc w:val="both"/>
      </w:pPr>
      <w:r w:rsidRPr="2BDF25A4">
        <w:rPr>
          <w:rFonts w:ascii="Arial" w:eastAsia="Arial" w:hAnsi="Arial" w:cs="Arial"/>
          <w:sz w:val="22"/>
        </w:rPr>
        <w:t>Breast cancer continues to represent a major public health challenge in the UK</w:t>
      </w:r>
      <w:r w:rsidR="49E17227" w:rsidRPr="2BDF25A4">
        <w:rPr>
          <w:rFonts w:ascii="Arial" w:eastAsia="Arial" w:hAnsi="Arial" w:cs="Arial"/>
          <w:sz w:val="22"/>
        </w:rPr>
        <w:t>, and improved survival has increased the importance of addressing women’s longer-term psychosocial and supportive-care needs. Evidence indicates that psychological distress, body-image concerns, relationship and sexual-health difficulties, fertility concerns, employment pressures and reduced quality of life may persist beyond treatment (Fan et al., 2023).</w:t>
      </w:r>
    </w:p>
    <w:p w14:paraId="56FAC884" w14:textId="479A8BB5" w:rsidR="7563F5A5" w:rsidRDefault="7563F5A5" w:rsidP="44DD5195">
      <w:pPr>
        <w:spacing w:before="240" w:after="240" w:line="360" w:lineRule="auto"/>
        <w:jc w:val="both"/>
      </w:pPr>
      <w:r w:rsidRPr="44DD5195">
        <w:rPr>
          <w:rFonts w:ascii="Arial" w:eastAsia="Arial" w:hAnsi="Arial" w:cs="Arial"/>
          <w:sz w:val="22"/>
        </w:rPr>
        <w:t xml:space="preserve">However, evidence remains fragmented across psychosocial domains and study designs. This systematic review will critically identify, appraise and </w:t>
      </w:r>
      <w:proofErr w:type="spellStart"/>
      <w:r w:rsidRPr="44DD5195">
        <w:rPr>
          <w:rFonts w:ascii="Arial" w:eastAsia="Arial" w:hAnsi="Arial" w:cs="Arial"/>
          <w:sz w:val="22"/>
        </w:rPr>
        <w:t>synthesise</w:t>
      </w:r>
      <w:proofErr w:type="spellEnd"/>
      <w:r w:rsidRPr="44DD5195">
        <w:rPr>
          <w:rFonts w:ascii="Arial" w:eastAsia="Arial" w:hAnsi="Arial" w:cs="Arial"/>
          <w:sz w:val="22"/>
        </w:rPr>
        <w:t xml:space="preserve"> UK-relevant evidence, including consistent and contradictory findings and methodological limitations. The findings may inform person-</w:t>
      </w:r>
      <w:proofErr w:type="spellStart"/>
      <w:r w:rsidRPr="44DD5195">
        <w:rPr>
          <w:rFonts w:ascii="Arial" w:eastAsia="Arial" w:hAnsi="Arial" w:cs="Arial"/>
          <w:sz w:val="22"/>
        </w:rPr>
        <w:t>centred</w:t>
      </w:r>
      <w:proofErr w:type="spellEnd"/>
      <w:r w:rsidRPr="44DD5195">
        <w:rPr>
          <w:rFonts w:ascii="Arial" w:eastAsia="Arial" w:hAnsi="Arial" w:cs="Arial"/>
          <w:sz w:val="22"/>
        </w:rPr>
        <w:t xml:space="preserve"> health and social-care practice, service development and future research, while ensuring that implications remain proportionate to the strength and quality of the available evidence.</w:t>
      </w:r>
    </w:p>
    <w:p w14:paraId="4AC0811E" w14:textId="1ACFD012" w:rsidR="00186554" w:rsidRDefault="00186554" w:rsidP="44DD5195">
      <w:pPr>
        <w:pStyle w:val="Heading1"/>
        <w:spacing w:before="322" w:after="322"/>
        <w:rPr>
          <w:rFonts w:asciiTheme="minorHAnsi" w:eastAsiaTheme="minorEastAsia" w:hAnsiTheme="minorHAnsi" w:cstheme="minorBidi"/>
          <w:b/>
          <w:bCs w:val="0"/>
          <w:sz w:val="48"/>
          <w:szCs w:val="48"/>
        </w:rPr>
      </w:pPr>
    </w:p>
    <w:p w14:paraId="0B024777" w14:textId="52B6AE81" w:rsidR="00186554" w:rsidRDefault="00000000" w:rsidP="44DD5195">
      <w:pPr>
        <w:spacing w:before="322" w:after="322"/>
      </w:pPr>
      <w:r>
        <w:br w:type="page"/>
      </w:r>
    </w:p>
    <w:p w14:paraId="1C0CC4A2" w14:textId="3420C471" w:rsidR="3BB159F5" w:rsidRPr="00D77C13" w:rsidRDefault="5CB76B36" w:rsidP="00D77C13">
      <w:pPr>
        <w:pStyle w:val="Heading1"/>
        <w:spacing w:before="322" w:after="322" w:line="360" w:lineRule="auto"/>
        <w:jc w:val="center"/>
        <w:rPr>
          <w:rFonts w:asciiTheme="minorHAnsi" w:eastAsiaTheme="minorEastAsia" w:hAnsiTheme="minorHAnsi" w:cstheme="minorBidi"/>
          <w:b/>
          <w:bCs w:val="0"/>
          <w:szCs w:val="32"/>
        </w:rPr>
      </w:pPr>
      <w:bookmarkStart w:id="31" w:name="_Toc237910193"/>
      <w:r w:rsidRPr="00D77C13">
        <w:rPr>
          <w:rFonts w:asciiTheme="minorHAnsi" w:eastAsiaTheme="minorEastAsia" w:hAnsiTheme="minorHAnsi" w:cstheme="minorBidi"/>
          <w:b/>
          <w:szCs w:val="32"/>
        </w:rPr>
        <w:lastRenderedPageBreak/>
        <w:t>Reference</w:t>
      </w:r>
      <w:r w:rsidR="00D77C13">
        <w:rPr>
          <w:rFonts w:asciiTheme="minorHAnsi" w:eastAsiaTheme="minorEastAsia" w:hAnsiTheme="minorHAnsi" w:cstheme="minorBidi"/>
          <w:b/>
          <w:szCs w:val="32"/>
        </w:rPr>
        <w:t>s</w:t>
      </w:r>
      <w:bookmarkEnd w:id="31"/>
    </w:p>
    <w:p w14:paraId="1BE10B4A" w14:textId="53D7793A" w:rsidR="3BB159F5" w:rsidRDefault="750922C6" w:rsidP="44DD5195">
      <w:pPr>
        <w:spacing w:after="0" w:line="360" w:lineRule="auto"/>
        <w:ind w:left="720" w:hanging="720"/>
        <w:rPr>
          <w:sz w:val="22"/>
        </w:rPr>
      </w:pPr>
      <w:r w:rsidRPr="0725BA63">
        <w:rPr>
          <w:sz w:val="22"/>
        </w:rPr>
        <w:t xml:space="preserve">1. </w:t>
      </w:r>
      <w:r w:rsidR="1F5E6602" w:rsidRPr="0725BA63">
        <w:rPr>
          <w:sz w:val="22"/>
        </w:rPr>
        <w:t xml:space="preserve">Breast Cancer Now (2026) </w:t>
      </w:r>
      <w:r w:rsidR="1F5E6602" w:rsidRPr="0725BA63">
        <w:rPr>
          <w:i/>
          <w:iCs/>
          <w:sz w:val="22"/>
        </w:rPr>
        <w:t>Breast cancer statistics</w:t>
      </w:r>
      <w:r w:rsidR="1F5E6602" w:rsidRPr="0725BA63">
        <w:rPr>
          <w:sz w:val="22"/>
        </w:rPr>
        <w:t xml:space="preserve">. London: Breast Cancer Now. Available at: </w:t>
      </w:r>
      <w:hyperlink r:id="rId6">
        <w:r w:rsidR="1F5E6602" w:rsidRPr="0725BA63">
          <w:rPr>
            <w:rStyle w:val="Hyperlink"/>
            <w:sz w:val="22"/>
          </w:rPr>
          <w:t>https://breastcancernow.org/</w:t>
        </w:r>
      </w:hyperlink>
    </w:p>
    <w:p w14:paraId="5506C84E" w14:textId="6EDD5EDE" w:rsidR="3BB159F5" w:rsidRDefault="7710CB40" w:rsidP="44DD5195">
      <w:pPr>
        <w:spacing w:after="0" w:line="360" w:lineRule="auto"/>
        <w:ind w:left="720" w:hanging="720"/>
      </w:pPr>
      <w:r w:rsidRPr="0725BA63">
        <w:rPr>
          <w:rFonts w:ascii="Arial" w:eastAsia="Arial" w:hAnsi="Arial" w:cs="Arial"/>
          <w:sz w:val="22"/>
        </w:rPr>
        <w:t xml:space="preserve">2. </w:t>
      </w:r>
      <w:r w:rsidR="0470021B" w:rsidRPr="0725BA63">
        <w:rPr>
          <w:rFonts w:ascii="Arial" w:eastAsia="Arial" w:hAnsi="Arial" w:cs="Arial"/>
          <w:sz w:val="22"/>
        </w:rPr>
        <w:t xml:space="preserve">Brunet, J., Price, J., Baillot, A., Dann, E. and Vani, M.F. (2024) ‘Feasibility and acceptability of study methods and psychosocial interventions for body image among women diagnosed with breast cancer: A systematic review and narrative synthesis’, </w:t>
      </w:r>
      <w:r w:rsidR="0470021B" w:rsidRPr="0725BA63">
        <w:rPr>
          <w:rFonts w:ascii="Arial" w:eastAsia="Arial" w:hAnsi="Arial" w:cs="Arial"/>
          <w:i/>
          <w:iCs/>
          <w:sz w:val="22"/>
        </w:rPr>
        <w:t>Psycho-Oncology</w:t>
      </w:r>
      <w:r w:rsidR="0470021B" w:rsidRPr="0725BA63">
        <w:rPr>
          <w:rFonts w:ascii="Arial" w:eastAsia="Arial" w:hAnsi="Arial" w:cs="Arial"/>
          <w:sz w:val="22"/>
        </w:rPr>
        <w:t xml:space="preserve">, 33(1), e6278. Available at: </w:t>
      </w:r>
      <w:hyperlink r:id="rId7">
        <w:r w:rsidR="0470021B" w:rsidRPr="0725BA63">
          <w:rPr>
            <w:rStyle w:val="Hyperlink"/>
          </w:rPr>
          <w:t>https://doi.org/10.1002/pon.6278</w:t>
        </w:r>
      </w:hyperlink>
    </w:p>
    <w:p w14:paraId="4695FB28" w14:textId="61DBF8A6" w:rsidR="3BB159F5" w:rsidRDefault="5984F105" w:rsidP="44DD5195">
      <w:pPr>
        <w:spacing w:after="0" w:line="360" w:lineRule="auto"/>
        <w:ind w:left="720" w:hanging="720"/>
        <w:rPr>
          <w:sz w:val="22"/>
        </w:rPr>
      </w:pPr>
      <w:r w:rsidRPr="0725BA63">
        <w:rPr>
          <w:sz w:val="22"/>
        </w:rPr>
        <w:t xml:space="preserve">3. </w:t>
      </w:r>
      <w:r w:rsidR="1F5E6602" w:rsidRPr="0725BA63">
        <w:rPr>
          <w:sz w:val="22"/>
        </w:rPr>
        <w:t xml:space="preserve">Bu, X., Jiang, L. and Leung, D.Y.P. (2025) 'Fear of cancer recurrence prevalence and its associated factors among family caregivers of women with breast cancer: a systematic review and meta-analysis', </w:t>
      </w:r>
      <w:r w:rsidR="1F5E6602" w:rsidRPr="0725BA63">
        <w:rPr>
          <w:i/>
          <w:iCs/>
          <w:sz w:val="22"/>
        </w:rPr>
        <w:t>Journal of Clinical Nursing</w:t>
      </w:r>
      <w:r w:rsidR="1F5E6602" w:rsidRPr="0725BA63">
        <w:rPr>
          <w:sz w:val="22"/>
        </w:rPr>
        <w:t xml:space="preserve">. Available at: </w:t>
      </w:r>
      <w:hyperlink r:id="rId8">
        <w:r w:rsidR="1F5E6602" w:rsidRPr="0725BA63">
          <w:rPr>
            <w:rStyle w:val="Hyperlink"/>
            <w:sz w:val="22"/>
          </w:rPr>
          <w:t>https://doi.org/10.1111/jocn.17680</w:t>
        </w:r>
      </w:hyperlink>
    </w:p>
    <w:p w14:paraId="144E9586" w14:textId="4A74F965" w:rsidR="3BB159F5" w:rsidRDefault="7E8949B4" w:rsidP="44DD5195">
      <w:pPr>
        <w:spacing w:after="0" w:line="360" w:lineRule="auto"/>
        <w:ind w:left="720" w:hanging="720"/>
        <w:rPr>
          <w:sz w:val="22"/>
        </w:rPr>
      </w:pPr>
      <w:r w:rsidRPr="0725BA63">
        <w:rPr>
          <w:sz w:val="22"/>
        </w:rPr>
        <w:t xml:space="preserve">4. </w:t>
      </w:r>
      <w:r w:rsidR="3BB159F5" w:rsidRPr="0725BA63">
        <w:rPr>
          <w:sz w:val="22"/>
        </w:rPr>
        <w:t xml:space="preserve">Campbell, M., McKenzie, J.E., Sowden, A., </w:t>
      </w:r>
      <w:proofErr w:type="spellStart"/>
      <w:r w:rsidR="3BB159F5" w:rsidRPr="0725BA63">
        <w:rPr>
          <w:sz w:val="22"/>
        </w:rPr>
        <w:t>Katikireddi</w:t>
      </w:r>
      <w:proofErr w:type="spellEnd"/>
      <w:r w:rsidR="3BB159F5" w:rsidRPr="0725BA63">
        <w:rPr>
          <w:sz w:val="22"/>
        </w:rPr>
        <w:t>, S.V., Brennan, S.E., Ellis, S., Hartmann-Boyce, J., Ryan, R., Shepperd, S., Thomas, J., Welch, V. and Thomson, H. (2020) 'Synthesis without meta-analysis (</w:t>
      </w:r>
      <w:proofErr w:type="spellStart"/>
      <w:r w:rsidR="3BB159F5" w:rsidRPr="0725BA63">
        <w:rPr>
          <w:sz w:val="22"/>
        </w:rPr>
        <w:t>SWiM</w:t>
      </w:r>
      <w:proofErr w:type="spellEnd"/>
      <w:r w:rsidR="3BB159F5" w:rsidRPr="0725BA63">
        <w:rPr>
          <w:sz w:val="22"/>
        </w:rPr>
        <w:t xml:space="preserve">) in systematic reviews: reporting guideline', </w:t>
      </w:r>
      <w:r w:rsidR="3BB159F5" w:rsidRPr="0725BA63">
        <w:rPr>
          <w:i/>
          <w:iCs/>
          <w:sz w:val="22"/>
        </w:rPr>
        <w:t>BMJ</w:t>
      </w:r>
      <w:r w:rsidR="3BB159F5" w:rsidRPr="0725BA63">
        <w:rPr>
          <w:sz w:val="22"/>
        </w:rPr>
        <w:t xml:space="preserve">, 368, l6890. Available at: </w:t>
      </w:r>
      <w:hyperlink r:id="rId9">
        <w:r w:rsidR="3BB159F5" w:rsidRPr="0725BA63">
          <w:rPr>
            <w:rStyle w:val="Hyperlink"/>
            <w:sz w:val="22"/>
          </w:rPr>
          <w:t>https://doi.org/10.1136/bmj.l6890</w:t>
        </w:r>
      </w:hyperlink>
    </w:p>
    <w:p w14:paraId="21711F91" w14:textId="6765D961" w:rsidR="3BB159F5" w:rsidRDefault="524676A7" w:rsidP="44DD5195">
      <w:pPr>
        <w:spacing w:after="0" w:line="360" w:lineRule="auto"/>
        <w:ind w:left="720" w:hanging="720"/>
        <w:rPr>
          <w:sz w:val="22"/>
        </w:rPr>
      </w:pPr>
      <w:r w:rsidRPr="0725BA63">
        <w:rPr>
          <w:sz w:val="22"/>
        </w:rPr>
        <w:t xml:space="preserve">5. </w:t>
      </w:r>
      <w:r w:rsidR="1F5E6602" w:rsidRPr="0725BA63">
        <w:rPr>
          <w:sz w:val="22"/>
        </w:rPr>
        <w:t xml:space="preserve">Cancer Research UK (2026) </w:t>
      </w:r>
      <w:r w:rsidR="1F5E6602" w:rsidRPr="0725BA63">
        <w:rPr>
          <w:i/>
          <w:iCs/>
          <w:sz w:val="22"/>
        </w:rPr>
        <w:t>Breast cancer statistics</w:t>
      </w:r>
      <w:r w:rsidR="1F5E6602" w:rsidRPr="0725BA63">
        <w:rPr>
          <w:sz w:val="22"/>
        </w:rPr>
        <w:t xml:space="preserve">. London: Cancer Research UK. Available at: </w:t>
      </w:r>
      <w:hyperlink r:id="rId10">
        <w:r w:rsidR="1F5E6602" w:rsidRPr="0725BA63">
          <w:rPr>
            <w:rStyle w:val="Hyperlink"/>
            <w:sz w:val="22"/>
          </w:rPr>
          <w:t>https://www.cancerresearchuk.org/health-professional/cancer-statistics/statistics-by-cancer-type/breast-cancer</w:t>
        </w:r>
      </w:hyperlink>
    </w:p>
    <w:p w14:paraId="524800EA" w14:textId="25CB918B" w:rsidR="3BB159F5" w:rsidRDefault="2ABB9125" w:rsidP="44DD5195">
      <w:pPr>
        <w:spacing w:after="0" w:line="360" w:lineRule="auto"/>
        <w:ind w:left="720" w:hanging="720"/>
      </w:pPr>
      <w:r w:rsidRPr="0725BA63">
        <w:rPr>
          <w:rFonts w:ascii="Arial" w:eastAsia="Arial" w:hAnsi="Arial" w:cs="Arial"/>
          <w:sz w:val="22"/>
        </w:rPr>
        <w:t xml:space="preserve">6. </w:t>
      </w:r>
      <w:r w:rsidR="44D82E59" w:rsidRPr="0725BA63">
        <w:rPr>
          <w:rFonts w:ascii="Arial" w:eastAsia="Arial" w:hAnsi="Arial" w:cs="Arial"/>
          <w:sz w:val="22"/>
        </w:rPr>
        <w:t xml:space="preserve">Carreira, H., Williams, R., Funston, G., Stanway, S. and Bhaskaran, K. (2021) ‘Associations between breast cancer survivorship and adverse mental health outcomes: A matched population-based cohort study in the United Kingdom’, </w:t>
      </w:r>
      <w:proofErr w:type="spellStart"/>
      <w:r w:rsidR="44D82E59" w:rsidRPr="0725BA63">
        <w:rPr>
          <w:rFonts w:ascii="Arial" w:eastAsia="Arial" w:hAnsi="Arial" w:cs="Arial"/>
          <w:i/>
          <w:iCs/>
          <w:sz w:val="22"/>
        </w:rPr>
        <w:t>PLoS</w:t>
      </w:r>
      <w:proofErr w:type="spellEnd"/>
      <w:r w:rsidR="44D82E59" w:rsidRPr="0725BA63">
        <w:rPr>
          <w:rFonts w:ascii="Arial" w:eastAsia="Arial" w:hAnsi="Arial" w:cs="Arial"/>
          <w:i/>
          <w:iCs/>
          <w:sz w:val="22"/>
        </w:rPr>
        <w:t xml:space="preserve"> Medicine</w:t>
      </w:r>
      <w:r w:rsidR="44D82E59" w:rsidRPr="0725BA63">
        <w:rPr>
          <w:rFonts w:ascii="Arial" w:eastAsia="Arial" w:hAnsi="Arial" w:cs="Arial"/>
          <w:sz w:val="22"/>
        </w:rPr>
        <w:t xml:space="preserve">, 18(1), e1003504. Available at: </w:t>
      </w:r>
      <w:hyperlink r:id="rId11">
        <w:r w:rsidR="44D82E59" w:rsidRPr="0725BA63">
          <w:rPr>
            <w:rStyle w:val="Hyperlink"/>
          </w:rPr>
          <w:t>https://doi.org/10.1371/journal.pmed.1003504</w:t>
        </w:r>
      </w:hyperlink>
    </w:p>
    <w:p w14:paraId="6A21B56E" w14:textId="2AA57E3B" w:rsidR="3BB159F5" w:rsidRDefault="69FA2521" w:rsidP="44DD5195">
      <w:pPr>
        <w:spacing w:after="0" w:line="360" w:lineRule="auto"/>
        <w:ind w:left="720" w:hanging="720"/>
      </w:pPr>
      <w:r w:rsidRPr="0725BA63">
        <w:rPr>
          <w:rFonts w:ascii="Arial" w:eastAsia="Arial" w:hAnsi="Arial" w:cs="Arial"/>
          <w:sz w:val="22"/>
        </w:rPr>
        <w:t xml:space="preserve">7. </w:t>
      </w:r>
      <w:r w:rsidR="566ED08A" w:rsidRPr="0725BA63">
        <w:rPr>
          <w:rFonts w:ascii="Arial" w:eastAsia="Arial" w:hAnsi="Arial" w:cs="Arial"/>
          <w:sz w:val="22"/>
        </w:rPr>
        <w:t xml:space="preserve">Chen, L., Shen, J., Jiang, H., Lin, H., He, J., Fan, S., Yang, L., Yu, D., Qiu, R. and Lin, E. (2023) ‘Incidence and influencing factors of fertility concerns in breast cancer in young women: a systematic review and meta-analysis’, </w:t>
      </w:r>
      <w:r w:rsidR="566ED08A" w:rsidRPr="0725BA63">
        <w:rPr>
          <w:rFonts w:ascii="Arial" w:eastAsia="Arial" w:hAnsi="Arial" w:cs="Arial"/>
          <w:i/>
          <w:iCs/>
          <w:sz w:val="22"/>
        </w:rPr>
        <w:t>Frontiers in Oncology</w:t>
      </w:r>
      <w:r w:rsidR="566ED08A" w:rsidRPr="0725BA63">
        <w:rPr>
          <w:rFonts w:ascii="Arial" w:eastAsia="Arial" w:hAnsi="Arial" w:cs="Arial"/>
          <w:sz w:val="22"/>
        </w:rPr>
        <w:t xml:space="preserve">, 13, 1273529. Available at: </w:t>
      </w:r>
      <w:hyperlink r:id="rId12">
        <w:r w:rsidR="566ED08A" w:rsidRPr="0725BA63">
          <w:rPr>
            <w:rStyle w:val="Hyperlink"/>
          </w:rPr>
          <w:t>https://doi.org/10.3389/fonc.2023.1273529</w:t>
        </w:r>
      </w:hyperlink>
    </w:p>
    <w:p w14:paraId="37959530" w14:textId="7E07761D" w:rsidR="3BB159F5" w:rsidRDefault="643BECBC" w:rsidP="44DD5195">
      <w:pPr>
        <w:spacing w:after="0" w:line="360" w:lineRule="auto"/>
        <w:ind w:left="720" w:hanging="720"/>
      </w:pPr>
      <w:r w:rsidRPr="0725BA63">
        <w:rPr>
          <w:rFonts w:ascii="Arial" w:eastAsia="Arial" w:hAnsi="Arial" w:cs="Arial"/>
          <w:sz w:val="22"/>
        </w:rPr>
        <w:t xml:space="preserve">8. </w:t>
      </w:r>
      <w:r w:rsidR="3CCB9479" w:rsidRPr="0725BA63">
        <w:rPr>
          <w:rFonts w:ascii="Arial" w:eastAsia="Arial" w:hAnsi="Arial" w:cs="Arial"/>
          <w:sz w:val="22"/>
        </w:rPr>
        <w:t xml:space="preserve">Clougher, D., Ciria-Suarez, L., Medina, J.C., Anastasiadou, D., Racioppi, A. and Ochoa-Arnedo, C. (2024) ‘What works in peer support for breast cancer survivors: A qualitative systematic review and meta-ethnography’, </w:t>
      </w:r>
      <w:r w:rsidR="3CCB9479" w:rsidRPr="0725BA63">
        <w:rPr>
          <w:rFonts w:ascii="Arial" w:eastAsia="Arial" w:hAnsi="Arial" w:cs="Arial"/>
          <w:i/>
          <w:iCs/>
          <w:sz w:val="22"/>
        </w:rPr>
        <w:t>Applied Psychology: Health and Well-Being</w:t>
      </w:r>
      <w:r w:rsidR="3CCB9479" w:rsidRPr="0725BA63">
        <w:rPr>
          <w:rFonts w:ascii="Arial" w:eastAsia="Arial" w:hAnsi="Arial" w:cs="Arial"/>
          <w:sz w:val="22"/>
        </w:rPr>
        <w:t xml:space="preserve">, 16(2), pp. 793–815. Available at: </w:t>
      </w:r>
      <w:hyperlink r:id="rId13">
        <w:r w:rsidR="3CCB9479" w:rsidRPr="0725BA63">
          <w:rPr>
            <w:rStyle w:val="Hyperlink"/>
          </w:rPr>
          <w:t>https://doi.org/10.1111/aphw.12473</w:t>
        </w:r>
      </w:hyperlink>
    </w:p>
    <w:p w14:paraId="5FBED650" w14:textId="1429A0A3" w:rsidR="3BB159F5" w:rsidRDefault="33015848" w:rsidP="44DD5195">
      <w:pPr>
        <w:spacing w:after="0" w:line="360" w:lineRule="auto"/>
        <w:ind w:left="720" w:hanging="720"/>
      </w:pPr>
      <w:r w:rsidRPr="0725BA63">
        <w:rPr>
          <w:rFonts w:ascii="Arial" w:eastAsia="Arial" w:hAnsi="Arial" w:cs="Arial"/>
          <w:sz w:val="22"/>
        </w:rPr>
        <w:t xml:space="preserve">9. </w:t>
      </w:r>
      <w:r w:rsidR="712E6780" w:rsidRPr="0725BA63">
        <w:rPr>
          <w:rFonts w:ascii="Arial" w:eastAsia="Arial" w:hAnsi="Arial" w:cs="Arial"/>
          <w:sz w:val="22"/>
        </w:rPr>
        <w:t>Cucciniello, L., Miglietta, F., Guarneri, V. and Puglisi, F. (</w:t>
      </w:r>
      <w:proofErr w:type="gramStart"/>
      <w:r w:rsidR="712E6780" w:rsidRPr="0725BA63">
        <w:rPr>
          <w:rFonts w:ascii="Arial" w:eastAsia="Arial" w:hAnsi="Arial" w:cs="Arial"/>
          <w:sz w:val="22"/>
        </w:rPr>
        <w:t>2024) ‘</w:t>
      </w:r>
      <w:proofErr w:type="gramEnd"/>
      <w:r w:rsidR="712E6780" w:rsidRPr="0725BA63">
        <w:rPr>
          <w:rFonts w:ascii="Arial" w:eastAsia="Arial" w:hAnsi="Arial" w:cs="Arial"/>
          <w:sz w:val="22"/>
        </w:rPr>
        <w:t xml:space="preserve">Managing sexual health challenges in breast cancer survivors: A comprehensive review’, </w:t>
      </w:r>
      <w:r w:rsidR="712E6780" w:rsidRPr="0725BA63">
        <w:rPr>
          <w:rFonts w:ascii="Arial" w:eastAsia="Arial" w:hAnsi="Arial" w:cs="Arial"/>
          <w:i/>
          <w:iCs/>
          <w:sz w:val="22"/>
        </w:rPr>
        <w:t>The Breast</w:t>
      </w:r>
      <w:r w:rsidR="712E6780" w:rsidRPr="0725BA63">
        <w:rPr>
          <w:rFonts w:ascii="Arial" w:eastAsia="Arial" w:hAnsi="Arial" w:cs="Arial"/>
          <w:sz w:val="22"/>
        </w:rPr>
        <w:t xml:space="preserve">, 76, 103754. Available at: </w:t>
      </w:r>
      <w:hyperlink r:id="rId14">
        <w:r w:rsidR="712E6780" w:rsidRPr="0725BA63">
          <w:rPr>
            <w:rStyle w:val="Hyperlink"/>
          </w:rPr>
          <w:t>https://doi.org/10.1016/j.breast.2024.103754</w:t>
        </w:r>
      </w:hyperlink>
    </w:p>
    <w:p w14:paraId="76F86B55" w14:textId="0CB466EC" w:rsidR="3BB159F5" w:rsidRDefault="22DF155D" w:rsidP="44DD5195">
      <w:pPr>
        <w:spacing w:after="0" w:line="360" w:lineRule="auto"/>
        <w:ind w:left="720" w:hanging="720"/>
      </w:pPr>
      <w:r w:rsidRPr="0725BA63">
        <w:rPr>
          <w:rFonts w:ascii="Arial" w:eastAsia="Arial" w:hAnsi="Arial" w:cs="Arial"/>
          <w:sz w:val="22"/>
        </w:rPr>
        <w:lastRenderedPageBreak/>
        <w:t xml:space="preserve">10. </w:t>
      </w:r>
      <w:r w:rsidR="4147E2F8" w:rsidRPr="0725BA63">
        <w:rPr>
          <w:rFonts w:ascii="Arial" w:eastAsia="Arial" w:hAnsi="Arial" w:cs="Arial"/>
          <w:sz w:val="22"/>
        </w:rPr>
        <w:t xml:space="preserve">Ehsan, A.N., Wu, C.A., Minasian, A., Singh, T., Bass, M., Pace, L., Ibbotson, G.C., </w:t>
      </w:r>
      <w:proofErr w:type="spellStart"/>
      <w:r w:rsidR="4147E2F8" w:rsidRPr="0725BA63">
        <w:rPr>
          <w:rFonts w:ascii="Arial" w:eastAsia="Arial" w:hAnsi="Arial" w:cs="Arial"/>
          <w:sz w:val="22"/>
        </w:rPr>
        <w:t>Bempong</w:t>
      </w:r>
      <w:proofErr w:type="spellEnd"/>
      <w:r w:rsidR="4147E2F8" w:rsidRPr="0725BA63">
        <w:rPr>
          <w:rFonts w:ascii="Arial" w:eastAsia="Arial" w:hAnsi="Arial" w:cs="Arial"/>
          <w:sz w:val="22"/>
        </w:rPr>
        <w:t xml:space="preserve">-Ahun, N., Pusic, A., Scott, J.W., </w:t>
      </w:r>
      <w:proofErr w:type="spellStart"/>
      <w:r w:rsidR="4147E2F8" w:rsidRPr="0725BA63">
        <w:rPr>
          <w:rFonts w:ascii="Arial" w:eastAsia="Arial" w:hAnsi="Arial" w:cs="Arial"/>
          <w:sz w:val="22"/>
        </w:rPr>
        <w:t>Mekary</w:t>
      </w:r>
      <w:proofErr w:type="spellEnd"/>
      <w:r w:rsidR="4147E2F8" w:rsidRPr="0725BA63">
        <w:rPr>
          <w:rFonts w:ascii="Arial" w:eastAsia="Arial" w:hAnsi="Arial" w:cs="Arial"/>
          <w:sz w:val="22"/>
        </w:rPr>
        <w:t xml:space="preserve">, R.A. and Ranganathan, K. (2023) ‘Financial toxicity among patients with breast cancer worldwide: A systematic review and meta-analysis’, </w:t>
      </w:r>
      <w:r w:rsidR="4147E2F8" w:rsidRPr="0725BA63">
        <w:rPr>
          <w:rFonts w:ascii="Arial" w:eastAsia="Arial" w:hAnsi="Arial" w:cs="Arial"/>
          <w:i/>
          <w:iCs/>
          <w:sz w:val="22"/>
        </w:rPr>
        <w:t>JAMA Network Open</w:t>
      </w:r>
      <w:r w:rsidR="4147E2F8" w:rsidRPr="0725BA63">
        <w:rPr>
          <w:rFonts w:ascii="Arial" w:eastAsia="Arial" w:hAnsi="Arial" w:cs="Arial"/>
          <w:sz w:val="22"/>
        </w:rPr>
        <w:t xml:space="preserve">, 6(2), e2255388. Available at: </w:t>
      </w:r>
      <w:hyperlink r:id="rId15">
        <w:r w:rsidR="4147E2F8" w:rsidRPr="0725BA63">
          <w:rPr>
            <w:rStyle w:val="Hyperlink"/>
          </w:rPr>
          <w:t>https://doi.org/10.1001/jamanetworkopen.2022.55388</w:t>
        </w:r>
      </w:hyperlink>
    </w:p>
    <w:p w14:paraId="12F08913" w14:textId="0A8B050B" w:rsidR="3BB159F5" w:rsidRDefault="02EA29CC" w:rsidP="44DD5195">
      <w:pPr>
        <w:spacing w:after="0" w:line="360" w:lineRule="auto"/>
        <w:ind w:left="720" w:hanging="720"/>
        <w:rPr>
          <w:sz w:val="22"/>
        </w:rPr>
      </w:pPr>
      <w:r w:rsidRPr="0725BA63">
        <w:rPr>
          <w:sz w:val="22"/>
        </w:rPr>
        <w:t xml:space="preserve">11. </w:t>
      </w:r>
      <w:r w:rsidR="1F5E6602" w:rsidRPr="0725BA63">
        <w:rPr>
          <w:sz w:val="22"/>
        </w:rPr>
        <w:t xml:space="preserve">Fan, R., Wang, L., Bu, X., Wang, W. and Zhu, J. (2023) 'Unmet supportive care needs of breast cancer survivors: a systematic scoping review', </w:t>
      </w:r>
      <w:r w:rsidR="1F5E6602" w:rsidRPr="0725BA63">
        <w:rPr>
          <w:i/>
          <w:iCs/>
          <w:sz w:val="22"/>
        </w:rPr>
        <w:t>BMC Cancer</w:t>
      </w:r>
      <w:r w:rsidR="1F5E6602" w:rsidRPr="0725BA63">
        <w:rPr>
          <w:sz w:val="22"/>
        </w:rPr>
        <w:t xml:space="preserve">, 23, p. 587. Available at: </w:t>
      </w:r>
      <w:hyperlink r:id="rId16">
        <w:r w:rsidR="1F5E6602" w:rsidRPr="0725BA63">
          <w:rPr>
            <w:rStyle w:val="Hyperlink"/>
            <w:sz w:val="22"/>
          </w:rPr>
          <w:t>https://doi.org/10.1186/s12885-023-11087-8</w:t>
        </w:r>
      </w:hyperlink>
    </w:p>
    <w:p w14:paraId="291F9AF6" w14:textId="2DD85E6C" w:rsidR="3BB159F5" w:rsidRDefault="0B8F2A65" w:rsidP="44DD5195">
      <w:pPr>
        <w:spacing w:after="0" w:line="360" w:lineRule="auto"/>
        <w:ind w:left="720" w:hanging="720"/>
        <w:rPr>
          <w:sz w:val="22"/>
        </w:rPr>
      </w:pPr>
      <w:r w:rsidRPr="0725BA63">
        <w:rPr>
          <w:sz w:val="22"/>
        </w:rPr>
        <w:t xml:space="preserve">12. </w:t>
      </w:r>
      <w:r w:rsidR="1F5E6602" w:rsidRPr="0725BA63">
        <w:rPr>
          <w:sz w:val="22"/>
        </w:rPr>
        <w:t xml:space="preserve">Higgins, J.P.T., Thomas, J., Chandler, J., Cumpston, M., Li, T., Page, M.J. and Welch, V.A. (eds) (2024) </w:t>
      </w:r>
      <w:r w:rsidR="1F5E6602" w:rsidRPr="0725BA63">
        <w:rPr>
          <w:i/>
          <w:iCs/>
          <w:sz w:val="22"/>
        </w:rPr>
        <w:t>Cochrane Handbook for Systematic Reviews of Interventions</w:t>
      </w:r>
      <w:r w:rsidR="1F5E6602" w:rsidRPr="0725BA63">
        <w:rPr>
          <w:sz w:val="22"/>
        </w:rPr>
        <w:t xml:space="preserve">. Available at: </w:t>
      </w:r>
      <w:hyperlink r:id="rId17">
        <w:r w:rsidR="1F5E6602" w:rsidRPr="0725BA63">
          <w:rPr>
            <w:rStyle w:val="Hyperlink"/>
            <w:sz w:val="22"/>
          </w:rPr>
          <w:t>https://training.cochrane.org/handbook</w:t>
        </w:r>
      </w:hyperlink>
    </w:p>
    <w:p w14:paraId="736660B9" w14:textId="0EB12119" w:rsidR="3BB159F5" w:rsidRDefault="1EAA336D" w:rsidP="44DD5195">
      <w:pPr>
        <w:spacing w:after="0" w:line="360" w:lineRule="auto"/>
        <w:ind w:left="720" w:hanging="720"/>
      </w:pPr>
      <w:r w:rsidRPr="0725BA63">
        <w:rPr>
          <w:rFonts w:ascii="Arial" w:eastAsia="Arial" w:hAnsi="Arial" w:cs="Arial"/>
          <w:sz w:val="22"/>
        </w:rPr>
        <w:t xml:space="preserve">13. </w:t>
      </w:r>
      <w:r w:rsidR="78ADA966" w:rsidRPr="0725BA63">
        <w:rPr>
          <w:rFonts w:ascii="Arial" w:eastAsia="Arial" w:hAnsi="Arial" w:cs="Arial"/>
          <w:sz w:val="22"/>
        </w:rPr>
        <w:t xml:space="preserve">Hu, L., Xu, B., Chau, P.H., Lok, K.Y.W., Kwok, J.Y.Y., Choi, E.P.H. and Lau, Y. (2024) ‘Reproductive concerns among young adult women with breast cancer: a systematic review and meta-analysis’, </w:t>
      </w:r>
      <w:r w:rsidR="78ADA966" w:rsidRPr="0725BA63">
        <w:rPr>
          <w:rFonts w:ascii="Arial" w:eastAsia="Arial" w:hAnsi="Arial" w:cs="Arial"/>
          <w:i/>
          <w:iCs/>
          <w:sz w:val="22"/>
        </w:rPr>
        <w:t>Psycho-Oncology</w:t>
      </w:r>
      <w:r w:rsidR="78ADA966" w:rsidRPr="0725BA63">
        <w:rPr>
          <w:rFonts w:ascii="Arial" w:eastAsia="Arial" w:hAnsi="Arial" w:cs="Arial"/>
          <w:sz w:val="22"/>
        </w:rPr>
        <w:t xml:space="preserve">, 33(8), e9304. Available at: </w:t>
      </w:r>
      <w:hyperlink r:id="rId18">
        <w:r w:rsidR="78ADA966" w:rsidRPr="0725BA63">
          <w:rPr>
            <w:rStyle w:val="Hyperlink"/>
          </w:rPr>
          <w:t>https://doi.org/10.1002/pon.9304</w:t>
        </w:r>
      </w:hyperlink>
    </w:p>
    <w:p w14:paraId="6936BB91" w14:textId="02DE0002" w:rsidR="3BB159F5" w:rsidRDefault="6A2E1FC7" w:rsidP="44DD5195">
      <w:pPr>
        <w:spacing w:after="0" w:line="360" w:lineRule="auto"/>
        <w:ind w:left="720" w:hanging="720"/>
        <w:rPr>
          <w:sz w:val="22"/>
        </w:rPr>
      </w:pPr>
      <w:r w:rsidRPr="0725BA63">
        <w:rPr>
          <w:sz w:val="22"/>
        </w:rPr>
        <w:t xml:space="preserve">14. </w:t>
      </w:r>
      <w:r w:rsidR="1F5E6602" w:rsidRPr="0725BA63">
        <w:rPr>
          <w:sz w:val="22"/>
        </w:rPr>
        <w:t xml:space="preserve">JBI (2024) </w:t>
      </w:r>
      <w:r w:rsidR="1F5E6602" w:rsidRPr="0725BA63">
        <w:rPr>
          <w:i/>
          <w:iCs/>
          <w:sz w:val="22"/>
        </w:rPr>
        <w:t>JBI Manual for Evidence Synthesis</w:t>
      </w:r>
      <w:r w:rsidR="1F5E6602" w:rsidRPr="0725BA63">
        <w:rPr>
          <w:sz w:val="22"/>
        </w:rPr>
        <w:t xml:space="preserve">. Adelaide: JBI. Available at: </w:t>
      </w:r>
      <w:hyperlink r:id="rId19">
        <w:r w:rsidR="1F5E6602" w:rsidRPr="0725BA63">
          <w:rPr>
            <w:rStyle w:val="Hyperlink"/>
            <w:sz w:val="22"/>
          </w:rPr>
          <w:t>https://jbi-global-wiki.refined.site/</w:t>
        </w:r>
      </w:hyperlink>
      <w:r w:rsidR="1F5E6602" w:rsidRPr="0725BA63">
        <w:rPr>
          <w:sz w:val="22"/>
        </w:rPr>
        <w:t xml:space="preserve"> (also mirrored at </w:t>
      </w:r>
      <w:hyperlink r:id="rId20">
        <w:r w:rsidR="1F5E6602" w:rsidRPr="0725BA63">
          <w:rPr>
            <w:rStyle w:val="Hyperlink"/>
            <w:sz w:val="22"/>
          </w:rPr>
          <w:t>https://synthesismanual.jbi.global</w:t>
        </w:r>
      </w:hyperlink>
      <w:r w:rsidR="1F5E6602" w:rsidRPr="0725BA63">
        <w:rPr>
          <w:sz w:val="22"/>
        </w:rPr>
        <w:t>)</w:t>
      </w:r>
    </w:p>
    <w:p w14:paraId="749C57A0" w14:textId="69B5387C" w:rsidR="3BB159F5" w:rsidRDefault="3C4EA1DE" w:rsidP="44DD5195">
      <w:pPr>
        <w:spacing w:after="0" w:line="360" w:lineRule="auto"/>
        <w:ind w:left="720" w:hanging="720"/>
        <w:rPr>
          <w:sz w:val="22"/>
        </w:rPr>
      </w:pPr>
      <w:r w:rsidRPr="0725BA63">
        <w:rPr>
          <w:sz w:val="22"/>
        </w:rPr>
        <w:t xml:space="preserve">15. </w:t>
      </w:r>
      <w:r w:rsidR="1F5E6602" w:rsidRPr="0725BA63">
        <w:rPr>
          <w:sz w:val="22"/>
        </w:rPr>
        <w:t xml:space="preserve">Kennedy, S.K.F., </w:t>
      </w:r>
      <w:proofErr w:type="spellStart"/>
      <w:r w:rsidR="1F5E6602" w:rsidRPr="0725BA63">
        <w:rPr>
          <w:sz w:val="22"/>
        </w:rPr>
        <w:t>Mekhaeil</w:t>
      </w:r>
      <w:proofErr w:type="spellEnd"/>
      <w:r w:rsidR="1F5E6602" w:rsidRPr="0725BA63">
        <w:rPr>
          <w:sz w:val="22"/>
        </w:rPr>
        <w:t xml:space="preserve">, S., Zhang, E., </w:t>
      </w:r>
      <w:proofErr w:type="spellStart"/>
      <w:r w:rsidR="1F5E6602" w:rsidRPr="0725BA63">
        <w:rPr>
          <w:sz w:val="22"/>
        </w:rPr>
        <w:t>Jolfaei</w:t>
      </w:r>
      <w:proofErr w:type="spellEnd"/>
      <w:r w:rsidR="1F5E6602" w:rsidRPr="0725BA63">
        <w:rPr>
          <w:sz w:val="22"/>
        </w:rPr>
        <w:t xml:space="preserve">, N.A., Wong, H.C.Y., Chan, A.W., Lee, S.F., Haywood, D., Kirk, D., Abdou, A.M., Gopalakrishnan, R., Guedes, H., Tan, C.J., Thamm, C. and Alkhaifi, M. (2024) 'Sexual health after breast cancer: a clinical practice review', </w:t>
      </w:r>
      <w:r w:rsidR="1F5E6602" w:rsidRPr="0725BA63">
        <w:rPr>
          <w:i/>
          <w:iCs/>
          <w:sz w:val="22"/>
        </w:rPr>
        <w:t>Annals of Palliative Medicine</w:t>
      </w:r>
      <w:r w:rsidR="1F5E6602" w:rsidRPr="0725BA63">
        <w:rPr>
          <w:sz w:val="22"/>
        </w:rPr>
        <w:t xml:space="preserve">, 13(5), pp. 1281–1290. Available at: </w:t>
      </w:r>
      <w:hyperlink r:id="rId21">
        <w:r w:rsidR="1F5E6602" w:rsidRPr="0725BA63">
          <w:rPr>
            <w:rStyle w:val="Hyperlink"/>
            <w:sz w:val="22"/>
          </w:rPr>
          <w:t>https://doi.org/10.21037/apm-24-77</w:t>
        </w:r>
      </w:hyperlink>
    </w:p>
    <w:p w14:paraId="261FBE3E" w14:textId="6492DFFC" w:rsidR="3BB159F5" w:rsidRDefault="5D5B0335" w:rsidP="44DD5195">
      <w:pPr>
        <w:spacing w:after="0" w:line="360" w:lineRule="auto"/>
        <w:ind w:left="720" w:hanging="720"/>
      </w:pPr>
      <w:r w:rsidRPr="0725BA63">
        <w:rPr>
          <w:rFonts w:ascii="Arial" w:eastAsia="Arial" w:hAnsi="Arial" w:cs="Arial"/>
          <w:sz w:val="22"/>
        </w:rPr>
        <w:t xml:space="preserve">16. </w:t>
      </w:r>
      <w:proofErr w:type="spellStart"/>
      <w:r w:rsidR="6A8DE1E0" w:rsidRPr="0725BA63">
        <w:rPr>
          <w:rFonts w:ascii="Arial" w:eastAsia="Arial" w:hAnsi="Arial" w:cs="Arial"/>
          <w:sz w:val="22"/>
        </w:rPr>
        <w:t>Khajoei</w:t>
      </w:r>
      <w:proofErr w:type="spellEnd"/>
      <w:r w:rsidR="6A8DE1E0" w:rsidRPr="0725BA63">
        <w:rPr>
          <w:rFonts w:ascii="Arial" w:eastAsia="Arial" w:hAnsi="Arial" w:cs="Arial"/>
          <w:sz w:val="22"/>
        </w:rPr>
        <w:t xml:space="preserve">, R., Azadeh, P., </w:t>
      </w:r>
      <w:proofErr w:type="spellStart"/>
      <w:r w:rsidR="6A8DE1E0" w:rsidRPr="0725BA63">
        <w:rPr>
          <w:rFonts w:ascii="Arial" w:eastAsia="Arial" w:hAnsi="Arial" w:cs="Arial"/>
          <w:sz w:val="22"/>
        </w:rPr>
        <w:t>ZohariAnboohi</w:t>
      </w:r>
      <w:proofErr w:type="spellEnd"/>
      <w:r w:rsidR="6A8DE1E0" w:rsidRPr="0725BA63">
        <w:rPr>
          <w:rFonts w:ascii="Arial" w:eastAsia="Arial" w:hAnsi="Arial" w:cs="Arial"/>
          <w:sz w:val="22"/>
        </w:rPr>
        <w:t xml:space="preserve">, S., </w:t>
      </w:r>
      <w:proofErr w:type="spellStart"/>
      <w:r w:rsidR="6A8DE1E0" w:rsidRPr="0725BA63">
        <w:rPr>
          <w:rFonts w:ascii="Arial" w:eastAsia="Arial" w:hAnsi="Arial" w:cs="Arial"/>
          <w:sz w:val="22"/>
        </w:rPr>
        <w:t>Ilkhani</w:t>
      </w:r>
      <w:proofErr w:type="spellEnd"/>
      <w:r w:rsidR="6A8DE1E0" w:rsidRPr="0725BA63">
        <w:rPr>
          <w:rFonts w:ascii="Arial" w:eastAsia="Arial" w:hAnsi="Arial" w:cs="Arial"/>
          <w:sz w:val="22"/>
        </w:rPr>
        <w:t xml:space="preserve">, M. and Heshmati Nabavi, F. (2024) ‘Breast cancer survivorship needs: A qualitative study’, </w:t>
      </w:r>
      <w:r w:rsidR="6A8DE1E0" w:rsidRPr="0725BA63">
        <w:rPr>
          <w:rFonts w:ascii="Arial" w:eastAsia="Arial" w:hAnsi="Arial" w:cs="Arial"/>
          <w:i/>
          <w:iCs/>
          <w:sz w:val="22"/>
        </w:rPr>
        <w:t>BMC Cancer</w:t>
      </w:r>
      <w:r w:rsidR="6A8DE1E0" w:rsidRPr="0725BA63">
        <w:rPr>
          <w:rFonts w:ascii="Arial" w:eastAsia="Arial" w:hAnsi="Arial" w:cs="Arial"/>
          <w:sz w:val="22"/>
        </w:rPr>
        <w:t xml:space="preserve">, 24(1), 96. Available at: </w:t>
      </w:r>
      <w:hyperlink r:id="rId22">
        <w:r w:rsidR="6A8DE1E0" w:rsidRPr="0725BA63">
          <w:rPr>
            <w:rStyle w:val="Hyperlink"/>
          </w:rPr>
          <w:t>https://doi.org/10.1186/s12885-024-11834-5</w:t>
        </w:r>
      </w:hyperlink>
    </w:p>
    <w:p w14:paraId="2B317A17" w14:textId="32F17017" w:rsidR="3BB159F5" w:rsidRDefault="00AC203E" w:rsidP="44DD5195">
      <w:pPr>
        <w:spacing w:after="0" w:line="360" w:lineRule="auto"/>
        <w:ind w:left="720" w:hanging="720"/>
      </w:pPr>
      <w:r w:rsidRPr="0725BA63">
        <w:rPr>
          <w:rFonts w:ascii="Arial" w:eastAsia="Arial" w:hAnsi="Arial" w:cs="Arial"/>
          <w:sz w:val="22"/>
        </w:rPr>
        <w:t xml:space="preserve">17. </w:t>
      </w:r>
      <w:proofErr w:type="spellStart"/>
      <w:r w:rsidR="2690D0F0" w:rsidRPr="0725BA63">
        <w:rPr>
          <w:rFonts w:ascii="Arial" w:eastAsia="Arial" w:hAnsi="Arial" w:cs="Arial"/>
          <w:sz w:val="22"/>
        </w:rPr>
        <w:t>Khajoei</w:t>
      </w:r>
      <w:proofErr w:type="spellEnd"/>
      <w:r w:rsidR="2690D0F0" w:rsidRPr="0725BA63">
        <w:rPr>
          <w:rFonts w:ascii="Arial" w:eastAsia="Arial" w:hAnsi="Arial" w:cs="Arial"/>
          <w:sz w:val="22"/>
        </w:rPr>
        <w:t xml:space="preserve">, R., </w:t>
      </w:r>
      <w:proofErr w:type="spellStart"/>
      <w:r w:rsidR="2690D0F0" w:rsidRPr="0725BA63">
        <w:rPr>
          <w:rFonts w:ascii="Arial" w:eastAsia="Arial" w:hAnsi="Arial" w:cs="Arial"/>
          <w:sz w:val="22"/>
        </w:rPr>
        <w:t>Ilkhani</w:t>
      </w:r>
      <w:proofErr w:type="spellEnd"/>
      <w:r w:rsidR="2690D0F0" w:rsidRPr="0725BA63">
        <w:rPr>
          <w:rFonts w:ascii="Arial" w:eastAsia="Arial" w:hAnsi="Arial" w:cs="Arial"/>
          <w:sz w:val="22"/>
        </w:rPr>
        <w:t xml:space="preserve">, M., Azadeh, P., </w:t>
      </w:r>
      <w:proofErr w:type="spellStart"/>
      <w:r w:rsidR="2690D0F0" w:rsidRPr="0725BA63">
        <w:rPr>
          <w:rFonts w:ascii="Arial" w:eastAsia="Arial" w:hAnsi="Arial" w:cs="Arial"/>
          <w:sz w:val="22"/>
        </w:rPr>
        <w:t>Zohari</w:t>
      </w:r>
      <w:proofErr w:type="spellEnd"/>
      <w:r w:rsidR="2690D0F0" w:rsidRPr="0725BA63">
        <w:rPr>
          <w:rFonts w:ascii="Arial" w:eastAsia="Arial" w:hAnsi="Arial" w:cs="Arial"/>
          <w:sz w:val="22"/>
        </w:rPr>
        <w:t xml:space="preserve"> Anboohi, S. and Heshmati Nabavi, F. (2023) ‘Breast cancer survivors-supportive care needs: systematic review’, </w:t>
      </w:r>
      <w:r w:rsidR="2690D0F0" w:rsidRPr="0725BA63">
        <w:rPr>
          <w:rFonts w:ascii="Arial" w:eastAsia="Arial" w:hAnsi="Arial" w:cs="Arial"/>
          <w:i/>
          <w:iCs/>
          <w:sz w:val="22"/>
        </w:rPr>
        <w:t>BMJ Supportive &amp; Palliative Care</w:t>
      </w:r>
      <w:r w:rsidR="2690D0F0" w:rsidRPr="0725BA63">
        <w:rPr>
          <w:rFonts w:ascii="Arial" w:eastAsia="Arial" w:hAnsi="Arial" w:cs="Arial"/>
          <w:sz w:val="22"/>
        </w:rPr>
        <w:t xml:space="preserve">, 13(2), pp. 143–153. Available at: </w:t>
      </w:r>
      <w:hyperlink r:id="rId23">
        <w:r w:rsidR="2690D0F0" w:rsidRPr="0725BA63">
          <w:rPr>
            <w:rStyle w:val="Hyperlink"/>
          </w:rPr>
          <w:t>https://doi.org/10.1136/spcare-2022-003931</w:t>
        </w:r>
      </w:hyperlink>
    </w:p>
    <w:p w14:paraId="1FDCD374" w14:textId="3746B8B0" w:rsidR="3BB159F5" w:rsidRDefault="461A64C1" w:rsidP="44DD5195">
      <w:pPr>
        <w:spacing w:after="0" w:line="360" w:lineRule="auto"/>
        <w:ind w:left="720" w:hanging="720"/>
        <w:rPr>
          <w:sz w:val="22"/>
        </w:rPr>
      </w:pPr>
      <w:r w:rsidRPr="0725BA63">
        <w:rPr>
          <w:sz w:val="22"/>
        </w:rPr>
        <w:t xml:space="preserve">18. </w:t>
      </w:r>
      <w:proofErr w:type="spellStart"/>
      <w:r w:rsidR="1F5E6602" w:rsidRPr="0725BA63">
        <w:rPr>
          <w:sz w:val="22"/>
        </w:rPr>
        <w:t>Luigjes-Huizer</w:t>
      </w:r>
      <w:proofErr w:type="spellEnd"/>
      <w:r w:rsidR="1F5E6602" w:rsidRPr="0725BA63">
        <w:rPr>
          <w:sz w:val="22"/>
        </w:rPr>
        <w:t xml:space="preserve">, Y.L., Tauber, N.M., Humphris, G., Kasparian, N.A., Lam, W.W.T., Lebel, S. et al. (2022) 'What is the prevalence of fear of cancer recurrence in cancer survivors and patients? A systematic review and individual participant data meta-analysis', </w:t>
      </w:r>
      <w:r w:rsidR="1F5E6602" w:rsidRPr="0725BA63">
        <w:rPr>
          <w:i/>
          <w:iCs/>
          <w:sz w:val="22"/>
        </w:rPr>
        <w:t>Psycho-Oncology</w:t>
      </w:r>
      <w:r w:rsidR="1F5E6602" w:rsidRPr="0725BA63">
        <w:rPr>
          <w:sz w:val="22"/>
        </w:rPr>
        <w:t xml:space="preserve">, 31(6), pp. 879–892. Available at: </w:t>
      </w:r>
      <w:hyperlink r:id="rId24">
        <w:r w:rsidR="1F5E6602" w:rsidRPr="0725BA63">
          <w:rPr>
            <w:rStyle w:val="Hyperlink"/>
            <w:sz w:val="22"/>
          </w:rPr>
          <w:t>https://doi.org/10.1002/pon.5921</w:t>
        </w:r>
      </w:hyperlink>
    </w:p>
    <w:p w14:paraId="06F7E262" w14:textId="13BAA9B3" w:rsidR="3BB159F5" w:rsidRDefault="192499A5" w:rsidP="44DD5195">
      <w:pPr>
        <w:spacing w:after="0" w:line="360" w:lineRule="auto"/>
        <w:ind w:left="720" w:hanging="720"/>
      </w:pPr>
      <w:r w:rsidRPr="0725BA63">
        <w:rPr>
          <w:sz w:val="22"/>
        </w:rPr>
        <w:lastRenderedPageBreak/>
        <w:t xml:space="preserve">19. </w:t>
      </w:r>
      <w:r w:rsidR="4ABCE7DD" w:rsidRPr="0725BA63">
        <w:rPr>
          <w:rFonts w:ascii="Arial" w:eastAsia="Arial" w:hAnsi="Arial" w:cs="Arial"/>
          <w:sz w:val="22"/>
        </w:rPr>
        <w:t xml:space="preserve">McMahon, K., Clark, I.N., </w:t>
      </w:r>
      <w:proofErr w:type="spellStart"/>
      <w:r w:rsidR="4ABCE7DD" w:rsidRPr="0725BA63">
        <w:rPr>
          <w:rFonts w:ascii="Arial" w:eastAsia="Arial" w:hAnsi="Arial" w:cs="Arial"/>
          <w:sz w:val="22"/>
        </w:rPr>
        <w:t>Stensaeth</w:t>
      </w:r>
      <w:proofErr w:type="spellEnd"/>
      <w:r w:rsidR="4ABCE7DD" w:rsidRPr="0725BA63">
        <w:rPr>
          <w:rFonts w:ascii="Arial" w:eastAsia="Arial" w:hAnsi="Arial" w:cs="Arial"/>
          <w:sz w:val="22"/>
        </w:rPr>
        <w:t xml:space="preserve">, K., Odell-Miller, H., </w:t>
      </w:r>
      <w:proofErr w:type="spellStart"/>
      <w:r w:rsidR="4ABCE7DD" w:rsidRPr="0725BA63">
        <w:rPr>
          <w:rFonts w:ascii="Arial" w:eastAsia="Arial" w:hAnsi="Arial" w:cs="Arial"/>
          <w:sz w:val="22"/>
        </w:rPr>
        <w:t>Wosch</w:t>
      </w:r>
      <w:proofErr w:type="spellEnd"/>
      <w:r w:rsidR="4ABCE7DD" w:rsidRPr="0725BA63">
        <w:rPr>
          <w:rFonts w:ascii="Arial" w:eastAsia="Arial" w:hAnsi="Arial" w:cs="Arial"/>
          <w:sz w:val="22"/>
        </w:rPr>
        <w:t xml:space="preserve">, T., Bukowska, A. and Baker, F.A. (2022) ‘Exploring shared musical experiences in dementia care: A worked example of a qualitative systematic review and thematic synthesis’, </w:t>
      </w:r>
      <w:r w:rsidR="4ABCE7DD" w:rsidRPr="0725BA63">
        <w:rPr>
          <w:rFonts w:ascii="Arial" w:eastAsia="Arial" w:hAnsi="Arial" w:cs="Arial"/>
          <w:i/>
          <w:iCs/>
          <w:sz w:val="22"/>
        </w:rPr>
        <w:t>International Journal of Qualitative Methods</w:t>
      </w:r>
      <w:r w:rsidR="4ABCE7DD" w:rsidRPr="0725BA63">
        <w:rPr>
          <w:rFonts w:ascii="Arial" w:eastAsia="Arial" w:hAnsi="Arial" w:cs="Arial"/>
          <w:sz w:val="22"/>
        </w:rPr>
        <w:t xml:space="preserve">, 21, pp. 1–15. </w:t>
      </w:r>
      <w:hyperlink r:id="rId25">
        <w:proofErr w:type="spellStart"/>
        <w:r w:rsidR="4ABCE7DD" w:rsidRPr="0725BA63">
          <w:rPr>
            <w:rStyle w:val="Hyperlink"/>
          </w:rPr>
          <w:t>doi</w:t>
        </w:r>
        <w:proofErr w:type="spellEnd"/>
        <w:r w:rsidR="4ABCE7DD" w:rsidRPr="0725BA63">
          <w:rPr>
            <w:rStyle w:val="Hyperlink"/>
          </w:rPr>
          <w:t>: 10.1177/16094069221127509</w:t>
        </w:r>
      </w:hyperlink>
    </w:p>
    <w:p w14:paraId="65F36C1A" w14:textId="03746130" w:rsidR="3BB159F5" w:rsidRDefault="4ABCE7DD" w:rsidP="44DD5195">
      <w:pPr>
        <w:spacing w:after="0" w:line="360" w:lineRule="auto"/>
        <w:ind w:left="720" w:hanging="720"/>
        <w:rPr>
          <w:sz w:val="22"/>
        </w:rPr>
      </w:pPr>
      <w:r w:rsidRPr="0725BA63">
        <w:rPr>
          <w:sz w:val="22"/>
        </w:rPr>
        <w:t xml:space="preserve">20. </w:t>
      </w:r>
      <w:r w:rsidR="1F5E6602" w:rsidRPr="0725BA63">
        <w:rPr>
          <w:sz w:val="22"/>
        </w:rPr>
        <w:t xml:space="preserve">Mols, F., Tomalin, B., Pearce, A., </w:t>
      </w:r>
      <w:proofErr w:type="spellStart"/>
      <w:r w:rsidR="1F5E6602" w:rsidRPr="0725BA63">
        <w:rPr>
          <w:sz w:val="22"/>
        </w:rPr>
        <w:t>Kaambwa</w:t>
      </w:r>
      <w:proofErr w:type="spellEnd"/>
      <w:r w:rsidR="1F5E6602" w:rsidRPr="0725BA63">
        <w:rPr>
          <w:sz w:val="22"/>
        </w:rPr>
        <w:t xml:space="preserve">, B. and Koczwara, B. (2020) 'Financial toxicity and employment status in cancer survivors: a systematic literature review', </w:t>
      </w:r>
      <w:r w:rsidR="1F5E6602" w:rsidRPr="0725BA63">
        <w:rPr>
          <w:i/>
          <w:iCs/>
          <w:sz w:val="22"/>
        </w:rPr>
        <w:t>Supportive Care in Cancer</w:t>
      </w:r>
      <w:r w:rsidR="1F5E6602" w:rsidRPr="0725BA63">
        <w:rPr>
          <w:sz w:val="22"/>
        </w:rPr>
        <w:t>, 28(12), pp. 5693–5708. Available at:</w:t>
      </w:r>
      <w:r w:rsidR="59DD6057" w:rsidRPr="0725BA63">
        <w:rPr>
          <w:sz w:val="22"/>
        </w:rPr>
        <w:t xml:space="preserve"> </w:t>
      </w:r>
      <w:hyperlink r:id="rId26">
        <w:r w:rsidR="1F5E6602" w:rsidRPr="0725BA63">
          <w:rPr>
            <w:rStyle w:val="Hyperlink"/>
            <w:sz w:val="22"/>
          </w:rPr>
          <w:t>https://www.ncbi.nlm.nih.gov/pmc/articles/PMC7686183/</w:t>
        </w:r>
      </w:hyperlink>
    </w:p>
    <w:p w14:paraId="185CBA1B" w14:textId="00E2F3D7" w:rsidR="0F659FAB" w:rsidRDefault="04DE37A3" w:rsidP="7FB4E1EE">
      <w:pPr>
        <w:spacing w:after="0" w:line="360" w:lineRule="auto"/>
        <w:ind w:left="720" w:hanging="720"/>
      </w:pPr>
      <w:r w:rsidRPr="0725BA63">
        <w:rPr>
          <w:rFonts w:ascii="Arial" w:eastAsia="Arial" w:hAnsi="Arial" w:cs="Arial"/>
          <w:sz w:val="22"/>
        </w:rPr>
        <w:t>2</w:t>
      </w:r>
      <w:r w:rsidR="7CC1FF34" w:rsidRPr="0725BA63">
        <w:rPr>
          <w:rFonts w:ascii="Arial" w:eastAsia="Arial" w:hAnsi="Arial" w:cs="Arial"/>
          <w:sz w:val="22"/>
        </w:rPr>
        <w:t>1</w:t>
      </w:r>
      <w:r w:rsidRPr="0725BA63">
        <w:rPr>
          <w:rFonts w:ascii="Arial" w:eastAsia="Arial" w:hAnsi="Arial" w:cs="Arial"/>
          <w:sz w:val="22"/>
        </w:rPr>
        <w:t xml:space="preserve">. </w:t>
      </w:r>
      <w:r w:rsidR="0F659FAB" w:rsidRPr="0725BA63">
        <w:rPr>
          <w:rFonts w:ascii="Arial" w:eastAsia="Arial" w:hAnsi="Arial" w:cs="Arial"/>
          <w:sz w:val="22"/>
        </w:rPr>
        <w:t>Moore, L., Matheson, L., Brett, J., Lavender, V., Kendall, A., Lavery, B. and Watson, E. (2022) ‘</w:t>
      </w:r>
      <w:proofErr w:type="spellStart"/>
      <w:r w:rsidR="0F659FAB" w:rsidRPr="0725BA63">
        <w:rPr>
          <w:rFonts w:ascii="Arial" w:eastAsia="Arial" w:hAnsi="Arial" w:cs="Arial"/>
          <w:sz w:val="22"/>
        </w:rPr>
        <w:t>Optimising</w:t>
      </w:r>
      <w:proofErr w:type="spellEnd"/>
      <w:r w:rsidR="0F659FAB" w:rsidRPr="0725BA63">
        <w:rPr>
          <w:rFonts w:ascii="Arial" w:eastAsia="Arial" w:hAnsi="Arial" w:cs="Arial"/>
          <w:sz w:val="22"/>
        </w:rPr>
        <w:t xml:space="preserve"> patient-initiated follow-up care – A qualitative analysis of women with breast cancer in the UK’, </w:t>
      </w:r>
      <w:r w:rsidR="0F659FAB" w:rsidRPr="0725BA63">
        <w:rPr>
          <w:rFonts w:ascii="Arial" w:eastAsia="Arial" w:hAnsi="Arial" w:cs="Arial"/>
          <w:i/>
          <w:iCs/>
          <w:sz w:val="22"/>
        </w:rPr>
        <w:t>European Journal of Oncology Nursing</w:t>
      </w:r>
      <w:r w:rsidR="0F659FAB" w:rsidRPr="0725BA63">
        <w:rPr>
          <w:rFonts w:ascii="Arial" w:eastAsia="Arial" w:hAnsi="Arial" w:cs="Arial"/>
          <w:sz w:val="22"/>
        </w:rPr>
        <w:t xml:space="preserve">, 60, 102183. Available at: </w:t>
      </w:r>
      <w:hyperlink r:id="rId27">
        <w:r w:rsidR="0F659FAB" w:rsidRPr="0725BA63">
          <w:rPr>
            <w:rStyle w:val="Hyperlink"/>
          </w:rPr>
          <w:t>https://doi.org/10.1016/j.ejon.2022.102183</w:t>
        </w:r>
      </w:hyperlink>
    </w:p>
    <w:p w14:paraId="77764FF0" w14:textId="7E83D3BD" w:rsidR="3BB159F5" w:rsidRDefault="4B5AAB19" w:rsidP="44DD5195">
      <w:pPr>
        <w:spacing w:after="0" w:line="360" w:lineRule="auto"/>
        <w:ind w:left="720" w:hanging="720"/>
        <w:rPr>
          <w:sz w:val="22"/>
        </w:rPr>
      </w:pPr>
      <w:r w:rsidRPr="0725BA63">
        <w:rPr>
          <w:sz w:val="22"/>
        </w:rPr>
        <w:t>2</w:t>
      </w:r>
      <w:r w:rsidR="0B242AAC" w:rsidRPr="0725BA63">
        <w:rPr>
          <w:sz w:val="22"/>
        </w:rPr>
        <w:t>2</w:t>
      </w:r>
      <w:r w:rsidRPr="0725BA63">
        <w:rPr>
          <w:sz w:val="22"/>
        </w:rPr>
        <w:t xml:space="preserve">. </w:t>
      </w:r>
      <w:r w:rsidR="3BB159F5" w:rsidRPr="0725BA63">
        <w:rPr>
          <w:sz w:val="22"/>
        </w:rPr>
        <w:t xml:space="preserve">NHS England (2026) </w:t>
      </w:r>
      <w:proofErr w:type="spellStart"/>
      <w:r w:rsidR="3BB159F5" w:rsidRPr="0725BA63">
        <w:rPr>
          <w:i/>
          <w:iCs/>
          <w:sz w:val="22"/>
        </w:rPr>
        <w:t>Personalised</w:t>
      </w:r>
      <w:proofErr w:type="spellEnd"/>
      <w:r w:rsidR="3BB159F5" w:rsidRPr="0725BA63">
        <w:rPr>
          <w:i/>
          <w:iCs/>
          <w:sz w:val="22"/>
        </w:rPr>
        <w:t xml:space="preserve"> care and improving quality of life outcomes</w:t>
      </w:r>
      <w:r w:rsidR="3BB159F5" w:rsidRPr="0725BA63">
        <w:rPr>
          <w:sz w:val="22"/>
        </w:rPr>
        <w:t xml:space="preserve">. Available at: </w:t>
      </w:r>
      <w:hyperlink r:id="rId28">
        <w:r w:rsidR="3BB159F5" w:rsidRPr="0725BA63">
          <w:rPr>
            <w:rStyle w:val="Hyperlink"/>
            <w:sz w:val="22"/>
          </w:rPr>
          <w:t>https://www.england.nhs.uk/cancer/living/</w:t>
        </w:r>
      </w:hyperlink>
    </w:p>
    <w:p w14:paraId="1231DAF0" w14:textId="1E543520" w:rsidR="3BB159F5" w:rsidRDefault="6BF3D1FC" w:rsidP="44DD5195">
      <w:pPr>
        <w:spacing w:after="0" w:line="360" w:lineRule="auto"/>
        <w:ind w:left="720" w:hanging="720"/>
        <w:rPr>
          <w:sz w:val="22"/>
        </w:rPr>
      </w:pPr>
      <w:r w:rsidRPr="0725BA63">
        <w:rPr>
          <w:sz w:val="22"/>
        </w:rPr>
        <w:t>2</w:t>
      </w:r>
      <w:r w:rsidR="37C31824" w:rsidRPr="0725BA63">
        <w:rPr>
          <w:sz w:val="22"/>
        </w:rPr>
        <w:t>3</w:t>
      </w:r>
      <w:r w:rsidRPr="0725BA63">
        <w:rPr>
          <w:sz w:val="22"/>
        </w:rPr>
        <w:t xml:space="preserve">. </w:t>
      </w:r>
      <w:r w:rsidR="1F5E6602" w:rsidRPr="0725BA63">
        <w:rPr>
          <w:sz w:val="22"/>
        </w:rPr>
        <w:t xml:space="preserve">NICE (2018) </w:t>
      </w:r>
      <w:r w:rsidR="1F5E6602" w:rsidRPr="0725BA63">
        <w:rPr>
          <w:i/>
          <w:iCs/>
          <w:sz w:val="22"/>
        </w:rPr>
        <w:t>Early and locally advanced breast cancer: diagnosis and management</w:t>
      </w:r>
      <w:r w:rsidR="1F5E6602" w:rsidRPr="0725BA63">
        <w:rPr>
          <w:sz w:val="22"/>
        </w:rPr>
        <w:t xml:space="preserve"> (NG101). London: National Institute for Health and Care Excellence. Available at: </w:t>
      </w:r>
      <w:hyperlink r:id="rId29">
        <w:r w:rsidR="1F5E6602" w:rsidRPr="0725BA63">
          <w:rPr>
            <w:rStyle w:val="Hyperlink"/>
            <w:sz w:val="22"/>
          </w:rPr>
          <w:t>https://www.nice.org.uk/guidance/ng101</w:t>
        </w:r>
      </w:hyperlink>
    </w:p>
    <w:p w14:paraId="702A5D43" w14:textId="4FE8E7FB" w:rsidR="3BB159F5" w:rsidRDefault="4B5E2C9E" w:rsidP="44DD5195">
      <w:pPr>
        <w:spacing w:after="0" w:line="360" w:lineRule="auto"/>
        <w:ind w:left="720" w:hanging="720"/>
        <w:rPr>
          <w:sz w:val="22"/>
        </w:rPr>
      </w:pPr>
      <w:r w:rsidRPr="0725BA63">
        <w:rPr>
          <w:sz w:val="22"/>
        </w:rPr>
        <w:t>2</w:t>
      </w:r>
      <w:r w:rsidR="12E9CBEC" w:rsidRPr="0725BA63">
        <w:rPr>
          <w:sz w:val="22"/>
        </w:rPr>
        <w:t>4</w:t>
      </w:r>
      <w:r w:rsidRPr="0725BA63">
        <w:rPr>
          <w:sz w:val="22"/>
        </w:rPr>
        <w:t xml:space="preserve">. </w:t>
      </w:r>
      <w:r w:rsidR="1F5E6602" w:rsidRPr="0725BA63">
        <w:rPr>
          <w:sz w:val="22"/>
        </w:rPr>
        <w:t xml:space="preserve">Page, M.J., McKenzie, J.E., Bossuyt, P.M., </w:t>
      </w:r>
      <w:proofErr w:type="spellStart"/>
      <w:r w:rsidR="1F5E6602" w:rsidRPr="0725BA63">
        <w:rPr>
          <w:sz w:val="22"/>
        </w:rPr>
        <w:t>Boutron</w:t>
      </w:r>
      <w:proofErr w:type="spellEnd"/>
      <w:r w:rsidR="1F5E6602" w:rsidRPr="0725BA63">
        <w:rPr>
          <w:sz w:val="22"/>
        </w:rPr>
        <w:t xml:space="preserve">, I., Hoffmann, T.C., Mulrow, C.D., </w:t>
      </w:r>
      <w:proofErr w:type="spellStart"/>
      <w:r w:rsidR="1F5E6602" w:rsidRPr="0725BA63">
        <w:rPr>
          <w:sz w:val="22"/>
        </w:rPr>
        <w:t>Shamseer</w:t>
      </w:r>
      <w:proofErr w:type="spellEnd"/>
      <w:r w:rsidR="1F5E6602" w:rsidRPr="0725BA63">
        <w:rPr>
          <w:sz w:val="22"/>
        </w:rPr>
        <w:t xml:space="preserve">, L., Tetzlaff, J.M., Akl, E.A., Brennan, S.E., Chou, R., Glanville, J., Grimshaw, J.M., Hróbjartsson, A., Lalu, M.M., Li, T., Loder, E.W., Mayo-Wilson, E., McDonald, S., McGuinness, L.A., Stewart, L.A., Thomas, J., </w:t>
      </w:r>
      <w:proofErr w:type="spellStart"/>
      <w:r w:rsidR="1F5E6602" w:rsidRPr="0725BA63">
        <w:rPr>
          <w:sz w:val="22"/>
        </w:rPr>
        <w:t>Tricco</w:t>
      </w:r>
      <w:proofErr w:type="spellEnd"/>
      <w:r w:rsidR="1F5E6602" w:rsidRPr="0725BA63">
        <w:rPr>
          <w:sz w:val="22"/>
        </w:rPr>
        <w:t xml:space="preserve">, A.C., Welch, V.A., Whiting, P. and Moher, D. (2021) 'The PRISMA 2020 statement: an updated guideline for reporting systematic reviews', </w:t>
      </w:r>
      <w:r w:rsidR="1F5E6602" w:rsidRPr="0725BA63">
        <w:rPr>
          <w:i/>
          <w:iCs/>
          <w:sz w:val="22"/>
        </w:rPr>
        <w:t>BMJ</w:t>
      </w:r>
      <w:r w:rsidR="1F5E6602" w:rsidRPr="0725BA63">
        <w:rPr>
          <w:sz w:val="22"/>
        </w:rPr>
        <w:t xml:space="preserve">, 372, n71. Available at: </w:t>
      </w:r>
      <w:hyperlink r:id="rId30">
        <w:r w:rsidR="1F5E6602" w:rsidRPr="0725BA63">
          <w:rPr>
            <w:rStyle w:val="Hyperlink"/>
            <w:sz w:val="22"/>
          </w:rPr>
          <w:t>https://doi.org/10.1136/bmj.n71</w:t>
        </w:r>
      </w:hyperlink>
    </w:p>
    <w:p w14:paraId="38335C1F" w14:textId="1EB8C0D9" w:rsidR="3BB159F5" w:rsidRDefault="62454992" w:rsidP="44DD5195">
      <w:pPr>
        <w:spacing w:after="0" w:line="360" w:lineRule="auto"/>
        <w:ind w:left="720" w:hanging="720"/>
      </w:pPr>
      <w:r w:rsidRPr="0725BA63">
        <w:rPr>
          <w:rFonts w:ascii="Arial" w:eastAsia="Arial" w:hAnsi="Arial" w:cs="Arial"/>
          <w:sz w:val="22"/>
        </w:rPr>
        <w:t>2</w:t>
      </w:r>
      <w:r w:rsidR="40D60BDE" w:rsidRPr="0725BA63">
        <w:rPr>
          <w:rFonts w:ascii="Arial" w:eastAsia="Arial" w:hAnsi="Arial" w:cs="Arial"/>
          <w:sz w:val="22"/>
        </w:rPr>
        <w:t>5</w:t>
      </w:r>
      <w:r w:rsidRPr="0725BA63">
        <w:rPr>
          <w:rFonts w:ascii="Arial" w:eastAsia="Arial" w:hAnsi="Arial" w:cs="Arial"/>
          <w:sz w:val="22"/>
        </w:rPr>
        <w:t xml:space="preserve">. </w:t>
      </w:r>
      <w:r w:rsidR="63E62C70" w:rsidRPr="0725BA63">
        <w:rPr>
          <w:rFonts w:ascii="Arial" w:eastAsia="Arial" w:hAnsi="Arial" w:cs="Arial"/>
          <w:sz w:val="22"/>
        </w:rPr>
        <w:t xml:space="preserve">Paltrinieri, S., Cavuto, S., Contri, A., Bassi, M.C., Bravi, F., Schiavi, M., </w:t>
      </w:r>
      <w:proofErr w:type="spellStart"/>
      <w:r w:rsidR="63E62C70" w:rsidRPr="0725BA63">
        <w:rPr>
          <w:rFonts w:ascii="Arial" w:eastAsia="Arial" w:hAnsi="Arial" w:cs="Arial"/>
          <w:sz w:val="22"/>
        </w:rPr>
        <w:t>Fugazzaro</w:t>
      </w:r>
      <w:proofErr w:type="spellEnd"/>
      <w:r w:rsidR="63E62C70" w:rsidRPr="0725BA63">
        <w:rPr>
          <w:rFonts w:ascii="Arial" w:eastAsia="Arial" w:hAnsi="Arial" w:cs="Arial"/>
          <w:sz w:val="22"/>
        </w:rPr>
        <w:t>, S., Guberti, M. and Costi, S. (</w:t>
      </w:r>
      <w:proofErr w:type="gramStart"/>
      <w:r w:rsidR="63E62C70" w:rsidRPr="0725BA63">
        <w:rPr>
          <w:rFonts w:ascii="Arial" w:eastAsia="Arial" w:hAnsi="Arial" w:cs="Arial"/>
          <w:sz w:val="22"/>
        </w:rPr>
        <w:t>2024) ‘</w:t>
      </w:r>
      <w:proofErr w:type="gramEnd"/>
      <w:r w:rsidR="63E62C70" w:rsidRPr="0725BA63">
        <w:rPr>
          <w:rFonts w:ascii="Arial" w:eastAsia="Arial" w:hAnsi="Arial" w:cs="Arial"/>
          <w:sz w:val="22"/>
        </w:rPr>
        <w:t xml:space="preserve">Needs of breast cancer survivors: A systematic review of quantitative data’, </w:t>
      </w:r>
      <w:r w:rsidR="63E62C70" w:rsidRPr="0725BA63">
        <w:rPr>
          <w:rFonts w:ascii="Arial" w:eastAsia="Arial" w:hAnsi="Arial" w:cs="Arial"/>
          <w:i/>
          <w:iCs/>
          <w:sz w:val="22"/>
        </w:rPr>
        <w:t>Critical Reviews in Oncology/Hematology</w:t>
      </w:r>
      <w:r w:rsidR="63E62C70" w:rsidRPr="0725BA63">
        <w:rPr>
          <w:rFonts w:ascii="Arial" w:eastAsia="Arial" w:hAnsi="Arial" w:cs="Arial"/>
          <w:sz w:val="22"/>
        </w:rPr>
        <w:t xml:space="preserve">, 201, 104432. Available at: </w:t>
      </w:r>
      <w:hyperlink r:id="rId31">
        <w:r w:rsidR="63E62C70" w:rsidRPr="0725BA63">
          <w:rPr>
            <w:rStyle w:val="Hyperlink"/>
          </w:rPr>
          <w:t>https://doi.org/10.1016/j.critrevonc.2024.104432</w:t>
        </w:r>
      </w:hyperlink>
    </w:p>
    <w:p w14:paraId="6168F530" w14:textId="7944752A" w:rsidR="3BB159F5" w:rsidRDefault="148904AE" w:rsidP="44DD5195">
      <w:pPr>
        <w:spacing w:after="0" w:line="360" w:lineRule="auto"/>
        <w:ind w:left="720" w:hanging="720"/>
      </w:pPr>
      <w:r w:rsidRPr="0725BA63">
        <w:rPr>
          <w:rFonts w:ascii="Arial" w:eastAsia="Arial" w:hAnsi="Arial" w:cs="Arial"/>
          <w:sz w:val="22"/>
        </w:rPr>
        <w:t>2</w:t>
      </w:r>
      <w:r w:rsidR="08910477" w:rsidRPr="0725BA63">
        <w:rPr>
          <w:rFonts w:ascii="Arial" w:eastAsia="Arial" w:hAnsi="Arial" w:cs="Arial"/>
          <w:sz w:val="22"/>
        </w:rPr>
        <w:t>6</w:t>
      </w:r>
      <w:r w:rsidRPr="0725BA63">
        <w:rPr>
          <w:rFonts w:ascii="Arial" w:eastAsia="Arial" w:hAnsi="Arial" w:cs="Arial"/>
          <w:sz w:val="22"/>
        </w:rPr>
        <w:t xml:space="preserve">. </w:t>
      </w:r>
      <w:r w:rsidR="2972BE36" w:rsidRPr="0725BA63">
        <w:rPr>
          <w:rFonts w:ascii="Arial" w:eastAsia="Arial" w:hAnsi="Arial" w:cs="Arial"/>
          <w:sz w:val="22"/>
        </w:rPr>
        <w:t>Rodrigues, E.C.G., Neris, R.R., Nascimento, L.C., Oliveira-Cardoso, É.A. and Dos Santos, M.A. (202</w:t>
      </w:r>
      <w:r w:rsidR="5DEE8E5A" w:rsidRPr="0725BA63">
        <w:rPr>
          <w:rFonts w:ascii="Arial" w:eastAsia="Arial" w:hAnsi="Arial" w:cs="Arial"/>
          <w:sz w:val="22"/>
        </w:rPr>
        <w:t>2</w:t>
      </w:r>
      <w:r w:rsidR="2972BE36" w:rsidRPr="0725BA63">
        <w:rPr>
          <w:rFonts w:ascii="Arial" w:eastAsia="Arial" w:hAnsi="Arial" w:cs="Arial"/>
          <w:sz w:val="22"/>
        </w:rPr>
        <w:t xml:space="preserve">) ‘Body image experience of women with breast cancer: A meta-synthesis’, </w:t>
      </w:r>
      <w:r w:rsidR="2972BE36" w:rsidRPr="0725BA63">
        <w:rPr>
          <w:rFonts w:ascii="Arial" w:eastAsia="Arial" w:hAnsi="Arial" w:cs="Arial"/>
          <w:i/>
          <w:iCs/>
          <w:sz w:val="22"/>
        </w:rPr>
        <w:t>Scandinavian Journal of Caring Sciences</w:t>
      </w:r>
      <w:r w:rsidR="2972BE36" w:rsidRPr="0725BA63">
        <w:rPr>
          <w:rFonts w:ascii="Arial" w:eastAsia="Arial" w:hAnsi="Arial" w:cs="Arial"/>
          <w:sz w:val="22"/>
        </w:rPr>
        <w:t xml:space="preserve">, 37(1), pp. 20–36. Available at: </w:t>
      </w:r>
      <w:hyperlink r:id="rId32">
        <w:r w:rsidR="2972BE36" w:rsidRPr="0725BA63">
          <w:rPr>
            <w:rStyle w:val="Hyperlink"/>
          </w:rPr>
          <w:t>https://doi.org/10.1111/scs.13102</w:t>
        </w:r>
      </w:hyperlink>
    </w:p>
    <w:p w14:paraId="1821907A" w14:textId="7722C9F3" w:rsidR="3BB159F5" w:rsidRDefault="403A69F5" w:rsidP="44DD5195">
      <w:pPr>
        <w:spacing w:after="0" w:line="360" w:lineRule="auto"/>
        <w:ind w:left="720" w:hanging="720"/>
        <w:rPr>
          <w:sz w:val="22"/>
        </w:rPr>
      </w:pPr>
      <w:r w:rsidRPr="0725BA63">
        <w:rPr>
          <w:sz w:val="22"/>
        </w:rPr>
        <w:t>2</w:t>
      </w:r>
      <w:r w:rsidR="3E0134A3" w:rsidRPr="0725BA63">
        <w:rPr>
          <w:sz w:val="22"/>
        </w:rPr>
        <w:t>7</w:t>
      </w:r>
      <w:r w:rsidRPr="0725BA63">
        <w:rPr>
          <w:sz w:val="22"/>
        </w:rPr>
        <w:t xml:space="preserve">. </w:t>
      </w:r>
      <w:proofErr w:type="spellStart"/>
      <w:r w:rsidR="1F5E6602" w:rsidRPr="0725BA63">
        <w:rPr>
          <w:sz w:val="22"/>
        </w:rPr>
        <w:t>Sebri</w:t>
      </w:r>
      <w:proofErr w:type="spellEnd"/>
      <w:r w:rsidR="1F5E6602" w:rsidRPr="0725BA63">
        <w:rPr>
          <w:sz w:val="22"/>
        </w:rPr>
        <w:t xml:space="preserve">, V., Durosini, I., </w:t>
      </w:r>
      <w:proofErr w:type="spellStart"/>
      <w:r w:rsidR="1F5E6602" w:rsidRPr="0725BA63">
        <w:rPr>
          <w:sz w:val="22"/>
        </w:rPr>
        <w:t>Triberti</w:t>
      </w:r>
      <w:proofErr w:type="spellEnd"/>
      <w:r w:rsidR="1F5E6602" w:rsidRPr="0725BA63">
        <w:rPr>
          <w:sz w:val="22"/>
        </w:rPr>
        <w:t xml:space="preserve">, S. and </w:t>
      </w:r>
      <w:proofErr w:type="spellStart"/>
      <w:r w:rsidR="1F5E6602" w:rsidRPr="0725BA63">
        <w:rPr>
          <w:sz w:val="22"/>
        </w:rPr>
        <w:t>Pravettoni</w:t>
      </w:r>
      <w:proofErr w:type="spellEnd"/>
      <w:r w:rsidR="1F5E6602" w:rsidRPr="0725BA63">
        <w:rPr>
          <w:sz w:val="22"/>
        </w:rPr>
        <w:t xml:space="preserve">, G. (2021) 'The efficacy of psychological intervention on body image in breast cancer patients and survivors: a systematic review </w:t>
      </w:r>
      <w:r w:rsidR="1F5E6602" w:rsidRPr="0725BA63">
        <w:rPr>
          <w:sz w:val="22"/>
        </w:rPr>
        <w:lastRenderedPageBreak/>
        <w:t xml:space="preserve">and meta-analysis', </w:t>
      </w:r>
      <w:r w:rsidR="1F5E6602" w:rsidRPr="0725BA63">
        <w:rPr>
          <w:i/>
          <w:iCs/>
          <w:sz w:val="22"/>
        </w:rPr>
        <w:t>Frontiers in Psychology</w:t>
      </w:r>
      <w:r w:rsidR="1F5E6602" w:rsidRPr="0725BA63">
        <w:rPr>
          <w:sz w:val="22"/>
        </w:rPr>
        <w:t xml:space="preserve">, 12, 611954. Available at: </w:t>
      </w:r>
      <w:hyperlink r:id="rId33">
        <w:r w:rsidR="1F5E6602" w:rsidRPr="0725BA63">
          <w:rPr>
            <w:rStyle w:val="Hyperlink"/>
            <w:sz w:val="22"/>
          </w:rPr>
          <w:t>https://doi.org/10.3389/fpsyg.2021.611954</w:t>
        </w:r>
      </w:hyperlink>
    </w:p>
    <w:p w14:paraId="72B39B76" w14:textId="0B6DD999" w:rsidR="3BB159F5" w:rsidRDefault="4A4B85E3" w:rsidP="44DD5195">
      <w:pPr>
        <w:spacing w:after="0" w:line="360" w:lineRule="auto"/>
        <w:ind w:left="720" w:hanging="720"/>
        <w:rPr>
          <w:sz w:val="22"/>
        </w:rPr>
      </w:pPr>
      <w:r w:rsidRPr="0725BA63">
        <w:rPr>
          <w:sz w:val="22"/>
        </w:rPr>
        <w:t>2</w:t>
      </w:r>
      <w:r w:rsidR="4DE8F1A3" w:rsidRPr="0725BA63">
        <w:rPr>
          <w:sz w:val="22"/>
        </w:rPr>
        <w:t>8</w:t>
      </w:r>
      <w:r w:rsidRPr="0725BA63">
        <w:rPr>
          <w:sz w:val="22"/>
        </w:rPr>
        <w:t xml:space="preserve">. </w:t>
      </w:r>
      <w:proofErr w:type="spellStart"/>
      <w:r w:rsidR="3BB159F5" w:rsidRPr="0725BA63">
        <w:rPr>
          <w:sz w:val="22"/>
        </w:rPr>
        <w:t>Siddaway</w:t>
      </w:r>
      <w:proofErr w:type="spellEnd"/>
      <w:r w:rsidR="3BB159F5" w:rsidRPr="0725BA63">
        <w:rPr>
          <w:sz w:val="22"/>
        </w:rPr>
        <w:t xml:space="preserve">, A.P., Wood, A.M. and Hedges, L.V. (2019) 'How to do a systematic review: a best practice guide for conducting and reporting narrative reviews, meta-analyses, and meta-syntheses', </w:t>
      </w:r>
      <w:r w:rsidR="3BB159F5" w:rsidRPr="0725BA63">
        <w:rPr>
          <w:i/>
          <w:iCs/>
          <w:sz w:val="22"/>
        </w:rPr>
        <w:t>Annual Review of Psychology</w:t>
      </w:r>
      <w:r w:rsidR="3BB159F5" w:rsidRPr="0725BA63">
        <w:rPr>
          <w:sz w:val="22"/>
        </w:rPr>
        <w:t xml:space="preserve">, 70, pp. 747–770. Available at: </w:t>
      </w:r>
      <w:hyperlink r:id="rId34">
        <w:r w:rsidR="3BB159F5" w:rsidRPr="0725BA63">
          <w:rPr>
            <w:rStyle w:val="Hyperlink"/>
            <w:sz w:val="22"/>
          </w:rPr>
          <w:t>https://doi.org/10.1146/annurev-psych-010418-102803</w:t>
        </w:r>
      </w:hyperlink>
    </w:p>
    <w:p w14:paraId="57493A44" w14:textId="33E72D3B" w:rsidR="3BB159F5" w:rsidRDefault="744C34CA" w:rsidP="44DD5195">
      <w:pPr>
        <w:spacing w:after="0" w:line="360" w:lineRule="auto"/>
        <w:ind w:left="720" w:hanging="720"/>
        <w:rPr>
          <w:sz w:val="22"/>
        </w:rPr>
      </w:pPr>
      <w:r w:rsidRPr="0725BA63">
        <w:rPr>
          <w:sz w:val="22"/>
        </w:rPr>
        <w:t>2</w:t>
      </w:r>
      <w:r w:rsidR="6A25984F" w:rsidRPr="0725BA63">
        <w:rPr>
          <w:sz w:val="22"/>
        </w:rPr>
        <w:t>9</w:t>
      </w:r>
      <w:r w:rsidRPr="0725BA63">
        <w:rPr>
          <w:sz w:val="22"/>
        </w:rPr>
        <w:t xml:space="preserve">. </w:t>
      </w:r>
      <w:r w:rsidR="3BB159F5" w:rsidRPr="0725BA63">
        <w:rPr>
          <w:sz w:val="22"/>
        </w:rPr>
        <w:t xml:space="preserve">Slade, E., </w:t>
      </w:r>
      <w:proofErr w:type="spellStart"/>
      <w:r w:rsidR="3BB159F5" w:rsidRPr="0725BA63">
        <w:rPr>
          <w:sz w:val="22"/>
        </w:rPr>
        <w:t>Luckham</w:t>
      </w:r>
      <w:proofErr w:type="spellEnd"/>
      <w:r w:rsidR="3BB159F5" w:rsidRPr="0725BA63">
        <w:rPr>
          <w:sz w:val="22"/>
        </w:rPr>
        <w:t xml:space="preserve">, K., Heath, A. and Owen, L. (2024) 'Health inequalities in breast cancer in England: a pragmatic review to inform National Institute for Health and Care Excellence (NICE) recommendations', </w:t>
      </w:r>
      <w:r w:rsidR="3BB159F5" w:rsidRPr="0725BA63">
        <w:rPr>
          <w:i/>
          <w:iCs/>
          <w:sz w:val="22"/>
        </w:rPr>
        <w:t>Cancer Control</w:t>
      </w:r>
      <w:r w:rsidR="3BB159F5" w:rsidRPr="0725BA63">
        <w:rPr>
          <w:sz w:val="22"/>
        </w:rPr>
        <w:t xml:space="preserve">, 31. Available at: </w:t>
      </w:r>
      <w:hyperlink r:id="rId35">
        <w:r w:rsidR="3BB159F5" w:rsidRPr="0725BA63">
          <w:rPr>
            <w:rStyle w:val="Hyperlink"/>
            <w:sz w:val="22"/>
          </w:rPr>
          <w:t>https://doi.org/10.1177/10732748241293976</w:t>
        </w:r>
      </w:hyperlink>
    </w:p>
    <w:p w14:paraId="07FBE66C" w14:textId="1B9CCB73" w:rsidR="3BB159F5" w:rsidRDefault="0CB7CCB3" w:rsidP="44DD5195">
      <w:pPr>
        <w:spacing w:after="0" w:line="360" w:lineRule="auto"/>
        <w:ind w:left="720" w:hanging="720"/>
        <w:rPr>
          <w:sz w:val="22"/>
        </w:rPr>
      </w:pPr>
      <w:r w:rsidRPr="0725BA63">
        <w:rPr>
          <w:sz w:val="22"/>
        </w:rPr>
        <w:t xml:space="preserve">30. </w:t>
      </w:r>
      <w:r w:rsidR="1F5E6602" w:rsidRPr="0725BA63">
        <w:rPr>
          <w:sz w:val="22"/>
        </w:rPr>
        <w:t xml:space="preserve">Verri, V., Pepe, I., Abbatantuono, C., Bottalico, M., Semeraro, C., Moschetta, M., De Caro, M.F., Taurisano, P., Antonucci, L.A. and Taurino, A. (2024) 'The influence of body image on psychological symptomatology in breast cancer women undergoing intervention: a pre-post study', </w:t>
      </w:r>
      <w:r w:rsidR="1F5E6602" w:rsidRPr="0725BA63">
        <w:rPr>
          <w:i/>
          <w:iCs/>
          <w:sz w:val="22"/>
        </w:rPr>
        <w:t>Frontiers in Psychology</w:t>
      </w:r>
      <w:r w:rsidR="1F5E6602" w:rsidRPr="0725BA63">
        <w:rPr>
          <w:sz w:val="22"/>
        </w:rPr>
        <w:t xml:space="preserve">, 15, 1409538. Available at: </w:t>
      </w:r>
      <w:hyperlink r:id="rId36">
        <w:r w:rsidR="1F5E6602" w:rsidRPr="0725BA63">
          <w:rPr>
            <w:rStyle w:val="Hyperlink"/>
            <w:sz w:val="22"/>
          </w:rPr>
          <w:t>https://doi.org/10.3389/fpsyg.2024.1409538</w:t>
        </w:r>
      </w:hyperlink>
    </w:p>
    <w:p w14:paraId="197749C0" w14:textId="6968F3D4" w:rsidR="3BB159F5" w:rsidRDefault="2D5B5EBC" w:rsidP="44DD5195">
      <w:pPr>
        <w:spacing w:after="0" w:line="360" w:lineRule="auto"/>
        <w:ind w:left="720" w:hanging="720"/>
      </w:pPr>
      <w:r w:rsidRPr="0725BA63">
        <w:rPr>
          <w:rFonts w:ascii="Arial" w:eastAsia="Arial" w:hAnsi="Arial" w:cs="Arial"/>
          <w:sz w:val="22"/>
        </w:rPr>
        <w:t xml:space="preserve">31. </w:t>
      </w:r>
      <w:r w:rsidR="0C5F39C0" w:rsidRPr="0725BA63">
        <w:rPr>
          <w:rFonts w:ascii="Arial" w:eastAsia="Arial" w:hAnsi="Arial" w:cs="Arial"/>
          <w:sz w:val="22"/>
        </w:rPr>
        <w:t xml:space="preserve">Wang, X., Wang, N., Zhong, L., Wang, S., Zheng, Y., Yang, B., Zhang, J., Lin, Y. and Wang, Z. (2020) ‘Prognostic value of depression and anxiety on breast cancer recurrence and mortality: a systematic review and meta-analysis of 282,203 patients’, </w:t>
      </w:r>
      <w:r w:rsidR="0C5F39C0" w:rsidRPr="0725BA63">
        <w:rPr>
          <w:rFonts w:ascii="Arial" w:eastAsia="Arial" w:hAnsi="Arial" w:cs="Arial"/>
          <w:i/>
          <w:iCs/>
          <w:sz w:val="22"/>
        </w:rPr>
        <w:t>Molecular Psychiatry</w:t>
      </w:r>
      <w:r w:rsidR="0C5F39C0" w:rsidRPr="0725BA63">
        <w:rPr>
          <w:rFonts w:ascii="Arial" w:eastAsia="Arial" w:hAnsi="Arial" w:cs="Arial"/>
          <w:sz w:val="22"/>
        </w:rPr>
        <w:t xml:space="preserve">, 25(12), pp. 3186–3197. Available at: </w:t>
      </w:r>
      <w:hyperlink r:id="rId37">
        <w:r w:rsidR="0C5F39C0" w:rsidRPr="0725BA63">
          <w:rPr>
            <w:rStyle w:val="Hyperlink"/>
          </w:rPr>
          <w:t>https://doi.org/10.1038/s41380-020-00865-6</w:t>
        </w:r>
      </w:hyperlink>
    </w:p>
    <w:p w14:paraId="3FB1804E" w14:textId="6DEBDC61" w:rsidR="3BB159F5" w:rsidRDefault="2F29877D" w:rsidP="44DD5195">
      <w:pPr>
        <w:spacing w:after="0" w:line="360" w:lineRule="auto"/>
        <w:ind w:left="720" w:hanging="720"/>
        <w:rPr>
          <w:sz w:val="22"/>
        </w:rPr>
      </w:pPr>
      <w:r w:rsidRPr="0725BA63">
        <w:rPr>
          <w:sz w:val="22"/>
        </w:rPr>
        <w:t xml:space="preserve">32. </w:t>
      </w:r>
      <w:r w:rsidR="3BB159F5" w:rsidRPr="0725BA63">
        <w:rPr>
          <w:sz w:val="22"/>
        </w:rPr>
        <w:t xml:space="preserve">World Cancer Research Fund (2026) </w:t>
      </w:r>
      <w:r w:rsidR="3BB159F5" w:rsidRPr="0725BA63">
        <w:rPr>
          <w:i/>
          <w:iCs/>
          <w:sz w:val="22"/>
        </w:rPr>
        <w:t>UK cancer statistics</w:t>
      </w:r>
      <w:r w:rsidR="3BB159F5" w:rsidRPr="0725BA63">
        <w:rPr>
          <w:sz w:val="22"/>
        </w:rPr>
        <w:t xml:space="preserve">. Available at: </w:t>
      </w:r>
      <w:hyperlink r:id="rId38">
        <w:r w:rsidR="3BB159F5" w:rsidRPr="0725BA63">
          <w:rPr>
            <w:rStyle w:val="Hyperlink"/>
            <w:sz w:val="22"/>
          </w:rPr>
          <w:t>https://www.wcrf.org/preventing-cancer/cancer-statistics/uk-cancer-statistics/</w:t>
        </w:r>
      </w:hyperlink>
    </w:p>
    <w:p w14:paraId="7102DDD2" w14:textId="126E8075" w:rsidR="3BB159F5" w:rsidRDefault="443685A7" w:rsidP="44DD5195">
      <w:pPr>
        <w:spacing w:after="0" w:line="360" w:lineRule="auto"/>
        <w:ind w:left="720" w:hanging="720"/>
        <w:rPr>
          <w:sz w:val="22"/>
        </w:rPr>
      </w:pPr>
      <w:r w:rsidRPr="0725BA63">
        <w:rPr>
          <w:sz w:val="22"/>
        </w:rPr>
        <w:t xml:space="preserve">33. </w:t>
      </w:r>
      <w:r w:rsidR="3BB159F5" w:rsidRPr="0725BA63">
        <w:rPr>
          <w:sz w:val="22"/>
        </w:rPr>
        <w:t xml:space="preserve">World Health Organization (2024) </w:t>
      </w:r>
      <w:r w:rsidR="3BB159F5" w:rsidRPr="0725BA63">
        <w:rPr>
          <w:i/>
          <w:iCs/>
          <w:sz w:val="22"/>
        </w:rPr>
        <w:t>Breast cancer</w:t>
      </w:r>
      <w:r w:rsidR="3BB159F5" w:rsidRPr="0725BA63">
        <w:rPr>
          <w:sz w:val="22"/>
        </w:rPr>
        <w:t xml:space="preserve">. Geneva: WHO. Available at: </w:t>
      </w:r>
      <w:hyperlink r:id="rId39">
        <w:r w:rsidR="3BB159F5" w:rsidRPr="0725BA63">
          <w:rPr>
            <w:rStyle w:val="Hyperlink"/>
            <w:sz w:val="22"/>
          </w:rPr>
          <w:t>https://www.who.int/news-room/fact-sheets/detail/breast-cancer</w:t>
        </w:r>
      </w:hyperlink>
    </w:p>
    <w:p w14:paraId="018B3133" w14:textId="5398184A" w:rsidR="44DD5195" w:rsidRDefault="44DD5195" w:rsidP="44DD5195">
      <w:pPr>
        <w:spacing w:line="360" w:lineRule="auto"/>
        <w:ind w:left="720" w:hanging="720"/>
        <w:rPr>
          <w:sz w:val="22"/>
        </w:rPr>
      </w:pPr>
    </w:p>
    <w:sectPr w:rsidR="44DD519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58CB5"/>
    <w:multiLevelType w:val="hybridMultilevel"/>
    <w:tmpl w:val="9C40EA42"/>
    <w:lvl w:ilvl="0" w:tplc="7C66D6DA">
      <w:start w:val="1"/>
      <w:numFmt w:val="bullet"/>
      <w:lvlText w:val=""/>
      <w:lvlJc w:val="left"/>
      <w:pPr>
        <w:ind w:left="720" w:hanging="360"/>
      </w:pPr>
      <w:rPr>
        <w:rFonts w:ascii="Symbol" w:hAnsi="Symbol" w:hint="default"/>
      </w:rPr>
    </w:lvl>
    <w:lvl w:ilvl="1" w:tplc="E1947D2A">
      <w:start w:val="1"/>
      <w:numFmt w:val="bullet"/>
      <w:lvlText w:val="o"/>
      <w:lvlJc w:val="left"/>
      <w:pPr>
        <w:ind w:left="1440" w:hanging="360"/>
      </w:pPr>
      <w:rPr>
        <w:rFonts w:ascii="Courier New" w:hAnsi="Courier New" w:hint="default"/>
      </w:rPr>
    </w:lvl>
    <w:lvl w:ilvl="2" w:tplc="3C3C4212">
      <w:start w:val="1"/>
      <w:numFmt w:val="bullet"/>
      <w:lvlText w:val=""/>
      <w:lvlJc w:val="left"/>
      <w:pPr>
        <w:ind w:left="2160" w:hanging="360"/>
      </w:pPr>
      <w:rPr>
        <w:rFonts w:ascii="Wingdings" w:hAnsi="Wingdings" w:hint="default"/>
      </w:rPr>
    </w:lvl>
    <w:lvl w:ilvl="3" w:tplc="3E3013C0">
      <w:start w:val="1"/>
      <w:numFmt w:val="bullet"/>
      <w:lvlText w:val=""/>
      <w:lvlJc w:val="left"/>
      <w:pPr>
        <w:ind w:left="2880" w:hanging="360"/>
      </w:pPr>
      <w:rPr>
        <w:rFonts w:ascii="Symbol" w:hAnsi="Symbol" w:hint="default"/>
      </w:rPr>
    </w:lvl>
    <w:lvl w:ilvl="4" w:tplc="1F788A42">
      <w:start w:val="1"/>
      <w:numFmt w:val="bullet"/>
      <w:lvlText w:val="o"/>
      <w:lvlJc w:val="left"/>
      <w:pPr>
        <w:ind w:left="3600" w:hanging="360"/>
      </w:pPr>
      <w:rPr>
        <w:rFonts w:ascii="Courier New" w:hAnsi="Courier New" w:hint="default"/>
      </w:rPr>
    </w:lvl>
    <w:lvl w:ilvl="5" w:tplc="92C4157E">
      <w:start w:val="1"/>
      <w:numFmt w:val="bullet"/>
      <w:lvlText w:val=""/>
      <w:lvlJc w:val="left"/>
      <w:pPr>
        <w:ind w:left="4320" w:hanging="360"/>
      </w:pPr>
      <w:rPr>
        <w:rFonts w:ascii="Wingdings" w:hAnsi="Wingdings" w:hint="default"/>
      </w:rPr>
    </w:lvl>
    <w:lvl w:ilvl="6" w:tplc="0A34BA18">
      <w:start w:val="1"/>
      <w:numFmt w:val="bullet"/>
      <w:lvlText w:val=""/>
      <w:lvlJc w:val="left"/>
      <w:pPr>
        <w:ind w:left="5040" w:hanging="360"/>
      </w:pPr>
      <w:rPr>
        <w:rFonts w:ascii="Symbol" w:hAnsi="Symbol" w:hint="default"/>
      </w:rPr>
    </w:lvl>
    <w:lvl w:ilvl="7" w:tplc="AC247902">
      <w:start w:val="1"/>
      <w:numFmt w:val="bullet"/>
      <w:lvlText w:val="o"/>
      <w:lvlJc w:val="left"/>
      <w:pPr>
        <w:ind w:left="5760" w:hanging="360"/>
      </w:pPr>
      <w:rPr>
        <w:rFonts w:ascii="Courier New" w:hAnsi="Courier New" w:hint="default"/>
      </w:rPr>
    </w:lvl>
    <w:lvl w:ilvl="8" w:tplc="DEB8CF98">
      <w:start w:val="1"/>
      <w:numFmt w:val="bullet"/>
      <w:lvlText w:val=""/>
      <w:lvlJc w:val="left"/>
      <w:pPr>
        <w:ind w:left="6480" w:hanging="360"/>
      </w:pPr>
      <w:rPr>
        <w:rFonts w:ascii="Wingdings" w:hAnsi="Wingdings" w:hint="default"/>
      </w:rPr>
    </w:lvl>
  </w:abstractNum>
  <w:abstractNum w:abstractNumId="1" w15:restartNumberingAfterBreak="0">
    <w:nsid w:val="0B412A0E"/>
    <w:multiLevelType w:val="hybridMultilevel"/>
    <w:tmpl w:val="9A788306"/>
    <w:lvl w:ilvl="0" w:tplc="F4EA748A">
      <w:start w:val="1"/>
      <w:numFmt w:val="bullet"/>
      <w:lvlText w:val=""/>
      <w:lvlJc w:val="left"/>
      <w:pPr>
        <w:ind w:left="720" w:hanging="360"/>
      </w:pPr>
      <w:rPr>
        <w:rFonts w:ascii="Symbol" w:hAnsi="Symbol" w:hint="default"/>
      </w:rPr>
    </w:lvl>
    <w:lvl w:ilvl="1" w:tplc="6CB287D4">
      <w:start w:val="1"/>
      <w:numFmt w:val="bullet"/>
      <w:lvlText w:val="o"/>
      <w:lvlJc w:val="left"/>
      <w:pPr>
        <w:ind w:left="1440" w:hanging="360"/>
      </w:pPr>
      <w:rPr>
        <w:rFonts w:ascii="Courier New" w:hAnsi="Courier New" w:hint="default"/>
      </w:rPr>
    </w:lvl>
    <w:lvl w:ilvl="2" w:tplc="604EEEA2">
      <w:start w:val="1"/>
      <w:numFmt w:val="bullet"/>
      <w:lvlText w:val=""/>
      <w:lvlJc w:val="left"/>
      <w:pPr>
        <w:ind w:left="2160" w:hanging="360"/>
      </w:pPr>
      <w:rPr>
        <w:rFonts w:ascii="Wingdings" w:hAnsi="Wingdings" w:hint="default"/>
      </w:rPr>
    </w:lvl>
    <w:lvl w:ilvl="3" w:tplc="44F0FFCA">
      <w:start w:val="1"/>
      <w:numFmt w:val="bullet"/>
      <w:lvlText w:val=""/>
      <w:lvlJc w:val="left"/>
      <w:pPr>
        <w:ind w:left="2880" w:hanging="360"/>
      </w:pPr>
      <w:rPr>
        <w:rFonts w:ascii="Symbol" w:hAnsi="Symbol" w:hint="default"/>
      </w:rPr>
    </w:lvl>
    <w:lvl w:ilvl="4" w:tplc="84AE65D4">
      <w:start w:val="1"/>
      <w:numFmt w:val="bullet"/>
      <w:lvlText w:val="o"/>
      <w:lvlJc w:val="left"/>
      <w:pPr>
        <w:ind w:left="3600" w:hanging="360"/>
      </w:pPr>
      <w:rPr>
        <w:rFonts w:ascii="Courier New" w:hAnsi="Courier New" w:hint="default"/>
      </w:rPr>
    </w:lvl>
    <w:lvl w:ilvl="5" w:tplc="FF227672">
      <w:start w:val="1"/>
      <w:numFmt w:val="bullet"/>
      <w:lvlText w:val=""/>
      <w:lvlJc w:val="left"/>
      <w:pPr>
        <w:ind w:left="4320" w:hanging="360"/>
      </w:pPr>
      <w:rPr>
        <w:rFonts w:ascii="Wingdings" w:hAnsi="Wingdings" w:hint="default"/>
      </w:rPr>
    </w:lvl>
    <w:lvl w:ilvl="6" w:tplc="6868F9EA">
      <w:start w:val="1"/>
      <w:numFmt w:val="bullet"/>
      <w:lvlText w:val=""/>
      <w:lvlJc w:val="left"/>
      <w:pPr>
        <w:ind w:left="5040" w:hanging="360"/>
      </w:pPr>
      <w:rPr>
        <w:rFonts w:ascii="Symbol" w:hAnsi="Symbol" w:hint="default"/>
      </w:rPr>
    </w:lvl>
    <w:lvl w:ilvl="7" w:tplc="203E591E">
      <w:start w:val="1"/>
      <w:numFmt w:val="bullet"/>
      <w:lvlText w:val="o"/>
      <w:lvlJc w:val="left"/>
      <w:pPr>
        <w:ind w:left="5760" w:hanging="360"/>
      </w:pPr>
      <w:rPr>
        <w:rFonts w:ascii="Courier New" w:hAnsi="Courier New" w:hint="default"/>
      </w:rPr>
    </w:lvl>
    <w:lvl w:ilvl="8" w:tplc="6AAE2C6C">
      <w:start w:val="1"/>
      <w:numFmt w:val="bullet"/>
      <w:lvlText w:val=""/>
      <w:lvlJc w:val="left"/>
      <w:pPr>
        <w:ind w:left="6480" w:hanging="360"/>
      </w:pPr>
      <w:rPr>
        <w:rFonts w:ascii="Wingdings" w:hAnsi="Wingdings" w:hint="default"/>
      </w:rPr>
    </w:lvl>
  </w:abstractNum>
  <w:abstractNum w:abstractNumId="2" w15:restartNumberingAfterBreak="0">
    <w:nsid w:val="28DE013D"/>
    <w:multiLevelType w:val="hybridMultilevel"/>
    <w:tmpl w:val="09E4AD38"/>
    <w:lvl w:ilvl="0" w:tplc="DD0A68E4">
      <w:start w:val="1"/>
      <w:numFmt w:val="bullet"/>
      <w:lvlText w:val=""/>
      <w:lvlJc w:val="left"/>
      <w:pPr>
        <w:ind w:left="720" w:hanging="360"/>
      </w:pPr>
      <w:rPr>
        <w:rFonts w:ascii="Symbol" w:hAnsi="Symbol" w:hint="default"/>
      </w:rPr>
    </w:lvl>
    <w:lvl w:ilvl="1" w:tplc="6614763E">
      <w:start w:val="1"/>
      <w:numFmt w:val="bullet"/>
      <w:lvlText w:val="o"/>
      <w:lvlJc w:val="left"/>
      <w:pPr>
        <w:ind w:left="1440" w:hanging="360"/>
      </w:pPr>
      <w:rPr>
        <w:rFonts w:ascii="Courier New" w:hAnsi="Courier New" w:hint="default"/>
      </w:rPr>
    </w:lvl>
    <w:lvl w:ilvl="2" w:tplc="A010FBE8">
      <w:start w:val="1"/>
      <w:numFmt w:val="bullet"/>
      <w:lvlText w:val=""/>
      <w:lvlJc w:val="left"/>
      <w:pPr>
        <w:ind w:left="2160" w:hanging="360"/>
      </w:pPr>
      <w:rPr>
        <w:rFonts w:ascii="Wingdings" w:hAnsi="Wingdings" w:hint="default"/>
      </w:rPr>
    </w:lvl>
    <w:lvl w:ilvl="3" w:tplc="AE9888BE">
      <w:start w:val="1"/>
      <w:numFmt w:val="bullet"/>
      <w:lvlText w:val=""/>
      <w:lvlJc w:val="left"/>
      <w:pPr>
        <w:ind w:left="2880" w:hanging="360"/>
      </w:pPr>
      <w:rPr>
        <w:rFonts w:ascii="Symbol" w:hAnsi="Symbol" w:hint="default"/>
      </w:rPr>
    </w:lvl>
    <w:lvl w:ilvl="4" w:tplc="637CF11E">
      <w:start w:val="1"/>
      <w:numFmt w:val="bullet"/>
      <w:lvlText w:val="o"/>
      <w:lvlJc w:val="left"/>
      <w:pPr>
        <w:ind w:left="3600" w:hanging="360"/>
      </w:pPr>
      <w:rPr>
        <w:rFonts w:ascii="Courier New" w:hAnsi="Courier New" w:hint="default"/>
      </w:rPr>
    </w:lvl>
    <w:lvl w:ilvl="5" w:tplc="92C867B0">
      <w:start w:val="1"/>
      <w:numFmt w:val="bullet"/>
      <w:lvlText w:val=""/>
      <w:lvlJc w:val="left"/>
      <w:pPr>
        <w:ind w:left="4320" w:hanging="360"/>
      </w:pPr>
      <w:rPr>
        <w:rFonts w:ascii="Wingdings" w:hAnsi="Wingdings" w:hint="default"/>
      </w:rPr>
    </w:lvl>
    <w:lvl w:ilvl="6" w:tplc="4566DE7E">
      <w:start w:val="1"/>
      <w:numFmt w:val="bullet"/>
      <w:lvlText w:val=""/>
      <w:lvlJc w:val="left"/>
      <w:pPr>
        <w:ind w:left="5040" w:hanging="360"/>
      </w:pPr>
      <w:rPr>
        <w:rFonts w:ascii="Symbol" w:hAnsi="Symbol" w:hint="default"/>
      </w:rPr>
    </w:lvl>
    <w:lvl w:ilvl="7" w:tplc="0BDE7DD6">
      <w:start w:val="1"/>
      <w:numFmt w:val="bullet"/>
      <w:lvlText w:val="o"/>
      <w:lvlJc w:val="left"/>
      <w:pPr>
        <w:ind w:left="5760" w:hanging="360"/>
      </w:pPr>
      <w:rPr>
        <w:rFonts w:ascii="Courier New" w:hAnsi="Courier New" w:hint="default"/>
      </w:rPr>
    </w:lvl>
    <w:lvl w:ilvl="8" w:tplc="13667584">
      <w:start w:val="1"/>
      <w:numFmt w:val="bullet"/>
      <w:lvlText w:val=""/>
      <w:lvlJc w:val="left"/>
      <w:pPr>
        <w:ind w:left="6480" w:hanging="360"/>
      </w:pPr>
      <w:rPr>
        <w:rFonts w:ascii="Wingdings" w:hAnsi="Wingdings" w:hint="default"/>
      </w:rPr>
    </w:lvl>
  </w:abstractNum>
  <w:abstractNum w:abstractNumId="3" w15:restartNumberingAfterBreak="0">
    <w:nsid w:val="2FEAC370"/>
    <w:multiLevelType w:val="hybridMultilevel"/>
    <w:tmpl w:val="0D689490"/>
    <w:lvl w:ilvl="0" w:tplc="F0A6A2E0">
      <w:start w:val="1"/>
      <w:numFmt w:val="bullet"/>
      <w:lvlText w:val=""/>
      <w:lvlJc w:val="left"/>
      <w:pPr>
        <w:ind w:left="720" w:hanging="360"/>
      </w:pPr>
      <w:rPr>
        <w:rFonts w:ascii="Symbol" w:hAnsi="Symbol" w:hint="default"/>
      </w:rPr>
    </w:lvl>
    <w:lvl w:ilvl="1" w:tplc="E4067F08">
      <w:start w:val="1"/>
      <w:numFmt w:val="bullet"/>
      <w:lvlText w:val="o"/>
      <w:lvlJc w:val="left"/>
      <w:pPr>
        <w:ind w:left="1440" w:hanging="360"/>
      </w:pPr>
      <w:rPr>
        <w:rFonts w:ascii="Courier New" w:hAnsi="Courier New" w:hint="default"/>
      </w:rPr>
    </w:lvl>
    <w:lvl w:ilvl="2" w:tplc="CF04435A">
      <w:start w:val="1"/>
      <w:numFmt w:val="bullet"/>
      <w:lvlText w:val=""/>
      <w:lvlJc w:val="left"/>
      <w:pPr>
        <w:ind w:left="2160" w:hanging="360"/>
      </w:pPr>
      <w:rPr>
        <w:rFonts w:ascii="Wingdings" w:hAnsi="Wingdings" w:hint="default"/>
      </w:rPr>
    </w:lvl>
    <w:lvl w:ilvl="3" w:tplc="204E9F78">
      <w:start w:val="1"/>
      <w:numFmt w:val="bullet"/>
      <w:lvlText w:val=""/>
      <w:lvlJc w:val="left"/>
      <w:pPr>
        <w:ind w:left="2880" w:hanging="360"/>
      </w:pPr>
      <w:rPr>
        <w:rFonts w:ascii="Symbol" w:hAnsi="Symbol" w:hint="default"/>
      </w:rPr>
    </w:lvl>
    <w:lvl w:ilvl="4" w:tplc="514E9200">
      <w:start w:val="1"/>
      <w:numFmt w:val="bullet"/>
      <w:lvlText w:val="o"/>
      <w:lvlJc w:val="left"/>
      <w:pPr>
        <w:ind w:left="3600" w:hanging="360"/>
      </w:pPr>
      <w:rPr>
        <w:rFonts w:ascii="Courier New" w:hAnsi="Courier New" w:hint="default"/>
      </w:rPr>
    </w:lvl>
    <w:lvl w:ilvl="5" w:tplc="7A2C52CC">
      <w:start w:val="1"/>
      <w:numFmt w:val="bullet"/>
      <w:lvlText w:val=""/>
      <w:lvlJc w:val="left"/>
      <w:pPr>
        <w:ind w:left="4320" w:hanging="360"/>
      </w:pPr>
      <w:rPr>
        <w:rFonts w:ascii="Wingdings" w:hAnsi="Wingdings" w:hint="default"/>
      </w:rPr>
    </w:lvl>
    <w:lvl w:ilvl="6" w:tplc="B0CE6D92">
      <w:start w:val="1"/>
      <w:numFmt w:val="bullet"/>
      <w:lvlText w:val=""/>
      <w:lvlJc w:val="left"/>
      <w:pPr>
        <w:ind w:left="5040" w:hanging="360"/>
      </w:pPr>
      <w:rPr>
        <w:rFonts w:ascii="Symbol" w:hAnsi="Symbol" w:hint="default"/>
      </w:rPr>
    </w:lvl>
    <w:lvl w:ilvl="7" w:tplc="10E80832">
      <w:start w:val="1"/>
      <w:numFmt w:val="bullet"/>
      <w:lvlText w:val="o"/>
      <w:lvlJc w:val="left"/>
      <w:pPr>
        <w:ind w:left="5760" w:hanging="360"/>
      </w:pPr>
      <w:rPr>
        <w:rFonts w:ascii="Courier New" w:hAnsi="Courier New" w:hint="default"/>
      </w:rPr>
    </w:lvl>
    <w:lvl w:ilvl="8" w:tplc="D932FF92">
      <w:start w:val="1"/>
      <w:numFmt w:val="bullet"/>
      <w:lvlText w:val=""/>
      <w:lvlJc w:val="left"/>
      <w:pPr>
        <w:ind w:left="6480" w:hanging="360"/>
      </w:pPr>
      <w:rPr>
        <w:rFonts w:ascii="Wingdings" w:hAnsi="Wingdings" w:hint="default"/>
      </w:rPr>
    </w:lvl>
  </w:abstractNum>
  <w:abstractNum w:abstractNumId="4" w15:restartNumberingAfterBreak="0">
    <w:nsid w:val="376EFD2D"/>
    <w:multiLevelType w:val="hybridMultilevel"/>
    <w:tmpl w:val="EB0CF38A"/>
    <w:lvl w:ilvl="0" w:tplc="A8A2E562">
      <w:start w:val="1"/>
      <w:numFmt w:val="decimal"/>
      <w:lvlText w:val="%1."/>
      <w:lvlJc w:val="left"/>
      <w:pPr>
        <w:ind w:left="720" w:hanging="360"/>
      </w:pPr>
    </w:lvl>
    <w:lvl w:ilvl="1" w:tplc="893E71D0">
      <w:start w:val="1"/>
      <w:numFmt w:val="lowerLetter"/>
      <w:lvlText w:val="%2."/>
      <w:lvlJc w:val="left"/>
      <w:pPr>
        <w:ind w:left="1440" w:hanging="360"/>
      </w:pPr>
    </w:lvl>
    <w:lvl w:ilvl="2" w:tplc="B5C82BDC">
      <w:start w:val="1"/>
      <w:numFmt w:val="lowerRoman"/>
      <w:lvlText w:val="%3."/>
      <w:lvlJc w:val="right"/>
      <w:pPr>
        <w:ind w:left="2160" w:hanging="180"/>
      </w:pPr>
    </w:lvl>
    <w:lvl w:ilvl="3" w:tplc="254887EC">
      <w:start w:val="1"/>
      <w:numFmt w:val="decimal"/>
      <w:lvlText w:val="%4."/>
      <w:lvlJc w:val="left"/>
      <w:pPr>
        <w:ind w:left="2880" w:hanging="360"/>
      </w:pPr>
    </w:lvl>
    <w:lvl w:ilvl="4" w:tplc="E48EBF8A">
      <w:start w:val="1"/>
      <w:numFmt w:val="lowerLetter"/>
      <w:lvlText w:val="%5."/>
      <w:lvlJc w:val="left"/>
      <w:pPr>
        <w:ind w:left="3600" w:hanging="360"/>
      </w:pPr>
    </w:lvl>
    <w:lvl w:ilvl="5" w:tplc="B91CF038">
      <w:start w:val="1"/>
      <w:numFmt w:val="lowerRoman"/>
      <w:lvlText w:val="%6."/>
      <w:lvlJc w:val="right"/>
      <w:pPr>
        <w:ind w:left="4320" w:hanging="180"/>
      </w:pPr>
    </w:lvl>
    <w:lvl w:ilvl="6" w:tplc="3504461E">
      <w:start w:val="1"/>
      <w:numFmt w:val="decimal"/>
      <w:lvlText w:val="%7."/>
      <w:lvlJc w:val="left"/>
      <w:pPr>
        <w:ind w:left="5040" w:hanging="360"/>
      </w:pPr>
    </w:lvl>
    <w:lvl w:ilvl="7" w:tplc="517EDC90">
      <w:start w:val="1"/>
      <w:numFmt w:val="lowerLetter"/>
      <w:lvlText w:val="%8."/>
      <w:lvlJc w:val="left"/>
      <w:pPr>
        <w:ind w:left="5760" w:hanging="360"/>
      </w:pPr>
    </w:lvl>
    <w:lvl w:ilvl="8" w:tplc="F8EE5BEA">
      <w:start w:val="1"/>
      <w:numFmt w:val="lowerRoman"/>
      <w:lvlText w:val="%9."/>
      <w:lvlJc w:val="right"/>
      <w:pPr>
        <w:ind w:left="6480" w:hanging="180"/>
      </w:pPr>
    </w:lvl>
  </w:abstractNum>
  <w:abstractNum w:abstractNumId="5" w15:restartNumberingAfterBreak="0">
    <w:nsid w:val="3B93C82E"/>
    <w:multiLevelType w:val="hybridMultilevel"/>
    <w:tmpl w:val="7054A4D6"/>
    <w:lvl w:ilvl="0" w:tplc="5372ABEE">
      <w:start w:val="1"/>
      <w:numFmt w:val="bullet"/>
      <w:lvlText w:val=""/>
      <w:lvlJc w:val="left"/>
      <w:pPr>
        <w:ind w:left="720" w:hanging="360"/>
      </w:pPr>
      <w:rPr>
        <w:rFonts w:ascii="Symbol" w:hAnsi="Symbol" w:hint="default"/>
      </w:rPr>
    </w:lvl>
    <w:lvl w:ilvl="1" w:tplc="47364B76">
      <w:start w:val="1"/>
      <w:numFmt w:val="bullet"/>
      <w:lvlText w:val="o"/>
      <w:lvlJc w:val="left"/>
      <w:pPr>
        <w:ind w:left="1440" w:hanging="360"/>
      </w:pPr>
      <w:rPr>
        <w:rFonts w:ascii="Courier New" w:hAnsi="Courier New" w:hint="default"/>
      </w:rPr>
    </w:lvl>
    <w:lvl w:ilvl="2" w:tplc="702A95CA">
      <w:start w:val="1"/>
      <w:numFmt w:val="bullet"/>
      <w:lvlText w:val=""/>
      <w:lvlJc w:val="left"/>
      <w:pPr>
        <w:ind w:left="2160" w:hanging="360"/>
      </w:pPr>
      <w:rPr>
        <w:rFonts w:ascii="Wingdings" w:hAnsi="Wingdings" w:hint="default"/>
      </w:rPr>
    </w:lvl>
    <w:lvl w:ilvl="3" w:tplc="F0940AE0">
      <w:start w:val="1"/>
      <w:numFmt w:val="bullet"/>
      <w:lvlText w:val=""/>
      <w:lvlJc w:val="left"/>
      <w:pPr>
        <w:ind w:left="2880" w:hanging="360"/>
      </w:pPr>
      <w:rPr>
        <w:rFonts w:ascii="Symbol" w:hAnsi="Symbol" w:hint="default"/>
      </w:rPr>
    </w:lvl>
    <w:lvl w:ilvl="4" w:tplc="8BC6AE1E">
      <w:start w:val="1"/>
      <w:numFmt w:val="bullet"/>
      <w:lvlText w:val="o"/>
      <w:lvlJc w:val="left"/>
      <w:pPr>
        <w:ind w:left="3600" w:hanging="360"/>
      </w:pPr>
      <w:rPr>
        <w:rFonts w:ascii="Courier New" w:hAnsi="Courier New" w:hint="default"/>
      </w:rPr>
    </w:lvl>
    <w:lvl w:ilvl="5" w:tplc="5EC8A082">
      <w:start w:val="1"/>
      <w:numFmt w:val="bullet"/>
      <w:lvlText w:val=""/>
      <w:lvlJc w:val="left"/>
      <w:pPr>
        <w:ind w:left="4320" w:hanging="360"/>
      </w:pPr>
      <w:rPr>
        <w:rFonts w:ascii="Wingdings" w:hAnsi="Wingdings" w:hint="default"/>
      </w:rPr>
    </w:lvl>
    <w:lvl w:ilvl="6" w:tplc="2A2E8248">
      <w:start w:val="1"/>
      <w:numFmt w:val="bullet"/>
      <w:lvlText w:val=""/>
      <w:lvlJc w:val="left"/>
      <w:pPr>
        <w:ind w:left="5040" w:hanging="360"/>
      </w:pPr>
      <w:rPr>
        <w:rFonts w:ascii="Symbol" w:hAnsi="Symbol" w:hint="default"/>
      </w:rPr>
    </w:lvl>
    <w:lvl w:ilvl="7" w:tplc="9C144DD2">
      <w:start w:val="1"/>
      <w:numFmt w:val="bullet"/>
      <w:lvlText w:val="o"/>
      <w:lvlJc w:val="left"/>
      <w:pPr>
        <w:ind w:left="5760" w:hanging="360"/>
      </w:pPr>
      <w:rPr>
        <w:rFonts w:ascii="Courier New" w:hAnsi="Courier New" w:hint="default"/>
      </w:rPr>
    </w:lvl>
    <w:lvl w:ilvl="8" w:tplc="F3022B3E">
      <w:start w:val="1"/>
      <w:numFmt w:val="bullet"/>
      <w:lvlText w:val=""/>
      <w:lvlJc w:val="left"/>
      <w:pPr>
        <w:ind w:left="6480" w:hanging="360"/>
      </w:pPr>
      <w:rPr>
        <w:rFonts w:ascii="Wingdings" w:hAnsi="Wingdings" w:hint="default"/>
      </w:rPr>
    </w:lvl>
  </w:abstractNum>
  <w:abstractNum w:abstractNumId="6" w15:restartNumberingAfterBreak="0">
    <w:nsid w:val="40C2B1C4"/>
    <w:multiLevelType w:val="hybridMultilevel"/>
    <w:tmpl w:val="FC9688B0"/>
    <w:lvl w:ilvl="0" w:tplc="44EA30BC">
      <w:start w:val="1"/>
      <w:numFmt w:val="decimal"/>
      <w:lvlText w:val="%1."/>
      <w:lvlJc w:val="left"/>
      <w:pPr>
        <w:ind w:left="720" w:hanging="360"/>
      </w:pPr>
    </w:lvl>
    <w:lvl w:ilvl="1" w:tplc="2CB0DCD2">
      <w:start w:val="1"/>
      <w:numFmt w:val="lowerLetter"/>
      <w:lvlText w:val="%2."/>
      <w:lvlJc w:val="left"/>
      <w:pPr>
        <w:ind w:left="1440" w:hanging="360"/>
      </w:pPr>
    </w:lvl>
    <w:lvl w:ilvl="2" w:tplc="022A5C0E">
      <w:start w:val="1"/>
      <w:numFmt w:val="lowerRoman"/>
      <w:lvlText w:val="%3."/>
      <w:lvlJc w:val="right"/>
      <w:pPr>
        <w:ind w:left="2160" w:hanging="180"/>
      </w:pPr>
    </w:lvl>
    <w:lvl w:ilvl="3" w:tplc="06820F82">
      <w:start w:val="1"/>
      <w:numFmt w:val="decimal"/>
      <w:lvlText w:val="%4."/>
      <w:lvlJc w:val="left"/>
      <w:pPr>
        <w:ind w:left="2880" w:hanging="360"/>
      </w:pPr>
    </w:lvl>
    <w:lvl w:ilvl="4" w:tplc="67B049AE">
      <w:start w:val="1"/>
      <w:numFmt w:val="lowerLetter"/>
      <w:lvlText w:val="%5."/>
      <w:lvlJc w:val="left"/>
      <w:pPr>
        <w:ind w:left="3600" w:hanging="360"/>
      </w:pPr>
    </w:lvl>
    <w:lvl w:ilvl="5" w:tplc="19120D5A">
      <w:start w:val="1"/>
      <w:numFmt w:val="lowerRoman"/>
      <w:lvlText w:val="%6."/>
      <w:lvlJc w:val="right"/>
      <w:pPr>
        <w:ind w:left="4320" w:hanging="180"/>
      </w:pPr>
    </w:lvl>
    <w:lvl w:ilvl="6" w:tplc="B574C122">
      <w:start w:val="1"/>
      <w:numFmt w:val="decimal"/>
      <w:lvlText w:val="%7."/>
      <w:lvlJc w:val="left"/>
      <w:pPr>
        <w:ind w:left="5040" w:hanging="360"/>
      </w:pPr>
    </w:lvl>
    <w:lvl w:ilvl="7" w:tplc="BF362900">
      <w:start w:val="1"/>
      <w:numFmt w:val="lowerLetter"/>
      <w:lvlText w:val="%8."/>
      <w:lvlJc w:val="left"/>
      <w:pPr>
        <w:ind w:left="5760" w:hanging="360"/>
      </w:pPr>
    </w:lvl>
    <w:lvl w:ilvl="8" w:tplc="55807F28">
      <w:start w:val="1"/>
      <w:numFmt w:val="lowerRoman"/>
      <w:lvlText w:val="%9."/>
      <w:lvlJc w:val="right"/>
      <w:pPr>
        <w:ind w:left="6480" w:hanging="180"/>
      </w:pPr>
    </w:lvl>
  </w:abstractNum>
  <w:abstractNum w:abstractNumId="7" w15:restartNumberingAfterBreak="0">
    <w:nsid w:val="47A1DFA5"/>
    <w:multiLevelType w:val="hybridMultilevel"/>
    <w:tmpl w:val="82963F88"/>
    <w:lvl w:ilvl="0" w:tplc="CBD43194">
      <w:start w:val="1"/>
      <w:numFmt w:val="bullet"/>
      <w:lvlText w:val=""/>
      <w:lvlJc w:val="left"/>
      <w:pPr>
        <w:ind w:left="720" w:hanging="360"/>
      </w:pPr>
      <w:rPr>
        <w:rFonts w:ascii="Symbol" w:hAnsi="Symbol" w:hint="default"/>
      </w:rPr>
    </w:lvl>
    <w:lvl w:ilvl="1" w:tplc="47225640">
      <w:start w:val="1"/>
      <w:numFmt w:val="bullet"/>
      <w:lvlText w:val="o"/>
      <w:lvlJc w:val="left"/>
      <w:pPr>
        <w:ind w:left="1440" w:hanging="360"/>
      </w:pPr>
      <w:rPr>
        <w:rFonts w:ascii="Courier New" w:hAnsi="Courier New" w:hint="default"/>
      </w:rPr>
    </w:lvl>
    <w:lvl w:ilvl="2" w:tplc="643A64D4">
      <w:start w:val="1"/>
      <w:numFmt w:val="bullet"/>
      <w:lvlText w:val=""/>
      <w:lvlJc w:val="left"/>
      <w:pPr>
        <w:ind w:left="2160" w:hanging="360"/>
      </w:pPr>
      <w:rPr>
        <w:rFonts w:ascii="Wingdings" w:hAnsi="Wingdings" w:hint="default"/>
      </w:rPr>
    </w:lvl>
    <w:lvl w:ilvl="3" w:tplc="75B405DC">
      <w:start w:val="1"/>
      <w:numFmt w:val="bullet"/>
      <w:lvlText w:val=""/>
      <w:lvlJc w:val="left"/>
      <w:pPr>
        <w:ind w:left="2880" w:hanging="360"/>
      </w:pPr>
      <w:rPr>
        <w:rFonts w:ascii="Symbol" w:hAnsi="Symbol" w:hint="default"/>
      </w:rPr>
    </w:lvl>
    <w:lvl w:ilvl="4" w:tplc="25801C4A">
      <w:start w:val="1"/>
      <w:numFmt w:val="bullet"/>
      <w:lvlText w:val="o"/>
      <w:lvlJc w:val="left"/>
      <w:pPr>
        <w:ind w:left="3600" w:hanging="360"/>
      </w:pPr>
      <w:rPr>
        <w:rFonts w:ascii="Courier New" w:hAnsi="Courier New" w:hint="default"/>
      </w:rPr>
    </w:lvl>
    <w:lvl w:ilvl="5" w:tplc="B230837A">
      <w:start w:val="1"/>
      <w:numFmt w:val="bullet"/>
      <w:lvlText w:val=""/>
      <w:lvlJc w:val="left"/>
      <w:pPr>
        <w:ind w:left="4320" w:hanging="360"/>
      </w:pPr>
      <w:rPr>
        <w:rFonts w:ascii="Wingdings" w:hAnsi="Wingdings" w:hint="default"/>
      </w:rPr>
    </w:lvl>
    <w:lvl w:ilvl="6" w:tplc="5D4EEF1C">
      <w:start w:val="1"/>
      <w:numFmt w:val="bullet"/>
      <w:lvlText w:val=""/>
      <w:lvlJc w:val="left"/>
      <w:pPr>
        <w:ind w:left="5040" w:hanging="360"/>
      </w:pPr>
      <w:rPr>
        <w:rFonts w:ascii="Symbol" w:hAnsi="Symbol" w:hint="default"/>
      </w:rPr>
    </w:lvl>
    <w:lvl w:ilvl="7" w:tplc="BB94BB8E">
      <w:start w:val="1"/>
      <w:numFmt w:val="bullet"/>
      <w:lvlText w:val="o"/>
      <w:lvlJc w:val="left"/>
      <w:pPr>
        <w:ind w:left="5760" w:hanging="360"/>
      </w:pPr>
      <w:rPr>
        <w:rFonts w:ascii="Courier New" w:hAnsi="Courier New" w:hint="default"/>
      </w:rPr>
    </w:lvl>
    <w:lvl w:ilvl="8" w:tplc="D5325C32">
      <w:start w:val="1"/>
      <w:numFmt w:val="bullet"/>
      <w:lvlText w:val=""/>
      <w:lvlJc w:val="left"/>
      <w:pPr>
        <w:ind w:left="6480" w:hanging="360"/>
      </w:pPr>
      <w:rPr>
        <w:rFonts w:ascii="Wingdings" w:hAnsi="Wingdings" w:hint="default"/>
      </w:rPr>
    </w:lvl>
  </w:abstractNum>
  <w:abstractNum w:abstractNumId="8" w15:restartNumberingAfterBreak="0">
    <w:nsid w:val="4B81DA24"/>
    <w:multiLevelType w:val="hybridMultilevel"/>
    <w:tmpl w:val="F060317C"/>
    <w:lvl w:ilvl="0" w:tplc="AEA43A34">
      <w:start w:val="1"/>
      <w:numFmt w:val="decimal"/>
      <w:lvlText w:val="%1."/>
      <w:lvlJc w:val="left"/>
      <w:pPr>
        <w:ind w:left="720" w:hanging="360"/>
      </w:pPr>
    </w:lvl>
    <w:lvl w:ilvl="1" w:tplc="454C04E0">
      <w:start w:val="1"/>
      <w:numFmt w:val="lowerLetter"/>
      <w:lvlText w:val="%2."/>
      <w:lvlJc w:val="left"/>
      <w:pPr>
        <w:ind w:left="1440" w:hanging="360"/>
      </w:pPr>
    </w:lvl>
    <w:lvl w:ilvl="2" w:tplc="470AA84C">
      <w:start w:val="1"/>
      <w:numFmt w:val="lowerRoman"/>
      <w:lvlText w:val="%3."/>
      <w:lvlJc w:val="right"/>
      <w:pPr>
        <w:ind w:left="2160" w:hanging="180"/>
      </w:pPr>
    </w:lvl>
    <w:lvl w:ilvl="3" w:tplc="019645A6">
      <w:start w:val="1"/>
      <w:numFmt w:val="decimal"/>
      <w:lvlText w:val="%4."/>
      <w:lvlJc w:val="left"/>
      <w:pPr>
        <w:ind w:left="2880" w:hanging="360"/>
      </w:pPr>
    </w:lvl>
    <w:lvl w:ilvl="4" w:tplc="3F5E5A02">
      <w:start w:val="1"/>
      <w:numFmt w:val="lowerLetter"/>
      <w:lvlText w:val="%5."/>
      <w:lvlJc w:val="left"/>
      <w:pPr>
        <w:ind w:left="3600" w:hanging="360"/>
      </w:pPr>
    </w:lvl>
    <w:lvl w:ilvl="5" w:tplc="905ED54C">
      <w:start w:val="1"/>
      <w:numFmt w:val="lowerRoman"/>
      <w:lvlText w:val="%6."/>
      <w:lvlJc w:val="right"/>
      <w:pPr>
        <w:ind w:left="4320" w:hanging="180"/>
      </w:pPr>
    </w:lvl>
    <w:lvl w:ilvl="6" w:tplc="8340BB82">
      <w:start w:val="1"/>
      <w:numFmt w:val="decimal"/>
      <w:lvlText w:val="%7."/>
      <w:lvlJc w:val="left"/>
      <w:pPr>
        <w:ind w:left="5040" w:hanging="360"/>
      </w:pPr>
    </w:lvl>
    <w:lvl w:ilvl="7" w:tplc="F16A0C06">
      <w:start w:val="1"/>
      <w:numFmt w:val="lowerLetter"/>
      <w:lvlText w:val="%8."/>
      <w:lvlJc w:val="left"/>
      <w:pPr>
        <w:ind w:left="5760" w:hanging="360"/>
      </w:pPr>
    </w:lvl>
    <w:lvl w:ilvl="8" w:tplc="A4AA93CC">
      <w:start w:val="1"/>
      <w:numFmt w:val="lowerRoman"/>
      <w:lvlText w:val="%9."/>
      <w:lvlJc w:val="right"/>
      <w:pPr>
        <w:ind w:left="6480" w:hanging="180"/>
      </w:pPr>
    </w:lvl>
  </w:abstractNum>
  <w:abstractNum w:abstractNumId="9" w15:restartNumberingAfterBreak="0">
    <w:nsid w:val="4E304C97"/>
    <w:multiLevelType w:val="hybridMultilevel"/>
    <w:tmpl w:val="40CA0A9C"/>
    <w:lvl w:ilvl="0" w:tplc="7BE0C118">
      <w:start w:val="1"/>
      <w:numFmt w:val="bullet"/>
      <w:lvlText w:val=""/>
      <w:lvlJc w:val="left"/>
      <w:pPr>
        <w:ind w:left="720" w:hanging="360"/>
      </w:pPr>
      <w:rPr>
        <w:rFonts w:ascii="Symbol" w:hAnsi="Symbol" w:hint="default"/>
      </w:rPr>
    </w:lvl>
    <w:lvl w:ilvl="1" w:tplc="70F4CDF0">
      <w:start w:val="1"/>
      <w:numFmt w:val="bullet"/>
      <w:lvlText w:val="o"/>
      <w:lvlJc w:val="left"/>
      <w:pPr>
        <w:ind w:left="1440" w:hanging="360"/>
      </w:pPr>
      <w:rPr>
        <w:rFonts w:ascii="Courier New" w:hAnsi="Courier New" w:hint="default"/>
      </w:rPr>
    </w:lvl>
    <w:lvl w:ilvl="2" w:tplc="F9EA142C">
      <w:start w:val="1"/>
      <w:numFmt w:val="bullet"/>
      <w:lvlText w:val=""/>
      <w:lvlJc w:val="left"/>
      <w:pPr>
        <w:ind w:left="2160" w:hanging="360"/>
      </w:pPr>
      <w:rPr>
        <w:rFonts w:ascii="Wingdings" w:hAnsi="Wingdings" w:hint="default"/>
      </w:rPr>
    </w:lvl>
    <w:lvl w:ilvl="3" w:tplc="34D64B76">
      <w:start w:val="1"/>
      <w:numFmt w:val="bullet"/>
      <w:lvlText w:val=""/>
      <w:lvlJc w:val="left"/>
      <w:pPr>
        <w:ind w:left="2880" w:hanging="360"/>
      </w:pPr>
      <w:rPr>
        <w:rFonts w:ascii="Symbol" w:hAnsi="Symbol" w:hint="default"/>
      </w:rPr>
    </w:lvl>
    <w:lvl w:ilvl="4" w:tplc="7E109090">
      <w:start w:val="1"/>
      <w:numFmt w:val="bullet"/>
      <w:lvlText w:val="o"/>
      <w:lvlJc w:val="left"/>
      <w:pPr>
        <w:ind w:left="3600" w:hanging="360"/>
      </w:pPr>
      <w:rPr>
        <w:rFonts w:ascii="Courier New" w:hAnsi="Courier New" w:hint="default"/>
      </w:rPr>
    </w:lvl>
    <w:lvl w:ilvl="5" w:tplc="4B2AE4A6">
      <w:start w:val="1"/>
      <w:numFmt w:val="bullet"/>
      <w:lvlText w:val=""/>
      <w:lvlJc w:val="left"/>
      <w:pPr>
        <w:ind w:left="4320" w:hanging="360"/>
      </w:pPr>
      <w:rPr>
        <w:rFonts w:ascii="Wingdings" w:hAnsi="Wingdings" w:hint="default"/>
      </w:rPr>
    </w:lvl>
    <w:lvl w:ilvl="6" w:tplc="640CB698">
      <w:start w:val="1"/>
      <w:numFmt w:val="bullet"/>
      <w:lvlText w:val=""/>
      <w:lvlJc w:val="left"/>
      <w:pPr>
        <w:ind w:left="5040" w:hanging="360"/>
      </w:pPr>
      <w:rPr>
        <w:rFonts w:ascii="Symbol" w:hAnsi="Symbol" w:hint="default"/>
      </w:rPr>
    </w:lvl>
    <w:lvl w:ilvl="7" w:tplc="8AD21BBE">
      <w:start w:val="1"/>
      <w:numFmt w:val="bullet"/>
      <w:lvlText w:val="o"/>
      <w:lvlJc w:val="left"/>
      <w:pPr>
        <w:ind w:left="5760" w:hanging="360"/>
      </w:pPr>
      <w:rPr>
        <w:rFonts w:ascii="Courier New" w:hAnsi="Courier New" w:hint="default"/>
      </w:rPr>
    </w:lvl>
    <w:lvl w:ilvl="8" w:tplc="9BDCB430">
      <w:start w:val="1"/>
      <w:numFmt w:val="bullet"/>
      <w:lvlText w:val=""/>
      <w:lvlJc w:val="left"/>
      <w:pPr>
        <w:ind w:left="6480" w:hanging="360"/>
      </w:pPr>
      <w:rPr>
        <w:rFonts w:ascii="Wingdings" w:hAnsi="Wingdings" w:hint="default"/>
      </w:rPr>
    </w:lvl>
  </w:abstractNum>
  <w:abstractNum w:abstractNumId="10" w15:restartNumberingAfterBreak="0">
    <w:nsid w:val="61316F12"/>
    <w:multiLevelType w:val="hybridMultilevel"/>
    <w:tmpl w:val="266A1CC2"/>
    <w:lvl w:ilvl="0" w:tplc="C4AA4890">
      <w:start w:val="1"/>
      <w:numFmt w:val="bullet"/>
      <w:lvlText w:val=""/>
      <w:lvlJc w:val="left"/>
      <w:pPr>
        <w:ind w:left="720" w:hanging="360"/>
      </w:pPr>
      <w:rPr>
        <w:rFonts w:ascii="Symbol" w:hAnsi="Symbol" w:hint="default"/>
      </w:rPr>
    </w:lvl>
    <w:lvl w:ilvl="1" w:tplc="25C6799A">
      <w:start w:val="1"/>
      <w:numFmt w:val="bullet"/>
      <w:lvlText w:val="o"/>
      <w:lvlJc w:val="left"/>
      <w:pPr>
        <w:ind w:left="1440" w:hanging="360"/>
      </w:pPr>
      <w:rPr>
        <w:rFonts w:ascii="Courier New" w:hAnsi="Courier New" w:hint="default"/>
      </w:rPr>
    </w:lvl>
    <w:lvl w:ilvl="2" w:tplc="A2ECBAB8">
      <w:start w:val="1"/>
      <w:numFmt w:val="bullet"/>
      <w:lvlText w:val=""/>
      <w:lvlJc w:val="left"/>
      <w:pPr>
        <w:ind w:left="2160" w:hanging="360"/>
      </w:pPr>
      <w:rPr>
        <w:rFonts w:ascii="Wingdings" w:hAnsi="Wingdings" w:hint="default"/>
      </w:rPr>
    </w:lvl>
    <w:lvl w:ilvl="3" w:tplc="952EA7D0">
      <w:start w:val="1"/>
      <w:numFmt w:val="bullet"/>
      <w:lvlText w:val=""/>
      <w:lvlJc w:val="left"/>
      <w:pPr>
        <w:ind w:left="2880" w:hanging="360"/>
      </w:pPr>
      <w:rPr>
        <w:rFonts w:ascii="Symbol" w:hAnsi="Symbol" w:hint="default"/>
      </w:rPr>
    </w:lvl>
    <w:lvl w:ilvl="4" w:tplc="75522546">
      <w:start w:val="1"/>
      <w:numFmt w:val="bullet"/>
      <w:lvlText w:val="o"/>
      <w:lvlJc w:val="left"/>
      <w:pPr>
        <w:ind w:left="3600" w:hanging="360"/>
      </w:pPr>
      <w:rPr>
        <w:rFonts w:ascii="Courier New" w:hAnsi="Courier New" w:hint="default"/>
      </w:rPr>
    </w:lvl>
    <w:lvl w:ilvl="5" w:tplc="669621B0">
      <w:start w:val="1"/>
      <w:numFmt w:val="bullet"/>
      <w:lvlText w:val=""/>
      <w:lvlJc w:val="left"/>
      <w:pPr>
        <w:ind w:left="4320" w:hanging="360"/>
      </w:pPr>
      <w:rPr>
        <w:rFonts w:ascii="Wingdings" w:hAnsi="Wingdings" w:hint="default"/>
      </w:rPr>
    </w:lvl>
    <w:lvl w:ilvl="6" w:tplc="AD5E8E6C">
      <w:start w:val="1"/>
      <w:numFmt w:val="bullet"/>
      <w:lvlText w:val=""/>
      <w:lvlJc w:val="left"/>
      <w:pPr>
        <w:ind w:left="5040" w:hanging="360"/>
      </w:pPr>
      <w:rPr>
        <w:rFonts w:ascii="Symbol" w:hAnsi="Symbol" w:hint="default"/>
      </w:rPr>
    </w:lvl>
    <w:lvl w:ilvl="7" w:tplc="2CA40180">
      <w:start w:val="1"/>
      <w:numFmt w:val="bullet"/>
      <w:lvlText w:val="o"/>
      <w:lvlJc w:val="left"/>
      <w:pPr>
        <w:ind w:left="5760" w:hanging="360"/>
      </w:pPr>
      <w:rPr>
        <w:rFonts w:ascii="Courier New" w:hAnsi="Courier New" w:hint="default"/>
      </w:rPr>
    </w:lvl>
    <w:lvl w:ilvl="8" w:tplc="D598D870">
      <w:start w:val="1"/>
      <w:numFmt w:val="bullet"/>
      <w:lvlText w:val=""/>
      <w:lvlJc w:val="left"/>
      <w:pPr>
        <w:ind w:left="6480" w:hanging="360"/>
      </w:pPr>
      <w:rPr>
        <w:rFonts w:ascii="Wingdings" w:hAnsi="Wingdings" w:hint="default"/>
      </w:rPr>
    </w:lvl>
  </w:abstractNum>
  <w:abstractNum w:abstractNumId="11" w15:restartNumberingAfterBreak="0">
    <w:nsid w:val="77EC1C28"/>
    <w:multiLevelType w:val="hybridMultilevel"/>
    <w:tmpl w:val="CE66D3DE"/>
    <w:lvl w:ilvl="0" w:tplc="963284C0">
      <w:start w:val="1"/>
      <w:numFmt w:val="bullet"/>
      <w:lvlText w:val=""/>
      <w:lvlJc w:val="left"/>
      <w:pPr>
        <w:ind w:left="720" w:hanging="360"/>
      </w:pPr>
      <w:rPr>
        <w:rFonts w:ascii="Symbol" w:hAnsi="Symbol" w:hint="default"/>
      </w:rPr>
    </w:lvl>
    <w:lvl w:ilvl="1" w:tplc="5CF2273C">
      <w:start w:val="1"/>
      <w:numFmt w:val="bullet"/>
      <w:lvlText w:val="o"/>
      <w:lvlJc w:val="left"/>
      <w:pPr>
        <w:ind w:left="1440" w:hanging="360"/>
      </w:pPr>
      <w:rPr>
        <w:rFonts w:ascii="Courier New" w:hAnsi="Courier New" w:hint="default"/>
      </w:rPr>
    </w:lvl>
    <w:lvl w:ilvl="2" w:tplc="964A2B7C">
      <w:start w:val="1"/>
      <w:numFmt w:val="bullet"/>
      <w:lvlText w:val=""/>
      <w:lvlJc w:val="left"/>
      <w:pPr>
        <w:ind w:left="2160" w:hanging="360"/>
      </w:pPr>
      <w:rPr>
        <w:rFonts w:ascii="Wingdings" w:hAnsi="Wingdings" w:hint="default"/>
      </w:rPr>
    </w:lvl>
    <w:lvl w:ilvl="3" w:tplc="7E1C74D2">
      <w:start w:val="1"/>
      <w:numFmt w:val="bullet"/>
      <w:lvlText w:val=""/>
      <w:lvlJc w:val="left"/>
      <w:pPr>
        <w:ind w:left="2880" w:hanging="360"/>
      </w:pPr>
      <w:rPr>
        <w:rFonts w:ascii="Symbol" w:hAnsi="Symbol" w:hint="default"/>
      </w:rPr>
    </w:lvl>
    <w:lvl w:ilvl="4" w:tplc="1DCA1238">
      <w:start w:val="1"/>
      <w:numFmt w:val="bullet"/>
      <w:lvlText w:val="o"/>
      <w:lvlJc w:val="left"/>
      <w:pPr>
        <w:ind w:left="3600" w:hanging="360"/>
      </w:pPr>
      <w:rPr>
        <w:rFonts w:ascii="Courier New" w:hAnsi="Courier New" w:hint="default"/>
      </w:rPr>
    </w:lvl>
    <w:lvl w:ilvl="5" w:tplc="3F26EE5E">
      <w:start w:val="1"/>
      <w:numFmt w:val="bullet"/>
      <w:lvlText w:val=""/>
      <w:lvlJc w:val="left"/>
      <w:pPr>
        <w:ind w:left="4320" w:hanging="360"/>
      </w:pPr>
      <w:rPr>
        <w:rFonts w:ascii="Wingdings" w:hAnsi="Wingdings" w:hint="default"/>
      </w:rPr>
    </w:lvl>
    <w:lvl w:ilvl="6" w:tplc="4796BA8C">
      <w:start w:val="1"/>
      <w:numFmt w:val="bullet"/>
      <w:lvlText w:val=""/>
      <w:lvlJc w:val="left"/>
      <w:pPr>
        <w:ind w:left="5040" w:hanging="360"/>
      </w:pPr>
      <w:rPr>
        <w:rFonts w:ascii="Symbol" w:hAnsi="Symbol" w:hint="default"/>
      </w:rPr>
    </w:lvl>
    <w:lvl w:ilvl="7" w:tplc="FD46FAF2">
      <w:start w:val="1"/>
      <w:numFmt w:val="bullet"/>
      <w:lvlText w:val="o"/>
      <w:lvlJc w:val="left"/>
      <w:pPr>
        <w:ind w:left="5760" w:hanging="360"/>
      </w:pPr>
      <w:rPr>
        <w:rFonts w:ascii="Courier New" w:hAnsi="Courier New" w:hint="default"/>
      </w:rPr>
    </w:lvl>
    <w:lvl w:ilvl="8" w:tplc="AE940C5E">
      <w:start w:val="1"/>
      <w:numFmt w:val="bullet"/>
      <w:lvlText w:val=""/>
      <w:lvlJc w:val="left"/>
      <w:pPr>
        <w:ind w:left="6480" w:hanging="360"/>
      </w:pPr>
      <w:rPr>
        <w:rFonts w:ascii="Wingdings" w:hAnsi="Wingdings" w:hint="default"/>
      </w:rPr>
    </w:lvl>
  </w:abstractNum>
  <w:num w:numId="1" w16cid:durableId="918951556">
    <w:abstractNumId w:val="2"/>
  </w:num>
  <w:num w:numId="2" w16cid:durableId="992879816">
    <w:abstractNumId w:val="7"/>
  </w:num>
  <w:num w:numId="3" w16cid:durableId="1625620820">
    <w:abstractNumId w:val="1"/>
  </w:num>
  <w:num w:numId="4" w16cid:durableId="871920980">
    <w:abstractNumId w:val="9"/>
  </w:num>
  <w:num w:numId="5" w16cid:durableId="1152403071">
    <w:abstractNumId w:val="8"/>
  </w:num>
  <w:num w:numId="6" w16cid:durableId="1243023432">
    <w:abstractNumId w:val="4"/>
  </w:num>
  <w:num w:numId="7" w16cid:durableId="1995136082">
    <w:abstractNumId w:val="10"/>
  </w:num>
  <w:num w:numId="8" w16cid:durableId="296302222">
    <w:abstractNumId w:val="0"/>
  </w:num>
  <w:num w:numId="9" w16cid:durableId="1459103384">
    <w:abstractNumId w:val="3"/>
  </w:num>
  <w:num w:numId="10" w16cid:durableId="808012864">
    <w:abstractNumId w:val="11"/>
  </w:num>
  <w:num w:numId="11" w16cid:durableId="802698009">
    <w:abstractNumId w:val="5"/>
  </w:num>
  <w:num w:numId="12" w16cid:durableId="20609329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3977B2"/>
    <w:rsid w:val="00147836"/>
    <w:rsid w:val="00186554"/>
    <w:rsid w:val="00248308"/>
    <w:rsid w:val="003701BB"/>
    <w:rsid w:val="007C0D93"/>
    <w:rsid w:val="00818B77"/>
    <w:rsid w:val="008F7ECF"/>
    <w:rsid w:val="00AC203E"/>
    <w:rsid w:val="00BB5FC8"/>
    <w:rsid w:val="00D77C13"/>
    <w:rsid w:val="00DE6DF8"/>
    <w:rsid w:val="00EEDF1B"/>
    <w:rsid w:val="00F87CD3"/>
    <w:rsid w:val="012F4373"/>
    <w:rsid w:val="014AA7B2"/>
    <w:rsid w:val="01B87AA4"/>
    <w:rsid w:val="01E7DCF3"/>
    <w:rsid w:val="0229E90F"/>
    <w:rsid w:val="02305F46"/>
    <w:rsid w:val="024F5F93"/>
    <w:rsid w:val="02BDE0AA"/>
    <w:rsid w:val="02E7BC5A"/>
    <w:rsid w:val="02EA29CC"/>
    <w:rsid w:val="02FD8AFB"/>
    <w:rsid w:val="03929DCA"/>
    <w:rsid w:val="03C17C28"/>
    <w:rsid w:val="0424B921"/>
    <w:rsid w:val="042718D6"/>
    <w:rsid w:val="042EF0B3"/>
    <w:rsid w:val="0470021B"/>
    <w:rsid w:val="04DE37A3"/>
    <w:rsid w:val="04E65B99"/>
    <w:rsid w:val="053FF0B4"/>
    <w:rsid w:val="05C219A7"/>
    <w:rsid w:val="05C4AF4E"/>
    <w:rsid w:val="05D27230"/>
    <w:rsid w:val="05D9BE24"/>
    <w:rsid w:val="05FE0550"/>
    <w:rsid w:val="06DA61C0"/>
    <w:rsid w:val="06DEC844"/>
    <w:rsid w:val="06FD1416"/>
    <w:rsid w:val="07109C9E"/>
    <w:rsid w:val="0725BA63"/>
    <w:rsid w:val="07B52FC6"/>
    <w:rsid w:val="080DDB2A"/>
    <w:rsid w:val="08910477"/>
    <w:rsid w:val="08C2AE36"/>
    <w:rsid w:val="090D33E8"/>
    <w:rsid w:val="090E982D"/>
    <w:rsid w:val="09529A2D"/>
    <w:rsid w:val="0991C06E"/>
    <w:rsid w:val="09A1E411"/>
    <w:rsid w:val="0A0982FA"/>
    <w:rsid w:val="0ACBA22E"/>
    <w:rsid w:val="0AD1D084"/>
    <w:rsid w:val="0B242AAC"/>
    <w:rsid w:val="0B343D2B"/>
    <w:rsid w:val="0B8F2A65"/>
    <w:rsid w:val="0B99B014"/>
    <w:rsid w:val="0BDB1129"/>
    <w:rsid w:val="0BDD09AF"/>
    <w:rsid w:val="0BEC40F4"/>
    <w:rsid w:val="0C5F39C0"/>
    <w:rsid w:val="0C5FC327"/>
    <w:rsid w:val="0CAEF3DE"/>
    <w:rsid w:val="0CB7CCB3"/>
    <w:rsid w:val="0CE2624D"/>
    <w:rsid w:val="0DA45784"/>
    <w:rsid w:val="0DEDEF5E"/>
    <w:rsid w:val="0DF8AE06"/>
    <w:rsid w:val="0E280475"/>
    <w:rsid w:val="0F195BDB"/>
    <w:rsid w:val="0F2B3987"/>
    <w:rsid w:val="0F608EDC"/>
    <w:rsid w:val="0F659FAB"/>
    <w:rsid w:val="0F974502"/>
    <w:rsid w:val="1015F003"/>
    <w:rsid w:val="101ADF92"/>
    <w:rsid w:val="10276C04"/>
    <w:rsid w:val="102F569D"/>
    <w:rsid w:val="10BB58EF"/>
    <w:rsid w:val="11219D96"/>
    <w:rsid w:val="1175D135"/>
    <w:rsid w:val="11F6CB89"/>
    <w:rsid w:val="124BEB1D"/>
    <w:rsid w:val="126EE61F"/>
    <w:rsid w:val="12D1FC35"/>
    <w:rsid w:val="12D78ED6"/>
    <w:rsid w:val="12E9CBEC"/>
    <w:rsid w:val="133E6673"/>
    <w:rsid w:val="13B515DB"/>
    <w:rsid w:val="13B90917"/>
    <w:rsid w:val="13F7E095"/>
    <w:rsid w:val="14577F57"/>
    <w:rsid w:val="148904AE"/>
    <w:rsid w:val="14A8F93D"/>
    <w:rsid w:val="14CC652F"/>
    <w:rsid w:val="14DF3B1D"/>
    <w:rsid w:val="14F03F6C"/>
    <w:rsid w:val="15580DE4"/>
    <w:rsid w:val="157BF714"/>
    <w:rsid w:val="1581E137"/>
    <w:rsid w:val="15822A9D"/>
    <w:rsid w:val="159D63B7"/>
    <w:rsid w:val="15CF747D"/>
    <w:rsid w:val="15D2ADC5"/>
    <w:rsid w:val="15F483EF"/>
    <w:rsid w:val="16413705"/>
    <w:rsid w:val="1643921C"/>
    <w:rsid w:val="169A9A34"/>
    <w:rsid w:val="170C1999"/>
    <w:rsid w:val="1768C904"/>
    <w:rsid w:val="17A73048"/>
    <w:rsid w:val="182FE815"/>
    <w:rsid w:val="187542E6"/>
    <w:rsid w:val="189BBD36"/>
    <w:rsid w:val="192499A5"/>
    <w:rsid w:val="195C81AF"/>
    <w:rsid w:val="19D8A847"/>
    <w:rsid w:val="19DB4D41"/>
    <w:rsid w:val="1A513CE4"/>
    <w:rsid w:val="1A6D0960"/>
    <w:rsid w:val="1AD869E1"/>
    <w:rsid w:val="1B033D4E"/>
    <w:rsid w:val="1B2F5A1C"/>
    <w:rsid w:val="1B383FA9"/>
    <w:rsid w:val="1B7F9590"/>
    <w:rsid w:val="1B7FA73B"/>
    <w:rsid w:val="1B91600F"/>
    <w:rsid w:val="1BF48823"/>
    <w:rsid w:val="1C17FB91"/>
    <w:rsid w:val="1C4EF9E0"/>
    <w:rsid w:val="1C7BBFD4"/>
    <w:rsid w:val="1C7CE899"/>
    <w:rsid w:val="1C8422B3"/>
    <w:rsid w:val="1C8AA2B9"/>
    <w:rsid w:val="1CD8A736"/>
    <w:rsid w:val="1CEB324B"/>
    <w:rsid w:val="1CF04D0C"/>
    <w:rsid w:val="1D23C4F7"/>
    <w:rsid w:val="1D46818D"/>
    <w:rsid w:val="1D4DC792"/>
    <w:rsid w:val="1DA11723"/>
    <w:rsid w:val="1DA48A0D"/>
    <w:rsid w:val="1DF13F66"/>
    <w:rsid w:val="1E0148CC"/>
    <w:rsid w:val="1EAA336D"/>
    <w:rsid w:val="1F5E6602"/>
    <w:rsid w:val="1FAED6FB"/>
    <w:rsid w:val="1FB629B5"/>
    <w:rsid w:val="1FFD640F"/>
    <w:rsid w:val="201C474A"/>
    <w:rsid w:val="20510659"/>
    <w:rsid w:val="209372D2"/>
    <w:rsid w:val="209B5E44"/>
    <w:rsid w:val="20C14628"/>
    <w:rsid w:val="21399CC3"/>
    <w:rsid w:val="21431574"/>
    <w:rsid w:val="219E716B"/>
    <w:rsid w:val="22169758"/>
    <w:rsid w:val="2216C332"/>
    <w:rsid w:val="2223C805"/>
    <w:rsid w:val="222EB21A"/>
    <w:rsid w:val="2231CA5C"/>
    <w:rsid w:val="228DB169"/>
    <w:rsid w:val="22DF155D"/>
    <w:rsid w:val="2384C28A"/>
    <w:rsid w:val="23D085FB"/>
    <w:rsid w:val="244777E4"/>
    <w:rsid w:val="24DF05CD"/>
    <w:rsid w:val="250AF031"/>
    <w:rsid w:val="2575918F"/>
    <w:rsid w:val="258B6CF1"/>
    <w:rsid w:val="25994259"/>
    <w:rsid w:val="25A8F8DC"/>
    <w:rsid w:val="25AECB25"/>
    <w:rsid w:val="2625C360"/>
    <w:rsid w:val="2645F7BF"/>
    <w:rsid w:val="2655FEDA"/>
    <w:rsid w:val="26806C88"/>
    <w:rsid w:val="2690D0F0"/>
    <w:rsid w:val="26A3AD4A"/>
    <w:rsid w:val="270E63BC"/>
    <w:rsid w:val="2715D11A"/>
    <w:rsid w:val="27480A0E"/>
    <w:rsid w:val="27EF8F5A"/>
    <w:rsid w:val="280042C5"/>
    <w:rsid w:val="281057D1"/>
    <w:rsid w:val="2967BA11"/>
    <w:rsid w:val="296B9BCA"/>
    <w:rsid w:val="2972BE36"/>
    <w:rsid w:val="299A0D3A"/>
    <w:rsid w:val="29CD5086"/>
    <w:rsid w:val="2A1703CE"/>
    <w:rsid w:val="2A21E5FD"/>
    <w:rsid w:val="2AB25367"/>
    <w:rsid w:val="2ABB9125"/>
    <w:rsid w:val="2AEC1CAD"/>
    <w:rsid w:val="2B22A591"/>
    <w:rsid w:val="2B29A18D"/>
    <w:rsid w:val="2B56ABBA"/>
    <w:rsid w:val="2BDF25A4"/>
    <w:rsid w:val="2BEBCAC1"/>
    <w:rsid w:val="2C3932F6"/>
    <w:rsid w:val="2CC64949"/>
    <w:rsid w:val="2D5B5EBC"/>
    <w:rsid w:val="2D7684C7"/>
    <w:rsid w:val="2D94414F"/>
    <w:rsid w:val="2DA83A8C"/>
    <w:rsid w:val="2DCEF077"/>
    <w:rsid w:val="2E209174"/>
    <w:rsid w:val="2E2CB1B0"/>
    <w:rsid w:val="2E3922D6"/>
    <w:rsid w:val="2E91EEBC"/>
    <w:rsid w:val="2EC8C1BB"/>
    <w:rsid w:val="2F29877D"/>
    <w:rsid w:val="2F5194CD"/>
    <w:rsid w:val="2F9ED8D3"/>
    <w:rsid w:val="2FFECA9D"/>
    <w:rsid w:val="3004BBD0"/>
    <w:rsid w:val="3047671F"/>
    <w:rsid w:val="304807DB"/>
    <w:rsid w:val="306E9C98"/>
    <w:rsid w:val="309333C1"/>
    <w:rsid w:val="30945DA6"/>
    <w:rsid w:val="30BBC12A"/>
    <w:rsid w:val="30E252D6"/>
    <w:rsid w:val="31497786"/>
    <w:rsid w:val="31E41B37"/>
    <w:rsid w:val="31E6610F"/>
    <w:rsid w:val="31FBF9ED"/>
    <w:rsid w:val="323977B2"/>
    <w:rsid w:val="32525EB7"/>
    <w:rsid w:val="326D661C"/>
    <w:rsid w:val="32D71D0E"/>
    <w:rsid w:val="32FF2921"/>
    <w:rsid w:val="33015848"/>
    <w:rsid w:val="3301F645"/>
    <w:rsid w:val="3329AEB1"/>
    <w:rsid w:val="3338BCB7"/>
    <w:rsid w:val="3342EC22"/>
    <w:rsid w:val="337F3BDD"/>
    <w:rsid w:val="339EF588"/>
    <w:rsid w:val="3476A739"/>
    <w:rsid w:val="34781D52"/>
    <w:rsid w:val="34789670"/>
    <w:rsid w:val="34FC707F"/>
    <w:rsid w:val="3511CBEE"/>
    <w:rsid w:val="355D0A7C"/>
    <w:rsid w:val="360304F9"/>
    <w:rsid w:val="3656E50A"/>
    <w:rsid w:val="368A2EB8"/>
    <w:rsid w:val="3695FC5C"/>
    <w:rsid w:val="36A13E2D"/>
    <w:rsid w:val="36C9E73C"/>
    <w:rsid w:val="36CF0987"/>
    <w:rsid w:val="376FCC15"/>
    <w:rsid w:val="3775342B"/>
    <w:rsid w:val="3797E289"/>
    <w:rsid w:val="379B52CC"/>
    <w:rsid w:val="37C31824"/>
    <w:rsid w:val="37DD5EBB"/>
    <w:rsid w:val="37E4E9B7"/>
    <w:rsid w:val="38C1372D"/>
    <w:rsid w:val="38D089F8"/>
    <w:rsid w:val="38E85C5C"/>
    <w:rsid w:val="39023639"/>
    <w:rsid w:val="3923613B"/>
    <w:rsid w:val="399C98E5"/>
    <w:rsid w:val="3A8BC486"/>
    <w:rsid w:val="3AC4182A"/>
    <w:rsid w:val="3BB159F5"/>
    <w:rsid w:val="3BB73867"/>
    <w:rsid w:val="3BBE58A1"/>
    <w:rsid w:val="3C155B93"/>
    <w:rsid w:val="3C4EA1DE"/>
    <w:rsid w:val="3CACE3B2"/>
    <w:rsid w:val="3CCB9479"/>
    <w:rsid w:val="3CCF1E3E"/>
    <w:rsid w:val="3D9D5F66"/>
    <w:rsid w:val="3DBAAD94"/>
    <w:rsid w:val="3DC5F430"/>
    <w:rsid w:val="3DD87862"/>
    <w:rsid w:val="3DE2D93C"/>
    <w:rsid w:val="3DFA8375"/>
    <w:rsid w:val="3E0134A3"/>
    <w:rsid w:val="3E233CC4"/>
    <w:rsid w:val="3EA20B6A"/>
    <w:rsid w:val="3FA95863"/>
    <w:rsid w:val="4007C9F2"/>
    <w:rsid w:val="401056FF"/>
    <w:rsid w:val="403A69F5"/>
    <w:rsid w:val="4074B1BE"/>
    <w:rsid w:val="40C084F1"/>
    <w:rsid w:val="40CB9A9E"/>
    <w:rsid w:val="40D60BDE"/>
    <w:rsid w:val="40EBE5E0"/>
    <w:rsid w:val="4147E2F8"/>
    <w:rsid w:val="41562EA0"/>
    <w:rsid w:val="4198133B"/>
    <w:rsid w:val="41C41F38"/>
    <w:rsid w:val="41F988ED"/>
    <w:rsid w:val="4212E16D"/>
    <w:rsid w:val="42175E70"/>
    <w:rsid w:val="4249FA55"/>
    <w:rsid w:val="429C78B2"/>
    <w:rsid w:val="42A7E30B"/>
    <w:rsid w:val="42C4CF76"/>
    <w:rsid w:val="4317167F"/>
    <w:rsid w:val="437238D3"/>
    <w:rsid w:val="438267F0"/>
    <w:rsid w:val="43CF45D1"/>
    <w:rsid w:val="43D452B3"/>
    <w:rsid w:val="441123D0"/>
    <w:rsid w:val="443685A7"/>
    <w:rsid w:val="44921464"/>
    <w:rsid w:val="44D82E59"/>
    <w:rsid w:val="44DD5195"/>
    <w:rsid w:val="44FF5B5F"/>
    <w:rsid w:val="453CEFB6"/>
    <w:rsid w:val="461A64C1"/>
    <w:rsid w:val="464432A9"/>
    <w:rsid w:val="468B7F01"/>
    <w:rsid w:val="46A13078"/>
    <w:rsid w:val="474F83E9"/>
    <w:rsid w:val="47633FCB"/>
    <w:rsid w:val="47686684"/>
    <w:rsid w:val="47BEC565"/>
    <w:rsid w:val="47C16679"/>
    <w:rsid w:val="47E96F33"/>
    <w:rsid w:val="4872ABC1"/>
    <w:rsid w:val="488F06B0"/>
    <w:rsid w:val="48FEFF9B"/>
    <w:rsid w:val="495E225E"/>
    <w:rsid w:val="498180F2"/>
    <w:rsid w:val="49AE4D97"/>
    <w:rsid w:val="49E17227"/>
    <w:rsid w:val="49EEC5FB"/>
    <w:rsid w:val="4A178B7C"/>
    <w:rsid w:val="4A4B85E3"/>
    <w:rsid w:val="4A74375D"/>
    <w:rsid w:val="4A9EDF60"/>
    <w:rsid w:val="4ABCE7DD"/>
    <w:rsid w:val="4AD64507"/>
    <w:rsid w:val="4B0BA4DA"/>
    <w:rsid w:val="4B0EE166"/>
    <w:rsid w:val="4B5AAB19"/>
    <w:rsid w:val="4B5E2C9E"/>
    <w:rsid w:val="4C9303C0"/>
    <w:rsid w:val="4CA15D6A"/>
    <w:rsid w:val="4D33AC99"/>
    <w:rsid w:val="4D639F54"/>
    <w:rsid w:val="4D8E23E2"/>
    <w:rsid w:val="4DB4E14B"/>
    <w:rsid w:val="4DDC809B"/>
    <w:rsid w:val="4DE4C994"/>
    <w:rsid w:val="4DE8F1A3"/>
    <w:rsid w:val="4DF24A2C"/>
    <w:rsid w:val="4E4C87DC"/>
    <w:rsid w:val="4E5ED4C5"/>
    <w:rsid w:val="4E61E8BA"/>
    <w:rsid w:val="4EF1318E"/>
    <w:rsid w:val="4F439751"/>
    <w:rsid w:val="4F515CF8"/>
    <w:rsid w:val="4F9910BD"/>
    <w:rsid w:val="4FB3E1FA"/>
    <w:rsid w:val="4FB76AA5"/>
    <w:rsid w:val="50610124"/>
    <w:rsid w:val="507B3520"/>
    <w:rsid w:val="507DC717"/>
    <w:rsid w:val="50C33F8E"/>
    <w:rsid w:val="5124BC46"/>
    <w:rsid w:val="5157EBD9"/>
    <w:rsid w:val="5159FC95"/>
    <w:rsid w:val="519866FC"/>
    <w:rsid w:val="519E8146"/>
    <w:rsid w:val="51F49BEE"/>
    <w:rsid w:val="520C7C67"/>
    <w:rsid w:val="524676A7"/>
    <w:rsid w:val="529E3C02"/>
    <w:rsid w:val="52B2DFD6"/>
    <w:rsid w:val="52C38706"/>
    <w:rsid w:val="533C632E"/>
    <w:rsid w:val="534F56D8"/>
    <w:rsid w:val="5376C217"/>
    <w:rsid w:val="539ECE71"/>
    <w:rsid w:val="53AA7BC6"/>
    <w:rsid w:val="53DC4979"/>
    <w:rsid w:val="53F82B7F"/>
    <w:rsid w:val="53FD6E44"/>
    <w:rsid w:val="550CF54D"/>
    <w:rsid w:val="552682D8"/>
    <w:rsid w:val="5557A8E1"/>
    <w:rsid w:val="561D94A3"/>
    <w:rsid w:val="5660F2E6"/>
    <w:rsid w:val="5663F1AE"/>
    <w:rsid w:val="566ED08A"/>
    <w:rsid w:val="56AD2739"/>
    <w:rsid w:val="5703B248"/>
    <w:rsid w:val="57B4420B"/>
    <w:rsid w:val="57C65EEC"/>
    <w:rsid w:val="585F5369"/>
    <w:rsid w:val="58EB93C9"/>
    <w:rsid w:val="5921625F"/>
    <w:rsid w:val="5933D635"/>
    <w:rsid w:val="593D47B7"/>
    <w:rsid w:val="5984F105"/>
    <w:rsid w:val="59DD6057"/>
    <w:rsid w:val="59EE4E18"/>
    <w:rsid w:val="5A0C7E81"/>
    <w:rsid w:val="5AE5F496"/>
    <w:rsid w:val="5BCAB4D4"/>
    <w:rsid w:val="5C46DD47"/>
    <w:rsid w:val="5C98C5C6"/>
    <w:rsid w:val="5CB76B36"/>
    <w:rsid w:val="5CDDE7B1"/>
    <w:rsid w:val="5CEEB8C4"/>
    <w:rsid w:val="5D11D57B"/>
    <w:rsid w:val="5D50A698"/>
    <w:rsid w:val="5D5B0335"/>
    <w:rsid w:val="5DAF4A74"/>
    <w:rsid w:val="5DEE8E5A"/>
    <w:rsid w:val="5E17205A"/>
    <w:rsid w:val="5E1A4A51"/>
    <w:rsid w:val="5E3B1396"/>
    <w:rsid w:val="5F9D6752"/>
    <w:rsid w:val="606D8DBC"/>
    <w:rsid w:val="60D9F171"/>
    <w:rsid w:val="6165B797"/>
    <w:rsid w:val="617B9994"/>
    <w:rsid w:val="62454992"/>
    <w:rsid w:val="62896FAB"/>
    <w:rsid w:val="629D59E4"/>
    <w:rsid w:val="62FC522A"/>
    <w:rsid w:val="631FBEF4"/>
    <w:rsid w:val="6326EDD6"/>
    <w:rsid w:val="63D0F793"/>
    <w:rsid w:val="63E62C70"/>
    <w:rsid w:val="643BECBC"/>
    <w:rsid w:val="64BEC63A"/>
    <w:rsid w:val="652E8B2E"/>
    <w:rsid w:val="65386881"/>
    <w:rsid w:val="66693376"/>
    <w:rsid w:val="669F6134"/>
    <w:rsid w:val="6739C623"/>
    <w:rsid w:val="67760D15"/>
    <w:rsid w:val="6784A43A"/>
    <w:rsid w:val="67CD1DC5"/>
    <w:rsid w:val="67F5ACE1"/>
    <w:rsid w:val="67F71D1F"/>
    <w:rsid w:val="68063E71"/>
    <w:rsid w:val="68C7ECCC"/>
    <w:rsid w:val="68CB9BE8"/>
    <w:rsid w:val="68E42567"/>
    <w:rsid w:val="68F1260E"/>
    <w:rsid w:val="69538F1F"/>
    <w:rsid w:val="69A38FE2"/>
    <w:rsid w:val="69AA9AAB"/>
    <w:rsid w:val="69F19D3C"/>
    <w:rsid w:val="69FA2521"/>
    <w:rsid w:val="6A1B5AE1"/>
    <w:rsid w:val="6A25984F"/>
    <w:rsid w:val="6A2E1FC7"/>
    <w:rsid w:val="6A43EF2E"/>
    <w:rsid w:val="6A8DE1E0"/>
    <w:rsid w:val="6A9CBA1F"/>
    <w:rsid w:val="6B0B59DF"/>
    <w:rsid w:val="6B4B6A51"/>
    <w:rsid w:val="6B5FF962"/>
    <w:rsid w:val="6B9CF5E5"/>
    <w:rsid w:val="6BE4ECC7"/>
    <w:rsid w:val="6BE7DD6A"/>
    <w:rsid w:val="6BF3D1FC"/>
    <w:rsid w:val="6C7129DD"/>
    <w:rsid w:val="6CCE6EB4"/>
    <w:rsid w:val="6CCF31E3"/>
    <w:rsid w:val="6CEFFAB8"/>
    <w:rsid w:val="6D36908E"/>
    <w:rsid w:val="6D4A720D"/>
    <w:rsid w:val="6DBF306A"/>
    <w:rsid w:val="6DFA9433"/>
    <w:rsid w:val="6E193594"/>
    <w:rsid w:val="6E536B4D"/>
    <w:rsid w:val="6ECFD35D"/>
    <w:rsid w:val="6F1F553F"/>
    <w:rsid w:val="6F208A11"/>
    <w:rsid w:val="6F2E1990"/>
    <w:rsid w:val="701BBC33"/>
    <w:rsid w:val="70752544"/>
    <w:rsid w:val="7089B3E4"/>
    <w:rsid w:val="708ACD4B"/>
    <w:rsid w:val="709FB13F"/>
    <w:rsid w:val="70CE4B9A"/>
    <w:rsid w:val="711A019B"/>
    <w:rsid w:val="7121AAD2"/>
    <w:rsid w:val="712E6780"/>
    <w:rsid w:val="712FD981"/>
    <w:rsid w:val="71417928"/>
    <w:rsid w:val="71D27F2A"/>
    <w:rsid w:val="72DA9A58"/>
    <w:rsid w:val="72DFAEFD"/>
    <w:rsid w:val="731BCAA7"/>
    <w:rsid w:val="73A55AA1"/>
    <w:rsid w:val="73BA7A29"/>
    <w:rsid w:val="73C46EEE"/>
    <w:rsid w:val="74085707"/>
    <w:rsid w:val="740D83C1"/>
    <w:rsid w:val="744C34CA"/>
    <w:rsid w:val="748CD518"/>
    <w:rsid w:val="750323D7"/>
    <w:rsid w:val="750922C6"/>
    <w:rsid w:val="754D9BE8"/>
    <w:rsid w:val="7563F5A5"/>
    <w:rsid w:val="75D6FAC6"/>
    <w:rsid w:val="76C590CB"/>
    <w:rsid w:val="76EFC51B"/>
    <w:rsid w:val="770492D2"/>
    <w:rsid w:val="7710CB40"/>
    <w:rsid w:val="77CCF24E"/>
    <w:rsid w:val="77F376E6"/>
    <w:rsid w:val="786511D0"/>
    <w:rsid w:val="78ADA966"/>
    <w:rsid w:val="78B2B05D"/>
    <w:rsid w:val="78BCACF2"/>
    <w:rsid w:val="78E2C5D9"/>
    <w:rsid w:val="790FA7E7"/>
    <w:rsid w:val="79DFF5FF"/>
    <w:rsid w:val="7A164831"/>
    <w:rsid w:val="7A8CAE01"/>
    <w:rsid w:val="7B5691EC"/>
    <w:rsid w:val="7B74D34B"/>
    <w:rsid w:val="7B7D86D1"/>
    <w:rsid w:val="7B7EBCFB"/>
    <w:rsid w:val="7BC9726E"/>
    <w:rsid w:val="7BDAB6CA"/>
    <w:rsid w:val="7C0847F8"/>
    <w:rsid w:val="7C12916E"/>
    <w:rsid w:val="7C9A6DDF"/>
    <w:rsid w:val="7CAA0186"/>
    <w:rsid w:val="7CC1FF34"/>
    <w:rsid w:val="7D656BEE"/>
    <w:rsid w:val="7D8383CE"/>
    <w:rsid w:val="7D91BCA5"/>
    <w:rsid w:val="7DC52F43"/>
    <w:rsid w:val="7DCE15BC"/>
    <w:rsid w:val="7DE399EA"/>
    <w:rsid w:val="7E0815FC"/>
    <w:rsid w:val="7E7561D6"/>
    <w:rsid w:val="7E8949B4"/>
    <w:rsid w:val="7F42315D"/>
    <w:rsid w:val="7F5025AA"/>
    <w:rsid w:val="7F56E9F1"/>
    <w:rsid w:val="7FB4E1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5EDC8"/>
  <w15:chartTrackingRefBased/>
  <w15:docId w15:val="{46E74CC3-C38A-4795-B98F-E15B3883F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836"/>
    <w:pPr>
      <w:spacing w:after="180" w:line="274" w:lineRule="auto"/>
    </w:pPr>
    <w:rPr>
      <w:sz w:val="21"/>
    </w:rPr>
  </w:style>
  <w:style w:type="paragraph" w:styleId="Heading1">
    <w:name w:val="heading 1"/>
    <w:basedOn w:val="Normal"/>
    <w:next w:val="Normal"/>
    <w:link w:val="Heading1Char"/>
    <w:uiPriority w:val="9"/>
    <w:qFormat/>
    <w:rsid w:val="00147836"/>
    <w:pPr>
      <w:keepNext/>
      <w:keepLines/>
      <w:spacing w:before="360" w:after="0" w:line="240" w:lineRule="auto"/>
      <w:outlineLvl w:val="0"/>
    </w:pPr>
    <w:rPr>
      <w:rFonts w:asciiTheme="majorHAnsi" w:eastAsiaTheme="majorEastAsia" w:hAnsiTheme="majorHAnsi" w:cstheme="majorBidi"/>
      <w:bCs/>
      <w:color w:val="156082" w:themeColor="accent1"/>
      <w:spacing w:val="20"/>
      <w:sz w:val="32"/>
      <w:szCs w:val="28"/>
    </w:rPr>
  </w:style>
  <w:style w:type="paragraph" w:styleId="Heading2">
    <w:name w:val="heading 2"/>
    <w:basedOn w:val="Normal"/>
    <w:next w:val="Normal"/>
    <w:link w:val="Heading2Char"/>
    <w:uiPriority w:val="9"/>
    <w:unhideWhenUsed/>
    <w:qFormat/>
    <w:rsid w:val="00147836"/>
    <w:pPr>
      <w:keepNext/>
      <w:keepLines/>
      <w:spacing w:before="120" w:after="0" w:line="240" w:lineRule="auto"/>
      <w:outlineLvl w:val="1"/>
    </w:pPr>
    <w:rPr>
      <w:rFonts w:eastAsiaTheme="majorEastAsia" w:cstheme="majorBidi"/>
      <w:b/>
      <w:bCs/>
      <w:color w:val="156082" w:themeColor="accent1"/>
      <w:sz w:val="28"/>
      <w:szCs w:val="26"/>
    </w:rPr>
  </w:style>
  <w:style w:type="paragraph" w:styleId="Heading3">
    <w:name w:val="heading 3"/>
    <w:basedOn w:val="Normal"/>
    <w:next w:val="Normal"/>
    <w:link w:val="Heading3Char"/>
    <w:uiPriority w:val="9"/>
    <w:unhideWhenUsed/>
    <w:qFormat/>
    <w:rsid w:val="00147836"/>
    <w:pPr>
      <w:keepNext/>
      <w:keepLines/>
      <w:spacing w:before="20" w:after="0" w:line="240" w:lineRule="auto"/>
      <w:outlineLvl w:val="2"/>
    </w:pPr>
    <w:rPr>
      <w:rFonts w:asciiTheme="majorHAnsi" w:eastAsiaTheme="majorEastAsia" w:hAnsiTheme="majorHAnsi" w:cstheme="majorBidi"/>
      <w:bCs/>
      <w:color w:val="0E2841" w:themeColor="text2"/>
      <w:spacing w:val="14"/>
      <w:sz w:val="24"/>
    </w:rPr>
  </w:style>
  <w:style w:type="paragraph" w:styleId="Heading4">
    <w:name w:val="heading 4"/>
    <w:basedOn w:val="Normal"/>
    <w:next w:val="Normal"/>
    <w:link w:val="Heading4Char"/>
    <w:uiPriority w:val="9"/>
    <w:unhideWhenUsed/>
    <w:qFormat/>
    <w:rsid w:val="00147836"/>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147836"/>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147836"/>
    <w:pPr>
      <w:keepNext/>
      <w:keepLines/>
      <w:spacing w:before="200" w:after="0"/>
      <w:outlineLvl w:val="5"/>
    </w:pPr>
    <w:rPr>
      <w:rFonts w:asciiTheme="majorHAnsi" w:eastAsiaTheme="majorEastAsia" w:hAnsiTheme="majorHAnsi" w:cstheme="majorBidi"/>
      <w:iCs/>
      <w:color w:val="156082" w:themeColor="accent1"/>
      <w:sz w:val="22"/>
    </w:rPr>
  </w:style>
  <w:style w:type="paragraph" w:styleId="Heading7">
    <w:name w:val="heading 7"/>
    <w:basedOn w:val="Normal"/>
    <w:next w:val="Normal"/>
    <w:link w:val="Heading7Char"/>
    <w:uiPriority w:val="9"/>
    <w:semiHidden/>
    <w:unhideWhenUsed/>
    <w:qFormat/>
    <w:rsid w:val="00147836"/>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147836"/>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147836"/>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836"/>
    <w:pPr>
      <w:spacing w:line="240" w:lineRule="auto"/>
      <w:ind w:left="720" w:hanging="288"/>
      <w:contextualSpacing/>
    </w:pPr>
    <w:rPr>
      <w:color w:val="0E2841" w:themeColor="text2"/>
    </w:rPr>
  </w:style>
  <w:style w:type="character" w:styleId="Hyperlink">
    <w:name w:val="Hyperlink"/>
    <w:basedOn w:val="DefaultParagraphFont"/>
    <w:uiPriority w:val="99"/>
    <w:unhideWhenUsed/>
    <w:rsid w:val="750323D7"/>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2BDF25A4"/>
    <w:pPr>
      <w:spacing w:after="100"/>
    </w:pPr>
  </w:style>
  <w:style w:type="paragraph" w:styleId="TOC2">
    <w:name w:val="toc 2"/>
    <w:basedOn w:val="Normal"/>
    <w:next w:val="Normal"/>
    <w:uiPriority w:val="39"/>
    <w:unhideWhenUsed/>
    <w:rsid w:val="2BDF25A4"/>
    <w:pPr>
      <w:spacing w:after="100"/>
      <w:ind w:left="220"/>
    </w:pPr>
  </w:style>
  <w:style w:type="paragraph" w:styleId="TOC3">
    <w:name w:val="toc 3"/>
    <w:basedOn w:val="Normal"/>
    <w:next w:val="Normal"/>
    <w:uiPriority w:val="39"/>
    <w:unhideWhenUsed/>
    <w:rsid w:val="2BDF25A4"/>
    <w:pPr>
      <w:spacing w:after="100"/>
      <w:ind w:left="440"/>
    </w:pPr>
  </w:style>
  <w:style w:type="paragraph" w:styleId="TOC4">
    <w:name w:val="toc 4"/>
    <w:basedOn w:val="Normal"/>
    <w:next w:val="Normal"/>
    <w:uiPriority w:val="39"/>
    <w:unhideWhenUsed/>
    <w:rsid w:val="2BDF25A4"/>
    <w:pPr>
      <w:spacing w:after="100"/>
      <w:ind w:left="660"/>
    </w:pPr>
  </w:style>
  <w:style w:type="paragraph" w:styleId="TOCHeading">
    <w:name w:val="TOC Heading"/>
    <w:basedOn w:val="Heading1"/>
    <w:next w:val="Normal"/>
    <w:uiPriority w:val="39"/>
    <w:unhideWhenUsed/>
    <w:qFormat/>
    <w:rsid w:val="00147836"/>
    <w:pPr>
      <w:spacing w:before="480" w:line="264" w:lineRule="auto"/>
      <w:outlineLvl w:val="9"/>
    </w:pPr>
    <w:rPr>
      <w:b/>
    </w:rPr>
  </w:style>
  <w:style w:type="character" w:customStyle="1" w:styleId="Heading1Char">
    <w:name w:val="Heading 1 Char"/>
    <w:basedOn w:val="DefaultParagraphFont"/>
    <w:link w:val="Heading1"/>
    <w:uiPriority w:val="9"/>
    <w:rsid w:val="00147836"/>
    <w:rPr>
      <w:rFonts w:asciiTheme="majorHAnsi" w:eastAsiaTheme="majorEastAsia" w:hAnsiTheme="majorHAnsi" w:cstheme="majorBidi"/>
      <w:bCs/>
      <w:color w:val="156082" w:themeColor="accent1"/>
      <w:spacing w:val="20"/>
      <w:sz w:val="32"/>
      <w:szCs w:val="28"/>
    </w:rPr>
  </w:style>
  <w:style w:type="character" w:customStyle="1" w:styleId="Heading2Char">
    <w:name w:val="Heading 2 Char"/>
    <w:basedOn w:val="DefaultParagraphFont"/>
    <w:link w:val="Heading2"/>
    <w:uiPriority w:val="9"/>
    <w:rsid w:val="00147836"/>
    <w:rPr>
      <w:rFonts w:eastAsiaTheme="majorEastAsia" w:cstheme="majorBidi"/>
      <w:b/>
      <w:bCs/>
      <w:color w:val="156082" w:themeColor="accent1"/>
      <w:sz w:val="28"/>
      <w:szCs w:val="26"/>
    </w:rPr>
  </w:style>
  <w:style w:type="character" w:customStyle="1" w:styleId="Heading3Char">
    <w:name w:val="Heading 3 Char"/>
    <w:basedOn w:val="DefaultParagraphFont"/>
    <w:link w:val="Heading3"/>
    <w:uiPriority w:val="9"/>
    <w:rsid w:val="00147836"/>
    <w:rPr>
      <w:rFonts w:asciiTheme="majorHAnsi" w:eastAsiaTheme="majorEastAsia" w:hAnsiTheme="majorHAnsi" w:cstheme="majorBidi"/>
      <w:bCs/>
      <w:color w:val="0E2841" w:themeColor="text2"/>
      <w:spacing w:val="14"/>
      <w:sz w:val="24"/>
    </w:rPr>
  </w:style>
  <w:style w:type="character" w:customStyle="1" w:styleId="Heading4Char">
    <w:name w:val="Heading 4 Char"/>
    <w:basedOn w:val="DefaultParagraphFont"/>
    <w:link w:val="Heading4"/>
    <w:uiPriority w:val="9"/>
    <w:rsid w:val="00147836"/>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147836"/>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147836"/>
    <w:rPr>
      <w:rFonts w:asciiTheme="majorHAnsi" w:eastAsiaTheme="majorEastAsia" w:hAnsiTheme="majorHAnsi" w:cstheme="majorBidi"/>
      <w:iCs/>
      <w:color w:val="156082" w:themeColor="accent1"/>
    </w:rPr>
  </w:style>
  <w:style w:type="character" w:customStyle="1" w:styleId="Heading7Char">
    <w:name w:val="Heading 7 Char"/>
    <w:basedOn w:val="DefaultParagraphFont"/>
    <w:link w:val="Heading7"/>
    <w:uiPriority w:val="9"/>
    <w:semiHidden/>
    <w:rsid w:val="00147836"/>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147836"/>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147836"/>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rsid w:val="00147836"/>
    <w:pPr>
      <w:spacing w:after="120" w:line="240" w:lineRule="auto"/>
      <w:contextualSpacing/>
    </w:pPr>
    <w:rPr>
      <w:rFonts w:asciiTheme="majorHAnsi" w:eastAsiaTheme="majorEastAsia" w:hAnsiTheme="majorHAnsi" w:cstheme="majorBidi"/>
      <w:color w:val="0E2841" w:themeColor="text2"/>
      <w:spacing w:val="30"/>
      <w:kern w:val="28"/>
      <w:sz w:val="96"/>
      <w:szCs w:val="52"/>
    </w:rPr>
  </w:style>
  <w:style w:type="character" w:customStyle="1" w:styleId="TitleChar">
    <w:name w:val="Title Char"/>
    <w:basedOn w:val="DefaultParagraphFont"/>
    <w:link w:val="Title"/>
    <w:uiPriority w:val="10"/>
    <w:rsid w:val="00147836"/>
    <w:rPr>
      <w:rFonts w:asciiTheme="majorHAnsi" w:eastAsiaTheme="majorEastAsia" w:hAnsiTheme="majorHAnsi" w:cstheme="majorBidi"/>
      <w:color w:val="0E2841" w:themeColor="text2"/>
      <w:spacing w:val="30"/>
      <w:kern w:val="28"/>
      <w:sz w:val="96"/>
      <w:szCs w:val="52"/>
    </w:rPr>
  </w:style>
  <w:style w:type="paragraph" w:styleId="Subtitle">
    <w:name w:val="Subtitle"/>
    <w:basedOn w:val="Normal"/>
    <w:next w:val="Normal"/>
    <w:link w:val="SubtitleChar"/>
    <w:uiPriority w:val="11"/>
    <w:qFormat/>
    <w:rsid w:val="00147836"/>
    <w:pPr>
      <w:numPr>
        <w:ilvl w:val="1"/>
      </w:numPr>
    </w:pPr>
    <w:rPr>
      <w:rFonts w:eastAsiaTheme="majorEastAsia" w:cstheme="majorBidi"/>
      <w:iCs/>
      <w:color w:val="0E2841" w:themeColor="text2"/>
      <w:sz w:val="40"/>
      <w:szCs w:val="24"/>
      <w:lang w:bidi="hi-IN"/>
    </w:rPr>
  </w:style>
  <w:style w:type="character" w:customStyle="1" w:styleId="SubtitleChar">
    <w:name w:val="Subtitle Char"/>
    <w:basedOn w:val="DefaultParagraphFont"/>
    <w:link w:val="Subtitle"/>
    <w:uiPriority w:val="11"/>
    <w:rsid w:val="00147836"/>
    <w:rPr>
      <w:rFonts w:eastAsiaTheme="majorEastAsia" w:cstheme="majorBidi"/>
      <w:iCs/>
      <w:color w:val="0E2841" w:themeColor="text2"/>
      <w:sz w:val="40"/>
      <w:szCs w:val="24"/>
      <w:lang w:bidi="hi-IN"/>
    </w:rPr>
  </w:style>
  <w:style w:type="character" w:styleId="Strong">
    <w:name w:val="Strong"/>
    <w:basedOn w:val="DefaultParagraphFont"/>
    <w:uiPriority w:val="22"/>
    <w:qFormat/>
    <w:rsid w:val="00147836"/>
    <w:rPr>
      <w:b w:val="0"/>
      <w:bCs/>
      <w:i/>
      <w:color w:val="0E2841" w:themeColor="text2"/>
    </w:rPr>
  </w:style>
  <w:style w:type="character" w:styleId="Emphasis">
    <w:name w:val="Emphasis"/>
    <w:basedOn w:val="DefaultParagraphFont"/>
    <w:uiPriority w:val="20"/>
    <w:qFormat/>
    <w:rsid w:val="00147836"/>
    <w:rPr>
      <w:b/>
      <w:i/>
      <w:iCs/>
    </w:rPr>
  </w:style>
  <w:style w:type="paragraph" w:styleId="NoSpacing">
    <w:name w:val="No Spacing"/>
    <w:link w:val="NoSpacingChar"/>
    <w:uiPriority w:val="1"/>
    <w:qFormat/>
    <w:rsid w:val="00147836"/>
    <w:pPr>
      <w:spacing w:after="0" w:line="240" w:lineRule="auto"/>
    </w:pPr>
  </w:style>
  <w:style w:type="paragraph" w:styleId="Quote">
    <w:name w:val="Quote"/>
    <w:basedOn w:val="Normal"/>
    <w:next w:val="Normal"/>
    <w:link w:val="QuoteChar"/>
    <w:uiPriority w:val="29"/>
    <w:qFormat/>
    <w:rsid w:val="00147836"/>
    <w:pPr>
      <w:spacing w:after="0" w:line="360" w:lineRule="auto"/>
      <w:jc w:val="center"/>
    </w:pPr>
    <w:rPr>
      <w:rFonts w:eastAsiaTheme="minorEastAsia"/>
      <w:b/>
      <w:i/>
      <w:iCs/>
      <w:color w:val="156082" w:themeColor="accent1"/>
      <w:sz w:val="26"/>
      <w:lang w:bidi="hi-IN"/>
    </w:rPr>
  </w:style>
  <w:style w:type="character" w:customStyle="1" w:styleId="QuoteChar">
    <w:name w:val="Quote Char"/>
    <w:basedOn w:val="DefaultParagraphFont"/>
    <w:link w:val="Quote"/>
    <w:uiPriority w:val="29"/>
    <w:rsid w:val="00147836"/>
    <w:rPr>
      <w:rFonts w:eastAsiaTheme="minorEastAsia"/>
      <w:b/>
      <w:i/>
      <w:iCs/>
      <w:color w:val="156082" w:themeColor="accent1"/>
      <w:sz w:val="26"/>
      <w:lang w:bidi="hi-IN"/>
    </w:rPr>
  </w:style>
  <w:style w:type="paragraph" w:styleId="IntenseQuote">
    <w:name w:val="Intense Quote"/>
    <w:basedOn w:val="Normal"/>
    <w:next w:val="Normal"/>
    <w:link w:val="IntenseQuoteChar"/>
    <w:uiPriority w:val="30"/>
    <w:qFormat/>
    <w:rsid w:val="00147836"/>
    <w:pPr>
      <w:pBdr>
        <w:top w:val="single" w:sz="36" w:space="8" w:color="156082" w:themeColor="accent1"/>
        <w:left w:val="single" w:sz="36" w:space="8" w:color="156082" w:themeColor="accent1"/>
        <w:bottom w:val="single" w:sz="36" w:space="8" w:color="156082" w:themeColor="accent1"/>
        <w:right w:val="single" w:sz="36" w:space="8" w:color="156082" w:themeColor="accent1"/>
      </w:pBdr>
      <w:shd w:val="clear" w:color="auto" w:fill="156082" w:themeFill="accent1"/>
      <w:spacing w:before="200" w:after="200" w:line="360" w:lineRule="auto"/>
      <w:ind w:left="259" w:right="259"/>
      <w:jc w:val="center"/>
    </w:pPr>
    <w:rPr>
      <w:rFonts w:asciiTheme="majorHAnsi" w:eastAsiaTheme="minorEastAsia" w:hAnsiTheme="majorHAnsi"/>
      <w:bCs/>
      <w:iCs/>
      <w:color w:val="FFFFFF" w:themeColor="background1"/>
      <w:sz w:val="28"/>
      <w:lang w:bidi="hi-IN"/>
    </w:rPr>
  </w:style>
  <w:style w:type="character" w:customStyle="1" w:styleId="IntenseQuoteChar">
    <w:name w:val="Intense Quote Char"/>
    <w:basedOn w:val="DefaultParagraphFont"/>
    <w:link w:val="IntenseQuote"/>
    <w:uiPriority w:val="30"/>
    <w:rsid w:val="00147836"/>
    <w:rPr>
      <w:rFonts w:asciiTheme="majorHAnsi" w:eastAsiaTheme="minorEastAsia" w:hAnsiTheme="majorHAnsi"/>
      <w:bCs/>
      <w:iCs/>
      <w:color w:val="FFFFFF" w:themeColor="background1"/>
      <w:sz w:val="28"/>
      <w:shd w:val="clear" w:color="auto" w:fill="156082" w:themeFill="accent1"/>
      <w:lang w:bidi="hi-IN"/>
    </w:rPr>
  </w:style>
  <w:style w:type="character" w:styleId="SubtleEmphasis">
    <w:name w:val="Subtle Emphasis"/>
    <w:basedOn w:val="DefaultParagraphFont"/>
    <w:uiPriority w:val="19"/>
    <w:qFormat/>
    <w:rsid w:val="00147836"/>
    <w:rPr>
      <w:i/>
      <w:iCs/>
      <w:color w:val="000000"/>
    </w:rPr>
  </w:style>
  <w:style w:type="character" w:styleId="IntenseEmphasis">
    <w:name w:val="Intense Emphasis"/>
    <w:basedOn w:val="DefaultParagraphFont"/>
    <w:uiPriority w:val="21"/>
    <w:qFormat/>
    <w:rsid w:val="00147836"/>
    <w:rPr>
      <w:b/>
      <w:bCs/>
      <w:i/>
      <w:iCs/>
      <w:color w:val="156082" w:themeColor="accent1"/>
    </w:rPr>
  </w:style>
  <w:style w:type="character" w:styleId="SubtleReference">
    <w:name w:val="Subtle Reference"/>
    <w:basedOn w:val="DefaultParagraphFont"/>
    <w:uiPriority w:val="31"/>
    <w:qFormat/>
    <w:rsid w:val="00147836"/>
    <w:rPr>
      <w:smallCaps/>
      <w:color w:val="000000"/>
      <w:u w:val="single"/>
    </w:rPr>
  </w:style>
  <w:style w:type="character" w:styleId="IntenseReference">
    <w:name w:val="Intense Reference"/>
    <w:basedOn w:val="DefaultParagraphFont"/>
    <w:uiPriority w:val="32"/>
    <w:qFormat/>
    <w:rsid w:val="00147836"/>
    <w:rPr>
      <w:b w:val="0"/>
      <w:bCs/>
      <w:smallCaps/>
      <w:color w:val="156082" w:themeColor="accent1"/>
      <w:spacing w:val="5"/>
      <w:u w:val="single"/>
    </w:rPr>
  </w:style>
  <w:style w:type="character" w:styleId="BookTitle">
    <w:name w:val="Book Title"/>
    <w:basedOn w:val="DefaultParagraphFont"/>
    <w:uiPriority w:val="33"/>
    <w:qFormat/>
    <w:rsid w:val="00147836"/>
    <w:rPr>
      <w:b/>
      <w:bCs/>
      <w:caps/>
      <w:smallCaps w:val="0"/>
      <w:color w:val="0E2841" w:themeColor="text2"/>
      <w:spacing w:val="10"/>
    </w:rPr>
  </w:style>
  <w:style w:type="paragraph" w:styleId="Caption">
    <w:name w:val="caption"/>
    <w:basedOn w:val="Normal"/>
    <w:next w:val="Normal"/>
    <w:uiPriority w:val="35"/>
    <w:semiHidden/>
    <w:unhideWhenUsed/>
    <w:qFormat/>
    <w:rsid w:val="00147836"/>
    <w:pPr>
      <w:spacing w:line="240" w:lineRule="auto"/>
    </w:pPr>
    <w:rPr>
      <w:rFonts w:asciiTheme="majorHAnsi" w:eastAsiaTheme="minorEastAsia" w:hAnsiTheme="majorHAnsi"/>
      <w:bCs/>
      <w:smallCaps/>
      <w:color w:val="0E2841" w:themeColor="text2"/>
      <w:spacing w:val="6"/>
      <w:sz w:val="22"/>
      <w:szCs w:val="18"/>
      <w:lang w:bidi="hi-IN"/>
    </w:rPr>
  </w:style>
  <w:style w:type="character" w:customStyle="1" w:styleId="NoSpacingChar">
    <w:name w:val="No Spacing Char"/>
    <w:basedOn w:val="DefaultParagraphFont"/>
    <w:link w:val="NoSpacing"/>
    <w:uiPriority w:val="1"/>
    <w:rsid w:val="00147836"/>
  </w:style>
  <w:style w:type="paragraph" w:customStyle="1" w:styleId="PersonalName">
    <w:name w:val="Personal Name"/>
    <w:basedOn w:val="Title"/>
    <w:qFormat/>
    <w:rsid w:val="00147836"/>
    <w:rPr>
      <w:b/>
      <w:cap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ocn.17680" TargetMode="External"/><Relationship Id="rId13" Type="http://schemas.openxmlformats.org/officeDocument/2006/relationships/hyperlink" Target="https://doi.org/10.1111/aphw.12473" TargetMode="External"/><Relationship Id="rId18" Type="http://schemas.openxmlformats.org/officeDocument/2006/relationships/hyperlink" Target="https://doi.org/10.1002/pon.9304" TargetMode="External"/><Relationship Id="rId26" Type="http://schemas.openxmlformats.org/officeDocument/2006/relationships/hyperlink" Target="https://www.ncbi.nlm.nih.gov/pmc/articles/PMC7686183/" TargetMode="External"/><Relationship Id="rId39" Type="http://schemas.openxmlformats.org/officeDocument/2006/relationships/hyperlink" Target="https://www.who.int/news-room/fact-sheets/detail/breast-cancer" TargetMode="External"/><Relationship Id="rId3" Type="http://schemas.openxmlformats.org/officeDocument/2006/relationships/settings" Target="settings.xml"/><Relationship Id="rId21" Type="http://schemas.openxmlformats.org/officeDocument/2006/relationships/hyperlink" Target="https://doi.org/10.21037/apm-24-77" TargetMode="External"/><Relationship Id="rId34" Type="http://schemas.openxmlformats.org/officeDocument/2006/relationships/hyperlink" Target="https://doi.org/10.1146/annurev-psych-010418-102803" TargetMode="External"/><Relationship Id="rId7" Type="http://schemas.openxmlformats.org/officeDocument/2006/relationships/hyperlink" Target="https://doi.org/10.1002/pon.6278" TargetMode="External"/><Relationship Id="rId12" Type="http://schemas.openxmlformats.org/officeDocument/2006/relationships/hyperlink" Target="https://doi.org/10.3389/fonc.2023.1273529" TargetMode="External"/><Relationship Id="rId17" Type="http://schemas.openxmlformats.org/officeDocument/2006/relationships/hyperlink" Target="https://training.cochrane.org/handbook" TargetMode="External"/><Relationship Id="rId25" Type="http://schemas.openxmlformats.org/officeDocument/2006/relationships/hyperlink" Target="https://journals.sagepub.com/doi/10.1177/16094069221127509" TargetMode="External"/><Relationship Id="rId33" Type="http://schemas.openxmlformats.org/officeDocument/2006/relationships/hyperlink" Target="https://doi.org/10.3389/fpsyg.2021.611954" TargetMode="External"/><Relationship Id="rId38" Type="http://schemas.openxmlformats.org/officeDocument/2006/relationships/hyperlink" Target="https://www.wcrf.org/preventing-cancer/cancer-statistics/uk-cancer-statistics/" TargetMode="External"/><Relationship Id="rId2" Type="http://schemas.openxmlformats.org/officeDocument/2006/relationships/styles" Target="styles.xml"/><Relationship Id="rId16" Type="http://schemas.openxmlformats.org/officeDocument/2006/relationships/hyperlink" Target="https://doi.org/10.1186/s12885-023-11087-8" TargetMode="External"/><Relationship Id="rId20" Type="http://schemas.openxmlformats.org/officeDocument/2006/relationships/hyperlink" Target="https://synthesismanual.jbi.global/" TargetMode="External"/><Relationship Id="rId29" Type="http://schemas.openxmlformats.org/officeDocument/2006/relationships/hyperlink" Target="https://www.nice.org.uk/guidance/ng101"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reastcancernow.org/" TargetMode="External"/><Relationship Id="rId11" Type="http://schemas.openxmlformats.org/officeDocument/2006/relationships/hyperlink" Target="https://doi.org/10.1371/journal.pmed.1003504" TargetMode="External"/><Relationship Id="rId24" Type="http://schemas.openxmlformats.org/officeDocument/2006/relationships/hyperlink" Target="https://doi.org/10.1002/pon.5921" TargetMode="External"/><Relationship Id="rId32" Type="http://schemas.openxmlformats.org/officeDocument/2006/relationships/hyperlink" Target="https://doi.org/10.1111/scs.13102" TargetMode="External"/><Relationship Id="rId37" Type="http://schemas.openxmlformats.org/officeDocument/2006/relationships/hyperlink" Target="https://doi.org/10.1038/s41380-020-00865-6"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doi.org/10.1001/jamanetworkopen.2022.55388" TargetMode="External"/><Relationship Id="rId23" Type="http://schemas.openxmlformats.org/officeDocument/2006/relationships/hyperlink" Target="https://doi.org/10.1136/spcare-2022-003931" TargetMode="External"/><Relationship Id="rId28" Type="http://schemas.openxmlformats.org/officeDocument/2006/relationships/hyperlink" Target="https://www.england.nhs.uk/cancer/living/" TargetMode="External"/><Relationship Id="rId36" Type="http://schemas.openxmlformats.org/officeDocument/2006/relationships/hyperlink" Target="https://doi.org/10.3389/fpsyg.2024.1409538" TargetMode="External"/><Relationship Id="rId10" Type="http://schemas.openxmlformats.org/officeDocument/2006/relationships/hyperlink" Target="https://www.cancerresearchuk.org/health-professional/cancer-statistics/statistics-by-cancer-type/breast-cancer" TargetMode="External"/><Relationship Id="rId19" Type="http://schemas.openxmlformats.org/officeDocument/2006/relationships/hyperlink" Target="https://jbi-global-wiki.refined.site/" TargetMode="External"/><Relationship Id="rId31" Type="http://schemas.openxmlformats.org/officeDocument/2006/relationships/hyperlink" Target="https://doi.org/10.1016/j.critrevonc.2024.104432" TargetMode="External"/><Relationship Id="rId4" Type="http://schemas.openxmlformats.org/officeDocument/2006/relationships/webSettings" Target="webSettings.xml"/><Relationship Id="rId9" Type="http://schemas.openxmlformats.org/officeDocument/2006/relationships/hyperlink" Target="https://doi.org/10.1136/bmj.l6890" TargetMode="External"/><Relationship Id="rId14" Type="http://schemas.openxmlformats.org/officeDocument/2006/relationships/hyperlink" Target="https://doi.org/10.1016/j.breast.2024.103754" TargetMode="External"/><Relationship Id="rId22" Type="http://schemas.openxmlformats.org/officeDocument/2006/relationships/hyperlink" Target="https://doi.org/10.1186/s12885-024-11834-5" TargetMode="External"/><Relationship Id="rId27" Type="http://schemas.openxmlformats.org/officeDocument/2006/relationships/hyperlink" Target="https://doi.org/10.1016/j.ejon.2022.102183" TargetMode="External"/><Relationship Id="rId30" Type="http://schemas.openxmlformats.org/officeDocument/2006/relationships/hyperlink" Target="https://doi.org/10.1136/bmj.n71" TargetMode="External"/><Relationship Id="rId35" Type="http://schemas.openxmlformats.org/officeDocument/2006/relationships/hyperlink" Target="https://doi.org/10.1177/107327482412939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17</Pages>
  <Words>5449</Words>
  <Characters>31062</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Barua, Shubha</dc:creator>
  <cp:keywords/>
  <dc:description/>
  <cp:lastModifiedBy>Barua, Shubha</cp:lastModifiedBy>
  <cp:revision>5</cp:revision>
  <dcterms:created xsi:type="dcterms:W3CDTF">2026-08-18T04:23:00Z</dcterms:created>
  <dcterms:modified xsi:type="dcterms:W3CDTF">2026-08-18T06:49:00Z</dcterms:modified>
</cp:coreProperties>
</file>