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42BC17" wp14:paraId="3B107D56" wp14:textId="3B17345D">
      <w:pPr>
        <w:pStyle w:val="Normal"/>
        <w:spacing w:line="360" w:lineRule="auto"/>
        <w:jc w:val="center"/>
        <w:rPr>
          <w:b w:val="1"/>
          <w:bCs w:val="1"/>
          <w:noProof w:val="0"/>
          <w:sz w:val="32"/>
          <w:szCs w:val="32"/>
          <w:lang w:val="en-US"/>
        </w:rPr>
      </w:pPr>
      <w:r w:rsidRPr="1642BC17" w:rsidR="5ED17863">
        <w:rPr>
          <w:b w:val="1"/>
          <w:bCs w:val="1"/>
          <w:noProof w:val="0"/>
          <w:sz w:val="32"/>
          <w:szCs w:val="32"/>
          <w:lang w:val="en-US"/>
        </w:rPr>
        <w:t>The Influence of Contemporary Global Forces on the International Strategy and Operations of Unilever plc</w:t>
      </w:r>
    </w:p>
    <w:p xmlns:wp14="http://schemas.microsoft.com/office/word/2010/wordml" w:rsidP="1642BC17" wp14:paraId="63D4CD30" wp14:textId="42834D30">
      <w:pPr>
        <w:spacing w:before="240" w:beforeAutospacing="off" w:after="240" w:afterAutospacing="off" w:line="360" w:lineRule="auto"/>
        <w:rPr>
          <w:rFonts w:ascii="Arial" w:hAnsi="Arial" w:eastAsia="Arial" w:cs="Arial"/>
          <w:b w:val="1"/>
          <w:bCs w:val="1"/>
          <w:noProof w:val="0"/>
          <w:sz w:val="24"/>
          <w:szCs w:val="24"/>
          <w:lang w:val="en-US"/>
        </w:rPr>
      </w:pPr>
    </w:p>
    <w:p xmlns:wp14="http://schemas.microsoft.com/office/word/2010/wordml" w:rsidP="1642BC17" wp14:paraId="68B67A86" wp14:textId="63263647">
      <w:pPr>
        <w:spacing w:before="240" w:beforeAutospacing="off" w:after="240" w:afterAutospacing="off" w:line="360" w:lineRule="auto"/>
        <w:rPr>
          <w:rFonts w:ascii="Arial" w:hAnsi="Arial" w:eastAsia="Arial" w:cs="Arial"/>
          <w:b w:val="1"/>
          <w:bCs w:val="1"/>
          <w:noProof w:val="0"/>
          <w:sz w:val="24"/>
          <w:szCs w:val="24"/>
          <w:lang w:val="en-US"/>
        </w:rPr>
      </w:pPr>
    </w:p>
    <w:p xmlns:wp14="http://schemas.microsoft.com/office/word/2010/wordml" w:rsidP="1642BC17" wp14:paraId="704D512F" wp14:textId="79AF6758">
      <w:pPr>
        <w:spacing w:before="240" w:beforeAutospacing="off" w:after="240" w:afterAutospacing="off" w:line="360" w:lineRule="auto"/>
      </w:pPr>
      <w:r w:rsidRPr="1642BC17" w:rsidR="5ED17863">
        <w:rPr>
          <w:rFonts w:ascii="Arial" w:hAnsi="Arial" w:eastAsia="Arial" w:cs="Arial"/>
          <w:b w:val="1"/>
          <w:bCs w:val="1"/>
          <w:noProof w:val="0"/>
          <w:sz w:val="24"/>
          <w:szCs w:val="24"/>
          <w:lang w:val="en-US"/>
        </w:rPr>
        <w:t>Student Name:</w:t>
      </w:r>
      <w:r w:rsidRPr="1642BC17" w:rsidR="5ED17863">
        <w:rPr>
          <w:rFonts w:ascii="Arial" w:hAnsi="Arial" w:eastAsia="Arial" w:cs="Arial"/>
          <w:noProof w:val="0"/>
          <w:sz w:val="24"/>
          <w:szCs w:val="24"/>
          <w:lang w:val="en-US"/>
        </w:rPr>
        <w:t xml:space="preserve"> Cristina Madalina Panaite</w:t>
      </w:r>
    </w:p>
    <w:p xmlns:wp14="http://schemas.microsoft.com/office/word/2010/wordml" w:rsidP="1642BC17" wp14:paraId="360CEE65" wp14:textId="6EECFE0D">
      <w:pPr>
        <w:spacing w:before="240" w:beforeAutospacing="off" w:after="240" w:afterAutospacing="off" w:line="360" w:lineRule="auto"/>
      </w:pPr>
      <w:r w:rsidRPr="1642BC17" w:rsidR="5ED17863">
        <w:rPr>
          <w:rFonts w:ascii="Arial" w:hAnsi="Arial" w:eastAsia="Arial" w:cs="Arial"/>
          <w:b w:val="1"/>
          <w:bCs w:val="1"/>
          <w:noProof w:val="0"/>
          <w:sz w:val="24"/>
          <w:szCs w:val="24"/>
          <w:lang w:val="en-US"/>
        </w:rPr>
        <w:t>Student ID:</w:t>
      </w:r>
      <w:r w:rsidRPr="1642BC17" w:rsidR="5ED17863">
        <w:rPr>
          <w:rFonts w:ascii="Arial" w:hAnsi="Arial" w:eastAsia="Arial" w:cs="Arial"/>
          <w:noProof w:val="0"/>
          <w:sz w:val="24"/>
          <w:szCs w:val="24"/>
          <w:lang w:val="en-US"/>
        </w:rPr>
        <w:t xml:space="preserve"> 2413348</w:t>
      </w:r>
    </w:p>
    <w:p xmlns:wp14="http://schemas.microsoft.com/office/word/2010/wordml" w:rsidP="1642BC17" wp14:paraId="0ED40C0B" wp14:textId="7675D9D0">
      <w:pPr>
        <w:spacing w:before="240" w:beforeAutospacing="off" w:after="240" w:afterAutospacing="off" w:line="360" w:lineRule="auto"/>
        <w:rPr>
          <w:rFonts w:ascii="Arial" w:hAnsi="Arial" w:eastAsia="Arial" w:cs="Arial"/>
          <w:b w:val="1"/>
          <w:bCs w:val="1"/>
          <w:noProof w:val="0"/>
          <w:sz w:val="24"/>
          <w:szCs w:val="24"/>
          <w:lang w:val="en-US"/>
        </w:rPr>
      </w:pPr>
      <w:r w:rsidRPr="1642BC17" w:rsidR="024D3533">
        <w:rPr>
          <w:rFonts w:ascii="Arial" w:hAnsi="Arial" w:eastAsia="Arial" w:cs="Arial"/>
          <w:b w:val="1"/>
          <w:bCs w:val="1"/>
          <w:noProof w:val="0"/>
          <w:sz w:val="24"/>
          <w:szCs w:val="24"/>
          <w:lang w:val="en-US"/>
        </w:rPr>
        <w:t>M</w:t>
      </w:r>
      <w:r w:rsidRPr="1642BC17" w:rsidR="1531BDBB">
        <w:rPr>
          <w:rFonts w:ascii="Arial" w:hAnsi="Arial" w:eastAsia="Arial" w:cs="Arial"/>
          <w:b w:val="1"/>
          <w:bCs w:val="1"/>
          <w:noProof w:val="0"/>
          <w:sz w:val="24"/>
          <w:szCs w:val="24"/>
          <w:lang w:val="en-US"/>
        </w:rPr>
        <w:t>odule</w:t>
      </w:r>
      <w:r w:rsidRPr="1642BC17" w:rsidR="024D3533">
        <w:rPr>
          <w:rFonts w:ascii="Arial" w:hAnsi="Arial" w:eastAsia="Arial" w:cs="Arial"/>
          <w:b w:val="1"/>
          <w:bCs w:val="1"/>
          <w:noProof w:val="0"/>
          <w:sz w:val="24"/>
          <w:szCs w:val="24"/>
          <w:lang w:val="en-US"/>
        </w:rPr>
        <w:t xml:space="preserve"> N</w:t>
      </w:r>
      <w:r w:rsidRPr="1642BC17" w:rsidR="631A8FD3">
        <w:rPr>
          <w:rFonts w:ascii="Arial" w:hAnsi="Arial" w:eastAsia="Arial" w:cs="Arial"/>
          <w:b w:val="1"/>
          <w:bCs w:val="1"/>
          <w:noProof w:val="0"/>
          <w:sz w:val="24"/>
          <w:szCs w:val="24"/>
          <w:lang w:val="en-US"/>
        </w:rPr>
        <w:t>ame</w:t>
      </w:r>
      <w:r w:rsidRPr="1642BC17" w:rsidR="024D3533">
        <w:rPr>
          <w:rFonts w:ascii="Arial" w:hAnsi="Arial" w:eastAsia="Arial" w:cs="Arial"/>
          <w:b w:val="1"/>
          <w:bCs w:val="1"/>
          <w:noProof w:val="0"/>
          <w:sz w:val="24"/>
          <w:szCs w:val="24"/>
          <w:lang w:val="en-US"/>
        </w:rPr>
        <w:t xml:space="preserve"> A</w:t>
      </w:r>
      <w:r w:rsidRPr="1642BC17" w:rsidR="70662C9D">
        <w:rPr>
          <w:rFonts w:ascii="Arial" w:hAnsi="Arial" w:eastAsia="Arial" w:cs="Arial"/>
          <w:b w:val="1"/>
          <w:bCs w:val="1"/>
          <w:noProof w:val="0"/>
          <w:sz w:val="24"/>
          <w:szCs w:val="24"/>
          <w:lang w:val="en-US"/>
        </w:rPr>
        <w:t>nd</w:t>
      </w:r>
      <w:r w:rsidRPr="1642BC17" w:rsidR="024D3533">
        <w:rPr>
          <w:rFonts w:ascii="Arial" w:hAnsi="Arial" w:eastAsia="Arial" w:cs="Arial"/>
          <w:b w:val="1"/>
          <w:bCs w:val="1"/>
          <w:noProof w:val="0"/>
          <w:sz w:val="24"/>
          <w:szCs w:val="24"/>
          <w:lang w:val="en-US"/>
        </w:rPr>
        <w:t xml:space="preserve"> C</w:t>
      </w:r>
      <w:r w:rsidRPr="1642BC17" w:rsidR="256F1DBD">
        <w:rPr>
          <w:rFonts w:ascii="Arial" w:hAnsi="Arial" w:eastAsia="Arial" w:cs="Arial"/>
          <w:b w:val="1"/>
          <w:bCs w:val="1"/>
          <w:noProof w:val="0"/>
          <w:sz w:val="24"/>
          <w:szCs w:val="24"/>
          <w:lang w:val="en-US"/>
        </w:rPr>
        <w:t>ode</w:t>
      </w:r>
      <w:r w:rsidRPr="1642BC17" w:rsidR="024D3533">
        <w:rPr>
          <w:rFonts w:ascii="Arial" w:hAnsi="Arial" w:eastAsia="Arial" w:cs="Arial"/>
          <w:b w:val="1"/>
          <w:bCs w:val="1"/>
          <w:noProof w:val="0"/>
          <w:sz w:val="24"/>
          <w:szCs w:val="24"/>
          <w:lang w:val="en-US"/>
        </w:rPr>
        <w:t xml:space="preserve">: </w:t>
      </w:r>
      <w:r w:rsidRPr="1642BC17" w:rsidR="75E6E1B0">
        <w:rPr>
          <w:rFonts w:ascii="Arial" w:hAnsi="Arial" w:eastAsia="Arial" w:cs="Arial"/>
          <w:b w:val="0"/>
          <w:bCs w:val="0"/>
          <w:noProof w:val="0"/>
          <w:sz w:val="24"/>
          <w:szCs w:val="24"/>
          <w:lang w:val="en-US"/>
        </w:rPr>
        <w:t>GLOBAL BUSSINES EN</w:t>
      </w:r>
      <w:r w:rsidRPr="1642BC17" w:rsidR="543C1AA2">
        <w:rPr>
          <w:rFonts w:ascii="Arial" w:hAnsi="Arial" w:eastAsia="Arial" w:cs="Arial"/>
          <w:b w:val="0"/>
          <w:bCs w:val="0"/>
          <w:noProof w:val="0"/>
          <w:sz w:val="24"/>
          <w:szCs w:val="24"/>
          <w:lang w:val="en-US"/>
        </w:rPr>
        <w:t>V</w:t>
      </w:r>
      <w:r w:rsidRPr="1642BC17" w:rsidR="75E6E1B0">
        <w:rPr>
          <w:rFonts w:ascii="Arial" w:hAnsi="Arial" w:eastAsia="Arial" w:cs="Arial"/>
          <w:b w:val="0"/>
          <w:bCs w:val="0"/>
          <w:noProof w:val="0"/>
          <w:sz w:val="24"/>
          <w:szCs w:val="24"/>
          <w:lang w:val="en-US"/>
        </w:rPr>
        <w:t xml:space="preserve">IRONMENTAL </w:t>
      </w:r>
      <w:r w:rsidRPr="1642BC17" w:rsidR="024D3533">
        <w:rPr>
          <w:rFonts w:ascii="Arial" w:hAnsi="Arial" w:eastAsia="Arial" w:cs="Arial"/>
          <w:b w:val="0"/>
          <w:bCs w:val="0"/>
          <w:noProof w:val="0"/>
          <w:sz w:val="24"/>
          <w:szCs w:val="24"/>
          <w:lang w:val="en-US"/>
        </w:rPr>
        <w:t>LCBB4016</w:t>
      </w:r>
    </w:p>
    <w:p xmlns:wp14="http://schemas.microsoft.com/office/word/2010/wordml" w:rsidP="1642BC17" wp14:paraId="26E4FC01" wp14:textId="7836474B">
      <w:pPr>
        <w:spacing w:before="240" w:beforeAutospacing="off" w:after="240" w:afterAutospacing="off" w:line="360" w:lineRule="auto"/>
        <w:rPr>
          <w:rFonts w:ascii="Arial" w:hAnsi="Arial" w:eastAsia="Arial" w:cs="Arial"/>
          <w:b w:val="1"/>
          <w:bCs w:val="1"/>
          <w:noProof w:val="0"/>
          <w:sz w:val="24"/>
          <w:szCs w:val="24"/>
          <w:lang w:val="en-US"/>
        </w:rPr>
      </w:pPr>
      <w:r w:rsidRPr="1642BC17" w:rsidR="5ED17863">
        <w:rPr>
          <w:rFonts w:ascii="Arial" w:hAnsi="Arial" w:eastAsia="Arial" w:cs="Arial"/>
          <w:b w:val="1"/>
          <w:bCs w:val="1"/>
          <w:noProof w:val="0"/>
          <w:sz w:val="24"/>
          <w:szCs w:val="24"/>
          <w:lang w:val="en-US"/>
        </w:rPr>
        <w:t>Lecture</w:t>
      </w:r>
      <w:r w:rsidRPr="1642BC17" w:rsidR="572CBFF2">
        <w:rPr>
          <w:rFonts w:ascii="Arial" w:hAnsi="Arial" w:eastAsia="Arial" w:cs="Arial"/>
          <w:b w:val="1"/>
          <w:bCs w:val="1"/>
          <w:noProof w:val="0"/>
          <w:sz w:val="24"/>
          <w:szCs w:val="24"/>
          <w:lang w:val="en-US"/>
        </w:rPr>
        <w:t>r name</w:t>
      </w:r>
      <w:r w:rsidRPr="1642BC17" w:rsidR="5ED17863">
        <w:rPr>
          <w:rFonts w:ascii="Arial" w:hAnsi="Arial" w:eastAsia="Arial" w:cs="Arial"/>
          <w:b w:val="1"/>
          <w:bCs w:val="1"/>
          <w:noProof w:val="0"/>
          <w:sz w:val="24"/>
          <w:szCs w:val="24"/>
          <w:lang w:val="en-US"/>
        </w:rPr>
        <w:t>:</w:t>
      </w:r>
      <w:r w:rsidRPr="1642BC17" w:rsidR="0EF2631D">
        <w:rPr>
          <w:rFonts w:ascii="Arial" w:hAnsi="Arial" w:eastAsia="Arial" w:cs="Arial"/>
          <w:b w:val="1"/>
          <w:bCs w:val="1"/>
          <w:noProof w:val="0"/>
          <w:sz w:val="24"/>
          <w:szCs w:val="24"/>
          <w:lang w:val="en-US"/>
        </w:rPr>
        <w:t xml:space="preserve"> </w:t>
      </w:r>
      <w:r w:rsidRPr="1642BC17" w:rsidR="0EF2631D">
        <w:rPr>
          <w:rFonts w:ascii="Arial" w:hAnsi="Arial" w:eastAsia="Arial" w:cs="Arial"/>
          <w:b w:val="0"/>
          <w:bCs w:val="0"/>
          <w:noProof w:val="0"/>
          <w:sz w:val="24"/>
          <w:szCs w:val="24"/>
          <w:lang w:val="en-US"/>
        </w:rPr>
        <w:t>Mazen Joureih</w:t>
      </w:r>
    </w:p>
    <w:p xmlns:wp14="http://schemas.microsoft.com/office/word/2010/wordml" w:rsidP="1642BC17" wp14:paraId="7566AC78" wp14:textId="28A257A4">
      <w:pPr>
        <w:spacing w:line="360" w:lineRule="auto"/>
      </w:pPr>
      <w:r>
        <w:br w:type="page"/>
      </w:r>
    </w:p>
    <w:p xmlns:wp14="http://schemas.microsoft.com/office/word/2010/wordml" w:rsidP="1642BC17" wp14:paraId="4C7DAAFC" wp14:textId="79725D89">
      <w:pPr>
        <w:pStyle w:val="Normal"/>
        <w:spacing w:before="322" w:beforeAutospacing="off" w:after="322" w:afterAutospacing="off" w:line="360" w:lineRule="auto"/>
      </w:pPr>
      <w:r w:rsidRPr="1642BC17" w:rsidR="5ED17863">
        <w:rPr>
          <w:rFonts w:ascii="Arial" w:hAnsi="Arial" w:eastAsia="Arial" w:cs="Arial"/>
          <w:noProof w:val="0"/>
          <w:sz w:val="24"/>
          <w:szCs w:val="24"/>
          <w:lang w:val="en-US"/>
        </w:rPr>
        <w:t xml:space="preserve"> </w:t>
      </w:r>
      <w:r w:rsidRPr="1642BC17" w:rsidR="299C4EFE">
        <w:rPr>
          <w:rFonts w:ascii="Arial" w:hAnsi="Arial" w:eastAsia="Arial" w:cs="Arial"/>
          <w:b w:val="1"/>
          <w:bCs w:val="1"/>
          <w:noProof w:val="0"/>
          <w:sz w:val="48"/>
          <w:szCs w:val="48"/>
          <w:lang w:val="en-US"/>
        </w:rPr>
        <w:t>Table of Contents</w:t>
      </w:r>
    </w:p>
    <w:p xmlns:wp14="http://schemas.microsoft.com/office/word/2010/wordml" w:rsidP="1642BC17" wp14:paraId="75187AD5" wp14:textId="0E3A87AE">
      <w:pPr>
        <w:pStyle w:val="ListParagraph"/>
        <w:numPr>
          <w:ilvl w:val="0"/>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Introduction</w:t>
      </w:r>
    </w:p>
    <w:p xmlns:wp14="http://schemas.microsoft.com/office/word/2010/wordml" w:rsidP="1642BC17" wp14:paraId="29D47A0D" wp14:textId="5226F37B">
      <w:pPr>
        <w:pStyle w:val="ListParagraph"/>
        <w:numPr>
          <w:ilvl w:val="0"/>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Opportunities and Challenges of Current Global Forces</w:t>
      </w:r>
    </w:p>
    <w:p xmlns:wp14="http://schemas.microsoft.com/office/word/2010/wordml" w:rsidP="1642BC17" wp14:paraId="135D7452" wp14:textId="489C0506">
      <w:pPr>
        <w:pStyle w:val="ListParagraph"/>
        <w:numPr>
          <w:ilvl w:val="1"/>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2.1 Artificial Intelligence (AI)</w:t>
      </w:r>
    </w:p>
    <w:p xmlns:wp14="http://schemas.microsoft.com/office/word/2010/wordml" w:rsidP="1642BC17" wp14:paraId="302FA479" wp14:textId="42A02B01">
      <w:pPr>
        <w:pStyle w:val="ListParagraph"/>
        <w:numPr>
          <w:ilvl w:val="1"/>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2.2 Supply Chain Disruptions</w:t>
      </w:r>
    </w:p>
    <w:p xmlns:wp14="http://schemas.microsoft.com/office/word/2010/wordml" w:rsidP="1642BC17" wp14:paraId="736AF39C" wp14:textId="003EF539">
      <w:pPr>
        <w:pStyle w:val="ListParagraph"/>
        <w:numPr>
          <w:ilvl w:val="1"/>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2.3 Sustainability and the Corporate Sustainability Reporting Directive (CSRD)</w:t>
      </w:r>
    </w:p>
    <w:p xmlns:wp14="http://schemas.microsoft.com/office/word/2010/wordml" w:rsidP="1642BC17" wp14:paraId="50B7AFC5" wp14:textId="3B86AF47">
      <w:pPr>
        <w:pStyle w:val="ListParagraph"/>
        <w:numPr>
          <w:ilvl w:val="0"/>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Impact on Unilever plc</w:t>
      </w:r>
    </w:p>
    <w:p xmlns:wp14="http://schemas.microsoft.com/office/word/2010/wordml" w:rsidP="1642BC17" wp14:paraId="197A9CED" wp14:textId="1E08AA6E">
      <w:pPr>
        <w:pStyle w:val="ListParagraph"/>
        <w:numPr>
          <w:ilvl w:val="0"/>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Strategic Recommendations</w:t>
      </w:r>
    </w:p>
    <w:p xmlns:wp14="http://schemas.microsoft.com/office/word/2010/wordml" w:rsidP="1642BC17" wp14:paraId="54B2B79B" wp14:textId="7CFF4828">
      <w:pPr>
        <w:pStyle w:val="ListParagraph"/>
        <w:numPr>
          <w:ilvl w:val="0"/>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Conclusion</w:t>
      </w:r>
    </w:p>
    <w:p xmlns:wp14="http://schemas.microsoft.com/office/word/2010/wordml" w:rsidP="1642BC17" wp14:paraId="59242F88" wp14:textId="373A411A">
      <w:pPr>
        <w:pStyle w:val="ListParagraph"/>
        <w:numPr>
          <w:ilvl w:val="0"/>
          <w:numId w:val="1"/>
        </w:numPr>
        <w:spacing w:before="0" w:beforeAutospacing="off" w:after="0" w:afterAutospacing="off" w:line="360" w:lineRule="auto"/>
        <w:contextualSpacing w:val="0"/>
        <w:rPr>
          <w:rFonts w:ascii="Arial" w:hAnsi="Arial" w:eastAsia="Arial" w:cs="Arial"/>
          <w:noProof w:val="0"/>
          <w:sz w:val="24"/>
          <w:szCs w:val="24"/>
          <w:lang w:val="en-US"/>
        </w:rPr>
      </w:pPr>
      <w:r w:rsidRPr="1642BC17" w:rsidR="299C4EFE">
        <w:rPr>
          <w:rFonts w:ascii="Arial" w:hAnsi="Arial" w:eastAsia="Arial" w:cs="Arial"/>
          <w:noProof w:val="0"/>
          <w:sz w:val="24"/>
          <w:szCs w:val="24"/>
          <w:lang w:val="en-US"/>
        </w:rPr>
        <w:t>References</w:t>
      </w:r>
    </w:p>
    <w:p xmlns:wp14="http://schemas.microsoft.com/office/word/2010/wordml" w:rsidP="1642BC17" wp14:paraId="471FACC5" wp14:textId="6A54532B">
      <w:pPr>
        <w:pStyle w:val="Normal"/>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1642BC17" wp14:paraId="3D510484" wp14:textId="37662111">
      <w:pPr>
        <w:spacing w:line="360" w:lineRule="auto"/>
      </w:pPr>
      <w:r>
        <w:br w:type="page"/>
      </w:r>
    </w:p>
    <w:p xmlns:wp14="http://schemas.microsoft.com/office/word/2010/wordml" w:rsidP="1642BC17" wp14:paraId="4713AF33" wp14:textId="10D19801">
      <w:pPr>
        <w:pStyle w:val="Normal"/>
        <w:spacing w:line="360" w:lineRule="auto"/>
        <w:rPr>
          <w:b w:val="1"/>
          <w:bCs w:val="1"/>
          <w:noProof w:val="0"/>
          <w:lang w:val="en-US"/>
        </w:rPr>
      </w:pPr>
      <w:r w:rsidRPr="1642BC17" w:rsidR="0A1D7D58">
        <w:rPr>
          <w:b w:val="1"/>
          <w:bCs w:val="1"/>
          <w:noProof w:val="0"/>
          <w:lang w:val="en-US"/>
        </w:rPr>
        <w:t>1. Introduction</w:t>
      </w:r>
    </w:p>
    <w:p xmlns:wp14="http://schemas.microsoft.com/office/word/2010/wordml" w:rsidP="1642BC17" wp14:paraId="3A30CECE" wp14:textId="09FFABD6">
      <w:pPr>
        <w:spacing w:before="240" w:beforeAutospacing="off" w:after="240" w:afterAutospacing="off" w:line="360" w:lineRule="auto"/>
      </w:pPr>
      <w:r w:rsidRPr="1642BC17" w:rsidR="0A1D7D58">
        <w:rPr>
          <w:rFonts w:ascii="Arial" w:hAnsi="Arial" w:eastAsia="Arial" w:cs="Arial"/>
          <w:noProof w:val="0"/>
          <w:sz w:val="24"/>
          <w:szCs w:val="24"/>
          <w:lang w:val="en-US"/>
        </w:rPr>
        <w:t>Globalisation has transformed the way organisations operate by increasing international trade, investment, technological advancement and the movement of goods, services and knowledge across national borders. As markets become increasingly interconnected, multinational corporations (MNCs) face both significant opportunities and complex challenges. Businesses are no longer influenced solely by domestic economic conditions but must respond to global events, technological innovation, environmental expectations and geopolitical developments. Consequently, organisations require flexible strategies that enable them to remain competitive while adapting to an increasingly uncertain international business environment (Hill, 2022).</w:t>
      </w:r>
    </w:p>
    <w:p xmlns:wp14="http://schemas.microsoft.com/office/word/2010/wordml" w:rsidP="1642BC17" wp14:paraId="2B9CE48B" wp14:textId="35F2289D">
      <w:pPr>
        <w:spacing w:before="240" w:beforeAutospacing="off" w:after="240" w:afterAutospacing="off" w:line="360" w:lineRule="auto"/>
      </w:pPr>
      <w:r w:rsidRPr="1642BC17" w:rsidR="0A1D7D58">
        <w:rPr>
          <w:rFonts w:ascii="Arial" w:hAnsi="Arial" w:eastAsia="Arial" w:cs="Arial"/>
          <w:noProof w:val="0"/>
          <w:sz w:val="24"/>
          <w:szCs w:val="24"/>
          <w:lang w:val="en-US"/>
        </w:rPr>
        <w:t>During 2024–2025, several major global forces have significantly reshaped international business. The rapid adoption of Artificial Intelligence (AI) has transformed business operations by improving efficiency, decision-making and customer engagement. At the same time, geopolitical tensions, including the disruption of shipping routes through the Red Sea and growing uncertainty surrounding China–Taiwan relations, have created considerable challenges for global supply chains. Furthermore, governments and regulators have increased pressure on organisations to improve environmental, social and governance (ESG) performance through initiatives such as the European Union's Corporate Sustainability Reporting Directive (CSRD), which requires greater transparency and accountability in sustainability reporting (European Commission, 2024).</w:t>
      </w:r>
    </w:p>
    <w:p xmlns:wp14="http://schemas.microsoft.com/office/word/2010/wordml" w:rsidP="1642BC17" wp14:paraId="1B278649" wp14:textId="5EF14B72">
      <w:pPr>
        <w:spacing w:before="240" w:beforeAutospacing="off" w:after="240" w:afterAutospacing="off" w:line="360" w:lineRule="auto"/>
      </w:pPr>
      <w:r w:rsidRPr="1642BC17" w:rsidR="0A1D7D58">
        <w:rPr>
          <w:rFonts w:ascii="Arial" w:hAnsi="Arial" w:eastAsia="Arial" w:cs="Arial"/>
          <w:noProof w:val="0"/>
          <w:sz w:val="24"/>
          <w:szCs w:val="24"/>
          <w:lang w:val="en-US"/>
        </w:rPr>
        <w:t xml:space="preserve">This essay examines how these contemporary global forces influence </w:t>
      </w:r>
      <w:r w:rsidRPr="1642BC17" w:rsidR="0A1D7D58">
        <w:rPr>
          <w:rFonts w:ascii="Arial" w:hAnsi="Arial" w:eastAsia="Arial" w:cs="Arial"/>
          <w:b w:val="1"/>
          <w:bCs w:val="1"/>
          <w:noProof w:val="0"/>
          <w:sz w:val="24"/>
          <w:szCs w:val="24"/>
          <w:lang w:val="en-US"/>
        </w:rPr>
        <w:t>Unilever plc</w:t>
      </w:r>
      <w:r w:rsidRPr="1642BC17" w:rsidR="0A1D7D58">
        <w:rPr>
          <w:rFonts w:ascii="Arial" w:hAnsi="Arial" w:eastAsia="Arial" w:cs="Arial"/>
          <w:noProof w:val="0"/>
          <w:sz w:val="24"/>
          <w:szCs w:val="24"/>
          <w:lang w:val="en-US"/>
        </w:rPr>
        <w:t>, one of the United Kingdom's largest multinational consumer goods companies. Operating in more than 190 countries and selling over 400 brands, Unilever serves billions of consumers each day through products including Dove, Persil, Hellmann's and Ben &amp; Jerry's (Unilever, 2024). The company's extensive international operations make it an excellent example of how global businesses must continuously adapt to technological innovation, geopolitical uncertainty and changing sustainability expectations.</w:t>
      </w:r>
    </w:p>
    <w:p xmlns:wp14="http://schemas.microsoft.com/office/word/2010/wordml" w:rsidP="1642BC17" wp14:paraId="7419EDE7" wp14:textId="2687FAAA">
      <w:pPr>
        <w:spacing w:before="240" w:beforeAutospacing="off" w:after="240" w:afterAutospacing="off" w:line="360" w:lineRule="auto"/>
      </w:pPr>
      <w:r w:rsidRPr="1642BC17" w:rsidR="0A1D7D58">
        <w:rPr>
          <w:rFonts w:ascii="Arial" w:hAnsi="Arial" w:eastAsia="Arial" w:cs="Arial"/>
          <w:noProof w:val="0"/>
          <w:sz w:val="24"/>
          <w:szCs w:val="24"/>
          <w:lang w:val="en-US"/>
        </w:rPr>
        <w:t>The purpose of this essay is to critically evaluate both the opportunities and challenges created by these global developments and assess their impact on Unilever's international strategy, innovation, competitiveness and long-term growth. Finally, practical recommendations will be proposed to enhance the company's future global success.</w:t>
      </w:r>
    </w:p>
    <w:p xmlns:wp14="http://schemas.microsoft.com/office/word/2010/wordml" w:rsidP="1642BC17" wp14:paraId="4458500B" wp14:textId="5AE2979C">
      <w:pPr>
        <w:spacing w:line="360" w:lineRule="auto"/>
      </w:pPr>
      <w:r>
        <w:br w:type="page"/>
      </w:r>
    </w:p>
    <w:p xmlns:wp14="http://schemas.microsoft.com/office/word/2010/wordml" w:rsidP="1642BC17" wp14:paraId="6A6E99D5" wp14:textId="09D1D2DA">
      <w:pPr>
        <w:pStyle w:val="Normal"/>
        <w:spacing w:line="360" w:lineRule="auto"/>
        <w:rPr>
          <w:b w:val="1"/>
          <w:bCs w:val="1"/>
          <w:noProof w:val="0"/>
          <w:lang w:val="en-US"/>
        </w:rPr>
      </w:pPr>
      <w:r w:rsidRPr="1642BC17" w:rsidR="1224F3B5">
        <w:rPr>
          <w:b w:val="1"/>
          <w:bCs w:val="1"/>
          <w:noProof w:val="0"/>
          <w:lang w:val="en-US"/>
        </w:rPr>
        <w:t>2. Opportunities and Challenges of Current Global Forces</w:t>
      </w:r>
    </w:p>
    <w:p xmlns:wp14="http://schemas.microsoft.com/office/word/2010/wordml" w:rsidP="1642BC17" wp14:paraId="7137BFB2" wp14:textId="770D0A19">
      <w:pPr>
        <w:pStyle w:val="Normal"/>
        <w:spacing w:line="360" w:lineRule="auto"/>
        <w:rPr>
          <w:b w:val="1"/>
          <w:bCs w:val="1"/>
          <w:noProof w:val="0"/>
          <w:lang w:val="en-US"/>
        </w:rPr>
      </w:pPr>
      <w:r w:rsidRPr="1642BC17" w:rsidR="1224F3B5">
        <w:rPr>
          <w:b w:val="1"/>
          <w:bCs w:val="1"/>
          <w:noProof w:val="0"/>
          <w:lang w:val="en-US"/>
        </w:rPr>
        <w:t>2.1 Artificial Intelligence (AI)</w:t>
      </w:r>
    </w:p>
    <w:p xmlns:wp14="http://schemas.microsoft.com/office/word/2010/wordml" w:rsidP="1642BC17" wp14:paraId="19CE2176" wp14:textId="31C2BAAE">
      <w:pPr>
        <w:spacing w:before="240" w:beforeAutospacing="off" w:after="240" w:afterAutospacing="off" w:line="360" w:lineRule="auto"/>
      </w:pPr>
      <w:r w:rsidRPr="1642BC17" w:rsidR="1224F3B5">
        <w:rPr>
          <w:rFonts w:ascii="Arial" w:hAnsi="Arial" w:eastAsia="Arial" w:cs="Arial"/>
          <w:noProof w:val="0"/>
          <w:sz w:val="24"/>
          <w:szCs w:val="24"/>
          <w:lang w:val="en-US"/>
        </w:rPr>
        <w:t>Artificial Intelligence has become one of the most influential technological developments affecting multinational organisations. AI enables businesses to automate repetitive tasks, analyse large volumes of data and improve strategic decision-making. For multinational companies such as Unilever, AI supports greater operational efficiency while enhancing customer experiences and reducing costs (Brynjolfsson &amp; McAfee, 2017).</w:t>
      </w:r>
    </w:p>
    <w:p xmlns:wp14="http://schemas.microsoft.com/office/word/2010/wordml" w:rsidP="1642BC17" wp14:paraId="0A3DF4F2" wp14:textId="592492FE">
      <w:pPr>
        <w:spacing w:before="240" w:beforeAutospacing="off" w:after="240" w:afterAutospacing="off" w:line="360" w:lineRule="auto"/>
      </w:pPr>
      <w:r w:rsidRPr="1642BC17" w:rsidR="1224F3B5">
        <w:rPr>
          <w:rFonts w:ascii="Arial" w:hAnsi="Arial" w:eastAsia="Arial" w:cs="Arial"/>
          <w:noProof w:val="0"/>
          <w:sz w:val="24"/>
          <w:szCs w:val="24"/>
          <w:lang w:val="en-US"/>
        </w:rPr>
        <w:t>One of the greatest opportunities AI provides for Unilever is improved demand forecasting. Traditionally, consumer goods companies relied heavily on historical sales data and manual forecasting methods. Today, AI systems analyse real-time purchasing behaviour, weather conditions, seasonal trends and economic indicators to predict future demand with much greater accuracy. This allows Unilever to optimise inventory levels, reduce waste and improve product availability across international markets.</w:t>
      </w:r>
    </w:p>
    <w:p xmlns:wp14="http://schemas.microsoft.com/office/word/2010/wordml" w:rsidP="1642BC17" wp14:paraId="297F5344" wp14:textId="2396CB1D">
      <w:pPr>
        <w:spacing w:before="240" w:beforeAutospacing="off" w:after="240" w:afterAutospacing="off" w:line="360" w:lineRule="auto"/>
      </w:pPr>
      <w:r w:rsidRPr="1642BC17" w:rsidR="1224F3B5">
        <w:rPr>
          <w:rFonts w:ascii="Arial" w:hAnsi="Arial" w:eastAsia="Arial" w:cs="Arial"/>
          <w:noProof w:val="0"/>
          <w:sz w:val="24"/>
          <w:szCs w:val="24"/>
          <w:lang w:val="en-US"/>
        </w:rPr>
        <w:t>AI also strengthens Unilever's marketing capabilities. Machine learning algorithms allow the company to analyse consumer preferences and deliver personalised advertising campaigns across digital platforms. By understanding customer behaviour more effectively, Unilever can improve brand loyalty and increase sales while reducing unnecessary marketing expenditure. For example, AI-powered analytics have helped the company develop targeted advertising campaigns for brands such as Dove and Rexona, increasing customer engagement across multiple international markets.</w:t>
      </w:r>
    </w:p>
    <w:p xmlns:wp14="http://schemas.microsoft.com/office/word/2010/wordml" w:rsidP="1642BC17" wp14:paraId="79894358" wp14:textId="1FFB1A9B">
      <w:pPr>
        <w:spacing w:before="240" w:beforeAutospacing="off" w:after="240" w:afterAutospacing="off" w:line="360" w:lineRule="auto"/>
      </w:pPr>
      <w:r w:rsidRPr="1642BC17" w:rsidR="1224F3B5">
        <w:rPr>
          <w:rFonts w:ascii="Arial" w:hAnsi="Arial" w:eastAsia="Arial" w:cs="Arial"/>
          <w:noProof w:val="0"/>
          <w:sz w:val="24"/>
          <w:szCs w:val="24"/>
          <w:lang w:val="en-US"/>
        </w:rPr>
        <w:t>Another significant opportunity involves supply chain optimisation. AI technologies monitor production facilities, warehouse operations and transportation networks in real time, enabling managers to identify disruptions before they become major operational problems. Predictive maintenance systems also reduce equipment failures by identifying machinery requiring servicing before breakdowns occur, improving manufacturing efficiency and reducing operating costs.</w:t>
      </w:r>
    </w:p>
    <w:p xmlns:wp14="http://schemas.microsoft.com/office/word/2010/wordml" w:rsidP="1642BC17" wp14:paraId="0055064A" wp14:textId="46F39D11">
      <w:pPr>
        <w:spacing w:before="240" w:beforeAutospacing="off" w:after="240" w:afterAutospacing="off" w:line="360" w:lineRule="auto"/>
      </w:pPr>
      <w:r w:rsidRPr="1642BC17" w:rsidR="1224F3B5">
        <w:rPr>
          <w:rFonts w:ascii="Arial" w:hAnsi="Arial" w:eastAsia="Arial" w:cs="Arial"/>
          <w:noProof w:val="0"/>
          <w:sz w:val="24"/>
          <w:szCs w:val="24"/>
          <w:lang w:val="en-US"/>
        </w:rPr>
        <w:t>However, despite these advantages, AI also presents several important challenges. The implementation of advanced AI technologies requires substantial financial investment in software, infrastructure and employee training. For global organisations operating across multiple countries, integrating AI systems into existing business processes can be both expensive and complex. Furthermore, AI increases concerns regarding cybersecurity and data privacy, particularly as organisations collect large volumes of customer information. Failure to adequately protect consumer data could damage Unilever's reputation and reduce consumer trust.</w:t>
      </w:r>
    </w:p>
    <w:p xmlns:wp14="http://schemas.microsoft.com/office/word/2010/wordml" w:rsidP="1642BC17" wp14:paraId="549BFA13" wp14:textId="5855F55D">
      <w:pPr>
        <w:spacing w:before="240" w:beforeAutospacing="off" w:after="240" w:afterAutospacing="off" w:line="360" w:lineRule="auto"/>
      </w:pPr>
      <w:r w:rsidRPr="1642BC17" w:rsidR="1224F3B5">
        <w:rPr>
          <w:rFonts w:ascii="Arial" w:hAnsi="Arial" w:eastAsia="Arial" w:cs="Arial"/>
          <w:noProof w:val="0"/>
          <w:sz w:val="24"/>
          <w:szCs w:val="24"/>
          <w:lang w:val="en-US"/>
        </w:rPr>
        <w:t>AI adoption also creates workforce challenges. Automation may replace certain routine administrative and manufacturing tasks, requiring employees to develop new digital skills. Consequently, organisations must invest significantly in employee training and change management programmes to ensure successful implementation while maintaining workforce engagement.</w:t>
      </w:r>
    </w:p>
    <w:p xmlns:wp14="http://schemas.microsoft.com/office/word/2010/wordml" w:rsidP="1642BC17" wp14:paraId="02C4709F" wp14:textId="7BC2F108">
      <w:pPr>
        <w:spacing w:before="240" w:beforeAutospacing="off" w:after="240" w:afterAutospacing="off" w:line="360" w:lineRule="auto"/>
      </w:pPr>
      <w:r w:rsidRPr="1642BC17" w:rsidR="1224F3B5">
        <w:rPr>
          <w:rFonts w:ascii="Arial" w:hAnsi="Arial" w:eastAsia="Arial" w:cs="Arial"/>
          <w:noProof w:val="0"/>
          <w:sz w:val="24"/>
          <w:szCs w:val="24"/>
          <w:lang w:val="en-US"/>
        </w:rPr>
        <w:t>Overall, Artificial Intelligence offers considerable opportunities for innovation, efficiency and competitiveness. Nevertheless, these benefits can only be fully realised when organisations effectively manage implementation costs, cybersecurity risks and workforce transformation.</w:t>
      </w:r>
    </w:p>
    <w:p xmlns:wp14="http://schemas.microsoft.com/office/word/2010/wordml" w:rsidP="1642BC17" wp14:paraId="4A991B5B" wp14:textId="72DCBDBB">
      <w:pPr>
        <w:spacing w:line="360" w:lineRule="auto"/>
      </w:pPr>
      <w:r>
        <w:br w:type="page"/>
      </w:r>
    </w:p>
    <w:p xmlns:wp14="http://schemas.microsoft.com/office/word/2010/wordml" w:rsidP="1642BC17" wp14:paraId="392F8EE4" wp14:textId="7C6CE2F0">
      <w:pPr>
        <w:pStyle w:val="Normal"/>
        <w:spacing w:line="360" w:lineRule="auto"/>
        <w:rPr>
          <w:b w:val="1"/>
          <w:bCs w:val="1"/>
          <w:noProof w:val="0"/>
          <w:lang w:val="en-US"/>
        </w:rPr>
      </w:pPr>
      <w:r w:rsidRPr="1642BC17" w:rsidR="34314D26">
        <w:rPr>
          <w:b w:val="1"/>
          <w:bCs w:val="1"/>
          <w:noProof w:val="0"/>
          <w:lang w:val="en-US"/>
        </w:rPr>
        <w:t>2.2 Supply Chain Disruptions</w:t>
      </w:r>
    </w:p>
    <w:p xmlns:wp14="http://schemas.microsoft.com/office/word/2010/wordml" w:rsidP="1642BC17" wp14:paraId="62EAE21E" wp14:textId="4B731355">
      <w:pPr>
        <w:spacing w:before="240" w:beforeAutospacing="off" w:after="240" w:afterAutospacing="off" w:line="360" w:lineRule="auto"/>
      </w:pPr>
      <w:r w:rsidRPr="1642BC17" w:rsidR="34314D26">
        <w:rPr>
          <w:rFonts w:ascii="Arial" w:hAnsi="Arial" w:eastAsia="Arial" w:cs="Arial"/>
          <w:noProof w:val="0"/>
          <w:sz w:val="24"/>
          <w:szCs w:val="24"/>
          <w:lang w:val="en-US"/>
        </w:rPr>
        <w:t>Global supply chains have experienced unprecedented disruption in recent years due to geopolitical tensions, armed conflicts and trade uncertainties. During 2024–2025, attacks on commercial vessels in the Red Sea and continued tensions between China and Taiwan have significantly affected international trade routes, increasing transportation costs and delivery times. For multinational companies such as Unilever, which rely on complex global supply networks, these disruptions have created major operational and strategic challenges (World Economic Forum, 2024).</w:t>
      </w:r>
    </w:p>
    <w:p xmlns:wp14="http://schemas.microsoft.com/office/word/2010/wordml" w:rsidP="1642BC17" wp14:paraId="1406BB6F" wp14:textId="2B17BF8D">
      <w:pPr>
        <w:spacing w:before="240" w:beforeAutospacing="off" w:after="240" w:afterAutospacing="off" w:line="360" w:lineRule="auto"/>
      </w:pPr>
      <w:r w:rsidRPr="1642BC17" w:rsidR="34314D26">
        <w:rPr>
          <w:rFonts w:ascii="Arial" w:hAnsi="Arial" w:eastAsia="Arial" w:cs="Arial"/>
          <w:noProof w:val="0"/>
          <w:sz w:val="24"/>
          <w:szCs w:val="24"/>
          <w:lang w:val="en-US"/>
        </w:rPr>
        <w:t>One of the most significant challenges has been the disruption of shipping through the Red Sea. This route is one of the world's busiest trade corridors, connecting Europe with Asia through the Suez Canal. Due to security concerns, many shipping companies have diverted vessels around the Cape of Good Hope, increasing transit times by approximately one to two weeks. These diversions have resulted in higher fuel costs, increased freight charges and delays in product deliveries. Consequently, Unilever has experienced rising logistics costs, which place pressure on profit margins and pricing strategies (Deloitte, 2024).</w:t>
      </w:r>
    </w:p>
    <w:p xmlns:wp14="http://schemas.microsoft.com/office/word/2010/wordml" w:rsidP="1642BC17" wp14:paraId="685E767D" wp14:textId="3C10E52C">
      <w:pPr>
        <w:spacing w:before="240" w:beforeAutospacing="off" w:after="240" w:afterAutospacing="off" w:line="360" w:lineRule="auto"/>
      </w:pPr>
      <w:r w:rsidRPr="1642BC17" w:rsidR="34314D26">
        <w:rPr>
          <w:rFonts w:ascii="Arial" w:hAnsi="Arial" w:eastAsia="Arial" w:cs="Arial"/>
          <w:noProof w:val="0"/>
          <w:sz w:val="24"/>
          <w:szCs w:val="24"/>
          <w:lang w:val="en-US"/>
        </w:rPr>
        <w:t>In addition, growing geopolitical tensions between China and Taiwan continue to increase uncertainty for multinational organisations. China remains a major global manufacturing hub and an essential supplier of raw materials, packaging and electronic components. Any escalation in regional tensions could disrupt manufacturing operations and reduce the availability of critical inputs required for consumer goods production. As a result, multinational companies must continuously assess geopolitical risks when designing their global sourcing strategies (OECD, 2024).</w:t>
      </w:r>
    </w:p>
    <w:p xmlns:wp14="http://schemas.microsoft.com/office/word/2010/wordml" w:rsidP="1642BC17" wp14:paraId="54037CE8" wp14:textId="59B3A372">
      <w:pPr>
        <w:spacing w:before="240" w:beforeAutospacing="off" w:after="240" w:afterAutospacing="off" w:line="360" w:lineRule="auto"/>
      </w:pPr>
      <w:r w:rsidRPr="1642BC17" w:rsidR="34314D26">
        <w:rPr>
          <w:rFonts w:ascii="Arial" w:hAnsi="Arial" w:eastAsia="Arial" w:cs="Arial"/>
          <w:noProof w:val="0"/>
          <w:sz w:val="24"/>
          <w:szCs w:val="24"/>
          <w:lang w:val="en-US"/>
        </w:rPr>
        <w:t>Despite these challenges, supply chain disruption has also encouraged organisations to become more resilient. Unilever has invested in supply chain diversification by sourcing materials from multiple countries rather than relying heavily on a single supplier or region. This strategy reduces dependency on individual markets and improves business continuity during periods of disruption. Furthermore, the company has expanded its use of digital technologies, including predictive analytics and real-time monitoring systems, to improve visibility across its supply chain and respond more rapidly to unexpected events (Unilever, 2024).</w:t>
      </w:r>
    </w:p>
    <w:p xmlns:wp14="http://schemas.microsoft.com/office/word/2010/wordml" w:rsidP="1642BC17" wp14:paraId="1972A9B9" wp14:textId="0C3CEB8D">
      <w:pPr>
        <w:spacing w:before="240" w:beforeAutospacing="off" w:after="240" w:afterAutospacing="off" w:line="360" w:lineRule="auto"/>
      </w:pPr>
      <w:r w:rsidRPr="1642BC17" w:rsidR="34314D26">
        <w:rPr>
          <w:rFonts w:ascii="Arial" w:hAnsi="Arial" w:eastAsia="Arial" w:cs="Arial"/>
          <w:noProof w:val="0"/>
          <w:sz w:val="24"/>
          <w:szCs w:val="24"/>
          <w:lang w:val="en-US"/>
        </w:rPr>
        <w:t>Another opportunity created by these disruptions is the acceleration of regional manufacturing. By increasing production closer to key consumer markets, Unilever can reduce transportation risks, shorten delivery times and improve customer responsiveness. Although this approach requires significant investment, it strengthens operational resilience and supports long-term competitiveness.</w:t>
      </w:r>
    </w:p>
    <w:p xmlns:wp14="http://schemas.microsoft.com/office/word/2010/wordml" w:rsidP="1642BC17" wp14:paraId="1288F7F6" wp14:textId="3158D6B8">
      <w:pPr>
        <w:spacing w:before="240" w:beforeAutospacing="off" w:after="240" w:afterAutospacing="off" w:line="360" w:lineRule="auto"/>
      </w:pPr>
      <w:r w:rsidRPr="1642BC17" w:rsidR="34314D26">
        <w:rPr>
          <w:rFonts w:ascii="Arial" w:hAnsi="Arial" w:eastAsia="Arial" w:cs="Arial"/>
          <w:noProof w:val="0"/>
          <w:sz w:val="24"/>
          <w:szCs w:val="24"/>
          <w:lang w:val="en-US"/>
        </w:rPr>
        <w:t>Overall, geopolitical instability presents serious operational challenges, including increased costs, delivery delays and sourcing uncertainty. However, these developments also encourage multinational organisations to build stronger, more flexible and more resilient global supply chains.</w:t>
      </w:r>
    </w:p>
    <w:p xmlns:wp14="http://schemas.microsoft.com/office/word/2010/wordml" w:rsidP="1642BC17" wp14:paraId="72BC05FD" wp14:textId="17F500D3">
      <w:pPr>
        <w:spacing w:line="360" w:lineRule="auto"/>
      </w:pPr>
      <w:r>
        <w:br w:type="page"/>
      </w:r>
    </w:p>
    <w:p xmlns:wp14="http://schemas.microsoft.com/office/word/2010/wordml" w:rsidP="1642BC17" wp14:paraId="001200DA" wp14:textId="18A64740">
      <w:pPr>
        <w:pStyle w:val="Normal"/>
        <w:spacing w:line="360" w:lineRule="auto"/>
        <w:rPr>
          <w:b w:val="1"/>
          <w:bCs w:val="1"/>
          <w:noProof w:val="0"/>
          <w:lang w:val="en-US"/>
        </w:rPr>
      </w:pPr>
      <w:r w:rsidRPr="1642BC17" w:rsidR="307B8AD9">
        <w:rPr>
          <w:b w:val="1"/>
          <w:bCs w:val="1"/>
          <w:noProof w:val="0"/>
          <w:lang w:val="en-US"/>
        </w:rPr>
        <w:t>2.3 Sustainability and the Corporate Sustainability Reporting Directive (CSRD)</w:t>
      </w:r>
    </w:p>
    <w:p xmlns:wp14="http://schemas.microsoft.com/office/word/2010/wordml" w:rsidP="1642BC17" wp14:paraId="277AE424" wp14:textId="59EA0EB6">
      <w:pPr>
        <w:spacing w:before="240" w:beforeAutospacing="off" w:after="240" w:afterAutospacing="off" w:line="360" w:lineRule="auto"/>
      </w:pPr>
      <w:r w:rsidRPr="1642BC17" w:rsidR="307B8AD9">
        <w:rPr>
          <w:rFonts w:ascii="Arial" w:hAnsi="Arial" w:eastAsia="Arial" w:cs="Arial"/>
          <w:noProof w:val="0"/>
          <w:sz w:val="24"/>
          <w:szCs w:val="24"/>
          <w:lang w:val="en-US"/>
        </w:rPr>
        <w:t>Sustainability has become one of the most influential drivers of international business strategy. Governments, investors, consumers and regulators increasingly expect organisations to demonstrate responsible environmental and social practices. The European Union's Corporate Sustainability Reporting Directive (CSRD), introduced to improve corporate transparency, requires large organisations to disclose comprehensive information regarding environmental, social and governance (ESG) performance. These reporting requirements represent a significant change for multinational companies operating within European markets (European Commission, 2024).</w:t>
      </w:r>
    </w:p>
    <w:p xmlns:wp14="http://schemas.microsoft.com/office/word/2010/wordml" w:rsidP="1642BC17" wp14:paraId="6D2897FA" wp14:textId="6F799C62">
      <w:pPr>
        <w:spacing w:before="240" w:beforeAutospacing="off" w:after="240" w:afterAutospacing="off" w:line="360" w:lineRule="auto"/>
      </w:pPr>
      <w:r w:rsidRPr="1642BC17" w:rsidR="307B8AD9">
        <w:rPr>
          <w:rFonts w:ascii="Arial" w:hAnsi="Arial" w:eastAsia="Arial" w:cs="Arial"/>
          <w:noProof w:val="0"/>
          <w:sz w:val="24"/>
          <w:szCs w:val="24"/>
          <w:lang w:val="en-US"/>
        </w:rPr>
        <w:t>For Unilever, sustainability represents both a competitive opportunity and an operational challenge. The company has built its corporate strategy around sustainable business practices for more than a decade through initiatives such as reducing greenhouse gas emissions, improving responsible sourcing and developing environmentally friendly packaging. Compliance with the CSRD enables Unilever to strengthen stakeholder confidence by demonstrating accountability and transparency in its sustainability performance (Unilever, 2024).</w:t>
      </w:r>
    </w:p>
    <w:p xmlns:wp14="http://schemas.microsoft.com/office/word/2010/wordml" w:rsidP="1642BC17" wp14:paraId="1D39FF00" wp14:textId="7FD04244">
      <w:pPr>
        <w:spacing w:before="240" w:beforeAutospacing="off" w:after="240" w:afterAutospacing="off" w:line="360" w:lineRule="auto"/>
      </w:pPr>
      <w:r w:rsidRPr="1642BC17" w:rsidR="307B8AD9">
        <w:rPr>
          <w:rFonts w:ascii="Arial" w:hAnsi="Arial" w:eastAsia="Arial" w:cs="Arial"/>
          <w:noProof w:val="0"/>
          <w:sz w:val="24"/>
          <w:szCs w:val="24"/>
          <w:lang w:val="en-US"/>
        </w:rPr>
        <w:t>One important opportunity created by the CSRD is enhanced investor confidence. Investors increasingly consider ESG performance when making investment decisions. Organisations that demonstrate effective sustainability management often benefit from improved access to capital and stronger long-term financial performance. Transparent sustainability reporting also enhances corporate reputation, helping companies differentiate themselves within highly competitive international markets (Porter &amp; Kramer, 2019).</w:t>
      </w:r>
    </w:p>
    <w:p xmlns:wp14="http://schemas.microsoft.com/office/word/2010/wordml" w:rsidP="1642BC17" wp14:paraId="2AAF82F2" wp14:textId="189BE01D">
      <w:pPr>
        <w:spacing w:before="240" w:beforeAutospacing="off" w:after="240" w:afterAutospacing="off" w:line="360" w:lineRule="auto"/>
      </w:pPr>
      <w:r w:rsidRPr="1642BC17" w:rsidR="307B8AD9">
        <w:rPr>
          <w:rFonts w:ascii="Arial" w:hAnsi="Arial" w:eastAsia="Arial" w:cs="Arial"/>
          <w:noProof w:val="0"/>
          <w:sz w:val="24"/>
          <w:szCs w:val="24"/>
          <w:lang w:val="en-US"/>
        </w:rPr>
        <w:t>Consumer behaviour further strengthens the business case for sustainability. Modern consumers increasingly prefer brands that demonstrate environmental responsibility and ethical sourcing practices. Unilever has responded by introducing recyclable packaging, reducing plastic waste and promoting sustainably sourced agricultural ingredients across many of its leading brands. These initiatives contribute to stronger customer loyalty while supporting the company's long-term growth strategy.</w:t>
      </w:r>
    </w:p>
    <w:p xmlns:wp14="http://schemas.microsoft.com/office/word/2010/wordml" w:rsidP="1642BC17" wp14:paraId="2B6D54F3" wp14:textId="397771FD">
      <w:pPr>
        <w:spacing w:before="240" w:beforeAutospacing="off" w:after="240" w:afterAutospacing="off" w:line="360" w:lineRule="auto"/>
      </w:pPr>
      <w:r w:rsidRPr="1642BC17" w:rsidR="307B8AD9">
        <w:rPr>
          <w:rFonts w:ascii="Arial" w:hAnsi="Arial" w:eastAsia="Arial" w:cs="Arial"/>
          <w:noProof w:val="0"/>
          <w:sz w:val="24"/>
          <w:szCs w:val="24"/>
          <w:lang w:val="en-US"/>
        </w:rPr>
        <w:t>Nevertheless, compliance with the CSRD presents significant challenges. Collecting accurate sustainability data across hundreds of manufacturing sites, suppliers and international subsidiaries requires sophisticated reporting systems and substantial financial investment. In addition, differing sustainability regulations across international markets increase administrative complexity and compliance costs. Smaller suppliers within Unilever's supply chain may also struggle to meet the company's sustainability standards, creating additional operational risks.</w:t>
      </w:r>
    </w:p>
    <w:p xmlns:wp14="http://schemas.microsoft.com/office/word/2010/wordml" w:rsidP="1642BC17" wp14:paraId="69DFB3BD" wp14:textId="451E5C38">
      <w:pPr>
        <w:spacing w:before="240" w:beforeAutospacing="off" w:after="240" w:afterAutospacing="off" w:line="360" w:lineRule="auto"/>
      </w:pPr>
      <w:r w:rsidRPr="1642BC17" w:rsidR="307B8AD9">
        <w:rPr>
          <w:rFonts w:ascii="Arial" w:hAnsi="Arial" w:eastAsia="Arial" w:cs="Arial"/>
          <w:noProof w:val="0"/>
          <w:sz w:val="24"/>
          <w:szCs w:val="24"/>
          <w:lang w:val="en-US"/>
        </w:rPr>
        <w:t>Furthermore, organisations face increasing scrutiny from regulators, investors and consumers regarding the accuracy of sustainability claims. Any perception of "greenwashing" could damage corporate reputation and reduce stakeholder trust. Consequently, companies must ensure that sustainability reporting is supported by reliable data and independently verified information.</w:t>
      </w:r>
    </w:p>
    <w:p xmlns:wp14="http://schemas.microsoft.com/office/word/2010/wordml" w:rsidP="1642BC17" wp14:paraId="30C4A888" wp14:textId="6C174CAC">
      <w:pPr>
        <w:spacing w:before="240" w:beforeAutospacing="off" w:after="240" w:afterAutospacing="off" w:line="360" w:lineRule="auto"/>
      </w:pPr>
      <w:r w:rsidRPr="1642BC17" w:rsidR="307B8AD9">
        <w:rPr>
          <w:rFonts w:ascii="Arial" w:hAnsi="Arial" w:eastAsia="Arial" w:cs="Arial"/>
          <w:noProof w:val="0"/>
          <w:sz w:val="24"/>
          <w:szCs w:val="24"/>
          <w:lang w:val="en-US"/>
        </w:rPr>
        <w:t>Overall, sustainability regulations create additional compliance obligations and increase reporting complexity. However, they also provide valuable opportunities for organisations to strengthen stakeholder relationships, improve corporate reputation and enhance long-term competitive advantage through responsible business practices.</w:t>
      </w:r>
    </w:p>
    <w:p xmlns:wp14="http://schemas.microsoft.com/office/word/2010/wordml" w:rsidP="1642BC17" wp14:paraId="275567C0" wp14:textId="65527F76">
      <w:pPr>
        <w:spacing w:before="0" w:beforeAutospacing="off" w:after="0" w:afterAutospacing="off" w:line="360" w:lineRule="auto"/>
      </w:pPr>
    </w:p>
    <w:p xmlns:wp14="http://schemas.microsoft.com/office/word/2010/wordml" w:rsidP="1642BC17" wp14:paraId="7ABD5C8F" wp14:textId="75D3623F">
      <w:pPr>
        <w:spacing w:before="240" w:beforeAutospacing="off" w:after="240" w:afterAutospacing="off" w:line="360" w:lineRule="auto"/>
      </w:pPr>
      <w:r w:rsidRPr="1642BC17" w:rsidR="307B8AD9">
        <w:rPr>
          <w:rFonts w:ascii="Arial" w:hAnsi="Arial" w:eastAsia="Arial" w:cs="Arial"/>
          <w:b w:val="1"/>
          <w:bCs w:val="1"/>
          <w:noProof w:val="0"/>
          <w:sz w:val="24"/>
          <w:szCs w:val="24"/>
          <w:lang w:val="en-US"/>
        </w:rPr>
        <w:t>Transition to the next section</w:t>
      </w:r>
    </w:p>
    <w:p xmlns:wp14="http://schemas.microsoft.com/office/word/2010/wordml" w:rsidP="1642BC17" wp14:paraId="27878A2D" wp14:textId="14BBD18E">
      <w:pPr>
        <w:spacing w:before="240" w:beforeAutospacing="off" w:after="240" w:afterAutospacing="off" w:line="360" w:lineRule="auto"/>
      </w:pPr>
      <w:r w:rsidRPr="1642BC17" w:rsidR="307B8AD9">
        <w:rPr>
          <w:rFonts w:ascii="Arial" w:hAnsi="Arial" w:eastAsia="Arial" w:cs="Arial"/>
          <w:noProof w:val="0"/>
          <w:sz w:val="24"/>
          <w:szCs w:val="24"/>
          <w:lang w:val="en-US"/>
        </w:rPr>
        <w:t>The combined influence of Artificial Intelligence, geopolitical supply chain disruptions and sustainability regulation demonstrates that multinational organisations operate within an increasingly dynamic global environment. These forces extend beyond operational efficiency and regulatory compliance, significantly influencing market positioning, innovation capability, workforce management and long-term competitiveness. The following section critically evaluates how these global developments specifically affect Unilever's international strategy and overall business performance.</w:t>
      </w:r>
    </w:p>
    <w:p xmlns:wp14="http://schemas.microsoft.com/office/word/2010/wordml" w:rsidP="1642BC17" wp14:paraId="4133798A" wp14:textId="04540E5E">
      <w:pPr>
        <w:spacing w:line="360" w:lineRule="auto"/>
      </w:pPr>
      <w:r>
        <w:br w:type="page"/>
      </w:r>
    </w:p>
    <w:p xmlns:wp14="http://schemas.microsoft.com/office/word/2010/wordml" w:rsidP="1642BC17" wp14:paraId="24F010DD" wp14:textId="1AAA192A">
      <w:pPr>
        <w:pStyle w:val="Normal"/>
        <w:spacing w:line="360" w:lineRule="auto"/>
        <w:rPr>
          <w:b w:val="1"/>
          <w:bCs w:val="1"/>
          <w:noProof w:val="0"/>
          <w:lang w:val="en-US"/>
        </w:rPr>
      </w:pPr>
      <w:r w:rsidRPr="1642BC17" w:rsidR="51D44B86">
        <w:rPr>
          <w:b w:val="1"/>
          <w:bCs w:val="1"/>
          <w:noProof w:val="0"/>
          <w:lang w:val="en-US"/>
        </w:rPr>
        <w:t>3. Impact on Unilever plc</w:t>
      </w:r>
    </w:p>
    <w:p xmlns:wp14="http://schemas.microsoft.com/office/word/2010/wordml" w:rsidP="1642BC17" wp14:paraId="67AEF4FA" wp14:textId="3597CBEF">
      <w:pPr>
        <w:spacing w:before="240" w:beforeAutospacing="off" w:after="240" w:afterAutospacing="off" w:line="360" w:lineRule="auto"/>
      </w:pPr>
      <w:r w:rsidRPr="1642BC17" w:rsidR="51D44B86">
        <w:rPr>
          <w:rFonts w:ascii="Arial" w:hAnsi="Arial" w:eastAsia="Arial" w:cs="Arial"/>
          <w:noProof w:val="0"/>
          <w:sz w:val="24"/>
          <w:szCs w:val="24"/>
          <w:lang w:val="en-US"/>
        </w:rPr>
        <w:t>The combined effects of Artificial Intelligence (AI), geopolitical supply chain disruption and sustainability regulation have significantly influenced Unilever's international strategy. While these global forces have created new opportunities for innovation and competitive advantage, they have also increased operational complexity and strategic risk. As one of the world's largest consumer goods companies, Unilever must continuously adapt to maintain its position within highly competitive international markets.</w:t>
      </w:r>
    </w:p>
    <w:p xmlns:wp14="http://schemas.microsoft.com/office/word/2010/wordml" w:rsidP="1642BC17" wp14:paraId="1E9CC5C0" wp14:textId="5B96AB59">
      <w:pPr>
        <w:spacing w:before="240" w:beforeAutospacing="off" w:after="240" w:afterAutospacing="off" w:line="360" w:lineRule="auto"/>
      </w:pPr>
      <w:r w:rsidRPr="1642BC17" w:rsidR="51D44B86">
        <w:rPr>
          <w:rFonts w:ascii="Arial" w:hAnsi="Arial" w:eastAsia="Arial" w:cs="Arial"/>
          <w:noProof w:val="0"/>
          <w:sz w:val="24"/>
          <w:szCs w:val="24"/>
          <w:lang w:val="en-US"/>
        </w:rPr>
        <w:t xml:space="preserve">One of the most significant impacts has been on </w:t>
      </w:r>
      <w:r w:rsidRPr="1642BC17" w:rsidR="51D44B86">
        <w:rPr>
          <w:rFonts w:ascii="Arial" w:hAnsi="Arial" w:eastAsia="Arial" w:cs="Arial"/>
          <w:b w:val="1"/>
          <w:bCs w:val="1"/>
          <w:noProof w:val="0"/>
          <w:sz w:val="24"/>
          <w:szCs w:val="24"/>
          <w:lang w:val="en-US"/>
        </w:rPr>
        <w:t>market positioning</w:t>
      </w:r>
      <w:r w:rsidRPr="1642BC17" w:rsidR="51D44B86">
        <w:rPr>
          <w:rFonts w:ascii="Arial" w:hAnsi="Arial" w:eastAsia="Arial" w:cs="Arial"/>
          <w:noProof w:val="0"/>
          <w:sz w:val="24"/>
          <w:szCs w:val="24"/>
          <w:lang w:val="en-US"/>
        </w:rPr>
        <w:t>. Consumers increasingly expect businesses to demonstrate innovation, environmental responsibility and ethical business practices. Through continued investment in AI technologies and sustainable product development, Unilever has strengthened its reputation as a responsible global organisation. Brands such as Dove, Hellmann's and Persil continue to benefit from the company's commitment to sustainability and digital transformation, helping to build customer trust and long-term brand loyalty (Unilever, 2024). However, maintaining this reputation requires continuous investment, as competitors are also adopting similar technologies and sustainability initiatives.</w:t>
      </w:r>
    </w:p>
    <w:p xmlns:wp14="http://schemas.microsoft.com/office/word/2010/wordml" w:rsidP="1642BC17" wp14:paraId="71FEC50B" wp14:textId="77963475">
      <w:pPr>
        <w:spacing w:before="240" w:beforeAutospacing="off" w:after="240" w:afterAutospacing="off" w:line="360" w:lineRule="auto"/>
      </w:pPr>
      <w:r w:rsidRPr="1642BC17" w:rsidR="51D44B86">
        <w:rPr>
          <w:rFonts w:ascii="Arial" w:hAnsi="Arial" w:eastAsia="Arial" w:cs="Arial"/>
          <w:noProof w:val="0"/>
          <w:sz w:val="24"/>
          <w:szCs w:val="24"/>
          <w:lang w:val="en-US"/>
        </w:rPr>
        <w:t>Innovation has also become a key competitive advantage. AI enables Unilever to analyse customer preferences, improve product development and optimise marketing campaigns using real-time data. Digital technologies allow the organisation to respond more quickly to changing consumer demands and improve operational efficiency. At the same time, sustainability has encouraged innovation in packaging, manufacturing processes and product design. For example, Unilever continues to increase its use of recyclable materials while investing in low-carbon production methods to reduce environmental impact.</w:t>
      </w:r>
    </w:p>
    <w:p xmlns:wp14="http://schemas.microsoft.com/office/word/2010/wordml" w:rsidP="1642BC17" wp14:paraId="6FEDA758" wp14:textId="6B5F89FC">
      <w:pPr>
        <w:spacing w:before="240" w:beforeAutospacing="off" w:after="240" w:afterAutospacing="off" w:line="360" w:lineRule="auto"/>
      </w:pPr>
      <w:r w:rsidRPr="1642BC17" w:rsidR="51D44B86">
        <w:rPr>
          <w:rFonts w:ascii="Arial" w:hAnsi="Arial" w:eastAsia="Arial" w:cs="Arial"/>
          <w:noProof w:val="0"/>
          <w:sz w:val="24"/>
          <w:szCs w:val="24"/>
          <w:lang w:val="en-US"/>
        </w:rPr>
        <w:t>Talent management has experienced considerable change due to digital transformation. Employees increasingly require advanced technological skills to work effectively alongside AI systems and data-driven decision-making tools. Consequently, Unilever has invested in employee training and digital capability development to prepare its workforce for future business requirements. At the same time, automation has changed the nature of many routine tasks, requiring managers to balance technological efficiency with employee engagement and organisational culture. Successfully managing this transition is essential for maintaining productivity and attracting highly skilled employees within a competitive global labour market.</w:t>
      </w:r>
    </w:p>
    <w:p xmlns:wp14="http://schemas.microsoft.com/office/word/2010/wordml" w:rsidP="1642BC17" wp14:paraId="0DAFAC5F" wp14:textId="1C977BF8">
      <w:pPr>
        <w:spacing w:before="240" w:beforeAutospacing="off" w:after="240" w:afterAutospacing="off" w:line="360" w:lineRule="auto"/>
      </w:pPr>
      <w:r w:rsidRPr="1642BC17" w:rsidR="51D44B86">
        <w:rPr>
          <w:rFonts w:ascii="Arial" w:hAnsi="Arial" w:eastAsia="Arial" w:cs="Arial"/>
          <w:noProof w:val="0"/>
          <w:sz w:val="24"/>
          <w:szCs w:val="24"/>
          <w:lang w:val="en-US"/>
        </w:rPr>
        <w:t>Competitiveness has been strengthened through improved operational efficiency and greater organisational resilience. Diversification of suppliers and investment in digital supply chain technologies have reduced some of the risks associated with geopolitical uncertainty. Nevertheless, these improvements involve significant financial investment and may temporarily reduce profitability. Furthermore, compliance with increasingly complex sustainability regulations requires substantial organisational resources and administrative effort.</w:t>
      </w:r>
    </w:p>
    <w:p xmlns:wp14="http://schemas.microsoft.com/office/word/2010/wordml" w:rsidP="1642BC17" wp14:paraId="5EEDFFC9" wp14:textId="56E5046B">
      <w:pPr>
        <w:spacing w:before="240" w:beforeAutospacing="off" w:after="240" w:afterAutospacing="off" w:line="360" w:lineRule="auto"/>
      </w:pPr>
      <w:r w:rsidRPr="1642BC17" w:rsidR="51D44B86">
        <w:rPr>
          <w:rFonts w:ascii="Arial" w:hAnsi="Arial" w:eastAsia="Arial" w:cs="Arial"/>
          <w:noProof w:val="0"/>
          <w:sz w:val="24"/>
          <w:szCs w:val="24"/>
          <w:lang w:val="en-US"/>
        </w:rPr>
        <w:t>Overall, the influence of these global forces is both positive and negative. AI improves efficiency and innovation but introduces cybersecurity and workforce challenges. Supply chain diversification strengthens resilience but increases operating costs. Sustainability enhances corporate reputation and investor confidence while requiring considerable investment in reporting systems and environmental initiatives. Consequently, Unilever's long-term competitiveness depends upon its ability to balance innovation, operational resilience and responsible corporate governance.</w:t>
      </w:r>
    </w:p>
    <w:p xmlns:wp14="http://schemas.microsoft.com/office/word/2010/wordml" w:rsidP="1642BC17" wp14:paraId="144F558F" wp14:textId="1B8E12F6">
      <w:pPr>
        <w:spacing w:line="360" w:lineRule="auto"/>
      </w:pPr>
      <w:r>
        <w:br w:type="page"/>
      </w:r>
    </w:p>
    <w:p xmlns:wp14="http://schemas.microsoft.com/office/word/2010/wordml" w:rsidP="1642BC17" wp14:paraId="3D7E7CB0" wp14:textId="627B3199">
      <w:pPr>
        <w:pStyle w:val="Normal"/>
        <w:spacing w:line="360" w:lineRule="auto"/>
        <w:rPr>
          <w:b w:val="1"/>
          <w:bCs w:val="1"/>
          <w:noProof w:val="0"/>
          <w:lang w:val="en-US"/>
        </w:rPr>
      </w:pPr>
      <w:r w:rsidRPr="1642BC17" w:rsidR="2F65CFE0">
        <w:rPr>
          <w:b w:val="1"/>
          <w:bCs w:val="1"/>
          <w:noProof w:val="0"/>
          <w:lang w:val="en-US"/>
        </w:rPr>
        <w:t>4. Strategic Recommendations</w:t>
      </w:r>
    </w:p>
    <w:p xmlns:wp14="http://schemas.microsoft.com/office/word/2010/wordml" w:rsidP="1642BC17" wp14:paraId="142AFC2A" wp14:textId="69DCC47A">
      <w:pPr>
        <w:spacing w:before="240" w:beforeAutospacing="off" w:after="240" w:afterAutospacing="off" w:line="360" w:lineRule="auto"/>
      </w:pPr>
      <w:r w:rsidRPr="1642BC17" w:rsidR="2F65CFE0">
        <w:rPr>
          <w:rFonts w:ascii="Arial" w:hAnsi="Arial" w:eastAsia="Arial" w:cs="Arial"/>
          <w:noProof w:val="0"/>
          <w:sz w:val="24"/>
          <w:szCs w:val="24"/>
          <w:lang w:val="en-US"/>
        </w:rPr>
        <w:t>To remain competitive within an increasingly uncertain global business environment, Unilever should continue strengthening its international strategy through several practical initiatives.</w:t>
      </w:r>
    </w:p>
    <w:p xmlns:wp14="http://schemas.microsoft.com/office/word/2010/wordml" w:rsidP="1642BC17" wp14:paraId="5C8C8CA9" wp14:textId="607F2784">
      <w:pPr>
        <w:spacing w:before="240" w:beforeAutospacing="off" w:after="240" w:afterAutospacing="off" w:line="360" w:lineRule="auto"/>
      </w:pPr>
      <w:r w:rsidRPr="1642BC17" w:rsidR="2F65CFE0">
        <w:rPr>
          <w:rFonts w:ascii="Arial" w:hAnsi="Arial" w:eastAsia="Arial" w:cs="Arial"/>
          <w:noProof w:val="0"/>
          <w:sz w:val="24"/>
          <w:szCs w:val="24"/>
          <w:lang w:val="en-US"/>
        </w:rPr>
        <w:t>First, the company should expand investment in Artificial Intelligence across forecasting, manufacturing, logistics and customer relationship management. Increased use of predictive analytics will improve demand forecasting, reduce operational costs and enhance customer satisfaction while supporting faster strategic decision-making.</w:t>
      </w:r>
    </w:p>
    <w:p xmlns:wp14="http://schemas.microsoft.com/office/word/2010/wordml" w:rsidP="1642BC17" wp14:paraId="5CCCA729" wp14:textId="7F6BBD4C">
      <w:pPr>
        <w:spacing w:before="240" w:beforeAutospacing="off" w:after="240" w:afterAutospacing="off" w:line="360" w:lineRule="auto"/>
      </w:pPr>
      <w:r w:rsidRPr="1642BC17" w:rsidR="2F65CFE0">
        <w:rPr>
          <w:rFonts w:ascii="Arial" w:hAnsi="Arial" w:eastAsia="Arial" w:cs="Arial"/>
          <w:noProof w:val="0"/>
          <w:sz w:val="24"/>
          <w:szCs w:val="24"/>
          <w:lang w:val="en-US"/>
        </w:rPr>
        <w:t>Second, Unilever should continue diversifying its global supplier network. Reducing dependence on individual countries or regions will minimise the risks associated with geopolitical instability and improve business continuity during future disruptions. Expanding regional manufacturing facilities closer to major consumer markets would further strengthen supply chain resilience.</w:t>
      </w:r>
    </w:p>
    <w:p xmlns:wp14="http://schemas.microsoft.com/office/word/2010/wordml" w:rsidP="1642BC17" wp14:paraId="6CF6941C" wp14:textId="57FAC59B">
      <w:pPr>
        <w:spacing w:before="240" w:beforeAutospacing="off" w:after="240" w:afterAutospacing="off" w:line="360" w:lineRule="auto"/>
      </w:pPr>
      <w:r w:rsidRPr="1642BC17" w:rsidR="2F65CFE0">
        <w:rPr>
          <w:rFonts w:ascii="Arial" w:hAnsi="Arial" w:eastAsia="Arial" w:cs="Arial"/>
          <w:noProof w:val="0"/>
          <w:sz w:val="24"/>
          <w:szCs w:val="24"/>
          <w:lang w:val="en-US"/>
        </w:rPr>
        <w:t>Third, sustainability should remain central to corporate strategy. Unilever should continue investing in renewable energy, recyclable packaging and responsible sourcing while strengthening ESG data management systems to ensure full compliance with the Corporate Sustainability Reporting Directive (CSRD). Transparent sustainability reporting will improve stakeholder confidence and strengthen the organisation's global reputation.</w:t>
      </w:r>
    </w:p>
    <w:p xmlns:wp14="http://schemas.microsoft.com/office/word/2010/wordml" w:rsidP="1642BC17" wp14:paraId="44CB8F81" wp14:textId="37892412">
      <w:pPr>
        <w:spacing w:before="240" w:beforeAutospacing="off" w:after="240" w:afterAutospacing="off" w:line="360" w:lineRule="auto"/>
      </w:pPr>
      <w:r w:rsidRPr="1642BC17" w:rsidR="2F65CFE0">
        <w:rPr>
          <w:rFonts w:ascii="Arial" w:hAnsi="Arial" w:eastAsia="Arial" w:cs="Arial"/>
          <w:noProof w:val="0"/>
          <w:sz w:val="24"/>
          <w:szCs w:val="24"/>
          <w:lang w:val="en-US"/>
        </w:rPr>
        <w:t>Fourth, employee development should become an even greater strategic priority. Continuous investment in digital training programmes will enable employees to work effectively alongside AI technologies while encouraging innovation throughout the organisation. Developing future leadership capabilities will also strengthen organisational adaptability during periods of rapid technological change.</w:t>
      </w:r>
    </w:p>
    <w:p xmlns:wp14="http://schemas.microsoft.com/office/word/2010/wordml" w:rsidP="1642BC17" wp14:paraId="7BFD4A18" wp14:textId="6626B3F7">
      <w:pPr>
        <w:spacing w:before="240" w:beforeAutospacing="off" w:after="240" w:afterAutospacing="off" w:line="360" w:lineRule="auto"/>
      </w:pPr>
      <w:r w:rsidRPr="1642BC17" w:rsidR="2F65CFE0">
        <w:rPr>
          <w:rFonts w:ascii="Arial" w:hAnsi="Arial" w:eastAsia="Arial" w:cs="Arial"/>
          <w:noProof w:val="0"/>
          <w:sz w:val="24"/>
          <w:szCs w:val="24"/>
          <w:lang w:val="en-US"/>
        </w:rPr>
        <w:t>Finally, Unilever should continue investing in cybersecurity and digital infrastructure to protect customer information and ensure business continuity. As AI systems become increasingly integrated into business operations, protecting digital assets will become essential for maintaining consumer trust and competitive advantage.</w:t>
      </w:r>
    </w:p>
    <w:p xmlns:wp14="http://schemas.microsoft.com/office/word/2010/wordml" w:rsidP="1642BC17" wp14:paraId="18C21755" wp14:textId="4E8ACADB">
      <w:pPr>
        <w:spacing w:before="240" w:beforeAutospacing="off" w:after="240" w:afterAutospacing="off" w:line="360" w:lineRule="auto"/>
      </w:pPr>
      <w:r w:rsidRPr="1642BC17" w:rsidR="2F65CFE0">
        <w:rPr>
          <w:rFonts w:ascii="Arial" w:hAnsi="Arial" w:eastAsia="Arial" w:cs="Arial"/>
          <w:noProof w:val="0"/>
          <w:sz w:val="24"/>
          <w:szCs w:val="24"/>
          <w:lang w:val="en-US"/>
        </w:rPr>
        <w:t>Collectively, these recommendations would improve organisational resilience, strengthen international competitiveness and support sustainable long-term growth.</w:t>
      </w:r>
    </w:p>
    <w:p xmlns:wp14="http://schemas.microsoft.com/office/word/2010/wordml" w:rsidP="1642BC17" wp14:paraId="16CC4F3D" wp14:textId="0EEEC956">
      <w:pPr>
        <w:spacing w:line="360" w:lineRule="auto"/>
      </w:pPr>
      <w:r>
        <w:br w:type="page"/>
      </w:r>
    </w:p>
    <w:p xmlns:wp14="http://schemas.microsoft.com/office/word/2010/wordml" w:rsidP="1642BC17" wp14:paraId="1A4DC0A1" wp14:textId="464B521B">
      <w:pPr>
        <w:pStyle w:val="Normal"/>
        <w:spacing w:line="360" w:lineRule="auto"/>
        <w:rPr>
          <w:b w:val="1"/>
          <w:bCs w:val="1"/>
          <w:noProof w:val="0"/>
          <w:lang w:val="en-US"/>
        </w:rPr>
      </w:pPr>
      <w:r w:rsidRPr="1642BC17" w:rsidR="7650C63C">
        <w:rPr>
          <w:b w:val="1"/>
          <w:bCs w:val="1"/>
          <w:noProof w:val="0"/>
          <w:lang w:val="en-US"/>
        </w:rPr>
        <w:t>5. Conclusion</w:t>
      </w:r>
    </w:p>
    <w:p xmlns:wp14="http://schemas.microsoft.com/office/word/2010/wordml" w:rsidP="1642BC17" wp14:paraId="6BCB6093" wp14:textId="1D529F00">
      <w:pPr>
        <w:spacing w:before="240" w:beforeAutospacing="off" w:after="240" w:afterAutospacing="off" w:line="360" w:lineRule="auto"/>
      </w:pPr>
      <w:r w:rsidRPr="1642BC17" w:rsidR="7650C63C">
        <w:rPr>
          <w:rFonts w:ascii="Arial" w:hAnsi="Arial" w:eastAsia="Arial" w:cs="Arial"/>
          <w:noProof w:val="0"/>
          <w:sz w:val="24"/>
          <w:szCs w:val="24"/>
          <w:lang w:val="en-US"/>
        </w:rPr>
        <w:t>Globalisation continues to reshape the international business environment by creating both opportunities and challenges for multinational organisations. This essay has demonstrated that Artificial Intelligence, geopolitical supply chain disruption and sustainability regulation are among the most significant forces influencing global business during 2024–2025.</w:t>
      </w:r>
    </w:p>
    <w:p xmlns:wp14="http://schemas.microsoft.com/office/word/2010/wordml" w:rsidP="1642BC17" wp14:paraId="3F6D56AB" wp14:textId="619AC3D9">
      <w:pPr>
        <w:spacing w:before="240" w:beforeAutospacing="off" w:after="240" w:afterAutospacing="off" w:line="360" w:lineRule="auto"/>
      </w:pPr>
      <w:r w:rsidRPr="1642BC17" w:rsidR="7650C63C">
        <w:rPr>
          <w:rFonts w:ascii="Arial" w:hAnsi="Arial" w:eastAsia="Arial" w:cs="Arial"/>
          <w:noProof w:val="0"/>
          <w:sz w:val="24"/>
          <w:szCs w:val="24"/>
          <w:lang w:val="en-US"/>
        </w:rPr>
        <w:t>For Unilever plc, AI has improved operational efficiency, innovation and customer engagement, while geopolitical tensions have increased supply chain complexity and operational risk. At the same time, sustainability regulations such as the Corporate Sustainability Reporting Directive have strengthened corporate accountability and encouraged responsible business practices, although they have also increased compliance costs.</w:t>
      </w:r>
    </w:p>
    <w:p xmlns:wp14="http://schemas.microsoft.com/office/word/2010/wordml" w:rsidP="1642BC17" wp14:paraId="19E3A37D" wp14:textId="0745B25E">
      <w:pPr>
        <w:spacing w:before="240" w:beforeAutospacing="off" w:after="240" w:afterAutospacing="off" w:line="360" w:lineRule="auto"/>
      </w:pPr>
      <w:r w:rsidRPr="1642BC17" w:rsidR="7650C63C">
        <w:rPr>
          <w:rFonts w:ascii="Arial" w:hAnsi="Arial" w:eastAsia="Arial" w:cs="Arial"/>
          <w:noProof w:val="0"/>
          <w:sz w:val="24"/>
          <w:szCs w:val="24"/>
          <w:lang w:val="en-US"/>
        </w:rPr>
        <w:t>Overall, Unilever has responded effectively through investment in digital technologies, supply chain resilience and sustainable business practices. Nevertheless, maintaining global competitiveness will require continued innovation, strategic flexibility and ongoing investment in people, technology and environmental responsibility. Understanding these contemporary global forces is therefore essential for developing effective international business strategies capable of achieving sustainable long-term success.</w:t>
      </w:r>
    </w:p>
    <w:p xmlns:wp14="http://schemas.microsoft.com/office/word/2010/wordml" w:rsidP="1642BC17" wp14:paraId="6FF2AD1F" wp14:textId="7D94FCA5">
      <w:pPr>
        <w:spacing w:line="360" w:lineRule="auto"/>
      </w:pPr>
      <w:r>
        <w:br w:type="page"/>
      </w:r>
    </w:p>
    <w:p xmlns:wp14="http://schemas.microsoft.com/office/word/2010/wordml" w:rsidP="1642BC17" wp14:paraId="4A4FC0A9" wp14:textId="122F2DC4">
      <w:pPr>
        <w:pStyle w:val="Normal"/>
        <w:spacing w:line="360" w:lineRule="auto"/>
        <w:rPr>
          <w:b w:val="1"/>
          <w:bCs w:val="1"/>
          <w:noProof w:val="0"/>
          <w:lang w:val="en-US"/>
        </w:rPr>
      </w:pPr>
      <w:r w:rsidRPr="1642BC17" w:rsidR="3F21C008">
        <w:rPr>
          <w:b w:val="1"/>
          <w:bCs w:val="1"/>
          <w:noProof w:val="0"/>
          <w:lang w:val="en-US"/>
        </w:rPr>
        <w:t>References</w:t>
      </w:r>
    </w:p>
    <w:p xmlns:wp14="http://schemas.microsoft.com/office/word/2010/wordml" w:rsidP="1642BC17" wp14:paraId="34D6C705" wp14:textId="09917CEE">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Brynjolfsson, E. and McAfee, A. (2017) </w:t>
      </w:r>
      <w:r w:rsidRPr="1642BC17" w:rsidR="3F21C008">
        <w:rPr>
          <w:rFonts w:ascii="Arial" w:hAnsi="Arial" w:eastAsia="Arial" w:cs="Arial"/>
          <w:i w:val="1"/>
          <w:iCs w:val="1"/>
          <w:noProof w:val="0"/>
          <w:sz w:val="24"/>
          <w:szCs w:val="24"/>
          <w:lang w:val="en-US"/>
        </w:rPr>
        <w:t>Machine, Platform, Crowd: Harnessing Our Digital Future</w:t>
      </w:r>
      <w:r w:rsidRPr="1642BC17" w:rsidR="3F21C008">
        <w:rPr>
          <w:rFonts w:ascii="Arial" w:hAnsi="Arial" w:eastAsia="Arial" w:cs="Arial"/>
          <w:noProof w:val="0"/>
          <w:sz w:val="24"/>
          <w:szCs w:val="24"/>
          <w:lang w:val="en-US"/>
        </w:rPr>
        <w:t>. New York: W.W. Norton.</w:t>
      </w:r>
    </w:p>
    <w:p xmlns:wp14="http://schemas.microsoft.com/office/word/2010/wordml" w:rsidP="1642BC17" wp14:paraId="0EC941BD" wp14:textId="7DD5453D">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Deloitte (2024) </w:t>
      </w:r>
      <w:r w:rsidRPr="1642BC17" w:rsidR="3F21C008">
        <w:rPr>
          <w:rFonts w:ascii="Arial" w:hAnsi="Arial" w:eastAsia="Arial" w:cs="Arial"/>
          <w:i w:val="1"/>
          <w:iCs w:val="1"/>
          <w:noProof w:val="0"/>
          <w:sz w:val="24"/>
          <w:szCs w:val="24"/>
          <w:lang w:val="en-US"/>
        </w:rPr>
        <w:t>2024 Global Supply Chain Survey</w:t>
      </w:r>
      <w:r w:rsidRPr="1642BC17" w:rsidR="3F21C008">
        <w:rPr>
          <w:rFonts w:ascii="Arial" w:hAnsi="Arial" w:eastAsia="Arial" w:cs="Arial"/>
          <w:noProof w:val="0"/>
          <w:sz w:val="24"/>
          <w:szCs w:val="24"/>
          <w:lang w:val="en-US"/>
        </w:rPr>
        <w:t>. London: Deloitte Insights.</w:t>
      </w:r>
    </w:p>
    <w:p xmlns:wp14="http://schemas.microsoft.com/office/word/2010/wordml" w:rsidP="1642BC17" wp14:paraId="369AEFD3" wp14:textId="06A935BB">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European Commission (2024) </w:t>
      </w:r>
      <w:r w:rsidRPr="1642BC17" w:rsidR="3F21C008">
        <w:rPr>
          <w:rFonts w:ascii="Arial" w:hAnsi="Arial" w:eastAsia="Arial" w:cs="Arial"/>
          <w:i w:val="1"/>
          <w:iCs w:val="1"/>
          <w:noProof w:val="0"/>
          <w:sz w:val="24"/>
          <w:szCs w:val="24"/>
          <w:lang w:val="en-US"/>
        </w:rPr>
        <w:t>Corporate Sustainability Reporting Directive (CSRD).</w:t>
      </w:r>
      <w:r w:rsidRPr="1642BC17" w:rsidR="3F21C008">
        <w:rPr>
          <w:rFonts w:ascii="Arial" w:hAnsi="Arial" w:eastAsia="Arial" w:cs="Arial"/>
          <w:noProof w:val="0"/>
          <w:sz w:val="24"/>
          <w:szCs w:val="24"/>
          <w:lang w:val="en-US"/>
        </w:rPr>
        <w:t xml:space="preserve"> Brussels: European Commission.</w:t>
      </w:r>
    </w:p>
    <w:p xmlns:wp14="http://schemas.microsoft.com/office/word/2010/wordml" w:rsidP="1642BC17" wp14:paraId="35CAEDE0" wp14:textId="2A68E3D2">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Hill, C.W.L. (2022) </w:t>
      </w:r>
      <w:r w:rsidRPr="1642BC17" w:rsidR="3F21C008">
        <w:rPr>
          <w:rFonts w:ascii="Arial" w:hAnsi="Arial" w:eastAsia="Arial" w:cs="Arial"/>
          <w:i w:val="1"/>
          <w:iCs w:val="1"/>
          <w:noProof w:val="0"/>
          <w:sz w:val="24"/>
          <w:szCs w:val="24"/>
          <w:lang w:val="en-US"/>
        </w:rPr>
        <w:t>International Business: Competing in the Global Marketplace</w:t>
      </w:r>
      <w:r w:rsidRPr="1642BC17" w:rsidR="3F21C008">
        <w:rPr>
          <w:rFonts w:ascii="Arial" w:hAnsi="Arial" w:eastAsia="Arial" w:cs="Arial"/>
          <w:noProof w:val="0"/>
          <w:sz w:val="24"/>
          <w:szCs w:val="24"/>
          <w:lang w:val="en-US"/>
        </w:rPr>
        <w:t>. 14th ed. New York: McGraw-Hill.</w:t>
      </w:r>
    </w:p>
    <w:p xmlns:wp14="http://schemas.microsoft.com/office/word/2010/wordml" w:rsidP="1642BC17" wp14:paraId="0F36F80E" wp14:textId="3BCB5931">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International Monetary Fund (2024) </w:t>
      </w:r>
      <w:r w:rsidRPr="1642BC17" w:rsidR="3F21C008">
        <w:rPr>
          <w:rFonts w:ascii="Arial" w:hAnsi="Arial" w:eastAsia="Arial" w:cs="Arial"/>
          <w:i w:val="1"/>
          <w:iCs w:val="1"/>
          <w:noProof w:val="0"/>
          <w:sz w:val="24"/>
          <w:szCs w:val="24"/>
          <w:lang w:val="en-US"/>
        </w:rPr>
        <w:t>World Economic Outlook 2024</w:t>
      </w:r>
      <w:r w:rsidRPr="1642BC17" w:rsidR="3F21C008">
        <w:rPr>
          <w:rFonts w:ascii="Arial" w:hAnsi="Arial" w:eastAsia="Arial" w:cs="Arial"/>
          <w:noProof w:val="0"/>
          <w:sz w:val="24"/>
          <w:szCs w:val="24"/>
          <w:lang w:val="en-US"/>
        </w:rPr>
        <w:t>. Washington DC: IMF.</w:t>
      </w:r>
    </w:p>
    <w:p xmlns:wp14="http://schemas.microsoft.com/office/word/2010/wordml" w:rsidP="1642BC17" wp14:paraId="23D88810" wp14:textId="1C947F03">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McKinsey &amp; Company (2024) </w:t>
      </w:r>
      <w:r w:rsidRPr="1642BC17" w:rsidR="3F21C008">
        <w:rPr>
          <w:rFonts w:ascii="Arial" w:hAnsi="Arial" w:eastAsia="Arial" w:cs="Arial"/>
          <w:i w:val="1"/>
          <w:iCs w:val="1"/>
          <w:noProof w:val="0"/>
          <w:sz w:val="24"/>
          <w:szCs w:val="24"/>
          <w:lang w:val="en-US"/>
        </w:rPr>
        <w:t>The State of AI in 2024</w:t>
      </w:r>
      <w:r w:rsidRPr="1642BC17" w:rsidR="3F21C008">
        <w:rPr>
          <w:rFonts w:ascii="Arial" w:hAnsi="Arial" w:eastAsia="Arial" w:cs="Arial"/>
          <w:noProof w:val="0"/>
          <w:sz w:val="24"/>
          <w:szCs w:val="24"/>
          <w:lang w:val="en-US"/>
        </w:rPr>
        <w:t>. New York: McKinsey Global Institute.</w:t>
      </w:r>
    </w:p>
    <w:p xmlns:wp14="http://schemas.microsoft.com/office/word/2010/wordml" w:rsidP="1642BC17" wp14:paraId="062762A1" wp14:textId="105F01AE">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OECD (2024) </w:t>
      </w:r>
      <w:r w:rsidRPr="1642BC17" w:rsidR="3F21C008">
        <w:rPr>
          <w:rFonts w:ascii="Arial" w:hAnsi="Arial" w:eastAsia="Arial" w:cs="Arial"/>
          <w:i w:val="1"/>
          <w:iCs w:val="1"/>
          <w:noProof w:val="0"/>
          <w:sz w:val="24"/>
          <w:szCs w:val="24"/>
          <w:lang w:val="en-US"/>
        </w:rPr>
        <w:t>Economic Outlook 2024</w:t>
      </w:r>
      <w:r w:rsidRPr="1642BC17" w:rsidR="3F21C008">
        <w:rPr>
          <w:rFonts w:ascii="Arial" w:hAnsi="Arial" w:eastAsia="Arial" w:cs="Arial"/>
          <w:noProof w:val="0"/>
          <w:sz w:val="24"/>
          <w:szCs w:val="24"/>
          <w:lang w:val="en-US"/>
        </w:rPr>
        <w:t>. Paris: OECD Publishing.</w:t>
      </w:r>
    </w:p>
    <w:p xmlns:wp14="http://schemas.microsoft.com/office/word/2010/wordml" w:rsidP="1642BC17" wp14:paraId="74646147" wp14:textId="15CB7F3F">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Porter, M.E. and Kramer, M.R. (2019) </w:t>
      </w:r>
      <w:r w:rsidRPr="1642BC17" w:rsidR="3F21C008">
        <w:rPr>
          <w:rFonts w:ascii="Arial" w:hAnsi="Arial" w:eastAsia="Arial" w:cs="Arial"/>
          <w:i w:val="1"/>
          <w:iCs w:val="1"/>
          <w:noProof w:val="0"/>
          <w:sz w:val="24"/>
          <w:szCs w:val="24"/>
          <w:lang w:val="en-US"/>
        </w:rPr>
        <w:t>Creating Shared Value</w:t>
      </w:r>
      <w:r w:rsidRPr="1642BC17" w:rsidR="3F21C008">
        <w:rPr>
          <w:rFonts w:ascii="Arial" w:hAnsi="Arial" w:eastAsia="Arial" w:cs="Arial"/>
          <w:noProof w:val="0"/>
          <w:sz w:val="24"/>
          <w:szCs w:val="24"/>
          <w:lang w:val="en-US"/>
        </w:rPr>
        <w:t>. Harvard Business Review.</w:t>
      </w:r>
    </w:p>
    <w:p xmlns:wp14="http://schemas.microsoft.com/office/word/2010/wordml" w:rsidP="1642BC17" wp14:paraId="157A42AC" wp14:textId="1EF43B08">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Unilever plc (2024) </w:t>
      </w:r>
      <w:r w:rsidRPr="1642BC17" w:rsidR="3F21C008">
        <w:rPr>
          <w:rFonts w:ascii="Arial" w:hAnsi="Arial" w:eastAsia="Arial" w:cs="Arial"/>
          <w:i w:val="1"/>
          <w:iCs w:val="1"/>
          <w:noProof w:val="0"/>
          <w:sz w:val="24"/>
          <w:szCs w:val="24"/>
          <w:lang w:val="en-US"/>
        </w:rPr>
        <w:t>Annual Report and Accounts 2024</w:t>
      </w:r>
      <w:r w:rsidRPr="1642BC17" w:rsidR="3F21C008">
        <w:rPr>
          <w:rFonts w:ascii="Arial" w:hAnsi="Arial" w:eastAsia="Arial" w:cs="Arial"/>
          <w:noProof w:val="0"/>
          <w:sz w:val="24"/>
          <w:szCs w:val="24"/>
          <w:lang w:val="en-US"/>
        </w:rPr>
        <w:t>. London: Unilever.</w:t>
      </w:r>
    </w:p>
    <w:p xmlns:wp14="http://schemas.microsoft.com/office/word/2010/wordml" w:rsidP="1642BC17" wp14:paraId="01445FC3" wp14:textId="301D55F7">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World Economic Forum (2024) </w:t>
      </w:r>
      <w:r w:rsidRPr="1642BC17" w:rsidR="3F21C008">
        <w:rPr>
          <w:rFonts w:ascii="Arial" w:hAnsi="Arial" w:eastAsia="Arial" w:cs="Arial"/>
          <w:i w:val="1"/>
          <w:iCs w:val="1"/>
          <w:noProof w:val="0"/>
          <w:sz w:val="24"/>
          <w:szCs w:val="24"/>
          <w:lang w:val="en-US"/>
        </w:rPr>
        <w:t>The Global Risks Report 2024</w:t>
      </w:r>
      <w:r w:rsidRPr="1642BC17" w:rsidR="3F21C008">
        <w:rPr>
          <w:rFonts w:ascii="Arial" w:hAnsi="Arial" w:eastAsia="Arial" w:cs="Arial"/>
          <w:noProof w:val="0"/>
          <w:sz w:val="24"/>
          <w:szCs w:val="24"/>
          <w:lang w:val="en-US"/>
        </w:rPr>
        <w:t>. Geneva: World Economic Forum.</w:t>
      </w:r>
    </w:p>
    <w:p xmlns:wp14="http://schemas.microsoft.com/office/word/2010/wordml" w:rsidP="1642BC17" wp14:paraId="75F21333" wp14:textId="0B4D5A73">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World Bank (2024) </w:t>
      </w:r>
      <w:r w:rsidRPr="1642BC17" w:rsidR="3F21C008">
        <w:rPr>
          <w:rFonts w:ascii="Arial" w:hAnsi="Arial" w:eastAsia="Arial" w:cs="Arial"/>
          <w:i w:val="1"/>
          <w:iCs w:val="1"/>
          <w:noProof w:val="0"/>
          <w:sz w:val="24"/>
          <w:szCs w:val="24"/>
          <w:lang w:val="en-US"/>
        </w:rPr>
        <w:t>Global Economic Prospects</w:t>
      </w:r>
      <w:r w:rsidRPr="1642BC17" w:rsidR="3F21C008">
        <w:rPr>
          <w:rFonts w:ascii="Arial" w:hAnsi="Arial" w:eastAsia="Arial" w:cs="Arial"/>
          <w:noProof w:val="0"/>
          <w:sz w:val="24"/>
          <w:szCs w:val="24"/>
          <w:lang w:val="en-US"/>
        </w:rPr>
        <w:t>. Washington DC: World Bank.</w:t>
      </w:r>
    </w:p>
    <w:p xmlns:wp14="http://schemas.microsoft.com/office/word/2010/wordml" w:rsidP="1642BC17" wp14:paraId="20B54FF2" wp14:textId="0629FCFB">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Christopher, M. (2022) </w:t>
      </w:r>
      <w:r w:rsidRPr="1642BC17" w:rsidR="3F21C008">
        <w:rPr>
          <w:rFonts w:ascii="Arial" w:hAnsi="Arial" w:eastAsia="Arial" w:cs="Arial"/>
          <w:i w:val="1"/>
          <w:iCs w:val="1"/>
          <w:noProof w:val="0"/>
          <w:sz w:val="24"/>
          <w:szCs w:val="24"/>
          <w:lang w:val="en-US"/>
        </w:rPr>
        <w:t>Logistics and Supply Chain Management</w:t>
      </w:r>
      <w:r w:rsidRPr="1642BC17" w:rsidR="3F21C008">
        <w:rPr>
          <w:rFonts w:ascii="Arial" w:hAnsi="Arial" w:eastAsia="Arial" w:cs="Arial"/>
          <w:noProof w:val="0"/>
          <w:sz w:val="24"/>
          <w:szCs w:val="24"/>
          <w:lang w:val="en-US"/>
        </w:rPr>
        <w:t>. 6th ed. Harlow: Pearson.</w:t>
      </w:r>
    </w:p>
    <w:p xmlns:wp14="http://schemas.microsoft.com/office/word/2010/wordml" w:rsidP="1642BC17" wp14:paraId="7C7852A8" wp14:textId="3F2E7AE4">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Kotler, P. and Keller, K.L. (2022) </w:t>
      </w:r>
      <w:r w:rsidRPr="1642BC17" w:rsidR="3F21C008">
        <w:rPr>
          <w:rFonts w:ascii="Arial" w:hAnsi="Arial" w:eastAsia="Arial" w:cs="Arial"/>
          <w:i w:val="1"/>
          <w:iCs w:val="1"/>
          <w:noProof w:val="0"/>
          <w:sz w:val="24"/>
          <w:szCs w:val="24"/>
          <w:lang w:val="en-US"/>
        </w:rPr>
        <w:t>Marketing Management</w:t>
      </w:r>
      <w:r w:rsidRPr="1642BC17" w:rsidR="3F21C008">
        <w:rPr>
          <w:rFonts w:ascii="Arial" w:hAnsi="Arial" w:eastAsia="Arial" w:cs="Arial"/>
          <w:noProof w:val="0"/>
          <w:sz w:val="24"/>
          <w:szCs w:val="24"/>
          <w:lang w:val="en-US"/>
        </w:rPr>
        <w:t>. 16th ed. Harlow: Pearson.</w:t>
      </w:r>
    </w:p>
    <w:p xmlns:wp14="http://schemas.microsoft.com/office/word/2010/wordml" w:rsidP="1642BC17" wp14:paraId="4D411472" wp14:textId="4ACF8AB9">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Schwab, K. (2020) </w:t>
      </w:r>
      <w:r w:rsidRPr="1642BC17" w:rsidR="3F21C008">
        <w:rPr>
          <w:rFonts w:ascii="Arial" w:hAnsi="Arial" w:eastAsia="Arial" w:cs="Arial"/>
          <w:i w:val="1"/>
          <w:iCs w:val="1"/>
          <w:noProof w:val="0"/>
          <w:sz w:val="24"/>
          <w:szCs w:val="24"/>
          <w:lang w:val="en-US"/>
        </w:rPr>
        <w:t>The Fourth Industrial Revolution</w:t>
      </w:r>
      <w:r w:rsidRPr="1642BC17" w:rsidR="3F21C008">
        <w:rPr>
          <w:rFonts w:ascii="Arial" w:hAnsi="Arial" w:eastAsia="Arial" w:cs="Arial"/>
          <w:noProof w:val="0"/>
          <w:sz w:val="24"/>
          <w:szCs w:val="24"/>
          <w:lang w:val="en-US"/>
        </w:rPr>
        <w:t>. Geneva: World Economic Forum.</w:t>
      </w:r>
    </w:p>
    <w:p xmlns:wp14="http://schemas.microsoft.com/office/word/2010/wordml" w:rsidP="1642BC17" wp14:paraId="47C2CF3A" wp14:textId="0AC90DD5">
      <w:pPr>
        <w:spacing w:before="240" w:beforeAutospacing="off" w:after="240" w:afterAutospacing="off" w:line="360" w:lineRule="auto"/>
      </w:pPr>
      <w:r w:rsidRPr="1642BC17" w:rsidR="3F21C008">
        <w:rPr>
          <w:rFonts w:ascii="Arial" w:hAnsi="Arial" w:eastAsia="Arial" w:cs="Arial"/>
          <w:noProof w:val="0"/>
          <w:sz w:val="24"/>
          <w:szCs w:val="24"/>
          <w:lang w:val="en-US"/>
        </w:rPr>
        <w:t xml:space="preserve">Slack, N. and Brandon-Jones, A. (2023) </w:t>
      </w:r>
      <w:r w:rsidRPr="1642BC17" w:rsidR="3F21C008">
        <w:rPr>
          <w:rFonts w:ascii="Arial" w:hAnsi="Arial" w:eastAsia="Arial" w:cs="Arial"/>
          <w:i w:val="1"/>
          <w:iCs w:val="1"/>
          <w:noProof w:val="0"/>
          <w:sz w:val="24"/>
          <w:szCs w:val="24"/>
          <w:lang w:val="en-US"/>
        </w:rPr>
        <w:t>Operations Management</w:t>
      </w:r>
      <w:r w:rsidRPr="1642BC17" w:rsidR="3F21C008">
        <w:rPr>
          <w:rFonts w:ascii="Arial" w:hAnsi="Arial" w:eastAsia="Arial" w:cs="Arial"/>
          <w:noProof w:val="0"/>
          <w:sz w:val="24"/>
          <w:szCs w:val="24"/>
          <w:lang w:val="en-US"/>
        </w:rPr>
        <w:t>. 11th ed. Harlow: Pearson.</w:t>
      </w:r>
    </w:p>
    <w:p xmlns:wp14="http://schemas.microsoft.com/office/word/2010/wordml" w:rsidP="1642BC17" wp14:paraId="7B6011CB" wp14:textId="508C2360">
      <w:pPr>
        <w:pStyle w:val="Normal"/>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1642BC17" wp14:paraId="275C970C" wp14:textId="2F06A62A">
      <w:pPr>
        <w:pStyle w:val="Normal"/>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1642BC17" wp14:paraId="4EE081A2" wp14:textId="3715E40D">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642BC17" wp14:paraId="38AF3A34" wp14:textId="1C85979D">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642BC17" wp14:paraId="41EF276D" wp14:textId="76B745A9">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642BC17" wp14:paraId="19BBA9A8" wp14:textId="159C041F">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642BC17" wp14:paraId="04E4C64A" wp14:textId="36BBC005">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642BC17" wp14:paraId="59967B67" wp14:textId="666E3A31">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p14:paraId="2C078E63" wp14:textId="3F111F3A"/>
    <w:sectPr>
      <w:pgSz w:w="12240" w:h="15840" w:orient="portrait"/>
      <w:pgMar w:top="1440" w:right="1440" w:bottom="1440" w:left="1440" w:header="720" w:footer="720" w:gutter="0"/>
      <w:cols w:space="720"/>
      <w:docGrid w:linePitch="360"/>
      <w:headerReference w:type="default" r:id="R0f0178ddbe0c4b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642BC17" w:rsidTr="1642BC17" w14:paraId="5EC1BB82">
      <w:trPr>
        <w:trHeight w:val="300"/>
      </w:trPr>
      <w:tc>
        <w:tcPr>
          <w:tcW w:w="3120" w:type="dxa"/>
          <w:tcMar/>
        </w:tcPr>
        <w:p w:rsidR="1642BC17" w:rsidP="1642BC17" w:rsidRDefault="1642BC17" w14:paraId="1A72BD92" w14:textId="7A93C1F1">
          <w:pPr>
            <w:pStyle w:val="Header"/>
            <w:bidi w:val="0"/>
            <w:ind w:left="-115"/>
            <w:jc w:val="left"/>
          </w:pPr>
        </w:p>
      </w:tc>
      <w:tc>
        <w:tcPr>
          <w:tcW w:w="3120" w:type="dxa"/>
          <w:tcMar/>
        </w:tcPr>
        <w:p w:rsidR="1642BC17" w:rsidP="1642BC17" w:rsidRDefault="1642BC17" w14:paraId="4506C11F" w14:textId="50DFF70F">
          <w:pPr>
            <w:pStyle w:val="Header"/>
            <w:bidi w:val="0"/>
            <w:jc w:val="center"/>
          </w:pPr>
        </w:p>
      </w:tc>
      <w:tc>
        <w:tcPr>
          <w:tcW w:w="3120" w:type="dxa"/>
          <w:tcMar/>
        </w:tcPr>
        <w:p w:rsidR="1642BC17" w:rsidP="1642BC17" w:rsidRDefault="1642BC17" w14:paraId="48F18ACC" w14:textId="39BF392C">
          <w:pPr>
            <w:pStyle w:val="Header"/>
            <w:bidi w:val="0"/>
            <w:ind w:right="-115"/>
            <w:jc w:val="right"/>
          </w:pPr>
        </w:p>
      </w:tc>
    </w:tr>
  </w:tbl>
  <w:p w:rsidR="1642BC17" w:rsidP="1642BC17" w:rsidRDefault="1642BC17" w14:paraId="39077690" w14:textId="254A7346">
    <w:pPr>
      <w:pStyle w:val="Header"/>
      <w:bidi w:val="0"/>
    </w:pPr>
  </w:p>
</w:hdr>
</file>

<file path=word/intelligence2.xml><?xml version="1.0" encoding="utf-8"?>
<int2:intelligence xmlns:int2="http://schemas.microsoft.com/office/intelligence/2020/intelligence">
  <int2:observations>
    <int2:textHash int2:hashCode="vwy6VcC+BmNHB8" int2:id="MFeS7qdU">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36f33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F8A106"/>
    <w:rsid w:val="002EFB48"/>
    <w:rsid w:val="013D0894"/>
    <w:rsid w:val="024D3533"/>
    <w:rsid w:val="07405465"/>
    <w:rsid w:val="074F9B6D"/>
    <w:rsid w:val="091B3E5B"/>
    <w:rsid w:val="0993B8EA"/>
    <w:rsid w:val="0A1D7D58"/>
    <w:rsid w:val="0EF2631D"/>
    <w:rsid w:val="0EFBCB79"/>
    <w:rsid w:val="1224F3B5"/>
    <w:rsid w:val="1531BDBB"/>
    <w:rsid w:val="15EBC31F"/>
    <w:rsid w:val="16251524"/>
    <w:rsid w:val="1642BC17"/>
    <w:rsid w:val="1A915BA6"/>
    <w:rsid w:val="233B09E4"/>
    <w:rsid w:val="24C03D68"/>
    <w:rsid w:val="256F1DBD"/>
    <w:rsid w:val="299C4EFE"/>
    <w:rsid w:val="2CF68FEF"/>
    <w:rsid w:val="2DCDE17B"/>
    <w:rsid w:val="2F65CFE0"/>
    <w:rsid w:val="2F86AD9E"/>
    <w:rsid w:val="307B8AD9"/>
    <w:rsid w:val="34314D26"/>
    <w:rsid w:val="3443B02E"/>
    <w:rsid w:val="38EC4AAE"/>
    <w:rsid w:val="3AD04AEC"/>
    <w:rsid w:val="3F21C008"/>
    <w:rsid w:val="407FEE4B"/>
    <w:rsid w:val="40958C70"/>
    <w:rsid w:val="4346EFFF"/>
    <w:rsid w:val="4494E507"/>
    <w:rsid w:val="468252F3"/>
    <w:rsid w:val="476A1E3F"/>
    <w:rsid w:val="4C2D815F"/>
    <w:rsid w:val="51D44B86"/>
    <w:rsid w:val="543C1AA2"/>
    <w:rsid w:val="572CBFF2"/>
    <w:rsid w:val="5ED17863"/>
    <w:rsid w:val="630CBE5B"/>
    <w:rsid w:val="631A8FD3"/>
    <w:rsid w:val="64CF6BE9"/>
    <w:rsid w:val="70662C9D"/>
    <w:rsid w:val="718D0840"/>
    <w:rsid w:val="75E6E1B0"/>
    <w:rsid w:val="7650C63C"/>
    <w:rsid w:val="79F8A106"/>
    <w:rsid w:val="7A2EADE8"/>
    <w:rsid w:val="7A994579"/>
    <w:rsid w:val="7BA95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42B8"/>
  <w15:chartTrackingRefBased/>
  <w15:docId w15:val="{B782A32F-EE0D-4439-955E-49521B427B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642BC1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1642BC17"/>
    <w:pPr>
      <w:spacing/>
      <w:ind w:left="720"/>
      <w:contextualSpacing/>
    </w:pPr>
  </w:style>
  <w:style w:type="paragraph" w:styleId="Heading2">
    <w:uiPriority w:val="9"/>
    <w:name w:val="heading 2"/>
    <w:basedOn w:val="Normal"/>
    <w:next w:val="Normal"/>
    <w:unhideWhenUsed/>
    <w:qFormat/>
    <w:rsid w:val="1642BC1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1642BC17"/>
    <w:pPr>
      <w:tabs>
        <w:tab w:val="center" w:leader="none" w:pos="4680"/>
        <w:tab w:val="right" w:leader="none" w:pos="9360"/>
      </w:tabs>
      <w:spacing w:after="0" w:line="240" w:lineRule="auto"/>
    </w:pPr>
  </w:style>
  <w:style w:type="paragraph" w:styleId="Footer">
    <w:uiPriority w:val="99"/>
    <w:name w:val="footer"/>
    <w:basedOn w:val="Normal"/>
    <w:unhideWhenUsed/>
    <w:rsid w:val="1642BC17"/>
    <w:pPr>
      <w:tabs>
        <w:tab w:val="center" w:leader="none" w:pos="4680"/>
        <w:tab w:val="right" w:leader="none" w:pos="9360"/>
      </w:tabs>
      <w:spacing w:after="0" w:line="240" w:lineRule="auto"/>
    </w:pPr>
  </w:style>
  <w:style w:type="paragraph" w:styleId="NoSpacing">
    <w:uiPriority w:val="1"/>
    <w:name w:val="No Spacing"/>
    <w:qFormat/>
    <w:rsid w:val="1642BC17"/>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f0178ddbe0c4b41" /><Relationship Type="http://schemas.microsoft.com/office/2020/10/relationships/intelligence" Target="intelligence2.xml" Id="R637bb466681b455b" /><Relationship Type="http://schemas.openxmlformats.org/officeDocument/2006/relationships/numbering" Target="numbering.xml" Id="R8dc3b235376f4c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2026-07-15T16:19:47.0770784Z</dcterms:created>
  <dcterms:modified xsi:type="dcterms:W3CDTF">2026-07-15T16:53:33.0899772Z</dcterms:modified>
  <dc:creator>Cristina Panaite (2413348)</dc:creator>
  <lastModifiedBy>Cristina Panaite (2413348)</lastModifiedBy>
</coreProperties>
</file>