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90AA1" w14:textId="77777777" w:rsidR="007F3C43" w:rsidRPr="00CC28F1" w:rsidRDefault="007F3C43" w:rsidP="007F3C43">
      <w:pPr>
        <w:pStyle w:val="Title"/>
        <w:rPr>
          <w:lang w:val="en-GB"/>
        </w:rPr>
      </w:pPr>
    </w:p>
    <w:p w14:paraId="323DDB1E" w14:textId="77777777" w:rsidR="007F3C43" w:rsidRPr="00CC28F1" w:rsidRDefault="007F3C43" w:rsidP="007F3C43">
      <w:pPr>
        <w:pStyle w:val="Title"/>
        <w:rPr>
          <w:lang w:val="en-GB"/>
        </w:rPr>
      </w:pPr>
    </w:p>
    <w:p w14:paraId="01E37C15" w14:textId="25142389" w:rsidR="007F3C43" w:rsidRPr="00CC28F1" w:rsidRDefault="007F3C43" w:rsidP="007F3C43">
      <w:pPr>
        <w:pStyle w:val="Title"/>
        <w:rPr>
          <w:lang w:val="en-GB"/>
        </w:rPr>
      </w:pPr>
    </w:p>
    <w:p w14:paraId="3D170423" w14:textId="77777777" w:rsidR="007F3C43" w:rsidRPr="00CC28F1" w:rsidRDefault="007F3C43" w:rsidP="007F3C43">
      <w:pPr>
        <w:pStyle w:val="Title"/>
        <w:rPr>
          <w:lang w:val="en-GB"/>
        </w:rPr>
      </w:pPr>
    </w:p>
    <w:p w14:paraId="46BA33DC" w14:textId="39DC5C56" w:rsidR="007F3C43" w:rsidRPr="00CC28F1" w:rsidRDefault="007F3C43" w:rsidP="007F3C43">
      <w:pPr>
        <w:pStyle w:val="Title"/>
        <w:rPr>
          <w:kern w:val="0"/>
          <w:lang w:val="en-GB"/>
          <w14:ligatures w14:val="none"/>
        </w:rPr>
      </w:pPr>
      <w:r w:rsidRPr="00CC28F1">
        <w:rPr>
          <w:lang w:val="en-GB"/>
        </w:rPr>
        <w:t>Individual Business Model Canvas with Entrepreneurial Reflection</w:t>
      </w:r>
      <w:r w:rsidRPr="00CC28F1">
        <w:rPr>
          <w:sz w:val="16"/>
          <w:lang w:val="en-GB"/>
        </w:rPr>
        <w:t xml:space="preserve"> </w:t>
      </w:r>
      <w:r w:rsidRPr="00CC28F1">
        <w:rPr>
          <w:kern w:val="0"/>
          <w:lang w:val="en-GB"/>
          <w14:ligatures w14:val="none"/>
        </w:rPr>
        <w:t>Using</w:t>
      </w:r>
      <w:r w:rsidRPr="00CC28F1">
        <w:rPr>
          <w:spacing w:val="1"/>
          <w:kern w:val="0"/>
          <w:lang w:val="en-GB"/>
          <w14:ligatures w14:val="none"/>
        </w:rPr>
        <w:t xml:space="preserve"> </w:t>
      </w:r>
      <w:r w:rsidRPr="00CC28F1">
        <w:rPr>
          <w:kern w:val="0"/>
          <w:lang w:val="en-GB"/>
          <w14:ligatures w14:val="none"/>
        </w:rPr>
        <w:t>Appropriate Academic Model</w:t>
      </w:r>
    </w:p>
    <w:p w14:paraId="55CF2675" w14:textId="2E241C01" w:rsidR="00CC28F1" w:rsidRPr="00CC28F1" w:rsidRDefault="00CC28F1" w:rsidP="00CC28F1">
      <w:pPr>
        <w:rPr>
          <w:lang w:val="en-GB"/>
        </w:rPr>
      </w:pPr>
    </w:p>
    <w:p w14:paraId="56084856" w14:textId="2C9D87BB" w:rsidR="00404417" w:rsidRPr="00CC28F1" w:rsidRDefault="00CC28F1" w:rsidP="00CC28F1">
      <w:pPr>
        <w:jc w:val="center"/>
        <w:rPr>
          <w:b/>
          <w:sz w:val="36"/>
          <w:lang w:val="en-GB"/>
        </w:rPr>
      </w:pPr>
      <w:r w:rsidRPr="00CC28F1">
        <w:rPr>
          <w:b/>
          <w:sz w:val="36"/>
          <w:lang w:val="en-GB"/>
        </w:rPr>
        <w:t>Entrepreneurship BMIH5001</w:t>
      </w:r>
    </w:p>
    <w:p w14:paraId="2673B010" w14:textId="77777777" w:rsidR="00404417" w:rsidRPr="00CC28F1" w:rsidRDefault="00404417" w:rsidP="00404417">
      <w:pPr>
        <w:rPr>
          <w:lang w:val="en-GB"/>
        </w:rPr>
      </w:pPr>
    </w:p>
    <w:p w14:paraId="198D50D9" w14:textId="77777777" w:rsidR="00404417" w:rsidRPr="00CC28F1" w:rsidRDefault="00404417" w:rsidP="00404417">
      <w:pPr>
        <w:rPr>
          <w:lang w:val="en-GB"/>
        </w:rPr>
      </w:pPr>
    </w:p>
    <w:p w14:paraId="45A8C70F" w14:textId="742EEBBD" w:rsidR="00404417" w:rsidRPr="00CC28F1" w:rsidRDefault="00404417" w:rsidP="00404417">
      <w:pPr>
        <w:jc w:val="center"/>
        <w:rPr>
          <w:b/>
          <w:bCs/>
          <w:sz w:val="36"/>
          <w:szCs w:val="32"/>
          <w:lang w:val="en-GB"/>
        </w:rPr>
      </w:pPr>
      <w:r w:rsidRPr="00CC28F1">
        <w:rPr>
          <w:b/>
          <w:bCs/>
          <w:sz w:val="36"/>
          <w:szCs w:val="32"/>
          <w:lang w:val="en-GB"/>
        </w:rPr>
        <w:t>"TechScape Oasis: A Revolutionary Hospitality Experience for Remote Workers and Tech Enthusiasts"</w:t>
      </w:r>
    </w:p>
    <w:p w14:paraId="0061D7C2" w14:textId="77777777" w:rsidR="00404417" w:rsidRPr="00CC28F1" w:rsidRDefault="00404417" w:rsidP="00404417">
      <w:pPr>
        <w:jc w:val="center"/>
        <w:rPr>
          <w:b/>
          <w:bCs/>
          <w:sz w:val="36"/>
          <w:szCs w:val="32"/>
          <w:lang w:val="en-GB"/>
        </w:rPr>
      </w:pPr>
    </w:p>
    <w:p w14:paraId="53CA7214" w14:textId="60A14CA4" w:rsidR="00404417" w:rsidRPr="00CC28F1" w:rsidRDefault="00404417" w:rsidP="00CC28F1">
      <w:pPr>
        <w:rPr>
          <w:b/>
          <w:bCs/>
          <w:sz w:val="36"/>
          <w:szCs w:val="32"/>
          <w:lang w:val="en-GB"/>
        </w:rPr>
      </w:pPr>
    </w:p>
    <w:p w14:paraId="197F3BF8" w14:textId="70156C7C" w:rsidR="00404417" w:rsidRPr="0094258D" w:rsidRDefault="00E87F06" w:rsidP="00E87F06">
      <w:pPr>
        <w:rPr>
          <w:b/>
          <w:bCs/>
          <w:sz w:val="28"/>
          <w:szCs w:val="24"/>
          <w:lang w:val="en-GB"/>
        </w:rPr>
      </w:pPr>
      <w:r>
        <w:rPr>
          <w:b/>
          <w:bCs/>
          <w:sz w:val="28"/>
          <w:szCs w:val="24"/>
          <w:lang w:val="en-GB"/>
        </w:rPr>
        <w:t xml:space="preserve">                        </w:t>
      </w:r>
      <w:r w:rsidR="00EA7C10">
        <w:rPr>
          <w:b/>
          <w:bCs/>
          <w:sz w:val="28"/>
          <w:szCs w:val="24"/>
          <w:lang w:val="en-GB"/>
        </w:rPr>
        <w:t xml:space="preserve">           </w:t>
      </w:r>
      <w:r>
        <w:rPr>
          <w:b/>
          <w:bCs/>
          <w:sz w:val="28"/>
          <w:szCs w:val="24"/>
          <w:lang w:val="en-GB"/>
        </w:rPr>
        <w:t xml:space="preserve">   </w:t>
      </w:r>
      <w:r w:rsidR="00404417" w:rsidRPr="00CC28F1">
        <w:rPr>
          <w:b/>
          <w:bCs/>
          <w:sz w:val="28"/>
          <w:szCs w:val="24"/>
          <w:lang w:val="en-GB"/>
        </w:rPr>
        <w:t>Student ID</w:t>
      </w:r>
      <w:r w:rsidR="00CC28F1" w:rsidRPr="00CC28F1">
        <w:rPr>
          <w:b/>
          <w:bCs/>
          <w:sz w:val="28"/>
          <w:szCs w:val="24"/>
          <w:lang w:val="en-GB"/>
        </w:rPr>
        <w:t>:</w:t>
      </w:r>
      <w:r w:rsidR="005E7BF1">
        <w:rPr>
          <w:b/>
          <w:bCs/>
          <w:sz w:val="28"/>
          <w:szCs w:val="24"/>
          <w:lang w:val="en-GB"/>
        </w:rPr>
        <w:t xml:space="preserve"> </w:t>
      </w:r>
      <w:hyperlink r:id="rId8" w:history="1">
        <w:r w:rsidR="003726A2" w:rsidRPr="00873442">
          <w:rPr>
            <w:rStyle w:val="Hyperlink"/>
            <w:rFonts w:cs="Times New Roman"/>
            <w:b/>
            <w:bCs/>
            <w:color w:val="auto"/>
            <w:sz w:val="28"/>
            <w:szCs w:val="28"/>
            <w:u w:val="none"/>
            <w:shd w:val="clear" w:color="auto" w:fill="FFFFFF"/>
          </w:rPr>
          <w:t>2206963</w:t>
        </w:r>
      </w:hyperlink>
    </w:p>
    <w:p w14:paraId="3DEDDC52" w14:textId="06D33297" w:rsidR="00CC28F1" w:rsidRPr="00E87F06" w:rsidRDefault="00E87F06" w:rsidP="00E87F06">
      <w:pPr>
        <w:pStyle w:val="Heading1"/>
        <w:shd w:val="clear" w:color="auto" w:fill="FFFFFF"/>
        <w:spacing w:before="0"/>
        <w:jc w:val="left"/>
        <w:rPr>
          <w:rFonts w:ascii="Segoe UI" w:hAnsi="Segoe UI" w:cs="Segoe UI"/>
          <w:color w:val="1D2125"/>
          <w:sz w:val="48"/>
        </w:rPr>
      </w:pPr>
      <w:r>
        <w:rPr>
          <w:bCs/>
          <w:sz w:val="28"/>
          <w:szCs w:val="24"/>
          <w:lang w:val="en-GB"/>
        </w:rPr>
        <w:t xml:space="preserve">                          </w:t>
      </w:r>
      <w:r w:rsidR="00EA7C10">
        <w:rPr>
          <w:bCs/>
          <w:sz w:val="28"/>
          <w:szCs w:val="24"/>
          <w:lang w:val="en-GB"/>
        </w:rPr>
        <w:t xml:space="preserve">           </w:t>
      </w:r>
      <w:r>
        <w:rPr>
          <w:bCs/>
          <w:sz w:val="28"/>
          <w:szCs w:val="24"/>
          <w:lang w:val="en-GB"/>
        </w:rPr>
        <w:t xml:space="preserve"> </w:t>
      </w:r>
      <w:r w:rsidR="00CC28F1" w:rsidRPr="00CC28F1">
        <w:rPr>
          <w:bCs/>
          <w:sz w:val="28"/>
          <w:szCs w:val="24"/>
          <w:lang w:val="en-GB"/>
        </w:rPr>
        <w:t>Student name:</w:t>
      </w:r>
      <w:r w:rsidR="0094258D">
        <w:rPr>
          <w:b w:val="0"/>
          <w:bCs/>
          <w:sz w:val="28"/>
          <w:szCs w:val="24"/>
          <w:lang w:val="en-GB"/>
        </w:rPr>
        <w:t xml:space="preserve"> </w:t>
      </w:r>
      <w:r w:rsidRPr="00873442">
        <w:rPr>
          <w:rFonts w:cs="Times New Roman"/>
          <w:sz w:val="28"/>
          <w:szCs w:val="24"/>
        </w:rPr>
        <w:t>Andreea Raluca Suciu</w:t>
      </w:r>
    </w:p>
    <w:p w14:paraId="23A46168" w14:textId="0EB83431" w:rsidR="00CC28F1" w:rsidRPr="00CC28F1" w:rsidRDefault="00873442" w:rsidP="00873442">
      <w:pPr>
        <w:rPr>
          <w:b/>
          <w:bCs/>
          <w:sz w:val="28"/>
          <w:szCs w:val="24"/>
          <w:lang w:val="en-GB"/>
        </w:rPr>
      </w:pPr>
      <w:r>
        <w:rPr>
          <w:b/>
          <w:bCs/>
          <w:sz w:val="28"/>
          <w:szCs w:val="24"/>
          <w:lang w:val="en-GB"/>
        </w:rPr>
        <w:t xml:space="preserve">                           </w:t>
      </w:r>
      <w:r w:rsidR="00EA7C10">
        <w:rPr>
          <w:b/>
          <w:bCs/>
          <w:sz w:val="28"/>
          <w:szCs w:val="24"/>
          <w:lang w:val="en-GB"/>
        </w:rPr>
        <w:t xml:space="preserve">           </w:t>
      </w:r>
      <w:r w:rsidR="00CC28F1" w:rsidRPr="00CC28F1">
        <w:rPr>
          <w:b/>
          <w:bCs/>
          <w:sz w:val="28"/>
          <w:szCs w:val="24"/>
          <w:lang w:val="en-GB"/>
        </w:rPr>
        <w:t>Lecturer name:</w:t>
      </w:r>
      <w:r>
        <w:rPr>
          <w:b/>
          <w:bCs/>
          <w:sz w:val="28"/>
          <w:szCs w:val="24"/>
          <w:lang w:val="en-GB"/>
        </w:rPr>
        <w:t xml:space="preserve"> </w:t>
      </w:r>
      <w:r w:rsidR="00023A98" w:rsidRPr="00023A98">
        <w:rPr>
          <w:rFonts w:cs="Times New Roman"/>
          <w:b/>
          <w:bCs/>
          <w:sz w:val="28"/>
          <w:szCs w:val="28"/>
          <w:shd w:val="clear" w:color="auto" w:fill="FFFFFF"/>
        </w:rPr>
        <w:t>Ben Chong</w:t>
      </w:r>
    </w:p>
    <w:p w14:paraId="30679733" w14:textId="1E78060F" w:rsidR="00CC28F1" w:rsidRPr="00CC28F1" w:rsidRDefault="00023A98" w:rsidP="00023A98">
      <w:pPr>
        <w:rPr>
          <w:b/>
          <w:bCs/>
          <w:sz w:val="28"/>
          <w:szCs w:val="24"/>
          <w:lang w:val="en-GB"/>
        </w:rPr>
      </w:pPr>
      <w:r>
        <w:rPr>
          <w:b/>
          <w:bCs/>
          <w:sz w:val="28"/>
          <w:szCs w:val="24"/>
          <w:lang w:val="en-GB"/>
        </w:rPr>
        <w:t xml:space="preserve">                           </w:t>
      </w:r>
      <w:r w:rsidR="00EA7C10">
        <w:rPr>
          <w:b/>
          <w:bCs/>
          <w:sz w:val="28"/>
          <w:szCs w:val="24"/>
          <w:lang w:val="en-GB"/>
        </w:rPr>
        <w:t xml:space="preserve">           </w:t>
      </w:r>
      <w:r w:rsidR="00CC28F1" w:rsidRPr="00CC28F1">
        <w:rPr>
          <w:b/>
          <w:bCs/>
          <w:sz w:val="28"/>
          <w:szCs w:val="24"/>
          <w:lang w:val="en-GB"/>
        </w:rPr>
        <w:t>Word count:</w:t>
      </w:r>
      <w:r>
        <w:rPr>
          <w:b/>
          <w:bCs/>
          <w:sz w:val="28"/>
          <w:szCs w:val="24"/>
          <w:lang w:val="en-GB"/>
        </w:rPr>
        <w:t xml:space="preserve"> </w:t>
      </w:r>
      <w:r w:rsidR="00EA7C10">
        <w:rPr>
          <w:b/>
          <w:bCs/>
          <w:sz w:val="28"/>
          <w:szCs w:val="24"/>
          <w:lang w:val="en-GB"/>
        </w:rPr>
        <w:t xml:space="preserve">2000 </w:t>
      </w:r>
    </w:p>
    <w:p w14:paraId="18B3BF01" w14:textId="77777777" w:rsidR="001827C1" w:rsidRPr="00CC28F1" w:rsidRDefault="007F3C43" w:rsidP="001827C1">
      <w:pPr>
        <w:rPr>
          <w:lang w:val="en-GB"/>
        </w:rPr>
      </w:pPr>
      <w:r w:rsidRPr="00CC28F1">
        <w:rPr>
          <w:lang w:val="en-GB"/>
        </w:rPr>
        <w:br w:type="page"/>
      </w:r>
    </w:p>
    <w:sdt>
      <w:sdtPr>
        <w:rPr>
          <w:rFonts w:ascii="Times New Roman" w:eastAsiaTheme="minorHAnsi" w:hAnsi="Times New Roman" w:cstheme="minorBidi"/>
          <w:color w:val="auto"/>
          <w:kern w:val="2"/>
          <w:sz w:val="24"/>
          <w:szCs w:val="22"/>
          <w:lang w:val="en-GB"/>
          <w14:ligatures w14:val="standardContextual"/>
        </w:rPr>
        <w:id w:val="-1715647129"/>
        <w:docPartObj>
          <w:docPartGallery w:val="Table of Contents"/>
          <w:docPartUnique/>
        </w:docPartObj>
      </w:sdtPr>
      <w:sdtEndPr>
        <w:rPr>
          <w:b/>
          <w:bCs/>
          <w:noProof/>
        </w:rPr>
      </w:sdtEndPr>
      <w:sdtContent>
        <w:p w14:paraId="42B34B3A" w14:textId="73DBA894" w:rsidR="001827C1" w:rsidRPr="00CC28F1" w:rsidRDefault="001827C1" w:rsidP="001827C1">
          <w:pPr>
            <w:pStyle w:val="TOCHeading"/>
            <w:jc w:val="center"/>
            <w:rPr>
              <w:rFonts w:ascii="Times New Roman" w:hAnsi="Times New Roman" w:cs="Times New Roman"/>
              <w:b/>
              <w:bCs/>
              <w:color w:val="auto"/>
              <w:lang w:val="en-GB"/>
            </w:rPr>
          </w:pPr>
          <w:r w:rsidRPr="00CC28F1">
            <w:rPr>
              <w:rFonts w:ascii="Times New Roman" w:hAnsi="Times New Roman" w:cs="Times New Roman"/>
              <w:b/>
              <w:bCs/>
              <w:color w:val="auto"/>
              <w:lang w:val="en-GB"/>
            </w:rPr>
            <w:t>Table of Contents</w:t>
          </w:r>
        </w:p>
        <w:p w14:paraId="1B7626C3" w14:textId="7F4CA51F" w:rsidR="007440E9" w:rsidRDefault="001827C1">
          <w:pPr>
            <w:pStyle w:val="TOC1"/>
            <w:tabs>
              <w:tab w:val="right" w:leader="dot" w:pos="9016"/>
            </w:tabs>
            <w:rPr>
              <w:rFonts w:asciiTheme="minorHAnsi" w:eastAsiaTheme="minorEastAsia" w:hAnsiTheme="minorHAnsi"/>
              <w:noProof/>
              <w:kern w:val="0"/>
              <w:sz w:val="22"/>
              <w:lang w:val="en-US"/>
              <w14:ligatures w14:val="none"/>
            </w:rPr>
          </w:pPr>
          <w:r w:rsidRPr="00CC28F1">
            <w:rPr>
              <w:lang w:val="en-GB"/>
            </w:rPr>
            <w:fldChar w:fldCharType="begin"/>
          </w:r>
          <w:r w:rsidRPr="00CC28F1">
            <w:rPr>
              <w:lang w:val="en-GB"/>
            </w:rPr>
            <w:instrText xml:space="preserve"> TOC \o "1-3" \h \z \u </w:instrText>
          </w:r>
          <w:r w:rsidRPr="00CC28F1">
            <w:rPr>
              <w:lang w:val="en-GB"/>
            </w:rPr>
            <w:fldChar w:fldCharType="separate"/>
          </w:r>
          <w:hyperlink w:anchor="_Toc156674352" w:history="1">
            <w:r w:rsidR="007440E9" w:rsidRPr="0012335E">
              <w:rPr>
                <w:rStyle w:val="Hyperlink"/>
                <w:noProof/>
                <w:lang w:val="en-GB"/>
              </w:rPr>
              <w:t>Part 1</w:t>
            </w:r>
            <w:r w:rsidR="007440E9">
              <w:rPr>
                <w:noProof/>
                <w:webHidden/>
              </w:rPr>
              <w:tab/>
            </w:r>
            <w:r w:rsidR="007440E9">
              <w:rPr>
                <w:noProof/>
                <w:webHidden/>
              </w:rPr>
              <w:fldChar w:fldCharType="begin"/>
            </w:r>
            <w:r w:rsidR="007440E9">
              <w:rPr>
                <w:noProof/>
                <w:webHidden/>
              </w:rPr>
              <w:instrText xml:space="preserve"> PAGEREF _Toc156674352 \h </w:instrText>
            </w:r>
            <w:r w:rsidR="007440E9">
              <w:rPr>
                <w:noProof/>
                <w:webHidden/>
              </w:rPr>
            </w:r>
            <w:r w:rsidR="007440E9">
              <w:rPr>
                <w:noProof/>
                <w:webHidden/>
              </w:rPr>
              <w:fldChar w:fldCharType="separate"/>
            </w:r>
            <w:r w:rsidR="007440E9">
              <w:rPr>
                <w:noProof/>
                <w:webHidden/>
              </w:rPr>
              <w:t>3</w:t>
            </w:r>
            <w:r w:rsidR="007440E9">
              <w:rPr>
                <w:noProof/>
                <w:webHidden/>
              </w:rPr>
              <w:fldChar w:fldCharType="end"/>
            </w:r>
          </w:hyperlink>
        </w:p>
        <w:p w14:paraId="1EB9C495" w14:textId="34793180" w:rsidR="007440E9" w:rsidRDefault="006B5161">
          <w:pPr>
            <w:pStyle w:val="TOC2"/>
            <w:tabs>
              <w:tab w:val="right" w:leader="dot" w:pos="9016"/>
            </w:tabs>
            <w:rPr>
              <w:rFonts w:asciiTheme="minorHAnsi" w:eastAsiaTheme="minorEastAsia" w:hAnsiTheme="minorHAnsi"/>
              <w:noProof/>
              <w:kern w:val="0"/>
              <w:sz w:val="22"/>
              <w:lang w:val="en-US"/>
              <w14:ligatures w14:val="none"/>
            </w:rPr>
          </w:pPr>
          <w:hyperlink w:anchor="_Toc156674353" w:history="1">
            <w:r w:rsidR="007440E9" w:rsidRPr="0012335E">
              <w:rPr>
                <w:rStyle w:val="Hyperlink"/>
                <w:noProof/>
                <w:lang w:val="en-GB"/>
              </w:rPr>
              <w:t>Introduction</w:t>
            </w:r>
            <w:r w:rsidR="007440E9">
              <w:rPr>
                <w:noProof/>
                <w:webHidden/>
              </w:rPr>
              <w:tab/>
            </w:r>
            <w:r w:rsidR="007440E9">
              <w:rPr>
                <w:noProof/>
                <w:webHidden/>
              </w:rPr>
              <w:fldChar w:fldCharType="begin"/>
            </w:r>
            <w:r w:rsidR="007440E9">
              <w:rPr>
                <w:noProof/>
                <w:webHidden/>
              </w:rPr>
              <w:instrText xml:space="preserve"> PAGEREF _Toc156674353 \h </w:instrText>
            </w:r>
            <w:r w:rsidR="007440E9">
              <w:rPr>
                <w:noProof/>
                <w:webHidden/>
              </w:rPr>
            </w:r>
            <w:r w:rsidR="007440E9">
              <w:rPr>
                <w:noProof/>
                <w:webHidden/>
              </w:rPr>
              <w:fldChar w:fldCharType="separate"/>
            </w:r>
            <w:r w:rsidR="007440E9">
              <w:rPr>
                <w:noProof/>
                <w:webHidden/>
              </w:rPr>
              <w:t>3</w:t>
            </w:r>
            <w:r w:rsidR="007440E9">
              <w:rPr>
                <w:noProof/>
                <w:webHidden/>
              </w:rPr>
              <w:fldChar w:fldCharType="end"/>
            </w:r>
          </w:hyperlink>
        </w:p>
        <w:p w14:paraId="57B75561" w14:textId="18FBAC5E" w:rsidR="007440E9" w:rsidRDefault="006B5161">
          <w:pPr>
            <w:pStyle w:val="TOC2"/>
            <w:tabs>
              <w:tab w:val="right" w:leader="dot" w:pos="9016"/>
            </w:tabs>
            <w:rPr>
              <w:rFonts w:asciiTheme="minorHAnsi" w:eastAsiaTheme="minorEastAsia" w:hAnsiTheme="minorHAnsi"/>
              <w:noProof/>
              <w:kern w:val="0"/>
              <w:sz w:val="22"/>
              <w:lang w:val="en-US"/>
              <w14:ligatures w14:val="none"/>
            </w:rPr>
          </w:pPr>
          <w:hyperlink w:anchor="_Toc156674354" w:history="1">
            <w:r w:rsidR="007440E9" w:rsidRPr="0012335E">
              <w:rPr>
                <w:rStyle w:val="Hyperlink"/>
                <w:noProof/>
                <w:lang w:val="en-GB"/>
              </w:rPr>
              <w:t>Main body</w:t>
            </w:r>
            <w:r w:rsidR="007440E9">
              <w:rPr>
                <w:noProof/>
                <w:webHidden/>
              </w:rPr>
              <w:tab/>
            </w:r>
            <w:r w:rsidR="007440E9">
              <w:rPr>
                <w:noProof/>
                <w:webHidden/>
              </w:rPr>
              <w:fldChar w:fldCharType="begin"/>
            </w:r>
            <w:r w:rsidR="007440E9">
              <w:rPr>
                <w:noProof/>
                <w:webHidden/>
              </w:rPr>
              <w:instrText xml:space="preserve"> PAGEREF _Toc156674354 \h </w:instrText>
            </w:r>
            <w:r w:rsidR="007440E9">
              <w:rPr>
                <w:noProof/>
                <w:webHidden/>
              </w:rPr>
            </w:r>
            <w:r w:rsidR="007440E9">
              <w:rPr>
                <w:noProof/>
                <w:webHidden/>
              </w:rPr>
              <w:fldChar w:fldCharType="separate"/>
            </w:r>
            <w:r w:rsidR="007440E9">
              <w:rPr>
                <w:noProof/>
                <w:webHidden/>
              </w:rPr>
              <w:t>3</w:t>
            </w:r>
            <w:r w:rsidR="007440E9">
              <w:rPr>
                <w:noProof/>
                <w:webHidden/>
              </w:rPr>
              <w:fldChar w:fldCharType="end"/>
            </w:r>
          </w:hyperlink>
        </w:p>
        <w:p w14:paraId="2F534E7E" w14:textId="2219AB76" w:rsidR="007440E9" w:rsidRDefault="006B5161">
          <w:pPr>
            <w:pStyle w:val="TOC2"/>
            <w:tabs>
              <w:tab w:val="right" w:leader="dot" w:pos="9016"/>
            </w:tabs>
            <w:rPr>
              <w:rFonts w:asciiTheme="minorHAnsi" w:eastAsiaTheme="minorEastAsia" w:hAnsiTheme="minorHAnsi"/>
              <w:noProof/>
              <w:kern w:val="0"/>
              <w:sz w:val="22"/>
              <w:lang w:val="en-US"/>
              <w14:ligatures w14:val="none"/>
            </w:rPr>
          </w:pPr>
          <w:hyperlink w:anchor="_Toc156674355" w:history="1">
            <w:r w:rsidR="007440E9" w:rsidRPr="0012335E">
              <w:rPr>
                <w:rStyle w:val="Hyperlink"/>
                <w:noProof/>
                <w:lang w:val="en-GB"/>
              </w:rPr>
              <w:t>Conclusion</w:t>
            </w:r>
            <w:r w:rsidR="007440E9">
              <w:rPr>
                <w:noProof/>
                <w:webHidden/>
              </w:rPr>
              <w:tab/>
            </w:r>
            <w:r w:rsidR="007440E9">
              <w:rPr>
                <w:noProof/>
                <w:webHidden/>
              </w:rPr>
              <w:fldChar w:fldCharType="begin"/>
            </w:r>
            <w:r w:rsidR="007440E9">
              <w:rPr>
                <w:noProof/>
                <w:webHidden/>
              </w:rPr>
              <w:instrText xml:space="preserve"> PAGEREF _Toc156674355 \h </w:instrText>
            </w:r>
            <w:r w:rsidR="007440E9">
              <w:rPr>
                <w:noProof/>
                <w:webHidden/>
              </w:rPr>
            </w:r>
            <w:r w:rsidR="007440E9">
              <w:rPr>
                <w:noProof/>
                <w:webHidden/>
              </w:rPr>
              <w:fldChar w:fldCharType="separate"/>
            </w:r>
            <w:r w:rsidR="007440E9">
              <w:rPr>
                <w:noProof/>
                <w:webHidden/>
              </w:rPr>
              <w:t>6</w:t>
            </w:r>
            <w:r w:rsidR="007440E9">
              <w:rPr>
                <w:noProof/>
                <w:webHidden/>
              </w:rPr>
              <w:fldChar w:fldCharType="end"/>
            </w:r>
          </w:hyperlink>
        </w:p>
        <w:p w14:paraId="29F712F6" w14:textId="498B2FA1" w:rsidR="007440E9" w:rsidRDefault="006B5161">
          <w:pPr>
            <w:pStyle w:val="TOC1"/>
            <w:tabs>
              <w:tab w:val="right" w:leader="dot" w:pos="9016"/>
            </w:tabs>
            <w:rPr>
              <w:rFonts w:asciiTheme="minorHAnsi" w:eastAsiaTheme="minorEastAsia" w:hAnsiTheme="minorHAnsi"/>
              <w:noProof/>
              <w:kern w:val="0"/>
              <w:sz w:val="22"/>
              <w:lang w:val="en-US"/>
              <w14:ligatures w14:val="none"/>
            </w:rPr>
          </w:pPr>
          <w:hyperlink w:anchor="_Toc156674356" w:history="1">
            <w:r w:rsidR="007440E9" w:rsidRPr="0012335E">
              <w:rPr>
                <w:rStyle w:val="Hyperlink"/>
                <w:noProof/>
                <w:lang w:val="en-GB"/>
              </w:rPr>
              <w:t>Part 2: Reflective Essay</w:t>
            </w:r>
            <w:r w:rsidR="007440E9">
              <w:rPr>
                <w:noProof/>
                <w:webHidden/>
              </w:rPr>
              <w:tab/>
            </w:r>
            <w:r w:rsidR="007440E9">
              <w:rPr>
                <w:noProof/>
                <w:webHidden/>
              </w:rPr>
              <w:fldChar w:fldCharType="begin"/>
            </w:r>
            <w:r w:rsidR="007440E9">
              <w:rPr>
                <w:noProof/>
                <w:webHidden/>
              </w:rPr>
              <w:instrText xml:space="preserve"> PAGEREF _Toc156674356 \h </w:instrText>
            </w:r>
            <w:r w:rsidR="007440E9">
              <w:rPr>
                <w:noProof/>
                <w:webHidden/>
              </w:rPr>
            </w:r>
            <w:r w:rsidR="007440E9">
              <w:rPr>
                <w:noProof/>
                <w:webHidden/>
              </w:rPr>
              <w:fldChar w:fldCharType="separate"/>
            </w:r>
            <w:r w:rsidR="007440E9">
              <w:rPr>
                <w:noProof/>
                <w:webHidden/>
              </w:rPr>
              <w:t>7</w:t>
            </w:r>
            <w:r w:rsidR="007440E9">
              <w:rPr>
                <w:noProof/>
                <w:webHidden/>
              </w:rPr>
              <w:fldChar w:fldCharType="end"/>
            </w:r>
          </w:hyperlink>
        </w:p>
        <w:p w14:paraId="069F4362" w14:textId="24C08ECD" w:rsidR="007440E9" w:rsidRDefault="006B5161">
          <w:pPr>
            <w:pStyle w:val="TOC1"/>
            <w:tabs>
              <w:tab w:val="right" w:leader="dot" w:pos="9016"/>
            </w:tabs>
            <w:rPr>
              <w:rFonts w:asciiTheme="minorHAnsi" w:eastAsiaTheme="minorEastAsia" w:hAnsiTheme="minorHAnsi"/>
              <w:noProof/>
              <w:kern w:val="0"/>
              <w:sz w:val="22"/>
              <w:lang w:val="en-US"/>
              <w14:ligatures w14:val="none"/>
            </w:rPr>
          </w:pPr>
          <w:hyperlink w:anchor="_Toc156674357" w:history="1">
            <w:r w:rsidR="007440E9" w:rsidRPr="0012335E">
              <w:rPr>
                <w:rStyle w:val="Hyperlink"/>
                <w:noProof/>
                <w:lang w:val="en-GB"/>
              </w:rPr>
              <w:t>References</w:t>
            </w:r>
            <w:r w:rsidR="007440E9">
              <w:rPr>
                <w:noProof/>
                <w:webHidden/>
              </w:rPr>
              <w:tab/>
            </w:r>
            <w:r w:rsidR="007440E9">
              <w:rPr>
                <w:noProof/>
                <w:webHidden/>
              </w:rPr>
              <w:fldChar w:fldCharType="begin"/>
            </w:r>
            <w:r w:rsidR="007440E9">
              <w:rPr>
                <w:noProof/>
                <w:webHidden/>
              </w:rPr>
              <w:instrText xml:space="preserve"> PAGEREF _Toc156674357 \h </w:instrText>
            </w:r>
            <w:r w:rsidR="007440E9">
              <w:rPr>
                <w:noProof/>
                <w:webHidden/>
              </w:rPr>
            </w:r>
            <w:r w:rsidR="007440E9">
              <w:rPr>
                <w:noProof/>
                <w:webHidden/>
              </w:rPr>
              <w:fldChar w:fldCharType="separate"/>
            </w:r>
            <w:r w:rsidR="007440E9">
              <w:rPr>
                <w:noProof/>
                <w:webHidden/>
              </w:rPr>
              <w:t>9</w:t>
            </w:r>
            <w:r w:rsidR="007440E9">
              <w:rPr>
                <w:noProof/>
                <w:webHidden/>
              </w:rPr>
              <w:fldChar w:fldCharType="end"/>
            </w:r>
          </w:hyperlink>
        </w:p>
        <w:p w14:paraId="26E8BC2D" w14:textId="75F26E81" w:rsidR="007440E9" w:rsidRDefault="006B5161">
          <w:pPr>
            <w:pStyle w:val="TOC1"/>
            <w:tabs>
              <w:tab w:val="right" w:leader="dot" w:pos="9016"/>
            </w:tabs>
            <w:rPr>
              <w:rFonts w:asciiTheme="minorHAnsi" w:eastAsiaTheme="minorEastAsia" w:hAnsiTheme="minorHAnsi"/>
              <w:noProof/>
              <w:kern w:val="0"/>
              <w:sz w:val="22"/>
              <w:lang w:val="en-US"/>
              <w14:ligatures w14:val="none"/>
            </w:rPr>
          </w:pPr>
          <w:hyperlink w:anchor="_Toc156674358" w:history="1">
            <w:r w:rsidR="007440E9" w:rsidRPr="0012335E">
              <w:rPr>
                <w:rStyle w:val="Hyperlink"/>
                <w:noProof/>
                <w:lang w:val="en-GB"/>
              </w:rPr>
              <w:t>Appendix</w:t>
            </w:r>
            <w:r w:rsidR="007440E9">
              <w:rPr>
                <w:noProof/>
                <w:webHidden/>
              </w:rPr>
              <w:tab/>
            </w:r>
            <w:r w:rsidR="007440E9">
              <w:rPr>
                <w:noProof/>
                <w:webHidden/>
              </w:rPr>
              <w:fldChar w:fldCharType="begin"/>
            </w:r>
            <w:r w:rsidR="007440E9">
              <w:rPr>
                <w:noProof/>
                <w:webHidden/>
              </w:rPr>
              <w:instrText xml:space="preserve"> PAGEREF _Toc156674358 \h </w:instrText>
            </w:r>
            <w:r w:rsidR="007440E9">
              <w:rPr>
                <w:noProof/>
                <w:webHidden/>
              </w:rPr>
            </w:r>
            <w:r w:rsidR="007440E9">
              <w:rPr>
                <w:noProof/>
                <w:webHidden/>
              </w:rPr>
              <w:fldChar w:fldCharType="separate"/>
            </w:r>
            <w:r w:rsidR="007440E9">
              <w:rPr>
                <w:noProof/>
                <w:webHidden/>
              </w:rPr>
              <w:t>11</w:t>
            </w:r>
            <w:r w:rsidR="007440E9">
              <w:rPr>
                <w:noProof/>
                <w:webHidden/>
              </w:rPr>
              <w:fldChar w:fldCharType="end"/>
            </w:r>
          </w:hyperlink>
        </w:p>
        <w:p w14:paraId="7359BCF2" w14:textId="03BF6EB0" w:rsidR="001827C1" w:rsidRPr="00CC28F1" w:rsidRDefault="001827C1">
          <w:pPr>
            <w:rPr>
              <w:lang w:val="en-GB"/>
            </w:rPr>
          </w:pPr>
          <w:r w:rsidRPr="00CC28F1">
            <w:rPr>
              <w:b/>
              <w:bCs/>
              <w:noProof/>
              <w:lang w:val="en-GB"/>
            </w:rPr>
            <w:fldChar w:fldCharType="end"/>
          </w:r>
        </w:p>
      </w:sdtContent>
    </w:sdt>
    <w:p w14:paraId="6E6FD804" w14:textId="60E6FE39" w:rsidR="00404417" w:rsidRPr="00CC28F1" w:rsidRDefault="001827C1" w:rsidP="001827C1">
      <w:pPr>
        <w:rPr>
          <w:lang w:val="en-GB"/>
        </w:rPr>
      </w:pPr>
      <w:r w:rsidRPr="00CC28F1">
        <w:rPr>
          <w:lang w:val="en-GB"/>
        </w:rPr>
        <w:br w:type="page"/>
      </w:r>
    </w:p>
    <w:p w14:paraId="35C19887" w14:textId="56F3932B" w:rsidR="001827C1" w:rsidRPr="00CC28F1" w:rsidRDefault="001827C1" w:rsidP="001827C1">
      <w:pPr>
        <w:pStyle w:val="Heading1"/>
        <w:rPr>
          <w:lang w:val="en-GB"/>
        </w:rPr>
      </w:pPr>
      <w:bookmarkStart w:id="0" w:name="_Toc156674352"/>
      <w:r w:rsidRPr="00CC28F1">
        <w:rPr>
          <w:lang w:val="en-GB"/>
        </w:rPr>
        <w:lastRenderedPageBreak/>
        <w:t>Part 1</w:t>
      </w:r>
      <w:bookmarkEnd w:id="0"/>
    </w:p>
    <w:p w14:paraId="14C0B4EE" w14:textId="2AF28ABF" w:rsidR="000601CD" w:rsidRPr="00CC28F1" w:rsidRDefault="00BC1E41" w:rsidP="00560AAF">
      <w:pPr>
        <w:pStyle w:val="Heading2"/>
        <w:rPr>
          <w:lang w:val="en-GB"/>
        </w:rPr>
      </w:pPr>
      <w:bookmarkStart w:id="1" w:name="_Toc156674353"/>
      <w:r w:rsidRPr="00CC28F1">
        <w:rPr>
          <w:lang w:val="en-GB"/>
        </w:rPr>
        <w:t>Introduction</w:t>
      </w:r>
      <w:bookmarkEnd w:id="1"/>
      <w:r w:rsidRPr="00CC28F1">
        <w:rPr>
          <w:lang w:val="en-GB"/>
        </w:rPr>
        <w:t xml:space="preserve"> </w:t>
      </w:r>
    </w:p>
    <w:p w14:paraId="0CDF174E" w14:textId="5324343A" w:rsidR="00BC1E41" w:rsidRPr="00CC28F1" w:rsidRDefault="00BC1E41">
      <w:pPr>
        <w:rPr>
          <w:lang w:val="en-GB"/>
        </w:rPr>
      </w:pPr>
      <w:r w:rsidRPr="00CC28F1">
        <w:rPr>
          <w:lang w:val="en-GB"/>
        </w:rPr>
        <w:t xml:space="preserve">TechScape Oasis is at the cutting edge of new hotel technology and is perfect for tech-savvy travellers, online workers and businesses. In a time of growing tech businesses and working from home, it is clear that we need a place where work and play can go together easily. This is exactly what TechScape Oasis tries to offer: a completely new experience </w:t>
      </w:r>
      <w:r w:rsidR="007F3C43" w:rsidRPr="00CC28F1">
        <w:rPr>
          <w:lang w:val="en-GB"/>
        </w:rPr>
        <w:t>to meet modern workers' constantly changing needs</w:t>
      </w:r>
      <w:r w:rsidRPr="00CC28F1">
        <w:rPr>
          <w:lang w:val="en-GB"/>
        </w:rPr>
        <w:t>. If you want to learn more about the business model through the lens of the Business Model Canvas (BMC), read this introduction first. The BMC is our strategic road plan. It shows us the way through important parts of TechScape Oasis that are necessary for its success, such as Customer Segments, Value propositions, Channels, Customer Relationships, Revenue Streams, Key Resources, Key Activities, Key Partnerships and Cost Structure. Through the BMC, it shows the full plan for this groundbreaking project.</w:t>
      </w:r>
    </w:p>
    <w:p w14:paraId="46CC4103" w14:textId="567F23A7" w:rsidR="00BC1E41" w:rsidRPr="00CC28F1" w:rsidRDefault="00BC1E41" w:rsidP="00560AAF">
      <w:pPr>
        <w:pStyle w:val="Heading2"/>
        <w:rPr>
          <w:lang w:val="en-GB"/>
        </w:rPr>
      </w:pPr>
      <w:bookmarkStart w:id="2" w:name="_Toc156674354"/>
      <w:r w:rsidRPr="00CC28F1">
        <w:rPr>
          <w:lang w:val="en-GB"/>
        </w:rPr>
        <w:t>Main body</w:t>
      </w:r>
      <w:bookmarkEnd w:id="2"/>
      <w:r w:rsidRPr="00CC28F1">
        <w:rPr>
          <w:lang w:val="en-GB"/>
        </w:rPr>
        <w:t xml:space="preserve"> </w:t>
      </w:r>
    </w:p>
    <w:p w14:paraId="77A1E335" w14:textId="0B6423A3" w:rsidR="00BC1E41" w:rsidRPr="00CC28F1" w:rsidRDefault="003E3773">
      <w:pPr>
        <w:rPr>
          <w:bCs/>
          <w:lang w:val="en-GB"/>
        </w:rPr>
      </w:pPr>
      <w:r w:rsidRPr="00CC28F1">
        <w:rPr>
          <w:bCs/>
          <w:lang w:val="en-GB"/>
        </w:rPr>
        <w:t>Customer Segments and Value Proposition</w:t>
      </w:r>
    </w:p>
    <w:p w14:paraId="386C5243" w14:textId="10331410" w:rsidR="00BC1E41" w:rsidRPr="00CC28F1" w:rsidRDefault="00BC1E41">
      <w:pPr>
        <w:rPr>
          <w:lang w:val="en-GB"/>
        </w:rPr>
      </w:pPr>
      <w:r w:rsidRPr="00CC28F1">
        <w:rPr>
          <w:lang w:val="en-GB"/>
        </w:rPr>
        <w:t>Remote workers, entrepreneurs, tech-savvy travellers, digital nomads, freelancers, and event organisers are just a few of the customer groups that TechScape Oasis carefully targets. Every part of our business idea is very important to its success. Remote workers and freelancers want a lively place to work startups want places where they can work together to come up with new ideas and tech-savvy travellers want to combine work and play</w:t>
      </w:r>
      <w:r w:rsidR="005B4BC8" w:rsidRPr="00CC28F1">
        <w:rPr>
          <w:lang w:val="en-GB"/>
        </w:rPr>
        <w:t xml:space="preserve"> (</w:t>
      </w:r>
      <w:r w:rsidR="005B4BC8" w:rsidRPr="00CC28F1">
        <w:rPr>
          <w:shd w:val="clear" w:color="auto" w:fill="FFFFFF"/>
          <w:lang w:val="en-GB"/>
        </w:rPr>
        <w:t>Gambini, 2023)</w:t>
      </w:r>
      <w:r w:rsidRPr="00CC28F1">
        <w:rPr>
          <w:lang w:val="en-GB"/>
        </w:rPr>
        <w:t>. While event organisers help us make money, digital nomads who work from anywhere find the perfect place to live. With these parts coming together, TechScape Oasis will have a strong community that works well together and has its unique environment. This will help it continue to be successful in the hotel industry which is always changing.</w:t>
      </w:r>
    </w:p>
    <w:p w14:paraId="30C3D09E" w14:textId="52FD08B5" w:rsidR="00BC1E41" w:rsidRPr="00CC28F1" w:rsidRDefault="00E106F6" w:rsidP="00E5005E">
      <w:pPr>
        <w:rPr>
          <w:lang w:val="en-GB"/>
        </w:rPr>
      </w:pPr>
      <w:r w:rsidRPr="00CC28F1">
        <w:rPr>
          <w:lang w:val="en-GB"/>
        </w:rPr>
        <w:t>TechScape Oasis's value offering is based on giving a wide range of people an experience that changes them. The cutting-edge work-and-play space offers solutions to the problems that come with standard work settings for remote workers and tech enthusiasts. Workspaces that are specifically designed to meet the needs of remote workers make the best conditions for getting work done</w:t>
      </w:r>
      <w:r w:rsidR="00E5005E" w:rsidRPr="00CC28F1">
        <w:rPr>
          <w:lang w:val="en-GB"/>
        </w:rPr>
        <w:t xml:space="preserve"> (</w:t>
      </w:r>
      <w:proofErr w:type="spellStart"/>
      <w:r w:rsidR="00E5005E" w:rsidRPr="00CC28F1">
        <w:rPr>
          <w:lang w:val="en-GB"/>
        </w:rPr>
        <w:t>Floricic</w:t>
      </w:r>
      <w:proofErr w:type="spellEnd"/>
      <w:r w:rsidR="00E5005E" w:rsidRPr="00CC28F1">
        <w:rPr>
          <w:lang w:val="en-GB"/>
        </w:rPr>
        <w:t xml:space="preserve"> and Pavia, 2021</w:t>
      </w:r>
      <w:r w:rsidR="00E5005E" w:rsidRPr="00CC28F1">
        <w:rPr>
          <w:rFonts w:ascii="Arial" w:hAnsi="Arial" w:cs="Arial"/>
          <w:color w:val="222222"/>
          <w:sz w:val="20"/>
          <w:szCs w:val="20"/>
          <w:shd w:val="clear" w:color="auto" w:fill="FFFFFF"/>
          <w:lang w:val="en-GB"/>
        </w:rPr>
        <w:t>)</w:t>
      </w:r>
      <w:r w:rsidRPr="00CC28F1">
        <w:rPr>
          <w:lang w:val="en-GB"/>
        </w:rPr>
        <w:t xml:space="preserve"> Cutting-edge amenities meet the needs of tech-savvy travellers who want advanced services. Digital travellers like our open services because they fit in well with their constantly moving lifestyle. Startups looking for places to work together and come up with new ideas can find custom solutions in TechScape Oasis</w:t>
      </w:r>
      <w:r w:rsidR="00E5005E" w:rsidRPr="00CC28F1">
        <w:rPr>
          <w:lang w:val="en-GB"/>
        </w:rPr>
        <w:t xml:space="preserve"> (</w:t>
      </w:r>
      <w:r w:rsidR="00E5005E" w:rsidRPr="00CC28F1">
        <w:rPr>
          <w:shd w:val="clear" w:color="auto" w:fill="FFFFFF"/>
          <w:lang w:val="en-GB"/>
        </w:rPr>
        <w:t xml:space="preserve">Ceylan and Arslan, </w:t>
      </w:r>
      <w:r w:rsidR="00E5005E" w:rsidRPr="00CC28F1">
        <w:rPr>
          <w:shd w:val="clear" w:color="auto" w:fill="FFFFFF"/>
          <w:lang w:val="en-GB"/>
        </w:rPr>
        <w:lastRenderedPageBreak/>
        <w:t>2022)</w:t>
      </w:r>
      <w:r w:rsidRPr="00CC28F1">
        <w:rPr>
          <w:lang w:val="en-GB"/>
        </w:rPr>
        <w:t>. Event organisers also get specific areas and support services that make sure their events go well. This all-encompassing value statement shows that we are dedicated to meeting the specific wants of each customer and providing an unmatched service experience.</w:t>
      </w:r>
    </w:p>
    <w:p w14:paraId="05E231C0" w14:textId="27D94B70" w:rsidR="00E106F6" w:rsidRPr="00CC28F1" w:rsidRDefault="00264999">
      <w:pPr>
        <w:rPr>
          <w:bCs/>
          <w:lang w:val="en-GB"/>
        </w:rPr>
      </w:pPr>
      <w:r w:rsidRPr="00CC28F1">
        <w:rPr>
          <w:bCs/>
          <w:lang w:val="en-GB"/>
        </w:rPr>
        <w:t>Channels and Customer Relationships</w:t>
      </w:r>
    </w:p>
    <w:p w14:paraId="5B4B26F7" w14:textId="376EEEF9" w:rsidR="006572A4" w:rsidRPr="00CC28F1" w:rsidRDefault="006572A4">
      <w:pPr>
        <w:rPr>
          <w:lang w:val="en-GB"/>
        </w:rPr>
      </w:pPr>
      <w:r w:rsidRPr="00CC28F1">
        <w:rPr>
          <w:lang w:val="en-GB"/>
        </w:rPr>
        <w:t>TechScape Oasis uses a variety of deliberate methods to reach its intended users. Widespread exposure and access are made possible by online platforms like the main website, social media outlets and booking platforms</w:t>
      </w:r>
      <w:r w:rsidR="00E5005E" w:rsidRPr="00CC28F1">
        <w:rPr>
          <w:lang w:val="en-GB"/>
        </w:rPr>
        <w:t xml:space="preserve"> (</w:t>
      </w:r>
      <w:r w:rsidR="00CC28F1" w:rsidRPr="00CC28F1">
        <w:rPr>
          <w:shd w:val="clear" w:color="auto" w:fill="FFFFFF"/>
          <w:lang w:val="en-GB"/>
        </w:rPr>
        <w:t xml:space="preserve">Kaakinen </w:t>
      </w:r>
      <w:r w:rsidR="00E5005E" w:rsidRPr="00CC28F1">
        <w:rPr>
          <w:shd w:val="clear" w:color="auto" w:fill="FFFFFF"/>
          <w:lang w:val="en-GB"/>
        </w:rPr>
        <w:t>and Purkayastha, 2016).</w:t>
      </w:r>
      <w:r w:rsidRPr="00CC28F1">
        <w:rPr>
          <w:lang w:val="en-GB"/>
        </w:rPr>
        <w:t xml:space="preserve"> Because our audience is constantly looking for new hotel experiences online, this method takes advantage of that. Additionally, partnering with tech events gives you focused publicity that lets you reach tech fans directly. Making reservations directly on the website makes relationships with customers even easier which makes the booking process go more smoothly</w:t>
      </w:r>
      <w:r w:rsidR="00E5005E" w:rsidRPr="00CC28F1">
        <w:rPr>
          <w:lang w:val="en-GB"/>
        </w:rPr>
        <w:t xml:space="preserve"> (</w:t>
      </w:r>
      <w:r w:rsidR="00E5005E" w:rsidRPr="00CC28F1">
        <w:rPr>
          <w:shd w:val="clear" w:color="auto" w:fill="FFFFFF"/>
          <w:lang w:val="en-GB"/>
        </w:rPr>
        <w:t>Morales, 2017)</w:t>
      </w:r>
      <w:r w:rsidRPr="00CC28F1">
        <w:rPr>
          <w:lang w:val="en-GB"/>
        </w:rPr>
        <w:t>. TechScape Oasis reaches and engages multiple types of customers by mixing internet channels, event partnerships and direct bookings.</w:t>
      </w:r>
    </w:p>
    <w:p w14:paraId="71BDFA43" w14:textId="0ED6FB79" w:rsidR="0098774E" w:rsidRPr="00CC28F1" w:rsidRDefault="0098774E">
      <w:pPr>
        <w:rPr>
          <w:lang w:val="en-GB"/>
        </w:rPr>
      </w:pPr>
      <w:r w:rsidRPr="00CC28F1">
        <w:rPr>
          <w:lang w:val="en-GB"/>
        </w:rPr>
        <w:t>Through a variety of methods, TechScape Oasis works to build and keep strong relationships with customers. Customised experiences are made possible by personalised services which build long relationships by putting each person's tastes first. Events that promote a sense of connection and shared experiences are a cornerstone of community development</w:t>
      </w:r>
      <w:r w:rsidR="00E5005E" w:rsidRPr="00CC28F1">
        <w:rPr>
          <w:lang w:val="en-GB"/>
        </w:rPr>
        <w:t xml:space="preserve"> (</w:t>
      </w:r>
      <w:r w:rsidR="00E5005E" w:rsidRPr="00CC28F1">
        <w:rPr>
          <w:shd w:val="clear" w:color="auto" w:fill="FFFFFF"/>
          <w:lang w:val="en-GB"/>
        </w:rPr>
        <w:t>Peppers and Rogers, 2016)</w:t>
      </w:r>
      <w:r w:rsidRPr="00CC28F1">
        <w:rPr>
          <w:lang w:val="en-GB"/>
        </w:rPr>
        <w:t>. Tech support services that are available all the time help customers and make them happier. Proactive communication, such as regular interaction and feedback methods helps TechScape Oasis understand how customers' needs change over time. This creates a connection that is dynamic and flexible going beyond standard hospitality services.</w:t>
      </w:r>
    </w:p>
    <w:p w14:paraId="4FAB0C49" w14:textId="77777777" w:rsidR="00137CBC" w:rsidRPr="00CC28F1" w:rsidRDefault="00137CBC" w:rsidP="00137CBC">
      <w:pPr>
        <w:rPr>
          <w:bCs/>
          <w:lang w:val="en-GB"/>
        </w:rPr>
      </w:pPr>
      <w:r w:rsidRPr="00CC28F1">
        <w:rPr>
          <w:bCs/>
          <w:lang w:val="en-GB"/>
        </w:rPr>
        <w:t>Key Resources, Key Activities, and Key Partnerships</w:t>
      </w:r>
    </w:p>
    <w:p w14:paraId="15886B35" w14:textId="77777777" w:rsidR="00E61D4A" w:rsidRPr="00CC28F1" w:rsidRDefault="00E61D4A" w:rsidP="00E61D4A">
      <w:pPr>
        <w:rPr>
          <w:lang w:val="en-GB"/>
        </w:rPr>
      </w:pPr>
      <w:r w:rsidRPr="00CC28F1">
        <w:rPr>
          <w:lang w:val="en-GB"/>
        </w:rPr>
        <w:t>TechScape Oasis depends on key sources that provide its unique fee. The centre is well-geared-up workplaces with technology that assist remote workers works in a brand-new way. Advanced technology makes sure that the entirety runs smoothly which improves the patron experience as an entire. A skilled and purchaser-centred group of workers is another essential asset that enables the offer of personalized services. Strategic relationships which provide entry to an extensive range of know-how, are key for joint tasks. TechScape Oasis additionally makes use of green and secure strategies that are in line with present-day environmental duties.</w:t>
      </w:r>
    </w:p>
    <w:p w14:paraId="18B84E70" w14:textId="60E71C87" w:rsidR="00E61D4A" w:rsidRPr="00CC28F1" w:rsidRDefault="00E61D4A" w:rsidP="00E61D4A">
      <w:pPr>
        <w:rPr>
          <w:lang w:val="en-GB"/>
        </w:rPr>
      </w:pPr>
      <w:r w:rsidRPr="00CC28F1">
        <w:rPr>
          <w:lang w:val="en-GB"/>
        </w:rPr>
        <w:t xml:space="preserve">Providing a first-rate welcome revel is the point of interest of TechScape Oasis' key </w:t>
      </w:r>
      <w:r w:rsidR="003F40F5" w:rsidRPr="00CC28F1">
        <w:rPr>
          <w:lang w:val="en-GB"/>
        </w:rPr>
        <w:t>activity</w:t>
      </w:r>
      <w:r w:rsidRPr="00CC28F1">
        <w:rPr>
          <w:lang w:val="en-GB"/>
        </w:rPr>
        <w:t xml:space="preserve">. This consists of growing new places to work and play and ensuring that online platforms are </w:t>
      </w:r>
      <w:r w:rsidRPr="00CC28F1">
        <w:rPr>
          <w:lang w:val="en-GB"/>
        </w:rPr>
        <w:lastRenderedPageBreak/>
        <w:t>managed smoothly so that they may be used successfully for advertising. Regular activities that bring human beings collectively help clients get to understand every different higher. To meet purchaser desires speedy, proactive tech assist offerings are installed vicinity. Strong remarks systems permit constant development and adaptableness which allows the business to keep up with converting customer tastes.</w:t>
      </w:r>
    </w:p>
    <w:p w14:paraId="386106BD" w14:textId="7BB0888E" w:rsidR="00137CBC" w:rsidRPr="00CC28F1" w:rsidRDefault="00137CBC" w:rsidP="00137CBC">
      <w:pPr>
        <w:rPr>
          <w:lang w:val="en-GB"/>
        </w:rPr>
      </w:pPr>
      <w:r w:rsidRPr="00CC28F1">
        <w:rPr>
          <w:lang w:val="en-GB"/>
        </w:rPr>
        <w:t>To improve its services, TechScape Oasis carefully selects key partnerships. By working together with tech companies, businesses can offer new services that meet customers' wants today</w:t>
      </w:r>
      <w:r w:rsidR="003F40F5" w:rsidRPr="00CC28F1">
        <w:rPr>
          <w:lang w:val="en-GB"/>
        </w:rPr>
        <w:t xml:space="preserve"> (</w:t>
      </w:r>
      <w:r w:rsidR="003F40F5" w:rsidRPr="00CC28F1">
        <w:rPr>
          <w:shd w:val="clear" w:color="auto" w:fill="FFFFFF"/>
          <w:lang w:val="en-GB"/>
        </w:rPr>
        <w:t xml:space="preserve">Grochowski, </w:t>
      </w:r>
      <w:proofErr w:type="spellStart"/>
      <w:r w:rsidR="003F40F5" w:rsidRPr="00CC28F1">
        <w:rPr>
          <w:shd w:val="clear" w:color="auto" w:fill="FFFFFF"/>
          <w:lang w:val="en-GB"/>
        </w:rPr>
        <w:t>Warschat</w:t>
      </w:r>
      <w:proofErr w:type="spellEnd"/>
      <w:r w:rsidR="003F40F5" w:rsidRPr="00CC28F1">
        <w:rPr>
          <w:shd w:val="clear" w:color="auto" w:fill="FFFFFF"/>
          <w:lang w:val="en-GB"/>
        </w:rPr>
        <w:t>, and Dasher, 2016)</w:t>
      </w:r>
      <w:r w:rsidRPr="00CC28F1">
        <w:rPr>
          <w:lang w:val="en-GB"/>
        </w:rPr>
        <w:t>. Partnerships with event organisers make it possible to host and help with events that go well in the places. Key providers support the operating system by giving them access to cutting-edge technology and long-lasting products. For sustainable buying, the company also builds ties with local providers which adds to the environmentally friendly parts of the business</w:t>
      </w:r>
      <w:r w:rsidR="003F40F5" w:rsidRPr="00CC28F1">
        <w:rPr>
          <w:lang w:val="en-GB"/>
        </w:rPr>
        <w:t xml:space="preserve"> (</w:t>
      </w:r>
      <w:proofErr w:type="spellStart"/>
      <w:r w:rsidR="003F40F5" w:rsidRPr="00CC28F1">
        <w:rPr>
          <w:shd w:val="clear" w:color="auto" w:fill="FFFFFF"/>
          <w:lang w:val="en-GB"/>
        </w:rPr>
        <w:t>Ağan</w:t>
      </w:r>
      <w:proofErr w:type="spellEnd"/>
      <w:r w:rsidR="003F40F5" w:rsidRPr="00CC28F1">
        <w:rPr>
          <w:shd w:val="clear" w:color="auto" w:fill="FFFFFF"/>
          <w:lang w:val="en-GB"/>
        </w:rPr>
        <w:t>, et al., 2016)</w:t>
      </w:r>
      <w:r w:rsidRPr="00CC28F1">
        <w:rPr>
          <w:lang w:val="en-GB"/>
        </w:rPr>
        <w:t>. TechScape Oasis's plan depends on these relationships, which give it more resources and skills.</w:t>
      </w:r>
    </w:p>
    <w:p w14:paraId="00F39EF8" w14:textId="1E1DE81B" w:rsidR="0098774E" w:rsidRPr="00CC28F1" w:rsidRDefault="00137CBC">
      <w:pPr>
        <w:rPr>
          <w:bCs/>
          <w:lang w:val="en-GB"/>
        </w:rPr>
      </w:pPr>
      <w:r w:rsidRPr="00CC28F1">
        <w:rPr>
          <w:bCs/>
          <w:lang w:val="en-GB"/>
        </w:rPr>
        <w:t xml:space="preserve">Revenue Stream and Cost </w:t>
      </w:r>
      <w:r w:rsidR="003E3773" w:rsidRPr="00CC28F1">
        <w:rPr>
          <w:bCs/>
          <w:lang w:val="en-GB"/>
        </w:rPr>
        <w:t>Structure</w:t>
      </w:r>
    </w:p>
    <w:p w14:paraId="75AAFA76" w14:textId="770F3DCF" w:rsidR="0098774E" w:rsidRPr="00CC28F1" w:rsidRDefault="0098774E">
      <w:pPr>
        <w:rPr>
          <w:lang w:val="en-GB"/>
        </w:rPr>
      </w:pPr>
      <w:r w:rsidRPr="00CC28F1">
        <w:rPr>
          <w:lang w:val="en-GB"/>
        </w:rPr>
        <w:t>Value-based pricing is a key revenue stream for TechScape Oasis because it gauges customer desire to pay for the benefits of a new work-and-play setting. The dedication of customers wanting ongoing access is reflected in a subscription model which has monthly membership fees which greatly boosts total revenue</w:t>
      </w:r>
      <w:r w:rsidR="0007628C" w:rsidRPr="00CC28F1">
        <w:rPr>
          <w:lang w:val="en-GB"/>
        </w:rPr>
        <w:t xml:space="preserve"> (</w:t>
      </w:r>
      <w:r w:rsidR="0007628C" w:rsidRPr="00CC28F1">
        <w:rPr>
          <w:shd w:val="clear" w:color="auto" w:fill="FFFFFF"/>
          <w:lang w:val="en-GB"/>
        </w:rPr>
        <w:t>Lopez, 2020)</w:t>
      </w:r>
      <w:r w:rsidRPr="00CC28F1">
        <w:rPr>
          <w:lang w:val="en-GB"/>
        </w:rPr>
        <w:t>. While relationships with tech companies bring joint revenue streams, charging event hosting fees for specialised areas increases revenue variety</w:t>
      </w:r>
      <w:r w:rsidR="0007628C" w:rsidRPr="00CC28F1">
        <w:rPr>
          <w:lang w:val="en-GB"/>
        </w:rPr>
        <w:t xml:space="preserve"> (</w:t>
      </w:r>
      <w:r w:rsidR="0007628C" w:rsidRPr="00CC28F1">
        <w:rPr>
          <w:shd w:val="clear" w:color="auto" w:fill="FFFFFF"/>
          <w:lang w:val="en-GB"/>
        </w:rPr>
        <w:t>Hayes, Hayes, and Hayes, 2021)</w:t>
      </w:r>
      <w:r w:rsidRPr="00CC28F1">
        <w:rPr>
          <w:lang w:val="en-GB"/>
        </w:rPr>
        <w:t>. Setting the website's focus on online bookings is in line with what customers want as it makes payment easier and more convenient. To keep making money this mix of strategies guarantees a strong and varied revenue stream</w:t>
      </w:r>
      <w:r w:rsidR="0007628C" w:rsidRPr="00CC28F1">
        <w:rPr>
          <w:lang w:val="en-GB"/>
        </w:rPr>
        <w:t xml:space="preserve"> </w:t>
      </w:r>
      <w:r w:rsidR="007F3C43" w:rsidRPr="00CC28F1">
        <w:rPr>
          <w:lang w:val="en-GB"/>
        </w:rPr>
        <w:t>(</w:t>
      </w:r>
      <w:r w:rsidR="0007628C" w:rsidRPr="00CC28F1">
        <w:rPr>
          <w:shd w:val="clear" w:color="auto" w:fill="FFFFFF"/>
          <w:lang w:val="en-GB"/>
        </w:rPr>
        <w:t>Kim, Kim, and Park, S2017)</w:t>
      </w:r>
      <w:r w:rsidRPr="00CC28F1">
        <w:rPr>
          <w:lang w:val="en-GB"/>
        </w:rPr>
        <w:t>.</w:t>
      </w:r>
    </w:p>
    <w:p w14:paraId="29112BBB" w14:textId="50A9284A" w:rsidR="003E3773" w:rsidRPr="00CC28F1" w:rsidRDefault="003E3773">
      <w:pPr>
        <w:rPr>
          <w:lang w:val="en-GB"/>
        </w:rPr>
      </w:pPr>
      <w:r w:rsidRPr="00CC28F1">
        <w:rPr>
          <w:lang w:val="en-GB"/>
        </w:rPr>
        <w:t>For TechScape Oasis to keep up its innovative catering plan, it has to pay substantial costs. Investing in offices with high-tech equipment ensures that the business can operate with the latest technology</w:t>
      </w:r>
      <w:r w:rsidR="007F3C43" w:rsidRPr="00CC28F1">
        <w:rPr>
          <w:lang w:val="en-GB"/>
        </w:rPr>
        <w:t xml:space="preserve"> (</w:t>
      </w:r>
      <w:r w:rsidR="007F3C43" w:rsidRPr="00CC28F1">
        <w:rPr>
          <w:shd w:val="clear" w:color="auto" w:fill="FFFFFF"/>
          <w:lang w:val="en-GB"/>
        </w:rPr>
        <w:t>Ivanov, et al., 2020).</w:t>
      </w:r>
      <w:r w:rsidRPr="00CC28F1">
        <w:rPr>
          <w:lang w:val="en-GB"/>
        </w:rPr>
        <w:t xml:space="preserve"> Continuing to pay skilled and customer-focused staff improves the standard of services. To show support for environmentally friendly projects, adopting sustainable practices has both one-time and continued costs. Expenses for working together with tech companies and event organisers help smart relationships work. Investing in feedback systems assists in continuous improvement by letting plans change to meet changing customer wants and industry trends.</w:t>
      </w:r>
    </w:p>
    <w:p w14:paraId="24F5476A" w14:textId="77777777" w:rsidR="00CC28F1" w:rsidRPr="00CC28F1" w:rsidRDefault="00CC28F1">
      <w:pPr>
        <w:rPr>
          <w:bCs/>
          <w:lang w:val="en-GB"/>
        </w:rPr>
      </w:pPr>
    </w:p>
    <w:p w14:paraId="423B3FCC" w14:textId="6C376A48" w:rsidR="003E3773" w:rsidRPr="00CC28F1" w:rsidRDefault="003E3773">
      <w:pPr>
        <w:rPr>
          <w:bCs/>
          <w:lang w:val="en-GB"/>
        </w:rPr>
      </w:pPr>
      <w:r w:rsidRPr="00CC28F1">
        <w:rPr>
          <w:bCs/>
          <w:lang w:val="en-GB"/>
        </w:rPr>
        <w:lastRenderedPageBreak/>
        <w:t xml:space="preserve">Justification </w:t>
      </w:r>
    </w:p>
    <w:p w14:paraId="04860DD7" w14:textId="2D50BA4C" w:rsidR="003E3773" w:rsidRPr="00CC28F1" w:rsidRDefault="003E3773" w:rsidP="003E3773">
      <w:pPr>
        <w:rPr>
          <w:lang w:val="en-GB"/>
        </w:rPr>
      </w:pPr>
      <w:r w:rsidRPr="00CC28F1">
        <w:rPr>
          <w:lang w:val="en-GB"/>
        </w:rPr>
        <w:t>The ideas that led to TechScape Oasis have deep roots in how work and leisure are changing. The rise in remote work which was sped up by events around the world, gave us a chance to meet the unique needs of remote workers. Startups looking for places to work together to come up with new ideas and tech-savvy travellers looking for high-tech services both helped to spark the idea for TechScape Oasis. The idea behind the business fits with how work is changing and offers an answer that goes beyond standard ideas of hospitality</w:t>
      </w:r>
      <w:r w:rsidR="00956EA9" w:rsidRPr="00CC28F1">
        <w:rPr>
          <w:lang w:val="en-GB"/>
        </w:rPr>
        <w:t xml:space="preserve"> (</w:t>
      </w:r>
      <w:r w:rsidR="00956EA9" w:rsidRPr="00CC28F1">
        <w:rPr>
          <w:shd w:val="clear" w:color="auto" w:fill="FFFFFF"/>
          <w:lang w:val="en-GB"/>
        </w:rPr>
        <w:t>Cappelli, 2021)</w:t>
      </w:r>
      <w:r w:rsidRPr="00CC28F1">
        <w:rPr>
          <w:lang w:val="en-GB"/>
        </w:rPr>
        <w:t>.</w:t>
      </w:r>
    </w:p>
    <w:p w14:paraId="25CD9FCA" w14:textId="742875FD" w:rsidR="003E3773" w:rsidRPr="00CC28F1" w:rsidRDefault="003E3773" w:rsidP="003E3773">
      <w:pPr>
        <w:rPr>
          <w:lang w:val="en-GB"/>
        </w:rPr>
      </w:pPr>
      <w:r w:rsidRPr="00CC28F1">
        <w:rPr>
          <w:lang w:val="en-GB"/>
        </w:rPr>
        <w:t>TechScape Oasis stands out because it takes a modern look at the hotel business and the problems that modern workers face. Remote workers, companies and tech fans all want a new place to work and play. Providing the best places has become essential as remote work becomes more common</w:t>
      </w:r>
      <w:r w:rsidR="00956EA9" w:rsidRPr="00CC28F1">
        <w:rPr>
          <w:lang w:val="en-GB"/>
        </w:rPr>
        <w:t xml:space="preserve"> (</w:t>
      </w:r>
      <w:r w:rsidR="00956EA9" w:rsidRPr="00CC28F1">
        <w:rPr>
          <w:shd w:val="clear" w:color="auto" w:fill="FFFFFF"/>
          <w:lang w:val="en-GB"/>
        </w:rPr>
        <w:t>Duffy, 2022)</w:t>
      </w:r>
      <w:r w:rsidRPr="00CC28F1">
        <w:rPr>
          <w:lang w:val="en-GB"/>
        </w:rPr>
        <w:t>. The idea is not just a reaction to what is happening in the market; it is also a way to lead the industry in meeting the specific needs of the target customer groups.</w:t>
      </w:r>
    </w:p>
    <w:p w14:paraId="349D75DF" w14:textId="16A9C2DC" w:rsidR="003E3773" w:rsidRPr="00CC28F1" w:rsidRDefault="003E3773" w:rsidP="003E3773">
      <w:pPr>
        <w:rPr>
          <w:lang w:val="en-GB"/>
        </w:rPr>
      </w:pPr>
      <w:r w:rsidRPr="00CC28F1">
        <w:rPr>
          <w:lang w:val="en-GB"/>
        </w:rPr>
        <w:t>To support the Business Model Canvas (BMC), each part is carefully thought out to help TechScape Oasis succeed. By dividing customers into different groups, it can reach a large market and your value offering should solve the problems that each group is having. The business is carefully placed in the digital and industry worlds through channels like online platforms and relationships with tech events</w:t>
      </w:r>
      <w:r w:rsidR="00E5005E" w:rsidRPr="00CC28F1">
        <w:rPr>
          <w:lang w:val="en-GB"/>
        </w:rPr>
        <w:t xml:space="preserve"> (</w:t>
      </w:r>
      <w:proofErr w:type="spellStart"/>
      <w:r w:rsidR="00E5005E" w:rsidRPr="00CC28F1">
        <w:rPr>
          <w:shd w:val="clear" w:color="auto" w:fill="FFFFFF"/>
          <w:lang w:val="en-GB"/>
        </w:rPr>
        <w:t>Sparviero</w:t>
      </w:r>
      <w:proofErr w:type="spellEnd"/>
      <w:r w:rsidR="00E5005E" w:rsidRPr="00CC28F1">
        <w:rPr>
          <w:shd w:val="clear" w:color="auto" w:fill="FFFFFF"/>
          <w:lang w:val="en-GB"/>
        </w:rPr>
        <w:t>, 2019)</w:t>
      </w:r>
      <w:r w:rsidRPr="00CC28F1">
        <w:rPr>
          <w:lang w:val="en-GB"/>
        </w:rPr>
        <w:t>. Every part of the BMC is focused on building connections with customers through personalised services and events that bring people together. This makes for a model that works well and is focused on the customer. The revenue sources are in line with what customers think the product is worth which makes sure the business plan can last.</w:t>
      </w:r>
    </w:p>
    <w:p w14:paraId="0B80CD89" w14:textId="236B0192" w:rsidR="003E3773" w:rsidRPr="00CC28F1" w:rsidRDefault="003E3773" w:rsidP="00560AAF">
      <w:pPr>
        <w:pStyle w:val="Heading2"/>
        <w:rPr>
          <w:lang w:val="en-GB"/>
        </w:rPr>
      </w:pPr>
      <w:bookmarkStart w:id="3" w:name="_Toc156674355"/>
      <w:r w:rsidRPr="00CC28F1">
        <w:rPr>
          <w:lang w:val="en-GB"/>
        </w:rPr>
        <w:t>Conclusion</w:t>
      </w:r>
      <w:bookmarkEnd w:id="3"/>
      <w:r w:rsidRPr="00CC28F1">
        <w:rPr>
          <w:lang w:val="en-GB"/>
        </w:rPr>
        <w:t xml:space="preserve"> </w:t>
      </w:r>
    </w:p>
    <w:p w14:paraId="2B628D56" w14:textId="7BCC9747" w:rsidR="003E3773" w:rsidRPr="00CC28F1" w:rsidRDefault="00264999" w:rsidP="003E3773">
      <w:pPr>
        <w:rPr>
          <w:lang w:val="en-GB"/>
        </w:rPr>
      </w:pPr>
      <w:r w:rsidRPr="00CC28F1">
        <w:rPr>
          <w:lang w:val="en-GB"/>
        </w:rPr>
        <w:t>In conclusion, TechScape Oasis stands out as an innovator in the catering business, perfectly meeting the changing needs of today's workers. The creative idea of work-and-play is great for tech fans, remote workers and businesses because it creates a lively and community-driven space. The Business Model Canvas is a complete plan that shows a strategy roadmap that includes key activities, platforms, customer groups and value offerings. TechScape Oasis is ready to lead the hotel industry with its forward-thinking approach. Its goal is to build strong customer connections, sustainable practices and diverse revenue streams.</w:t>
      </w:r>
    </w:p>
    <w:p w14:paraId="50DC2C5C" w14:textId="299EABED" w:rsidR="00513D66" w:rsidRPr="00CC28F1" w:rsidRDefault="00513D66">
      <w:pPr>
        <w:spacing w:line="259" w:lineRule="auto"/>
        <w:jc w:val="left"/>
        <w:rPr>
          <w:lang w:val="en-GB"/>
        </w:rPr>
      </w:pPr>
      <w:r w:rsidRPr="00CC28F1">
        <w:rPr>
          <w:lang w:val="en-GB"/>
        </w:rPr>
        <w:br w:type="page"/>
      </w:r>
    </w:p>
    <w:p w14:paraId="47366928" w14:textId="51B2BD9E" w:rsidR="00513D66" w:rsidRPr="00CC28F1" w:rsidRDefault="00513D66" w:rsidP="005B4BC8">
      <w:pPr>
        <w:pStyle w:val="Heading1"/>
        <w:rPr>
          <w:lang w:val="en-GB"/>
        </w:rPr>
      </w:pPr>
      <w:bookmarkStart w:id="4" w:name="_Toc156674356"/>
      <w:r w:rsidRPr="00CC28F1">
        <w:rPr>
          <w:lang w:val="en-GB"/>
        </w:rPr>
        <w:lastRenderedPageBreak/>
        <w:t>Part 2: Reflective Essay</w:t>
      </w:r>
      <w:bookmarkEnd w:id="4"/>
    </w:p>
    <w:p w14:paraId="68DE1640" w14:textId="09819719" w:rsidR="00613D9A" w:rsidRPr="00CC28F1" w:rsidRDefault="00613D9A" w:rsidP="00613D9A">
      <w:pPr>
        <w:rPr>
          <w:lang w:val="en-GB"/>
        </w:rPr>
      </w:pPr>
      <w:r w:rsidRPr="00CC28F1">
        <w:rPr>
          <w:lang w:val="en-GB"/>
        </w:rPr>
        <w:t>By using Gibbs's reflection cycle, I look back at my performance on the in-class tests of entrepreneurship and management, trying to figure out what makes me an entrepreneur</w:t>
      </w:r>
      <w:r w:rsidR="005B4BC8" w:rsidRPr="00CC28F1">
        <w:rPr>
          <w:lang w:val="en-GB"/>
        </w:rPr>
        <w:t xml:space="preserve"> (</w:t>
      </w:r>
      <w:proofErr w:type="spellStart"/>
      <w:r w:rsidR="005B4BC8" w:rsidRPr="00CC28F1">
        <w:rPr>
          <w:shd w:val="clear" w:color="auto" w:fill="FFFFFF"/>
          <w:lang w:val="en-GB"/>
        </w:rPr>
        <w:t>Adeani</w:t>
      </w:r>
      <w:proofErr w:type="spellEnd"/>
      <w:r w:rsidR="005B4BC8" w:rsidRPr="00CC28F1">
        <w:rPr>
          <w:shd w:val="clear" w:color="auto" w:fill="FFFFFF"/>
          <w:lang w:val="en-GB"/>
        </w:rPr>
        <w:t xml:space="preserve">, </w:t>
      </w:r>
      <w:proofErr w:type="spellStart"/>
      <w:r w:rsidR="005B4BC8" w:rsidRPr="00CC28F1">
        <w:rPr>
          <w:shd w:val="clear" w:color="auto" w:fill="FFFFFF"/>
          <w:lang w:val="en-GB"/>
        </w:rPr>
        <w:t>Febriani</w:t>
      </w:r>
      <w:proofErr w:type="spellEnd"/>
      <w:r w:rsidR="005B4BC8" w:rsidRPr="00CC28F1">
        <w:rPr>
          <w:shd w:val="clear" w:color="auto" w:fill="FFFFFF"/>
          <w:lang w:val="en-GB"/>
        </w:rPr>
        <w:t xml:space="preserve">, and </w:t>
      </w:r>
      <w:proofErr w:type="spellStart"/>
      <w:r w:rsidR="005B4BC8" w:rsidRPr="00CC28F1">
        <w:rPr>
          <w:shd w:val="clear" w:color="auto" w:fill="FFFFFF"/>
          <w:lang w:val="en-GB"/>
        </w:rPr>
        <w:t>Syafryadin</w:t>
      </w:r>
      <w:proofErr w:type="spellEnd"/>
      <w:r w:rsidR="005B4BC8" w:rsidRPr="00CC28F1">
        <w:rPr>
          <w:shd w:val="clear" w:color="auto" w:fill="FFFFFF"/>
          <w:lang w:val="en-GB"/>
        </w:rPr>
        <w:t>, 2020)</w:t>
      </w:r>
      <w:r w:rsidRPr="00CC28F1">
        <w:rPr>
          <w:lang w:val="en-GB"/>
        </w:rPr>
        <w:t>. Starting with a critical analysis of my traits using scholarly models like Trait Theory and the Big Five Personality Test, the study begins.</w:t>
      </w:r>
    </w:p>
    <w:p w14:paraId="2B087A41" w14:textId="77777777" w:rsidR="00613D9A" w:rsidRPr="00CC28F1" w:rsidRDefault="00613D9A" w:rsidP="00613D9A">
      <w:pPr>
        <w:rPr>
          <w:lang w:val="en-GB"/>
        </w:rPr>
      </w:pPr>
      <w:r w:rsidRPr="00CC28F1">
        <w:rPr>
          <w:lang w:val="en-GB"/>
        </w:rPr>
        <w:t>I clearly remember the interesting things the in-class questionnaires told me about my business and executive habits during the first part. According to the answers, I like to take risks, be bold, and come up with new ideas. The results of the Big Five Personality Test supported this, showing especially high levels of openness to experience and responsibility.</w:t>
      </w:r>
    </w:p>
    <w:p w14:paraId="7F46E3C1" w14:textId="21BDB14C" w:rsidR="00613D9A" w:rsidRPr="00CC28F1" w:rsidRDefault="00613D9A" w:rsidP="00613D9A">
      <w:pPr>
        <w:rPr>
          <w:lang w:val="en-GB"/>
        </w:rPr>
      </w:pPr>
      <w:r w:rsidRPr="00CC28F1">
        <w:rPr>
          <w:lang w:val="en-GB"/>
        </w:rPr>
        <w:t>A knowledge of oneself arises when looking over the facts. Having my natural business traits recognised makes me feel both excited and curious. It strengthens my opinion that a person's personality can help them succeed as a business. Some caution, though, makes me wonder how these traits might affect how I handle people and make decisions.</w:t>
      </w:r>
    </w:p>
    <w:p w14:paraId="5D9C62A4" w14:textId="04CCA6F8" w:rsidR="00613D9A" w:rsidRPr="00CC28F1" w:rsidRDefault="00613D9A" w:rsidP="00613D9A">
      <w:pPr>
        <w:rPr>
          <w:lang w:val="en-GB"/>
        </w:rPr>
      </w:pPr>
      <w:r w:rsidRPr="00CC28F1">
        <w:rPr>
          <w:lang w:val="en-GB"/>
        </w:rPr>
        <w:t>Utilising Trait Theory the assessment step includes a more in-depth look at the data. Some people are naturally good at starting their own businesses, according to Trait Theory. This theory which stresses the value of measured risk in business, fits with how I like to take risks</w:t>
      </w:r>
      <w:r w:rsidR="005B4BC8" w:rsidRPr="00CC28F1">
        <w:rPr>
          <w:lang w:val="en-GB"/>
        </w:rPr>
        <w:t xml:space="preserve"> (</w:t>
      </w:r>
      <w:r w:rsidR="005B4BC8" w:rsidRPr="00CC28F1">
        <w:rPr>
          <w:shd w:val="clear" w:color="auto" w:fill="FFFFFF"/>
          <w:lang w:val="en-GB"/>
        </w:rPr>
        <w:t>Kerr, Kerr, and Xu, 2018)</w:t>
      </w:r>
      <w:r w:rsidRPr="00CC28F1">
        <w:rPr>
          <w:lang w:val="en-GB"/>
        </w:rPr>
        <w:t>. Similarly, the Big Five Personality Test's focus on being open to new experiences fits with how aggressive I am and how eager I am to find new ways to solve problems</w:t>
      </w:r>
      <w:r w:rsidR="005B4BC8" w:rsidRPr="00CC28F1">
        <w:rPr>
          <w:lang w:val="en-GB"/>
        </w:rPr>
        <w:t xml:space="preserve"> (</w:t>
      </w:r>
      <w:r w:rsidR="005B4BC8" w:rsidRPr="00CC28F1">
        <w:rPr>
          <w:shd w:val="clear" w:color="auto" w:fill="FFFFFF"/>
          <w:lang w:val="en-GB"/>
        </w:rPr>
        <w:t>Azucar, Marengo, and Settanni, 2018)</w:t>
      </w:r>
      <w:r w:rsidRPr="00CC28F1">
        <w:rPr>
          <w:lang w:val="en-GB"/>
        </w:rPr>
        <w:t>.</w:t>
      </w:r>
    </w:p>
    <w:p w14:paraId="53810D69" w14:textId="790B5747" w:rsidR="00613D9A" w:rsidRPr="00CC28F1" w:rsidRDefault="00613D9A" w:rsidP="00613D9A">
      <w:pPr>
        <w:rPr>
          <w:lang w:val="en-GB"/>
        </w:rPr>
      </w:pPr>
      <w:r w:rsidRPr="00CC28F1">
        <w:rPr>
          <w:lang w:val="en-GB"/>
        </w:rPr>
        <w:t>Further examination of the traits reveals conscientiousness as a key driver. Carefulness and dependability are traits of careful people that show how I handle people. This quality can be a base for good organisational leadership, providing an organised and responsible way of running things. A balance between new ideas and trustworthiness in management decisions can be reached by combining this with a willingness to experience</w:t>
      </w:r>
      <w:r w:rsidR="009B4119" w:rsidRPr="00CC28F1">
        <w:rPr>
          <w:lang w:val="en-GB"/>
        </w:rPr>
        <w:t xml:space="preserve"> (</w:t>
      </w:r>
      <w:r w:rsidR="009B4119" w:rsidRPr="00CC28F1">
        <w:rPr>
          <w:shd w:val="clear" w:color="auto" w:fill="FFFFFF"/>
          <w:lang w:val="en-GB"/>
        </w:rPr>
        <w:t>Luc, 2022)</w:t>
      </w:r>
      <w:r w:rsidRPr="00CC28F1">
        <w:rPr>
          <w:lang w:val="en-GB"/>
        </w:rPr>
        <w:t>.</w:t>
      </w:r>
    </w:p>
    <w:p w14:paraId="18EC5B33" w14:textId="6CA7408E" w:rsidR="00613D9A" w:rsidRPr="00CC28F1" w:rsidRDefault="00613D9A" w:rsidP="00613D9A">
      <w:pPr>
        <w:rPr>
          <w:lang w:val="en-GB"/>
        </w:rPr>
      </w:pPr>
      <w:r w:rsidRPr="00CC28F1">
        <w:rPr>
          <w:lang w:val="en-GB"/>
        </w:rPr>
        <w:t>In conclusion, the reflective process shows how my business traits and executive goals work together in a complex way. Understanding the positive connection between taking risks, being bold and being careful puts me in a good situation to become an entrepreneur</w:t>
      </w:r>
      <w:r w:rsidR="00C71032" w:rsidRPr="00CC28F1">
        <w:rPr>
          <w:lang w:val="en-GB"/>
        </w:rPr>
        <w:t xml:space="preserve"> (</w:t>
      </w:r>
      <w:r w:rsidR="00C71032" w:rsidRPr="00CC28F1">
        <w:rPr>
          <w:shd w:val="clear" w:color="auto" w:fill="FFFFFF"/>
          <w:lang w:val="en-GB"/>
        </w:rPr>
        <w:t>Read, et al., 2016)</w:t>
      </w:r>
      <w:r w:rsidRPr="00CC28F1">
        <w:rPr>
          <w:lang w:val="en-GB"/>
        </w:rPr>
        <w:t>. Using an organised view to understand and analyse my desire to be an entrepreneur, the trait theory and the Big Five Personality Test are very helpful tools. Looking forward, this self-awareness will help me improve how I handle people using my natural skills for creative and effective leadership.</w:t>
      </w:r>
    </w:p>
    <w:p w14:paraId="01E55E98" w14:textId="42F14FA7" w:rsidR="00613D9A" w:rsidRPr="00CC28F1" w:rsidRDefault="00613D9A" w:rsidP="00613D9A">
      <w:pPr>
        <w:rPr>
          <w:lang w:val="en-GB"/>
        </w:rPr>
      </w:pPr>
      <w:r w:rsidRPr="00CC28F1">
        <w:rPr>
          <w:lang w:val="en-GB"/>
        </w:rPr>
        <w:lastRenderedPageBreak/>
        <w:t>In the action plan, I am going to keep learning and growing in order to maximise these traits. Learning how to handle risks wisely can be facilitated by seeking guidance from experienced business owners. My journey as a manager will also focus on finding a balance between being open to new experiences and being careful. A guide for responding and developing in the ever-changing world of entrepreneurship is to regularly think about your experiences and choices.</w:t>
      </w:r>
    </w:p>
    <w:p w14:paraId="3E899DFF" w14:textId="77777777" w:rsidR="00613D9A" w:rsidRPr="00CC28F1" w:rsidRDefault="00613D9A">
      <w:pPr>
        <w:spacing w:line="259" w:lineRule="auto"/>
        <w:jc w:val="left"/>
        <w:rPr>
          <w:lang w:val="en-GB"/>
        </w:rPr>
      </w:pPr>
      <w:r w:rsidRPr="00CC28F1">
        <w:rPr>
          <w:lang w:val="en-GB"/>
        </w:rPr>
        <w:br w:type="page"/>
      </w:r>
    </w:p>
    <w:p w14:paraId="71798975" w14:textId="77777777" w:rsidR="00CC28F1" w:rsidRPr="00CC28F1" w:rsidRDefault="00CC28F1" w:rsidP="001827C1">
      <w:pPr>
        <w:pStyle w:val="Heading1"/>
        <w:rPr>
          <w:lang w:val="en-GB"/>
        </w:rPr>
        <w:sectPr w:rsidR="00CC28F1" w:rsidRPr="00CC28F1" w:rsidSect="005A66A8">
          <w:footerReference w:type="default" r:id="rId9"/>
          <w:pgSz w:w="11906" w:h="16838"/>
          <w:pgMar w:top="1440" w:right="1440" w:bottom="1440" w:left="1440" w:header="708" w:footer="708" w:gutter="0"/>
          <w:cols w:space="708"/>
          <w:docGrid w:linePitch="360"/>
        </w:sectPr>
      </w:pPr>
    </w:p>
    <w:p w14:paraId="0648F2C8" w14:textId="1368FC8B" w:rsidR="00CC28F1" w:rsidRPr="00CC28F1" w:rsidRDefault="00CC28F1" w:rsidP="00CC28F1">
      <w:pPr>
        <w:pStyle w:val="Heading1"/>
        <w:rPr>
          <w:lang w:val="en-GB"/>
        </w:rPr>
        <w:sectPr w:rsidR="00CC28F1" w:rsidRPr="00CC28F1" w:rsidSect="005A66A8">
          <w:pgSz w:w="16838" w:h="11906" w:orient="landscape"/>
          <w:pgMar w:top="1440" w:right="1440" w:bottom="1440" w:left="1440" w:header="706" w:footer="706" w:gutter="0"/>
          <w:cols w:space="708"/>
          <w:docGrid w:linePitch="360"/>
        </w:sectPr>
      </w:pPr>
      <w:bookmarkStart w:id="5" w:name="_Toc156674358"/>
      <w:r w:rsidRPr="00CC28F1">
        <w:rPr>
          <w:noProof/>
          <w:lang w:val="en-US"/>
        </w:rPr>
        <w:lastRenderedPageBreak/>
        <w:drawing>
          <wp:anchor distT="0" distB="0" distL="114300" distR="114300" simplePos="0" relativeHeight="251658240" behindDoc="0" locked="0" layoutInCell="1" allowOverlap="1" wp14:anchorId="26A52389" wp14:editId="4CD56453">
            <wp:simplePos x="0" y="0"/>
            <wp:positionH relativeFrom="margin">
              <wp:align>center</wp:align>
            </wp:positionH>
            <wp:positionV relativeFrom="paragraph">
              <wp:posOffset>581025</wp:posOffset>
            </wp:positionV>
            <wp:extent cx="9681845" cy="4752975"/>
            <wp:effectExtent l="19050" t="19050" r="14605" b="28575"/>
            <wp:wrapThrough wrapText="bothSides">
              <wp:wrapPolygon edited="0">
                <wp:start x="-43" y="-87"/>
                <wp:lineTo x="-43" y="21643"/>
                <wp:lineTo x="21590" y="21643"/>
                <wp:lineTo x="21590" y="-87"/>
                <wp:lineTo x="-43" y="-87"/>
              </wp:wrapPolygon>
            </wp:wrapThrough>
            <wp:docPr id="1932197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197901" name=""/>
                    <pic:cNvPicPr/>
                  </pic:nvPicPr>
                  <pic:blipFill>
                    <a:blip r:embed="rId10">
                      <a:extLst>
                        <a:ext uri="{28A0092B-C50C-407E-A947-70E740481C1C}">
                          <a14:useLocalDpi xmlns:a14="http://schemas.microsoft.com/office/drawing/2010/main" val="0"/>
                        </a:ext>
                      </a:extLst>
                    </a:blip>
                    <a:stretch>
                      <a:fillRect/>
                    </a:stretch>
                  </pic:blipFill>
                  <pic:spPr>
                    <a:xfrm>
                      <a:off x="0" y="0"/>
                      <a:ext cx="9681845" cy="4752975"/>
                    </a:xfrm>
                    <a:prstGeom prst="rect">
                      <a:avLst/>
                    </a:prstGeom>
                    <a:ln>
                      <a:solidFill>
                        <a:schemeClr val="tx1"/>
                      </a:solidFill>
                    </a:ln>
                  </pic:spPr>
                </pic:pic>
              </a:graphicData>
            </a:graphic>
          </wp:anchor>
        </w:drawing>
      </w:r>
      <w:r w:rsidR="00613D9A" w:rsidRPr="00CC28F1">
        <w:rPr>
          <w:lang w:val="en-GB"/>
        </w:rPr>
        <w:t>Appendix</w:t>
      </w:r>
      <w:bookmarkEnd w:id="5"/>
      <w:r w:rsidR="00613D9A" w:rsidRPr="00CC28F1">
        <w:rPr>
          <w:lang w:val="en-GB"/>
        </w:rPr>
        <w:t xml:space="preserve"> </w:t>
      </w:r>
    </w:p>
    <w:p w14:paraId="08FD7198" w14:textId="77777777" w:rsidR="006C1562" w:rsidRPr="00CC28F1" w:rsidRDefault="006C1562" w:rsidP="006C1562">
      <w:pPr>
        <w:pStyle w:val="Heading1"/>
        <w:rPr>
          <w:lang w:val="en-GB"/>
        </w:rPr>
      </w:pPr>
      <w:bookmarkStart w:id="6" w:name="_Toc156674357"/>
      <w:r w:rsidRPr="00CC28F1">
        <w:rPr>
          <w:lang w:val="en-GB"/>
        </w:rPr>
        <w:lastRenderedPageBreak/>
        <w:t>References</w:t>
      </w:r>
      <w:bookmarkEnd w:id="6"/>
      <w:r w:rsidRPr="00CC28F1">
        <w:rPr>
          <w:lang w:val="en-GB"/>
        </w:rPr>
        <w:t xml:space="preserve"> </w:t>
      </w:r>
    </w:p>
    <w:p w14:paraId="7DFB79FB" w14:textId="77777777" w:rsidR="006C1562" w:rsidRPr="00CC28F1" w:rsidRDefault="006C1562" w:rsidP="006C1562">
      <w:pPr>
        <w:rPr>
          <w:lang w:val="en-GB"/>
        </w:rPr>
      </w:pPr>
      <w:proofErr w:type="spellStart"/>
      <w:r w:rsidRPr="00CC28F1">
        <w:rPr>
          <w:shd w:val="clear" w:color="auto" w:fill="FFFFFF"/>
          <w:lang w:val="en-GB"/>
        </w:rPr>
        <w:t>Adeani</w:t>
      </w:r>
      <w:proofErr w:type="spellEnd"/>
      <w:r w:rsidRPr="00CC28F1">
        <w:rPr>
          <w:shd w:val="clear" w:color="auto" w:fill="FFFFFF"/>
          <w:lang w:val="en-GB"/>
        </w:rPr>
        <w:t xml:space="preserve">, I.S., </w:t>
      </w:r>
      <w:proofErr w:type="spellStart"/>
      <w:r w:rsidRPr="00CC28F1">
        <w:rPr>
          <w:shd w:val="clear" w:color="auto" w:fill="FFFFFF"/>
          <w:lang w:val="en-GB"/>
        </w:rPr>
        <w:t>Febriani</w:t>
      </w:r>
      <w:proofErr w:type="spellEnd"/>
      <w:r w:rsidRPr="00CC28F1">
        <w:rPr>
          <w:shd w:val="clear" w:color="auto" w:fill="FFFFFF"/>
          <w:lang w:val="en-GB"/>
        </w:rPr>
        <w:t xml:space="preserve">, R.B. and </w:t>
      </w:r>
      <w:proofErr w:type="spellStart"/>
      <w:r w:rsidRPr="00CC28F1">
        <w:rPr>
          <w:shd w:val="clear" w:color="auto" w:fill="FFFFFF"/>
          <w:lang w:val="en-GB"/>
        </w:rPr>
        <w:t>Syafryadin</w:t>
      </w:r>
      <w:proofErr w:type="spellEnd"/>
      <w:r w:rsidRPr="00CC28F1">
        <w:rPr>
          <w:shd w:val="clear" w:color="auto" w:fill="FFFFFF"/>
          <w:lang w:val="en-GB"/>
        </w:rPr>
        <w:t xml:space="preserve">, S., (2020). Using </w:t>
      </w:r>
      <w:proofErr w:type="spellStart"/>
      <w:r w:rsidRPr="00CC28F1">
        <w:rPr>
          <w:shd w:val="clear" w:color="auto" w:fill="FFFFFF"/>
          <w:lang w:val="en-GB"/>
        </w:rPr>
        <w:t>GIBBS’reflective</w:t>
      </w:r>
      <w:proofErr w:type="spellEnd"/>
      <w:r w:rsidRPr="00CC28F1">
        <w:rPr>
          <w:shd w:val="clear" w:color="auto" w:fill="FFFFFF"/>
          <w:lang w:val="en-GB"/>
        </w:rPr>
        <w:t xml:space="preserve"> cycle in making reflections of literary analysis. </w:t>
      </w:r>
      <w:r w:rsidRPr="00CC28F1">
        <w:rPr>
          <w:i/>
          <w:iCs/>
          <w:shd w:val="clear" w:color="auto" w:fill="FFFFFF"/>
          <w:lang w:val="en-GB"/>
        </w:rPr>
        <w:t>Indonesian EFL Journal</w:t>
      </w:r>
      <w:r w:rsidRPr="00CC28F1">
        <w:rPr>
          <w:shd w:val="clear" w:color="auto" w:fill="FFFFFF"/>
          <w:lang w:val="en-GB"/>
        </w:rPr>
        <w:t>, </w:t>
      </w:r>
      <w:r w:rsidRPr="00CC28F1">
        <w:rPr>
          <w:i/>
          <w:iCs/>
          <w:shd w:val="clear" w:color="auto" w:fill="FFFFFF"/>
          <w:lang w:val="en-GB"/>
        </w:rPr>
        <w:t>6</w:t>
      </w:r>
      <w:r w:rsidRPr="00CC28F1">
        <w:rPr>
          <w:shd w:val="clear" w:color="auto" w:fill="FFFFFF"/>
          <w:lang w:val="en-GB"/>
        </w:rPr>
        <w:t>(2), pp.139-148.</w:t>
      </w:r>
      <w:r w:rsidRPr="00CC28F1">
        <w:rPr>
          <w:lang w:val="en-GB"/>
        </w:rPr>
        <w:t xml:space="preserve"> </w:t>
      </w:r>
    </w:p>
    <w:p w14:paraId="33838101" w14:textId="77777777" w:rsidR="006C1562" w:rsidRPr="00CC28F1" w:rsidRDefault="006C1562" w:rsidP="006C1562">
      <w:pPr>
        <w:rPr>
          <w:shd w:val="clear" w:color="auto" w:fill="FFFFFF"/>
          <w:lang w:val="en-GB"/>
        </w:rPr>
      </w:pPr>
      <w:proofErr w:type="spellStart"/>
      <w:r w:rsidRPr="00CC28F1">
        <w:rPr>
          <w:shd w:val="clear" w:color="auto" w:fill="FFFFFF"/>
          <w:lang w:val="en-GB"/>
        </w:rPr>
        <w:t>Ağan</w:t>
      </w:r>
      <w:proofErr w:type="spellEnd"/>
      <w:r w:rsidRPr="00CC28F1">
        <w:rPr>
          <w:shd w:val="clear" w:color="auto" w:fill="FFFFFF"/>
          <w:lang w:val="en-GB"/>
        </w:rPr>
        <w:t>, Y., Kuzey, C., Acar, M.F. and Açıkgöz, A., (2016). The relationships between corporate social responsibility, environmental supplier development, and firm performance. </w:t>
      </w:r>
      <w:r w:rsidRPr="00CC28F1">
        <w:rPr>
          <w:i/>
          <w:iCs/>
          <w:shd w:val="clear" w:color="auto" w:fill="FFFFFF"/>
          <w:lang w:val="en-GB"/>
        </w:rPr>
        <w:t>Journal of cleaner production</w:t>
      </w:r>
      <w:r w:rsidRPr="00CC28F1">
        <w:rPr>
          <w:shd w:val="clear" w:color="auto" w:fill="FFFFFF"/>
          <w:lang w:val="en-GB"/>
        </w:rPr>
        <w:t>, </w:t>
      </w:r>
      <w:r w:rsidRPr="00CC28F1">
        <w:rPr>
          <w:i/>
          <w:iCs/>
          <w:shd w:val="clear" w:color="auto" w:fill="FFFFFF"/>
          <w:lang w:val="en-GB"/>
        </w:rPr>
        <w:t>112</w:t>
      </w:r>
      <w:r w:rsidRPr="00CC28F1">
        <w:rPr>
          <w:shd w:val="clear" w:color="auto" w:fill="FFFFFF"/>
          <w:lang w:val="en-GB"/>
        </w:rPr>
        <w:t>, pp.1872-1881.</w:t>
      </w:r>
    </w:p>
    <w:p w14:paraId="56F8CFB7" w14:textId="77777777" w:rsidR="006C1562" w:rsidRPr="00CC28F1" w:rsidRDefault="006C1562" w:rsidP="006C1562">
      <w:pPr>
        <w:rPr>
          <w:lang w:val="en-GB"/>
        </w:rPr>
      </w:pPr>
      <w:r w:rsidRPr="00CC28F1">
        <w:rPr>
          <w:shd w:val="clear" w:color="auto" w:fill="FFFFFF"/>
          <w:lang w:val="en-GB"/>
        </w:rPr>
        <w:t>Azucar, D., Marengo, D. and Settanni, M., (2018). Predicting the Big 5 personality traits from digital footprints on social media: A meta-analysis. </w:t>
      </w:r>
      <w:r w:rsidRPr="00CC28F1">
        <w:rPr>
          <w:i/>
          <w:iCs/>
          <w:shd w:val="clear" w:color="auto" w:fill="FFFFFF"/>
          <w:lang w:val="en-GB"/>
        </w:rPr>
        <w:t>Personality and individual differences</w:t>
      </w:r>
      <w:r w:rsidRPr="00CC28F1">
        <w:rPr>
          <w:shd w:val="clear" w:color="auto" w:fill="FFFFFF"/>
          <w:lang w:val="en-GB"/>
        </w:rPr>
        <w:t>, </w:t>
      </w:r>
      <w:r w:rsidRPr="00CC28F1">
        <w:rPr>
          <w:i/>
          <w:iCs/>
          <w:shd w:val="clear" w:color="auto" w:fill="FFFFFF"/>
          <w:lang w:val="en-GB"/>
        </w:rPr>
        <w:t>124</w:t>
      </w:r>
      <w:r w:rsidRPr="00CC28F1">
        <w:rPr>
          <w:shd w:val="clear" w:color="auto" w:fill="FFFFFF"/>
          <w:lang w:val="en-GB"/>
        </w:rPr>
        <w:t>, pp.150-159.</w:t>
      </w:r>
      <w:r w:rsidRPr="00CC28F1">
        <w:rPr>
          <w:lang w:val="en-GB"/>
        </w:rPr>
        <w:t xml:space="preserve"> </w:t>
      </w:r>
    </w:p>
    <w:p w14:paraId="22457CD8" w14:textId="77777777" w:rsidR="006C1562" w:rsidRPr="00CC28F1" w:rsidRDefault="006C1562" w:rsidP="006C1562">
      <w:pPr>
        <w:rPr>
          <w:lang w:val="en-GB"/>
        </w:rPr>
      </w:pPr>
      <w:r w:rsidRPr="00CC28F1">
        <w:rPr>
          <w:shd w:val="clear" w:color="auto" w:fill="FFFFFF"/>
          <w:lang w:val="en-GB"/>
        </w:rPr>
        <w:t>Cappelli, P., (2021). The future of the office: Work from home, remote work, and the hard choices we all face. Wharton School Press.</w:t>
      </w:r>
    </w:p>
    <w:p w14:paraId="5ED32A62" w14:textId="77777777" w:rsidR="006C1562" w:rsidRPr="00CC28F1" w:rsidRDefault="006C1562" w:rsidP="006C1562">
      <w:pPr>
        <w:rPr>
          <w:shd w:val="clear" w:color="auto" w:fill="FFFFFF"/>
          <w:lang w:val="en-GB"/>
        </w:rPr>
      </w:pPr>
      <w:r w:rsidRPr="00CC28F1">
        <w:rPr>
          <w:shd w:val="clear" w:color="auto" w:fill="FFFFFF"/>
          <w:lang w:val="en-GB"/>
        </w:rPr>
        <w:t>Ceylan, S. and Arslan, M.E., (2022). Coworking Spaces for Startup Companies: A Comparative Study in Istanbul.</w:t>
      </w:r>
    </w:p>
    <w:p w14:paraId="660DC91E" w14:textId="77777777" w:rsidR="006C1562" w:rsidRPr="00CC28F1" w:rsidRDefault="006C1562" w:rsidP="006C1562">
      <w:pPr>
        <w:rPr>
          <w:shd w:val="clear" w:color="auto" w:fill="FFFFFF"/>
          <w:lang w:val="en-GB"/>
        </w:rPr>
      </w:pPr>
      <w:r w:rsidRPr="00CC28F1">
        <w:rPr>
          <w:shd w:val="clear" w:color="auto" w:fill="FFFFFF"/>
          <w:lang w:val="en-GB"/>
        </w:rPr>
        <w:t>Duffy, J., (2022). The Everything Guide to Remote Work: The ultimate resource for remote employees, hybrid workers, and digital nomads. Simon and Schuster.</w:t>
      </w:r>
    </w:p>
    <w:p w14:paraId="39E963BB" w14:textId="77777777" w:rsidR="006C1562" w:rsidRPr="00CC28F1" w:rsidRDefault="006C1562" w:rsidP="006C1562">
      <w:pPr>
        <w:rPr>
          <w:lang w:val="en-GB"/>
        </w:rPr>
      </w:pPr>
      <w:proofErr w:type="spellStart"/>
      <w:r w:rsidRPr="00CC28F1">
        <w:rPr>
          <w:shd w:val="clear" w:color="auto" w:fill="FFFFFF"/>
          <w:lang w:val="en-GB"/>
        </w:rPr>
        <w:t>Floricic</w:t>
      </w:r>
      <w:proofErr w:type="spellEnd"/>
      <w:r w:rsidRPr="00CC28F1">
        <w:rPr>
          <w:shd w:val="clear" w:color="auto" w:fill="FFFFFF"/>
          <w:lang w:val="en-GB"/>
        </w:rPr>
        <w:t>, T. and Pavia, N., (2021). Linkage of leisure with remote work and digital nomadism in tourist accommodation facilities. </w:t>
      </w:r>
      <w:r w:rsidRPr="00CC28F1">
        <w:rPr>
          <w:i/>
          <w:iCs/>
          <w:shd w:val="clear" w:color="auto" w:fill="FFFFFF"/>
          <w:lang w:val="en-GB"/>
        </w:rPr>
        <w:t>Tourism in Southern and Eastern Europe...</w:t>
      </w:r>
      <w:r w:rsidRPr="00CC28F1">
        <w:rPr>
          <w:shd w:val="clear" w:color="auto" w:fill="FFFFFF"/>
          <w:lang w:val="en-GB"/>
        </w:rPr>
        <w:t>, </w:t>
      </w:r>
      <w:r w:rsidRPr="00CC28F1">
        <w:rPr>
          <w:i/>
          <w:iCs/>
          <w:shd w:val="clear" w:color="auto" w:fill="FFFFFF"/>
          <w:lang w:val="en-GB"/>
        </w:rPr>
        <w:t>6</w:t>
      </w:r>
      <w:r w:rsidRPr="00CC28F1">
        <w:rPr>
          <w:shd w:val="clear" w:color="auto" w:fill="FFFFFF"/>
          <w:lang w:val="en-GB"/>
        </w:rPr>
        <w:t>, pp.247-268.</w:t>
      </w:r>
    </w:p>
    <w:p w14:paraId="49A3E2FC" w14:textId="77777777" w:rsidR="006C1562" w:rsidRPr="00CC28F1" w:rsidRDefault="006C1562" w:rsidP="006C1562">
      <w:pPr>
        <w:rPr>
          <w:lang w:val="en-GB"/>
        </w:rPr>
      </w:pPr>
      <w:r w:rsidRPr="00CC28F1">
        <w:rPr>
          <w:shd w:val="clear" w:color="auto" w:fill="FFFFFF"/>
          <w:lang w:val="en-GB"/>
        </w:rPr>
        <w:t>Gambini, A., (2023). Understanding Generation Z travellers, an Australian perspective and a worldwide tool.</w:t>
      </w:r>
      <w:r w:rsidRPr="00CC28F1">
        <w:rPr>
          <w:lang w:val="en-GB"/>
        </w:rPr>
        <w:t xml:space="preserve"> </w:t>
      </w:r>
    </w:p>
    <w:p w14:paraId="2F47C686" w14:textId="77777777" w:rsidR="006C1562" w:rsidRPr="00CC28F1" w:rsidRDefault="006C1562" w:rsidP="006C1562">
      <w:pPr>
        <w:rPr>
          <w:shd w:val="clear" w:color="auto" w:fill="FFFFFF"/>
          <w:lang w:val="en-GB"/>
        </w:rPr>
      </w:pPr>
      <w:r w:rsidRPr="00CC28F1">
        <w:rPr>
          <w:shd w:val="clear" w:color="auto" w:fill="FFFFFF"/>
          <w:lang w:val="en-GB"/>
        </w:rPr>
        <w:t xml:space="preserve">Grochowski, E.M., </w:t>
      </w:r>
      <w:proofErr w:type="spellStart"/>
      <w:r w:rsidRPr="00CC28F1">
        <w:rPr>
          <w:shd w:val="clear" w:color="auto" w:fill="FFFFFF"/>
          <w:lang w:val="en-GB"/>
        </w:rPr>
        <w:t>Warschat</w:t>
      </w:r>
      <w:proofErr w:type="spellEnd"/>
      <w:r w:rsidRPr="00CC28F1">
        <w:rPr>
          <w:shd w:val="clear" w:color="auto" w:fill="FFFFFF"/>
          <w:lang w:val="en-GB"/>
        </w:rPr>
        <w:t>, J. and Dasher, R., (2016), September. The impact of collaboration with big companies on entrepreneurial technology innovation. In </w:t>
      </w:r>
      <w:r w:rsidRPr="00CC28F1">
        <w:rPr>
          <w:i/>
          <w:iCs/>
          <w:shd w:val="clear" w:color="auto" w:fill="FFFFFF"/>
          <w:lang w:val="en-GB"/>
        </w:rPr>
        <w:t>2016 Portland International Conference on Management of Engineering and Technology (PICMET)</w:t>
      </w:r>
      <w:r w:rsidRPr="00CC28F1">
        <w:rPr>
          <w:shd w:val="clear" w:color="auto" w:fill="FFFFFF"/>
          <w:lang w:val="en-GB"/>
        </w:rPr>
        <w:t> (pp. 410-419). IEEE.</w:t>
      </w:r>
    </w:p>
    <w:p w14:paraId="6F97C883" w14:textId="77777777" w:rsidR="006C1562" w:rsidRPr="00CC28F1" w:rsidRDefault="006C1562" w:rsidP="006C1562">
      <w:pPr>
        <w:rPr>
          <w:shd w:val="clear" w:color="auto" w:fill="FFFFFF"/>
          <w:lang w:val="en-GB"/>
        </w:rPr>
      </w:pPr>
      <w:r w:rsidRPr="00CC28F1">
        <w:rPr>
          <w:shd w:val="clear" w:color="auto" w:fill="FFFFFF"/>
          <w:lang w:val="en-GB"/>
        </w:rPr>
        <w:t>Hayes, D.K., Hayes, J.D. and Hayes, P.A., (2021). </w:t>
      </w:r>
      <w:r w:rsidRPr="00CC28F1">
        <w:rPr>
          <w:i/>
          <w:iCs/>
          <w:shd w:val="clear" w:color="auto" w:fill="FFFFFF"/>
          <w:lang w:val="en-GB"/>
        </w:rPr>
        <w:t>Revenue management for the hospitality industry</w:t>
      </w:r>
      <w:r w:rsidRPr="00CC28F1">
        <w:rPr>
          <w:shd w:val="clear" w:color="auto" w:fill="FFFFFF"/>
          <w:lang w:val="en-GB"/>
        </w:rPr>
        <w:t>. John Wiley &amp; Sons.</w:t>
      </w:r>
    </w:p>
    <w:p w14:paraId="2CF42E85" w14:textId="77777777" w:rsidR="006C1562" w:rsidRPr="00CC28F1" w:rsidRDefault="006C1562" w:rsidP="006C1562">
      <w:pPr>
        <w:rPr>
          <w:lang w:val="en-GB"/>
        </w:rPr>
      </w:pPr>
      <w:r w:rsidRPr="00CC28F1">
        <w:rPr>
          <w:shd w:val="clear" w:color="auto" w:fill="FFFFFF"/>
          <w:lang w:val="en-GB"/>
        </w:rPr>
        <w:t xml:space="preserve">Ivanov, S., Webster, C., </w:t>
      </w:r>
      <w:proofErr w:type="spellStart"/>
      <w:r w:rsidRPr="00CC28F1">
        <w:rPr>
          <w:shd w:val="clear" w:color="auto" w:fill="FFFFFF"/>
          <w:lang w:val="en-GB"/>
        </w:rPr>
        <w:t>Stoilova</w:t>
      </w:r>
      <w:proofErr w:type="spellEnd"/>
      <w:r w:rsidRPr="00CC28F1">
        <w:rPr>
          <w:shd w:val="clear" w:color="auto" w:fill="FFFFFF"/>
          <w:lang w:val="en-GB"/>
        </w:rPr>
        <w:t xml:space="preserve">, E. and </w:t>
      </w:r>
      <w:proofErr w:type="spellStart"/>
      <w:r w:rsidRPr="00CC28F1">
        <w:rPr>
          <w:shd w:val="clear" w:color="auto" w:fill="FFFFFF"/>
          <w:lang w:val="en-GB"/>
        </w:rPr>
        <w:t>Slobodskoy</w:t>
      </w:r>
      <w:proofErr w:type="spellEnd"/>
      <w:r w:rsidRPr="00CC28F1">
        <w:rPr>
          <w:shd w:val="clear" w:color="auto" w:fill="FFFFFF"/>
          <w:lang w:val="en-GB"/>
        </w:rPr>
        <w:t>, D., (2020). Biosecurity, automation technologies and economic resilience of travel, tourism and hospitality companies. </w:t>
      </w:r>
      <w:proofErr w:type="spellStart"/>
      <w:r w:rsidRPr="00CC28F1">
        <w:rPr>
          <w:i/>
          <w:iCs/>
          <w:shd w:val="clear" w:color="auto" w:fill="FFFFFF"/>
          <w:lang w:val="en-GB"/>
        </w:rPr>
        <w:t>Sorarxiv</w:t>
      </w:r>
      <w:proofErr w:type="spellEnd"/>
      <w:r w:rsidRPr="00CC28F1">
        <w:rPr>
          <w:i/>
          <w:iCs/>
          <w:shd w:val="clear" w:color="auto" w:fill="FFFFFF"/>
          <w:lang w:val="en-GB"/>
        </w:rPr>
        <w:t xml:space="preserve"> Pap</w:t>
      </w:r>
      <w:r w:rsidRPr="00CC28F1">
        <w:rPr>
          <w:shd w:val="clear" w:color="auto" w:fill="FFFFFF"/>
          <w:lang w:val="en-GB"/>
        </w:rPr>
        <w:t>, pp.1-34.</w:t>
      </w:r>
      <w:r w:rsidRPr="00CC28F1">
        <w:rPr>
          <w:lang w:val="en-GB"/>
        </w:rPr>
        <w:t xml:space="preserve"> </w:t>
      </w:r>
    </w:p>
    <w:p w14:paraId="2EA97192" w14:textId="77777777" w:rsidR="006C1562" w:rsidRPr="00CC28F1" w:rsidRDefault="006C1562" w:rsidP="006C1562">
      <w:pPr>
        <w:rPr>
          <w:shd w:val="clear" w:color="auto" w:fill="FFFFFF"/>
          <w:lang w:val="en-GB"/>
        </w:rPr>
      </w:pPr>
      <w:r w:rsidRPr="00CC28F1">
        <w:rPr>
          <w:shd w:val="clear" w:color="auto" w:fill="FFFFFF"/>
          <w:lang w:val="en-GB"/>
        </w:rPr>
        <w:lastRenderedPageBreak/>
        <w:t>Kaakinen, H. and Purkayastha, E., (2016). Online marketing of hospitality services: tourist satisfaction with online accommodation booking.</w:t>
      </w:r>
    </w:p>
    <w:p w14:paraId="3576ABEE" w14:textId="77777777" w:rsidR="006C1562" w:rsidRPr="00CC28F1" w:rsidRDefault="006C1562" w:rsidP="006C1562">
      <w:pPr>
        <w:rPr>
          <w:lang w:val="en-GB"/>
        </w:rPr>
      </w:pPr>
      <w:r w:rsidRPr="00CC28F1">
        <w:rPr>
          <w:shd w:val="clear" w:color="auto" w:fill="FFFFFF"/>
          <w:lang w:val="en-GB"/>
        </w:rPr>
        <w:t>Kerr, S.P., Kerr, W.R. and Xu, T., (2018). Personality traits of entrepreneurs: A review of recent literature. </w:t>
      </w:r>
      <w:r w:rsidRPr="00CC28F1">
        <w:rPr>
          <w:i/>
          <w:iCs/>
          <w:shd w:val="clear" w:color="auto" w:fill="FFFFFF"/>
          <w:lang w:val="en-GB"/>
        </w:rPr>
        <w:t>Foundations and Trends® in Entrepreneurship</w:t>
      </w:r>
      <w:r w:rsidRPr="00CC28F1">
        <w:rPr>
          <w:shd w:val="clear" w:color="auto" w:fill="FFFFFF"/>
          <w:lang w:val="en-GB"/>
        </w:rPr>
        <w:t>, </w:t>
      </w:r>
      <w:r w:rsidRPr="00CC28F1">
        <w:rPr>
          <w:i/>
          <w:iCs/>
          <w:shd w:val="clear" w:color="auto" w:fill="FFFFFF"/>
          <w:lang w:val="en-GB"/>
        </w:rPr>
        <w:t>14</w:t>
      </w:r>
      <w:r w:rsidRPr="00CC28F1">
        <w:rPr>
          <w:shd w:val="clear" w:color="auto" w:fill="FFFFFF"/>
          <w:lang w:val="en-GB"/>
        </w:rPr>
        <w:t>(3), pp.279-356.</w:t>
      </w:r>
      <w:r w:rsidRPr="00CC28F1">
        <w:rPr>
          <w:lang w:val="en-GB"/>
        </w:rPr>
        <w:t xml:space="preserve"> </w:t>
      </w:r>
    </w:p>
    <w:p w14:paraId="24AEA4A7" w14:textId="77777777" w:rsidR="006C1562" w:rsidRPr="00CC28F1" w:rsidRDefault="006C1562" w:rsidP="006C1562">
      <w:pPr>
        <w:rPr>
          <w:lang w:val="en-GB"/>
        </w:rPr>
      </w:pPr>
      <w:r w:rsidRPr="00CC28F1">
        <w:rPr>
          <w:shd w:val="clear" w:color="auto" w:fill="FFFFFF"/>
          <w:lang w:val="en-GB"/>
        </w:rPr>
        <w:t>Kim, S.Y., Kim, J.U. and Park, S.C., (2017). The effects of perceived value, website trust and hotel trust on online hotel booking intention. </w:t>
      </w:r>
      <w:r w:rsidRPr="00CC28F1">
        <w:rPr>
          <w:i/>
          <w:iCs/>
          <w:shd w:val="clear" w:color="auto" w:fill="FFFFFF"/>
          <w:lang w:val="en-GB"/>
        </w:rPr>
        <w:t>Sustainability</w:t>
      </w:r>
      <w:r w:rsidRPr="00CC28F1">
        <w:rPr>
          <w:shd w:val="clear" w:color="auto" w:fill="FFFFFF"/>
          <w:lang w:val="en-GB"/>
        </w:rPr>
        <w:t>, </w:t>
      </w:r>
      <w:r w:rsidRPr="00CC28F1">
        <w:rPr>
          <w:i/>
          <w:iCs/>
          <w:shd w:val="clear" w:color="auto" w:fill="FFFFFF"/>
          <w:lang w:val="en-GB"/>
        </w:rPr>
        <w:t>9</w:t>
      </w:r>
      <w:r w:rsidRPr="00CC28F1">
        <w:rPr>
          <w:shd w:val="clear" w:color="auto" w:fill="FFFFFF"/>
          <w:lang w:val="en-GB"/>
        </w:rPr>
        <w:t>(12), p.2262.</w:t>
      </w:r>
      <w:r w:rsidRPr="00CC28F1">
        <w:rPr>
          <w:lang w:val="en-GB"/>
        </w:rPr>
        <w:t xml:space="preserve"> </w:t>
      </w:r>
    </w:p>
    <w:p w14:paraId="5AEF5051" w14:textId="77777777" w:rsidR="006C1562" w:rsidRPr="00CC28F1" w:rsidRDefault="006C1562" w:rsidP="006C1562">
      <w:pPr>
        <w:rPr>
          <w:lang w:val="en-GB"/>
        </w:rPr>
      </w:pPr>
      <w:r w:rsidRPr="00CC28F1">
        <w:rPr>
          <w:shd w:val="clear" w:color="auto" w:fill="FFFFFF"/>
          <w:lang w:val="en-GB"/>
        </w:rPr>
        <w:t>Lopez, S., (2020). Value-based marketing strategy: pricing and costs for relationship marketing. Vernon Press.</w:t>
      </w:r>
      <w:r w:rsidRPr="00CC28F1">
        <w:rPr>
          <w:lang w:val="en-GB"/>
        </w:rPr>
        <w:t xml:space="preserve"> </w:t>
      </w:r>
    </w:p>
    <w:p w14:paraId="29E90F5D" w14:textId="77777777" w:rsidR="006C1562" w:rsidRPr="00CC28F1" w:rsidRDefault="006C1562" w:rsidP="006C1562">
      <w:pPr>
        <w:rPr>
          <w:lang w:val="en-GB"/>
        </w:rPr>
      </w:pPr>
      <w:r w:rsidRPr="00CC28F1">
        <w:rPr>
          <w:shd w:val="clear" w:color="auto" w:fill="FFFFFF"/>
          <w:lang w:val="en-GB"/>
        </w:rPr>
        <w:t>Luc, P.T., (2022). The relationships between Big-Five personality traits and social entrepreneurship intention. </w:t>
      </w:r>
      <w:r w:rsidRPr="00CC28F1">
        <w:rPr>
          <w:i/>
          <w:iCs/>
          <w:shd w:val="clear" w:color="auto" w:fill="FFFFFF"/>
          <w:lang w:val="en-GB"/>
        </w:rPr>
        <w:t>Cogent Business &amp; Management</w:t>
      </w:r>
      <w:r w:rsidRPr="00CC28F1">
        <w:rPr>
          <w:shd w:val="clear" w:color="auto" w:fill="FFFFFF"/>
          <w:lang w:val="en-GB"/>
        </w:rPr>
        <w:t>, </w:t>
      </w:r>
      <w:r w:rsidRPr="00CC28F1">
        <w:rPr>
          <w:i/>
          <w:iCs/>
          <w:shd w:val="clear" w:color="auto" w:fill="FFFFFF"/>
          <w:lang w:val="en-GB"/>
        </w:rPr>
        <w:t>9</w:t>
      </w:r>
      <w:r w:rsidRPr="00CC28F1">
        <w:rPr>
          <w:shd w:val="clear" w:color="auto" w:fill="FFFFFF"/>
          <w:lang w:val="en-GB"/>
        </w:rPr>
        <w:t>(1), p.2137950.</w:t>
      </w:r>
      <w:r w:rsidRPr="00CC28F1">
        <w:rPr>
          <w:lang w:val="en-GB"/>
        </w:rPr>
        <w:t xml:space="preserve"> </w:t>
      </w:r>
    </w:p>
    <w:p w14:paraId="6CFF37C0" w14:textId="77777777" w:rsidR="006C1562" w:rsidRPr="00CC28F1" w:rsidRDefault="006C1562" w:rsidP="006C1562">
      <w:pPr>
        <w:rPr>
          <w:shd w:val="clear" w:color="auto" w:fill="FFFFFF"/>
          <w:lang w:val="en-GB"/>
        </w:rPr>
      </w:pPr>
      <w:r w:rsidRPr="00CC28F1">
        <w:rPr>
          <w:shd w:val="clear" w:color="auto" w:fill="FFFFFF"/>
          <w:lang w:val="en-GB"/>
        </w:rPr>
        <w:t>Morales, T., (2017). Increasing direct booking in hotels.</w:t>
      </w:r>
    </w:p>
    <w:p w14:paraId="160AC035" w14:textId="77777777" w:rsidR="006C1562" w:rsidRPr="00CC28F1" w:rsidRDefault="006C1562" w:rsidP="006C1562">
      <w:pPr>
        <w:rPr>
          <w:shd w:val="clear" w:color="auto" w:fill="FFFFFF"/>
          <w:lang w:val="en-GB"/>
        </w:rPr>
      </w:pPr>
      <w:r w:rsidRPr="00CC28F1">
        <w:rPr>
          <w:shd w:val="clear" w:color="auto" w:fill="FFFFFF"/>
          <w:lang w:val="en-GB"/>
        </w:rPr>
        <w:t>Peppers, D. and Rogers, M., (2016). Managing customer experience and relationships: A strategic framework. John Wiley &amp; Sons.</w:t>
      </w:r>
    </w:p>
    <w:p w14:paraId="357C63AE" w14:textId="77777777" w:rsidR="006C1562" w:rsidRPr="00CC28F1" w:rsidRDefault="006C1562" w:rsidP="006C1562">
      <w:pPr>
        <w:rPr>
          <w:shd w:val="clear" w:color="auto" w:fill="FFFFFF"/>
          <w:lang w:val="en-GB"/>
        </w:rPr>
      </w:pPr>
      <w:r w:rsidRPr="00CC28F1">
        <w:rPr>
          <w:shd w:val="clear" w:color="auto" w:fill="FFFFFF"/>
          <w:lang w:val="en-GB"/>
        </w:rPr>
        <w:t xml:space="preserve">Read, S., </w:t>
      </w:r>
      <w:proofErr w:type="spellStart"/>
      <w:r w:rsidRPr="00CC28F1">
        <w:rPr>
          <w:shd w:val="clear" w:color="auto" w:fill="FFFFFF"/>
          <w:lang w:val="en-GB"/>
        </w:rPr>
        <w:t>Sarasvathy</w:t>
      </w:r>
      <w:proofErr w:type="spellEnd"/>
      <w:r w:rsidRPr="00CC28F1">
        <w:rPr>
          <w:shd w:val="clear" w:color="auto" w:fill="FFFFFF"/>
          <w:lang w:val="en-GB"/>
        </w:rPr>
        <w:t>, S., Dew, N. and Wiltbank, R., (2016). </w:t>
      </w:r>
      <w:r w:rsidRPr="00CC28F1">
        <w:rPr>
          <w:i/>
          <w:iCs/>
          <w:shd w:val="clear" w:color="auto" w:fill="FFFFFF"/>
          <w:lang w:val="en-GB"/>
        </w:rPr>
        <w:t>Effectual entrepreneurship</w:t>
      </w:r>
      <w:r w:rsidRPr="00CC28F1">
        <w:rPr>
          <w:shd w:val="clear" w:color="auto" w:fill="FFFFFF"/>
          <w:lang w:val="en-GB"/>
        </w:rPr>
        <w:t>. Taylor &amp; Francis.</w:t>
      </w:r>
    </w:p>
    <w:p w14:paraId="0008ED6C" w14:textId="77777777" w:rsidR="006C1562" w:rsidRPr="00CC28F1" w:rsidRDefault="006C1562" w:rsidP="006C1562">
      <w:pPr>
        <w:rPr>
          <w:shd w:val="clear" w:color="auto" w:fill="FFFFFF"/>
          <w:lang w:val="en-GB"/>
        </w:rPr>
      </w:pPr>
      <w:proofErr w:type="spellStart"/>
      <w:r w:rsidRPr="00CC28F1">
        <w:rPr>
          <w:shd w:val="clear" w:color="auto" w:fill="FFFFFF"/>
          <w:lang w:val="en-GB"/>
        </w:rPr>
        <w:t>Sparviero</w:t>
      </w:r>
      <w:proofErr w:type="spellEnd"/>
      <w:r w:rsidRPr="00CC28F1">
        <w:rPr>
          <w:shd w:val="clear" w:color="auto" w:fill="FFFFFF"/>
          <w:lang w:val="en-GB"/>
        </w:rPr>
        <w:t>, S., (2019). The case for a socially oriented business model canvas: The social enterprise model canvas. </w:t>
      </w:r>
      <w:r w:rsidRPr="00CC28F1">
        <w:rPr>
          <w:i/>
          <w:iCs/>
          <w:shd w:val="clear" w:color="auto" w:fill="FFFFFF"/>
          <w:lang w:val="en-GB"/>
        </w:rPr>
        <w:t>Journal of social entrepreneurship</w:t>
      </w:r>
      <w:r w:rsidRPr="00CC28F1">
        <w:rPr>
          <w:shd w:val="clear" w:color="auto" w:fill="FFFFFF"/>
          <w:lang w:val="en-GB"/>
        </w:rPr>
        <w:t>, </w:t>
      </w:r>
      <w:r w:rsidRPr="00CC28F1">
        <w:rPr>
          <w:i/>
          <w:iCs/>
          <w:shd w:val="clear" w:color="auto" w:fill="FFFFFF"/>
          <w:lang w:val="en-GB"/>
        </w:rPr>
        <w:t>10</w:t>
      </w:r>
      <w:r w:rsidRPr="00CC28F1">
        <w:rPr>
          <w:shd w:val="clear" w:color="auto" w:fill="FFFFFF"/>
          <w:lang w:val="en-GB"/>
        </w:rPr>
        <w:t>(2), pp.232-251.</w:t>
      </w:r>
    </w:p>
    <w:p w14:paraId="3A88BBFF" w14:textId="5771683A" w:rsidR="00BC1E41" w:rsidRPr="00CC28F1" w:rsidRDefault="00BC1E41">
      <w:pPr>
        <w:rPr>
          <w:lang w:val="en-GB"/>
        </w:rPr>
      </w:pPr>
    </w:p>
    <w:sectPr w:rsidR="00BC1E41" w:rsidRPr="00CC28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5A28A" w14:textId="77777777" w:rsidR="005A66A8" w:rsidRDefault="005A66A8" w:rsidP="00404417">
      <w:pPr>
        <w:spacing w:after="0" w:line="240" w:lineRule="auto"/>
      </w:pPr>
      <w:r>
        <w:separator/>
      </w:r>
    </w:p>
  </w:endnote>
  <w:endnote w:type="continuationSeparator" w:id="0">
    <w:p w14:paraId="4A1C39E2" w14:textId="77777777" w:rsidR="005A66A8" w:rsidRDefault="005A66A8" w:rsidP="004044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3344213"/>
      <w:docPartObj>
        <w:docPartGallery w:val="Page Numbers (Bottom of Page)"/>
        <w:docPartUnique/>
      </w:docPartObj>
    </w:sdtPr>
    <w:sdtEndPr>
      <w:rPr>
        <w:noProof/>
      </w:rPr>
    </w:sdtEndPr>
    <w:sdtContent>
      <w:p w14:paraId="5CC614B1" w14:textId="12EB9BC2" w:rsidR="00404417" w:rsidRDefault="00404417">
        <w:pPr>
          <w:pStyle w:val="Footer"/>
          <w:jc w:val="right"/>
        </w:pPr>
        <w:r>
          <w:fldChar w:fldCharType="begin"/>
        </w:r>
        <w:r>
          <w:instrText xml:space="preserve"> PAGE   \* MERGEFORMAT </w:instrText>
        </w:r>
        <w:r>
          <w:fldChar w:fldCharType="separate"/>
        </w:r>
        <w:r w:rsidR="007440E9">
          <w:rPr>
            <w:noProof/>
          </w:rPr>
          <w:t>2</w:t>
        </w:r>
        <w:r>
          <w:rPr>
            <w:noProof/>
          </w:rPr>
          <w:fldChar w:fldCharType="end"/>
        </w:r>
      </w:p>
    </w:sdtContent>
  </w:sdt>
  <w:p w14:paraId="614F172D" w14:textId="77777777" w:rsidR="00404417" w:rsidRDefault="00404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CA3A9" w14:textId="77777777" w:rsidR="005A66A8" w:rsidRDefault="005A66A8" w:rsidP="00404417">
      <w:pPr>
        <w:spacing w:after="0" w:line="240" w:lineRule="auto"/>
      </w:pPr>
      <w:r>
        <w:separator/>
      </w:r>
    </w:p>
  </w:footnote>
  <w:footnote w:type="continuationSeparator" w:id="0">
    <w:p w14:paraId="1F25C0F5" w14:textId="77777777" w:rsidR="005A66A8" w:rsidRDefault="005A66A8" w:rsidP="004044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800E1"/>
    <w:multiLevelType w:val="hybridMultilevel"/>
    <w:tmpl w:val="1316A7D2"/>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502E3886"/>
    <w:multiLevelType w:val="hybridMultilevel"/>
    <w:tmpl w:val="567C5F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D9B1A0B"/>
    <w:multiLevelType w:val="hybridMultilevel"/>
    <w:tmpl w:val="A26208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F1C5B0B"/>
    <w:multiLevelType w:val="hybridMultilevel"/>
    <w:tmpl w:val="020A95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F9248A7"/>
    <w:multiLevelType w:val="hybridMultilevel"/>
    <w:tmpl w:val="91469F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78199474">
    <w:abstractNumId w:val="4"/>
  </w:num>
  <w:num w:numId="2" w16cid:durableId="1037504695">
    <w:abstractNumId w:val="1"/>
  </w:num>
  <w:num w:numId="3" w16cid:durableId="1324434196">
    <w:abstractNumId w:val="2"/>
  </w:num>
  <w:num w:numId="4" w16cid:durableId="210121664">
    <w:abstractNumId w:val="0"/>
  </w:num>
  <w:num w:numId="5" w16cid:durableId="9798449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E41"/>
    <w:rsid w:val="00023A98"/>
    <w:rsid w:val="000601CD"/>
    <w:rsid w:val="00067D36"/>
    <w:rsid w:val="0007628C"/>
    <w:rsid w:val="00085B20"/>
    <w:rsid w:val="00137CBC"/>
    <w:rsid w:val="001827C1"/>
    <w:rsid w:val="00264999"/>
    <w:rsid w:val="00270218"/>
    <w:rsid w:val="003378DA"/>
    <w:rsid w:val="003726A2"/>
    <w:rsid w:val="003E3773"/>
    <w:rsid w:val="003F40F5"/>
    <w:rsid w:val="00404417"/>
    <w:rsid w:val="00475A97"/>
    <w:rsid w:val="00513D66"/>
    <w:rsid w:val="00560AAF"/>
    <w:rsid w:val="005A66A8"/>
    <w:rsid w:val="005B4BC8"/>
    <w:rsid w:val="005E7BF1"/>
    <w:rsid w:val="00613D9A"/>
    <w:rsid w:val="006572A4"/>
    <w:rsid w:val="00657D45"/>
    <w:rsid w:val="006A3829"/>
    <w:rsid w:val="006B5161"/>
    <w:rsid w:val="006C1562"/>
    <w:rsid w:val="007440E9"/>
    <w:rsid w:val="007D2F89"/>
    <w:rsid w:val="007F3C43"/>
    <w:rsid w:val="00873442"/>
    <w:rsid w:val="0094258D"/>
    <w:rsid w:val="00956EA9"/>
    <w:rsid w:val="0098774E"/>
    <w:rsid w:val="009B4119"/>
    <w:rsid w:val="009D48E9"/>
    <w:rsid w:val="00AF2B69"/>
    <w:rsid w:val="00B50240"/>
    <w:rsid w:val="00BC1E41"/>
    <w:rsid w:val="00C32136"/>
    <w:rsid w:val="00C62922"/>
    <w:rsid w:val="00C71032"/>
    <w:rsid w:val="00C83603"/>
    <w:rsid w:val="00CC28F1"/>
    <w:rsid w:val="00D1464C"/>
    <w:rsid w:val="00D7674B"/>
    <w:rsid w:val="00E106F6"/>
    <w:rsid w:val="00E5005E"/>
    <w:rsid w:val="00E61D4A"/>
    <w:rsid w:val="00E652B2"/>
    <w:rsid w:val="00E87F06"/>
    <w:rsid w:val="00EA7C10"/>
    <w:rsid w:val="00EB6785"/>
    <w:rsid w:val="00FD40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8CB8EF"/>
  <w15:chartTrackingRefBased/>
  <w15:docId w15:val="{E4D91E08-FB42-4559-A03D-D0F47B95D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B2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75A97"/>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475A97"/>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autoRedefine/>
    <w:uiPriority w:val="9"/>
    <w:semiHidden/>
    <w:unhideWhenUsed/>
    <w:qFormat/>
    <w:rsid w:val="00C32136"/>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A97"/>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475A97"/>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semiHidden/>
    <w:rsid w:val="00C32136"/>
    <w:rPr>
      <w:rFonts w:ascii="Times New Roman" w:eastAsiaTheme="majorEastAsia" w:hAnsi="Times New Roman" w:cstheme="majorBidi"/>
      <w:b/>
      <w:sz w:val="28"/>
      <w:szCs w:val="24"/>
    </w:rPr>
  </w:style>
  <w:style w:type="paragraph" w:styleId="Title">
    <w:name w:val="Title"/>
    <w:basedOn w:val="Normal"/>
    <w:next w:val="Normal"/>
    <w:link w:val="TitleChar"/>
    <w:autoRedefine/>
    <w:uiPriority w:val="10"/>
    <w:qFormat/>
    <w:rsid w:val="007F3C43"/>
    <w:pPr>
      <w:spacing w:after="0" w:line="240" w:lineRule="auto"/>
      <w:contextualSpacing/>
      <w:jc w:val="center"/>
    </w:pPr>
    <w:rPr>
      <w:rFonts w:eastAsiaTheme="majorEastAsia" w:cstheme="majorBidi"/>
      <w:b/>
      <w:spacing w:val="-10"/>
      <w:kern w:val="28"/>
      <w:sz w:val="48"/>
      <w:szCs w:val="44"/>
    </w:rPr>
  </w:style>
  <w:style w:type="character" w:customStyle="1" w:styleId="TitleChar">
    <w:name w:val="Title Char"/>
    <w:basedOn w:val="DefaultParagraphFont"/>
    <w:link w:val="Title"/>
    <w:uiPriority w:val="10"/>
    <w:rsid w:val="007F3C43"/>
    <w:rPr>
      <w:rFonts w:ascii="Times New Roman" w:eastAsiaTheme="majorEastAsia" w:hAnsi="Times New Roman" w:cstheme="majorBidi"/>
      <w:b/>
      <w:spacing w:val="-10"/>
      <w:kern w:val="28"/>
      <w:sz w:val="48"/>
      <w:szCs w:val="44"/>
    </w:rPr>
  </w:style>
  <w:style w:type="paragraph" w:styleId="Header">
    <w:name w:val="header"/>
    <w:basedOn w:val="Normal"/>
    <w:link w:val="HeaderChar"/>
    <w:uiPriority w:val="99"/>
    <w:unhideWhenUsed/>
    <w:rsid w:val="004044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417"/>
    <w:rPr>
      <w:rFonts w:ascii="Times New Roman" w:hAnsi="Times New Roman"/>
      <w:sz w:val="24"/>
    </w:rPr>
  </w:style>
  <w:style w:type="paragraph" w:styleId="Footer">
    <w:name w:val="footer"/>
    <w:basedOn w:val="Normal"/>
    <w:link w:val="FooterChar"/>
    <w:uiPriority w:val="99"/>
    <w:unhideWhenUsed/>
    <w:rsid w:val="004044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417"/>
    <w:rPr>
      <w:rFonts w:ascii="Times New Roman" w:hAnsi="Times New Roman"/>
      <w:sz w:val="24"/>
    </w:rPr>
  </w:style>
  <w:style w:type="paragraph" w:styleId="ListParagraph">
    <w:name w:val="List Paragraph"/>
    <w:basedOn w:val="Normal"/>
    <w:uiPriority w:val="34"/>
    <w:qFormat/>
    <w:rsid w:val="003F40F5"/>
    <w:pPr>
      <w:ind w:left="720"/>
      <w:contextualSpacing/>
    </w:pPr>
  </w:style>
  <w:style w:type="paragraph" w:styleId="TOCHeading">
    <w:name w:val="TOC Heading"/>
    <w:basedOn w:val="Heading1"/>
    <w:next w:val="Normal"/>
    <w:uiPriority w:val="39"/>
    <w:unhideWhenUsed/>
    <w:qFormat/>
    <w:rsid w:val="001827C1"/>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2">
    <w:name w:val="toc 2"/>
    <w:basedOn w:val="Normal"/>
    <w:next w:val="Normal"/>
    <w:autoRedefine/>
    <w:uiPriority w:val="39"/>
    <w:unhideWhenUsed/>
    <w:rsid w:val="001827C1"/>
    <w:pPr>
      <w:spacing w:after="100"/>
      <w:ind w:left="240"/>
    </w:pPr>
  </w:style>
  <w:style w:type="paragraph" w:styleId="TOC1">
    <w:name w:val="toc 1"/>
    <w:basedOn w:val="Normal"/>
    <w:next w:val="Normal"/>
    <w:autoRedefine/>
    <w:uiPriority w:val="39"/>
    <w:unhideWhenUsed/>
    <w:rsid w:val="001827C1"/>
    <w:pPr>
      <w:spacing w:after="100"/>
    </w:pPr>
  </w:style>
  <w:style w:type="character" w:styleId="Hyperlink">
    <w:name w:val="Hyperlink"/>
    <w:basedOn w:val="DefaultParagraphFont"/>
    <w:uiPriority w:val="99"/>
    <w:unhideWhenUsed/>
    <w:rsid w:val="001827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766090">
      <w:bodyDiv w:val="1"/>
      <w:marLeft w:val="0"/>
      <w:marRight w:val="0"/>
      <w:marTop w:val="0"/>
      <w:marBottom w:val="0"/>
      <w:divBdr>
        <w:top w:val="none" w:sz="0" w:space="0" w:color="auto"/>
        <w:left w:val="none" w:sz="0" w:space="0" w:color="auto"/>
        <w:bottom w:val="none" w:sz="0" w:space="0" w:color="auto"/>
        <w:right w:val="none" w:sz="0" w:space="0" w:color="auto"/>
      </w:divBdr>
    </w:div>
    <w:div w:id="897520259">
      <w:bodyDiv w:val="1"/>
      <w:marLeft w:val="0"/>
      <w:marRight w:val="0"/>
      <w:marTop w:val="0"/>
      <w:marBottom w:val="0"/>
      <w:divBdr>
        <w:top w:val="none" w:sz="0" w:space="0" w:color="auto"/>
        <w:left w:val="none" w:sz="0" w:space="0" w:color="auto"/>
        <w:bottom w:val="none" w:sz="0" w:space="0" w:color="auto"/>
        <w:right w:val="none" w:sz="0" w:space="0" w:color="auto"/>
      </w:divBdr>
    </w:div>
    <w:div w:id="1574775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2%30%36%39%36%33@%73%74u%64%65%6e%74%2eu%77t%73%64%2e%61%63.%75%6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797C8B-E5E0-48E8-83A2-14EF9D870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2552</Words>
  <Characters>14313</Characters>
  <Application>Microsoft Office Word</Application>
  <DocSecurity>0</DocSecurity>
  <Lines>239</Lines>
  <Paragraphs>68</Paragraphs>
  <ScaleCrop>false</ScaleCrop>
  <Company/>
  <LinksUpToDate>false</LinksUpToDate>
  <CharactersWithSpaces>16962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Andreea Raluca Suciu</cp:lastModifiedBy>
  <cp:revision>5</cp:revision>
  <dcterms:created xsi:type="dcterms:W3CDTF">2024-01-20T07:44:00Z</dcterms:created>
  <dcterms:modified xsi:type="dcterms:W3CDTF">2024-02-02T16:11:00Z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12ff2601aa116cee170eab7a7e51645e3010a83f19b3b06b8f93f8dcd1cb937a</vt:lpwstr>
  </property>
</Properties>
</file>