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9EA67" w14:textId="7490F8FE" w:rsidR="000F0316" w:rsidRPr="0020446C" w:rsidRDefault="000F0316" w:rsidP="007B5255">
      <w:pPr>
        <w:pStyle w:val="Heading1"/>
        <w:jc w:val="center"/>
        <w:rPr>
          <w:b/>
          <w:bCs/>
          <w:color w:val="000000" w:themeColor="text1"/>
          <w:sz w:val="28"/>
          <w:szCs w:val="28"/>
          <w:lang w:val="en-GB"/>
        </w:rPr>
      </w:pPr>
      <w:r w:rsidRPr="0020446C">
        <w:rPr>
          <w:b/>
          <w:bCs/>
          <w:color w:val="000000" w:themeColor="text1"/>
          <w:sz w:val="28"/>
          <w:szCs w:val="28"/>
          <w:lang w:val="en-GB"/>
        </w:rPr>
        <w:t>Topic area: Discrimination in recruitment</w:t>
      </w:r>
    </w:p>
    <w:p w14:paraId="78AD2F24" w14:textId="26F6767C" w:rsidR="0020446C" w:rsidRDefault="0020446C" w:rsidP="0020446C">
      <w:pPr>
        <w:rPr>
          <w:lang w:val="en-GB"/>
        </w:rPr>
      </w:pPr>
    </w:p>
    <w:p w14:paraId="582C3701" w14:textId="334717E7" w:rsidR="0020446C" w:rsidRDefault="0020446C" w:rsidP="0020446C">
      <w:pPr>
        <w:rPr>
          <w:lang w:val="en-GB"/>
        </w:rPr>
      </w:pPr>
    </w:p>
    <w:p w14:paraId="68979DBF" w14:textId="38BCD24D" w:rsidR="0020446C" w:rsidRPr="0020446C" w:rsidRDefault="0020446C" w:rsidP="0020446C">
      <w:pPr>
        <w:rPr>
          <w:lang w:val="en-GB"/>
        </w:rPr>
      </w:pPr>
      <w:r>
        <w:rPr>
          <w:lang w:val="en-GB"/>
        </w:rPr>
        <w:t xml:space="preserve">                                                      </w:t>
      </w:r>
      <w:r w:rsidRPr="0020446C">
        <w:rPr>
          <w:lang w:val="en-GB"/>
        </w:rPr>
        <w:t xml:space="preserve">Assignment </w:t>
      </w:r>
      <w:r>
        <w:rPr>
          <w:lang w:val="en-GB"/>
        </w:rPr>
        <w:t>2</w:t>
      </w:r>
    </w:p>
    <w:p w14:paraId="496CBA08" w14:textId="1DDD39FE" w:rsidR="0020446C" w:rsidRPr="0020446C" w:rsidRDefault="0020446C" w:rsidP="0020446C">
      <w:pPr>
        <w:pStyle w:val="Heading1"/>
        <w:rPr>
          <w:b/>
          <w:bCs/>
          <w:color w:val="000000" w:themeColor="text1"/>
          <w:sz w:val="22"/>
          <w:szCs w:val="22"/>
          <w:lang w:val="en-GB"/>
        </w:rPr>
      </w:pPr>
      <w:r w:rsidRPr="0020446C">
        <w:rPr>
          <w:b/>
          <w:bCs/>
          <w:color w:val="000000" w:themeColor="text1"/>
          <w:sz w:val="22"/>
          <w:szCs w:val="22"/>
          <w:lang w:val="en-GB"/>
        </w:rPr>
        <w:t>Chisom Jane Evbota 1807678 | Resilience, Talent and Technology</w:t>
      </w:r>
      <w:r w:rsidRPr="0020446C">
        <w:rPr>
          <w:b/>
          <w:bCs/>
          <w:color w:val="000000" w:themeColor="text1"/>
          <w:sz w:val="22"/>
          <w:szCs w:val="22"/>
          <w:lang w:val="en-GB"/>
        </w:rPr>
        <w:t xml:space="preserve"> </w:t>
      </w:r>
      <w:r w:rsidRPr="0020446C">
        <w:rPr>
          <w:b/>
          <w:bCs/>
          <w:color w:val="000000" w:themeColor="text1"/>
          <w:sz w:val="22"/>
          <w:szCs w:val="22"/>
          <w:lang w:val="en-GB"/>
        </w:rPr>
        <w:t xml:space="preserve">| </w:t>
      </w:r>
      <w:r w:rsidRPr="0020446C">
        <w:rPr>
          <w:b/>
          <w:bCs/>
          <w:color w:val="000000" w:themeColor="text1"/>
          <w:sz w:val="22"/>
          <w:szCs w:val="22"/>
          <w:lang w:val="en-GB"/>
        </w:rPr>
        <w:t>19</w:t>
      </w:r>
      <w:r w:rsidRPr="0020446C">
        <w:rPr>
          <w:b/>
          <w:bCs/>
          <w:color w:val="000000" w:themeColor="text1"/>
          <w:sz w:val="22"/>
          <w:szCs w:val="22"/>
          <w:vertAlign w:val="superscript"/>
          <w:lang w:val="en-GB"/>
        </w:rPr>
        <w:t>th</w:t>
      </w:r>
      <w:r w:rsidRPr="0020446C">
        <w:rPr>
          <w:b/>
          <w:bCs/>
          <w:color w:val="000000" w:themeColor="text1"/>
          <w:sz w:val="22"/>
          <w:szCs w:val="22"/>
          <w:lang w:val="en-GB"/>
        </w:rPr>
        <w:t xml:space="preserve"> September</w:t>
      </w:r>
      <w:r w:rsidRPr="0020446C">
        <w:rPr>
          <w:b/>
          <w:bCs/>
          <w:color w:val="000000" w:themeColor="text1"/>
          <w:sz w:val="22"/>
          <w:szCs w:val="22"/>
          <w:lang w:val="en-GB"/>
        </w:rPr>
        <w:t xml:space="preserve"> 202</w:t>
      </w:r>
      <w:r w:rsidRPr="0020446C">
        <w:rPr>
          <w:b/>
          <w:bCs/>
          <w:color w:val="000000" w:themeColor="text1"/>
          <w:sz w:val="22"/>
          <w:szCs w:val="22"/>
          <w:lang w:val="en-GB"/>
        </w:rPr>
        <w:t>1</w:t>
      </w:r>
    </w:p>
    <w:p w14:paraId="0C8253CD" w14:textId="77777777" w:rsidR="000F0316" w:rsidRPr="00D724DB" w:rsidRDefault="000F0316" w:rsidP="00743062">
      <w:pPr>
        <w:pStyle w:val="Heading1"/>
        <w:jc w:val="center"/>
        <w:rPr>
          <w:color w:val="000000" w:themeColor="text1"/>
          <w:lang w:val="en-GB"/>
        </w:rPr>
      </w:pPr>
      <w:r w:rsidRPr="00D724DB">
        <w:rPr>
          <w:color w:val="000000" w:themeColor="text1"/>
          <w:lang w:val="en-GB"/>
        </w:rPr>
        <w:br w:type="page"/>
      </w:r>
    </w:p>
    <w:p w14:paraId="7ED5A5E7" w14:textId="77777777" w:rsidR="00637523" w:rsidRPr="00D724DB" w:rsidRDefault="000F0316" w:rsidP="006F61DB">
      <w:pPr>
        <w:pStyle w:val="Heading1"/>
        <w:rPr>
          <w:color w:val="000000" w:themeColor="text1"/>
          <w:lang w:val="en-GB"/>
        </w:rPr>
      </w:pPr>
      <w:r w:rsidRPr="00D724DB">
        <w:rPr>
          <w:color w:val="000000" w:themeColor="text1"/>
          <w:lang w:val="en-GB"/>
        </w:rPr>
        <w:lastRenderedPageBreak/>
        <w:t>Paper 1</w:t>
      </w:r>
      <w:r w:rsidR="006F61DB" w:rsidRPr="00D724DB">
        <w:rPr>
          <w:color w:val="000000" w:themeColor="text1"/>
          <w:lang w:val="en-GB"/>
        </w:rPr>
        <w:t xml:space="preserve"> - Discrimination in the Recruitment process: An overview.</w:t>
      </w:r>
    </w:p>
    <w:p w14:paraId="654A853A" w14:textId="1B9F642E" w:rsidR="000F0316" w:rsidRPr="00D724DB" w:rsidRDefault="000F0316" w:rsidP="00164787">
      <w:pPr>
        <w:spacing w:line="480" w:lineRule="auto"/>
        <w:jc w:val="both"/>
        <w:rPr>
          <w:color w:val="000000" w:themeColor="text1"/>
          <w:lang w:val="en-GB"/>
        </w:rPr>
      </w:pPr>
      <w:r w:rsidRPr="00D724DB">
        <w:rPr>
          <w:color w:val="000000" w:themeColor="text1"/>
          <w:lang w:val="en-GB"/>
        </w:rPr>
        <w:t>The notion of equal opportunities both beyond and within the workplace has been an overarching narrative in the western hemisphere</w:t>
      </w:r>
      <w:r w:rsidR="002D1491" w:rsidRPr="00D724DB">
        <w:rPr>
          <w:color w:val="000000" w:themeColor="text1"/>
          <w:lang w:val="en-GB"/>
        </w:rPr>
        <w:t xml:space="preserve"> (Baert et al., 2015)</w:t>
      </w:r>
      <w:r w:rsidRPr="00D724DB">
        <w:rPr>
          <w:color w:val="000000" w:themeColor="text1"/>
          <w:lang w:val="en-GB"/>
        </w:rPr>
        <w:t xml:space="preserve">. </w:t>
      </w:r>
      <w:r w:rsidR="00164787" w:rsidRPr="00D724DB">
        <w:rPr>
          <w:color w:val="000000" w:themeColor="text1"/>
          <w:lang w:val="en-GB"/>
        </w:rPr>
        <w:t xml:space="preserve">For example, the </w:t>
      </w:r>
      <w:r w:rsidR="002D1491" w:rsidRPr="00D724DB">
        <w:rPr>
          <w:color w:val="000000" w:themeColor="text1"/>
          <w:lang w:val="en-GB"/>
        </w:rPr>
        <w:t xml:space="preserve">Equality Act 2010 is the core piece of legislation guiding </w:t>
      </w:r>
      <w:r w:rsidR="006F61DB" w:rsidRPr="00D724DB">
        <w:rPr>
          <w:color w:val="000000" w:themeColor="text1"/>
          <w:lang w:val="en-GB"/>
        </w:rPr>
        <w:t>the UK's organisational practices of fair and non-discriminating recruitment and staffing</w:t>
      </w:r>
      <w:r w:rsidR="001279DA" w:rsidRPr="00D724DB">
        <w:rPr>
          <w:color w:val="000000" w:themeColor="text1"/>
          <w:lang w:val="en-GB"/>
        </w:rPr>
        <w:t xml:space="preserve"> </w:t>
      </w:r>
      <w:r w:rsidR="001279DA" w:rsidRPr="00D724DB">
        <w:rPr>
          <w:b/>
          <w:bCs/>
          <w:color w:val="000000" w:themeColor="text1"/>
          <w:lang w:val="en-GB"/>
        </w:rPr>
        <w:t>(</w:t>
      </w:r>
      <w:r w:rsidR="00910994" w:rsidRPr="00D724DB">
        <w:rPr>
          <w:color w:val="000000" w:themeColor="text1"/>
        </w:rPr>
        <w:t>Hennekam,</w:t>
      </w:r>
      <w:r w:rsidR="00910994" w:rsidRPr="00D724DB">
        <w:rPr>
          <w:color w:val="000000" w:themeColor="text1"/>
        </w:rPr>
        <w:t xml:space="preserve"> et al., 2021</w:t>
      </w:r>
      <w:r w:rsidR="001279DA" w:rsidRPr="00D724DB">
        <w:rPr>
          <w:b/>
          <w:bCs/>
          <w:color w:val="000000" w:themeColor="text1"/>
          <w:lang w:val="en-GB"/>
        </w:rPr>
        <w:t>)</w:t>
      </w:r>
      <w:r w:rsidR="00164787" w:rsidRPr="00D724DB">
        <w:rPr>
          <w:b/>
          <w:bCs/>
          <w:color w:val="000000" w:themeColor="text1"/>
          <w:lang w:val="en-GB"/>
        </w:rPr>
        <w:t>.</w:t>
      </w:r>
      <w:r w:rsidR="00164787" w:rsidRPr="00D724DB">
        <w:rPr>
          <w:color w:val="000000" w:themeColor="text1"/>
          <w:lang w:val="en-GB"/>
        </w:rPr>
        <w:t xml:space="preserve"> Yet, as it is explored in further parts of the overview, regulatory compliance is unlikely to be sufficient in thwarting discrimination in an organisational environment</w:t>
      </w:r>
      <w:r w:rsidR="002D1491" w:rsidRPr="00D724DB">
        <w:rPr>
          <w:color w:val="000000" w:themeColor="text1"/>
          <w:lang w:val="en-GB"/>
        </w:rPr>
        <w:t xml:space="preserve"> (Beattie &amp; Johnson, 2012)</w:t>
      </w:r>
      <w:r w:rsidR="00164787" w:rsidRPr="00D724DB">
        <w:rPr>
          <w:color w:val="000000" w:themeColor="text1"/>
          <w:lang w:val="en-GB"/>
        </w:rPr>
        <w:t xml:space="preserve">. </w:t>
      </w:r>
      <w:r w:rsidRPr="00D724DB">
        <w:rPr>
          <w:color w:val="000000" w:themeColor="text1"/>
          <w:lang w:val="en-GB"/>
        </w:rPr>
        <w:t>Regulations and organisations have alike turned to seemingly proactive policies to guarantee that candidates in the recruitment process are treated fairly and with dignity. However, it appears that</w:t>
      </w:r>
      <w:r w:rsidR="006F61DB" w:rsidRPr="00D724DB">
        <w:rPr>
          <w:color w:val="000000" w:themeColor="text1"/>
          <w:lang w:val="en-GB"/>
        </w:rPr>
        <w:t xml:space="preserve"> (mostly covert forms of)</w:t>
      </w:r>
      <w:r w:rsidRPr="00D724DB">
        <w:rPr>
          <w:color w:val="000000" w:themeColor="text1"/>
          <w:lang w:val="en-GB"/>
        </w:rPr>
        <w:t xml:space="preserve"> discrimination, contrary to ongoing efforts, remain</w:t>
      </w:r>
      <w:r w:rsidR="006F61DB" w:rsidRPr="00D724DB">
        <w:rPr>
          <w:color w:val="000000" w:themeColor="text1"/>
          <w:lang w:val="en-GB"/>
        </w:rPr>
        <w:t>s in many recruitment areas</w:t>
      </w:r>
      <w:r w:rsidR="002D1491" w:rsidRPr="00D724DB">
        <w:rPr>
          <w:color w:val="000000" w:themeColor="text1"/>
          <w:lang w:val="en-GB"/>
        </w:rPr>
        <w:t xml:space="preserve"> (Hennekam et al., 2019)</w:t>
      </w:r>
      <w:r w:rsidRPr="00D724DB">
        <w:rPr>
          <w:color w:val="000000" w:themeColor="text1"/>
          <w:lang w:val="en-GB"/>
        </w:rPr>
        <w:t xml:space="preserve">. </w:t>
      </w:r>
      <w:r w:rsidR="00164787" w:rsidRPr="00D724DB">
        <w:rPr>
          <w:color w:val="000000" w:themeColor="text1"/>
          <w:lang w:val="en-GB"/>
        </w:rPr>
        <w:t xml:space="preserve">This paper is dedicated </w:t>
      </w:r>
      <w:r w:rsidR="002D1491" w:rsidRPr="00D724DB">
        <w:rPr>
          <w:color w:val="000000" w:themeColor="text1"/>
          <w:lang w:val="en-GB"/>
        </w:rPr>
        <w:t xml:space="preserve">to </w:t>
      </w:r>
      <w:r w:rsidR="00164787" w:rsidRPr="00D724DB">
        <w:rPr>
          <w:color w:val="000000" w:themeColor="text1"/>
          <w:lang w:val="en-GB"/>
        </w:rPr>
        <w:t xml:space="preserve">a comprehensive evaluation of the causes and consequences of discrimination in the recruitment process by focusing on </w:t>
      </w:r>
      <w:r w:rsidR="002D1491" w:rsidRPr="00D724DB">
        <w:rPr>
          <w:color w:val="000000" w:themeColor="text1"/>
          <w:lang w:val="en-GB"/>
        </w:rPr>
        <w:t xml:space="preserve">the </w:t>
      </w:r>
      <w:r w:rsidR="00164787" w:rsidRPr="00D724DB">
        <w:rPr>
          <w:color w:val="000000" w:themeColor="text1"/>
          <w:lang w:val="en-GB"/>
        </w:rPr>
        <w:t>most recent publications and academic viewpoints</w:t>
      </w:r>
      <w:r w:rsidR="006F61DB" w:rsidRPr="00D724DB">
        <w:rPr>
          <w:color w:val="000000" w:themeColor="text1"/>
          <w:lang w:val="en-GB"/>
        </w:rPr>
        <w:t xml:space="preserve"> to signal those areas in need of further inquiry</w:t>
      </w:r>
      <w:r w:rsidR="00164787" w:rsidRPr="00D724DB">
        <w:rPr>
          <w:color w:val="000000" w:themeColor="text1"/>
          <w:lang w:val="en-GB"/>
        </w:rPr>
        <w:t xml:space="preserve">. </w:t>
      </w:r>
    </w:p>
    <w:p w14:paraId="76E5FB14" w14:textId="1A16753A" w:rsidR="002D1491" w:rsidRPr="00D724DB" w:rsidRDefault="00164787" w:rsidP="001C41C3">
      <w:pPr>
        <w:spacing w:line="480" w:lineRule="auto"/>
        <w:jc w:val="both"/>
        <w:rPr>
          <w:color w:val="000000" w:themeColor="text1"/>
          <w:lang w:val="en-GB"/>
        </w:rPr>
      </w:pPr>
      <w:r w:rsidRPr="00D724DB">
        <w:rPr>
          <w:color w:val="000000" w:themeColor="text1"/>
          <w:lang w:val="en-GB"/>
        </w:rPr>
        <w:t>By definition, discrimination refers to a set of implicit/explicit, deliberate or unintended practices leading to the unfair treatment of an individual based on a (set of) characteristic</w:t>
      </w:r>
      <w:r w:rsidR="002D1491" w:rsidRPr="00D724DB">
        <w:rPr>
          <w:color w:val="000000" w:themeColor="text1"/>
          <w:lang w:val="en-GB"/>
        </w:rPr>
        <w:t>s</w:t>
      </w:r>
      <w:r w:rsidRPr="00D724DB">
        <w:rPr>
          <w:color w:val="000000" w:themeColor="text1"/>
          <w:lang w:val="en-GB"/>
        </w:rPr>
        <w:t xml:space="preserve"> that do not yield any link to potential work performance</w:t>
      </w:r>
      <w:r w:rsidR="002D1491" w:rsidRPr="00D724DB">
        <w:rPr>
          <w:color w:val="000000" w:themeColor="text1"/>
          <w:lang w:val="en-GB"/>
        </w:rPr>
        <w:t xml:space="preserve"> (Fevre, Grainger and Brewer, 2010</w:t>
      </w:r>
      <w:r w:rsidR="001279DA" w:rsidRPr="00D724DB">
        <w:rPr>
          <w:color w:val="000000" w:themeColor="text1"/>
          <w:lang w:val="en-GB"/>
        </w:rPr>
        <w:t xml:space="preserve">; </w:t>
      </w:r>
      <w:r w:rsidR="001C41C3" w:rsidRPr="00D724DB">
        <w:rPr>
          <w:color w:val="000000" w:themeColor="text1"/>
          <w:lang w:val="en-GB"/>
        </w:rPr>
        <w:t xml:space="preserve">Triana, Jayasinghe </w:t>
      </w:r>
      <w:r w:rsidR="001C41C3" w:rsidRPr="00D724DB">
        <w:rPr>
          <w:color w:val="000000" w:themeColor="text1"/>
          <w:lang w:val="en-GB"/>
        </w:rPr>
        <w:t>and</w:t>
      </w:r>
      <w:r w:rsidR="001C41C3" w:rsidRPr="00D724DB">
        <w:rPr>
          <w:color w:val="000000" w:themeColor="text1"/>
          <w:lang w:val="en-GB"/>
        </w:rPr>
        <w:t xml:space="preserve"> Pieper, 2015</w:t>
      </w:r>
      <w:r w:rsidR="002D1491" w:rsidRPr="00D724DB">
        <w:rPr>
          <w:color w:val="000000" w:themeColor="text1"/>
          <w:lang w:val="en-GB"/>
        </w:rPr>
        <w:t>)</w:t>
      </w:r>
      <w:r w:rsidRPr="00D724DB">
        <w:rPr>
          <w:color w:val="000000" w:themeColor="text1"/>
          <w:lang w:val="en-GB"/>
        </w:rPr>
        <w:t>. In the UK, the list of protected characteristics offer</w:t>
      </w:r>
      <w:r w:rsidR="002D1491" w:rsidRPr="00D724DB">
        <w:rPr>
          <w:color w:val="000000" w:themeColor="text1"/>
          <w:lang w:val="en-GB"/>
        </w:rPr>
        <w:t>s preliminary guidelines for organisations to eliminate those recruitment criteria that may be unethical and</w:t>
      </w:r>
      <w:r w:rsidR="00917A8A" w:rsidRPr="00D724DB">
        <w:rPr>
          <w:color w:val="000000" w:themeColor="text1"/>
          <w:lang w:val="en-GB"/>
        </w:rPr>
        <w:t xml:space="preserve"> contrary to the law</w:t>
      </w:r>
      <w:r w:rsidR="002D1491" w:rsidRPr="00D724DB">
        <w:rPr>
          <w:color w:val="000000" w:themeColor="text1"/>
          <w:lang w:val="en-GB"/>
        </w:rPr>
        <w:t xml:space="preserve"> (Sánchez-Monedero, Dencik and Edwards, 2019)</w:t>
      </w:r>
      <w:r w:rsidR="00917A8A" w:rsidRPr="00D724DB">
        <w:rPr>
          <w:color w:val="000000" w:themeColor="text1"/>
          <w:lang w:val="en-GB"/>
        </w:rPr>
        <w:t>. Of course, in certain positions, there are exceptions to the rule (e.g. minimum and maximum age in part</w:t>
      </w:r>
      <w:r w:rsidR="002D1491" w:rsidRPr="00D724DB">
        <w:rPr>
          <w:color w:val="000000" w:themeColor="text1"/>
          <w:lang w:val="en-GB"/>
        </w:rPr>
        <w:t>icu</w:t>
      </w:r>
      <w:r w:rsidR="00917A8A" w:rsidRPr="00D724DB">
        <w:rPr>
          <w:color w:val="000000" w:themeColor="text1"/>
          <w:lang w:val="en-GB"/>
        </w:rPr>
        <w:t>lar fields of occupation</w:t>
      </w:r>
      <w:r w:rsidR="006F61DB" w:rsidRPr="00D724DB">
        <w:rPr>
          <w:color w:val="000000" w:themeColor="text1"/>
          <w:lang w:val="en-GB"/>
        </w:rPr>
        <w:t xml:space="preserve"> due to occupational safety reasons</w:t>
      </w:r>
      <w:r w:rsidR="00917A8A" w:rsidRPr="00D724DB">
        <w:rPr>
          <w:color w:val="000000" w:themeColor="text1"/>
          <w:lang w:val="en-GB"/>
        </w:rPr>
        <w:t>)</w:t>
      </w:r>
      <w:r w:rsidR="001279DA" w:rsidRPr="00D724DB">
        <w:rPr>
          <w:color w:val="000000" w:themeColor="text1"/>
          <w:lang w:val="en-GB"/>
        </w:rPr>
        <w:t>, as noted by</w:t>
      </w:r>
      <w:r w:rsidR="001C41C3" w:rsidRPr="00D724DB">
        <w:rPr>
          <w:color w:val="000000" w:themeColor="text1"/>
        </w:rPr>
        <w:t xml:space="preserve"> (</w:t>
      </w:r>
      <w:r w:rsidR="001C41C3" w:rsidRPr="00D724DB">
        <w:rPr>
          <w:color w:val="000000" w:themeColor="text1"/>
          <w:lang w:val="en-GB"/>
        </w:rPr>
        <w:t>Santuzzi &amp; Waltz,</w:t>
      </w:r>
      <w:r w:rsidR="001C41C3" w:rsidRPr="00D724DB">
        <w:rPr>
          <w:color w:val="000000" w:themeColor="text1"/>
          <w:lang w:val="en-GB"/>
        </w:rPr>
        <w:t xml:space="preserve"> </w:t>
      </w:r>
      <w:r w:rsidR="001C41C3" w:rsidRPr="00D724DB">
        <w:rPr>
          <w:color w:val="000000" w:themeColor="text1"/>
          <w:lang w:val="en-GB"/>
        </w:rPr>
        <w:t>2016</w:t>
      </w:r>
      <w:r w:rsidR="001C41C3" w:rsidRPr="00D724DB">
        <w:rPr>
          <w:color w:val="000000" w:themeColor="text1"/>
          <w:lang w:val="en-GB"/>
        </w:rPr>
        <w:t>)</w:t>
      </w:r>
      <w:r w:rsidR="00917A8A" w:rsidRPr="00D724DB">
        <w:rPr>
          <w:color w:val="000000" w:themeColor="text1"/>
          <w:lang w:val="en-GB"/>
        </w:rPr>
        <w:t>. However, age, the presence of disability, gender, marital status, religious affiliations, sex</w:t>
      </w:r>
      <w:r w:rsidR="002D1491" w:rsidRPr="00D724DB">
        <w:rPr>
          <w:color w:val="000000" w:themeColor="text1"/>
          <w:lang w:val="en-GB"/>
        </w:rPr>
        <w:t>, and sexual orientation shall never be inquired at any phase of discrimination (Sczesny, Formanowicz and Moser, 2016). These should not be part of</w:t>
      </w:r>
      <w:r w:rsidR="00917A8A" w:rsidRPr="00D724DB">
        <w:rPr>
          <w:color w:val="000000" w:themeColor="text1"/>
          <w:lang w:val="en-GB"/>
        </w:rPr>
        <w:t xml:space="preserve"> the process of candidate selection. </w:t>
      </w:r>
    </w:p>
    <w:p w14:paraId="6FDE1584" w14:textId="77777777" w:rsidR="00164787" w:rsidRPr="00D724DB" w:rsidRDefault="00917A8A" w:rsidP="00164787">
      <w:pPr>
        <w:spacing w:line="480" w:lineRule="auto"/>
        <w:jc w:val="both"/>
        <w:rPr>
          <w:color w:val="000000" w:themeColor="text1"/>
          <w:lang w:val="en-GB"/>
        </w:rPr>
      </w:pPr>
      <w:r w:rsidRPr="00D724DB">
        <w:rPr>
          <w:color w:val="000000" w:themeColor="text1"/>
          <w:lang w:val="en-GB"/>
        </w:rPr>
        <w:lastRenderedPageBreak/>
        <w:t xml:space="preserve">Unfortunately, discrimination in many cases is </w:t>
      </w:r>
      <w:r w:rsidR="006F61DB" w:rsidRPr="00D724DB">
        <w:rPr>
          <w:color w:val="000000" w:themeColor="text1"/>
          <w:lang w:val="en-GB"/>
        </w:rPr>
        <w:t>unpremeditated</w:t>
      </w:r>
      <w:r w:rsidRPr="00D724DB">
        <w:rPr>
          <w:color w:val="000000" w:themeColor="text1"/>
          <w:lang w:val="en-GB"/>
        </w:rPr>
        <w:t xml:space="preserve"> – inconsiderate language may discourage certain segments of the population from applying, and in tight labour market conditions, there is a strategic imperative for firms to reach out to the broadest talent pool possible</w:t>
      </w:r>
      <w:r w:rsidR="002D1491" w:rsidRPr="00D724DB">
        <w:rPr>
          <w:color w:val="000000" w:themeColor="text1"/>
          <w:lang w:val="en-GB"/>
        </w:rPr>
        <w:t xml:space="preserve"> (Boone et al., 2013)</w:t>
      </w:r>
      <w:r w:rsidRPr="00D724DB">
        <w:rPr>
          <w:color w:val="000000" w:themeColor="text1"/>
          <w:lang w:val="en-GB"/>
        </w:rPr>
        <w:t xml:space="preserve">. While </w:t>
      </w:r>
      <w:r w:rsidR="00BF67A5" w:rsidRPr="00D724DB">
        <w:rPr>
          <w:color w:val="000000" w:themeColor="text1"/>
          <w:lang w:val="en-GB"/>
        </w:rPr>
        <w:t xml:space="preserve">the </w:t>
      </w:r>
      <w:r w:rsidRPr="00D724DB">
        <w:rPr>
          <w:color w:val="000000" w:themeColor="text1"/>
          <w:lang w:val="en-GB"/>
        </w:rPr>
        <w:t xml:space="preserve">constraints of this paper </w:t>
      </w:r>
      <w:r w:rsidR="00BF67A5" w:rsidRPr="00D724DB">
        <w:rPr>
          <w:color w:val="000000" w:themeColor="text1"/>
          <w:lang w:val="en-GB"/>
        </w:rPr>
        <w:t>do not allow for an exhaustive examination of the different, practically relevant mechanisms through which a diverse workforce improves organisational performance, innovation and creative problem-solving, practitioners shall consider the ever-expanding evidence base of the performance-diversity linkages</w:t>
      </w:r>
      <w:r w:rsidR="002D1491" w:rsidRPr="00D724DB">
        <w:rPr>
          <w:color w:val="000000" w:themeColor="text1"/>
          <w:lang w:val="en-GB"/>
        </w:rPr>
        <w:t xml:space="preserve"> (Li et al., 2020)</w:t>
      </w:r>
      <w:r w:rsidR="00BF67A5" w:rsidRPr="00D724DB">
        <w:rPr>
          <w:color w:val="000000" w:themeColor="text1"/>
          <w:lang w:val="en-GB"/>
        </w:rPr>
        <w:t xml:space="preserve">. </w:t>
      </w:r>
    </w:p>
    <w:p w14:paraId="35EC4E7B" w14:textId="4E0C58EE" w:rsidR="00BF67A5" w:rsidRPr="00D724DB" w:rsidRDefault="00BF67A5" w:rsidP="00164787">
      <w:pPr>
        <w:spacing w:line="480" w:lineRule="auto"/>
        <w:jc w:val="both"/>
        <w:rPr>
          <w:color w:val="000000" w:themeColor="text1"/>
          <w:lang w:val="en-GB"/>
        </w:rPr>
      </w:pPr>
      <w:r w:rsidRPr="00D724DB">
        <w:rPr>
          <w:color w:val="000000" w:themeColor="text1"/>
          <w:lang w:val="en-GB"/>
        </w:rPr>
        <w:t>The first and the most common step in job applications in</w:t>
      </w:r>
      <w:r w:rsidR="00761442" w:rsidRPr="00D724DB">
        <w:rPr>
          <w:color w:val="000000" w:themeColor="text1"/>
          <w:lang w:val="en-GB"/>
        </w:rPr>
        <w:t>volves the submission of resumes</w:t>
      </w:r>
      <w:r w:rsidR="002D1491" w:rsidRPr="00D724DB">
        <w:rPr>
          <w:color w:val="000000" w:themeColor="text1"/>
          <w:lang w:val="en-GB"/>
        </w:rPr>
        <w:t xml:space="preserve"> (Duguet et al., 2015)</w:t>
      </w:r>
      <w:r w:rsidR="00761442" w:rsidRPr="00D724DB">
        <w:rPr>
          <w:color w:val="000000" w:themeColor="text1"/>
          <w:lang w:val="en-GB"/>
        </w:rPr>
        <w:t>. Traditionally, resumes contain m</w:t>
      </w:r>
      <w:r w:rsidR="006F61DB" w:rsidRPr="00D724DB">
        <w:rPr>
          <w:color w:val="000000" w:themeColor="text1"/>
          <w:lang w:val="en-GB"/>
        </w:rPr>
        <w:t>uch</w:t>
      </w:r>
      <w:r w:rsidR="00761442" w:rsidRPr="00D724DB">
        <w:rPr>
          <w:color w:val="000000" w:themeColor="text1"/>
          <w:lang w:val="en-GB"/>
        </w:rPr>
        <w:t xml:space="preserve"> personal information, includin</w:t>
      </w:r>
      <w:r w:rsidR="006F61DB" w:rsidRPr="00D724DB">
        <w:rPr>
          <w:color w:val="000000" w:themeColor="text1"/>
          <w:lang w:val="en-GB"/>
        </w:rPr>
        <w:t xml:space="preserve">g some protected characteristics </w:t>
      </w:r>
      <w:r w:rsidR="005D43D8" w:rsidRPr="00D724DB">
        <w:rPr>
          <w:color w:val="000000" w:themeColor="text1"/>
          <w:lang w:val="en-GB"/>
        </w:rPr>
        <w:t>and other, voluntarily disclosed details that may not be specific to the vacant position, nevertheless could also trigger unintended forms of discrimination</w:t>
      </w:r>
      <w:r w:rsidR="00392FF8" w:rsidRPr="00D724DB">
        <w:rPr>
          <w:color w:val="000000" w:themeColor="text1"/>
          <w:lang w:val="en-GB"/>
        </w:rPr>
        <w:t xml:space="preserve"> (</w:t>
      </w:r>
      <w:r w:rsidR="00ED7455" w:rsidRPr="00D724DB">
        <w:rPr>
          <w:color w:val="000000" w:themeColor="text1"/>
        </w:rPr>
        <w:t>Zschirnt</w:t>
      </w:r>
      <w:r w:rsidR="00ED7455" w:rsidRPr="00D724DB">
        <w:rPr>
          <w:color w:val="000000" w:themeColor="text1"/>
        </w:rPr>
        <w:t xml:space="preserve"> and</w:t>
      </w:r>
      <w:r w:rsidR="00ED7455" w:rsidRPr="00D724DB">
        <w:rPr>
          <w:color w:val="000000" w:themeColor="text1"/>
        </w:rPr>
        <w:t xml:space="preserve"> Ruedin, </w:t>
      </w:r>
      <w:r w:rsidR="00ED7455" w:rsidRPr="00D724DB">
        <w:rPr>
          <w:color w:val="000000" w:themeColor="text1"/>
        </w:rPr>
        <w:t>2016</w:t>
      </w:r>
      <w:r w:rsidR="00392FF8" w:rsidRPr="00D724DB">
        <w:rPr>
          <w:color w:val="000000" w:themeColor="text1"/>
          <w:lang w:val="en-GB"/>
        </w:rPr>
        <w:t>)</w:t>
      </w:r>
      <w:r w:rsidR="005D43D8" w:rsidRPr="00D724DB">
        <w:rPr>
          <w:color w:val="000000" w:themeColor="text1"/>
          <w:lang w:val="en-GB"/>
        </w:rPr>
        <w:t>. Adamovic</w:t>
      </w:r>
      <w:r w:rsidR="006F61DB" w:rsidRPr="00D724DB">
        <w:rPr>
          <w:color w:val="000000" w:themeColor="text1"/>
          <w:lang w:val="en-GB"/>
        </w:rPr>
        <w:t>'</w:t>
      </w:r>
      <w:r w:rsidR="005D43D8" w:rsidRPr="00D724DB">
        <w:rPr>
          <w:color w:val="000000" w:themeColor="text1"/>
          <w:lang w:val="en-GB"/>
        </w:rPr>
        <w:t>s (2020)</w:t>
      </w:r>
      <w:r w:rsidR="00761442" w:rsidRPr="00D724DB">
        <w:rPr>
          <w:color w:val="000000" w:themeColor="text1"/>
          <w:lang w:val="en-GB"/>
        </w:rPr>
        <w:t xml:space="preserve"> </w:t>
      </w:r>
      <w:r w:rsidR="005D43D8" w:rsidRPr="00D724DB">
        <w:rPr>
          <w:color w:val="000000" w:themeColor="text1"/>
          <w:lang w:val="en-GB"/>
        </w:rPr>
        <w:t>systematic literature review of recruitment disc</w:t>
      </w:r>
      <w:r w:rsidR="006B2821" w:rsidRPr="00D724DB">
        <w:rPr>
          <w:color w:val="000000" w:themeColor="text1"/>
          <w:lang w:val="en-GB"/>
        </w:rPr>
        <w:t xml:space="preserve">rimination observed a significant increase in the number of studies assessing the most frequently sought details in resume studies to pre-emptively identify organisational practices leading </w:t>
      </w:r>
      <w:r w:rsidR="002D1491" w:rsidRPr="00D724DB">
        <w:rPr>
          <w:color w:val="000000" w:themeColor="text1"/>
          <w:lang w:val="en-GB"/>
        </w:rPr>
        <w:t xml:space="preserve">and sustaining talent </w:t>
      </w:r>
      <w:r w:rsidR="006B2821" w:rsidRPr="00D724DB">
        <w:rPr>
          <w:color w:val="000000" w:themeColor="text1"/>
          <w:lang w:val="en-GB"/>
        </w:rPr>
        <w:t>discrimination. Interestingly, research suggest</w:t>
      </w:r>
      <w:r w:rsidR="002D1491" w:rsidRPr="00D724DB">
        <w:rPr>
          <w:color w:val="000000" w:themeColor="text1"/>
          <w:lang w:val="en-GB"/>
        </w:rPr>
        <w:t>s</w:t>
      </w:r>
      <w:r w:rsidR="006B2821" w:rsidRPr="00D724DB">
        <w:rPr>
          <w:color w:val="000000" w:themeColor="text1"/>
          <w:lang w:val="en-GB"/>
        </w:rPr>
        <w:t xml:space="preserve"> that many of the protected characteristics have, in fact, were applied in hiring decisions</w:t>
      </w:r>
      <w:r w:rsidR="002D1491" w:rsidRPr="00D724DB">
        <w:rPr>
          <w:color w:val="000000" w:themeColor="text1"/>
          <w:lang w:val="en-GB"/>
        </w:rPr>
        <w:t xml:space="preserve"> (Adamovic, 2020)</w:t>
      </w:r>
      <w:r w:rsidR="006B2821" w:rsidRPr="00D724DB">
        <w:rPr>
          <w:color w:val="000000" w:themeColor="text1"/>
          <w:lang w:val="en-GB"/>
        </w:rPr>
        <w:t>. The use of blind resume/CV screening is a commonly recommended method</w:t>
      </w:r>
      <w:r w:rsidR="002D1491" w:rsidRPr="00D724DB">
        <w:rPr>
          <w:color w:val="000000" w:themeColor="text1"/>
          <w:lang w:val="en-GB"/>
        </w:rPr>
        <w:t xml:space="preserve"> (Derous and Ryan, 2018)</w:t>
      </w:r>
      <w:r w:rsidR="006B2821" w:rsidRPr="00D724DB">
        <w:rPr>
          <w:color w:val="000000" w:themeColor="text1"/>
          <w:lang w:val="en-GB"/>
        </w:rPr>
        <w:t xml:space="preserve">, yet compared to the volume of papers suggesting this type of intervention, </w:t>
      </w:r>
      <w:r w:rsidR="0007269B" w:rsidRPr="00D724DB">
        <w:rPr>
          <w:color w:val="000000" w:themeColor="text1"/>
          <w:lang w:val="en-GB"/>
        </w:rPr>
        <w:t>empirical studies proving the effectiveness of this option are rather limited (Adamovic, 2020</w:t>
      </w:r>
      <w:r w:rsidR="00392FF8" w:rsidRPr="00D724DB">
        <w:rPr>
          <w:color w:val="000000" w:themeColor="text1"/>
          <w:lang w:val="en-GB"/>
        </w:rPr>
        <w:t xml:space="preserve">; </w:t>
      </w:r>
      <w:r w:rsidR="006F61DB" w:rsidRPr="00D724DB">
        <w:rPr>
          <w:color w:val="000000" w:themeColor="text1"/>
          <w:lang w:val="en-GB"/>
        </w:rPr>
        <w:t>Behaghel, Crépon and Le Barbanchon, 2015</w:t>
      </w:r>
      <w:r w:rsidR="0007269B" w:rsidRPr="00D724DB">
        <w:rPr>
          <w:color w:val="000000" w:themeColor="text1"/>
          <w:lang w:val="en-GB"/>
        </w:rPr>
        <w:t>). That is, while many research papers have proven the existence of discrimination in recruitment processes, the provision of acti</w:t>
      </w:r>
      <w:r w:rsidR="00A21350" w:rsidRPr="00D724DB">
        <w:rPr>
          <w:color w:val="000000" w:themeColor="text1"/>
          <w:lang w:val="en-GB"/>
        </w:rPr>
        <w:t>onable solutions is yet to come, particularly in those countries and regions with a comparatively high population diversity</w:t>
      </w:r>
      <w:r w:rsidR="002D1491" w:rsidRPr="00D724DB">
        <w:rPr>
          <w:color w:val="000000" w:themeColor="text1"/>
          <w:lang w:val="en-GB"/>
        </w:rPr>
        <w:t xml:space="preserve"> (Baert and De Pauw, 2014)</w:t>
      </w:r>
      <w:r w:rsidR="00A21350" w:rsidRPr="00D724DB">
        <w:rPr>
          <w:color w:val="000000" w:themeColor="text1"/>
          <w:lang w:val="en-GB"/>
        </w:rPr>
        <w:t>.</w:t>
      </w:r>
    </w:p>
    <w:p w14:paraId="458BA351" w14:textId="77777777" w:rsidR="006F61DB" w:rsidRPr="00D724DB" w:rsidRDefault="00A21350" w:rsidP="00164787">
      <w:pPr>
        <w:spacing w:line="480" w:lineRule="auto"/>
        <w:jc w:val="both"/>
        <w:rPr>
          <w:color w:val="000000" w:themeColor="text1"/>
          <w:lang w:val="en-GB"/>
        </w:rPr>
      </w:pPr>
      <w:r w:rsidRPr="00D724DB">
        <w:rPr>
          <w:color w:val="000000" w:themeColor="text1"/>
          <w:lang w:val="en-GB"/>
        </w:rPr>
        <w:lastRenderedPageBreak/>
        <w:t>The social justice perspective and human rights approach to ending discrimination in recruitment and in the workplace are unquestionably relevant arguments in discussions</w:t>
      </w:r>
      <w:r w:rsidR="002D1491" w:rsidRPr="00D724DB">
        <w:rPr>
          <w:color w:val="000000" w:themeColor="text1"/>
          <w:lang w:val="en-GB"/>
        </w:rPr>
        <w:t xml:space="preserve"> (Kwangja Cho, 2010)</w:t>
      </w:r>
      <w:r w:rsidRPr="00D724DB">
        <w:rPr>
          <w:color w:val="000000" w:themeColor="text1"/>
          <w:lang w:val="en-GB"/>
        </w:rPr>
        <w:t>. Nonetheless, there must also be a robust business case behind equitable recruitment practices</w:t>
      </w:r>
      <w:r w:rsidR="006F61DB" w:rsidRPr="00D724DB">
        <w:rPr>
          <w:color w:val="000000" w:themeColor="text1"/>
          <w:lang w:val="en-GB"/>
        </w:rPr>
        <w:t>,</w:t>
      </w:r>
      <w:r w:rsidRPr="00D724DB">
        <w:rPr>
          <w:color w:val="000000" w:themeColor="text1"/>
          <w:lang w:val="en-GB"/>
        </w:rPr>
        <w:t xml:space="preserve"> so there is an incentive </w:t>
      </w:r>
      <w:r w:rsidR="00AB1C83" w:rsidRPr="00D724DB">
        <w:rPr>
          <w:color w:val="000000" w:themeColor="text1"/>
          <w:lang w:val="en-GB"/>
        </w:rPr>
        <w:t>for performance-oriented organisations to integrate inclusion into business philosophies</w:t>
      </w:r>
      <w:r w:rsidR="002D1491" w:rsidRPr="00D724DB">
        <w:rPr>
          <w:color w:val="000000" w:themeColor="text1"/>
          <w:lang w:val="en-GB"/>
        </w:rPr>
        <w:t xml:space="preserve"> </w:t>
      </w:r>
      <w:r w:rsidR="00AB1C83" w:rsidRPr="00D724DB">
        <w:rPr>
          <w:color w:val="000000" w:themeColor="text1"/>
          <w:lang w:val="en-GB"/>
        </w:rPr>
        <w:t xml:space="preserve">(Adamovic, 2021). The aforementioned demographic changes transpiring in </w:t>
      </w:r>
      <w:r w:rsidR="002D1491" w:rsidRPr="00D724DB">
        <w:rPr>
          <w:color w:val="000000" w:themeColor="text1"/>
          <w:lang w:val="en-GB"/>
        </w:rPr>
        <w:t xml:space="preserve">the </w:t>
      </w:r>
      <w:r w:rsidR="00AB1C83" w:rsidRPr="00D724DB">
        <w:rPr>
          <w:color w:val="000000" w:themeColor="text1"/>
          <w:lang w:val="en-GB"/>
        </w:rPr>
        <w:t>labour market also necessitates organisations to eradicate discriminating hiring practices.  In many western countries, the share of migrant and/or minority population could easily reach 20% (ibid)</w:t>
      </w:r>
      <w:r w:rsidR="002D1491" w:rsidRPr="00D724DB">
        <w:rPr>
          <w:color w:val="000000" w:themeColor="text1"/>
          <w:lang w:val="en-GB"/>
        </w:rPr>
        <w:t>;</w:t>
      </w:r>
      <w:r w:rsidR="00AB1C83" w:rsidRPr="00D724DB">
        <w:rPr>
          <w:color w:val="000000" w:themeColor="text1"/>
          <w:lang w:val="en-GB"/>
        </w:rPr>
        <w:t xml:space="preserve"> consequently, the opportunity cost of </w:t>
      </w:r>
      <w:r w:rsidR="004E3767" w:rsidRPr="00D724DB">
        <w:rPr>
          <w:color w:val="000000" w:themeColor="text1"/>
          <w:lang w:val="en-GB"/>
        </w:rPr>
        <w:t>arbitrarily excluding (without a justifiable reason) at least one-fifth of the working population could be immense.</w:t>
      </w:r>
      <w:r w:rsidR="00C907CB" w:rsidRPr="00D724DB">
        <w:rPr>
          <w:color w:val="000000" w:themeColor="text1"/>
          <w:lang w:val="en-GB"/>
        </w:rPr>
        <w:t xml:space="preserve"> Hiring people under-qualified to a particular position and excluding well-qualified candidates due to unintended discrimination in recruitment</w:t>
      </w:r>
      <w:r w:rsidR="002D1491" w:rsidRPr="00D724DB">
        <w:rPr>
          <w:color w:val="000000" w:themeColor="text1"/>
          <w:lang w:val="en-GB"/>
        </w:rPr>
        <w:t xml:space="preserve"> </w:t>
      </w:r>
      <w:r w:rsidR="006F61DB" w:rsidRPr="00D724DB">
        <w:rPr>
          <w:color w:val="000000" w:themeColor="text1"/>
          <w:lang w:val="en-GB"/>
        </w:rPr>
        <w:t xml:space="preserve">is a considerable mistake if discrimination is not proactively prevented in the recruitment process </w:t>
      </w:r>
      <w:r w:rsidR="002D1491" w:rsidRPr="00D724DB">
        <w:rPr>
          <w:color w:val="000000" w:themeColor="text1"/>
          <w:lang w:val="en-GB"/>
        </w:rPr>
        <w:t>(Cheung et al., 2016)</w:t>
      </w:r>
      <w:r w:rsidR="00C907CB" w:rsidRPr="00D724DB">
        <w:rPr>
          <w:color w:val="000000" w:themeColor="text1"/>
          <w:lang w:val="en-GB"/>
        </w:rPr>
        <w:t xml:space="preserve">. </w:t>
      </w:r>
      <w:r w:rsidR="00F22B92" w:rsidRPr="00D724DB">
        <w:rPr>
          <w:color w:val="000000" w:themeColor="text1"/>
          <w:lang w:val="en-GB"/>
        </w:rPr>
        <w:t xml:space="preserve">More specifically, </w:t>
      </w:r>
      <w:r w:rsidR="00F0248E" w:rsidRPr="00D724DB">
        <w:rPr>
          <w:color w:val="000000" w:themeColor="text1"/>
          <w:lang w:val="en-GB"/>
        </w:rPr>
        <w:t>it</w:t>
      </w:r>
      <w:r w:rsidR="00F22B92" w:rsidRPr="00D724DB">
        <w:rPr>
          <w:color w:val="000000" w:themeColor="text1"/>
          <w:lang w:val="en-GB"/>
        </w:rPr>
        <w:t xml:space="preserve"> is simple to study proving any negative correlation between job performance and protected often found to be the causes of discrimination.</w:t>
      </w:r>
      <w:r w:rsidR="002D1491" w:rsidRPr="00D724DB">
        <w:rPr>
          <w:color w:val="000000" w:themeColor="text1"/>
          <w:lang w:val="en-GB"/>
        </w:rPr>
        <w:t xml:space="preserve"> Cheung et al. (2016) mention</w:t>
      </w:r>
      <w:r w:rsidR="00F22B92" w:rsidRPr="00D724DB">
        <w:rPr>
          <w:color w:val="000000" w:themeColor="text1"/>
          <w:lang w:val="en-GB"/>
        </w:rPr>
        <w:t xml:space="preserve"> how exclusive recruitment practices could </w:t>
      </w:r>
      <w:r w:rsidR="006F61DB" w:rsidRPr="00D724DB">
        <w:rPr>
          <w:color w:val="000000" w:themeColor="text1"/>
          <w:lang w:val="en-GB"/>
        </w:rPr>
        <w:t xml:space="preserve">result in the under-utilisation of stigmatised members of the population. </w:t>
      </w:r>
    </w:p>
    <w:p w14:paraId="19054414" w14:textId="5F54CBF0" w:rsidR="00A21350" w:rsidRPr="00D724DB" w:rsidRDefault="006F61DB" w:rsidP="001B53B2">
      <w:pPr>
        <w:spacing w:line="480" w:lineRule="auto"/>
        <w:jc w:val="both"/>
        <w:rPr>
          <w:color w:val="000000" w:themeColor="text1"/>
          <w:lang w:val="en-GB"/>
        </w:rPr>
      </w:pPr>
      <w:r w:rsidRPr="00D724DB">
        <w:rPr>
          <w:color w:val="000000" w:themeColor="text1"/>
          <w:lang w:val="en-GB"/>
        </w:rPr>
        <w:t>If discrimination cases become widely publicised, there is also a potential of reputational damage in</w:t>
      </w:r>
      <w:r w:rsidR="0062052D" w:rsidRPr="00D724DB">
        <w:rPr>
          <w:color w:val="000000" w:themeColor="text1"/>
          <w:lang w:val="en-GB"/>
        </w:rPr>
        <w:t xml:space="preserve"> labour markets</w:t>
      </w:r>
      <w:r w:rsidRPr="00D724DB">
        <w:rPr>
          <w:color w:val="000000" w:themeColor="text1"/>
          <w:lang w:val="en-GB"/>
        </w:rPr>
        <w:t xml:space="preserve"> (James and Wooten, 2006)</w:t>
      </w:r>
      <w:r w:rsidR="0062052D" w:rsidRPr="00D724DB">
        <w:rPr>
          <w:color w:val="000000" w:themeColor="text1"/>
          <w:lang w:val="en-GB"/>
        </w:rPr>
        <w:t>. A company associated with discriminatory practices are less likely to appear as an employer choice in labour markets, and in severe instances, reputational harm may also occur in consumer m</w:t>
      </w:r>
      <w:r w:rsidR="002D1491" w:rsidRPr="00D724DB">
        <w:rPr>
          <w:color w:val="000000" w:themeColor="text1"/>
          <w:lang w:val="en-GB"/>
        </w:rPr>
        <w:t>arkets too, as posited by Cheung et al. (2016)</w:t>
      </w:r>
      <w:r w:rsidR="0062052D" w:rsidRPr="00D724DB">
        <w:rPr>
          <w:color w:val="000000" w:themeColor="text1"/>
          <w:lang w:val="en-GB"/>
        </w:rPr>
        <w:t xml:space="preserve">. Clearly, the different strings of arguments explaining the counterproductive </w:t>
      </w:r>
      <w:r w:rsidR="00EB62C8" w:rsidRPr="00D724DB">
        <w:rPr>
          <w:color w:val="000000" w:themeColor="text1"/>
          <w:lang w:val="en-GB"/>
        </w:rPr>
        <w:t>effects of discrimination in recruitment all point toward the imperative for practi</w:t>
      </w:r>
      <w:r w:rsidR="002D1491" w:rsidRPr="00D724DB">
        <w:rPr>
          <w:color w:val="000000" w:themeColor="text1"/>
          <w:lang w:val="en-GB"/>
        </w:rPr>
        <w:t>s</w:t>
      </w:r>
      <w:r w:rsidR="00EB62C8" w:rsidRPr="00D724DB">
        <w:rPr>
          <w:color w:val="000000" w:themeColor="text1"/>
          <w:lang w:val="en-GB"/>
        </w:rPr>
        <w:t>ing HR managers and leaders to induce proactive steps. These steps, however, are entirely dependent on the context</w:t>
      </w:r>
      <w:r w:rsidR="002D1491" w:rsidRPr="00D724DB">
        <w:rPr>
          <w:color w:val="000000" w:themeColor="text1"/>
          <w:lang w:val="en-GB"/>
        </w:rPr>
        <w:t>. I</w:t>
      </w:r>
      <w:r w:rsidR="00EB62C8" w:rsidRPr="00D724DB">
        <w:rPr>
          <w:color w:val="000000" w:themeColor="text1"/>
          <w:lang w:val="en-GB"/>
        </w:rPr>
        <w:t xml:space="preserve">nstead of pursuing a set of best practices, </w:t>
      </w:r>
      <w:r w:rsidRPr="00D724DB">
        <w:rPr>
          <w:color w:val="000000" w:themeColor="text1"/>
          <w:lang w:val="en-GB"/>
        </w:rPr>
        <w:t>organisations may need to unveil the core causes of discrimination and</w:t>
      </w:r>
      <w:r w:rsidR="00246053" w:rsidRPr="00D724DB">
        <w:rPr>
          <w:color w:val="000000" w:themeColor="text1"/>
          <w:lang w:val="en-GB"/>
        </w:rPr>
        <w:t xml:space="preserve"> locate effective remedies. First, the review </w:t>
      </w:r>
      <w:r w:rsidR="00246053" w:rsidRPr="00D724DB">
        <w:rPr>
          <w:color w:val="000000" w:themeColor="text1"/>
          <w:lang w:val="en-GB"/>
        </w:rPr>
        <w:lastRenderedPageBreak/>
        <w:t xml:space="preserve">of hiring criteria and the removal of any biased statement from job </w:t>
      </w:r>
      <w:r w:rsidR="002D1491" w:rsidRPr="00D724DB">
        <w:rPr>
          <w:color w:val="000000" w:themeColor="text1"/>
          <w:lang w:val="en-GB"/>
        </w:rPr>
        <w:t xml:space="preserve">descriptions </w:t>
      </w:r>
      <w:r w:rsidR="00246053" w:rsidRPr="00D724DB">
        <w:rPr>
          <w:color w:val="000000" w:themeColor="text1"/>
          <w:lang w:val="en-GB"/>
        </w:rPr>
        <w:t>and positions</w:t>
      </w:r>
      <w:r w:rsidR="00392FF8" w:rsidRPr="00D724DB">
        <w:rPr>
          <w:color w:val="000000" w:themeColor="text1"/>
          <w:lang w:val="en-GB"/>
        </w:rPr>
        <w:t xml:space="preserve"> (</w:t>
      </w:r>
      <w:r w:rsidR="001B53B2" w:rsidRPr="00D724DB">
        <w:rPr>
          <w:color w:val="000000" w:themeColor="text1"/>
          <w:lang w:val="en-GB"/>
        </w:rPr>
        <w:t xml:space="preserve">Berson, Laouénan, </w:t>
      </w:r>
      <w:r w:rsidR="001B53B2" w:rsidRPr="00D724DB">
        <w:rPr>
          <w:color w:val="000000" w:themeColor="text1"/>
          <w:lang w:val="en-GB"/>
        </w:rPr>
        <w:t xml:space="preserve">and </w:t>
      </w:r>
      <w:r w:rsidR="001B53B2" w:rsidRPr="00D724DB">
        <w:rPr>
          <w:color w:val="000000" w:themeColor="text1"/>
          <w:lang w:val="en-GB"/>
        </w:rPr>
        <w:t xml:space="preserve">Valat, </w:t>
      </w:r>
      <w:r w:rsidR="001B53B2" w:rsidRPr="00D724DB">
        <w:rPr>
          <w:color w:val="000000" w:themeColor="text1"/>
          <w:lang w:val="en-GB"/>
        </w:rPr>
        <w:t>2020</w:t>
      </w:r>
      <w:r w:rsidR="00392FF8" w:rsidRPr="00D724DB">
        <w:rPr>
          <w:color w:val="000000" w:themeColor="text1"/>
          <w:lang w:val="en-GB"/>
        </w:rPr>
        <w:t>)</w:t>
      </w:r>
      <w:r w:rsidR="00246053" w:rsidRPr="00D724DB">
        <w:rPr>
          <w:color w:val="000000" w:themeColor="text1"/>
          <w:lang w:val="en-GB"/>
        </w:rPr>
        <w:t xml:space="preserve">. Often, some (mostly lower-level) positions come with a gender </w:t>
      </w:r>
      <w:r w:rsidRPr="00D724DB">
        <w:rPr>
          <w:color w:val="000000" w:themeColor="text1"/>
          <w:lang w:val="en-GB"/>
        </w:rPr>
        <w:t>'</w:t>
      </w:r>
      <w:r w:rsidR="00246053" w:rsidRPr="00D724DB">
        <w:rPr>
          <w:color w:val="000000" w:themeColor="text1"/>
          <w:lang w:val="en-GB"/>
        </w:rPr>
        <w:t>affix</w:t>
      </w:r>
      <w:r w:rsidRPr="00D724DB">
        <w:rPr>
          <w:color w:val="000000" w:themeColor="text1"/>
          <w:lang w:val="en-GB"/>
        </w:rPr>
        <w:t>'</w:t>
      </w:r>
      <w:r w:rsidR="00246053" w:rsidRPr="00D724DB">
        <w:rPr>
          <w:color w:val="000000" w:themeColor="text1"/>
          <w:lang w:val="en-GB"/>
        </w:rPr>
        <w:t xml:space="preserve"> (e.g. kitchen boy), clearly implying the preferences fo</w:t>
      </w:r>
      <w:r w:rsidR="005735AA" w:rsidRPr="00D724DB">
        <w:rPr>
          <w:color w:val="000000" w:themeColor="text1"/>
          <w:lang w:val="en-GB"/>
        </w:rPr>
        <w:t>r certain genders</w:t>
      </w:r>
      <w:r w:rsidR="002D1491" w:rsidRPr="00D724DB">
        <w:rPr>
          <w:color w:val="000000" w:themeColor="text1"/>
          <w:lang w:val="en-GB"/>
        </w:rPr>
        <w:t xml:space="preserve"> (Gaucher, Friesen and Kay, 2011)</w:t>
      </w:r>
      <w:r w:rsidR="005735AA" w:rsidRPr="00D724DB">
        <w:rPr>
          <w:color w:val="000000" w:themeColor="text1"/>
          <w:lang w:val="en-GB"/>
        </w:rPr>
        <w:t>. The standardisation of questions asked for all candidates is another good practice to objectively assess whether the candidate possesses the relevant experience to fulfil job duties to a satisfactory degree.</w:t>
      </w:r>
    </w:p>
    <w:p w14:paraId="7A116B16" w14:textId="6ECF1234" w:rsidR="00743062" w:rsidRPr="00D724DB" w:rsidRDefault="005735AA" w:rsidP="00C60AB1">
      <w:pPr>
        <w:spacing w:line="480" w:lineRule="auto"/>
        <w:jc w:val="both"/>
        <w:rPr>
          <w:color w:val="000000" w:themeColor="text1"/>
          <w:lang w:val="en-GB"/>
        </w:rPr>
      </w:pPr>
      <w:r w:rsidRPr="00D724DB">
        <w:rPr>
          <w:color w:val="000000" w:themeColor="text1"/>
          <w:lang w:val="en-GB"/>
        </w:rPr>
        <w:t>To conclude, the timeliness for organisations to finally transcend above a compliance-based approach to handling and preventing discrimination at work is undisputed</w:t>
      </w:r>
      <w:r w:rsidR="00392FF8" w:rsidRPr="00D724DB">
        <w:rPr>
          <w:color w:val="000000" w:themeColor="text1"/>
          <w:lang w:val="en-GB"/>
        </w:rPr>
        <w:t xml:space="preserve"> (</w:t>
      </w:r>
      <w:r w:rsidR="00C60AB1" w:rsidRPr="00D724DB">
        <w:rPr>
          <w:color w:val="000000" w:themeColor="text1"/>
          <w:lang w:val="en-GB"/>
        </w:rPr>
        <w:t>Fillion, Thivet</w:t>
      </w:r>
      <w:r w:rsidR="00C60AB1" w:rsidRPr="00D724DB">
        <w:rPr>
          <w:color w:val="000000" w:themeColor="text1"/>
          <w:lang w:val="en-GB"/>
        </w:rPr>
        <w:t xml:space="preserve"> and </w:t>
      </w:r>
      <w:r w:rsidR="00C60AB1" w:rsidRPr="00D724DB">
        <w:rPr>
          <w:color w:val="000000" w:themeColor="text1"/>
          <w:lang w:val="en-GB"/>
        </w:rPr>
        <w:t xml:space="preserve">Lejeune, </w:t>
      </w:r>
      <w:r w:rsidR="00C60AB1" w:rsidRPr="00D724DB">
        <w:rPr>
          <w:color w:val="000000" w:themeColor="text1"/>
          <w:lang w:val="en-GB"/>
        </w:rPr>
        <w:t>2021</w:t>
      </w:r>
      <w:r w:rsidR="00392FF8" w:rsidRPr="00D724DB">
        <w:rPr>
          <w:color w:val="000000" w:themeColor="text1"/>
          <w:lang w:val="en-GB"/>
        </w:rPr>
        <w:t>)</w:t>
      </w:r>
      <w:r w:rsidRPr="00D724DB">
        <w:rPr>
          <w:color w:val="000000" w:themeColor="text1"/>
          <w:lang w:val="en-GB"/>
        </w:rPr>
        <w:t>. The first half of the paper reviewed some of the theoretical underpinning</w:t>
      </w:r>
      <w:r w:rsidR="002D1491" w:rsidRPr="00D724DB">
        <w:rPr>
          <w:color w:val="000000" w:themeColor="text1"/>
          <w:lang w:val="en-GB"/>
        </w:rPr>
        <w:t>s</w:t>
      </w:r>
      <w:r w:rsidRPr="00D724DB">
        <w:rPr>
          <w:color w:val="000000" w:themeColor="text1"/>
          <w:lang w:val="en-GB"/>
        </w:rPr>
        <w:t xml:space="preserve"> of discrimination in the world of work. In the second half, the author </w:t>
      </w:r>
      <w:r w:rsidR="003C6CDE" w:rsidRPr="00D724DB">
        <w:rPr>
          <w:color w:val="000000" w:themeColor="text1"/>
          <w:lang w:val="en-GB"/>
        </w:rPr>
        <w:t>has drawn upon several practical examples from empirical and theoretical papers to emphasise the business case behind eliminating discrimination from the recruitment process. Despite the fact that a one-size-fits-all solution is unlikely to exist suitable for all organisational circumstances, there is an imperative for firms to think critically about inclusion</w:t>
      </w:r>
      <w:r w:rsidR="006F61DB" w:rsidRPr="00D724DB">
        <w:rPr>
          <w:color w:val="000000" w:themeColor="text1"/>
          <w:lang w:val="en-GB"/>
        </w:rPr>
        <w:t xml:space="preserve"> and the prevention of unintended discrimination</w:t>
      </w:r>
      <w:r w:rsidR="003C6CDE" w:rsidRPr="00D724DB">
        <w:rPr>
          <w:color w:val="000000" w:themeColor="text1"/>
          <w:lang w:val="en-GB"/>
        </w:rPr>
        <w:t>. Future research studies</w:t>
      </w:r>
      <w:r w:rsidR="002D1491" w:rsidRPr="00D724DB">
        <w:rPr>
          <w:color w:val="000000" w:themeColor="text1"/>
          <w:lang w:val="en-GB"/>
        </w:rPr>
        <w:t xml:space="preserve">, however, shall attend to implanting theory to practice embracing inclusive recruitment practices.  </w:t>
      </w:r>
      <w:r w:rsidR="003C6CDE" w:rsidRPr="00D724DB">
        <w:rPr>
          <w:color w:val="000000" w:themeColor="text1"/>
          <w:lang w:val="en-GB"/>
        </w:rPr>
        <w:t xml:space="preserve"> </w:t>
      </w:r>
    </w:p>
    <w:p w14:paraId="09461133" w14:textId="1E12CD2E" w:rsidR="0007269B" w:rsidRPr="00D724DB" w:rsidRDefault="0007269B" w:rsidP="00743062">
      <w:pPr>
        <w:rPr>
          <w:color w:val="000000" w:themeColor="text1"/>
          <w:lang w:val="en-GB"/>
        </w:rPr>
      </w:pPr>
    </w:p>
    <w:p w14:paraId="213AC37B" w14:textId="77777777" w:rsidR="000F0316" w:rsidRPr="00D724DB" w:rsidRDefault="00B07568" w:rsidP="00743062">
      <w:pPr>
        <w:pStyle w:val="Heading1"/>
        <w:rPr>
          <w:color w:val="000000" w:themeColor="text1"/>
          <w:lang w:val="en-GB"/>
        </w:rPr>
      </w:pPr>
      <w:r w:rsidRPr="00D724DB">
        <w:rPr>
          <w:color w:val="000000" w:themeColor="text1"/>
          <w:lang w:val="en-GB"/>
        </w:rPr>
        <w:br w:type="page"/>
      </w:r>
    </w:p>
    <w:p w14:paraId="6669F9C2" w14:textId="77777777" w:rsidR="00A068D1" w:rsidRPr="00D724DB" w:rsidRDefault="00A068D1" w:rsidP="00A068D1">
      <w:pPr>
        <w:pStyle w:val="Heading1"/>
        <w:rPr>
          <w:color w:val="000000" w:themeColor="text1"/>
          <w:lang w:val="en-GB"/>
        </w:rPr>
      </w:pPr>
      <w:r w:rsidRPr="00D724DB">
        <w:rPr>
          <w:color w:val="000000" w:themeColor="text1"/>
          <w:lang w:val="en-GB"/>
        </w:rPr>
        <w:lastRenderedPageBreak/>
        <w:t>Paper 2 -Social Power: Theoretical framework (Does this theory have the power to explain what it does in the context of the topic area?</w:t>
      </w:r>
    </w:p>
    <w:p w14:paraId="0A9F6A89" w14:textId="77777777" w:rsidR="00A068D1" w:rsidRPr="00D724DB" w:rsidRDefault="00A068D1" w:rsidP="00A068D1">
      <w:pPr>
        <w:rPr>
          <w:color w:val="000000" w:themeColor="text1"/>
          <w:lang w:val="en-GB"/>
        </w:rPr>
      </w:pPr>
    </w:p>
    <w:p w14:paraId="20C6C231" w14:textId="77777777" w:rsidR="00A068D1" w:rsidRPr="00D724DB" w:rsidRDefault="00A068D1" w:rsidP="00A068D1">
      <w:pPr>
        <w:spacing w:line="480" w:lineRule="auto"/>
        <w:jc w:val="both"/>
        <w:rPr>
          <w:color w:val="000000" w:themeColor="text1"/>
          <w:lang w:val="en-GB"/>
        </w:rPr>
      </w:pPr>
      <w:r w:rsidRPr="00D724DB">
        <w:rPr>
          <w:color w:val="000000" w:themeColor="text1"/>
          <w:lang w:val="en-GB"/>
        </w:rPr>
        <w:t>The study of discrimination in the workplace was advised by extant theories that can in help finding solutions via two interrelated routes. First, give a theoretical explanation is present, organisations and disenfranchised stakeholders are already a step closer to finding solutions. Second, academic research is inherently theory-driven with the guiding objective of translating the theoretical provisions to practice</w:t>
      </w:r>
      <w:r w:rsidR="006F61DB" w:rsidRPr="00D724DB">
        <w:rPr>
          <w:color w:val="000000" w:themeColor="text1"/>
          <w:lang w:val="en-GB"/>
        </w:rPr>
        <w:t xml:space="preserve"> (i.e. the effective prevention of unfair attributions and discrimination in the workplace)</w:t>
      </w:r>
      <w:r w:rsidRPr="00D724DB">
        <w:rPr>
          <w:color w:val="000000" w:themeColor="text1"/>
          <w:lang w:val="en-GB"/>
        </w:rPr>
        <w:t>. This paper examines whether and to what extent (if at all) the social power theory (and ensuing, socially constructed power differences) (Blalock, 1960) is capable of explaining the prevalence of workplace discrimination, and at the same time, advising practi</w:t>
      </w:r>
      <w:r w:rsidR="006F61DB" w:rsidRPr="00D724DB">
        <w:rPr>
          <w:color w:val="000000" w:themeColor="text1"/>
          <w:lang w:val="en-GB"/>
        </w:rPr>
        <w:t>s</w:t>
      </w:r>
      <w:r w:rsidRPr="00D724DB">
        <w:rPr>
          <w:color w:val="000000" w:themeColor="text1"/>
          <w:lang w:val="en-GB"/>
        </w:rPr>
        <w:t xml:space="preserve">ing managers and leaders to inculcate an open and welcoming organisational atmosphere. </w:t>
      </w:r>
    </w:p>
    <w:p w14:paraId="0414A307" w14:textId="42C5EDA8" w:rsidR="00A068D1" w:rsidRPr="00D724DB" w:rsidRDefault="00A068D1" w:rsidP="00A068D1">
      <w:pPr>
        <w:spacing w:line="480" w:lineRule="auto"/>
        <w:jc w:val="both"/>
        <w:rPr>
          <w:color w:val="000000" w:themeColor="text1"/>
          <w:lang w:val="en-GB"/>
        </w:rPr>
      </w:pPr>
      <w:r w:rsidRPr="00D724DB">
        <w:rPr>
          <w:color w:val="000000" w:themeColor="text1"/>
          <w:lang w:val="en-GB"/>
        </w:rPr>
        <w:t>The social power theory is credited to Weber</w:t>
      </w:r>
      <w:r w:rsidR="006F61DB" w:rsidRPr="00D724DB">
        <w:rPr>
          <w:color w:val="000000" w:themeColor="text1"/>
          <w:lang w:val="en-GB"/>
        </w:rPr>
        <w:t>'</w:t>
      </w:r>
      <w:r w:rsidRPr="00D724DB">
        <w:rPr>
          <w:color w:val="000000" w:themeColor="text1"/>
          <w:lang w:val="en-GB"/>
        </w:rPr>
        <w:t>s contribution to sociological research to define the contending power sources in any society (Gane, 2005). That is, there is a constant (but not necessarily harmful) competition between different factions of the society to gain and redistribute power, preferably within legitimate frameworks supported and advocated by the majority of the society</w:t>
      </w:r>
      <w:r w:rsidR="00362704" w:rsidRPr="00D724DB">
        <w:rPr>
          <w:color w:val="000000" w:themeColor="text1"/>
          <w:lang w:val="en-GB"/>
        </w:rPr>
        <w:t xml:space="preserve"> (</w:t>
      </w:r>
      <w:r w:rsidR="00011DCE" w:rsidRPr="00D724DB">
        <w:rPr>
          <w:color w:val="000000" w:themeColor="text1"/>
        </w:rPr>
        <w:t>Hadar, Luria</w:t>
      </w:r>
      <w:r w:rsidR="00011DCE" w:rsidRPr="00D724DB">
        <w:rPr>
          <w:color w:val="000000" w:themeColor="text1"/>
        </w:rPr>
        <w:t xml:space="preserve"> and</w:t>
      </w:r>
      <w:r w:rsidR="00011DCE" w:rsidRPr="00D724DB">
        <w:rPr>
          <w:color w:val="000000" w:themeColor="text1"/>
        </w:rPr>
        <w:t xml:space="preserve"> Liberman,</w:t>
      </w:r>
      <w:r w:rsidR="00011DCE" w:rsidRPr="00D724DB">
        <w:rPr>
          <w:color w:val="000000" w:themeColor="text1"/>
        </w:rPr>
        <w:t xml:space="preserve"> 2020</w:t>
      </w:r>
      <w:r w:rsidR="00362704" w:rsidRPr="00D724DB">
        <w:rPr>
          <w:color w:val="000000" w:themeColor="text1"/>
          <w:lang w:val="en-GB"/>
        </w:rPr>
        <w:t>)</w:t>
      </w:r>
      <w:r w:rsidRPr="00D724DB">
        <w:rPr>
          <w:color w:val="000000" w:themeColor="text1"/>
          <w:lang w:val="en-GB"/>
        </w:rPr>
        <w:t xml:space="preserve">. In addition, the social power theory also notes the centrality of power </w:t>
      </w:r>
      <w:r w:rsidR="006F61DB" w:rsidRPr="00D724DB">
        <w:rPr>
          <w:color w:val="000000" w:themeColor="text1"/>
          <w:lang w:val="en-GB"/>
        </w:rPr>
        <w:t>in maintaining group cohesion. W</w:t>
      </w:r>
      <w:r w:rsidRPr="00D724DB">
        <w:rPr>
          <w:color w:val="000000" w:themeColor="text1"/>
          <w:lang w:val="en-GB"/>
        </w:rPr>
        <w:t>ithout power, central figures simply cannot guarantee followers</w:t>
      </w:r>
      <w:r w:rsidR="006F61DB" w:rsidRPr="00D724DB">
        <w:rPr>
          <w:color w:val="000000" w:themeColor="text1"/>
          <w:lang w:val="en-GB"/>
        </w:rPr>
        <w:t>'</w:t>
      </w:r>
      <w:r w:rsidRPr="00D724DB">
        <w:rPr>
          <w:color w:val="000000" w:themeColor="text1"/>
          <w:lang w:val="en-GB"/>
        </w:rPr>
        <w:t xml:space="preserve"> concerted efforts alongside the dimensions of the premeditated idea (whether this idea is indeed morally and/or socially desirable is subject to debate) (Weick, Guinote and Wilkinson, 2011). Those in possession of power are then in a position to carry out a certain agenda despite resistance from other factions of the society. The four different pillars of the social power theory </w:t>
      </w:r>
      <w:r w:rsidR="006F61DB" w:rsidRPr="00D724DB">
        <w:rPr>
          <w:color w:val="000000" w:themeColor="text1"/>
          <w:lang w:val="en-GB"/>
        </w:rPr>
        <w:t>are</w:t>
      </w:r>
      <w:r w:rsidRPr="00D724DB">
        <w:rPr>
          <w:color w:val="000000" w:themeColor="text1"/>
          <w:lang w:val="en-GB"/>
        </w:rPr>
        <w:t xml:space="preserve"> also essential </w:t>
      </w:r>
      <w:r w:rsidR="006F61DB" w:rsidRPr="00D724DB">
        <w:rPr>
          <w:color w:val="000000" w:themeColor="text1"/>
          <w:lang w:val="en-GB"/>
        </w:rPr>
        <w:t xml:space="preserve">to </w:t>
      </w:r>
      <w:r w:rsidRPr="00D724DB">
        <w:rPr>
          <w:color w:val="000000" w:themeColor="text1"/>
          <w:lang w:val="en-GB"/>
        </w:rPr>
        <w:t>grasp (Carli, 1999). These include the following:</w:t>
      </w:r>
    </w:p>
    <w:p w14:paraId="26BEF320" w14:textId="77777777" w:rsidR="00A068D1" w:rsidRPr="00D724DB" w:rsidRDefault="00A068D1" w:rsidP="00A068D1">
      <w:pPr>
        <w:pStyle w:val="ListParagraph"/>
        <w:numPr>
          <w:ilvl w:val="0"/>
          <w:numId w:val="2"/>
        </w:numPr>
        <w:spacing w:line="480" w:lineRule="auto"/>
        <w:jc w:val="both"/>
        <w:rPr>
          <w:color w:val="000000" w:themeColor="text1"/>
          <w:lang w:val="en-GB"/>
        </w:rPr>
      </w:pPr>
      <w:r w:rsidRPr="00D724DB">
        <w:rPr>
          <w:color w:val="000000" w:themeColor="text1"/>
          <w:lang w:val="en-GB"/>
        </w:rPr>
        <w:lastRenderedPageBreak/>
        <w:t>power is always social;</w:t>
      </w:r>
    </w:p>
    <w:p w14:paraId="0681D338" w14:textId="77777777" w:rsidR="00A068D1" w:rsidRPr="00D724DB" w:rsidRDefault="00A068D1" w:rsidP="00A068D1">
      <w:pPr>
        <w:pStyle w:val="ListParagraph"/>
        <w:numPr>
          <w:ilvl w:val="0"/>
          <w:numId w:val="2"/>
        </w:numPr>
        <w:spacing w:line="480" w:lineRule="auto"/>
        <w:jc w:val="both"/>
        <w:rPr>
          <w:color w:val="000000" w:themeColor="text1"/>
          <w:lang w:val="en-GB"/>
        </w:rPr>
      </w:pPr>
      <w:r w:rsidRPr="00D724DB">
        <w:rPr>
          <w:color w:val="000000" w:themeColor="text1"/>
          <w:lang w:val="en-GB"/>
        </w:rPr>
        <w:t>power is always relational;</w:t>
      </w:r>
    </w:p>
    <w:p w14:paraId="3D90AE7C" w14:textId="77777777" w:rsidR="00A068D1" w:rsidRPr="00D724DB" w:rsidRDefault="00A068D1" w:rsidP="00A068D1">
      <w:pPr>
        <w:pStyle w:val="ListParagraph"/>
        <w:numPr>
          <w:ilvl w:val="0"/>
          <w:numId w:val="2"/>
        </w:numPr>
        <w:spacing w:line="480" w:lineRule="auto"/>
        <w:jc w:val="both"/>
        <w:rPr>
          <w:color w:val="000000" w:themeColor="text1"/>
          <w:lang w:val="en-GB"/>
        </w:rPr>
      </w:pPr>
      <w:r w:rsidRPr="00D724DB">
        <w:rPr>
          <w:color w:val="000000" w:themeColor="text1"/>
          <w:lang w:val="en-GB"/>
        </w:rPr>
        <w:t xml:space="preserve">power is a social process and </w:t>
      </w:r>
    </w:p>
    <w:p w14:paraId="7282AC27" w14:textId="77777777" w:rsidR="00A068D1" w:rsidRPr="00D724DB" w:rsidRDefault="00A068D1" w:rsidP="00A068D1">
      <w:pPr>
        <w:pStyle w:val="ListParagraph"/>
        <w:numPr>
          <w:ilvl w:val="0"/>
          <w:numId w:val="2"/>
        </w:numPr>
        <w:spacing w:line="480" w:lineRule="auto"/>
        <w:jc w:val="both"/>
        <w:rPr>
          <w:color w:val="000000" w:themeColor="text1"/>
          <w:lang w:val="en-GB"/>
        </w:rPr>
      </w:pPr>
      <w:r w:rsidRPr="00D724DB">
        <w:rPr>
          <w:color w:val="000000" w:themeColor="text1"/>
          <w:lang w:val="en-GB"/>
        </w:rPr>
        <w:t xml:space="preserve">power is a social strategy to circumvent resistance and validate interests. </w:t>
      </w:r>
    </w:p>
    <w:p w14:paraId="1A133D98" w14:textId="77777777" w:rsidR="00A068D1" w:rsidRPr="00D724DB" w:rsidRDefault="00A068D1" w:rsidP="00A068D1">
      <w:pPr>
        <w:spacing w:line="480" w:lineRule="auto"/>
        <w:jc w:val="both"/>
        <w:rPr>
          <w:color w:val="000000" w:themeColor="text1"/>
          <w:lang w:val="en-GB"/>
        </w:rPr>
      </w:pPr>
      <w:r w:rsidRPr="00D724DB">
        <w:rPr>
          <w:color w:val="000000" w:themeColor="text1"/>
          <w:lang w:val="en-GB"/>
        </w:rPr>
        <w:t xml:space="preserve">The idea of power as a tool of domination, based on the four pillars above, partially explains the unequal allocation of benefits across members of society. Those possessing power (i.e. the ability to exercise command and control) then could influence other members of the society to obey directions propagated by those in power. Needless to say, even if this specific conceptualisation of power may appear radical, domination can be legitimately attracting voluntary obedience, particularly if a specific distribution of power conveys additional benefits (Haugaard, 2003). The unwritten social contract between individuals and governments is an illustrative example. In return for protection and social order, the majority of constituents accept the inequality, and this inequality eventually solidifies into an institutional order, also known as the social structure (assuming the political system is stable) (Fiske and Dépret, 1996). This social structure provides the framework for the operation of society. </w:t>
      </w:r>
    </w:p>
    <w:p w14:paraId="6F2EB992" w14:textId="77777777" w:rsidR="00A068D1" w:rsidRPr="00D724DB" w:rsidRDefault="00A068D1" w:rsidP="00A068D1">
      <w:pPr>
        <w:spacing w:line="480" w:lineRule="auto"/>
        <w:jc w:val="both"/>
        <w:rPr>
          <w:color w:val="000000" w:themeColor="text1"/>
          <w:lang w:val="en-GB"/>
        </w:rPr>
      </w:pPr>
      <w:r w:rsidRPr="00D724DB">
        <w:rPr>
          <w:color w:val="000000" w:themeColor="text1"/>
          <w:lang w:val="en-GB"/>
        </w:rPr>
        <w:t>Discrimination of any kind is socially constructed – to date, there is no convincing evidence that particular, non-professional attributes in any way determine an individual</w:t>
      </w:r>
      <w:r w:rsidR="006F61DB" w:rsidRPr="00D724DB">
        <w:rPr>
          <w:color w:val="000000" w:themeColor="text1"/>
          <w:lang w:val="en-GB"/>
        </w:rPr>
        <w:t>'</w:t>
      </w:r>
      <w:r w:rsidRPr="00D724DB">
        <w:rPr>
          <w:color w:val="000000" w:themeColor="text1"/>
          <w:lang w:val="en-GB"/>
        </w:rPr>
        <w:t>s worth (Shaw, 2005). Still yet, as informed by the social dominance</w:t>
      </w:r>
      <w:r w:rsidR="006F61DB" w:rsidRPr="00D724DB">
        <w:rPr>
          <w:color w:val="000000" w:themeColor="text1"/>
          <w:lang w:val="en-GB"/>
        </w:rPr>
        <w:t xml:space="preserve"> and attribution</w:t>
      </w:r>
      <w:r w:rsidRPr="00D724DB">
        <w:rPr>
          <w:color w:val="000000" w:themeColor="text1"/>
          <w:lang w:val="en-GB"/>
        </w:rPr>
        <w:t xml:space="preserve"> </w:t>
      </w:r>
      <w:r w:rsidR="006F61DB" w:rsidRPr="00D724DB">
        <w:rPr>
          <w:color w:val="000000" w:themeColor="text1"/>
          <w:lang w:val="en-GB"/>
        </w:rPr>
        <w:t>theories</w:t>
      </w:r>
      <w:r w:rsidRPr="00D724DB">
        <w:rPr>
          <w:color w:val="000000" w:themeColor="text1"/>
          <w:lang w:val="en-GB"/>
        </w:rPr>
        <w:t xml:space="preserve">, </w:t>
      </w:r>
      <w:r w:rsidR="006F61DB" w:rsidRPr="00D724DB">
        <w:rPr>
          <w:color w:val="000000" w:themeColor="text1"/>
          <w:lang w:val="en-GB"/>
        </w:rPr>
        <w:t xml:space="preserve">one social group (linked by a shared ethic, cultural, religious or national background) </w:t>
      </w:r>
      <w:r w:rsidRPr="00D724DB">
        <w:rPr>
          <w:color w:val="000000" w:themeColor="text1"/>
          <w:lang w:val="en-GB"/>
        </w:rPr>
        <w:t xml:space="preserve">dominates another social group with limited access to power (Umphress et al., 2008). In the immediate context of Europe, this can be seen in the cases of the immigrant population habitually facing rampant discrimination both within and beyond the workplace (despite explicit laws and regulations preventing the different treatment of non-dominant members of the society) (French, 1956). Through the process of myth legitimisation, the dominant social group may also turn into passive observers of discrimination without any motive of challenging the </w:t>
      </w:r>
      <w:r w:rsidRPr="00D724DB">
        <w:rPr>
          <w:i/>
          <w:color w:val="000000" w:themeColor="text1"/>
          <w:lang w:val="en-GB"/>
        </w:rPr>
        <w:t xml:space="preserve">status quo </w:t>
      </w:r>
      <w:r w:rsidRPr="00D724DB">
        <w:rPr>
          <w:color w:val="000000" w:themeColor="text1"/>
          <w:lang w:val="en-GB"/>
        </w:rPr>
        <w:t xml:space="preserve">(Verniers </w:t>
      </w:r>
      <w:r w:rsidRPr="00D724DB">
        <w:rPr>
          <w:color w:val="000000" w:themeColor="text1"/>
          <w:lang w:val="en-GB"/>
        </w:rPr>
        <w:lastRenderedPageBreak/>
        <w:t>and Vala, 2018). This behavioural predisposition can be well explained by looking at the tendencies of in-group members to reinforce their membership by reinforcing social and other differences. Consequently, discrimination manifests at the expense of vulnerable factions of society</w:t>
      </w:r>
      <w:r w:rsidR="006F61DB" w:rsidRPr="00D724DB">
        <w:rPr>
          <w:color w:val="000000" w:themeColor="text1"/>
          <w:lang w:val="en-GB"/>
        </w:rPr>
        <w:t xml:space="preserve"> (Riley, 2010)</w:t>
      </w:r>
      <w:r w:rsidRPr="00D724DB">
        <w:rPr>
          <w:color w:val="000000" w:themeColor="text1"/>
          <w:lang w:val="en-GB"/>
        </w:rPr>
        <w:t>. The latter phenomenon can be further explained by the social identity theory, especially on the side of the dominant group with a vested interest in retaining in-group cohesion within the dominant section of the society. Therefore, regardless of the narrative of equality and equal opportunities for all, subtle discrimination continues to occur even in modern, progressive societies.</w:t>
      </w:r>
    </w:p>
    <w:p w14:paraId="6E920F92" w14:textId="77777777" w:rsidR="00A068D1" w:rsidRPr="00D724DB" w:rsidRDefault="00A068D1" w:rsidP="00A068D1">
      <w:pPr>
        <w:spacing w:line="480" w:lineRule="auto"/>
        <w:jc w:val="both"/>
        <w:rPr>
          <w:color w:val="000000" w:themeColor="text1"/>
          <w:lang w:val="en-GB"/>
        </w:rPr>
      </w:pPr>
      <w:r w:rsidRPr="00D724DB">
        <w:rPr>
          <w:color w:val="000000" w:themeColor="text1"/>
          <w:lang w:val="en-GB"/>
        </w:rPr>
        <w:t>On one hand, discrimination is an undesirable consequence of power differences, and even on an unconscious level, members of the dominant group also exhibit a predisposition to discriminate (Perreault and Bourhis, 1999). In this view, (covert) discrimination will be an accompanying feature as long as power differences exist. Returning to Weber</w:t>
      </w:r>
      <w:r w:rsidR="006F61DB" w:rsidRPr="00D724DB">
        <w:rPr>
          <w:color w:val="000000" w:themeColor="text1"/>
          <w:lang w:val="en-GB"/>
        </w:rPr>
        <w:t>'</w:t>
      </w:r>
      <w:r w:rsidRPr="00D724DB">
        <w:rPr>
          <w:color w:val="000000" w:themeColor="text1"/>
          <w:lang w:val="en-GB"/>
        </w:rPr>
        <w:t>s social power theory, societies would simply not exist without power differences (consider anarchy as a hypothetical social order. While there is no control system and a governing body with the mandated role of enforcing rights and obligations, the stability of such systems are at best questionable). As such, power can never be equitably allocated in a society, a view well represented by the advocates of the Critical Race Theory (CRT) (Rocco, Bernier and Bowman, 2014). Those adopting the CRT perspective to sociology argue that discrimination and the eventual disparate racial/gender disparities are the by-products of complex social dynamics (intersectionality) and not the result of intentional prejudice against individuals. The CRT however has been criticised on the ground of making statements not based on empirical findings but rather on lose disciplines (Cabrera, 2018). Still yet, CRT remains part of the contemporary social discourse in the United States and in many other westerns societies.</w:t>
      </w:r>
    </w:p>
    <w:p w14:paraId="746C45DA" w14:textId="77777777" w:rsidR="00A068D1" w:rsidRPr="00D724DB" w:rsidRDefault="00A068D1" w:rsidP="00A068D1">
      <w:pPr>
        <w:spacing w:line="480" w:lineRule="auto"/>
        <w:jc w:val="both"/>
        <w:rPr>
          <w:color w:val="000000" w:themeColor="text1"/>
          <w:lang w:val="en-GB"/>
        </w:rPr>
      </w:pPr>
      <w:r w:rsidRPr="00D724DB">
        <w:rPr>
          <w:color w:val="000000" w:themeColor="text1"/>
          <w:lang w:val="en-GB"/>
        </w:rPr>
        <w:t>Social power as a theoretical framework explain</w:t>
      </w:r>
      <w:r w:rsidR="006F61DB" w:rsidRPr="00D724DB">
        <w:rPr>
          <w:color w:val="000000" w:themeColor="text1"/>
          <w:lang w:val="en-GB"/>
        </w:rPr>
        <w:t>s</w:t>
      </w:r>
      <w:r w:rsidRPr="00D724DB">
        <w:rPr>
          <w:color w:val="000000" w:themeColor="text1"/>
          <w:lang w:val="en-GB"/>
        </w:rPr>
        <w:t xml:space="preserve"> the persistence of discrimination in the workplace. Ending discrimination is often labelled as a top priority in many policy </w:t>
      </w:r>
      <w:r w:rsidRPr="00D724DB">
        <w:rPr>
          <w:color w:val="000000" w:themeColor="text1"/>
          <w:lang w:val="en-GB"/>
        </w:rPr>
        <w:lastRenderedPageBreak/>
        <w:t>environment</w:t>
      </w:r>
      <w:r w:rsidR="006F61DB" w:rsidRPr="00D724DB">
        <w:rPr>
          <w:color w:val="000000" w:themeColor="text1"/>
          <w:lang w:val="en-GB"/>
        </w:rPr>
        <w:t>s</w:t>
      </w:r>
      <w:r w:rsidRPr="00D724DB">
        <w:rPr>
          <w:color w:val="000000" w:themeColor="text1"/>
          <w:lang w:val="en-GB"/>
        </w:rPr>
        <w:t xml:space="preserve">, nonetheless the means of ending discrimination are far from being clear. Power differences were identified as the main triggers of inequality, and the ensuing dominance of one social group over the other. The paper provided a comprehensive evaluation of the sources of discrimination both within and beyond the workplace. Foundationally, the existence of power differences in societies is the main source of discrimination. </w:t>
      </w:r>
    </w:p>
    <w:p w14:paraId="78C0B919" w14:textId="77777777" w:rsidR="00A068D1" w:rsidRPr="00D724DB" w:rsidRDefault="00A068D1" w:rsidP="00A068D1">
      <w:pPr>
        <w:rPr>
          <w:rFonts w:asciiTheme="majorHAnsi" w:eastAsiaTheme="majorEastAsia" w:hAnsiTheme="majorHAnsi" w:cstheme="majorBidi"/>
          <w:color w:val="000000" w:themeColor="text1"/>
          <w:sz w:val="32"/>
          <w:szCs w:val="32"/>
          <w:lang w:val="en-GB"/>
        </w:rPr>
      </w:pPr>
      <w:r w:rsidRPr="00D724DB">
        <w:rPr>
          <w:color w:val="000000" w:themeColor="text1"/>
          <w:lang w:val="en-GB"/>
        </w:rPr>
        <w:br w:type="page"/>
      </w:r>
    </w:p>
    <w:p w14:paraId="1489EC7F" w14:textId="3FD7C1C8" w:rsidR="000F0316" w:rsidRPr="00D724DB" w:rsidRDefault="00B07568" w:rsidP="000F0316">
      <w:pPr>
        <w:pStyle w:val="Heading1"/>
        <w:rPr>
          <w:color w:val="000000" w:themeColor="text1"/>
          <w:lang w:val="en-GB"/>
        </w:rPr>
      </w:pPr>
      <w:r w:rsidRPr="00D724DB">
        <w:rPr>
          <w:color w:val="000000" w:themeColor="text1"/>
          <w:lang w:val="en-GB"/>
        </w:rPr>
        <w:lastRenderedPageBreak/>
        <w:t>Pap</w:t>
      </w:r>
      <w:r w:rsidR="000F0316" w:rsidRPr="00D724DB">
        <w:rPr>
          <w:color w:val="000000" w:themeColor="text1"/>
          <w:lang w:val="en-GB"/>
        </w:rPr>
        <w:t xml:space="preserve">er 3 </w:t>
      </w:r>
      <w:r w:rsidRPr="00D724DB">
        <w:rPr>
          <w:color w:val="000000" w:themeColor="text1"/>
          <w:lang w:val="en-GB"/>
        </w:rPr>
        <w:t xml:space="preserve">- </w:t>
      </w:r>
      <w:r w:rsidR="00EC02CF" w:rsidRPr="00D724DB">
        <w:rPr>
          <w:color w:val="000000" w:themeColor="text1"/>
          <w:lang w:val="en-GB"/>
        </w:rPr>
        <w:t>Technology or AI</w:t>
      </w:r>
      <w:r w:rsidR="00EC02CF">
        <w:rPr>
          <w:color w:val="000000" w:themeColor="text1"/>
          <w:lang w:val="en-GB"/>
        </w:rPr>
        <w:t xml:space="preserve">, It’s </w:t>
      </w:r>
      <w:r w:rsidRPr="00D724DB">
        <w:rPr>
          <w:color w:val="000000" w:themeColor="text1"/>
          <w:lang w:val="en-GB"/>
        </w:rPr>
        <w:t>Risks &amp; dangers: Then, Find</w:t>
      </w:r>
      <w:r w:rsidR="00EC02CF">
        <w:rPr>
          <w:color w:val="000000" w:themeColor="text1"/>
          <w:lang w:val="en-GB"/>
        </w:rPr>
        <w:t>ing</w:t>
      </w:r>
      <w:r w:rsidRPr="00D724DB">
        <w:rPr>
          <w:color w:val="000000" w:themeColor="text1"/>
          <w:lang w:val="en-GB"/>
        </w:rPr>
        <w:t xml:space="preserve"> the cutting edge</w:t>
      </w:r>
    </w:p>
    <w:p w14:paraId="0A4273B8" w14:textId="77777777" w:rsidR="00B07568" w:rsidRPr="00D724DB" w:rsidRDefault="00B07568" w:rsidP="00B07568">
      <w:pPr>
        <w:spacing w:line="480" w:lineRule="auto"/>
        <w:jc w:val="both"/>
        <w:rPr>
          <w:color w:val="000000" w:themeColor="text1"/>
          <w:lang w:val="en-GB"/>
        </w:rPr>
      </w:pPr>
      <w:r w:rsidRPr="00D724DB">
        <w:rPr>
          <w:color w:val="000000" w:themeColor="text1"/>
          <w:lang w:val="en-GB"/>
        </w:rPr>
        <w:t>The advancement of technology is present in all domains of life. In theory, the inclusion of technology is the key to improving organisational effectiveness and efficiency by automating mundane, monotone</w:t>
      </w:r>
      <w:r w:rsidR="006F61DB" w:rsidRPr="00D724DB">
        <w:rPr>
          <w:color w:val="000000" w:themeColor="text1"/>
          <w:lang w:val="en-GB"/>
        </w:rPr>
        <w:t>, and often error-prone human</w:t>
      </w:r>
      <w:r w:rsidRPr="00D724DB">
        <w:rPr>
          <w:color w:val="000000" w:themeColor="text1"/>
          <w:lang w:val="en-GB"/>
        </w:rPr>
        <w:t xml:space="preserve"> tasks</w:t>
      </w:r>
      <w:r w:rsidR="007B5255" w:rsidRPr="00D724DB">
        <w:rPr>
          <w:color w:val="000000" w:themeColor="text1"/>
          <w:lang w:val="en-GB"/>
        </w:rPr>
        <w:t xml:space="preserve"> (Helbing, 2018)</w:t>
      </w:r>
      <w:r w:rsidRPr="00D724DB">
        <w:rPr>
          <w:color w:val="000000" w:themeColor="text1"/>
          <w:lang w:val="en-GB"/>
        </w:rPr>
        <w:t xml:space="preserve">. In addition, as technology is capable of processing a huge volume of </w:t>
      </w:r>
      <w:r w:rsidR="006F61DB" w:rsidRPr="00D724DB">
        <w:rPr>
          <w:color w:val="000000" w:themeColor="text1"/>
          <w:lang w:val="en-GB"/>
        </w:rPr>
        <w:t>data,</w:t>
      </w:r>
      <w:r w:rsidRPr="00D724DB">
        <w:rPr>
          <w:color w:val="000000" w:themeColor="text1"/>
          <w:lang w:val="en-GB"/>
        </w:rPr>
        <w:t xml:space="preserve"> certain decision support systems in organisations could aid managers and leaders</w:t>
      </w:r>
      <w:r w:rsidR="007B5255" w:rsidRPr="00D724DB">
        <w:rPr>
          <w:color w:val="000000" w:themeColor="text1"/>
          <w:lang w:val="en-GB"/>
        </w:rPr>
        <w:t xml:space="preserve"> (Cappelli, Tambe and Yakubovich, 2018)</w:t>
      </w:r>
      <w:r w:rsidRPr="00D724DB">
        <w:rPr>
          <w:color w:val="000000" w:themeColor="text1"/>
          <w:lang w:val="en-GB"/>
        </w:rPr>
        <w:t xml:space="preserve">. HR technology has also evolved at a fast pace in the last few years. However, there are many questions </w:t>
      </w:r>
      <w:r w:rsidR="007B5255" w:rsidRPr="00D724DB">
        <w:rPr>
          <w:color w:val="000000" w:themeColor="text1"/>
          <w:lang w:val="en-GB"/>
        </w:rPr>
        <w:t>about whether and how AI (Artificial Intelligence) and other related technologies can</w:t>
      </w:r>
      <w:r w:rsidRPr="00D724DB">
        <w:rPr>
          <w:color w:val="000000" w:themeColor="text1"/>
          <w:lang w:val="en-GB"/>
        </w:rPr>
        <w:t xml:space="preserve"> be socially beneficial</w:t>
      </w:r>
      <w:r w:rsidR="006F61DB" w:rsidRPr="00D724DB">
        <w:rPr>
          <w:color w:val="000000" w:themeColor="text1"/>
          <w:lang w:val="en-GB"/>
        </w:rPr>
        <w:t xml:space="preserve"> for all stakeholders</w:t>
      </w:r>
      <w:r w:rsidRPr="00D724DB">
        <w:rPr>
          <w:color w:val="000000" w:themeColor="text1"/>
          <w:lang w:val="en-GB"/>
        </w:rPr>
        <w:t>. In many articles, AI is defined as the by-product of ongoing development in predictive analytics to substitute for human input</w:t>
      </w:r>
      <w:r w:rsidR="007B5255" w:rsidRPr="00D724DB">
        <w:rPr>
          <w:color w:val="000000" w:themeColor="text1"/>
          <w:lang w:val="en-GB"/>
        </w:rPr>
        <w:t xml:space="preserve"> (Hamilton and Davison, 2021)</w:t>
      </w:r>
      <w:r w:rsidRPr="00D724DB">
        <w:rPr>
          <w:color w:val="000000" w:themeColor="text1"/>
          <w:lang w:val="en-GB"/>
        </w:rPr>
        <w:t xml:space="preserve">. Nonetheless, there are some emergent concerns </w:t>
      </w:r>
      <w:r w:rsidR="007B5255" w:rsidRPr="00D724DB">
        <w:rPr>
          <w:color w:val="000000" w:themeColor="text1"/>
          <w:lang w:val="en-GB"/>
        </w:rPr>
        <w:t xml:space="preserve">about </w:t>
      </w:r>
      <w:r w:rsidRPr="00D724DB">
        <w:rPr>
          <w:color w:val="000000" w:themeColor="text1"/>
          <w:lang w:val="en-GB"/>
        </w:rPr>
        <w:t xml:space="preserve">whether AI could indeed lead to </w:t>
      </w:r>
      <w:r w:rsidR="007B5255" w:rsidRPr="00D724DB">
        <w:rPr>
          <w:color w:val="000000" w:themeColor="text1"/>
          <w:lang w:val="en-GB"/>
        </w:rPr>
        <w:t xml:space="preserve">both fair and equitable decisions </w:t>
      </w:r>
      <w:r w:rsidR="006F61DB" w:rsidRPr="00D724DB">
        <w:rPr>
          <w:color w:val="000000" w:themeColor="text1"/>
          <w:lang w:val="en-GB"/>
        </w:rPr>
        <w:t xml:space="preserve">in recruitment </w:t>
      </w:r>
      <w:r w:rsidR="007B5255" w:rsidRPr="00D724DB">
        <w:rPr>
          <w:color w:val="000000" w:themeColor="text1"/>
          <w:lang w:val="en-GB"/>
        </w:rPr>
        <w:t>(Son, Lee and Chang, 2019)</w:t>
      </w:r>
      <w:r w:rsidRPr="00D724DB">
        <w:rPr>
          <w:color w:val="000000" w:themeColor="text1"/>
          <w:lang w:val="en-GB"/>
        </w:rPr>
        <w:t>. Merely recollecting some news publications on AI, there is heightened attention to the ethical dimensions of AI-supported recruitment.</w:t>
      </w:r>
    </w:p>
    <w:p w14:paraId="325E1A6F" w14:textId="207214B1" w:rsidR="007B5255" w:rsidRPr="00D724DB" w:rsidRDefault="00B07568" w:rsidP="00B07568">
      <w:pPr>
        <w:spacing w:line="480" w:lineRule="auto"/>
        <w:jc w:val="both"/>
        <w:rPr>
          <w:color w:val="000000" w:themeColor="text1"/>
          <w:lang w:val="en-GB"/>
        </w:rPr>
      </w:pPr>
      <w:r w:rsidRPr="00D724DB">
        <w:rPr>
          <w:color w:val="000000" w:themeColor="text1"/>
          <w:lang w:val="en-GB"/>
        </w:rPr>
        <w:t>To begin with, talent recruitment is both a time- and a resource-consuming HR activity, mainly if dozens of applications are received to vacant positions</w:t>
      </w:r>
      <w:r w:rsidR="00F00F70" w:rsidRPr="00D724DB">
        <w:rPr>
          <w:color w:val="000000" w:themeColor="text1"/>
          <w:lang w:val="en-GB"/>
        </w:rPr>
        <w:t xml:space="preserve"> (</w:t>
      </w:r>
      <w:r w:rsidR="00F44E0E" w:rsidRPr="00D724DB">
        <w:rPr>
          <w:color w:val="000000" w:themeColor="text1"/>
          <w:lang w:val="en-GB"/>
        </w:rPr>
        <w:t>Altemeyer</w:t>
      </w:r>
      <w:r w:rsidR="00F44E0E" w:rsidRPr="00D724DB">
        <w:rPr>
          <w:color w:val="000000" w:themeColor="text1"/>
          <w:lang w:val="en-GB"/>
        </w:rPr>
        <w:t>, 2019</w:t>
      </w:r>
      <w:r w:rsidR="00F00F70" w:rsidRPr="00D724DB">
        <w:rPr>
          <w:color w:val="000000" w:themeColor="text1"/>
          <w:lang w:val="en-GB"/>
        </w:rPr>
        <w:t>)</w:t>
      </w:r>
      <w:r w:rsidRPr="00D724DB">
        <w:rPr>
          <w:color w:val="000000" w:themeColor="text1"/>
          <w:lang w:val="en-GB"/>
        </w:rPr>
        <w:t>. Manually reviewing all applications is subject to errors, biases, and in light of the high cost of recruiting talents, some form of automation appears to be the hands-on solution</w:t>
      </w:r>
      <w:r w:rsidR="007B5255" w:rsidRPr="00D724DB">
        <w:rPr>
          <w:color w:val="000000" w:themeColor="text1"/>
          <w:lang w:val="en-GB"/>
        </w:rPr>
        <w:t xml:space="preserve"> (Vedapradha, Hariharan and Shivakami, 2019)</w:t>
      </w:r>
      <w:r w:rsidRPr="00D724DB">
        <w:rPr>
          <w:color w:val="000000" w:themeColor="text1"/>
          <w:lang w:val="en-GB"/>
        </w:rPr>
        <w:t xml:space="preserve">. Indeed, for years, organisations have been using a series of applications to manually screen resumes and applicants so that the final number of candidates presented for human consideration is well within available </w:t>
      </w:r>
      <w:r w:rsidR="006F61DB" w:rsidRPr="00D724DB">
        <w:rPr>
          <w:color w:val="000000" w:themeColor="text1"/>
          <w:lang w:val="en-GB"/>
        </w:rPr>
        <w:t xml:space="preserve">decisional </w:t>
      </w:r>
      <w:r w:rsidRPr="00D724DB">
        <w:rPr>
          <w:color w:val="000000" w:themeColor="text1"/>
          <w:lang w:val="en-GB"/>
        </w:rPr>
        <w:t>resources. Limitations of these applications shall be borne in</w:t>
      </w:r>
      <w:r w:rsidR="006F61DB" w:rsidRPr="00D724DB">
        <w:rPr>
          <w:color w:val="000000" w:themeColor="text1"/>
          <w:lang w:val="en-GB"/>
        </w:rPr>
        <w:t>to</w:t>
      </w:r>
      <w:r w:rsidRPr="00D724DB">
        <w:rPr>
          <w:color w:val="000000" w:themeColor="text1"/>
          <w:lang w:val="en-GB"/>
        </w:rPr>
        <w:t xml:space="preserve"> consideration</w:t>
      </w:r>
      <w:r w:rsidR="006F61DB" w:rsidRPr="00D724DB">
        <w:rPr>
          <w:color w:val="000000" w:themeColor="text1"/>
          <w:lang w:val="en-GB"/>
        </w:rPr>
        <w:t>. D</w:t>
      </w:r>
      <w:r w:rsidRPr="00D724DB">
        <w:rPr>
          <w:color w:val="000000" w:themeColor="text1"/>
          <w:lang w:val="en-GB"/>
        </w:rPr>
        <w:t xml:space="preserve">espite the astronomical progress in AI capabilities, it would be too premature to </w:t>
      </w:r>
      <w:r w:rsidR="006F61DB" w:rsidRPr="00D724DB">
        <w:rPr>
          <w:color w:val="000000" w:themeColor="text1"/>
          <w:lang w:val="en-GB"/>
        </w:rPr>
        <w:t>rely on algorithms to preselect the highest calibre candidates entirely (Kumaran and Sankar, 2013)</w:t>
      </w:r>
      <w:r w:rsidRPr="00D724DB">
        <w:rPr>
          <w:color w:val="000000" w:themeColor="text1"/>
          <w:lang w:val="en-GB"/>
        </w:rPr>
        <w:t xml:space="preserve">. </w:t>
      </w:r>
    </w:p>
    <w:p w14:paraId="5F28DDD4" w14:textId="039434C7" w:rsidR="00B07568" w:rsidRPr="00D724DB" w:rsidRDefault="00B07568" w:rsidP="00B07568">
      <w:pPr>
        <w:spacing w:line="480" w:lineRule="auto"/>
        <w:jc w:val="both"/>
        <w:rPr>
          <w:color w:val="000000" w:themeColor="text1"/>
          <w:lang w:val="en-GB"/>
        </w:rPr>
      </w:pPr>
      <w:r w:rsidRPr="00D724DB">
        <w:rPr>
          <w:color w:val="000000" w:themeColor="text1"/>
          <w:lang w:val="en-GB"/>
        </w:rPr>
        <w:lastRenderedPageBreak/>
        <w:t>Early AI recruitment solutions merely sought to identify keywords in application files submitted to fil</w:t>
      </w:r>
      <w:r w:rsidR="008E2B7A" w:rsidRPr="00D724DB">
        <w:rPr>
          <w:color w:val="000000" w:themeColor="text1"/>
          <w:lang w:val="en-GB"/>
        </w:rPr>
        <w:t>t</w:t>
      </w:r>
      <w:r w:rsidRPr="00D724DB">
        <w:rPr>
          <w:color w:val="000000" w:themeColor="text1"/>
          <w:lang w:val="en-GB"/>
        </w:rPr>
        <w:t>er candidates. This natural language processing system was prone to e</w:t>
      </w:r>
      <w:r w:rsidR="006F61DB" w:rsidRPr="00D724DB">
        <w:rPr>
          <w:color w:val="000000" w:themeColor="text1"/>
          <w:lang w:val="en-GB"/>
        </w:rPr>
        <w:t>xcluding candidates not using the exact same words but are otherwise prone to</w:t>
      </w:r>
      <w:r w:rsidRPr="00D724DB">
        <w:rPr>
          <w:color w:val="000000" w:themeColor="text1"/>
          <w:lang w:val="en-GB"/>
        </w:rPr>
        <w:t xml:space="preserve"> selection biases. Despite these shortcomings in AI, Kavadias et al. (2016</w:t>
      </w:r>
      <w:r w:rsidR="007B5255" w:rsidRPr="00D724DB">
        <w:rPr>
          <w:color w:val="000000" w:themeColor="text1"/>
          <w:lang w:val="en-GB"/>
        </w:rPr>
        <w:t>, cited in Mishra and Tripathi, 2021)</w:t>
      </w:r>
      <w:r w:rsidRPr="00D724DB">
        <w:rPr>
          <w:color w:val="000000" w:themeColor="text1"/>
          <w:lang w:val="en-GB"/>
        </w:rPr>
        <w:t xml:space="preserve"> predict a major uptake of AI solutions in many organisations</w:t>
      </w:r>
      <w:r w:rsidR="006F61DB" w:rsidRPr="00D724DB">
        <w:rPr>
          <w:color w:val="000000" w:themeColor="text1"/>
          <w:lang w:val="en-GB"/>
        </w:rPr>
        <w:t xml:space="preserve"> in the next 5-10 years</w:t>
      </w:r>
      <w:r w:rsidRPr="00D724DB">
        <w:rPr>
          <w:color w:val="000000" w:themeColor="text1"/>
          <w:lang w:val="en-GB"/>
        </w:rPr>
        <w:t>. The cost considerations and efficiency gains (on the short-term horizon) are among the most frequently articulated drivers of AI adoption in the HR department</w:t>
      </w:r>
      <w:r w:rsidR="008E2B7A" w:rsidRPr="00D724DB">
        <w:rPr>
          <w:color w:val="000000" w:themeColor="text1"/>
          <w:lang w:val="en-GB"/>
        </w:rPr>
        <w:t xml:space="preserve"> (</w:t>
      </w:r>
      <w:r w:rsidR="00F44E0E" w:rsidRPr="00D724DB">
        <w:rPr>
          <w:color w:val="000000" w:themeColor="text1"/>
        </w:rPr>
        <w:t>Fernandez</w:t>
      </w:r>
      <w:r w:rsidR="00F44E0E" w:rsidRPr="00D724DB">
        <w:rPr>
          <w:color w:val="000000" w:themeColor="text1"/>
        </w:rPr>
        <w:t xml:space="preserve"> and </w:t>
      </w:r>
      <w:r w:rsidR="00F44E0E" w:rsidRPr="00D724DB">
        <w:rPr>
          <w:color w:val="000000" w:themeColor="text1"/>
        </w:rPr>
        <w:t>Gallardo-Gallardo,</w:t>
      </w:r>
      <w:r w:rsidR="00F44E0E" w:rsidRPr="00D724DB">
        <w:rPr>
          <w:color w:val="000000" w:themeColor="text1"/>
        </w:rPr>
        <w:t xml:space="preserve"> 2021</w:t>
      </w:r>
      <w:r w:rsidR="008E2B7A" w:rsidRPr="00D724DB">
        <w:rPr>
          <w:color w:val="000000" w:themeColor="text1"/>
          <w:lang w:val="en-GB"/>
        </w:rPr>
        <w:t>)</w:t>
      </w:r>
      <w:r w:rsidRPr="00D724DB">
        <w:rPr>
          <w:color w:val="000000" w:themeColor="text1"/>
          <w:lang w:val="en-GB"/>
        </w:rPr>
        <w:t>. Nevertheless, it is also worthwhile to critically examine some of the ethical issues and threats inherent to organisations increasing reliance on algorithms to categorise and recruit talents.</w:t>
      </w:r>
    </w:p>
    <w:p w14:paraId="3DD2EF20" w14:textId="2CBDE389" w:rsidR="007B5255" w:rsidRPr="00D724DB" w:rsidRDefault="00B07568" w:rsidP="00B07568">
      <w:pPr>
        <w:spacing w:line="480" w:lineRule="auto"/>
        <w:jc w:val="both"/>
        <w:rPr>
          <w:color w:val="000000" w:themeColor="text1"/>
          <w:lang w:val="en-GB"/>
        </w:rPr>
      </w:pPr>
      <w:r w:rsidRPr="00D724DB">
        <w:rPr>
          <w:color w:val="000000" w:themeColor="text1"/>
          <w:lang w:val="en-GB"/>
        </w:rPr>
        <w:t>First and foremost, contrary to the narrative that AI supports objective recruitment decisions (absent of any cognitive limitations and biases), the practical manifestation of this benefit is far from being apparent yet alone guaranteed</w:t>
      </w:r>
      <w:r w:rsidR="007B5255" w:rsidRPr="00D724DB">
        <w:rPr>
          <w:color w:val="000000" w:themeColor="text1"/>
          <w:lang w:val="en-GB"/>
        </w:rPr>
        <w:t xml:space="preserve"> (Alam et al., 2020)</w:t>
      </w:r>
      <w:r w:rsidRPr="00D724DB">
        <w:rPr>
          <w:color w:val="000000" w:themeColor="text1"/>
          <w:lang w:val="en-GB"/>
        </w:rPr>
        <w:t>. AI applications are still programmed by humans, suffering from many unconscious limitations</w:t>
      </w:r>
      <w:r w:rsidR="008E2B7A" w:rsidRPr="00D724DB">
        <w:rPr>
          <w:color w:val="000000" w:themeColor="text1"/>
          <w:lang w:val="en-GB"/>
        </w:rPr>
        <w:t xml:space="preserve"> (</w:t>
      </w:r>
      <w:r w:rsidR="00F44E0E" w:rsidRPr="00D724DB">
        <w:rPr>
          <w:color w:val="000000" w:themeColor="text1"/>
        </w:rPr>
        <w:t>Albert</w:t>
      </w:r>
      <w:r w:rsidR="00F44E0E" w:rsidRPr="00D724DB">
        <w:rPr>
          <w:color w:val="000000" w:themeColor="text1"/>
        </w:rPr>
        <w:t>, 2019</w:t>
      </w:r>
      <w:r w:rsidR="008E2B7A" w:rsidRPr="00D724DB">
        <w:rPr>
          <w:color w:val="000000" w:themeColor="text1"/>
          <w:lang w:val="en-GB"/>
        </w:rPr>
        <w:t>)</w:t>
      </w:r>
      <w:r w:rsidRPr="00D724DB">
        <w:rPr>
          <w:color w:val="000000" w:themeColor="text1"/>
          <w:lang w:val="en-GB"/>
        </w:rPr>
        <w:t xml:space="preserve">. Paper 1 in the portfolio spent a considerable word count on highlighting the subtle nature of discrimination/bias, and the adverse consequences of unidentified/unacknowledged </w:t>
      </w:r>
      <w:r w:rsidR="007B5255" w:rsidRPr="00D724DB">
        <w:rPr>
          <w:color w:val="000000" w:themeColor="text1"/>
          <w:lang w:val="en-GB"/>
        </w:rPr>
        <w:t>prejudice</w:t>
      </w:r>
      <w:r w:rsidRPr="00D724DB">
        <w:rPr>
          <w:color w:val="000000" w:themeColor="text1"/>
          <w:lang w:val="en-GB"/>
        </w:rPr>
        <w:t xml:space="preserve"> are even more prevalent in the field of AI</w:t>
      </w:r>
      <w:r w:rsidR="007B5255" w:rsidRPr="00D724DB">
        <w:rPr>
          <w:color w:val="000000" w:themeColor="text1"/>
          <w:lang w:val="en-GB"/>
        </w:rPr>
        <w:t xml:space="preserve"> (Alam et al., 2020)</w:t>
      </w:r>
      <w:r w:rsidRPr="00D724DB">
        <w:rPr>
          <w:color w:val="000000" w:themeColor="text1"/>
          <w:lang w:val="en-GB"/>
        </w:rPr>
        <w:t>.  An algorithm lacks any form of social sensitivity, and even if some selection criteria are technically reliable and valid</w:t>
      </w:r>
      <w:r w:rsidR="008E2B7A" w:rsidRPr="00D724DB">
        <w:rPr>
          <w:color w:val="000000" w:themeColor="text1"/>
          <w:lang w:val="en-GB"/>
        </w:rPr>
        <w:t xml:space="preserve"> (</w:t>
      </w:r>
      <w:r w:rsidR="00D724DB" w:rsidRPr="00D724DB">
        <w:rPr>
          <w:color w:val="000000" w:themeColor="text1"/>
        </w:rPr>
        <w:t>Fernández-Martínez,</w:t>
      </w:r>
      <w:r w:rsidR="00D724DB" w:rsidRPr="00D724DB">
        <w:rPr>
          <w:color w:val="000000" w:themeColor="text1"/>
        </w:rPr>
        <w:t xml:space="preserve"> </w:t>
      </w:r>
      <w:r w:rsidR="00D724DB" w:rsidRPr="00D724DB">
        <w:rPr>
          <w:color w:val="000000" w:themeColor="text1"/>
        </w:rPr>
        <w:t xml:space="preserve">Carmen </w:t>
      </w:r>
      <w:r w:rsidR="00D724DB" w:rsidRPr="00D724DB">
        <w:rPr>
          <w:color w:val="000000" w:themeColor="text1"/>
        </w:rPr>
        <w:t xml:space="preserve">and </w:t>
      </w:r>
      <w:r w:rsidR="00D724DB" w:rsidRPr="00D724DB">
        <w:rPr>
          <w:color w:val="000000" w:themeColor="text1"/>
        </w:rPr>
        <w:t>Fernández,</w:t>
      </w:r>
      <w:r w:rsidR="00D724DB" w:rsidRPr="00D724DB">
        <w:rPr>
          <w:color w:val="000000" w:themeColor="text1"/>
        </w:rPr>
        <w:t xml:space="preserve"> 2020</w:t>
      </w:r>
      <w:r w:rsidR="008E2B7A" w:rsidRPr="00D724DB">
        <w:rPr>
          <w:color w:val="000000" w:themeColor="text1"/>
          <w:lang w:val="en-GB"/>
        </w:rPr>
        <w:t>)</w:t>
      </w:r>
      <w:r w:rsidRPr="00D724DB">
        <w:rPr>
          <w:color w:val="000000" w:themeColor="text1"/>
          <w:lang w:val="en-GB"/>
        </w:rPr>
        <w:t>. As a practical example, the AI may observe a particular (but otherwise highly irrelevant, potentially unfair and unlawful) candidate attribute to be associated with on-the-job performance and other KPIs (Key Performance Indicators) set forth by programmers</w:t>
      </w:r>
      <w:r w:rsidR="007B5255" w:rsidRPr="00D724DB">
        <w:rPr>
          <w:color w:val="000000" w:themeColor="text1"/>
          <w:lang w:val="en-GB"/>
        </w:rPr>
        <w:t xml:space="preserve"> (Kleinberg et al., 2018)</w:t>
      </w:r>
      <w:r w:rsidRPr="00D724DB">
        <w:rPr>
          <w:color w:val="000000" w:themeColor="text1"/>
          <w:lang w:val="en-GB"/>
        </w:rPr>
        <w:t>. There are many alleged cases of unintended discrimination when AI</w:t>
      </w:r>
      <w:r w:rsidR="007B5255" w:rsidRPr="00D724DB">
        <w:rPr>
          <w:color w:val="000000" w:themeColor="text1"/>
          <w:lang w:val="en-GB"/>
        </w:rPr>
        <w:t>-</w:t>
      </w:r>
      <w:r w:rsidRPr="00D724DB">
        <w:rPr>
          <w:color w:val="000000" w:themeColor="text1"/>
          <w:lang w:val="en-GB"/>
        </w:rPr>
        <w:t>assisted recruitment and selection protocols in the organisation, mostly disadvantaging those candidates already existing at the risk of social marginalisation (e.g. people of colour</w:t>
      </w:r>
      <w:r w:rsidR="008E2B7A" w:rsidRPr="00D724DB">
        <w:rPr>
          <w:color w:val="000000" w:themeColor="text1"/>
          <w:lang w:val="en-GB"/>
        </w:rPr>
        <w:t xml:space="preserve"> and</w:t>
      </w:r>
      <w:r w:rsidRPr="00D724DB">
        <w:rPr>
          <w:color w:val="000000" w:themeColor="text1"/>
          <w:lang w:val="en-GB"/>
        </w:rPr>
        <w:t xml:space="preserve"> minoritie</w:t>
      </w:r>
      <w:r w:rsidR="008E2B7A" w:rsidRPr="00D724DB">
        <w:rPr>
          <w:color w:val="000000" w:themeColor="text1"/>
          <w:lang w:val="en-GB"/>
        </w:rPr>
        <w:t>s</w:t>
      </w:r>
      <w:r w:rsidRPr="00D724DB">
        <w:rPr>
          <w:color w:val="000000" w:themeColor="text1"/>
          <w:lang w:val="en-GB"/>
        </w:rPr>
        <w:t>)</w:t>
      </w:r>
      <w:r w:rsidR="007B5255" w:rsidRPr="00D724DB">
        <w:rPr>
          <w:color w:val="000000" w:themeColor="text1"/>
          <w:lang w:val="en-GB"/>
        </w:rPr>
        <w:t xml:space="preserve"> (Todolí-Signes, 2019, (Upadhyay and Khandelwal, 2018)</w:t>
      </w:r>
      <w:r w:rsidRPr="00D724DB">
        <w:rPr>
          <w:color w:val="000000" w:themeColor="text1"/>
          <w:lang w:val="en-GB"/>
        </w:rPr>
        <w:t>.</w:t>
      </w:r>
    </w:p>
    <w:p w14:paraId="602C61AF" w14:textId="77777777" w:rsidR="006F61DB" w:rsidRPr="00D724DB" w:rsidRDefault="00B07568" w:rsidP="00B07568">
      <w:pPr>
        <w:spacing w:line="480" w:lineRule="auto"/>
        <w:jc w:val="both"/>
        <w:rPr>
          <w:color w:val="000000" w:themeColor="text1"/>
          <w:lang w:val="en-GB"/>
        </w:rPr>
      </w:pPr>
      <w:r w:rsidRPr="00D724DB">
        <w:rPr>
          <w:color w:val="000000" w:themeColor="text1"/>
          <w:lang w:val="en-GB"/>
        </w:rPr>
        <w:lastRenderedPageBreak/>
        <w:t xml:space="preserve"> Correspondingly, there is a</w:t>
      </w:r>
      <w:r w:rsidR="006F61DB" w:rsidRPr="00D724DB">
        <w:rPr>
          <w:color w:val="000000" w:themeColor="text1"/>
          <w:lang w:val="en-GB"/>
        </w:rPr>
        <w:t xml:space="preserve"> scholarly</w:t>
      </w:r>
      <w:r w:rsidRPr="00D724DB">
        <w:rPr>
          <w:color w:val="000000" w:themeColor="text1"/>
          <w:lang w:val="en-GB"/>
        </w:rPr>
        <w:t xml:space="preserve"> </w:t>
      </w:r>
      <w:r w:rsidR="006F61DB" w:rsidRPr="00D724DB">
        <w:rPr>
          <w:color w:val="000000" w:themeColor="text1"/>
          <w:lang w:val="en-GB"/>
        </w:rPr>
        <w:t>obligation</w:t>
      </w:r>
      <w:r w:rsidRPr="00D724DB">
        <w:rPr>
          <w:color w:val="000000" w:themeColor="text1"/>
          <w:lang w:val="en-GB"/>
        </w:rPr>
        <w:t xml:space="preserve"> of fostering </w:t>
      </w:r>
      <w:r w:rsidR="007B5255" w:rsidRPr="00D724DB">
        <w:rPr>
          <w:color w:val="000000" w:themeColor="text1"/>
          <w:lang w:val="en-GB"/>
        </w:rPr>
        <w:t xml:space="preserve">a </w:t>
      </w:r>
      <w:r w:rsidRPr="00D724DB">
        <w:rPr>
          <w:color w:val="000000" w:themeColor="text1"/>
          <w:lang w:val="en-GB"/>
        </w:rPr>
        <w:t xml:space="preserve">more balanced discussion on the threats and opportunities in AI. On the one hand, there is a </w:t>
      </w:r>
      <w:r w:rsidR="006F61DB" w:rsidRPr="00D724DB">
        <w:rPr>
          <w:color w:val="000000" w:themeColor="text1"/>
          <w:lang w:val="en-GB"/>
        </w:rPr>
        <w:t>tremendous</w:t>
      </w:r>
      <w:r w:rsidRPr="00D724DB">
        <w:rPr>
          <w:color w:val="000000" w:themeColor="text1"/>
          <w:lang w:val="en-GB"/>
        </w:rPr>
        <w:t xml:space="preserve"> potential inherent to AI to process a volume of data well beyond the cognitive capability of the most intelligent human. On the other hand, many o</w:t>
      </w:r>
      <w:r w:rsidR="007B5255" w:rsidRPr="00D724DB">
        <w:rPr>
          <w:color w:val="000000" w:themeColor="text1"/>
          <w:lang w:val="en-GB"/>
        </w:rPr>
        <w:t>ptimistic predictions on AI adoption automatically approve technology acceptance both on the organisational and</w:t>
      </w:r>
      <w:r w:rsidRPr="00D724DB">
        <w:rPr>
          <w:color w:val="000000" w:themeColor="text1"/>
          <w:lang w:val="en-GB"/>
        </w:rPr>
        <w:t xml:space="preserve"> the candidate side </w:t>
      </w:r>
      <w:r w:rsidR="007B5255" w:rsidRPr="00D724DB">
        <w:rPr>
          <w:color w:val="000000" w:themeColor="text1"/>
          <w:lang w:val="en-GB"/>
        </w:rPr>
        <w:t>(van Esch,</w:t>
      </w:r>
      <w:r w:rsidRPr="00D724DB">
        <w:rPr>
          <w:color w:val="000000" w:themeColor="text1"/>
          <w:lang w:val="en-GB"/>
        </w:rPr>
        <w:t xml:space="preserve"> Black, 2019</w:t>
      </w:r>
      <w:r w:rsidR="007B5255" w:rsidRPr="00D724DB">
        <w:rPr>
          <w:color w:val="000000" w:themeColor="text1"/>
          <w:lang w:val="en-GB"/>
        </w:rPr>
        <w:t xml:space="preserve"> and Kundhavai, 2020)</w:t>
      </w:r>
      <w:r w:rsidRPr="00D724DB">
        <w:rPr>
          <w:color w:val="000000" w:themeColor="text1"/>
          <w:lang w:val="en-GB"/>
        </w:rPr>
        <w:t xml:space="preserve">. Similarly, Pan et al. (2021) also highlight the imperative for a more conservative and cautious approach to AI in recruitment since adoption barriers and suspicious user attitudes (i.e. resistance) can all moderate the realisable benefits of delegating recruitment decisions to algorithms with expectations for higher quality (hiring) decisions. </w:t>
      </w:r>
    </w:p>
    <w:p w14:paraId="21AC6638" w14:textId="77777777" w:rsidR="00B07568" w:rsidRPr="00D724DB" w:rsidRDefault="00B07568" w:rsidP="00B07568">
      <w:pPr>
        <w:spacing w:line="480" w:lineRule="auto"/>
        <w:jc w:val="both"/>
        <w:rPr>
          <w:color w:val="000000" w:themeColor="text1"/>
          <w:lang w:val="en-GB"/>
        </w:rPr>
      </w:pPr>
      <w:r w:rsidRPr="00D724DB">
        <w:rPr>
          <w:color w:val="000000" w:themeColor="text1"/>
          <w:lang w:val="en-GB"/>
        </w:rPr>
        <w:t>The phenomenon of technophobia (a general sense of anxiety induced by human-machine interaction) (Khasawneh, 2018) shall also be embedded into discussions when speculating the different routes AI will dramatically disrupt extant approaches to talent sourcing.  In a way, many of the benefits and value-adding potential of AI in recruitment remain mostly theoretical as long as confirmatory, empirical research remain</w:t>
      </w:r>
      <w:r w:rsidR="006F61DB" w:rsidRPr="00D724DB">
        <w:rPr>
          <w:color w:val="000000" w:themeColor="text1"/>
          <w:lang w:val="en-GB"/>
        </w:rPr>
        <w:t>s</w:t>
      </w:r>
      <w:r w:rsidRPr="00D724DB">
        <w:rPr>
          <w:color w:val="000000" w:themeColor="text1"/>
          <w:lang w:val="en-GB"/>
        </w:rPr>
        <w:t xml:space="preserve"> deficient and fragmented (Niehueser and Boak, 2020). This is clearly not a call for eliciting sentiments against technology. However, AI ethics is a conceptually underdeveloped area, and as long as this domain remain</w:t>
      </w:r>
      <w:r w:rsidR="007B5255" w:rsidRPr="00D724DB">
        <w:rPr>
          <w:color w:val="000000" w:themeColor="text1"/>
          <w:lang w:val="en-GB"/>
        </w:rPr>
        <w:t>s</w:t>
      </w:r>
      <w:r w:rsidRPr="00D724DB">
        <w:rPr>
          <w:color w:val="000000" w:themeColor="text1"/>
          <w:lang w:val="en-GB"/>
        </w:rPr>
        <w:t xml:space="preserve"> deficient, it would be a gross exaggeration to refer to AI as the ultimate, all-encompassing cutting edge solution to streamlining recruitment in an organisation</w:t>
      </w:r>
      <w:r w:rsidR="007B5255" w:rsidRPr="00D724DB">
        <w:rPr>
          <w:color w:val="000000" w:themeColor="text1"/>
          <w:lang w:val="en-GB"/>
        </w:rPr>
        <w:t xml:space="preserve"> (Mittelstadt et al., 2016, Hoffmann, 2019)</w:t>
      </w:r>
      <w:r w:rsidRPr="00D724DB">
        <w:rPr>
          <w:color w:val="000000" w:themeColor="text1"/>
          <w:lang w:val="en-GB"/>
        </w:rPr>
        <w:t xml:space="preserve">. AI and technology </w:t>
      </w:r>
      <w:r w:rsidR="007B5255" w:rsidRPr="00D724DB">
        <w:rPr>
          <w:color w:val="000000" w:themeColor="text1"/>
          <w:lang w:val="en-GB"/>
        </w:rPr>
        <w:t>are naturally absent of values, beliefs, and assumptions. While these can b</w:t>
      </w:r>
      <w:r w:rsidRPr="00D724DB">
        <w:rPr>
          <w:color w:val="000000" w:themeColor="text1"/>
          <w:lang w:val="en-GB"/>
        </w:rPr>
        <w:t xml:space="preserve">e sources of unfair discrimination, not adhering to principal human and societal values (e.g. equality, diversity, dignity…etc.) could be an unexpected edge of AI technology. </w:t>
      </w:r>
    </w:p>
    <w:p w14:paraId="6DDA3E8B" w14:textId="77777777" w:rsidR="007B5255" w:rsidRPr="00D724DB" w:rsidRDefault="00B07568" w:rsidP="00B07568">
      <w:pPr>
        <w:spacing w:line="480" w:lineRule="auto"/>
        <w:jc w:val="both"/>
        <w:rPr>
          <w:color w:val="000000" w:themeColor="text1"/>
          <w:lang w:val="en-GB"/>
        </w:rPr>
      </w:pPr>
      <w:r w:rsidRPr="00D724DB">
        <w:rPr>
          <w:color w:val="000000" w:themeColor="text1"/>
          <w:lang w:val="en-GB"/>
        </w:rPr>
        <w:t>This preliminary, critical review suggests many areas of future academic and policy research. First, the benefits of AI have not been evaluated through the lenses of ethics. There is a disproportional weigh</w:t>
      </w:r>
      <w:r w:rsidR="006F61DB" w:rsidRPr="00D724DB">
        <w:rPr>
          <w:color w:val="000000" w:themeColor="text1"/>
          <w:lang w:val="en-GB"/>
        </w:rPr>
        <w:t>t</w:t>
      </w:r>
      <w:r w:rsidRPr="00D724DB">
        <w:rPr>
          <w:color w:val="000000" w:themeColor="text1"/>
          <w:lang w:val="en-GB"/>
        </w:rPr>
        <w:t xml:space="preserve"> placed on evangelising AI as the turnkey solution to restructuring recruitment to find the highest calibre candidates. </w:t>
      </w:r>
      <w:r w:rsidR="006F61DB" w:rsidRPr="00D724DB">
        <w:rPr>
          <w:color w:val="000000" w:themeColor="text1"/>
          <w:lang w:val="en-GB"/>
        </w:rPr>
        <w:t xml:space="preserve">However, these recommendations fail to </w:t>
      </w:r>
      <w:r w:rsidR="006F61DB" w:rsidRPr="00D724DB">
        <w:rPr>
          <w:color w:val="000000" w:themeColor="text1"/>
          <w:lang w:val="en-GB"/>
        </w:rPr>
        <w:lastRenderedPageBreak/>
        <w:t>account for the moral and</w:t>
      </w:r>
      <w:r w:rsidRPr="00D724DB">
        <w:rPr>
          <w:color w:val="000000" w:themeColor="text1"/>
          <w:lang w:val="en-GB"/>
        </w:rPr>
        <w:t xml:space="preserve"> legal implications of AI rooting from unintentionally developed discriminatory algorithms. Second to this, it is highly advisable to evaluate candidate attitudes to AI to gauge whether AI is also perceived </w:t>
      </w:r>
      <w:r w:rsidR="006F61DB" w:rsidRPr="00D724DB">
        <w:rPr>
          <w:color w:val="000000" w:themeColor="text1"/>
          <w:lang w:val="en-GB"/>
        </w:rPr>
        <w:t>in</w:t>
      </w:r>
      <w:r w:rsidRPr="00D724DB">
        <w:rPr>
          <w:color w:val="000000" w:themeColor="text1"/>
          <w:lang w:val="en-GB"/>
        </w:rPr>
        <w:t xml:space="preserve"> </w:t>
      </w:r>
      <w:r w:rsidR="007B5255" w:rsidRPr="00D724DB">
        <w:rPr>
          <w:color w:val="000000" w:themeColor="text1"/>
          <w:lang w:val="en-GB"/>
        </w:rPr>
        <w:t xml:space="preserve">a </w:t>
      </w:r>
      <w:r w:rsidRPr="00D724DB">
        <w:rPr>
          <w:color w:val="000000" w:themeColor="text1"/>
          <w:lang w:val="en-GB"/>
        </w:rPr>
        <w:t xml:space="preserve">comparatively favourable light in labour markets. Finally, but not least importantly, developing an ethical charter for AI in HR is another route for future research to link the now disparate research strands. </w:t>
      </w:r>
    </w:p>
    <w:p w14:paraId="689E5048" w14:textId="77777777" w:rsidR="007B5255" w:rsidRPr="006F61DB" w:rsidRDefault="007B5255" w:rsidP="007B5255">
      <w:pPr>
        <w:rPr>
          <w:lang w:val="en-GB"/>
        </w:rPr>
      </w:pPr>
      <w:r w:rsidRPr="006F61DB">
        <w:rPr>
          <w:lang w:val="en-GB"/>
        </w:rPr>
        <w:br w:type="page"/>
      </w:r>
    </w:p>
    <w:p w14:paraId="1C7AC8AE" w14:textId="46EFB21E" w:rsidR="006F61DB" w:rsidRPr="0020446C" w:rsidRDefault="007B5255" w:rsidP="006F61DB">
      <w:pPr>
        <w:pStyle w:val="Heading1"/>
        <w:rPr>
          <w:b/>
          <w:bCs/>
          <w:color w:val="000000" w:themeColor="text1"/>
          <w:lang w:val="en-GB"/>
        </w:rPr>
      </w:pPr>
      <w:r w:rsidRPr="0020446C">
        <w:rPr>
          <w:b/>
          <w:bCs/>
          <w:color w:val="000000" w:themeColor="text1"/>
          <w:lang w:val="en-GB"/>
        </w:rPr>
        <w:lastRenderedPageBreak/>
        <w:t xml:space="preserve">Reference </w:t>
      </w:r>
    </w:p>
    <w:p w14:paraId="2D716B9E" w14:textId="27C0DC10"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Adamovic, M. (2020). Analysing discrimination in recruitment: A guide and best practices for resume studies. </w:t>
      </w:r>
      <w:r w:rsidRPr="006F61DB">
        <w:rPr>
          <w:i/>
          <w:iCs/>
          <w:lang w:val="en-GB"/>
        </w:rPr>
        <w:t>International Journal of Selection and Assessment</w:t>
      </w:r>
      <w:r w:rsidRPr="006F61DB">
        <w:rPr>
          <w:lang w:val="en-GB"/>
        </w:rPr>
        <w:t>, 2(2), pp.1–20.</w:t>
      </w:r>
      <w:r w:rsidR="00114C05">
        <w:rPr>
          <w:lang w:val="en-GB"/>
        </w:rPr>
        <w:t xml:space="preserve"> </w:t>
      </w:r>
    </w:p>
    <w:p w14:paraId="733A4CE9"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Adamovic, M. (2021). When ethnic discrimination in recruitment is likely to occur and how to reduce it: Applying a contingency perspective to review resume studies. </w:t>
      </w:r>
      <w:r w:rsidRPr="006F61DB">
        <w:rPr>
          <w:i/>
          <w:iCs/>
          <w:lang w:val="en-GB"/>
        </w:rPr>
        <w:t>Human Resource Management Review</w:t>
      </w:r>
      <w:r w:rsidRPr="006F61DB">
        <w:rPr>
          <w:lang w:val="en-GB"/>
        </w:rPr>
        <w:t>, 3(2), p.100832.</w:t>
      </w:r>
    </w:p>
    <w:p w14:paraId="1EA56F8C" w14:textId="3A53247A" w:rsidR="006F61DB" w:rsidRDefault="006F61DB" w:rsidP="006C759C">
      <w:pPr>
        <w:pStyle w:val="NormalWeb"/>
        <w:spacing w:before="0" w:beforeAutospacing="0" w:after="240" w:afterAutospacing="0" w:line="360" w:lineRule="auto"/>
        <w:rPr>
          <w:lang w:val="en-GB"/>
        </w:rPr>
      </w:pPr>
      <w:r w:rsidRPr="006F61DB">
        <w:rPr>
          <w:lang w:val="en-GB"/>
        </w:rPr>
        <w:t xml:space="preserve">Alam, M.S., Khan, T.-U.-Z., Dhar, S.S. and Munira, K.S. (2020). HR Professionals' Intention to Adopt and Use of Artificial Intelligence in Recruiting Talents. </w:t>
      </w:r>
      <w:r w:rsidRPr="006F61DB">
        <w:rPr>
          <w:i/>
          <w:iCs/>
          <w:lang w:val="en-GB"/>
        </w:rPr>
        <w:t>Business Perspective Review</w:t>
      </w:r>
      <w:r w:rsidRPr="006F61DB">
        <w:rPr>
          <w:lang w:val="en-GB"/>
        </w:rPr>
        <w:t>, 2(2), pp.15–30.</w:t>
      </w:r>
    </w:p>
    <w:p w14:paraId="2DDDC4C1" w14:textId="23BF34AA" w:rsidR="006C759C" w:rsidRDefault="0052648A" w:rsidP="006C759C">
      <w:pPr>
        <w:pStyle w:val="NormalWeb"/>
        <w:spacing w:line="360" w:lineRule="auto"/>
      </w:pPr>
      <w:r>
        <w:t xml:space="preserve">Albert, E.T. (2019) AI in talent acquisition: a review of AI-applications used in recruitment and selection. </w:t>
      </w:r>
      <w:r>
        <w:rPr>
          <w:i/>
          <w:iCs/>
        </w:rPr>
        <w:t xml:space="preserve">Strategic HR review, </w:t>
      </w:r>
      <w:r>
        <w:rPr>
          <w:b/>
          <w:bCs/>
        </w:rPr>
        <w:t>18</w:t>
      </w:r>
      <w:r>
        <w:t>(5), pp. 215-221.</w:t>
      </w:r>
    </w:p>
    <w:p w14:paraId="1CB3A189" w14:textId="63A53342" w:rsidR="006C759C" w:rsidRPr="006C759C" w:rsidRDefault="006C759C" w:rsidP="006C759C">
      <w:pPr>
        <w:pStyle w:val="NormalWeb"/>
        <w:spacing w:line="360" w:lineRule="auto"/>
      </w:pPr>
      <w:r>
        <w:t xml:space="preserve">Altemeyer, B. (2019) Making the business case for AI in HR: two case studies. </w:t>
      </w:r>
      <w:r>
        <w:rPr>
          <w:i/>
          <w:iCs/>
        </w:rPr>
        <w:t xml:space="preserve">Strategic HR review, </w:t>
      </w:r>
      <w:r>
        <w:rPr>
          <w:b/>
          <w:bCs/>
        </w:rPr>
        <w:t>18</w:t>
      </w:r>
      <w:r>
        <w:t>(2), pp. 66-70.</w:t>
      </w:r>
    </w:p>
    <w:p w14:paraId="4BB50CB9"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Baert, S. and De Pauw, A.-S. (2014). Is ethnic discrimination due to distaste or statistics? </w:t>
      </w:r>
      <w:r w:rsidRPr="006F61DB">
        <w:rPr>
          <w:i/>
          <w:iCs/>
          <w:lang w:val="en-GB"/>
        </w:rPr>
        <w:t>Economics Letters</w:t>
      </w:r>
      <w:r w:rsidRPr="006F61DB">
        <w:rPr>
          <w:lang w:val="en-GB"/>
        </w:rPr>
        <w:t>, 125(2), pp.270–273.</w:t>
      </w:r>
    </w:p>
    <w:p w14:paraId="7BB5FE41"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Baert, S., Cockx, B., Gheyle, N. and Vandamme, C. (2015). Is There Less Discrimination in Occupations Where Recruitment Is Difficult? </w:t>
      </w:r>
      <w:r w:rsidRPr="006F61DB">
        <w:rPr>
          <w:i/>
          <w:iCs/>
          <w:lang w:val="en-GB"/>
        </w:rPr>
        <w:t>ILR Review</w:t>
      </w:r>
      <w:r w:rsidRPr="006F61DB">
        <w:rPr>
          <w:lang w:val="en-GB"/>
        </w:rPr>
        <w:t>, 68(3), pp.467–500. Available at: .</w:t>
      </w:r>
    </w:p>
    <w:p w14:paraId="0FE7F6C8"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Beattie, G. and Johnson, P. (2012). Possible unconscious bias in recruitment and promotion and the need to promote equality. </w:t>
      </w:r>
      <w:r w:rsidRPr="006F61DB">
        <w:rPr>
          <w:i/>
          <w:iCs/>
          <w:lang w:val="en-GB"/>
        </w:rPr>
        <w:t>Perspectives: Policy and Practice in Higher Education</w:t>
      </w:r>
      <w:r w:rsidRPr="006F61DB">
        <w:rPr>
          <w:lang w:val="en-GB"/>
        </w:rPr>
        <w:t>, 16(1), pp.7–13.</w:t>
      </w:r>
    </w:p>
    <w:p w14:paraId="50F3112D" w14:textId="17A16082" w:rsidR="006F61DB" w:rsidRDefault="006F61DB" w:rsidP="006C759C">
      <w:pPr>
        <w:pStyle w:val="NormalWeb"/>
        <w:spacing w:before="0" w:beforeAutospacing="0" w:after="240" w:afterAutospacing="0" w:line="360" w:lineRule="auto"/>
        <w:rPr>
          <w:lang w:val="en-GB"/>
        </w:rPr>
      </w:pPr>
      <w:r w:rsidRPr="006F61DB">
        <w:rPr>
          <w:lang w:val="en-GB"/>
        </w:rPr>
        <w:t xml:space="preserve">Behaghel, L., Crépon, B. and Le Barbanchon, T. (2015). Unintended Effects of Anonymous Résumés. </w:t>
      </w:r>
      <w:r w:rsidRPr="006F61DB">
        <w:rPr>
          <w:i/>
          <w:iCs/>
          <w:lang w:val="en-GB"/>
        </w:rPr>
        <w:t>American Economic Journal: Applied Economics</w:t>
      </w:r>
      <w:r w:rsidRPr="006F61DB">
        <w:rPr>
          <w:lang w:val="en-GB"/>
        </w:rPr>
        <w:t>, [online] 7(3), pp.1–27. Available at: http://ftp.iza.org/dp8517.pdf [Accessed 1 Jun. 2019].</w:t>
      </w:r>
    </w:p>
    <w:p w14:paraId="25001765" w14:textId="7A82A5CA" w:rsidR="006C759C" w:rsidRDefault="006C759C" w:rsidP="006C759C">
      <w:pPr>
        <w:pStyle w:val="NormalWeb"/>
      </w:pPr>
      <w:r>
        <w:t xml:space="preserve">Berson, C., Laouénan, M. And Valat, E. (2020) Outsourcing recruitment as a solution to prevent discrimination: A correspondence study. </w:t>
      </w:r>
      <w:r>
        <w:rPr>
          <w:i/>
          <w:iCs/>
        </w:rPr>
        <w:t xml:space="preserve">Labour economics, </w:t>
      </w:r>
      <w:r>
        <w:rPr>
          <w:b/>
          <w:bCs/>
        </w:rPr>
        <w:t>64</w:t>
      </w:r>
      <w:r>
        <w:t>, pp. 101838.</w:t>
      </w:r>
    </w:p>
    <w:p w14:paraId="011F1D57" w14:textId="77777777" w:rsidR="006C759C" w:rsidRPr="006C759C" w:rsidRDefault="006C759C" w:rsidP="006C759C">
      <w:pPr>
        <w:pStyle w:val="NormalWeb"/>
        <w:ind w:left="360"/>
      </w:pPr>
    </w:p>
    <w:p w14:paraId="17E6BFDF"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lastRenderedPageBreak/>
        <w:t xml:space="preserve">Blalock, H.M. (1960). A Power Analysis of Racial Discrimination. </w:t>
      </w:r>
      <w:r w:rsidRPr="006F61DB">
        <w:rPr>
          <w:i/>
          <w:iCs/>
          <w:lang w:val="en-GB"/>
        </w:rPr>
        <w:t>Social Forces</w:t>
      </w:r>
      <w:r w:rsidRPr="006F61DB">
        <w:rPr>
          <w:lang w:val="en-GB"/>
        </w:rPr>
        <w:t>, [online] 39(1), pp.53–59. Available at: https://academic.oup.com/sf/article-abstract/39/1/53/2227025?redirectedFrom=PDF [Accessed 8 Feb. 2020].</w:t>
      </w:r>
    </w:p>
    <w:p w14:paraId="0A5B7D4C"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Boone, J., McKechnie, S., Swanberg, J. and Besen, E. (2013). Exploring the workplace impact of intentional/unintentional age discrimination. </w:t>
      </w:r>
      <w:r w:rsidRPr="006F61DB">
        <w:rPr>
          <w:i/>
          <w:iCs/>
          <w:lang w:val="en-GB"/>
        </w:rPr>
        <w:t>Journal of Managerial Psychology</w:t>
      </w:r>
      <w:r w:rsidRPr="006F61DB">
        <w:rPr>
          <w:lang w:val="en-GB"/>
        </w:rPr>
        <w:t>, 28(7/8), pp.907–927.</w:t>
      </w:r>
    </w:p>
    <w:p w14:paraId="72E27152"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Cabrera, N.L. (2018). Where is the Racial Theory in Critical Race Theory?: A constructive criticism of the Crits. </w:t>
      </w:r>
      <w:r w:rsidRPr="006C759C">
        <w:rPr>
          <w:rFonts w:eastAsia="Times New Roman" w:cs="Times New Roman"/>
          <w:i/>
          <w:iCs/>
          <w:szCs w:val="24"/>
          <w:lang w:val="en-GB" w:eastAsia="hu-HU"/>
        </w:rPr>
        <w:t>The Review of Higher Education</w:t>
      </w:r>
      <w:r w:rsidRPr="006C759C">
        <w:rPr>
          <w:rFonts w:eastAsia="Times New Roman" w:cs="Times New Roman"/>
          <w:szCs w:val="24"/>
          <w:lang w:val="en-GB" w:eastAsia="hu-HU"/>
        </w:rPr>
        <w:t>, 42(1), pp.209–233.</w:t>
      </w:r>
    </w:p>
    <w:p w14:paraId="74225723"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Cappelli, P., Tambe, P. and Yakubovich, V. (2018). Artificial Intelligence in Human Resources Management: Challenges and a Path Forward. </w:t>
      </w:r>
      <w:r w:rsidRPr="006F61DB">
        <w:rPr>
          <w:i/>
          <w:iCs/>
          <w:lang w:val="en-GB"/>
        </w:rPr>
        <w:t>SSRN Electronic Journal</w:t>
      </w:r>
      <w:r w:rsidRPr="006F61DB">
        <w:rPr>
          <w:lang w:val="en-GB"/>
        </w:rPr>
        <w:t xml:space="preserve">,4(2), pp.16–40. </w:t>
      </w:r>
    </w:p>
    <w:p w14:paraId="6475DFC2"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Carli, L.L. (1999). Gender, Interpersonal Power, and Social Influence. </w:t>
      </w:r>
      <w:r w:rsidRPr="006C759C">
        <w:rPr>
          <w:rFonts w:eastAsia="Times New Roman" w:cs="Times New Roman"/>
          <w:i/>
          <w:iCs/>
          <w:szCs w:val="24"/>
          <w:lang w:val="en-GB" w:eastAsia="hu-HU"/>
        </w:rPr>
        <w:t>Journal of Social Issues</w:t>
      </w:r>
      <w:r w:rsidRPr="006C759C">
        <w:rPr>
          <w:rFonts w:eastAsia="Times New Roman" w:cs="Times New Roman"/>
          <w:szCs w:val="24"/>
          <w:lang w:val="en-GB" w:eastAsia="hu-HU"/>
        </w:rPr>
        <w:t>, 55(1), pp.81–99.</w:t>
      </w:r>
    </w:p>
    <w:p w14:paraId="19161408"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Cheung, H.K., King, E., Lindsey, A., Membere, A., Markell, H.M. and Kilcullen, M. (2016). Understanding and Reducing Workplace Discrimination. </w:t>
      </w:r>
      <w:r w:rsidRPr="006F61DB">
        <w:rPr>
          <w:i/>
          <w:iCs/>
          <w:lang w:val="en-GB"/>
        </w:rPr>
        <w:t>Research in Personnel and Human Resources Management</w:t>
      </w:r>
      <w:r w:rsidRPr="006F61DB">
        <w:rPr>
          <w:lang w:val="en-GB"/>
        </w:rPr>
        <w:t>, 3(1), pp.101–152.</w:t>
      </w:r>
    </w:p>
    <w:p w14:paraId="7F0B48B9"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Derous, E. and Ryan, A.M. (2018). When your resume is (not) turning you down: Modelling ethnic bias in resume screening. </w:t>
      </w:r>
      <w:r w:rsidRPr="006F61DB">
        <w:rPr>
          <w:i/>
          <w:iCs/>
          <w:lang w:val="en-GB"/>
        </w:rPr>
        <w:t>Human Resource Management Journal</w:t>
      </w:r>
      <w:r w:rsidRPr="006F61DB">
        <w:rPr>
          <w:lang w:val="en-GB"/>
        </w:rPr>
        <w:t>, 29(2), pp.113–130.</w:t>
      </w:r>
    </w:p>
    <w:p w14:paraId="6EF1EEE5"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Duguet, E., Looc, D.P., L’Horty, Y. and Petit, P. (2015). Counterproductive Hiring Discrimination Against Women: Evidence from a French Correspondence Test. </w:t>
      </w:r>
      <w:r w:rsidRPr="006F61DB">
        <w:rPr>
          <w:i/>
          <w:iCs/>
          <w:lang w:val="en-GB"/>
        </w:rPr>
        <w:t>SSRN Electronic Journal</w:t>
      </w:r>
      <w:r w:rsidRPr="006F61DB">
        <w:rPr>
          <w:lang w:val="en-GB"/>
        </w:rPr>
        <w:t>, 2(3), pp.21–42.</w:t>
      </w:r>
    </w:p>
    <w:p w14:paraId="5266B39D" w14:textId="161C9267" w:rsidR="006F61DB" w:rsidRDefault="006F61DB" w:rsidP="006C759C">
      <w:pPr>
        <w:pStyle w:val="NormalWeb"/>
        <w:spacing w:before="0" w:beforeAutospacing="0" w:after="240" w:afterAutospacing="0" w:line="360" w:lineRule="auto"/>
        <w:rPr>
          <w:lang w:val="en-GB"/>
        </w:rPr>
      </w:pPr>
      <w:r w:rsidRPr="006F61DB">
        <w:rPr>
          <w:lang w:val="en-GB"/>
        </w:rPr>
        <w:t xml:space="preserve">Fevre, R., Grainger, H. and Brewer, R. (2010). Discrimination and Unfair Treatment in the Workplace. </w:t>
      </w:r>
      <w:r w:rsidRPr="006F61DB">
        <w:rPr>
          <w:i/>
          <w:iCs/>
          <w:lang w:val="en-GB"/>
        </w:rPr>
        <w:t>British Journal of Industrial Relations</w:t>
      </w:r>
      <w:r w:rsidRPr="006F61DB">
        <w:rPr>
          <w:lang w:val="en-GB"/>
        </w:rPr>
        <w:t>, 49(3), pp.207–235.</w:t>
      </w:r>
    </w:p>
    <w:p w14:paraId="0D570A91" w14:textId="77777777" w:rsidR="006C759C" w:rsidRDefault="006C759C" w:rsidP="006C759C">
      <w:pPr>
        <w:pStyle w:val="NormalWeb"/>
      </w:pPr>
      <w:r>
        <w:t xml:space="preserve">Fernandez, V. And Gallardo-Gallardo, E. (2021) Tackling the HR digitalization challenge: key factors and barriers to HR analytics adoption. </w:t>
      </w:r>
      <w:r>
        <w:rPr>
          <w:i/>
          <w:iCs/>
        </w:rPr>
        <w:t xml:space="preserve">Competitiveness review, </w:t>
      </w:r>
      <w:r>
        <w:rPr>
          <w:b/>
          <w:bCs/>
        </w:rPr>
        <w:t>31</w:t>
      </w:r>
      <w:r>
        <w:t>(1), pp. 162-187.</w:t>
      </w:r>
    </w:p>
    <w:p w14:paraId="5F3D0476" w14:textId="77777777" w:rsidR="006C759C" w:rsidRDefault="006C759C" w:rsidP="006C759C">
      <w:pPr>
        <w:pStyle w:val="NormalWeb"/>
      </w:pPr>
      <w:r>
        <w:t xml:space="preserve">Fernández-Martínez, C. And Fernández, A. (2020) AI and recruiting software: Ethical and legal implications. </w:t>
      </w:r>
      <w:r>
        <w:rPr>
          <w:i/>
          <w:iCs/>
        </w:rPr>
        <w:t xml:space="preserve">Paladyn (Warsaw), </w:t>
      </w:r>
      <w:r>
        <w:rPr>
          <w:b/>
          <w:bCs/>
        </w:rPr>
        <w:t>11</w:t>
      </w:r>
      <w:r>
        <w:t>(1), pp. 199-216.</w:t>
      </w:r>
    </w:p>
    <w:p w14:paraId="49412B0E" w14:textId="34F320A0" w:rsidR="006C759C" w:rsidRPr="006C759C" w:rsidRDefault="006C759C" w:rsidP="006C759C">
      <w:pPr>
        <w:pStyle w:val="NormalWeb"/>
      </w:pPr>
      <w:r>
        <w:lastRenderedPageBreak/>
        <w:t xml:space="preserve">Fillion, E., Thivet, D. And Lejeune, A. (2021) Identifying and preventing disability in employment, instead of combating discrimination: Disability officers in the French civil service. </w:t>
      </w:r>
      <w:r>
        <w:rPr>
          <w:i/>
          <w:iCs/>
        </w:rPr>
        <w:t xml:space="preserve">Alter, </w:t>
      </w:r>
      <w:r>
        <w:rPr>
          <w:b/>
          <w:bCs/>
        </w:rPr>
        <w:t>15</w:t>
      </w:r>
      <w:r>
        <w:t>(1), pp. 71-88.</w:t>
      </w:r>
    </w:p>
    <w:p w14:paraId="49056194"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Fiske, S.T. and Dépret, E. (1996). Control, Interdependence and Power: Understanding Social Cognition in Its Social Context. </w:t>
      </w:r>
      <w:r w:rsidRPr="006C759C">
        <w:rPr>
          <w:rFonts w:eastAsia="Times New Roman" w:cs="Times New Roman"/>
          <w:i/>
          <w:iCs/>
          <w:szCs w:val="24"/>
          <w:lang w:val="en-GB" w:eastAsia="hu-HU"/>
        </w:rPr>
        <w:t>European Review of Social Psychology</w:t>
      </w:r>
      <w:r w:rsidRPr="006C759C">
        <w:rPr>
          <w:rFonts w:eastAsia="Times New Roman" w:cs="Times New Roman"/>
          <w:szCs w:val="24"/>
          <w:lang w:val="en-GB" w:eastAsia="hu-HU"/>
        </w:rPr>
        <w:t>, 7(1), pp.31–61.</w:t>
      </w:r>
    </w:p>
    <w:p w14:paraId="6E7D58E8"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French, J.R.P. (1956). A formal theory of social power. </w:t>
      </w:r>
      <w:r w:rsidRPr="006C759C">
        <w:rPr>
          <w:rFonts w:eastAsia="Times New Roman" w:cs="Times New Roman"/>
          <w:i/>
          <w:iCs/>
          <w:szCs w:val="24"/>
          <w:lang w:val="en-GB" w:eastAsia="hu-HU"/>
        </w:rPr>
        <w:t>Psychological Review</w:t>
      </w:r>
      <w:r w:rsidRPr="006C759C">
        <w:rPr>
          <w:rFonts w:eastAsia="Times New Roman" w:cs="Times New Roman"/>
          <w:szCs w:val="24"/>
          <w:lang w:val="en-GB" w:eastAsia="hu-HU"/>
        </w:rPr>
        <w:t>, 63(3), pp.181–194.</w:t>
      </w:r>
    </w:p>
    <w:p w14:paraId="59C8BCEF"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Gane, N. (2005). Max Weber as Social Theorist. </w:t>
      </w:r>
      <w:r w:rsidRPr="006F61DB">
        <w:rPr>
          <w:i/>
          <w:iCs/>
          <w:lang w:val="en-GB"/>
        </w:rPr>
        <w:t>European Journal of Social Theory</w:t>
      </w:r>
      <w:r w:rsidRPr="006F61DB">
        <w:rPr>
          <w:lang w:val="en-GB"/>
        </w:rPr>
        <w:t>, 8(2), pp.211–226.</w:t>
      </w:r>
    </w:p>
    <w:p w14:paraId="0504F206" w14:textId="61966ED2" w:rsidR="006F61DB" w:rsidRDefault="006F61DB" w:rsidP="006C759C">
      <w:pPr>
        <w:pStyle w:val="NormalWeb"/>
        <w:spacing w:before="0" w:beforeAutospacing="0" w:after="240" w:afterAutospacing="0" w:line="360" w:lineRule="auto"/>
        <w:rPr>
          <w:lang w:val="en-GB"/>
        </w:rPr>
      </w:pPr>
      <w:r w:rsidRPr="006F61DB">
        <w:rPr>
          <w:lang w:val="en-GB"/>
        </w:rPr>
        <w:t xml:space="preserve">Gaucher, D., Friesen, J. and Kay, A.C. (2011). Evidence that gendered wording in job advertisements exists and sustains gender inequality. </w:t>
      </w:r>
      <w:r w:rsidRPr="006F61DB">
        <w:rPr>
          <w:i/>
          <w:iCs/>
          <w:lang w:val="en-GB"/>
        </w:rPr>
        <w:t>Journal of Personality and Social Psychology</w:t>
      </w:r>
      <w:r w:rsidRPr="006F61DB">
        <w:rPr>
          <w:lang w:val="en-GB"/>
        </w:rPr>
        <w:t>, 101(1), pp.109–128.</w:t>
      </w:r>
    </w:p>
    <w:p w14:paraId="63266366" w14:textId="1A972A64" w:rsidR="006C759C" w:rsidRPr="006F61DB" w:rsidRDefault="006C759C" w:rsidP="006C759C">
      <w:pPr>
        <w:pStyle w:val="NormalWeb"/>
        <w:spacing w:before="0" w:beforeAutospacing="0" w:after="240" w:afterAutospacing="0" w:line="360" w:lineRule="auto"/>
        <w:rPr>
          <w:lang w:val="en-GB"/>
        </w:rPr>
      </w:pPr>
      <w:r w:rsidRPr="006C759C">
        <w:rPr>
          <w:lang w:val="en-GB"/>
        </w:rPr>
        <w:t xml:space="preserve">Hadar, B., Luria, R. And Liberman, N. (2020) Induced Social Power Improves Visual Working Memory. </w:t>
      </w:r>
      <w:r w:rsidRPr="006C759C">
        <w:rPr>
          <w:i/>
          <w:iCs/>
          <w:lang w:val="en-GB"/>
        </w:rPr>
        <w:t xml:space="preserve">Personality &amp; social psychology bulletin; Pers Soc Psychol Bull, </w:t>
      </w:r>
      <w:r w:rsidRPr="006C759C">
        <w:rPr>
          <w:b/>
          <w:bCs/>
          <w:lang w:val="en-GB"/>
        </w:rPr>
        <w:t>46</w:t>
      </w:r>
      <w:r w:rsidRPr="006C759C">
        <w:rPr>
          <w:lang w:val="en-GB"/>
        </w:rPr>
        <w:t>(2), pp. 285-297.</w:t>
      </w:r>
    </w:p>
    <w:p w14:paraId="29C57173"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Hamilton, R.H. and Davison, H.K. (2021). Legal and Ethical Challenges for HR in Machine Learning. </w:t>
      </w:r>
      <w:r w:rsidRPr="006F61DB">
        <w:rPr>
          <w:i/>
          <w:iCs/>
          <w:lang w:val="en-GB"/>
        </w:rPr>
        <w:t>Employee Responsibilities and Rights Journal</w:t>
      </w:r>
      <w:r w:rsidRPr="006F61DB">
        <w:rPr>
          <w:lang w:val="en-GB"/>
        </w:rPr>
        <w:t>, 1(3), pp.81–100.</w:t>
      </w:r>
    </w:p>
    <w:p w14:paraId="169E1522"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Haugaard, M. (2003). Reflections on Seven Ways of Creating Power. </w:t>
      </w:r>
      <w:r w:rsidRPr="006C759C">
        <w:rPr>
          <w:rFonts w:eastAsia="Times New Roman" w:cs="Times New Roman"/>
          <w:i/>
          <w:iCs/>
          <w:szCs w:val="24"/>
          <w:lang w:val="en-GB" w:eastAsia="hu-HU"/>
        </w:rPr>
        <w:t>European Journal of Social Theory</w:t>
      </w:r>
      <w:r w:rsidRPr="006C759C">
        <w:rPr>
          <w:rFonts w:eastAsia="Times New Roman" w:cs="Times New Roman"/>
          <w:szCs w:val="24"/>
          <w:lang w:val="en-GB" w:eastAsia="hu-HU"/>
        </w:rPr>
        <w:t>, 6(1), pp.87–113.</w:t>
      </w:r>
    </w:p>
    <w:p w14:paraId="499D7059"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Helbing, D. (2018). Societal, Economic, Ethical and Legal Challenges of the Digital Revolution: From Big Data to Deep Learning, Artificial Intelligence, and Manipulative Technologies. </w:t>
      </w:r>
      <w:r w:rsidRPr="006F61DB">
        <w:rPr>
          <w:i/>
          <w:iCs/>
          <w:lang w:val="en-GB"/>
        </w:rPr>
        <w:t>Towards Digital Enlightenment</w:t>
      </w:r>
      <w:r w:rsidRPr="006F61DB">
        <w:rPr>
          <w:lang w:val="en-GB"/>
        </w:rPr>
        <w:t>, 2(1), pp.47–72.</w:t>
      </w:r>
    </w:p>
    <w:p w14:paraId="37EBEC9C" w14:textId="64F3EED2" w:rsidR="006F61DB" w:rsidRDefault="006F61DB" w:rsidP="006C759C">
      <w:pPr>
        <w:pStyle w:val="NormalWeb"/>
        <w:spacing w:before="0" w:beforeAutospacing="0" w:after="240" w:afterAutospacing="0" w:line="360" w:lineRule="auto"/>
        <w:rPr>
          <w:lang w:val="en-GB"/>
        </w:rPr>
      </w:pPr>
      <w:r w:rsidRPr="006F61DB">
        <w:rPr>
          <w:lang w:val="en-GB"/>
        </w:rPr>
        <w:t xml:space="preserve">Hennekam, S., Peterson, J., Tahssain-Gay, L. and Dumazert, J.-P. (2019). Recruitment discrimination: how organisations use social power to circumvent laws and regulations. </w:t>
      </w:r>
      <w:r w:rsidRPr="006F61DB">
        <w:rPr>
          <w:i/>
          <w:iCs/>
          <w:lang w:val="en-GB"/>
        </w:rPr>
        <w:t>The International Journal of Human Resource Management</w:t>
      </w:r>
      <w:r w:rsidRPr="006F61DB">
        <w:rPr>
          <w:lang w:val="en-GB"/>
        </w:rPr>
        <w:t>, 2(2), pp.1–29.</w:t>
      </w:r>
    </w:p>
    <w:p w14:paraId="7D1DD024" w14:textId="4369889B" w:rsidR="006C759C" w:rsidRPr="006F61DB" w:rsidRDefault="006C759C" w:rsidP="006C759C">
      <w:pPr>
        <w:pStyle w:val="NormalWeb"/>
        <w:spacing w:before="0" w:beforeAutospacing="0" w:after="240" w:afterAutospacing="0" w:line="360" w:lineRule="auto"/>
        <w:rPr>
          <w:lang w:val="en-GB"/>
        </w:rPr>
      </w:pPr>
      <w:r w:rsidRPr="006C759C">
        <w:rPr>
          <w:lang w:val="en-GB"/>
        </w:rPr>
        <w:t xml:space="preserve">Hennekam, S., Peterson, J., Tahssain-Gay, L. And Dumazert, J. (2021) Recruitment discrimination: how organizations use social power to circumvent laws and regulations. </w:t>
      </w:r>
      <w:r w:rsidRPr="006C759C">
        <w:rPr>
          <w:i/>
          <w:iCs/>
          <w:lang w:val="en-GB"/>
        </w:rPr>
        <w:t xml:space="preserve">International journal of human resource management, </w:t>
      </w:r>
      <w:r w:rsidRPr="006C759C">
        <w:rPr>
          <w:b/>
          <w:bCs/>
          <w:lang w:val="en-GB"/>
        </w:rPr>
        <w:t>32</w:t>
      </w:r>
      <w:r w:rsidRPr="006C759C">
        <w:rPr>
          <w:lang w:val="en-GB"/>
        </w:rPr>
        <w:t>(10), pp. 2213-2241.</w:t>
      </w:r>
    </w:p>
    <w:p w14:paraId="70E0F42F"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lastRenderedPageBreak/>
        <w:t xml:space="preserve">Hoffmann, A.L. (2019). Where fairness fails: data, algorithms, and the limits of antidiscrimination discourse. </w:t>
      </w:r>
      <w:r w:rsidRPr="006F61DB">
        <w:rPr>
          <w:i/>
          <w:iCs/>
          <w:lang w:val="en-GB"/>
        </w:rPr>
        <w:t>Information, Communication &amp; Society</w:t>
      </w:r>
      <w:r w:rsidRPr="006F61DB">
        <w:rPr>
          <w:lang w:val="en-GB"/>
        </w:rPr>
        <w:t>, 22(7), pp.900–915.</w:t>
      </w:r>
    </w:p>
    <w:p w14:paraId="0104B546"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James, E.H. and Wooten, L.P. (2006). Diversity Crises: How Firms Manage Discrimination Lawsuits. </w:t>
      </w:r>
      <w:r w:rsidRPr="006F61DB">
        <w:rPr>
          <w:i/>
          <w:iCs/>
          <w:lang w:val="en-GB"/>
        </w:rPr>
        <w:t>Academy of Management Journal</w:t>
      </w:r>
      <w:r w:rsidRPr="006F61DB">
        <w:rPr>
          <w:lang w:val="en-GB"/>
        </w:rPr>
        <w:t>, 49(6), pp.1103–1118.</w:t>
      </w:r>
    </w:p>
    <w:p w14:paraId="2CAAFE32"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Khasawneh, O.Y. (2018). Technophobia: Examining its hidden factors and defining it. </w:t>
      </w:r>
      <w:r w:rsidRPr="006F61DB">
        <w:rPr>
          <w:i/>
          <w:iCs/>
          <w:lang w:val="en-GB"/>
        </w:rPr>
        <w:t>Technology in Society</w:t>
      </w:r>
      <w:r w:rsidRPr="006F61DB">
        <w:rPr>
          <w:lang w:val="en-GB"/>
        </w:rPr>
        <w:t>, 54(2), pp.93–100.</w:t>
      </w:r>
    </w:p>
    <w:p w14:paraId="36E68DBF"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Kleinberg, J., Ludwig, J., Mullainathan, S. and Sunstein, C.R. (2018). Discrimination in the Age of Algorithms. </w:t>
      </w:r>
      <w:r w:rsidRPr="006F61DB">
        <w:rPr>
          <w:i/>
          <w:iCs/>
          <w:lang w:val="en-GB"/>
        </w:rPr>
        <w:t>Journal of Legal Analysis</w:t>
      </w:r>
      <w:r w:rsidRPr="006F61DB">
        <w:rPr>
          <w:lang w:val="en-GB"/>
        </w:rPr>
        <w:t>, 10(2), pp.113–174.</w:t>
      </w:r>
    </w:p>
    <w:p w14:paraId="45D8A59A"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Kumaran, V.S. and Sankar, A. (2013). Towards an automated system for intelligent screening of candidates for recruitment using ontology mapping (EXPERT). </w:t>
      </w:r>
      <w:r w:rsidRPr="006F61DB">
        <w:rPr>
          <w:i/>
          <w:iCs/>
          <w:lang w:val="en-GB"/>
        </w:rPr>
        <w:t>International Journal of Metadata, Semantics and Ontologies</w:t>
      </w:r>
      <w:r w:rsidRPr="006F61DB">
        <w:rPr>
          <w:lang w:val="en-GB"/>
        </w:rPr>
        <w:t>, [online] 8(1), pp.56–72. Available at: https://pdfs.semanticscholar.org/bd7c/ed628f897eecdd2ceac24475a3f480bc6497.pdf [Accessed 12 Nov. 2019].</w:t>
      </w:r>
    </w:p>
    <w:p w14:paraId="2355D293"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Kundhavai, S. (2020). Role of Artificial Intelligence While Hiring through Referral Recruitment: A Conceptual Review and Model for Future Research. </w:t>
      </w:r>
      <w:r w:rsidRPr="006F61DB">
        <w:rPr>
          <w:i/>
          <w:iCs/>
          <w:lang w:val="en-GB"/>
        </w:rPr>
        <w:t>International Journal of Psychosocial Rehabilitation</w:t>
      </w:r>
      <w:r w:rsidRPr="006F61DB">
        <w:rPr>
          <w:lang w:val="en-GB"/>
        </w:rPr>
        <w:t>, 24(5), pp.3453–3464.</w:t>
      </w:r>
    </w:p>
    <w:p w14:paraId="2E7C0BC6"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Kwangja Cho (2010). An Examination of Factors Affecting Perception of Workplace Discrimination of Employees with Disabilities and the Relationship between Perceptions of Discrimination and Measured Discrimination. </w:t>
      </w:r>
      <w:r w:rsidRPr="006F61DB">
        <w:rPr>
          <w:i/>
          <w:iCs/>
          <w:lang w:val="en-GB"/>
        </w:rPr>
        <w:t>Korean Journal of Social Welfare</w:t>
      </w:r>
      <w:r w:rsidRPr="006F61DB">
        <w:rPr>
          <w:lang w:val="en-GB"/>
        </w:rPr>
        <w:t>, 62(3), pp.59–81.</w:t>
      </w:r>
    </w:p>
    <w:p w14:paraId="67DC7183"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Li, Y., Gong, Y., Burmeister, A., Wang, M., Alterman, V., Alonso, A. and Robinson, S. (2020). Leveraging age diversity for organisational performance: An intellectual capital perspective. </w:t>
      </w:r>
      <w:r w:rsidRPr="006F61DB">
        <w:rPr>
          <w:i/>
          <w:iCs/>
          <w:lang w:val="en-GB"/>
        </w:rPr>
        <w:t>Journal of Applied Psychology</w:t>
      </w:r>
      <w:r w:rsidRPr="006F61DB">
        <w:rPr>
          <w:lang w:val="en-GB"/>
        </w:rPr>
        <w:t>, 2(3).</w:t>
      </w:r>
    </w:p>
    <w:p w14:paraId="0EFB8C7A"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Mishra, S. and Tripathi, A.R. (2021). AI business model: an integrative business approach. </w:t>
      </w:r>
      <w:r w:rsidRPr="006F61DB">
        <w:rPr>
          <w:i/>
          <w:iCs/>
          <w:lang w:val="en-GB"/>
        </w:rPr>
        <w:t>Journal of Innovation and Entrepreneurship</w:t>
      </w:r>
      <w:r w:rsidRPr="006F61DB">
        <w:rPr>
          <w:lang w:val="en-GB"/>
        </w:rPr>
        <w:t>, 10(1), pp.1–21.</w:t>
      </w:r>
    </w:p>
    <w:p w14:paraId="6348EEA6"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Mittelstadt, B.D., Allo, P., Taddeo, M., Wachter, S. and Floridi, L. (2016). The ethics of algorithms: Mapping the debate. </w:t>
      </w:r>
      <w:r w:rsidRPr="006F61DB">
        <w:rPr>
          <w:i/>
          <w:iCs/>
          <w:lang w:val="en-GB"/>
        </w:rPr>
        <w:t>Big Data &amp; Society</w:t>
      </w:r>
      <w:r w:rsidRPr="006F61DB">
        <w:rPr>
          <w:lang w:val="en-GB"/>
        </w:rPr>
        <w:t>, 3(2), pp.205–236.</w:t>
      </w:r>
    </w:p>
    <w:p w14:paraId="7FF83755"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lastRenderedPageBreak/>
        <w:t xml:space="preserve">Niehueser, W. and Boak, G. (2020). Introducing artificial intelligence into a human resources function. </w:t>
      </w:r>
      <w:r w:rsidRPr="006F61DB">
        <w:rPr>
          <w:i/>
          <w:iCs/>
          <w:lang w:val="en-GB"/>
        </w:rPr>
        <w:t>Industrial and Commercial Training</w:t>
      </w:r>
      <w:r w:rsidRPr="006F61DB">
        <w:rPr>
          <w:lang w:val="en-GB"/>
        </w:rPr>
        <w:t>, 52(2), pp.121–130.</w:t>
      </w:r>
    </w:p>
    <w:p w14:paraId="706FC0B2"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Pan, Y., Froese, F., Liu, N., Hu, Y. and Ye, M. (2021). The adoption of artificial intelligence in employee recruitment: The influence of contextual factors. </w:t>
      </w:r>
      <w:r w:rsidRPr="006F61DB">
        <w:rPr>
          <w:i/>
          <w:iCs/>
          <w:lang w:val="en-GB"/>
        </w:rPr>
        <w:t>The International Journal of Human Resource Management</w:t>
      </w:r>
      <w:r w:rsidRPr="006F61DB">
        <w:rPr>
          <w:lang w:val="en-GB"/>
        </w:rPr>
        <w:t>, 1(2), pp.1–23.</w:t>
      </w:r>
    </w:p>
    <w:p w14:paraId="0A406095"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Perreault, S. and Bourhis, R.Y. (1999). Ethnocentrism, Social Identification, and Discrimination. </w:t>
      </w:r>
      <w:r w:rsidRPr="006C759C">
        <w:rPr>
          <w:rFonts w:eastAsia="Times New Roman" w:cs="Times New Roman"/>
          <w:i/>
          <w:iCs/>
          <w:szCs w:val="24"/>
          <w:lang w:val="en-GB" w:eastAsia="hu-HU"/>
        </w:rPr>
        <w:t>Personality and Social Psychology Bulletin</w:t>
      </w:r>
      <w:r w:rsidRPr="006C759C">
        <w:rPr>
          <w:rFonts w:eastAsia="Times New Roman" w:cs="Times New Roman"/>
          <w:szCs w:val="24"/>
          <w:lang w:val="en-GB" w:eastAsia="hu-HU"/>
        </w:rPr>
        <w:t>, 25(1), pp.92–103.</w:t>
      </w:r>
    </w:p>
    <w:p w14:paraId="62C5E79A"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Riley, T.A. (2010). Stigma, Stereotypes, and Attributional Theory: A Successful Merger. </w:t>
      </w:r>
      <w:r w:rsidRPr="006F61DB">
        <w:rPr>
          <w:i/>
          <w:iCs/>
          <w:lang w:val="en-GB"/>
        </w:rPr>
        <w:t>The Journal of Educational Thought (JET) / Revue de la Pensée Éducative</w:t>
      </w:r>
      <w:r w:rsidRPr="006F61DB">
        <w:rPr>
          <w:lang w:val="en-GB"/>
        </w:rPr>
        <w:t>, [online] 44(2), pp.229–246. Available at: https://www.jstor.org/stable/23767216 [Accessed 11 Sep. 2021].</w:t>
      </w:r>
    </w:p>
    <w:p w14:paraId="5D52F6FB"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Rocco, T.S., Bernier, J.D. and Bowman, L. (2014). Critical Race Theory and HRD. </w:t>
      </w:r>
      <w:r w:rsidRPr="006C759C">
        <w:rPr>
          <w:rFonts w:eastAsia="Times New Roman" w:cs="Times New Roman"/>
          <w:i/>
          <w:iCs/>
          <w:szCs w:val="24"/>
          <w:lang w:val="en-GB" w:eastAsia="hu-HU"/>
        </w:rPr>
        <w:t>Advances in Developing Human Resources</w:t>
      </w:r>
      <w:r w:rsidRPr="006C759C">
        <w:rPr>
          <w:rFonts w:eastAsia="Times New Roman" w:cs="Times New Roman"/>
          <w:szCs w:val="24"/>
          <w:lang w:val="en-GB" w:eastAsia="hu-HU"/>
        </w:rPr>
        <w:t>, 16(4), pp.457–470.</w:t>
      </w:r>
    </w:p>
    <w:p w14:paraId="52D9D492"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Sánchez-Monedero, J., Dencik, L. and Edwards, L. (2019). What Does It Mean to "Solve" the Problem of Discrimination in Hiring?. </w:t>
      </w:r>
      <w:r w:rsidRPr="006F61DB">
        <w:rPr>
          <w:i/>
          <w:iCs/>
          <w:lang w:val="en-GB"/>
        </w:rPr>
        <w:t>SSRN Electronic Journal</w:t>
      </w:r>
      <w:r w:rsidRPr="006F61DB">
        <w:rPr>
          <w:lang w:val="en-GB"/>
        </w:rPr>
        <w:t>, 2(2), pp.2–16.</w:t>
      </w:r>
    </w:p>
    <w:p w14:paraId="09BCD9A2"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Sczesny, S., Formanowicz, M. and Moser, F. (2016). Can Gender-Fair Language Reduce Gender Stereotyping and Discrimination? </w:t>
      </w:r>
      <w:r w:rsidRPr="006F61DB">
        <w:rPr>
          <w:i/>
          <w:iCs/>
          <w:lang w:val="en-GB"/>
        </w:rPr>
        <w:t>Frontiers in Psychology</w:t>
      </w:r>
      <w:r w:rsidRPr="006F61DB">
        <w:rPr>
          <w:lang w:val="en-GB"/>
        </w:rPr>
        <w:t>, 7(2), pp.15–32.</w:t>
      </w:r>
    </w:p>
    <w:p w14:paraId="2CF5C13E"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Shaw, S.M. (2005). Discrimination is a Societal Issue Too: Moving Beyond Individual Behavior. </w:t>
      </w:r>
      <w:r w:rsidRPr="006C759C">
        <w:rPr>
          <w:rFonts w:eastAsia="Times New Roman" w:cs="Times New Roman"/>
          <w:i/>
          <w:iCs/>
          <w:szCs w:val="24"/>
          <w:lang w:val="en-GB" w:eastAsia="hu-HU"/>
        </w:rPr>
        <w:t>Leisure Sciences</w:t>
      </w:r>
      <w:r w:rsidRPr="006C759C">
        <w:rPr>
          <w:rFonts w:eastAsia="Times New Roman" w:cs="Times New Roman"/>
          <w:szCs w:val="24"/>
          <w:lang w:val="en-GB" w:eastAsia="hu-HU"/>
        </w:rPr>
        <w:t>, 27(1), pp.37–40.</w:t>
      </w:r>
    </w:p>
    <w:p w14:paraId="6B033380"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Son, M., Lee, H. and Chang, H. (2019). Artificial Intelligence-Based Business Communication: Application for Recruitment and Selection. </w:t>
      </w:r>
      <w:r w:rsidRPr="006F61DB">
        <w:rPr>
          <w:i/>
          <w:iCs/>
          <w:lang w:val="en-GB"/>
        </w:rPr>
        <w:t>Business Communication Research and Practice</w:t>
      </w:r>
      <w:r w:rsidRPr="006F61DB">
        <w:rPr>
          <w:lang w:val="en-GB"/>
        </w:rPr>
        <w:t>, 2(2), pp.84–92.</w:t>
      </w:r>
    </w:p>
    <w:p w14:paraId="74DB9661" w14:textId="3A642D32" w:rsidR="006F61DB" w:rsidRDefault="006F61DB" w:rsidP="006C759C">
      <w:pPr>
        <w:pStyle w:val="NormalWeb"/>
        <w:spacing w:before="0" w:beforeAutospacing="0" w:after="240" w:afterAutospacing="0" w:line="360" w:lineRule="auto"/>
        <w:rPr>
          <w:lang w:val="en-GB"/>
        </w:rPr>
      </w:pPr>
      <w:r w:rsidRPr="006F61DB">
        <w:rPr>
          <w:lang w:val="en-GB"/>
        </w:rPr>
        <w:t xml:space="preserve">Todolí-Signes, A. (2019). Algorithms, artificial intelligence and automated decisions concerning workers and the risks of discrimination: the necessary collective governance of data protection. </w:t>
      </w:r>
      <w:r w:rsidRPr="006F61DB">
        <w:rPr>
          <w:i/>
          <w:iCs/>
          <w:lang w:val="en-GB"/>
        </w:rPr>
        <w:t>Transfer: European Review of Labour and Research</w:t>
      </w:r>
      <w:r w:rsidRPr="006F61DB">
        <w:rPr>
          <w:lang w:val="en-GB"/>
        </w:rPr>
        <w:t>, 25(4), pp.465–481.</w:t>
      </w:r>
    </w:p>
    <w:p w14:paraId="3026B62D" w14:textId="0D1284A7" w:rsidR="0020446C" w:rsidRPr="006F61DB" w:rsidRDefault="0020446C" w:rsidP="006C759C">
      <w:pPr>
        <w:pStyle w:val="NormalWeb"/>
        <w:spacing w:before="0" w:beforeAutospacing="0" w:after="240" w:afterAutospacing="0" w:line="360" w:lineRule="auto"/>
        <w:rPr>
          <w:lang w:val="en-GB"/>
        </w:rPr>
      </w:pPr>
      <w:r w:rsidRPr="0020446C">
        <w:rPr>
          <w:lang w:val="en-GB"/>
        </w:rPr>
        <w:t xml:space="preserve">Triana, M.D.C., Jayasinghe, M. And Pieper, J.R. (2015) Perceived workplace racial discrimination and its correlates: A meta-analysis: PERCEIVED RACIAL DISCRIMINATION. </w:t>
      </w:r>
      <w:r w:rsidRPr="0020446C">
        <w:rPr>
          <w:i/>
          <w:iCs/>
          <w:lang w:val="en-GB"/>
        </w:rPr>
        <w:t xml:space="preserve">Journal of Organizational Behavior, </w:t>
      </w:r>
      <w:r w:rsidRPr="0020446C">
        <w:rPr>
          <w:b/>
          <w:bCs/>
          <w:lang w:val="en-GB"/>
        </w:rPr>
        <w:t>36</w:t>
      </w:r>
      <w:r w:rsidRPr="0020446C">
        <w:rPr>
          <w:lang w:val="en-GB"/>
        </w:rPr>
        <w:t>(4), pp. 491-513.</w:t>
      </w:r>
    </w:p>
    <w:p w14:paraId="27250233"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lastRenderedPageBreak/>
        <w:t xml:space="preserve">Umphress, E.E., Simmons, A.L., Boswell, W.R. and Triana, M. del C. (2008). Managing discrimination in selection: The influence of directives from an authority and social dominance orientation. </w:t>
      </w:r>
      <w:r w:rsidRPr="006C759C">
        <w:rPr>
          <w:rFonts w:eastAsia="Times New Roman" w:cs="Times New Roman"/>
          <w:i/>
          <w:iCs/>
          <w:szCs w:val="24"/>
          <w:lang w:val="en-GB" w:eastAsia="hu-HU"/>
        </w:rPr>
        <w:t>Journal of Applied Psychology</w:t>
      </w:r>
      <w:r w:rsidRPr="006C759C">
        <w:rPr>
          <w:rFonts w:eastAsia="Times New Roman" w:cs="Times New Roman"/>
          <w:szCs w:val="24"/>
          <w:lang w:val="en-GB" w:eastAsia="hu-HU"/>
        </w:rPr>
        <w:t>, 93(5), pp.982–993.</w:t>
      </w:r>
    </w:p>
    <w:p w14:paraId="51D214D9"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Upadhyay, A.K. and Khandelwal, K. (2018). Applying artificial intelligence: implications for recruitment. </w:t>
      </w:r>
      <w:r w:rsidRPr="006F61DB">
        <w:rPr>
          <w:i/>
          <w:iCs/>
          <w:lang w:val="en-GB"/>
        </w:rPr>
        <w:t>Strategic HR Review</w:t>
      </w:r>
      <w:r w:rsidRPr="006F61DB">
        <w:rPr>
          <w:lang w:val="en-GB"/>
        </w:rPr>
        <w:t>, 17(5), pp.255–258.</w:t>
      </w:r>
    </w:p>
    <w:p w14:paraId="0376BD20"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van Esch, P. and Black, J.S. (2019). Factors that influence new generation candidates to engage with and complete digital, AI-enabled recruiting. </w:t>
      </w:r>
      <w:r w:rsidRPr="006F61DB">
        <w:rPr>
          <w:i/>
          <w:iCs/>
          <w:lang w:val="en-GB"/>
        </w:rPr>
        <w:t>Business Horizons</w:t>
      </w:r>
      <w:r w:rsidRPr="006F61DB">
        <w:rPr>
          <w:lang w:val="en-GB"/>
        </w:rPr>
        <w:t>, [62(6), pp.729–739. Available at: https://www.sciencedirect.com/science/article/pii/S0007681319300953.</w:t>
      </w:r>
    </w:p>
    <w:p w14:paraId="7D422480" w14:textId="77777777" w:rsidR="006F61DB" w:rsidRPr="006F61DB" w:rsidRDefault="006F61DB" w:rsidP="006C759C">
      <w:pPr>
        <w:pStyle w:val="NormalWeb"/>
        <w:spacing w:before="0" w:beforeAutospacing="0" w:after="240" w:afterAutospacing="0" w:line="360" w:lineRule="auto"/>
        <w:rPr>
          <w:lang w:val="en-GB"/>
        </w:rPr>
      </w:pPr>
      <w:r w:rsidRPr="006F61DB">
        <w:rPr>
          <w:lang w:val="en-GB"/>
        </w:rPr>
        <w:t xml:space="preserve">Vedapradha, R., Hariharan, R. and Shivakami, R. (2019). Artificial Intelligence: A Technological Prototype in Recruitment. </w:t>
      </w:r>
      <w:r w:rsidRPr="006F61DB">
        <w:rPr>
          <w:i/>
          <w:iCs/>
          <w:lang w:val="en-GB"/>
        </w:rPr>
        <w:t>Journal of Service Science and Management</w:t>
      </w:r>
      <w:r w:rsidRPr="006F61DB">
        <w:rPr>
          <w:lang w:val="en-GB"/>
        </w:rPr>
        <w:t>, 12(03), pp.382–390.</w:t>
      </w:r>
    </w:p>
    <w:p w14:paraId="6D7F4553" w14:textId="77777777" w:rsidR="006F61DB" w:rsidRPr="006C759C"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Verniers, C. and Vala, J. (2018). Correction: Justifying gender discrimination in the workplace: The mediating role of motherhood myths. </w:t>
      </w:r>
      <w:r w:rsidRPr="006C759C">
        <w:rPr>
          <w:rFonts w:eastAsia="Times New Roman" w:cs="Times New Roman"/>
          <w:i/>
          <w:iCs/>
          <w:szCs w:val="24"/>
          <w:lang w:val="en-GB" w:eastAsia="hu-HU"/>
        </w:rPr>
        <w:t>PLOS ONE</w:t>
      </w:r>
      <w:r w:rsidRPr="006C759C">
        <w:rPr>
          <w:rFonts w:eastAsia="Times New Roman" w:cs="Times New Roman"/>
          <w:szCs w:val="24"/>
          <w:lang w:val="en-GB" w:eastAsia="hu-HU"/>
        </w:rPr>
        <w:t>, 13(7), pp.201–222.</w:t>
      </w:r>
    </w:p>
    <w:p w14:paraId="469360B0" w14:textId="7E1B3F32" w:rsidR="006F61DB" w:rsidRDefault="006F61DB" w:rsidP="006C759C">
      <w:pPr>
        <w:spacing w:after="240" w:line="360" w:lineRule="auto"/>
        <w:rPr>
          <w:rFonts w:eastAsia="Times New Roman" w:cs="Times New Roman"/>
          <w:szCs w:val="24"/>
          <w:lang w:val="en-GB" w:eastAsia="hu-HU"/>
        </w:rPr>
      </w:pPr>
      <w:r w:rsidRPr="006C759C">
        <w:rPr>
          <w:rFonts w:eastAsia="Times New Roman" w:cs="Times New Roman"/>
          <w:szCs w:val="24"/>
          <w:lang w:val="en-GB" w:eastAsia="hu-HU"/>
        </w:rPr>
        <w:t xml:space="preserve">Weick, M., Guinote, A. and Wilkinson, D. (2011). Lack of power enhances visual perceptual discrimination. </w:t>
      </w:r>
      <w:r w:rsidRPr="006C759C">
        <w:rPr>
          <w:rFonts w:eastAsia="Times New Roman" w:cs="Times New Roman"/>
          <w:i/>
          <w:iCs/>
          <w:szCs w:val="24"/>
          <w:lang w:val="en-GB" w:eastAsia="hu-HU"/>
        </w:rPr>
        <w:t>Canadian Journal of Experimental Psychology/Revue canadienne de psychologie expérimentale</w:t>
      </w:r>
      <w:r w:rsidRPr="006C759C">
        <w:rPr>
          <w:rFonts w:eastAsia="Times New Roman" w:cs="Times New Roman"/>
          <w:szCs w:val="24"/>
          <w:lang w:val="en-GB" w:eastAsia="hu-HU"/>
        </w:rPr>
        <w:t>, 65(3), pp.208–213.</w:t>
      </w:r>
    </w:p>
    <w:p w14:paraId="70486BBC" w14:textId="77777777" w:rsidR="0020446C" w:rsidRPr="0020446C" w:rsidRDefault="0020446C" w:rsidP="0020446C">
      <w:pPr>
        <w:spacing w:after="240" w:line="360" w:lineRule="auto"/>
        <w:rPr>
          <w:rFonts w:eastAsia="Times New Roman" w:cs="Times New Roman"/>
          <w:szCs w:val="24"/>
          <w:lang w:val="en-GB" w:eastAsia="hu-HU"/>
        </w:rPr>
      </w:pPr>
      <w:r w:rsidRPr="0020446C">
        <w:rPr>
          <w:rFonts w:eastAsia="Times New Roman" w:cs="Times New Roman"/>
          <w:szCs w:val="24"/>
          <w:lang w:val="en-GB" w:eastAsia="hu-HU"/>
        </w:rPr>
        <w:t xml:space="preserve">Zschirnt, E. And Ruedin, D. (2016)  Ethnic discrimination in hiring decisions: a meta-analysis of correspondence tests 1990-2015. </w:t>
      </w:r>
      <w:r w:rsidRPr="0020446C">
        <w:rPr>
          <w:rFonts w:eastAsia="Times New Roman" w:cs="Times New Roman"/>
          <w:i/>
          <w:iCs/>
          <w:szCs w:val="24"/>
          <w:lang w:val="en-GB" w:eastAsia="hu-HU"/>
        </w:rPr>
        <w:t xml:space="preserve">Journal of ethnic and migration studies, </w:t>
      </w:r>
      <w:r w:rsidRPr="0020446C">
        <w:rPr>
          <w:rFonts w:eastAsia="Times New Roman" w:cs="Times New Roman"/>
          <w:b/>
          <w:bCs/>
          <w:szCs w:val="24"/>
          <w:lang w:val="en-GB" w:eastAsia="hu-HU"/>
        </w:rPr>
        <w:t>42</w:t>
      </w:r>
      <w:r w:rsidRPr="0020446C">
        <w:rPr>
          <w:rFonts w:eastAsia="Times New Roman" w:cs="Times New Roman"/>
          <w:szCs w:val="24"/>
          <w:lang w:val="en-GB" w:eastAsia="hu-HU"/>
        </w:rPr>
        <w:t>(7), pp. 1115-1134.</w:t>
      </w:r>
    </w:p>
    <w:p w14:paraId="76544C15" w14:textId="77777777" w:rsidR="0020446C" w:rsidRPr="006C759C" w:rsidRDefault="0020446C" w:rsidP="006C759C">
      <w:pPr>
        <w:spacing w:after="240" w:line="360" w:lineRule="auto"/>
        <w:rPr>
          <w:rFonts w:eastAsia="Times New Roman" w:cs="Times New Roman"/>
          <w:szCs w:val="24"/>
          <w:lang w:val="en-GB" w:eastAsia="hu-HU"/>
        </w:rPr>
      </w:pPr>
    </w:p>
    <w:sectPr w:rsidR="0020446C" w:rsidRPr="006C759C">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72190" w14:textId="77777777" w:rsidR="00591CF6" w:rsidRDefault="00591CF6" w:rsidP="007B5255">
      <w:pPr>
        <w:spacing w:after="0" w:line="240" w:lineRule="auto"/>
      </w:pPr>
      <w:r>
        <w:separator/>
      </w:r>
    </w:p>
  </w:endnote>
  <w:endnote w:type="continuationSeparator" w:id="0">
    <w:p w14:paraId="2CB45F4A" w14:textId="77777777" w:rsidR="00591CF6" w:rsidRDefault="00591CF6" w:rsidP="007B5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698448"/>
      <w:docPartObj>
        <w:docPartGallery w:val="Page Numbers (Bottom of Page)"/>
        <w:docPartUnique/>
      </w:docPartObj>
    </w:sdtPr>
    <w:sdtEndPr/>
    <w:sdtContent>
      <w:p w14:paraId="15202CA2" w14:textId="77777777" w:rsidR="007B5255" w:rsidRDefault="007B5255">
        <w:pPr>
          <w:pStyle w:val="Footer"/>
          <w:jc w:val="center"/>
        </w:pPr>
        <w:r>
          <w:fldChar w:fldCharType="begin"/>
        </w:r>
        <w:r>
          <w:instrText>PAGE   \* MERGEFORMAT</w:instrText>
        </w:r>
        <w:r>
          <w:fldChar w:fldCharType="separate"/>
        </w:r>
        <w:r w:rsidR="00B81FC7">
          <w:rPr>
            <w:noProof/>
          </w:rPr>
          <w:t>19</w:t>
        </w:r>
        <w:r>
          <w:fldChar w:fldCharType="end"/>
        </w:r>
      </w:p>
    </w:sdtContent>
  </w:sdt>
  <w:p w14:paraId="0E5CEFF6" w14:textId="77777777" w:rsidR="007B5255" w:rsidRDefault="007B5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1C1E1" w14:textId="77777777" w:rsidR="00591CF6" w:rsidRDefault="00591CF6" w:rsidP="007B5255">
      <w:pPr>
        <w:spacing w:after="0" w:line="240" w:lineRule="auto"/>
      </w:pPr>
      <w:r>
        <w:separator/>
      </w:r>
    </w:p>
  </w:footnote>
  <w:footnote w:type="continuationSeparator" w:id="0">
    <w:p w14:paraId="26F98A55" w14:textId="77777777" w:rsidR="00591CF6" w:rsidRDefault="00591CF6" w:rsidP="007B5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80F4E"/>
    <w:multiLevelType w:val="hybridMultilevel"/>
    <w:tmpl w:val="A8B00C7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44C92715"/>
    <w:multiLevelType w:val="hybridMultilevel"/>
    <w:tmpl w:val="194253CE"/>
    <w:lvl w:ilvl="0" w:tplc="040E000F">
      <w:start w:val="1"/>
      <w:numFmt w:val="decimal"/>
      <w:lvlText w:val="%1."/>
      <w:lvlJc w:val="left"/>
      <w:pPr>
        <w:ind w:left="360" w:hanging="360"/>
      </w:pPr>
    </w:lvl>
    <w:lvl w:ilvl="1" w:tplc="040E0019" w:tentative="1">
      <w:start w:val="1"/>
      <w:numFmt w:val="lowerLetter"/>
      <w:lvlText w:val="%2."/>
      <w:lvlJc w:val="left"/>
      <w:pPr>
        <w:ind w:left="1080" w:hanging="360"/>
      </w:pPr>
    </w:lvl>
    <w:lvl w:ilvl="2" w:tplc="040E001B" w:tentative="1">
      <w:start w:val="1"/>
      <w:numFmt w:val="lowerRoman"/>
      <w:lvlText w:val="%3."/>
      <w:lvlJc w:val="right"/>
      <w:pPr>
        <w:ind w:left="1800" w:hanging="180"/>
      </w:pPr>
    </w:lvl>
    <w:lvl w:ilvl="3" w:tplc="040E000F" w:tentative="1">
      <w:start w:val="1"/>
      <w:numFmt w:val="decimal"/>
      <w:lvlText w:val="%4."/>
      <w:lvlJc w:val="left"/>
      <w:pPr>
        <w:ind w:left="2520" w:hanging="360"/>
      </w:pPr>
    </w:lvl>
    <w:lvl w:ilvl="4" w:tplc="040E0019" w:tentative="1">
      <w:start w:val="1"/>
      <w:numFmt w:val="lowerLetter"/>
      <w:lvlText w:val="%5."/>
      <w:lvlJc w:val="left"/>
      <w:pPr>
        <w:ind w:left="3240" w:hanging="360"/>
      </w:pPr>
    </w:lvl>
    <w:lvl w:ilvl="5" w:tplc="040E001B" w:tentative="1">
      <w:start w:val="1"/>
      <w:numFmt w:val="lowerRoman"/>
      <w:lvlText w:val="%6."/>
      <w:lvlJc w:val="right"/>
      <w:pPr>
        <w:ind w:left="3960" w:hanging="180"/>
      </w:pPr>
    </w:lvl>
    <w:lvl w:ilvl="6" w:tplc="040E000F" w:tentative="1">
      <w:start w:val="1"/>
      <w:numFmt w:val="decimal"/>
      <w:lvlText w:val="%7."/>
      <w:lvlJc w:val="left"/>
      <w:pPr>
        <w:ind w:left="4680" w:hanging="360"/>
      </w:pPr>
    </w:lvl>
    <w:lvl w:ilvl="7" w:tplc="040E0019" w:tentative="1">
      <w:start w:val="1"/>
      <w:numFmt w:val="lowerLetter"/>
      <w:lvlText w:val="%8."/>
      <w:lvlJc w:val="left"/>
      <w:pPr>
        <w:ind w:left="5400" w:hanging="360"/>
      </w:pPr>
    </w:lvl>
    <w:lvl w:ilvl="8" w:tplc="040E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3MjcwNTM3NbMwMDFV0lEKTi0uzszPAykwqgUAliU5YSwAAAA="/>
  </w:docVars>
  <w:rsids>
    <w:rsidRoot w:val="00BB241E"/>
    <w:rsid w:val="00011DCE"/>
    <w:rsid w:val="0007269B"/>
    <w:rsid w:val="000F0316"/>
    <w:rsid w:val="00114C05"/>
    <w:rsid w:val="001279DA"/>
    <w:rsid w:val="00164787"/>
    <w:rsid w:val="001B53B2"/>
    <w:rsid w:val="001C41C3"/>
    <w:rsid w:val="0020446C"/>
    <w:rsid w:val="00246053"/>
    <w:rsid w:val="00296795"/>
    <w:rsid w:val="002D1491"/>
    <w:rsid w:val="00362704"/>
    <w:rsid w:val="00392FF8"/>
    <w:rsid w:val="003C6CDE"/>
    <w:rsid w:val="004E3767"/>
    <w:rsid w:val="004F3CC0"/>
    <w:rsid w:val="0052648A"/>
    <w:rsid w:val="0054456D"/>
    <w:rsid w:val="005735AA"/>
    <w:rsid w:val="00591CF6"/>
    <w:rsid w:val="005D43D8"/>
    <w:rsid w:val="0062052D"/>
    <w:rsid w:val="00637523"/>
    <w:rsid w:val="006B2821"/>
    <w:rsid w:val="006B3B20"/>
    <w:rsid w:val="006C759C"/>
    <w:rsid w:val="006F61DB"/>
    <w:rsid w:val="00743062"/>
    <w:rsid w:val="00761442"/>
    <w:rsid w:val="00782449"/>
    <w:rsid w:val="007B5255"/>
    <w:rsid w:val="008D1186"/>
    <w:rsid w:val="008E2B7A"/>
    <w:rsid w:val="00910994"/>
    <w:rsid w:val="00917A8A"/>
    <w:rsid w:val="009870E7"/>
    <w:rsid w:val="00A068D1"/>
    <w:rsid w:val="00A21350"/>
    <w:rsid w:val="00AB1C83"/>
    <w:rsid w:val="00B07568"/>
    <w:rsid w:val="00B81FC7"/>
    <w:rsid w:val="00BB241E"/>
    <w:rsid w:val="00BF67A5"/>
    <w:rsid w:val="00C20081"/>
    <w:rsid w:val="00C60AB1"/>
    <w:rsid w:val="00C907CB"/>
    <w:rsid w:val="00D13445"/>
    <w:rsid w:val="00D724DB"/>
    <w:rsid w:val="00DC331B"/>
    <w:rsid w:val="00E36175"/>
    <w:rsid w:val="00E635A2"/>
    <w:rsid w:val="00E646E3"/>
    <w:rsid w:val="00E857A5"/>
    <w:rsid w:val="00EB62C8"/>
    <w:rsid w:val="00EC02CF"/>
    <w:rsid w:val="00ED7455"/>
    <w:rsid w:val="00F00F70"/>
    <w:rsid w:val="00F0248E"/>
    <w:rsid w:val="00F22B92"/>
    <w:rsid w:val="00F44E0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DB2E9"/>
  <w15:chartTrackingRefBased/>
  <w15:docId w15:val="{664D7F85-7F1A-4AC7-B0A1-E48C8EA2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6E3"/>
    <w:rPr>
      <w:rFonts w:ascii="Times New Roman" w:hAnsi="Times New Roman"/>
      <w:sz w:val="24"/>
    </w:rPr>
  </w:style>
  <w:style w:type="paragraph" w:styleId="Heading1">
    <w:name w:val="heading 1"/>
    <w:basedOn w:val="Normal"/>
    <w:next w:val="Normal"/>
    <w:link w:val="Heading1Char"/>
    <w:uiPriority w:val="9"/>
    <w:qFormat/>
    <w:rsid w:val="000F03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F61D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316"/>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7B5255"/>
    <w:pPr>
      <w:spacing w:before="100" w:beforeAutospacing="1" w:after="100" w:afterAutospacing="1" w:line="240" w:lineRule="auto"/>
    </w:pPr>
    <w:rPr>
      <w:rFonts w:eastAsia="Times New Roman" w:cs="Times New Roman"/>
      <w:szCs w:val="24"/>
      <w:lang w:eastAsia="hu-HU"/>
    </w:rPr>
  </w:style>
  <w:style w:type="paragraph" w:styleId="Header">
    <w:name w:val="header"/>
    <w:basedOn w:val="Normal"/>
    <w:link w:val="HeaderChar"/>
    <w:uiPriority w:val="99"/>
    <w:unhideWhenUsed/>
    <w:rsid w:val="007B5255"/>
    <w:pPr>
      <w:tabs>
        <w:tab w:val="center" w:pos="4536"/>
        <w:tab w:val="right" w:pos="9072"/>
      </w:tabs>
      <w:spacing w:after="0" w:line="240" w:lineRule="auto"/>
    </w:pPr>
  </w:style>
  <w:style w:type="character" w:customStyle="1" w:styleId="HeaderChar">
    <w:name w:val="Header Char"/>
    <w:basedOn w:val="DefaultParagraphFont"/>
    <w:link w:val="Header"/>
    <w:uiPriority w:val="99"/>
    <w:rsid w:val="007B5255"/>
    <w:rPr>
      <w:rFonts w:ascii="Times New Roman" w:hAnsi="Times New Roman"/>
      <w:sz w:val="24"/>
    </w:rPr>
  </w:style>
  <w:style w:type="paragraph" w:styleId="Footer">
    <w:name w:val="footer"/>
    <w:basedOn w:val="Normal"/>
    <w:link w:val="FooterChar"/>
    <w:uiPriority w:val="99"/>
    <w:unhideWhenUsed/>
    <w:rsid w:val="007B5255"/>
    <w:pPr>
      <w:tabs>
        <w:tab w:val="center" w:pos="4536"/>
        <w:tab w:val="right" w:pos="9072"/>
      </w:tabs>
      <w:spacing w:after="0" w:line="240" w:lineRule="auto"/>
    </w:pPr>
  </w:style>
  <w:style w:type="character" w:customStyle="1" w:styleId="FooterChar">
    <w:name w:val="Footer Char"/>
    <w:basedOn w:val="DefaultParagraphFont"/>
    <w:link w:val="Footer"/>
    <w:uiPriority w:val="99"/>
    <w:rsid w:val="007B5255"/>
    <w:rPr>
      <w:rFonts w:ascii="Times New Roman" w:hAnsi="Times New Roman"/>
      <w:sz w:val="24"/>
    </w:rPr>
  </w:style>
  <w:style w:type="paragraph" w:styleId="ListParagraph">
    <w:name w:val="List Paragraph"/>
    <w:basedOn w:val="Normal"/>
    <w:uiPriority w:val="34"/>
    <w:qFormat/>
    <w:rsid w:val="00A068D1"/>
    <w:pPr>
      <w:ind w:left="720"/>
      <w:contextualSpacing/>
    </w:pPr>
  </w:style>
  <w:style w:type="character" w:customStyle="1" w:styleId="Heading3Char">
    <w:name w:val="Heading 3 Char"/>
    <w:basedOn w:val="DefaultParagraphFont"/>
    <w:link w:val="Heading3"/>
    <w:uiPriority w:val="9"/>
    <w:semiHidden/>
    <w:rsid w:val="006F61DB"/>
    <w:rPr>
      <w:rFonts w:asciiTheme="majorHAnsi" w:eastAsiaTheme="majorEastAsia" w:hAnsiTheme="majorHAnsi" w:cstheme="majorBidi"/>
      <w:color w:val="1F4D78" w:themeColor="accent1" w:themeShade="7F"/>
      <w:sz w:val="24"/>
      <w:szCs w:val="24"/>
    </w:rPr>
  </w:style>
  <w:style w:type="character" w:customStyle="1" w:styleId="c-messagebody">
    <w:name w:val="c-message__body"/>
    <w:basedOn w:val="DefaultParagraphFont"/>
    <w:rsid w:val="00B81F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81345">
      <w:bodyDiv w:val="1"/>
      <w:marLeft w:val="0"/>
      <w:marRight w:val="0"/>
      <w:marTop w:val="0"/>
      <w:marBottom w:val="0"/>
      <w:divBdr>
        <w:top w:val="none" w:sz="0" w:space="0" w:color="auto"/>
        <w:left w:val="none" w:sz="0" w:space="0" w:color="auto"/>
        <w:bottom w:val="none" w:sz="0" w:space="0" w:color="auto"/>
        <w:right w:val="none" w:sz="0" w:space="0" w:color="auto"/>
      </w:divBdr>
      <w:divsChild>
        <w:div w:id="1862545907">
          <w:marLeft w:val="0"/>
          <w:marRight w:val="0"/>
          <w:marTop w:val="0"/>
          <w:marBottom w:val="0"/>
          <w:divBdr>
            <w:top w:val="none" w:sz="0" w:space="0" w:color="auto"/>
            <w:left w:val="none" w:sz="0" w:space="0" w:color="auto"/>
            <w:bottom w:val="none" w:sz="0" w:space="0" w:color="auto"/>
            <w:right w:val="none" w:sz="0" w:space="0" w:color="auto"/>
          </w:divBdr>
        </w:div>
      </w:divsChild>
    </w:div>
    <w:div w:id="1120343947">
      <w:bodyDiv w:val="1"/>
      <w:marLeft w:val="0"/>
      <w:marRight w:val="0"/>
      <w:marTop w:val="0"/>
      <w:marBottom w:val="0"/>
      <w:divBdr>
        <w:top w:val="none" w:sz="0" w:space="0" w:color="auto"/>
        <w:left w:val="none" w:sz="0" w:space="0" w:color="auto"/>
        <w:bottom w:val="none" w:sz="0" w:space="0" w:color="auto"/>
        <w:right w:val="none" w:sz="0" w:space="0" w:color="auto"/>
      </w:divBdr>
      <w:divsChild>
        <w:div w:id="971981260">
          <w:marLeft w:val="0"/>
          <w:marRight w:val="0"/>
          <w:marTop w:val="0"/>
          <w:marBottom w:val="0"/>
          <w:divBdr>
            <w:top w:val="none" w:sz="0" w:space="0" w:color="auto"/>
            <w:left w:val="none" w:sz="0" w:space="0" w:color="auto"/>
            <w:bottom w:val="none" w:sz="0" w:space="0" w:color="auto"/>
            <w:right w:val="none" w:sz="0" w:space="0" w:color="auto"/>
          </w:divBdr>
        </w:div>
      </w:divsChild>
    </w:div>
    <w:div w:id="1158301266">
      <w:bodyDiv w:val="1"/>
      <w:marLeft w:val="0"/>
      <w:marRight w:val="0"/>
      <w:marTop w:val="0"/>
      <w:marBottom w:val="0"/>
      <w:divBdr>
        <w:top w:val="none" w:sz="0" w:space="0" w:color="auto"/>
        <w:left w:val="none" w:sz="0" w:space="0" w:color="auto"/>
        <w:bottom w:val="none" w:sz="0" w:space="0" w:color="auto"/>
        <w:right w:val="none" w:sz="0" w:space="0" w:color="auto"/>
      </w:divBdr>
      <w:divsChild>
        <w:div w:id="967976351">
          <w:marLeft w:val="0"/>
          <w:marRight w:val="0"/>
          <w:marTop w:val="0"/>
          <w:marBottom w:val="0"/>
          <w:divBdr>
            <w:top w:val="none" w:sz="0" w:space="0" w:color="auto"/>
            <w:left w:val="none" w:sz="0" w:space="0" w:color="auto"/>
            <w:bottom w:val="none" w:sz="0" w:space="0" w:color="auto"/>
            <w:right w:val="none" w:sz="0" w:space="0" w:color="auto"/>
          </w:divBdr>
        </w:div>
      </w:divsChild>
    </w:div>
    <w:div w:id="1337729500">
      <w:bodyDiv w:val="1"/>
      <w:marLeft w:val="0"/>
      <w:marRight w:val="0"/>
      <w:marTop w:val="0"/>
      <w:marBottom w:val="0"/>
      <w:divBdr>
        <w:top w:val="none" w:sz="0" w:space="0" w:color="auto"/>
        <w:left w:val="none" w:sz="0" w:space="0" w:color="auto"/>
        <w:bottom w:val="none" w:sz="0" w:space="0" w:color="auto"/>
        <w:right w:val="none" w:sz="0" w:space="0" w:color="auto"/>
      </w:divBdr>
      <w:divsChild>
        <w:div w:id="1201166835">
          <w:marLeft w:val="0"/>
          <w:marRight w:val="0"/>
          <w:marTop w:val="0"/>
          <w:marBottom w:val="0"/>
          <w:divBdr>
            <w:top w:val="none" w:sz="0" w:space="0" w:color="auto"/>
            <w:left w:val="none" w:sz="0" w:space="0" w:color="auto"/>
            <w:bottom w:val="none" w:sz="0" w:space="0" w:color="auto"/>
            <w:right w:val="none" w:sz="0" w:space="0" w:color="auto"/>
          </w:divBdr>
        </w:div>
      </w:divsChild>
    </w:div>
    <w:div w:id="1951620709">
      <w:bodyDiv w:val="1"/>
      <w:marLeft w:val="0"/>
      <w:marRight w:val="0"/>
      <w:marTop w:val="0"/>
      <w:marBottom w:val="0"/>
      <w:divBdr>
        <w:top w:val="none" w:sz="0" w:space="0" w:color="auto"/>
        <w:left w:val="none" w:sz="0" w:space="0" w:color="auto"/>
        <w:bottom w:val="none" w:sz="0" w:space="0" w:color="auto"/>
        <w:right w:val="none" w:sz="0" w:space="0" w:color="auto"/>
      </w:divBdr>
    </w:div>
    <w:div w:id="1989086588">
      <w:bodyDiv w:val="1"/>
      <w:marLeft w:val="0"/>
      <w:marRight w:val="0"/>
      <w:marTop w:val="0"/>
      <w:marBottom w:val="0"/>
      <w:divBdr>
        <w:top w:val="none" w:sz="0" w:space="0" w:color="auto"/>
        <w:left w:val="none" w:sz="0" w:space="0" w:color="auto"/>
        <w:bottom w:val="none" w:sz="0" w:space="0" w:color="auto"/>
        <w:right w:val="none" w:sz="0" w:space="0" w:color="auto"/>
      </w:divBdr>
    </w:div>
    <w:div w:id="2113696821">
      <w:bodyDiv w:val="1"/>
      <w:marLeft w:val="0"/>
      <w:marRight w:val="0"/>
      <w:marTop w:val="0"/>
      <w:marBottom w:val="0"/>
      <w:divBdr>
        <w:top w:val="none" w:sz="0" w:space="0" w:color="auto"/>
        <w:left w:val="none" w:sz="0" w:space="0" w:color="auto"/>
        <w:bottom w:val="none" w:sz="0" w:space="0" w:color="auto"/>
        <w:right w:val="none" w:sz="0" w:space="0" w:color="auto"/>
      </w:divBdr>
      <w:divsChild>
        <w:div w:id="673069456">
          <w:marLeft w:val="0"/>
          <w:marRight w:val="0"/>
          <w:marTop w:val="0"/>
          <w:marBottom w:val="0"/>
          <w:divBdr>
            <w:top w:val="none" w:sz="0" w:space="0" w:color="auto"/>
            <w:left w:val="none" w:sz="0" w:space="0" w:color="auto"/>
            <w:bottom w:val="none" w:sz="0" w:space="0" w:color="auto"/>
            <w:right w:val="none" w:sz="0" w:space="0" w:color="auto"/>
          </w:divBdr>
        </w:div>
        <w:div w:id="1579705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2441</TotalTime>
  <Pages>19</Pages>
  <Words>4961</Words>
  <Characters>28279</Characters>
  <Application>Microsoft Office Word</Application>
  <DocSecurity>0</DocSecurity>
  <Lines>235</Lines>
  <Paragraphs>66</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33174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 </cp:lastModifiedBy>
  <cp:revision>10</cp:revision>
  <dcterms:created xsi:type="dcterms:W3CDTF">2021-09-17T18:28:00Z</dcterms:created>
  <dcterms:modified xsi:type="dcterms:W3CDTF">2021-09-19T11:25:00Z</dcterms:modified>
</cp:coreProperties>
</file>