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8962B" w14:textId="77777777" w:rsidR="00855407" w:rsidRDefault="00855407" w:rsidP="00855407">
      <w:pPr>
        <w:spacing w:line="360" w:lineRule="auto"/>
        <w:jc w:val="center"/>
        <w:rPr>
          <w:rFonts w:ascii="Arial" w:hAnsi="Arial" w:cs="Arial"/>
          <w:lang w:val="en-GB"/>
        </w:rPr>
      </w:pPr>
    </w:p>
    <w:p w14:paraId="0A4B9B45" w14:textId="77777777" w:rsidR="00855407" w:rsidRDefault="00855407" w:rsidP="00855407">
      <w:pPr>
        <w:spacing w:line="360" w:lineRule="auto"/>
        <w:jc w:val="center"/>
        <w:rPr>
          <w:rFonts w:ascii="Arial" w:hAnsi="Arial" w:cs="Arial"/>
          <w:lang w:val="en-GB"/>
        </w:rPr>
      </w:pPr>
    </w:p>
    <w:p w14:paraId="6A017894" w14:textId="77777777" w:rsidR="00855407" w:rsidRDefault="00855407" w:rsidP="00855407">
      <w:pPr>
        <w:spacing w:line="360" w:lineRule="auto"/>
        <w:jc w:val="center"/>
        <w:rPr>
          <w:rFonts w:ascii="Arial" w:hAnsi="Arial" w:cs="Arial"/>
          <w:lang w:val="en-GB"/>
        </w:rPr>
      </w:pPr>
    </w:p>
    <w:p w14:paraId="077AD760" w14:textId="77777777" w:rsidR="00855407" w:rsidRDefault="00855407" w:rsidP="00855407">
      <w:pPr>
        <w:spacing w:line="360" w:lineRule="auto"/>
        <w:jc w:val="center"/>
        <w:rPr>
          <w:rFonts w:ascii="Arial" w:hAnsi="Arial" w:cs="Arial"/>
          <w:lang w:val="en-GB"/>
        </w:rPr>
      </w:pPr>
    </w:p>
    <w:p w14:paraId="713828D0" w14:textId="77777777" w:rsidR="00855407" w:rsidRDefault="00855407" w:rsidP="00855407">
      <w:pPr>
        <w:spacing w:line="360" w:lineRule="auto"/>
        <w:jc w:val="center"/>
        <w:rPr>
          <w:rFonts w:ascii="Arial" w:hAnsi="Arial" w:cs="Arial"/>
          <w:lang w:val="en-GB"/>
        </w:rPr>
      </w:pPr>
    </w:p>
    <w:p w14:paraId="3C22ED59" w14:textId="77777777" w:rsidR="00855407" w:rsidRDefault="00855407" w:rsidP="00855407">
      <w:pPr>
        <w:spacing w:line="360" w:lineRule="auto"/>
        <w:jc w:val="center"/>
        <w:rPr>
          <w:rFonts w:ascii="Arial" w:hAnsi="Arial" w:cs="Arial"/>
          <w:lang w:val="en-GB"/>
        </w:rPr>
      </w:pPr>
    </w:p>
    <w:p w14:paraId="266FF8F3" w14:textId="77777777" w:rsidR="00855407" w:rsidRDefault="00855407" w:rsidP="00855407">
      <w:pPr>
        <w:spacing w:line="360" w:lineRule="auto"/>
        <w:jc w:val="center"/>
        <w:rPr>
          <w:rFonts w:ascii="Arial" w:hAnsi="Arial" w:cs="Arial"/>
          <w:lang w:val="en-GB"/>
        </w:rPr>
      </w:pPr>
    </w:p>
    <w:p w14:paraId="26FA9728" w14:textId="77777777" w:rsidR="00855407" w:rsidRDefault="00855407" w:rsidP="00855407">
      <w:pPr>
        <w:spacing w:line="360" w:lineRule="auto"/>
        <w:jc w:val="center"/>
        <w:rPr>
          <w:rFonts w:ascii="Arial" w:hAnsi="Arial" w:cs="Arial"/>
          <w:lang w:val="en-GB"/>
        </w:rPr>
      </w:pPr>
    </w:p>
    <w:p w14:paraId="003C8C56" w14:textId="77777777" w:rsidR="00855407" w:rsidRDefault="00855407" w:rsidP="00855407">
      <w:pPr>
        <w:spacing w:line="360" w:lineRule="auto"/>
        <w:jc w:val="center"/>
        <w:rPr>
          <w:rFonts w:ascii="Arial" w:hAnsi="Arial" w:cs="Arial"/>
          <w:lang w:val="en-GB"/>
        </w:rPr>
      </w:pPr>
    </w:p>
    <w:p w14:paraId="17DFC009" w14:textId="77777777" w:rsidR="00855407" w:rsidRDefault="00855407" w:rsidP="00855407">
      <w:pPr>
        <w:spacing w:line="360" w:lineRule="auto"/>
        <w:jc w:val="center"/>
        <w:rPr>
          <w:rFonts w:ascii="Arial" w:hAnsi="Arial" w:cs="Arial"/>
          <w:lang w:val="en-GB"/>
        </w:rPr>
      </w:pPr>
    </w:p>
    <w:p w14:paraId="36623713" w14:textId="77777777" w:rsidR="00855407" w:rsidRDefault="00855407" w:rsidP="00855407">
      <w:pPr>
        <w:spacing w:line="360" w:lineRule="auto"/>
        <w:jc w:val="center"/>
        <w:rPr>
          <w:rFonts w:ascii="Arial" w:hAnsi="Arial" w:cs="Arial"/>
          <w:lang w:val="en-GB"/>
        </w:rPr>
      </w:pPr>
    </w:p>
    <w:p w14:paraId="016EB5CE" w14:textId="77777777" w:rsidR="00855407" w:rsidRDefault="00855407" w:rsidP="00855407">
      <w:pPr>
        <w:spacing w:line="360" w:lineRule="auto"/>
        <w:jc w:val="center"/>
        <w:rPr>
          <w:rFonts w:ascii="Arial" w:hAnsi="Arial" w:cs="Arial"/>
          <w:lang w:val="en-GB"/>
        </w:rPr>
      </w:pPr>
    </w:p>
    <w:p w14:paraId="522AD791" w14:textId="70E7A340" w:rsidR="005A782B" w:rsidRDefault="005A782B" w:rsidP="00855407">
      <w:pPr>
        <w:spacing w:line="360" w:lineRule="auto"/>
        <w:jc w:val="center"/>
        <w:rPr>
          <w:rFonts w:ascii="Arial" w:hAnsi="Arial" w:cs="Arial"/>
          <w:lang w:val="en-GB"/>
        </w:rPr>
      </w:pPr>
      <w:r w:rsidRPr="00855407">
        <w:rPr>
          <w:rFonts w:ascii="Arial" w:hAnsi="Arial" w:cs="Arial"/>
          <w:lang w:val="en-GB"/>
        </w:rPr>
        <w:t>Hyatt Hotel Group</w:t>
      </w:r>
    </w:p>
    <w:p w14:paraId="085CB928" w14:textId="77777777" w:rsidR="00FC3E4F" w:rsidRPr="002101F7" w:rsidRDefault="00FC3E4F" w:rsidP="00FC3E4F">
      <w:pPr>
        <w:spacing w:line="360" w:lineRule="auto"/>
        <w:jc w:val="center"/>
        <w:rPr>
          <w:rFonts w:ascii="Arial" w:hAnsi="Arial" w:cs="Arial"/>
          <w:lang w:val="en-GB"/>
        </w:rPr>
      </w:pPr>
      <w:r w:rsidRPr="002101F7">
        <w:rPr>
          <w:rFonts w:ascii="Arial" w:hAnsi="Arial" w:cs="Arial"/>
          <w:lang w:val="en-GB"/>
        </w:rPr>
        <w:t>Your name and student number</w:t>
      </w:r>
      <w:r w:rsidRPr="002101F7">
        <w:rPr>
          <w:rFonts w:ascii="Arial" w:hAnsi="Arial" w:cs="Arial"/>
        </w:rPr>
        <w:t>: Elena Claudia Pasare, 2131347</w:t>
      </w:r>
    </w:p>
    <w:p w14:paraId="6837E522" w14:textId="77777777" w:rsidR="00FC3E4F" w:rsidRPr="002101F7" w:rsidRDefault="00FC3E4F" w:rsidP="00FC3E4F">
      <w:pPr>
        <w:spacing w:line="360" w:lineRule="auto"/>
        <w:jc w:val="center"/>
        <w:rPr>
          <w:rFonts w:ascii="Arial" w:hAnsi="Arial" w:cs="Arial"/>
        </w:rPr>
      </w:pPr>
      <w:r w:rsidRPr="002101F7">
        <w:rPr>
          <w:rFonts w:ascii="Arial" w:hAnsi="Arial" w:cs="Arial"/>
          <w:lang w:val="en-GB"/>
        </w:rPr>
        <w:t>The module title and module code</w:t>
      </w:r>
      <w:r w:rsidRPr="002101F7">
        <w:rPr>
          <w:rFonts w:ascii="Arial" w:hAnsi="Arial" w:cs="Arial"/>
        </w:rPr>
        <w:t>: BMIH5004 Management &amp; Organisational Behaviour</w:t>
      </w:r>
    </w:p>
    <w:p w14:paraId="435E2CA2" w14:textId="77777777" w:rsidR="00FC3E4F" w:rsidRPr="002101F7" w:rsidRDefault="00FC3E4F" w:rsidP="00FC3E4F">
      <w:pPr>
        <w:spacing w:line="360" w:lineRule="auto"/>
        <w:jc w:val="center"/>
        <w:rPr>
          <w:rFonts w:ascii="Arial" w:hAnsi="Arial" w:cs="Arial"/>
        </w:rPr>
      </w:pPr>
      <w:r w:rsidRPr="002101F7">
        <w:rPr>
          <w:rFonts w:ascii="Arial" w:hAnsi="Arial" w:cs="Arial"/>
          <w:lang w:val="en-GB"/>
        </w:rPr>
        <w:t>Your lecturer’s name</w:t>
      </w:r>
      <w:r w:rsidRPr="002101F7">
        <w:rPr>
          <w:rFonts w:ascii="Arial" w:hAnsi="Arial" w:cs="Arial"/>
        </w:rPr>
        <w:t>: Charlotte Joyner</w:t>
      </w:r>
    </w:p>
    <w:p w14:paraId="39D2D779" w14:textId="77777777" w:rsidR="00855407" w:rsidRDefault="00855407" w:rsidP="00855407">
      <w:pPr>
        <w:spacing w:line="360" w:lineRule="auto"/>
        <w:jc w:val="center"/>
        <w:rPr>
          <w:rFonts w:ascii="Arial" w:hAnsi="Arial" w:cs="Arial"/>
          <w:lang w:val="en-GB"/>
        </w:rPr>
      </w:pPr>
    </w:p>
    <w:p w14:paraId="65FF75A5" w14:textId="77777777" w:rsidR="00855407" w:rsidRDefault="00855407" w:rsidP="00855407">
      <w:pPr>
        <w:spacing w:line="360" w:lineRule="auto"/>
        <w:jc w:val="center"/>
        <w:rPr>
          <w:rFonts w:ascii="Arial" w:hAnsi="Arial" w:cs="Arial"/>
          <w:lang w:val="en-GB"/>
        </w:rPr>
      </w:pPr>
    </w:p>
    <w:p w14:paraId="06E19F76" w14:textId="77777777" w:rsidR="00855407" w:rsidRDefault="00855407" w:rsidP="00855407">
      <w:pPr>
        <w:spacing w:line="360" w:lineRule="auto"/>
        <w:jc w:val="center"/>
        <w:rPr>
          <w:rFonts w:ascii="Arial" w:hAnsi="Arial" w:cs="Arial"/>
          <w:lang w:val="en-GB"/>
        </w:rPr>
      </w:pPr>
    </w:p>
    <w:p w14:paraId="101EEAD4" w14:textId="77777777" w:rsidR="00855407" w:rsidRDefault="00855407" w:rsidP="00855407">
      <w:pPr>
        <w:spacing w:line="360" w:lineRule="auto"/>
        <w:jc w:val="center"/>
        <w:rPr>
          <w:rFonts w:ascii="Arial" w:hAnsi="Arial" w:cs="Arial"/>
          <w:lang w:val="en-GB"/>
        </w:rPr>
      </w:pPr>
    </w:p>
    <w:p w14:paraId="258F2067" w14:textId="77777777" w:rsidR="00855407" w:rsidRDefault="00855407" w:rsidP="00855407">
      <w:pPr>
        <w:spacing w:line="360" w:lineRule="auto"/>
        <w:jc w:val="center"/>
        <w:rPr>
          <w:rFonts w:ascii="Arial" w:hAnsi="Arial" w:cs="Arial"/>
          <w:lang w:val="en-GB"/>
        </w:rPr>
      </w:pPr>
    </w:p>
    <w:p w14:paraId="2E0B47F8" w14:textId="77777777" w:rsidR="00855407" w:rsidRDefault="00855407" w:rsidP="00855407">
      <w:pPr>
        <w:spacing w:line="360" w:lineRule="auto"/>
        <w:jc w:val="center"/>
        <w:rPr>
          <w:rFonts w:ascii="Arial" w:hAnsi="Arial" w:cs="Arial"/>
          <w:lang w:val="en-GB"/>
        </w:rPr>
      </w:pPr>
    </w:p>
    <w:p w14:paraId="5853F3AA" w14:textId="77777777" w:rsidR="00855407" w:rsidRDefault="00855407" w:rsidP="00855407">
      <w:pPr>
        <w:spacing w:line="360" w:lineRule="auto"/>
        <w:jc w:val="center"/>
        <w:rPr>
          <w:rFonts w:ascii="Arial" w:hAnsi="Arial" w:cs="Arial"/>
          <w:lang w:val="en-GB"/>
        </w:rPr>
      </w:pPr>
    </w:p>
    <w:p w14:paraId="4CF89B98" w14:textId="77777777" w:rsidR="00855407" w:rsidRDefault="00855407" w:rsidP="00855407">
      <w:pPr>
        <w:spacing w:line="360" w:lineRule="auto"/>
        <w:jc w:val="center"/>
        <w:rPr>
          <w:rFonts w:ascii="Arial" w:hAnsi="Arial" w:cs="Arial"/>
          <w:lang w:val="en-GB"/>
        </w:rPr>
      </w:pPr>
    </w:p>
    <w:p w14:paraId="5E2E50A3" w14:textId="77777777" w:rsidR="00855407" w:rsidRDefault="00855407" w:rsidP="00855407">
      <w:pPr>
        <w:spacing w:line="360" w:lineRule="auto"/>
        <w:jc w:val="center"/>
        <w:rPr>
          <w:rFonts w:ascii="Arial" w:hAnsi="Arial" w:cs="Arial"/>
          <w:lang w:val="en-GB"/>
        </w:rPr>
      </w:pPr>
    </w:p>
    <w:p w14:paraId="58A3CB4D" w14:textId="77777777" w:rsidR="00855407" w:rsidRDefault="00855407" w:rsidP="00855407">
      <w:pPr>
        <w:spacing w:line="360" w:lineRule="auto"/>
        <w:jc w:val="center"/>
        <w:rPr>
          <w:rFonts w:ascii="Arial" w:hAnsi="Arial" w:cs="Arial"/>
          <w:lang w:val="en-GB"/>
        </w:rPr>
      </w:pPr>
    </w:p>
    <w:p w14:paraId="0EB17A87" w14:textId="77777777" w:rsidR="00855407" w:rsidRDefault="00855407" w:rsidP="00855407">
      <w:pPr>
        <w:spacing w:line="360" w:lineRule="auto"/>
        <w:jc w:val="center"/>
        <w:rPr>
          <w:rFonts w:ascii="Arial" w:hAnsi="Arial" w:cs="Arial"/>
          <w:lang w:val="en-GB"/>
        </w:rPr>
      </w:pPr>
    </w:p>
    <w:p w14:paraId="70A4F6AD" w14:textId="77777777" w:rsidR="00855407" w:rsidRDefault="00855407" w:rsidP="00855407">
      <w:pPr>
        <w:spacing w:line="360" w:lineRule="auto"/>
        <w:jc w:val="center"/>
        <w:rPr>
          <w:rFonts w:ascii="Arial" w:hAnsi="Arial" w:cs="Arial"/>
          <w:lang w:val="en-GB"/>
        </w:rPr>
      </w:pPr>
    </w:p>
    <w:p w14:paraId="0039F4E0" w14:textId="77777777" w:rsidR="00855407" w:rsidRDefault="00855407" w:rsidP="00855407">
      <w:pPr>
        <w:spacing w:line="360" w:lineRule="auto"/>
        <w:jc w:val="center"/>
        <w:rPr>
          <w:rFonts w:ascii="Arial" w:hAnsi="Arial" w:cs="Arial"/>
          <w:lang w:val="en-GB"/>
        </w:rPr>
      </w:pPr>
    </w:p>
    <w:p w14:paraId="5CE6974A" w14:textId="77777777" w:rsidR="00855407" w:rsidRDefault="00855407" w:rsidP="00855407">
      <w:pPr>
        <w:spacing w:line="360" w:lineRule="auto"/>
        <w:jc w:val="center"/>
        <w:rPr>
          <w:rFonts w:ascii="Arial" w:hAnsi="Arial" w:cs="Arial"/>
          <w:lang w:val="en-GB"/>
        </w:rPr>
      </w:pPr>
    </w:p>
    <w:p w14:paraId="587DE451" w14:textId="77777777" w:rsidR="00855407" w:rsidRDefault="00855407" w:rsidP="00855407">
      <w:pPr>
        <w:spacing w:line="360" w:lineRule="auto"/>
        <w:jc w:val="center"/>
        <w:rPr>
          <w:rFonts w:ascii="Arial" w:hAnsi="Arial" w:cs="Arial"/>
          <w:lang w:val="en-GB"/>
        </w:rPr>
      </w:pPr>
    </w:p>
    <w:p w14:paraId="330436EF" w14:textId="77777777" w:rsidR="00855407" w:rsidRDefault="00855407" w:rsidP="00855407">
      <w:pPr>
        <w:spacing w:line="360" w:lineRule="auto"/>
        <w:jc w:val="center"/>
        <w:rPr>
          <w:rFonts w:ascii="Arial" w:hAnsi="Arial" w:cs="Arial"/>
          <w:lang w:val="en-GB"/>
        </w:rPr>
      </w:pPr>
    </w:p>
    <w:p w14:paraId="27708820" w14:textId="77777777" w:rsidR="00855407" w:rsidRDefault="00855407" w:rsidP="00855407">
      <w:pPr>
        <w:spacing w:line="360" w:lineRule="auto"/>
        <w:jc w:val="center"/>
        <w:rPr>
          <w:rFonts w:ascii="Arial" w:hAnsi="Arial" w:cs="Arial"/>
          <w:lang w:val="en-GB"/>
        </w:rPr>
      </w:pPr>
    </w:p>
    <w:p w14:paraId="0E0B567B" w14:textId="77777777" w:rsidR="00855407" w:rsidRDefault="00855407" w:rsidP="00855407">
      <w:pPr>
        <w:spacing w:line="360" w:lineRule="auto"/>
        <w:jc w:val="center"/>
        <w:rPr>
          <w:rFonts w:ascii="Arial" w:hAnsi="Arial" w:cs="Arial"/>
          <w:lang w:val="en-GB"/>
        </w:rPr>
      </w:pPr>
    </w:p>
    <w:p w14:paraId="25AA415C" w14:textId="77777777" w:rsidR="00855407" w:rsidRDefault="00855407" w:rsidP="00855407">
      <w:pPr>
        <w:spacing w:line="360" w:lineRule="auto"/>
        <w:jc w:val="center"/>
        <w:rPr>
          <w:rFonts w:ascii="Arial" w:hAnsi="Arial" w:cs="Arial"/>
          <w:lang w:val="en-GB"/>
        </w:rPr>
      </w:pPr>
    </w:p>
    <w:p w14:paraId="280285A8" w14:textId="77777777" w:rsidR="00855407" w:rsidRDefault="00855407" w:rsidP="00855407">
      <w:pPr>
        <w:spacing w:line="360" w:lineRule="auto"/>
        <w:jc w:val="center"/>
        <w:rPr>
          <w:rFonts w:ascii="Arial" w:hAnsi="Arial" w:cs="Arial"/>
          <w:lang w:val="en-GB"/>
        </w:rPr>
      </w:pPr>
    </w:p>
    <w:p w14:paraId="1BA0F39F" w14:textId="77777777" w:rsidR="00855407" w:rsidRDefault="00855407" w:rsidP="00855407">
      <w:pPr>
        <w:spacing w:line="360" w:lineRule="auto"/>
        <w:jc w:val="center"/>
        <w:rPr>
          <w:rFonts w:ascii="Arial" w:hAnsi="Arial" w:cs="Arial"/>
          <w:lang w:val="en-GB"/>
        </w:rPr>
      </w:pPr>
    </w:p>
    <w:p w14:paraId="36447F29" w14:textId="77777777" w:rsidR="00855407" w:rsidRDefault="00855407" w:rsidP="00855407">
      <w:pPr>
        <w:spacing w:line="360" w:lineRule="auto"/>
        <w:jc w:val="center"/>
        <w:rPr>
          <w:rFonts w:ascii="Arial" w:hAnsi="Arial" w:cs="Arial"/>
          <w:lang w:val="en-GB"/>
        </w:rPr>
      </w:pPr>
    </w:p>
    <w:p w14:paraId="2804BE48" w14:textId="77777777" w:rsidR="00855407" w:rsidRDefault="00855407" w:rsidP="00B047F9">
      <w:pPr>
        <w:spacing w:line="360" w:lineRule="auto"/>
        <w:rPr>
          <w:rFonts w:ascii="Arial" w:hAnsi="Arial" w:cs="Arial"/>
          <w:lang w:val="en-GB"/>
        </w:rPr>
      </w:pPr>
    </w:p>
    <w:p w14:paraId="203D0CDE" w14:textId="77777777" w:rsidR="00855407" w:rsidRDefault="00855407" w:rsidP="00855407">
      <w:pPr>
        <w:spacing w:line="360" w:lineRule="auto"/>
        <w:jc w:val="center"/>
        <w:rPr>
          <w:rFonts w:ascii="Arial" w:hAnsi="Arial" w:cs="Arial"/>
          <w:lang w:val="en-GB"/>
        </w:rPr>
      </w:pPr>
    </w:p>
    <w:p w14:paraId="2484541C" w14:textId="77777777" w:rsidR="00855407" w:rsidRDefault="00855407" w:rsidP="00855407">
      <w:pPr>
        <w:spacing w:line="360" w:lineRule="auto"/>
        <w:jc w:val="center"/>
        <w:rPr>
          <w:rFonts w:ascii="Arial" w:hAnsi="Arial" w:cs="Arial"/>
          <w:lang w:val="en-GB"/>
        </w:rPr>
      </w:pPr>
    </w:p>
    <w:p w14:paraId="7C5ED4E7" w14:textId="77777777" w:rsidR="00855407" w:rsidRDefault="00855407" w:rsidP="00855407">
      <w:pPr>
        <w:spacing w:line="360" w:lineRule="auto"/>
        <w:jc w:val="center"/>
        <w:rPr>
          <w:rFonts w:ascii="Arial" w:hAnsi="Arial" w:cs="Arial"/>
          <w:lang w:val="en-GB"/>
        </w:rPr>
      </w:pPr>
    </w:p>
    <w:p w14:paraId="6356FF29" w14:textId="77777777" w:rsidR="00855407" w:rsidRDefault="00855407" w:rsidP="00855407">
      <w:pPr>
        <w:spacing w:line="360" w:lineRule="auto"/>
        <w:jc w:val="center"/>
        <w:rPr>
          <w:rFonts w:ascii="Arial" w:hAnsi="Arial" w:cs="Arial"/>
          <w:lang w:val="en-GB"/>
        </w:rPr>
      </w:pPr>
    </w:p>
    <w:p w14:paraId="3F514414" w14:textId="77777777" w:rsidR="00855407" w:rsidRDefault="00855407" w:rsidP="00855407">
      <w:pPr>
        <w:spacing w:line="360" w:lineRule="auto"/>
        <w:jc w:val="center"/>
        <w:rPr>
          <w:rFonts w:ascii="Arial" w:hAnsi="Arial" w:cs="Arial"/>
          <w:lang w:val="en-GB"/>
        </w:rPr>
      </w:pPr>
    </w:p>
    <w:p w14:paraId="3BE5B82A" w14:textId="77777777" w:rsidR="00855407" w:rsidRDefault="00855407" w:rsidP="00855407">
      <w:pPr>
        <w:spacing w:line="360" w:lineRule="auto"/>
        <w:jc w:val="center"/>
        <w:rPr>
          <w:rFonts w:ascii="Arial" w:hAnsi="Arial" w:cs="Arial"/>
          <w:lang w:val="en-GB"/>
        </w:rPr>
      </w:pPr>
    </w:p>
    <w:p w14:paraId="2D2F027E" w14:textId="77777777" w:rsidR="00855407" w:rsidRDefault="00855407" w:rsidP="00855407">
      <w:pPr>
        <w:spacing w:line="360" w:lineRule="auto"/>
        <w:jc w:val="center"/>
        <w:rPr>
          <w:rFonts w:ascii="Arial" w:hAnsi="Arial" w:cs="Arial"/>
          <w:lang w:val="en-GB"/>
        </w:rPr>
      </w:pPr>
    </w:p>
    <w:p w14:paraId="5C63F4E0" w14:textId="77777777" w:rsidR="00855407" w:rsidRDefault="00855407" w:rsidP="00855407">
      <w:pPr>
        <w:spacing w:line="360" w:lineRule="auto"/>
        <w:jc w:val="center"/>
        <w:rPr>
          <w:rFonts w:ascii="Arial" w:hAnsi="Arial" w:cs="Arial"/>
          <w:lang w:val="en-GB"/>
        </w:rPr>
      </w:pPr>
    </w:p>
    <w:sdt>
      <w:sdtPr>
        <w:rPr>
          <w:rFonts w:asciiTheme="minorHAnsi" w:eastAsiaTheme="minorHAnsi" w:hAnsiTheme="minorHAnsi" w:cstheme="minorBidi"/>
          <w:b w:val="0"/>
          <w:bCs w:val="0"/>
          <w:color w:val="auto"/>
          <w:kern w:val="2"/>
          <w:sz w:val="24"/>
          <w:szCs w:val="24"/>
          <w:lang w:val="en-RO"/>
          <w14:ligatures w14:val="standardContextual"/>
        </w:rPr>
        <w:id w:val="-1288499118"/>
        <w:docPartObj>
          <w:docPartGallery w:val="Table of Contents"/>
          <w:docPartUnique/>
        </w:docPartObj>
      </w:sdtPr>
      <w:sdtEndPr>
        <w:rPr>
          <w:noProof/>
        </w:rPr>
      </w:sdtEndPr>
      <w:sdtContent>
        <w:p w14:paraId="697D59DB" w14:textId="2DC37C93" w:rsidR="00855407" w:rsidRDefault="00855407">
          <w:pPr>
            <w:pStyle w:val="TOCHeading"/>
          </w:pPr>
          <w:r>
            <w:t>Table of Contents</w:t>
          </w:r>
        </w:p>
        <w:p w14:paraId="243F5746" w14:textId="71E883BB" w:rsidR="00855407" w:rsidRDefault="0085540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8232285" w:history="1">
            <w:r w:rsidRPr="003A5EFB">
              <w:rPr>
                <w:rStyle w:val="Hyperlink"/>
                <w:noProof/>
                <w:lang w:val="en-GB"/>
              </w:rPr>
              <w:t>Introduction</w:t>
            </w:r>
            <w:r>
              <w:rPr>
                <w:noProof/>
                <w:webHidden/>
              </w:rPr>
              <w:tab/>
            </w:r>
            <w:r>
              <w:rPr>
                <w:noProof/>
                <w:webHidden/>
              </w:rPr>
              <w:fldChar w:fldCharType="begin"/>
            </w:r>
            <w:r>
              <w:rPr>
                <w:noProof/>
                <w:webHidden/>
              </w:rPr>
              <w:instrText xml:space="preserve"> PAGEREF _Toc158232285 \h </w:instrText>
            </w:r>
            <w:r>
              <w:rPr>
                <w:noProof/>
                <w:webHidden/>
              </w:rPr>
            </w:r>
            <w:r>
              <w:rPr>
                <w:noProof/>
                <w:webHidden/>
              </w:rPr>
              <w:fldChar w:fldCharType="separate"/>
            </w:r>
            <w:r>
              <w:rPr>
                <w:noProof/>
                <w:webHidden/>
              </w:rPr>
              <w:t>3</w:t>
            </w:r>
            <w:r>
              <w:rPr>
                <w:noProof/>
                <w:webHidden/>
              </w:rPr>
              <w:fldChar w:fldCharType="end"/>
            </w:r>
          </w:hyperlink>
        </w:p>
        <w:p w14:paraId="2D03D9FE" w14:textId="6231FB58" w:rsidR="00855407" w:rsidRDefault="00000000">
          <w:pPr>
            <w:pStyle w:val="TOC1"/>
            <w:tabs>
              <w:tab w:val="right" w:leader="dot" w:pos="9016"/>
            </w:tabs>
            <w:rPr>
              <w:noProof/>
            </w:rPr>
          </w:pPr>
          <w:hyperlink w:anchor="_Toc158232286" w:history="1">
            <w:r w:rsidR="00855407" w:rsidRPr="003A5EFB">
              <w:rPr>
                <w:rStyle w:val="Hyperlink"/>
                <w:noProof/>
                <w:lang w:val="en-GB"/>
              </w:rPr>
              <w:t>Organisation structure, culture and goals</w:t>
            </w:r>
            <w:r w:rsidR="00855407">
              <w:rPr>
                <w:noProof/>
                <w:webHidden/>
              </w:rPr>
              <w:tab/>
            </w:r>
            <w:r w:rsidR="00855407">
              <w:rPr>
                <w:noProof/>
                <w:webHidden/>
              </w:rPr>
              <w:fldChar w:fldCharType="begin"/>
            </w:r>
            <w:r w:rsidR="00855407">
              <w:rPr>
                <w:noProof/>
                <w:webHidden/>
              </w:rPr>
              <w:instrText xml:space="preserve"> PAGEREF _Toc158232286 \h </w:instrText>
            </w:r>
            <w:r w:rsidR="00855407">
              <w:rPr>
                <w:noProof/>
                <w:webHidden/>
              </w:rPr>
            </w:r>
            <w:r w:rsidR="00855407">
              <w:rPr>
                <w:noProof/>
                <w:webHidden/>
              </w:rPr>
              <w:fldChar w:fldCharType="separate"/>
            </w:r>
            <w:r w:rsidR="00855407">
              <w:rPr>
                <w:noProof/>
                <w:webHidden/>
              </w:rPr>
              <w:t>3</w:t>
            </w:r>
            <w:r w:rsidR="00855407">
              <w:rPr>
                <w:noProof/>
                <w:webHidden/>
              </w:rPr>
              <w:fldChar w:fldCharType="end"/>
            </w:r>
          </w:hyperlink>
        </w:p>
        <w:p w14:paraId="07CEBCA5" w14:textId="175307B0" w:rsidR="00855407" w:rsidRDefault="00000000">
          <w:pPr>
            <w:pStyle w:val="TOC1"/>
            <w:tabs>
              <w:tab w:val="right" w:leader="dot" w:pos="9016"/>
            </w:tabs>
            <w:rPr>
              <w:noProof/>
            </w:rPr>
          </w:pPr>
          <w:hyperlink w:anchor="_Toc158232287" w:history="1">
            <w:r w:rsidR="00855407" w:rsidRPr="003A5EFB">
              <w:rPr>
                <w:rStyle w:val="Hyperlink"/>
                <w:noProof/>
                <w:lang w:val="en-GB"/>
              </w:rPr>
              <w:t>Recent change initiatives, their impact and how well these were managed</w:t>
            </w:r>
            <w:r w:rsidR="00855407">
              <w:rPr>
                <w:noProof/>
                <w:webHidden/>
              </w:rPr>
              <w:tab/>
            </w:r>
            <w:r w:rsidR="00855407">
              <w:rPr>
                <w:noProof/>
                <w:webHidden/>
              </w:rPr>
              <w:fldChar w:fldCharType="begin"/>
            </w:r>
            <w:r w:rsidR="00855407">
              <w:rPr>
                <w:noProof/>
                <w:webHidden/>
              </w:rPr>
              <w:instrText xml:space="preserve"> PAGEREF _Toc158232287 \h </w:instrText>
            </w:r>
            <w:r w:rsidR="00855407">
              <w:rPr>
                <w:noProof/>
                <w:webHidden/>
              </w:rPr>
            </w:r>
            <w:r w:rsidR="00855407">
              <w:rPr>
                <w:noProof/>
                <w:webHidden/>
              </w:rPr>
              <w:fldChar w:fldCharType="separate"/>
            </w:r>
            <w:r w:rsidR="00855407">
              <w:rPr>
                <w:noProof/>
                <w:webHidden/>
              </w:rPr>
              <w:t>5</w:t>
            </w:r>
            <w:r w:rsidR="00855407">
              <w:rPr>
                <w:noProof/>
                <w:webHidden/>
              </w:rPr>
              <w:fldChar w:fldCharType="end"/>
            </w:r>
          </w:hyperlink>
        </w:p>
        <w:p w14:paraId="2127B17A" w14:textId="1ECEC864" w:rsidR="00855407" w:rsidRDefault="00000000">
          <w:pPr>
            <w:pStyle w:val="TOC1"/>
            <w:tabs>
              <w:tab w:val="right" w:leader="dot" w:pos="9016"/>
            </w:tabs>
            <w:rPr>
              <w:noProof/>
            </w:rPr>
          </w:pPr>
          <w:hyperlink w:anchor="_Toc158232288" w:history="1">
            <w:r w:rsidR="00855407" w:rsidRPr="003A5EFB">
              <w:rPr>
                <w:rStyle w:val="Hyperlink"/>
                <w:noProof/>
                <w:lang w:val="en-GB"/>
              </w:rPr>
              <w:t>The organisation’s strategic direction and current business performance</w:t>
            </w:r>
            <w:r w:rsidR="00855407">
              <w:rPr>
                <w:noProof/>
                <w:webHidden/>
              </w:rPr>
              <w:tab/>
            </w:r>
            <w:r w:rsidR="00855407">
              <w:rPr>
                <w:noProof/>
                <w:webHidden/>
              </w:rPr>
              <w:fldChar w:fldCharType="begin"/>
            </w:r>
            <w:r w:rsidR="00855407">
              <w:rPr>
                <w:noProof/>
                <w:webHidden/>
              </w:rPr>
              <w:instrText xml:space="preserve"> PAGEREF _Toc158232288 \h </w:instrText>
            </w:r>
            <w:r w:rsidR="00855407">
              <w:rPr>
                <w:noProof/>
                <w:webHidden/>
              </w:rPr>
            </w:r>
            <w:r w:rsidR="00855407">
              <w:rPr>
                <w:noProof/>
                <w:webHidden/>
              </w:rPr>
              <w:fldChar w:fldCharType="separate"/>
            </w:r>
            <w:r w:rsidR="00855407">
              <w:rPr>
                <w:noProof/>
                <w:webHidden/>
              </w:rPr>
              <w:t>6</w:t>
            </w:r>
            <w:r w:rsidR="00855407">
              <w:rPr>
                <w:noProof/>
                <w:webHidden/>
              </w:rPr>
              <w:fldChar w:fldCharType="end"/>
            </w:r>
          </w:hyperlink>
        </w:p>
        <w:p w14:paraId="0AD05D41" w14:textId="25D7C1BD" w:rsidR="00855407" w:rsidRDefault="00000000">
          <w:pPr>
            <w:pStyle w:val="TOC1"/>
            <w:tabs>
              <w:tab w:val="right" w:leader="dot" w:pos="9016"/>
            </w:tabs>
            <w:rPr>
              <w:noProof/>
            </w:rPr>
          </w:pPr>
          <w:hyperlink w:anchor="_Toc158232289" w:history="1">
            <w:r w:rsidR="00855407" w:rsidRPr="003A5EFB">
              <w:rPr>
                <w:rStyle w:val="Hyperlink"/>
                <w:noProof/>
                <w:lang w:val="en-GB"/>
              </w:rPr>
              <w:t>Comparisons with competitors and recommendations</w:t>
            </w:r>
            <w:r w:rsidR="00855407">
              <w:rPr>
                <w:noProof/>
                <w:webHidden/>
              </w:rPr>
              <w:tab/>
            </w:r>
            <w:r w:rsidR="00855407">
              <w:rPr>
                <w:noProof/>
                <w:webHidden/>
              </w:rPr>
              <w:fldChar w:fldCharType="begin"/>
            </w:r>
            <w:r w:rsidR="00855407">
              <w:rPr>
                <w:noProof/>
                <w:webHidden/>
              </w:rPr>
              <w:instrText xml:space="preserve"> PAGEREF _Toc158232289 \h </w:instrText>
            </w:r>
            <w:r w:rsidR="00855407">
              <w:rPr>
                <w:noProof/>
                <w:webHidden/>
              </w:rPr>
            </w:r>
            <w:r w:rsidR="00855407">
              <w:rPr>
                <w:noProof/>
                <w:webHidden/>
              </w:rPr>
              <w:fldChar w:fldCharType="separate"/>
            </w:r>
            <w:r w:rsidR="00855407">
              <w:rPr>
                <w:noProof/>
                <w:webHidden/>
              </w:rPr>
              <w:t>7</w:t>
            </w:r>
            <w:r w:rsidR="00855407">
              <w:rPr>
                <w:noProof/>
                <w:webHidden/>
              </w:rPr>
              <w:fldChar w:fldCharType="end"/>
            </w:r>
          </w:hyperlink>
        </w:p>
        <w:p w14:paraId="76964879" w14:textId="106FF3FE" w:rsidR="00855407" w:rsidRDefault="00000000">
          <w:pPr>
            <w:pStyle w:val="TOC1"/>
            <w:tabs>
              <w:tab w:val="right" w:leader="dot" w:pos="9016"/>
            </w:tabs>
            <w:rPr>
              <w:noProof/>
            </w:rPr>
          </w:pPr>
          <w:hyperlink w:anchor="_Toc158232290" w:history="1">
            <w:r w:rsidR="00855407" w:rsidRPr="003A5EFB">
              <w:rPr>
                <w:rStyle w:val="Hyperlink"/>
                <w:noProof/>
                <w:lang w:val="en-GB" w:eastAsia="en-GB"/>
              </w:rPr>
              <w:t>Conclusion</w:t>
            </w:r>
            <w:r w:rsidR="00855407">
              <w:rPr>
                <w:noProof/>
                <w:webHidden/>
              </w:rPr>
              <w:tab/>
            </w:r>
            <w:r w:rsidR="00855407">
              <w:rPr>
                <w:noProof/>
                <w:webHidden/>
              </w:rPr>
              <w:fldChar w:fldCharType="begin"/>
            </w:r>
            <w:r w:rsidR="00855407">
              <w:rPr>
                <w:noProof/>
                <w:webHidden/>
              </w:rPr>
              <w:instrText xml:space="preserve"> PAGEREF _Toc158232290 \h </w:instrText>
            </w:r>
            <w:r w:rsidR="00855407">
              <w:rPr>
                <w:noProof/>
                <w:webHidden/>
              </w:rPr>
            </w:r>
            <w:r w:rsidR="00855407">
              <w:rPr>
                <w:noProof/>
                <w:webHidden/>
              </w:rPr>
              <w:fldChar w:fldCharType="separate"/>
            </w:r>
            <w:r w:rsidR="00855407">
              <w:rPr>
                <w:noProof/>
                <w:webHidden/>
              </w:rPr>
              <w:t>9</w:t>
            </w:r>
            <w:r w:rsidR="00855407">
              <w:rPr>
                <w:noProof/>
                <w:webHidden/>
              </w:rPr>
              <w:fldChar w:fldCharType="end"/>
            </w:r>
          </w:hyperlink>
        </w:p>
        <w:p w14:paraId="7E673D31" w14:textId="602141B2" w:rsidR="00855407" w:rsidRDefault="00000000">
          <w:pPr>
            <w:pStyle w:val="TOC1"/>
            <w:tabs>
              <w:tab w:val="right" w:leader="dot" w:pos="9016"/>
            </w:tabs>
            <w:rPr>
              <w:noProof/>
            </w:rPr>
          </w:pPr>
          <w:hyperlink w:anchor="_Toc158232291" w:history="1">
            <w:r w:rsidR="00855407" w:rsidRPr="003A5EFB">
              <w:rPr>
                <w:rStyle w:val="Hyperlink"/>
                <w:noProof/>
                <w:lang w:val="en-GB" w:eastAsia="en-GB"/>
              </w:rPr>
              <w:t>References:</w:t>
            </w:r>
            <w:r w:rsidR="00855407">
              <w:rPr>
                <w:noProof/>
                <w:webHidden/>
              </w:rPr>
              <w:tab/>
            </w:r>
            <w:r w:rsidR="00855407">
              <w:rPr>
                <w:noProof/>
                <w:webHidden/>
              </w:rPr>
              <w:fldChar w:fldCharType="begin"/>
            </w:r>
            <w:r w:rsidR="00855407">
              <w:rPr>
                <w:noProof/>
                <w:webHidden/>
              </w:rPr>
              <w:instrText xml:space="preserve"> PAGEREF _Toc158232291 \h </w:instrText>
            </w:r>
            <w:r w:rsidR="00855407">
              <w:rPr>
                <w:noProof/>
                <w:webHidden/>
              </w:rPr>
            </w:r>
            <w:r w:rsidR="00855407">
              <w:rPr>
                <w:noProof/>
                <w:webHidden/>
              </w:rPr>
              <w:fldChar w:fldCharType="separate"/>
            </w:r>
            <w:r w:rsidR="00855407">
              <w:rPr>
                <w:noProof/>
                <w:webHidden/>
              </w:rPr>
              <w:t>9</w:t>
            </w:r>
            <w:r w:rsidR="00855407">
              <w:rPr>
                <w:noProof/>
                <w:webHidden/>
              </w:rPr>
              <w:fldChar w:fldCharType="end"/>
            </w:r>
          </w:hyperlink>
        </w:p>
        <w:p w14:paraId="08ED21D2" w14:textId="3A42BFC3" w:rsidR="00855407" w:rsidRDefault="00855407">
          <w:r>
            <w:rPr>
              <w:b/>
              <w:bCs/>
              <w:noProof/>
            </w:rPr>
            <w:fldChar w:fldCharType="end"/>
          </w:r>
        </w:p>
      </w:sdtContent>
    </w:sdt>
    <w:p w14:paraId="4055DAF3" w14:textId="77777777" w:rsidR="00855407" w:rsidRDefault="00855407" w:rsidP="00855407">
      <w:pPr>
        <w:spacing w:line="360" w:lineRule="auto"/>
        <w:jc w:val="center"/>
        <w:rPr>
          <w:rFonts w:ascii="Arial" w:hAnsi="Arial" w:cs="Arial"/>
          <w:lang w:val="en-GB"/>
        </w:rPr>
      </w:pPr>
    </w:p>
    <w:p w14:paraId="56697115" w14:textId="77777777" w:rsidR="00855407" w:rsidRDefault="00855407" w:rsidP="00855407">
      <w:pPr>
        <w:spacing w:line="360" w:lineRule="auto"/>
        <w:jc w:val="center"/>
        <w:rPr>
          <w:rFonts w:ascii="Arial" w:hAnsi="Arial" w:cs="Arial"/>
          <w:lang w:val="en-GB"/>
        </w:rPr>
      </w:pPr>
    </w:p>
    <w:p w14:paraId="51CB1493" w14:textId="77777777" w:rsidR="00855407" w:rsidRDefault="00855407" w:rsidP="00855407">
      <w:pPr>
        <w:spacing w:line="360" w:lineRule="auto"/>
        <w:jc w:val="center"/>
        <w:rPr>
          <w:rFonts w:ascii="Arial" w:hAnsi="Arial" w:cs="Arial"/>
          <w:lang w:val="en-GB"/>
        </w:rPr>
      </w:pPr>
    </w:p>
    <w:p w14:paraId="35395A63" w14:textId="77777777" w:rsidR="00855407" w:rsidRDefault="00855407" w:rsidP="00855407">
      <w:pPr>
        <w:spacing w:line="360" w:lineRule="auto"/>
        <w:jc w:val="center"/>
        <w:rPr>
          <w:rFonts w:ascii="Arial" w:hAnsi="Arial" w:cs="Arial"/>
          <w:lang w:val="en-GB"/>
        </w:rPr>
      </w:pPr>
    </w:p>
    <w:p w14:paraId="575D7121" w14:textId="77777777" w:rsidR="00855407" w:rsidRDefault="00855407" w:rsidP="00855407">
      <w:pPr>
        <w:spacing w:line="360" w:lineRule="auto"/>
        <w:jc w:val="center"/>
        <w:rPr>
          <w:rFonts w:ascii="Arial" w:hAnsi="Arial" w:cs="Arial"/>
          <w:lang w:val="en-GB"/>
        </w:rPr>
      </w:pPr>
    </w:p>
    <w:p w14:paraId="78900EAF" w14:textId="77777777" w:rsidR="00855407" w:rsidRDefault="00855407" w:rsidP="00855407">
      <w:pPr>
        <w:spacing w:line="360" w:lineRule="auto"/>
        <w:jc w:val="center"/>
        <w:rPr>
          <w:rFonts w:ascii="Arial" w:hAnsi="Arial" w:cs="Arial"/>
          <w:lang w:val="en-GB"/>
        </w:rPr>
      </w:pPr>
    </w:p>
    <w:p w14:paraId="404017D1" w14:textId="77777777" w:rsidR="00855407" w:rsidRDefault="00855407" w:rsidP="00855407">
      <w:pPr>
        <w:spacing w:line="360" w:lineRule="auto"/>
        <w:jc w:val="center"/>
        <w:rPr>
          <w:rFonts w:ascii="Arial" w:hAnsi="Arial" w:cs="Arial"/>
          <w:lang w:val="en-GB"/>
        </w:rPr>
      </w:pPr>
    </w:p>
    <w:p w14:paraId="73D3CB28" w14:textId="77777777" w:rsidR="00855407" w:rsidRDefault="00855407" w:rsidP="00855407">
      <w:pPr>
        <w:spacing w:line="360" w:lineRule="auto"/>
        <w:jc w:val="center"/>
        <w:rPr>
          <w:rFonts w:ascii="Arial" w:hAnsi="Arial" w:cs="Arial"/>
          <w:lang w:val="en-GB"/>
        </w:rPr>
      </w:pPr>
    </w:p>
    <w:p w14:paraId="070C1A1D" w14:textId="77777777" w:rsidR="00855407" w:rsidRDefault="00855407" w:rsidP="00B047F9">
      <w:pPr>
        <w:spacing w:line="360" w:lineRule="auto"/>
        <w:rPr>
          <w:rFonts w:ascii="Arial" w:hAnsi="Arial" w:cs="Arial"/>
          <w:lang w:val="en-GB"/>
        </w:rPr>
      </w:pPr>
    </w:p>
    <w:p w14:paraId="582E8E70" w14:textId="77777777" w:rsidR="00855407" w:rsidRDefault="00855407" w:rsidP="00855407">
      <w:pPr>
        <w:spacing w:line="360" w:lineRule="auto"/>
        <w:jc w:val="center"/>
        <w:rPr>
          <w:rFonts w:ascii="Arial" w:hAnsi="Arial" w:cs="Arial"/>
          <w:lang w:val="en-GB"/>
        </w:rPr>
      </w:pPr>
    </w:p>
    <w:p w14:paraId="49F61E9F" w14:textId="0480E975" w:rsidR="00855407" w:rsidRDefault="00855407" w:rsidP="00855407">
      <w:pPr>
        <w:pStyle w:val="Heading1"/>
        <w:rPr>
          <w:lang w:val="en-GB"/>
        </w:rPr>
      </w:pPr>
      <w:bookmarkStart w:id="0" w:name="_Toc158232285"/>
      <w:r>
        <w:rPr>
          <w:lang w:val="en-GB"/>
        </w:rPr>
        <w:lastRenderedPageBreak/>
        <w:t>Introduction</w:t>
      </w:r>
      <w:bookmarkEnd w:id="0"/>
    </w:p>
    <w:p w14:paraId="39BAC237" w14:textId="77777777" w:rsidR="00855407" w:rsidRPr="00855407" w:rsidRDefault="00855407" w:rsidP="00855407">
      <w:pPr>
        <w:spacing w:line="360" w:lineRule="auto"/>
        <w:rPr>
          <w:rFonts w:ascii="Arial" w:hAnsi="Arial" w:cs="Arial"/>
          <w:lang w:val="en-GB"/>
        </w:rPr>
      </w:pPr>
    </w:p>
    <w:p w14:paraId="1178DFB6" w14:textId="2FE937FE" w:rsidR="00855407" w:rsidRPr="00855407" w:rsidRDefault="00855407" w:rsidP="00855407">
      <w:pPr>
        <w:spacing w:line="360" w:lineRule="auto"/>
        <w:ind w:firstLine="720"/>
        <w:rPr>
          <w:rFonts w:ascii="Arial" w:hAnsi="Arial" w:cs="Arial"/>
          <w:lang w:val="en-GB"/>
        </w:rPr>
      </w:pPr>
      <w:r w:rsidRPr="00855407">
        <w:rPr>
          <w:rFonts w:ascii="Arial" w:hAnsi="Arial" w:cs="Arial"/>
          <w:lang w:val="en-GB"/>
        </w:rPr>
        <w:t>In today's dynamic and competitive hospitality industry, understanding the strategic direction, business performance, and competitive landscape of leading players like the Hyatt Hotel Group is paramount. This research delves into an in-depth analysis of Hyatt's organi</w:t>
      </w:r>
      <w:r>
        <w:rPr>
          <w:rFonts w:ascii="Arial" w:hAnsi="Arial" w:cs="Arial"/>
          <w:lang w:val="en-GB"/>
        </w:rPr>
        <w:t>s</w:t>
      </w:r>
      <w:r w:rsidRPr="00855407">
        <w:rPr>
          <w:rFonts w:ascii="Arial" w:hAnsi="Arial" w:cs="Arial"/>
          <w:lang w:val="en-GB"/>
        </w:rPr>
        <w:t>ational structure, culture, goals, recent change initiatives, strategic direction, and business performance. Furthermore, it aims to provide direct comparisons with competitors within the market and offer recommendations to further enhance Hyatt's competitive position. By examining real-life data and insights, this research seeks to provide valuable insights into Hyatt's standing in the global hospitality market and illuminate pathways for future growth and success.</w:t>
      </w:r>
    </w:p>
    <w:p w14:paraId="187B1634" w14:textId="77777777" w:rsidR="00855407" w:rsidRPr="00855407" w:rsidRDefault="00855407" w:rsidP="00855407">
      <w:pPr>
        <w:spacing w:line="360" w:lineRule="auto"/>
        <w:rPr>
          <w:rFonts w:ascii="Arial" w:hAnsi="Arial" w:cs="Arial"/>
          <w:lang w:val="en-GB"/>
        </w:rPr>
      </w:pPr>
    </w:p>
    <w:p w14:paraId="2E8B3E5A" w14:textId="7EE5EF86" w:rsidR="005A782B" w:rsidRPr="00855407" w:rsidRDefault="005A782B" w:rsidP="00855407">
      <w:pPr>
        <w:spacing w:line="360" w:lineRule="auto"/>
        <w:ind w:firstLine="720"/>
        <w:rPr>
          <w:rFonts w:ascii="Arial" w:hAnsi="Arial" w:cs="Arial"/>
          <w:lang w:val="en-GB"/>
        </w:rPr>
      </w:pPr>
      <w:r w:rsidRPr="00855407">
        <w:rPr>
          <w:rFonts w:ascii="Arial" w:hAnsi="Arial" w:cs="Arial"/>
          <w:lang w:val="en-GB"/>
        </w:rPr>
        <w:t xml:space="preserve">The Hyatt Hotel Group, founded in 1957 by Jay Pritzker, has solidified its position as a prominent player in the global hospitality landscape. With a diverse portfolio encompassing luxury hotels, resorts, and residences, Hyatt caters to the discerning needs of </w:t>
      </w:r>
      <w:r w:rsidR="00855407" w:rsidRPr="00855407">
        <w:rPr>
          <w:rFonts w:ascii="Arial" w:hAnsi="Arial" w:cs="Arial"/>
          <w:lang w:val="en-GB"/>
        </w:rPr>
        <w:t>travellers</w:t>
      </w:r>
      <w:r w:rsidRPr="00855407">
        <w:rPr>
          <w:rFonts w:ascii="Arial" w:hAnsi="Arial" w:cs="Arial"/>
          <w:lang w:val="en-GB"/>
        </w:rPr>
        <w:t xml:space="preserve"> worldwide. Its reputation for excellence is underscored by accolades such as being recognized as one of the "World's Best Workplaces" by Fortune magazine (Fortune, 2021).</w:t>
      </w:r>
    </w:p>
    <w:p w14:paraId="2EE3CDA0" w14:textId="60177A4D" w:rsidR="005A782B" w:rsidRPr="00855407" w:rsidRDefault="005A782B" w:rsidP="00855407">
      <w:pPr>
        <w:spacing w:line="360" w:lineRule="auto"/>
        <w:ind w:firstLine="720"/>
        <w:rPr>
          <w:rFonts w:ascii="Arial" w:hAnsi="Arial" w:cs="Arial"/>
          <w:lang w:val="en-GB"/>
        </w:rPr>
      </w:pPr>
      <w:r w:rsidRPr="00855407">
        <w:rPr>
          <w:rFonts w:ascii="Arial" w:hAnsi="Arial" w:cs="Arial"/>
          <w:lang w:val="en-GB"/>
        </w:rPr>
        <w:t xml:space="preserve">Hyatt's customer-centric approach, as exemplified in a Harvard Business Review article </w:t>
      </w:r>
      <w:r w:rsidR="00855407" w:rsidRPr="00855407">
        <w:rPr>
          <w:rFonts w:ascii="Arial" w:hAnsi="Arial" w:cs="Arial"/>
          <w:lang w:val="en-GB"/>
        </w:rPr>
        <w:t>analysing</w:t>
      </w:r>
      <w:r w:rsidRPr="00855407">
        <w:rPr>
          <w:rFonts w:ascii="Arial" w:hAnsi="Arial" w:cs="Arial"/>
          <w:lang w:val="en-GB"/>
        </w:rPr>
        <w:t xml:space="preserve"> the company's strategies ("Creating Customer-Centric Companies," 2020), underscores its dedication to providing exceptional experiences. By prioritizing personali</w:t>
      </w:r>
      <w:r w:rsidR="00855407">
        <w:rPr>
          <w:rFonts w:ascii="Arial" w:hAnsi="Arial" w:cs="Arial"/>
          <w:lang w:val="en-GB"/>
        </w:rPr>
        <w:t>s</w:t>
      </w:r>
      <w:r w:rsidRPr="00855407">
        <w:rPr>
          <w:rFonts w:ascii="Arial" w:hAnsi="Arial" w:cs="Arial"/>
          <w:lang w:val="en-GB"/>
        </w:rPr>
        <w:t>ed service and attention to detail, Hyatt has cultivated a loyal customer base and maintained a competitive edge in the market.</w:t>
      </w:r>
    </w:p>
    <w:p w14:paraId="74543F2D" w14:textId="24671112" w:rsidR="005A782B" w:rsidRPr="00855407" w:rsidRDefault="005A782B" w:rsidP="00855407">
      <w:pPr>
        <w:spacing w:line="360" w:lineRule="auto"/>
        <w:rPr>
          <w:rFonts w:ascii="Arial" w:hAnsi="Arial" w:cs="Arial"/>
          <w:lang w:val="en-GB"/>
        </w:rPr>
      </w:pPr>
      <w:r w:rsidRPr="00855407">
        <w:rPr>
          <w:rFonts w:ascii="Arial" w:hAnsi="Arial" w:cs="Arial"/>
          <w:lang w:val="en-GB"/>
        </w:rPr>
        <w:t>Furthermore, Hyatt's strong organi</w:t>
      </w:r>
      <w:r w:rsidR="00855407">
        <w:rPr>
          <w:rFonts w:ascii="Arial" w:hAnsi="Arial" w:cs="Arial"/>
          <w:lang w:val="en-GB"/>
        </w:rPr>
        <w:t>s</w:t>
      </w:r>
      <w:r w:rsidRPr="00855407">
        <w:rPr>
          <w:rFonts w:ascii="Arial" w:hAnsi="Arial" w:cs="Arial"/>
          <w:lang w:val="en-GB"/>
        </w:rPr>
        <w:t>ational culture, highlighted in studies such as "The Importance of Organi</w:t>
      </w:r>
      <w:r w:rsidR="00855407">
        <w:rPr>
          <w:rFonts w:ascii="Arial" w:hAnsi="Arial" w:cs="Arial"/>
          <w:lang w:val="en-GB"/>
        </w:rPr>
        <w:t>s</w:t>
      </w:r>
      <w:r w:rsidRPr="00855407">
        <w:rPr>
          <w:rFonts w:ascii="Arial" w:hAnsi="Arial" w:cs="Arial"/>
          <w:lang w:val="en-GB"/>
        </w:rPr>
        <w:t>ational Culture" by Harvard Business Review (2019), has played a significant role in its success. By fostering a culture of inclusion and empowerment, Hyatt has built a cohesive team dedicated to delivering unparalleled hospitality experiences.</w:t>
      </w:r>
    </w:p>
    <w:p w14:paraId="62F6C4C1" w14:textId="77777777" w:rsidR="00855407" w:rsidRDefault="00855407" w:rsidP="00855407">
      <w:pPr>
        <w:spacing w:line="360" w:lineRule="auto"/>
        <w:rPr>
          <w:rFonts w:ascii="Arial" w:hAnsi="Arial" w:cs="Arial"/>
          <w:lang w:val="en-GB"/>
        </w:rPr>
      </w:pPr>
    </w:p>
    <w:p w14:paraId="340375DF" w14:textId="180DC2CC" w:rsidR="00855407" w:rsidRDefault="00855407" w:rsidP="00855407">
      <w:pPr>
        <w:pStyle w:val="Heading1"/>
        <w:rPr>
          <w:lang w:val="en-GB"/>
        </w:rPr>
      </w:pPr>
      <w:bookmarkStart w:id="1" w:name="_Toc158232286"/>
      <w:r w:rsidRPr="00855407">
        <w:rPr>
          <w:lang w:val="en-GB"/>
        </w:rPr>
        <w:t xml:space="preserve">Organisation structure, </w:t>
      </w:r>
      <w:proofErr w:type="gramStart"/>
      <w:r w:rsidRPr="00855407">
        <w:rPr>
          <w:lang w:val="en-GB"/>
        </w:rPr>
        <w:t>culture</w:t>
      </w:r>
      <w:proofErr w:type="gramEnd"/>
      <w:r w:rsidRPr="00855407">
        <w:rPr>
          <w:lang w:val="en-GB"/>
        </w:rPr>
        <w:t xml:space="preserve"> and goals</w:t>
      </w:r>
      <w:bookmarkEnd w:id="1"/>
    </w:p>
    <w:p w14:paraId="4CE7421A" w14:textId="77777777" w:rsidR="00855407" w:rsidRDefault="00855407" w:rsidP="00855407">
      <w:pPr>
        <w:spacing w:line="360" w:lineRule="auto"/>
        <w:rPr>
          <w:rFonts w:ascii="Arial" w:hAnsi="Arial" w:cs="Arial"/>
          <w:lang w:val="en-GB"/>
        </w:rPr>
      </w:pPr>
    </w:p>
    <w:p w14:paraId="67C42E60" w14:textId="3C404612" w:rsidR="005A782B" w:rsidRPr="005A782B" w:rsidRDefault="005A782B" w:rsidP="00855407">
      <w:pPr>
        <w:spacing w:line="360" w:lineRule="auto"/>
        <w:ind w:firstLine="720"/>
        <w:rPr>
          <w:rFonts w:ascii="Arial" w:hAnsi="Arial" w:cs="Arial"/>
          <w:lang w:val="en-GB" w:eastAsia="en-GB"/>
        </w:rPr>
      </w:pPr>
      <w:r w:rsidRPr="005A782B">
        <w:rPr>
          <w:rFonts w:ascii="Arial" w:hAnsi="Arial" w:cs="Arial"/>
          <w:lang w:val="en-GB" w:eastAsia="en-GB"/>
        </w:rPr>
        <w:lastRenderedPageBreak/>
        <w:t>The organi</w:t>
      </w:r>
      <w:r w:rsidR="00855407">
        <w:rPr>
          <w:rFonts w:ascii="Arial" w:hAnsi="Arial" w:cs="Arial"/>
          <w:lang w:val="en-GB" w:eastAsia="en-GB"/>
        </w:rPr>
        <w:t>s</w:t>
      </w:r>
      <w:r w:rsidRPr="005A782B">
        <w:rPr>
          <w:rFonts w:ascii="Arial" w:hAnsi="Arial" w:cs="Arial"/>
          <w:lang w:val="en-GB" w:eastAsia="en-GB"/>
        </w:rPr>
        <w:t>ational structure of the Hyatt Hotel Group plays a pivotal role in facilitating its operations and achieving strategic objectives. As a large multinational corporation, Hyatt adopts a hierarchical organi</w:t>
      </w:r>
      <w:r w:rsidR="00855407">
        <w:rPr>
          <w:rFonts w:ascii="Arial" w:hAnsi="Arial" w:cs="Arial"/>
          <w:lang w:val="en-GB" w:eastAsia="en-GB"/>
        </w:rPr>
        <w:t>s</w:t>
      </w:r>
      <w:r w:rsidRPr="005A782B">
        <w:rPr>
          <w:rFonts w:ascii="Arial" w:hAnsi="Arial" w:cs="Arial"/>
          <w:lang w:val="en-GB" w:eastAsia="en-GB"/>
        </w:rPr>
        <w:t>ational structure, typically characterized by a centralized decision-making process. At the corporate level, the company is led by an executive team headed by the CEO, who oversees various departments such as finance, operations, marketing, and human resources. This structure allows for efficient coordination and control of activities across different regions and business segments.</w:t>
      </w:r>
    </w:p>
    <w:p w14:paraId="6C340A77" w14:textId="77777777" w:rsidR="005A782B" w:rsidRPr="00855407" w:rsidRDefault="005A782B" w:rsidP="00855407">
      <w:pPr>
        <w:spacing w:line="360" w:lineRule="auto"/>
        <w:ind w:firstLine="720"/>
        <w:rPr>
          <w:rFonts w:ascii="Arial" w:hAnsi="Arial" w:cs="Arial"/>
          <w:lang w:val="en-GB"/>
        </w:rPr>
      </w:pPr>
      <w:r w:rsidRPr="005A782B">
        <w:rPr>
          <w:rFonts w:ascii="Arial" w:hAnsi="Arial" w:cs="Arial"/>
          <w:lang w:val="en-GB" w:eastAsia="en-GB"/>
        </w:rPr>
        <w:t>Furthermore, Hyatt utilizes a matrix structure at both corporate and individual unit levels to manage its diverse portfolio of hotels, resorts, and residences. This matrix structure enables functional departments (such as finance and marketing) to collaborate with geographical divisions (such as North America, Europe, Asia) and strategic business units (such as luxury brands like Park Hyatt and lifestyle brands like Andaz). By integrating these various dimensions, Hyatt can leverage synergies, share resources, and adapt to local market conditions effectively.</w:t>
      </w:r>
    </w:p>
    <w:p w14:paraId="733E8E29" w14:textId="77777777" w:rsidR="005A782B" w:rsidRPr="005A782B" w:rsidRDefault="005A782B" w:rsidP="00855407">
      <w:pPr>
        <w:spacing w:line="360" w:lineRule="auto"/>
        <w:rPr>
          <w:rFonts w:ascii="Arial" w:hAnsi="Arial" w:cs="Arial"/>
          <w:lang w:val="en-GB" w:eastAsia="en-GB"/>
        </w:rPr>
      </w:pPr>
    </w:p>
    <w:p w14:paraId="23825F28" w14:textId="3A9CEDB0" w:rsidR="005A782B" w:rsidRPr="005A782B" w:rsidRDefault="005A782B" w:rsidP="00855407">
      <w:pPr>
        <w:spacing w:line="360" w:lineRule="auto"/>
        <w:rPr>
          <w:rFonts w:ascii="Arial" w:hAnsi="Arial" w:cs="Arial"/>
          <w:lang w:val="en-GB" w:eastAsia="en-GB"/>
        </w:rPr>
      </w:pPr>
      <w:r w:rsidRPr="005A782B">
        <w:rPr>
          <w:rFonts w:ascii="Arial" w:hAnsi="Arial" w:cs="Arial"/>
          <w:lang w:val="en-GB" w:eastAsia="en-GB"/>
        </w:rPr>
        <w:t>Organi</w:t>
      </w:r>
      <w:r w:rsidR="00855407">
        <w:rPr>
          <w:rFonts w:ascii="Arial" w:hAnsi="Arial" w:cs="Arial"/>
          <w:lang w:val="en-GB" w:eastAsia="en-GB"/>
        </w:rPr>
        <w:t>s</w:t>
      </w:r>
      <w:r w:rsidRPr="005A782B">
        <w:rPr>
          <w:rFonts w:ascii="Arial" w:hAnsi="Arial" w:cs="Arial"/>
          <w:lang w:val="en-GB" w:eastAsia="en-GB"/>
        </w:rPr>
        <w:t>ation Culture:</w:t>
      </w:r>
    </w:p>
    <w:p w14:paraId="555ED35B" w14:textId="77777777" w:rsidR="00855407" w:rsidRDefault="00855407" w:rsidP="00855407">
      <w:pPr>
        <w:spacing w:line="360" w:lineRule="auto"/>
        <w:rPr>
          <w:rFonts w:ascii="Arial" w:hAnsi="Arial" w:cs="Arial"/>
          <w:lang w:val="en-GB" w:eastAsia="en-GB"/>
        </w:rPr>
      </w:pPr>
    </w:p>
    <w:p w14:paraId="5B8958F9" w14:textId="7BF30646" w:rsidR="005A782B" w:rsidRPr="005A782B" w:rsidRDefault="005A782B" w:rsidP="00855407">
      <w:pPr>
        <w:spacing w:line="360" w:lineRule="auto"/>
        <w:ind w:firstLine="720"/>
        <w:rPr>
          <w:rFonts w:ascii="Arial" w:hAnsi="Arial" w:cs="Arial"/>
          <w:lang w:val="en-GB" w:eastAsia="en-GB"/>
        </w:rPr>
      </w:pPr>
      <w:r w:rsidRPr="005A782B">
        <w:rPr>
          <w:rFonts w:ascii="Arial" w:hAnsi="Arial" w:cs="Arial"/>
          <w:lang w:val="en-GB" w:eastAsia="en-GB"/>
        </w:rPr>
        <w:t>Hyatt's organi</w:t>
      </w:r>
      <w:r w:rsidR="00855407">
        <w:rPr>
          <w:rFonts w:ascii="Arial" w:hAnsi="Arial" w:cs="Arial"/>
          <w:lang w:val="en-GB" w:eastAsia="en-GB"/>
        </w:rPr>
        <w:t>s</w:t>
      </w:r>
      <w:r w:rsidRPr="005A782B">
        <w:rPr>
          <w:rFonts w:ascii="Arial" w:hAnsi="Arial" w:cs="Arial"/>
          <w:lang w:val="en-GB" w:eastAsia="en-GB"/>
        </w:rPr>
        <w:t>ational culture is characterized by its commitment to excellence, diversity, and customer-centricity. The company places a strong emphasis on employee empowerment, training, and development, as evidenced by its "Purpose" initiative, which aims to inspire and empower employees to create meaningful connections with guests (Hyatt, n.d.). This culture of hospitality is deeply ingrained in Hyatt's values and is reflected in its mission statement: "To provide authentic hospitality by making a difference in the lives of the people we touch every day" (Hyatt, n.d.).</w:t>
      </w:r>
    </w:p>
    <w:p w14:paraId="3F272153" w14:textId="77777777" w:rsidR="005A782B" w:rsidRPr="005A782B" w:rsidRDefault="005A782B" w:rsidP="00855407">
      <w:pPr>
        <w:spacing w:line="360" w:lineRule="auto"/>
        <w:ind w:firstLine="720"/>
        <w:rPr>
          <w:rFonts w:ascii="Arial" w:hAnsi="Arial" w:cs="Arial"/>
          <w:lang w:val="en-GB" w:eastAsia="en-GB"/>
        </w:rPr>
      </w:pPr>
      <w:r w:rsidRPr="005A782B">
        <w:rPr>
          <w:rFonts w:ascii="Arial" w:hAnsi="Arial" w:cs="Arial"/>
          <w:lang w:val="en-GB" w:eastAsia="en-GB"/>
        </w:rPr>
        <w:t>Moreover, Hyatt fosters a culture of inclusion and diversity, as demonstrated by its recognition as one of the "Best Places to Work for LGBTQ Equality" by the Human Rights Campaign Foundation (Hyatt, 2023). By celebrating diversity and promoting an inclusive work environment, Hyatt not only attracts top talent but also enhances employee engagement and customer satisfaction.</w:t>
      </w:r>
    </w:p>
    <w:p w14:paraId="27876B72" w14:textId="77777777" w:rsidR="00855407" w:rsidRDefault="00855407" w:rsidP="00855407">
      <w:pPr>
        <w:spacing w:line="360" w:lineRule="auto"/>
        <w:rPr>
          <w:rFonts w:ascii="Arial" w:hAnsi="Arial" w:cs="Arial"/>
          <w:lang w:val="en-GB" w:eastAsia="en-GB"/>
        </w:rPr>
      </w:pPr>
    </w:p>
    <w:p w14:paraId="5B3630F6" w14:textId="396D02B7" w:rsidR="005A782B" w:rsidRDefault="005A782B" w:rsidP="00855407">
      <w:pPr>
        <w:spacing w:line="360" w:lineRule="auto"/>
        <w:rPr>
          <w:rFonts w:ascii="Arial" w:hAnsi="Arial" w:cs="Arial"/>
          <w:lang w:val="en-GB" w:eastAsia="en-GB"/>
        </w:rPr>
      </w:pPr>
      <w:r w:rsidRPr="005A782B">
        <w:rPr>
          <w:rFonts w:ascii="Arial" w:hAnsi="Arial" w:cs="Arial"/>
          <w:lang w:val="en-GB" w:eastAsia="en-GB"/>
        </w:rPr>
        <w:t>Organi</w:t>
      </w:r>
      <w:r w:rsidR="00855407">
        <w:rPr>
          <w:rFonts w:ascii="Arial" w:hAnsi="Arial" w:cs="Arial"/>
          <w:lang w:val="en-GB" w:eastAsia="en-GB"/>
        </w:rPr>
        <w:t>s</w:t>
      </w:r>
      <w:r w:rsidRPr="005A782B">
        <w:rPr>
          <w:rFonts w:ascii="Arial" w:hAnsi="Arial" w:cs="Arial"/>
          <w:lang w:val="en-GB" w:eastAsia="en-GB"/>
        </w:rPr>
        <w:t>ational Goals:</w:t>
      </w:r>
    </w:p>
    <w:p w14:paraId="02433A8F" w14:textId="77777777" w:rsidR="00855407" w:rsidRPr="005A782B" w:rsidRDefault="00855407" w:rsidP="00855407">
      <w:pPr>
        <w:spacing w:line="360" w:lineRule="auto"/>
        <w:rPr>
          <w:rFonts w:ascii="Arial" w:hAnsi="Arial" w:cs="Arial"/>
          <w:lang w:val="en-GB" w:eastAsia="en-GB"/>
        </w:rPr>
      </w:pPr>
    </w:p>
    <w:p w14:paraId="490135F8" w14:textId="375F7EA0" w:rsidR="005A782B" w:rsidRPr="005A782B" w:rsidRDefault="005A782B" w:rsidP="00855407">
      <w:pPr>
        <w:spacing w:line="360" w:lineRule="auto"/>
        <w:ind w:firstLine="720"/>
        <w:rPr>
          <w:rFonts w:ascii="Arial" w:hAnsi="Arial" w:cs="Arial"/>
          <w:lang w:val="en-GB" w:eastAsia="en-GB"/>
        </w:rPr>
      </w:pPr>
      <w:r w:rsidRPr="005A782B">
        <w:rPr>
          <w:rFonts w:ascii="Arial" w:hAnsi="Arial" w:cs="Arial"/>
          <w:lang w:val="en-GB" w:eastAsia="en-GB"/>
        </w:rPr>
        <w:lastRenderedPageBreak/>
        <w:t>Hyatt's organi</w:t>
      </w:r>
      <w:r w:rsidR="00855407">
        <w:rPr>
          <w:rFonts w:ascii="Arial" w:hAnsi="Arial" w:cs="Arial"/>
          <w:lang w:val="en-GB" w:eastAsia="en-GB"/>
        </w:rPr>
        <w:t>s</w:t>
      </w:r>
      <w:r w:rsidRPr="005A782B">
        <w:rPr>
          <w:rFonts w:ascii="Arial" w:hAnsi="Arial" w:cs="Arial"/>
          <w:lang w:val="en-GB" w:eastAsia="en-GB"/>
        </w:rPr>
        <w:t>ational goals revolve around driving sustainable growth, enhancing guest experiences, and delivering shareholder value. At the corporate level, the company aims to expand its global footprint by strategically investing in new markets and development projects. For example, Hyatt's recent acquisition of Two Roads Hospitality demonstrates its commitment to expanding its portfolio and catering to diverse customer segments (Hyatt, 2018).</w:t>
      </w:r>
    </w:p>
    <w:p w14:paraId="4E803473" w14:textId="77777777" w:rsidR="005A782B" w:rsidRPr="005A782B" w:rsidRDefault="005A782B" w:rsidP="00855407">
      <w:pPr>
        <w:spacing w:line="360" w:lineRule="auto"/>
        <w:ind w:firstLine="720"/>
        <w:rPr>
          <w:rFonts w:ascii="Arial" w:hAnsi="Arial" w:cs="Arial"/>
          <w:lang w:val="en-GB" w:eastAsia="en-GB"/>
        </w:rPr>
      </w:pPr>
      <w:r w:rsidRPr="005A782B">
        <w:rPr>
          <w:rFonts w:ascii="Arial" w:hAnsi="Arial" w:cs="Arial"/>
          <w:lang w:val="en-GB" w:eastAsia="en-GB"/>
        </w:rPr>
        <w:t>Furthermore, Hyatt is dedicated to fostering innovation and embracing technology to meet evolving guest expectations. Through initiatives such as the World of Hyatt loyalty program and the introduction of contactless experiences, Hyatt seeks to enhance guest satisfaction and loyalty while staying ahead of industry trends (Hyatt, n.d.).</w:t>
      </w:r>
    </w:p>
    <w:p w14:paraId="287310B1" w14:textId="77777777" w:rsidR="005A782B" w:rsidRPr="00855407" w:rsidRDefault="005A782B" w:rsidP="00855407">
      <w:pPr>
        <w:spacing w:line="360" w:lineRule="auto"/>
        <w:rPr>
          <w:rFonts w:ascii="Arial" w:hAnsi="Arial" w:cs="Arial"/>
          <w:lang w:val="en-GB"/>
        </w:rPr>
      </w:pPr>
    </w:p>
    <w:p w14:paraId="01085B1F" w14:textId="658EF4F3" w:rsidR="00855407" w:rsidRDefault="00855407" w:rsidP="00855407">
      <w:pPr>
        <w:pStyle w:val="Heading1"/>
        <w:rPr>
          <w:lang w:val="en-GB"/>
        </w:rPr>
      </w:pPr>
      <w:bookmarkStart w:id="2" w:name="_Toc158232287"/>
      <w:r w:rsidRPr="00855407">
        <w:rPr>
          <w:lang w:val="en-GB"/>
        </w:rPr>
        <w:t xml:space="preserve">Recent change initiatives, their impact and how well these were </w:t>
      </w:r>
      <w:proofErr w:type="gramStart"/>
      <w:r w:rsidRPr="00855407">
        <w:rPr>
          <w:lang w:val="en-GB"/>
        </w:rPr>
        <w:t>managed</w:t>
      </w:r>
      <w:bookmarkEnd w:id="2"/>
      <w:proofErr w:type="gramEnd"/>
    </w:p>
    <w:p w14:paraId="6B3119F8" w14:textId="77777777" w:rsidR="00855407" w:rsidRDefault="00855407" w:rsidP="00855407">
      <w:pPr>
        <w:rPr>
          <w:lang w:val="en-GB"/>
        </w:rPr>
      </w:pPr>
    </w:p>
    <w:p w14:paraId="51173759" w14:textId="77777777" w:rsidR="00855407" w:rsidRPr="00855407" w:rsidRDefault="00855407" w:rsidP="00855407">
      <w:pPr>
        <w:rPr>
          <w:lang w:val="en-GB"/>
        </w:rPr>
      </w:pPr>
    </w:p>
    <w:p w14:paraId="186B950E" w14:textId="6888C58F"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In recent years, the Hyatt Hotel Group has embarked on several change initiatives aimed at enhancing guest experiences, driving operational efficiency, and sustaining long-term growth. These initiatives have had a significant impact on the organi</w:t>
      </w:r>
      <w:r>
        <w:rPr>
          <w:rFonts w:ascii="Arial" w:hAnsi="Arial" w:cs="Arial"/>
          <w:lang w:val="en-GB" w:eastAsia="en-GB"/>
        </w:rPr>
        <w:t>s</w:t>
      </w:r>
      <w:r w:rsidRPr="00855407">
        <w:rPr>
          <w:rFonts w:ascii="Arial" w:hAnsi="Arial" w:cs="Arial"/>
          <w:lang w:val="en-GB" w:eastAsia="en-GB"/>
        </w:rPr>
        <w:t>ation and its stakeholders, while also highlighting the effectiveness of change management strategies employed by the company.</w:t>
      </w:r>
    </w:p>
    <w:p w14:paraId="72420A2E"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One notable change initiative undertaken by Hyatt is the implementation of contactless technology and digital solutions to adapt to the changing preferences and needs of guests, especially in response to the COVID-19 pandemic. Hyatt introduced mobile check-in and check-out options, contactless payment methods, and digital room keys to minimize physical interactions and enhance convenience for guests (Hyatt, 2020). This initiative has not only improved guest satisfaction by providing a seamless and efficient experience but has also contributed to the health and safety of guests and employees during the pandemic.</w:t>
      </w:r>
    </w:p>
    <w:p w14:paraId="6A8D8D94"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 xml:space="preserve">Another significant change initiative pursued by Hyatt is the expansion of its sustainability efforts and commitment to environmental stewardship. The company has set ambitious goals to reduce its carbon emissions, conserve water resources, and minimize waste across its properties globally. For instance, Hyatt has pledged to achieve carbon neutrality in its operations by 2025 and has implemented various </w:t>
      </w:r>
      <w:r w:rsidRPr="00855407">
        <w:rPr>
          <w:rFonts w:ascii="Arial" w:hAnsi="Arial" w:cs="Arial"/>
          <w:lang w:val="en-GB" w:eastAsia="en-GB"/>
        </w:rPr>
        <w:lastRenderedPageBreak/>
        <w:t>eco-friendly practices such as energy-efficient lighting, water-saving technologies, and waste reduction measures (Hyatt, 2021). These initiatives align with growing consumer expectations for sustainable hospitality experiences and demonstrate Hyatt's proactive approach to corporate social responsibility.</w:t>
      </w:r>
    </w:p>
    <w:p w14:paraId="537D652B"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 xml:space="preserve">Furthermore, Hyatt has undertaken strategic changes in its portfolio management through acquisitions and brand partnerships to strengthen its competitive position and diversify its offerings. In 2018, Hyatt completed the acquisition of Two Roads Hospitality, a leading international lifestyle hotel management company, thereby expanding its presence in key markets and enhancing its portfolio with distinctive brands such as </w:t>
      </w:r>
      <w:proofErr w:type="spellStart"/>
      <w:r w:rsidRPr="00855407">
        <w:rPr>
          <w:rFonts w:ascii="Arial" w:hAnsi="Arial" w:cs="Arial"/>
          <w:lang w:val="en-GB" w:eastAsia="en-GB"/>
        </w:rPr>
        <w:t>Alila</w:t>
      </w:r>
      <w:proofErr w:type="spellEnd"/>
      <w:r w:rsidRPr="00855407">
        <w:rPr>
          <w:rFonts w:ascii="Arial" w:hAnsi="Arial" w:cs="Arial"/>
          <w:lang w:val="en-GB" w:eastAsia="en-GB"/>
        </w:rPr>
        <w:t>, Thompson, and Joie de Vivre (Hyatt, 2018). This strategic move has enabled Hyatt to tap into new customer segments, leverage economies of scale, and drive revenue growth.</w:t>
      </w:r>
    </w:p>
    <w:p w14:paraId="0C9F0CDF" w14:textId="18216AD9"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Overall, the recent change initiatives implemented by Hyatt have had a positive impact on the organi</w:t>
      </w:r>
      <w:r>
        <w:rPr>
          <w:rFonts w:ascii="Arial" w:hAnsi="Arial" w:cs="Arial"/>
          <w:lang w:val="en-GB" w:eastAsia="en-GB"/>
        </w:rPr>
        <w:t>s</w:t>
      </w:r>
      <w:r w:rsidRPr="00855407">
        <w:rPr>
          <w:rFonts w:ascii="Arial" w:hAnsi="Arial" w:cs="Arial"/>
          <w:lang w:val="en-GB" w:eastAsia="en-GB"/>
        </w:rPr>
        <w:t>ation and its stakeholders. These initiatives have enhanced guest experiences, strengthened operational efficiency, demonstrated corporate responsibility, and positioned Hyatt for continued success in a dynamic and competitive market. The effective management of these change initiatives is evident through the company's ability to adapt to evolving market trends, engage stakeholders effectively, and achieve strategic objectives.</w:t>
      </w:r>
    </w:p>
    <w:p w14:paraId="4CBD9037"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In conclusion, Hyatt's recent change initiatives reflect its commitment to innovation, sustainability, and growth. By embracing digital transformation, sustainability practices, and strategic portfolio management, Hyatt has demonstrated agility, resilience, and leadership in navigating industry challenges and delivering value to its stakeholders.</w:t>
      </w:r>
    </w:p>
    <w:p w14:paraId="6BB57E5B" w14:textId="4A754A92" w:rsidR="005A782B" w:rsidRPr="00855407" w:rsidRDefault="005A782B" w:rsidP="00855407">
      <w:pPr>
        <w:spacing w:line="360" w:lineRule="auto"/>
        <w:rPr>
          <w:rFonts w:ascii="Arial" w:hAnsi="Arial" w:cs="Arial"/>
          <w:lang w:val="en-GB"/>
        </w:rPr>
      </w:pPr>
    </w:p>
    <w:p w14:paraId="621E558A" w14:textId="5C0157EF" w:rsidR="005A782B" w:rsidRPr="00855407" w:rsidRDefault="005A782B" w:rsidP="00855407">
      <w:pPr>
        <w:pStyle w:val="Heading1"/>
        <w:rPr>
          <w:lang w:val="en-GB"/>
        </w:rPr>
      </w:pPr>
      <w:bookmarkStart w:id="3" w:name="_Toc158232288"/>
      <w:r w:rsidRPr="00855407">
        <w:rPr>
          <w:lang w:val="en-GB"/>
        </w:rPr>
        <w:t>The organisation’s strategic direction and current business performance</w:t>
      </w:r>
      <w:bookmarkEnd w:id="3"/>
      <w:r w:rsidRPr="00855407">
        <w:rPr>
          <w:lang w:val="en-GB"/>
        </w:rPr>
        <w:t xml:space="preserve"> </w:t>
      </w:r>
    </w:p>
    <w:p w14:paraId="74AE57F7" w14:textId="77777777" w:rsidR="00855407" w:rsidRDefault="00855407" w:rsidP="00855407">
      <w:pPr>
        <w:spacing w:line="360" w:lineRule="auto"/>
        <w:rPr>
          <w:rFonts w:ascii="Arial" w:hAnsi="Arial" w:cs="Arial"/>
          <w:lang w:val="en-GB" w:eastAsia="en-GB"/>
        </w:rPr>
      </w:pPr>
    </w:p>
    <w:p w14:paraId="7B66FF26" w14:textId="00591604"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The strategic direction and current business performance of the Hyatt Hotel Group exemplify a steadfast commitment to innovation, sustainability, and the delivery of exceptional guest experiences. Through a strategic roadmap combined with effective execution, Hyatt has positioned itself for sustained growth and success within the competitive global hospitality landscape.</w:t>
      </w:r>
    </w:p>
    <w:p w14:paraId="395754EF" w14:textId="724F0CB2" w:rsidR="00855407" w:rsidRPr="00855407" w:rsidRDefault="00855407" w:rsidP="00855407">
      <w:pPr>
        <w:spacing w:line="360" w:lineRule="auto"/>
        <w:rPr>
          <w:rFonts w:ascii="Arial" w:hAnsi="Arial" w:cs="Arial"/>
          <w:lang w:val="en-GB" w:eastAsia="en-GB"/>
        </w:rPr>
      </w:pPr>
      <w:r w:rsidRPr="00855407">
        <w:rPr>
          <w:rFonts w:ascii="Arial" w:hAnsi="Arial" w:cs="Arial"/>
          <w:lang w:val="en-GB" w:eastAsia="en-GB"/>
        </w:rPr>
        <w:lastRenderedPageBreak/>
        <w:t>Central to Hyatt's strategic direction is its robust portfolio expansion and brand differentiation strategy. The company has adopted a multi-brand approach, offering a diverse array of brands such as Park Hyatt, Grand Hyatt, Andaz, Hyatt Centric, Hyatt Place, and Hyatt House, among others (Hyatt, n.d.). This diversified portfolio allows Hyatt to capture a broad spectrum of travellers and adapt to evolving consumer preferences across various market segments.</w:t>
      </w:r>
    </w:p>
    <w:p w14:paraId="66621FAD"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Furthermore, Hyatt has demonstrated a commitment to sustainable growth through strategic investments in key markets and development projects. Notably, the company has unveiled plans to open over 200 hotels across its brand portfolio in the Asia-Pacific region by 2024, underscoring its long-term commitment to tapping into the region's burgeoning growth potential (Hyatt, 2023).</w:t>
      </w:r>
    </w:p>
    <w:p w14:paraId="5D661B4B"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In terms of business performance, Hyatt has exhibited resilience and adaptability in the face of challenges posed by the COVID-19 pandemic. Despite industry headwinds, the company has delivered strong financial results and operational performance. Key performance indicators, such as revenue per available room (RevPAR), have shown signs of improvement in pivotal markets, reflecting the gradual recovery in travel demand (Hyatt, 2022).</w:t>
      </w:r>
    </w:p>
    <w:p w14:paraId="3131F838"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Moreover, Hyatt's unwavering focus on operational excellence and guest satisfaction has bolstered its competitive standing and market leadership. The company's commitment to providing exceptional service and hospitality has garnered widespread recognition. Notably, Hyatt has been named one of the "World's Best Workplaces" by Fortune magazine and has received accolades for its dedication to diversity and inclusion (Fortune, 2021; Hyatt, 2023).</w:t>
      </w:r>
    </w:p>
    <w:p w14:paraId="650C4C5D"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In summary, the strategic direction and current business performance of the Hyatt Hotel Group underscore its commitment to growth, sustainability, and the delivery of memorable guest experiences. Through strategic investments, brand differentiation, and operational excellence, Hyatt has solidified its position as a frontrunner in the global hospitality industry, poised for sustained success in the years ahead.</w:t>
      </w:r>
    </w:p>
    <w:p w14:paraId="7B890B9C" w14:textId="77777777" w:rsidR="00855407" w:rsidRDefault="00855407" w:rsidP="00855407">
      <w:pPr>
        <w:spacing w:line="360" w:lineRule="auto"/>
        <w:rPr>
          <w:rFonts w:ascii="Arial" w:hAnsi="Arial" w:cs="Arial"/>
          <w:lang w:val="en-GB" w:eastAsia="en-GB"/>
        </w:rPr>
      </w:pPr>
    </w:p>
    <w:p w14:paraId="057A02EC" w14:textId="77777777" w:rsidR="00855407" w:rsidRPr="00855407" w:rsidRDefault="00855407" w:rsidP="00855407">
      <w:pPr>
        <w:rPr>
          <w:lang w:val="en-GB"/>
        </w:rPr>
      </w:pPr>
    </w:p>
    <w:p w14:paraId="649B623A" w14:textId="40F1CA4B" w:rsidR="005A782B" w:rsidRPr="00855407" w:rsidRDefault="00855407" w:rsidP="00855407">
      <w:pPr>
        <w:pStyle w:val="Heading1"/>
        <w:rPr>
          <w:lang w:val="en-GB"/>
        </w:rPr>
      </w:pPr>
      <w:bookmarkStart w:id="4" w:name="_Toc158232289"/>
      <w:r>
        <w:rPr>
          <w:lang w:val="en-GB"/>
        </w:rPr>
        <w:t>C</w:t>
      </w:r>
      <w:r w:rsidRPr="00855407">
        <w:rPr>
          <w:lang w:val="en-GB"/>
        </w:rPr>
        <w:t>omparisons with competitors and recommendations</w:t>
      </w:r>
      <w:bookmarkEnd w:id="4"/>
    </w:p>
    <w:p w14:paraId="7D855925" w14:textId="77777777" w:rsidR="00855407" w:rsidRDefault="00855407" w:rsidP="00855407">
      <w:pPr>
        <w:spacing w:line="360" w:lineRule="auto"/>
        <w:rPr>
          <w:rFonts w:ascii="Arial" w:hAnsi="Arial" w:cs="Arial"/>
          <w:lang w:val="en-GB" w:eastAsia="en-GB"/>
        </w:rPr>
      </w:pPr>
    </w:p>
    <w:p w14:paraId="24B3B9E2" w14:textId="7B58175E"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lastRenderedPageBreak/>
        <w:t>In comparison to its competitors within the hospitality market, Hyatt Hotel Group stands out for its diverse brand portfolio, commitment to sustainability, and focus on delivering exceptional guest experiences. While competitors such as Marriott International and Hilton Worldwide also maintain a strong presence in the market, Hyatt's strategic initiatives differentiate it in several key areas.</w:t>
      </w:r>
    </w:p>
    <w:p w14:paraId="1DEECCE0"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Firstly, Hyatt's multi-brand strategy allows it to cater to a wide range of customer preferences, from luxury to select-service offerings. This diversification provides Hyatt with a competitive edge by appealing to a broader customer base and capturing market share across various segments (Hyatt, n.d.). In contrast, competitors like Marriott and Hilton may have a more concentrated brand portfolio, potentially limiting their reach within specific market segments.</w:t>
      </w:r>
    </w:p>
    <w:p w14:paraId="6D366292"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Secondly, Hyatt's emphasis on sustainability and corporate responsibility sets it apart from competitors. The company's ambitious goals to achieve carbon neutrality and reduce environmental impact demonstrate its commitment to sustainable practices (Hyatt, 2021). This focus on sustainability not only resonates with environmentally conscious consumers but also enhances Hyatt's brand reputation and attracts socially responsible investors.</w:t>
      </w:r>
    </w:p>
    <w:p w14:paraId="5A7079E4"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To further strengthen its competitive position, Hyatt could consider the following recommendations:</w:t>
      </w:r>
    </w:p>
    <w:p w14:paraId="28010D9A" w14:textId="77777777" w:rsidR="00855407" w:rsidRPr="00855407" w:rsidRDefault="00855407" w:rsidP="00855407">
      <w:pPr>
        <w:pStyle w:val="ListParagraph"/>
        <w:numPr>
          <w:ilvl w:val="0"/>
          <w:numId w:val="8"/>
        </w:numPr>
        <w:spacing w:line="360" w:lineRule="auto"/>
        <w:rPr>
          <w:rFonts w:ascii="Arial" w:hAnsi="Arial" w:cs="Arial"/>
          <w:lang w:val="en-GB" w:eastAsia="en-GB"/>
        </w:rPr>
      </w:pPr>
      <w:r w:rsidRPr="00855407">
        <w:rPr>
          <w:rFonts w:ascii="Arial" w:hAnsi="Arial" w:cs="Arial"/>
          <w:lang w:val="en-GB" w:eastAsia="en-GB"/>
        </w:rPr>
        <w:t>Enhance Digital Transformation: Investing in advanced digital technologies and personalized guest experiences can differentiate Hyatt from competitors. Implementing innovative solutions such as AI-driven guest services and predictive analytics can streamline operations and enhance guest satisfaction (Accenture, 2021).</w:t>
      </w:r>
    </w:p>
    <w:p w14:paraId="4B738464" w14:textId="77777777" w:rsidR="00855407" w:rsidRPr="00855407" w:rsidRDefault="00855407" w:rsidP="00855407">
      <w:pPr>
        <w:pStyle w:val="ListParagraph"/>
        <w:numPr>
          <w:ilvl w:val="0"/>
          <w:numId w:val="8"/>
        </w:numPr>
        <w:spacing w:line="360" w:lineRule="auto"/>
        <w:rPr>
          <w:rFonts w:ascii="Arial" w:hAnsi="Arial" w:cs="Arial"/>
          <w:lang w:val="en-GB" w:eastAsia="en-GB"/>
        </w:rPr>
      </w:pPr>
      <w:r w:rsidRPr="00855407">
        <w:rPr>
          <w:rFonts w:ascii="Arial" w:hAnsi="Arial" w:cs="Arial"/>
          <w:lang w:val="en-GB" w:eastAsia="en-GB"/>
        </w:rPr>
        <w:t>Expand Market Reach: While Hyatt has a strong global presence, further expansion into emerging markets and strategic partnerships with local developers or hospitality brands could unlock new growth opportunities. Targeting high-growth regions such as Asia-Pacific and Latin America can help diversify revenue streams and mitigate risks associated with regional market fluctuations (Deloitte, 2021).</w:t>
      </w:r>
    </w:p>
    <w:p w14:paraId="29AADA0E" w14:textId="77777777" w:rsidR="00855407" w:rsidRPr="00855407" w:rsidRDefault="00855407" w:rsidP="00855407">
      <w:pPr>
        <w:spacing w:line="360" w:lineRule="auto"/>
        <w:ind w:firstLine="720"/>
        <w:rPr>
          <w:rFonts w:ascii="Arial" w:hAnsi="Arial" w:cs="Arial"/>
          <w:lang w:val="en-GB" w:eastAsia="en-GB"/>
        </w:rPr>
      </w:pPr>
      <w:r w:rsidRPr="00855407">
        <w:rPr>
          <w:rFonts w:ascii="Arial" w:hAnsi="Arial" w:cs="Arial"/>
          <w:lang w:val="en-GB" w:eastAsia="en-GB"/>
        </w:rPr>
        <w:t>By leveraging its strengths and implementing these recommendations, Hyatt can continue to thrive in a competitive hospitality market and maintain its position as a leader in the industry.</w:t>
      </w:r>
    </w:p>
    <w:p w14:paraId="1AEC7AC9" w14:textId="77777777" w:rsidR="00855407" w:rsidRDefault="00855407" w:rsidP="00855407">
      <w:pPr>
        <w:spacing w:line="360" w:lineRule="auto"/>
        <w:rPr>
          <w:rFonts w:ascii="Arial" w:hAnsi="Arial" w:cs="Arial"/>
          <w:lang w:val="en-GB" w:eastAsia="en-GB"/>
        </w:rPr>
      </w:pPr>
    </w:p>
    <w:p w14:paraId="3777AA85" w14:textId="29503BEC" w:rsidR="00855407" w:rsidRDefault="00855407" w:rsidP="00855407">
      <w:pPr>
        <w:pStyle w:val="Heading1"/>
        <w:rPr>
          <w:lang w:val="en-GB" w:eastAsia="en-GB"/>
        </w:rPr>
      </w:pPr>
      <w:bookmarkStart w:id="5" w:name="_Toc158232290"/>
      <w:r>
        <w:rPr>
          <w:lang w:val="en-GB" w:eastAsia="en-GB"/>
        </w:rPr>
        <w:lastRenderedPageBreak/>
        <w:t>Conclusion</w:t>
      </w:r>
      <w:bookmarkEnd w:id="5"/>
    </w:p>
    <w:p w14:paraId="53FC6B78" w14:textId="77777777" w:rsidR="00855407" w:rsidRDefault="00855407" w:rsidP="00855407">
      <w:pPr>
        <w:rPr>
          <w:lang w:val="en-GB" w:eastAsia="en-GB"/>
        </w:rPr>
      </w:pPr>
    </w:p>
    <w:p w14:paraId="202BD72A" w14:textId="63D00051" w:rsidR="00855407" w:rsidRPr="00855407" w:rsidRDefault="00855407" w:rsidP="00855407">
      <w:pPr>
        <w:spacing w:line="360" w:lineRule="auto"/>
        <w:ind w:firstLine="720"/>
        <w:rPr>
          <w:rFonts w:ascii="Arial" w:hAnsi="Arial" w:cs="Arial"/>
          <w:lang w:val="en-GB"/>
        </w:rPr>
      </w:pPr>
      <w:r w:rsidRPr="00855407">
        <w:rPr>
          <w:rFonts w:ascii="Arial" w:hAnsi="Arial" w:cs="Arial"/>
          <w:lang w:val="en-GB"/>
        </w:rPr>
        <w:t>In conclusion, the comprehensive analysis conducted on the Hyatt Hotel Group sheds light on its strategic direction, organi</w:t>
      </w:r>
      <w:r>
        <w:rPr>
          <w:rFonts w:ascii="Arial" w:hAnsi="Arial" w:cs="Arial"/>
          <w:lang w:val="en-GB"/>
        </w:rPr>
        <w:t>s</w:t>
      </w:r>
      <w:r w:rsidRPr="00855407">
        <w:rPr>
          <w:rFonts w:ascii="Arial" w:hAnsi="Arial" w:cs="Arial"/>
          <w:lang w:val="en-GB"/>
        </w:rPr>
        <w:t>ational dynamics, and competitive positioning within the hospitality industry. Through strategic initiatives, such as portfolio expansion, sustainability efforts, and digital transformation, Hyatt has demonstrated resilience and adaptability, positioning itself as a leader in the market. By leveraging its strengths and implementing strategic recommendations, Hyatt is well-positioned to capitalize on emerging opportunities and overcome challenges in the ever-evolving hospitality landscape. This research underscores the importance of continuous innovation and strategic agility in maintaining a competitive edge and fostering long-term success in the global hospitality market.</w:t>
      </w:r>
    </w:p>
    <w:p w14:paraId="2DCCAD94" w14:textId="77777777" w:rsidR="00855407" w:rsidRPr="00855407" w:rsidRDefault="00855407" w:rsidP="00855407">
      <w:pPr>
        <w:rPr>
          <w:lang w:val="en-GB" w:eastAsia="en-GB"/>
        </w:rPr>
      </w:pPr>
    </w:p>
    <w:p w14:paraId="444EF263" w14:textId="77777777" w:rsidR="00855407" w:rsidRDefault="00855407" w:rsidP="00855407">
      <w:pPr>
        <w:pStyle w:val="Heading1"/>
        <w:rPr>
          <w:lang w:val="en-GB" w:eastAsia="en-GB"/>
        </w:rPr>
      </w:pPr>
    </w:p>
    <w:p w14:paraId="0939213E" w14:textId="77777777" w:rsidR="00855407" w:rsidRDefault="00855407" w:rsidP="00855407">
      <w:pPr>
        <w:rPr>
          <w:lang w:val="en-GB" w:eastAsia="en-GB"/>
        </w:rPr>
      </w:pPr>
    </w:p>
    <w:p w14:paraId="42828351" w14:textId="77777777" w:rsidR="00855407" w:rsidRDefault="00855407" w:rsidP="00855407">
      <w:pPr>
        <w:rPr>
          <w:lang w:val="en-GB" w:eastAsia="en-GB"/>
        </w:rPr>
      </w:pPr>
    </w:p>
    <w:p w14:paraId="76A4207F" w14:textId="77777777" w:rsidR="00855407" w:rsidRDefault="00855407" w:rsidP="00855407">
      <w:pPr>
        <w:rPr>
          <w:lang w:val="en-GB" w:eastAsia="en-GB"/>
        </w:rPr>
      </w:pPr>
    </w:p>
    <w:p w14:paraId="679DF80B" w14:textId="77777777" w:rsidR="00855407" w:rsidRDefault="00855407" w:rsidP="00855407">
      <w:pPr>
        <w:rPr>
          <w:lang w:val="en-GB" w:eastAsia="en-GB"/>
        </w:rPr>
      </w:pPr>
    </w:p>
    <w:p w14:paraId="1B78C6C0" w14:textId="77777777" w:rsidR="00855407" w:rsidRDefault="00855407" w:rsidP="00855407">
      <w:pPr>
        <w:rPr>
          <w:lang w:val="en-GB" w:eastAsia="en-GB"/>
        </w:rPr>
      </w:pPr>
    </w:p>
    <w:p w14:paraId="1903B7E4" w14:textId="77777777" w:rsidR="00855407" w:rsidRDefault="00855407" w:rsidP="00855407">
      <w:pPr>
        <w:rPr>
          <w:lang w:val="en-GB" w:eastAsia="en-GB"/>
        </w:rPr>
      </w:pPr>
    </w:p>
    <w:p w14:paraId="5A248200" w14:textId="77777777" w:rsidR="00855407" w:rsidRDefault="00855407" w:rsidP="00855407">
      <w:pPr>
        <w:rPr>
          <w:lang w:val="en-GB" w:eastAsia="en-GB"/>
        </w:rPr>
      </w:pPr>
    </w:p>
    <w:p w14:paraId="106148E4" w14:textId="77777777" w:rsidR="00855407" w:rsidRDefault="00855407" w:rsidP="00855407">
      <w:pPr>
        <w:rPr>
          <w:lang w:val="en-GB" w:eastAsia="en-GB"/>
        </w:rPr>
      </w:pPr>
    </w:p>
    <w:p w14:paraId="591DB32B" w14:textId="77777777" w:rsidR="00855407" w:rsidRDefault="00855407" w:rsidP="00855407">
      <w:pPr>
        <w:rPr>
          <w:lang w:val="en-GB" w:eastAsia="en-GB"/>
        </w:rPr>
      </w:pPr>
    </w:p>
    <w:p w14:paraId="40EF0836" w14:textId="77777777" w:rsidR="00855407" w:rsidRDefault="00855407" w:rsidP="00855407">
      <w:pPr>
        <w:rPr>
          <w:lang w:val="en-GB" w:eastAsia="en-GB"/>
        </w:rPr>
      </w:pPr>
    </w:p>
    <w:p w14:paraId="7A65AB8D" w14:textId="77777777" w:rsidR="00855407" w:rsidRDefault="00855407" w:rsidP="00855407">
      <w:pPr>
        <w:rPr>
          <w:lang w:val="en-GB" w:eastAsia="en-GB"/>
        </w:rPr>
      </w:pPr>
    </w:p>
    <w:p w14:paraId="455EA8A3" w14:textId="77777777" w:rsidR="00855407" w:rsidRDefault="00855407" w:rsidP="00855407">
      <w:pPr>
        <w:rPr>
          <w:lang w:val="en-GB" w:eastAsia="en-GB"/>
        </w:rPr>
      </w:pPr>
    </w:p>
    <w:p w14:paraId="32E4ED98" w14:textId="77777777" w:rsidR="00855407" w:rsidRDefault="00855407" w:rsidP="00855407">
      <w:pPr>
        <w:rPr>
          <w:lang w:val="en-GB" w:eastAsia="en-GB"/>
        </w:rPr>
      </w:pPr>
    </w:p>
    <w:p w14:paraId="0A16E039" w14:textId="77777777" w:rsidR="00855407" w:rsidRDefault="00855407" w:rsidP="00855407">
      <w:pPr>
        <w:rPr>
          <w:lang w:val="en-GB" w:eastAsia="en-GB"/>
        </w:rPr>
      </w:pPr>
    </w:p>
    <w:p w14:paraId="093E1846" w14:textId="77777777" w:rsidR="00855407" w:rsidRDefault="00855407" w:rsidP="00855407">
      <w:pPr>
        <w:rPr>
          <w:lang w:val="en-GB" w:eastAsia="en-GB"/>
        </w:rPr>
      </w:pPr>
    </w:p>
    <w:p w14:paraId="66DB6AF1" w14:textId="77777777" w:rsidR="00855407" w:rsidRDefault="00855407" w:rsidP="00855407">
      <w:pPr>
        <w:rPr>
          <w:lang w:val="en-GB" w:eastAsia="en-GB"/>
        </w:rPr>
      </w:pPr>
    </w:p>
    <w:p w14:paraId="173A15F1" w14:textId="77777777" w:rsidR="00855407" w:rsidRDefault="00855407" w:rsidP="00855407">
      <w:pPr>
        <w:rPr>
          <w:lang w:val="en-GB" w:eastAsia="en-GB"/>
        </w:rPr>
      </w:pPr>
    </w:p>
    <w:p w14:paraId="04B75F09" w14:textId="77777777" w:rsidR="00855407" w:rsidRDefault="00855407" w:rsidP="00855407">
      <w:pPr>
        <w:rPr>
          <w:lang w:val="en-GB" w:eastAsia="en-GB"/>
        </w:rPr>
      </w:pPr>
    </w:p>
    <w:p w14:paraId="7D3C2C21" w14:textId="77777777" w:rsidR="00855407" w:rsidRPr="00855407" w:rsidRDefault="00855407" w:rsidP="00855407">
      <w:pPr>
        <w:rPr>
          <w:lang w:val="en-GB" w:eastAsia="en-GB"/>
        </w:rPr>
      </w:pPr>
    </w:p>
    <w:p w14:paraId="1A7C09E1" w14:textId="03C1FE8C" w:rsidR="00855407" w:rsidRPr="00855407" w:rsidRDefault="00855407" w:rsidP="00855407">
      <w:pPr>
        <w:pStyle w:val="Heading1"/>
        <w:rPr>
          <w:lang w:val="en-GB" w:eastAsia="en-GB"/>
        </w:rPr>
      </w:pPr>
      <w:bookmarkStart w:id="6" w:name="_Toc158232291"/>
      <w:r w:rsidRPr="00855407">
        <w:rPr>
          <w:lang w:val="en-GB" w:eastAsia="en-GB"/>
        </w:rPr>
        <w:t>References:</w:t>
      </w:r>
      <w:bookmarkEnd w:id="6"/>
    </w:p>
    <w:p w14:paraId="1C612DD1" w14:textId="77777777" w:rsidR="00855407" w:rsidRDefault="00855407" w:rsidP="00855407">
      <w:pPr>
        <w:spacing w:line="360" w:lineRule="auto"/>
        <w:rPr>
          <w:rFonts w:ascii="Arial" w:hAnsi="Arial" w:cs="Arial"/>
          <w:lang w:val="en-GB" w:eastAsia="en-GB"/>
        </w:rPr>
      </w:pPr>
    </w:p>
    <w:p w14:paraId="47713F45" w14:textId="530697AE" w:rsidR="00855407" w:rsidRPr="00855407" w:rsidRDefault="00855407" w:rsidP="00855407">
      <w:pPr>
        <w:spacing w:line="360" w:lineRule="auto"/>
        <w:rPr>
          <w:rFonts w:ascii="Arial" w:hAnsi="Arial" w:cs="Arial"/>
          <w:lang w:val="en-GB" w:eastAsia="en-GB"/>
        </w:rPr>
      </w:pPr>
      <w:r w:rsidRPr="00855407">
        <w:rPr>
          <w:rFonts w:ascii="Arial" w:hAnsi="Arial" w:cs="Arial"/>
          <w:lang w:val="en-GB" w:eastAsia="en-GB"/>
        </w:rPr>
        <w:t xml:space="preserve">Accenture. (2021). Hospitality Trend Report: Navigating the New Normal. Retrieved from </w:t>
      </w:r>
      <w:hyperlink r:id="rId6" w:history="1">
        <w:r w:rsidRPr="00855407">
          <w:rPr>
            <w:rStyle w:val="Hyperlink"/>
            <w:rFonts w:ascii="Arial" w:hAnsi="Arial" w:cs="Arial"/>
            <w:lang w:val="en-GB" w:eastAsia="en-GB"/>
          </w:rPr>
          <w:t>https://www.accenture.com/us-en/insights/travel/hospitality-trend-report-202</w:t>
        </w:r>
        <w:r w:rsidRPr="009B60CB">
          <w:rPr>
            <w:rStyle w:val="Hyperlink"/>
            <w:rFonts w:ascii="Arial" w:hAnsi="Arial" w:cs="Arial"/>
            <w:lang w:val="en-GB" w:eastAsia="en-GB"/>
          </w:rPr>
          <w:t>1</w:t>
        </w:r>
      </w:hyperlink>
      <w:r>
        <w:rPr>
          <w:rFonts w:ascii="Arial" w:hAnsi="Arial" w:cs="Arial"/>
          <w:lang w:val="en-GB" w:eastAsia="en-GB"/>
        </w:rPr>
        <w:t xml:space="preserve"> </w:t>
      </w:r>
    </w:p>
    <w:p w14:paraId="53C6D3A5" w14:textId="77777777" w:rsidR="00855407" w:rsidRDefault="00855407" w:rsidP="00855407">
      <w:pPr>
        <w:spacing w:line="360" w:lineRule="auto"/>
        <w:rPr>
          <w:rFonts w:ascii="Arial" w:hAnsi="Arial" w:cs="Arial"/>
          <w:lang w:val="en-GB" w:eastAsia="en-GB"/>
        </w:rPr>
      </w:pPr>
    </w:p>
    <w:p w14:paraId="170A2099" w14:textId="1E302961" w:rsidR="00855407" w:rsidRDefault="00855407" w:rsidP="00855407">
      <w:pPr>
        <w:spacing w:line="360" w:lineRule="auto"/>
        <w:rPr>
          <w:rFonts w:ascii="Arial" w:hAnsi="Arial" w:cs="Arial"/>
          <w:lang w:val="en-GB" w:eastAsia="en-GB"/>
        </w:rPr>
      </w:pPr>
      <w:r w:rsidRPr="00855407">
        <w:rPr>
          <w:rFonts w:ascii="Arial" w:hAnsi="Arial" w:cs="Arial"/>
          <w:lang w:val="en-GB" w:eastAsia="en-GB"/>
        </w:rPr>
        <w:lastRenderedPageBreak/>
        <w:t xml:space="preserve">Deloitte. (2021). 2021 Travel and Hospitality Industry Outlook. Retrieved from </w:t>
      </w:r>
      <w:hyperlink r:id="rId7" w:history="1">
        <w:r w:rsidRPr="00855407">
          <w:rPr>
            <w:rStyle w:val="Hyperlink"/>
            <w:rFonts w:ascii="Arial" w:hAnsi="Arial" w:cs="Arial"/>
            <w:lang w:val="en-GB" w:eastAsia="en-GB"/>
          </w:rPr>
          <w:t>https://www2.deloitte.com/us/en/insights/industry/travel-hospitality/travel-hospitality-industry-outlook.html</w:t>
        </w:r>
      </w:hyperlink>
      <w:r>
        <w:rPr>
          <w:rFonts w:ascii="Arial" w:hAnsi="Arial" w:cs="Arial"/>
          <w:lang w:val="en-GB" w:eastAsia="en-GB"/>
        </w:rPr>
        <w:t xml:space="preserve"> </w:t>
      </w:r>
    </w:p>
    <w:p w14:paraId="3F6A3252" w14:textId="77777777" w:rsidR="00855407" w:rsidRDefault="00855407" w:rsidP="00855407">
      <w:pPr>
        <w:spacing w:line="360" w:lineRule="auto"/>
        <w:rPr>
          <w:rFonts w:ascii="Arial" w:hAnsi="Arial" w:cs="Arial"/>
          <w:lang w:val="en-GB" w:eastAsia="en-GB"/>
        </w:rPr>
      </w:pPr>
    </w:p>
    <w:p w14:paraId="178D000F" w14:textId="77777777" w:rsidR="00855407" w:rsidRPr="005A782B" w:rsidRDefault="00855407" w:rsidP="00855407">
      <w:pPr>
        <w:spacing w:line="360" w:lineRule="auto"/>
        <w:rPr>
          <w:rFonts w:ascii="Arial" w:hAnsi="Arial" w:cs="Arial"/>
          <w:lang w:val="en-GB" w:eastAsia="en-GB"/>
        </w:rPr>
      </w:pPr>
      <w:r w:rsidRPr="005A782B">
        <w:rPr>
          <w:rFonts w:ascii="Arial" w:hAnsi="Arial" w:cs="Arial"/>
          <w:lang w:val="en-GB" w:eastAsia="en-GB"/>
        </w:rPr>
        <w:t>Fortune. (2021). Fortune's World's Best Workplaces.</w:t>
      </w:r>
    </w:p>
    <w:p w14:paraId="7A51728E" w14:textId="77777777" w:rsidR="00855407" w:rsidRPr="00855407" w:rsidRDefault="00855407" w:rsidP="00855407">
      <w:pPr>
        <w:spacing w:line="360" w:lineRule="auto"/>
        <w:rPr>
          <w:rFonts w:ascii="Arial" w:hAnsi="Arial" w:cs="Arial"/>
          <w:lang w:val="en-GB" w:eastAsia="en-GB"/>
        </w:rPr>
      </w:pPr>
    </w:p>
    <w:p w14:paraId="36AC1093" w14:textId="77777777" w:rsidR="00855407" w:rsidRDefault="00855407" w:rsidP="00855407">
      <w:pPr>
        <w:spacing w:line="360" w:lineRule="auto"/>
        <w:rPr>
          <w:rFonts w:ascii="Arial" w:hAnsi="Arial" w:cs="Arial"/>
          <w:lang w:val="en-GB" w:eastAsia="en-GB"/>
        </w:rPr>
      </w:pPr>
      <w:r w:rsidRPr="005A782B">
        <w:rPr>
          <w:rFonts w:ascii="Arial" w:hAnsi="Arial" w:cs="Arial"/>
          <w:lang w:val="en-GB" w:eastAsia="en-GB"/>
        </w:rPr>
        <w:t>Harvard Business Review. (2020). Creating Customer-Centric Companies.</w:t>
      </w:r>
    </w:p>
    <w:p w14:paraId="733FDF79" w14:textId="77777777" w:rsidR="00855407" w:rsidRPr="005A782B" w:rsidRDefault="00855407" w:rsidP="00855407">
      <w:pPr>
        <w:spacing w:line="360" w:lineRule="auto"/>
        <w:rPr>
          <w:rFonts w:ascii="Arial" w:hAnsi="Arial" w:cs="Arial"/>
          <w:lang w:val="en-GB" w:eastAsia="en-GB"/>
        </w:rPr>
      </w:pPr>
    </w:p>
    <w:p w14:paraId="0204ADE0" w14:textId="77777777" w:rsidR="00855407" w:rsidRDefault="00855407" w:rsidP="00855407">
      <w:pPr>
        <w:spacing w:line="360" w:lineRule="auto"/>
        <w:rPr>
          <w:rFonts w:ascii="Arial" w:hAnsi="Arial" w:cs="Arial"/>
          <w:lang w:val="en-GB" w:eastAsia="en-GB"/>
        </w:rPr>
      </w:pPr>
      <w:r w:rsidRPr="005A782B">
        <w:rPr>
          <w:rFonts w:ascii="Arial" w:hAnsi="Arial" w:cs="Arial"/>
          <w:lang w:val="en-GB" w:eastAsia="en-GB"/>
        </w:rPr>
        <w:t>Harvard Business Review. (2019). The Importance of Organizational Culture.</w:t>
      </w:r>
    </w:p>
    <w:p w14:paraId="19653526" w14:textId="77777777" w:rsidR="00855407" w:rsidRPr="005A782B" w:rsidRDefault="00855407" w:rsidP="00855407">
      <w:pPr>
        <w:spacing w:line="360" w:lineRule="auto"/>
        <w:rPr>
          <w:rFonts w:ascii="Arial" w:hAnsi="Arial" w:cs="Arial"/>
          <w:lang w:val="en-GB" w:eastAsia="en-GB"/>
        </w:rPr>
      </w:pPr>
    </w:p>
    <w:p w14:paraId="2393B875" w14:textId="3DB13EE6" w:rsidR="00855407" w:rsidRDefault="00855407" w:rsidP="00855407">
      <w:pPr>
        <w:spacing w:line="360" w:lineRule="auto"/>
        <w:rPr>
          <w:rFonts w:ascii="Arial" w:hAnsi="Arial" w:cs="Arial"/>
          <w:lang w:val="en-GB" w:eastAsia="en-GB"/>
        </w:rPr>
      </w:pPr>
      <w:r w:rsidRPr="00855407">
        <w:rPr>
          <w:rFonts w:ascii="Arial" w:hAnsi="Arial" w:cs="Arial"/>
          <w:lang w:val="en-GB" w:eastAsia="en-GB"/>
        </w:rPr>
        <w:t xml:space="preserve">Hyatt. (n.d.). Brands. Retrieved from </w:t>
      </w:r>
      <w:hyperlink r:id="rId8" w:history="1">
        <w:r w:rsidRPr="00855407">
          <w:rPr>
            <w:rStyle w:val="Hyperlink"/>
            <w:rFonts w:ascii="Arial" w:hAnsi="Arial" w:cs="Arial"/>
            <w:lang w:val="en-GB" w:eastAsia="en-GB"/>
          </w:rPr>
          <w:t>https://www.hyatt.com/en-US/brands</w:t>
        </w:r>
      </w:hyperlink>
      <w:r>
        <w:rPr>
          <w:rFonts w:ascii="Arial" w:hAnsi="Arial" w:cs="Arial"/>
          <w:lang w:val="en-GB" w:eastAsia="en-GB"/>
        </w:rPr>
        <w:t xml:space="preserve">  </w:t>
      </w:r>
    </w:p>
    <w:p w14:paraId="5845C554" w14:textId="77777777" w:rsidR="00855407" w:rsidRPr="00855407" w:rsidRDefault="00855407" w:rsidP="00855407">
      <w:pPr>
        <w:spacing w:line="360" w:lineRule="auto"/>
        <w:rPr>
          <w:rFonts w:ascii="Arial" w:hAnsi="Arial" w:cs="Arial"/>
          <w:lang w:val="en-GB" w:eastAsia="en-GB"/>
        </w:rPr>
      </w:pPr>
    </w:p>
    <w:p w14:paraId="3FE4597F" w14:textId="0DA0771F" w:rsidR="00855407" w:rsidRPr="005A782B" w:rsidRDefault="00855407" w:rsidP="00855407">
      <w:pPr>
        <w:spacing w:line="360" w:lineRule="auto"/>
        <w:rPr>
          <w:rFonts w:ascii="Arial" w:hAnsi="Arial" w:cs="Arial"/>
          <w:lang w:val="en-GB" w:eastAsia="en-GB"/>
        </w:rPr>
      </w:pPr>
      <w:r w:rsidRPr="005A782B">
        <w:rPr>
          <w:rFonts w:ascii="Arial" w:hAnsi="Arial" w:cs="Arial"/>
          <w:lang w:val="en-GB" w:eastAsia="en-GB"/>
        </w:rPr>
        <w:t xml:space="preserve">Hyatt. (n.d.). Our Purpose. Retrieved from </w:t>
      </w:r>
      <w:hyperlink r:id="rId9" w:history="1">
        <w:r w:rsidRPr="005A782B">
          <w:rPr>
            <w:rStyle w:val="Hyperlink"/>
            <w:rFonts w:ascii="Arial" w:hAnsi="Arial" w:cs="Arial"/>
            <w:lang w:val="en-GB" w:eastAsia="en-GB"/>
          </w:rPr>
          <w:t>https://www.hyatt.com/en-US/about-us/purpose</w:t>
        </w:r>
      </w:hyperlink>
      <w:r>
        <w:rPr>
          <w:rFonts w:ascii="Arial" w:hAnsi="Arial" w:cs="Arial"/>
          <w:lang w:val="en-GB" w:eastAsia="en-GB"/>
        </w:rPr>
        <w:t xml:space="preserve"> </w:t>
      </w:r>
    </w:p>
    <w:p w14:paraId="21486E73" w14:textId="77777777" w:rsidR="00855407" w:rsidRDefault="00855407" w:rsidP="00855407">
      <w:pPr>
        <w:spacing w:line="360" w:lineRule="auto"/>
        <w:rPr>
          <w:rFonts w:ascii="Arial" w:hAnsi="Arial" w:cs="Arial"/>
          <w:lang w:val="en-GB" w:eastAsia="en-GB"/>
        </w:rPr>
      </w:pPr>
    </w:p>
    <w:p w14:paraId="7518316C" w14:textId="008F1A9F" w:rsidR="00855407" w:rsidRPr="00855407" w:rsidRDefault="00855407" w:rsidP="00855407">
      <w:pPr>
        <w:spacing w:line="360" w:lineRule="auto"/>
        <w:rPr>
          <w:rFonts w:ascii="Arial" w:hAnsi="Arial" w:cs="Arial"/>
          <w:lang w:val="en-GB" w:eastAsia="en-GB"/>
        </w:rPr>
      </w:pPr>
      <w:r w:rsidRPr="00855407">
        <w:rPr>
          <w:rFonts w:ascii="Arial" w:hAnsi="Arial" w:cs="Arial"/>
          <w:lang w:val="en-GB" w:eastAsia="en-GB"/>
        </w:rPr>
        <w:t xml:space="preserve">Hyatt. (2021). Hyatt Reports on Sustainability Progress in First-Ever Global Supplier Sustainability Survey. Retrieved from </w:t>
      </w:r>
      <w:hyperlink r:id="rId10" w:history="1">
        <w:r w:rsidRPr="00855407">
          <w:rPr>
            <w:rStyle w:val="Hyperlink"/>
            <w:rFonts w:ascii="Arial" w:hAnsi="Arial" w:cs="Arial"/>
            <w:lang w:val="en-GB" w:eastAsia="en-GB"/>
          </w:rPr>
          <w:t>https://newsroom.hyatt.com/news-releases?item=123576</w:t>
        </w:r>
      </w:hyperlink>
      <w:r>
        <w:rPr>
          <w:rFonts w:ascii="Arial" w:hAnsi="Arial" w:cs="Arial"/>
          <w:lang w:val="en-GB" w:eastAsia="en-GB"/>
        </w:rPr>
        <w:t xml:space="preserve"> </w:t>
      </w:r>
    </w:p>
    <w:p w14:paraId="085AFC8D" w14:textId="77777777" w:rsidR="00855407" w:rsidRDefault="00855407" w:rsidP="00855407">
      <w:pPr>
        <w:spacing w:line="360" w:lineRule="auto"/>
        <w:rPr>
          <w:rFonts w:ascii="Arial" w:hAnsi="Arial" w:cs="Arial"/>
          <w:lang w:val="en-GB" w:eastAsia="en-GB"/>
        </w:rPr>
      </w:pPr>
    </w:p>
    <w:p w14:paraId="69EA40AA" w14:textId="41C375CF" w:rsidR="00855407" w:rsidRDefault="00855407" w:rsidP="00855407">
      <w:pPr>
        <w:spacing w:line="360" w:lineRule="auto"/>
        <w:rPr>
          <w:rFonts w:ascii="Arial" w:hAnsi="Arial" w:cs="Arial"/>
          <w:lang w:val="en-GB" w:eastAsia="en-GB"/>
        </w:rPr>
      </w:pPr>
      <w:r w:rsidRPr="005A782B">
        <w:rPr>
          <w:rFonts w:ascii="Arial" w:hAnsi="Arial" w:cs="Arial"/>
          <w:lang w:val="en-GB" w:eastAsia="en-GB"/>
        </w:rPr>
        <w:t xml:space="preserve">Hyatt. (2023). Hyatt Named One of the "Best Places to Work for LGBTQ Equality" for the Fourth Consecutive Year. Retrieved from </w:t>
      </w:r>
      <w:hyperlink r:id="rId11" w:history="1">
        <w:r w:rsidRPr="005A782B">
          <w:rPr>
            <w:rStyle w:val="Hyperlink"/>
            <w:rFonts w:ascii="Arial" w:hAnsi="Arial" w:cs="Arial"/>
            <w:lang w:val="en-GB" w:eastAsia="en-GB"/>
          </w:rPr>
          <w:t>https://newsroom.hyatt.com/news-releases?item=123744</w:t>
        </w:r>
      </w:hyperlink>
      <w:r>
        <w:rPr>
          <w:rFonts w:ascii="Arial" w:hAnsi="Arial" w:cs="Arial"/>
          <w:lang w:val="en-GB" w:eastAsia="en-GB"/>
        </w:rPr>
        <w:t xml:space="preserve"> </w:t>
      </w:r>
    </w:p>
    <w:p w14:paraId="721724DF" w14:textId="77777777" w:rsidR="00855407" w:rsidRPr="005A782B" w:rsidRDefault="00855407" w:rsidP="00855407">
      <w:pPr>
        <w:spacing w:line="360" w:lineRule="auto"/>
        <w:rPr>
          <w:rFonts w:ascii="Arial" w:hAnsi="Arial" w:cs="Arial"/>
          <w:lang w:val="en-GB" w:eastAsia="en-GB"/>
        </w:rPr>
      </w:pPr>
    </w:p>
    <w:p w14:paraId="5ABFA760" w14:textId="7D0C791A" w:rsidR="00855407" w:rsidRDefault="00855407" w:rsidP="00855407">
      <w:pPr>
        <w:spacing w:line="360" w:lineRule="auto"/>
        <w:rPr>
          <w:rFonts w:ascii="Arial" w:hAnsi="Arial" w:cs="Arial"/>
          <w:lang w:val="en-GB"/>
        </w:rPr>
      </w:pPr>
      <w:r w:rsidRPr="005A782B">
        <w:rPr>
          <w:rFonts w:ascii="Arial" w:hAnsi="Arial" w:cs="Arial"/>
          <w:lang w:val="en-GB" w:eastAsia="en-GB"/>
        </w:rPr>
        <w:t xml:space="preserve">Hyatt. (2018). Hyatt Completes Acquisition of Two Roads Hospitality. Retrieved from </w:t>
      </w:r>
      <w:hyperlink r:id="rId12" w:history="1">
        <w:r w:rsidRPr="005A782B">
          <w:rPr>
            <w:rStyle w:val="Hyperlink"/>
            <w:rFonts w:ascii="Arial" w:hAnsi="Arial" w:cs="Arial"/>
            <w:lang w:val="en-GB" w:eastAsia="en-GB"/>
          </w:rPr>
          <w:t>https://newsroom.hyatt.com/news-releases?item=1235</w:t>
        </w:r>
        <w:r w:rsidRPr="009B60CB">
          <w:rPr>
            <w:rStyle w:val="Hyperlink"/>
            <w:rFonts w:ascii="Arial" w:hAnsi="Arial" w:cs="Arial"/>
            <w:lang w:val="en-GB"/>
          </w:rPr>
          <w:t>75</w:t>
        </w:r>
      </w:hyperlink>
    </w:p>
    <w:p w14:paraId="61153ADF" w14:textId="77777777" w:rsidR="00855407" w:rsidRDefault="00855407" w:rsidP="00855407">
      <w:pPr>
        <w:spacing w:line="360" w:lineRule="auto"/>
        <w:rPr>
          <w:rFonts w:ascii="Arial" w:hAnsi="Arial" w:cs="Arial"/>
          <w:lang w:val="en-GB"/>
        </w:rPr>
      </w:pPr>
    </w:p>
    <w:p w14:paraId="3085C20E" w14:textId="7FCC019C" w:rsidR="00855407" w:rsidRPr="00855407" w:rsidRDefault="00855407" w:rsidP="00855407">
      <w:pPr>
        <w:spacing w:line="360" w:lineRule="auto"/>
        <w:rPr>
          <w:rFonts w:ascii="Arial" w:hAnsi="Arial" w:cs="Arial"/>
          <w:lang w:val="en-GB" w:eastAsia="en-GB"/>
        </w:rPr>
      </w:pPr>
      <w:r w:rsidRPr="00855407">
        <w:rPr>
          <w:rFonts w:ascii="Arial" w:hAnsi="Arial" w:cs="Arial"/>
          <w:lang w:val="en-GB" w:eastAsia="en-GB"/>
        </w:rPr>
        <w:t xml:space="preserve">Hyatt. (2020). Hyatt Announces New Global Care &amp; Cleanliness Commitment. Retrieved from </w:t>
      </w:r>
      <w:hyperlink r:id="rId13" w:history="1">
        <w:r w:rsidRPr="00855407">
          <w:rPr>
            <w:rStyle w:val="Hyperlink"/>
            <w:rFonts w:ascii="Arial" w:hAnsi="Arial" w:cs="Arial"/>
            <w:lang w:val="en-GB" w:eastAsia="en-GB"/>
          </w:rPr>
          <w:t>https://newsroom.hyatt.com/news-releases?item=123330</w:t>
        </w:r>
      </w:hyperlink>
      <w:r>
        <w:rPr>
          <w:rFonts w:ascii="Arial" w:hAnsi="Arial" w:cs="Arial"/>
          <w:lang w:val="en-GB" w:eastAsia="en-GB"/>
        </w:rPr>
        <w:t xml:space="preserve"> </w:t>
      </w:r>
    </w:p>
    <w:p w14:paraId="16726715" w14:textId="51F98DC2" w:rsidR="00855407" w:rsidRDefault="00855407" w:rsidP="00855407">
      <w:pPr>
        <w:spacing w:line="360" w:lineRule="auto"/>
        <w:rPr>
          <w:rFonts w:ascii="Arial" w:hAnsi="Arial" w:cs="Arial"/>
          <w:lang w:val="en-GB" w:eastAsia="en-GB"/>
        </w:rPr>
      </w:pPr>
      <w:r w:rsidRPr="00855407">
        <w:rPr>
          <w:rFonts w:ascii="Arial" w:hAnsi="Arial" w:cs="Arial"/>
          <w:lang w:val="en-GB" w:eastAsia="en-GB"/>
        </w:rPr>
        <w:t xml:space="preserve">Hyatt. (2021). Hyatt Reports on Sustainability Progress in First-Ever Global Supplier Sustainability Survey. Retrieved from </w:t>
      </w:r>
      <w:hyperlink r:id="rId14" w:history="1">
        <w:r w:rsidRPr="00855407">
          <w:rPr>
            <w:rStyle w:val="Hyperlink"/>
            <w:rFonts w:ascii="Arial" w:hAnsi="Arial" w:cs="Arial"/>
            <w:lang w:val="en-GB" w:eastAsia="en-GB"/>
          </w:rPr>
          <w:t>https://newsroom.hyatt.com/news-releases?item=123576</w:t>
        </w:r>
      </w:hyperlink>
      <w:r>
        <w:rPr>
          <w:rFonts w:ascii="Arial" w:hAnsi="Arial" w:cs="Arial"/>
          <w:lang w:val="en-GB" w:eastAsia="en-GB"/>
        </w:rPr>
        <w:t xml:space="preserve"> </w:t>
      </w:r>
    </w:p>
    <w:p w14:paraId="6CA5E2C0" w14:textId="77777777" w:rsidR="00855407" w:rsidRPr="00855407" w:rsidRDefault="00855407" w:rsidP="00855407">
      <w:pPr>
        <w:spacing w:line="360" w:lineRule="auto"/>
        <w:rPr>
          <w:rFonts w:ascii="Arial" w:hAnsi="Arial" w:cs="Arial"/>
          <w:lang w:val="en-GB" w:eastAsia="en-GB"/>
        </w:rPr>
      </w:pPr>
    </w:p>
    <w:p w14:paraId="3DE95BDB" w14:textId="46E241FD" w:rsidR="00855407" w:rsidRPr="00855407" w:rsidRDefault="00855407" w:rsidP="00855407">
      <w:pPr>
        <w:spacing w:line="360" w:lineRule="auto"/>
        <w:rPr>
          <w:rFonts w:ascii="Arial" w:hAnsi="Arial" w:cs="Arial"/>
          <w:lang w:val="en-GB" w:eastAsia="en-GB"/>
        </w:rPr>
      </w:pPr>
      <w:r w:rsidRPr="00855407">
        <w:rPr>
          <w:rFonts w:ascii="Arial" w:hAnsi="Arial" w:cs="Arial"/>
          <w:lang w:val="en-GB" w:eastAsia="en-GB"/>
        </w:rPr>
        <w:t xml:space="preserve">Hyatt. (2018). Hyatt Completes Acquisition of Two Roads Hospitality. Retrieved from </w:t>
      </w:r>
      <w:hyperlink r:id="rId15" w:history="1">
        <w:r w:rsidRPr="00855407">
          <w:rPr>
            <w:rStyle w:val="Hyperlink"/>
            <w:rFonts w:ascii="Arial" w:hAnsi="Arial" w:cs="Arial"/>
            <w:lang w:val="en-GB" w:eastAsia="en-GB"/>
          </w:rPr>
          <w:t>https://newsroom.hyatt.com/news-releases?item=123575</w:t>
        </w:r>
      </w:hyperlink>
      <w:r>
        <w:rPr>
          <w:rFonts w:ascii="Arial" w:hAnsi="Arial" w:cs="Arial"/>
          <w:lang w:val="en-GB" w:eastAsia="en-GB"/>
        </w:rPr>
        <w:t xml:space="preserve"> </w:t>
      </w:r>
    </w:p>
    <w:p w14:paraId="210289D8" w14:textId="77777777" w:rsidR="00855407" w:rsidRPr="005A782B" w:rsidRDefault="00855407" w:rsidP="00855407">
      <w:pPr>
        <w:spacing w:line="360" w:lineRule="auto"/>
        <w:rPr>
          <w:rFonts w:ascii="Arial" w:hAnsi="Arial" w:cs="Arial"/>
          <w:lang w:val="en-GB" w:eastAsia="en-GB"/>
        </w:rPr>
      </w:pPr>
    </w:p>
    <w:p w14:paraId="29CF9F4D" w14:textId="74D5AA21" w:rsidR="00855407" w:rsidRDefault="00855407" w:rsidP="00855407">
      <w:pPr>
        <w:spacing w:line="360" w:lineRule="auto"/>
        <w:rPr>
          <w:rFonts w:ascii="Arial" w:hAnsi="Arial" w:cs="Arial"/>
          <w:lang w:val="en-GB" w:eastAsia="en-GB"/>
        </w:rPr>
      </w:pPr>
      <w:r w:rsidRPr="00855407">
        <w:rPr>
          <w:rFonts w:ascii="Arial" w:hAnsi="Arial" w:cs="Arial"/>
          <w:lang w:val="en-GB" w:eastAsia="en-GB"/>
        </w:rPr>
        <w:t xml:space="preserve">Hyatt. (2023). Hyatt to Double Asia-Pacific Presence with Over 200 Hotels by 2024. Retrieved from </w:t>
      </w:r>
      <w:hyperlink r:id="rId16" w:history="1">
        <w:r w:rsidRPr="00855407">
          <w:rPr>
            <w:rStyle w:val="Hyperlink"/>
            <w:rFonts w:ascii="Arial" w:hAnsi="Arial" w:cs="Arial"/>
            <w:lang w:val="en-GB" w:eastAsia="en-GB"/>
          </w:rPr>
          <w:t>https://newsroom.hyatt.com/news-releases?item=123742</w:t>
        </w:r>
      </w:hyperlink>
      <w:r>
        <w:rPr>
          <w:rFonts w:ascii="Arial" w:hAnsi="Arial" w:cs="Arial"/>
          <w:lang w:val="en-GB" w:eastAsia="en-GB"/>
        </w:rPr>
        <w:t xml:space="preserve"> </w:t>
      </w:r>
    </w:p>
    <w:p w14:paraId="7093B799" w14:textId="77777777" w:rsidR="00855407" w:rsidRPr="00855407" w:rsidRDefault="00855407" w:rsidP="00855407">
      <w:pPr>
        <w:spacing w:line="360" w:lineRule="auto"/>
        <w:rPr>
          <w:rFonts w:ascii="Arial" w:hAnsi="Arial" w:cs="Arial"/>
          <w:lang w:val="en-GB" w:eastAsia="en-GB"/>
        </w:rPr>
      </w:pPr>
    </w:p>
    <w:p w14:paraId="1D1F205F" w14:textId="5BB0C5FC" w:rsidR="00855407" w:rsidRDefault="00855407" w:rsidP="00855407">
      <w:pPr>
        <w:spacing w:line="360" w:lineRule="auto"/>
        <w:rPr>
          <w:rFonts w:ascii="Arial" w:hAnsi="Arial" w:cs="Arial"/>
          <w:lang w:val="en-GB" w:eastAsia="en-GB"/>
        </w:rPr>
      </w:pPr>
      <w:r w:rsidRPr="00855407">
        <w:rPr>
          <w:rFonts w:ascii="Arial" w:hAnsi="Arial" w:cs="Arial"/>
          <w:lang w:val="en-GB" w:eastAsia="en-GB"/>
        </w:rPr>
        <w:t xml:space="preserve">Hyatt. (2022). Hyatt Reports Third-Quarter 2022 Results. Retrieved from </w:t>
      </w:r>
      <w:hyperlink r:id="rId17" w:history="1">
        <w:r w:rsidRPr="00855407">
          <w:rPr>
            <w:rStyle w:val="Hyperlink"/>
            <w:rFonts w:ascii="Arial" w:hAnsi="Arial" w:cs="Arial"/>
            <w:lang w:val="en-GB" w:eastAsia="en-GB"/>
          </w:rPr>
          <w:t>https://investors.hyatt.com/news-and-events/press-releases/press-release-details/2022/Hyatt-Reports-Third-Quarter-2022-Results/default.aspx</w:t>
        </w:r>
      </w:hyperlink>
      <w:r>
        <w:rPr>
          <w:rFonts w:ascii="Arial" w:hAnsi="Arial" w:cs="Arial"/>
          <w:lang w:val="en-GB" w:eastAsia="en-GB"/>
        </w:rPr>
        <w:t xml:space="preserve"> </w:t>
      </w:r>
    </w:p>
    <w:p w14:paraId="5D6CD2C6" w14:textId="77777777" w:rsidR="00855407" w:rsidRPr="00855407" w:rsidRDefault="00855407" w:rsidP="00855407">
      <w:pPr>
        <w:spacing w:line="360" w:lineRule="auto"/>
        <w:rPr>
          <w:rFonts w:ascii="Arial" w:hAnsi="Arial" w:cs="Arial"/>
          <w:lang w:val="en-GB" w:eastAsia="en-GB"/>
        </w:rPr>
      </w:pPr>
    </w:p>
    <w:p w14:paraId="5CD7E25D" w14:textId="7F9B4990" w:rsidR="00BE0DE3" w:rsidRPr="00855407" w:rsidRDefault="00BE0DE3" w:rsidP="00855407">
      <w:pPr>
        <w:spacing w:line="360" w:lineRule="auto"/>
        <w:rPr>
          <w:rFonts w:ascii="Arial" w:hAnsi="Arial" w:cs="Arial"/>
          <w:lang w:val="en-GB"/>
        </w:rPr>
      </w:pPr>
    </w:p>
    <w:sectPr w:rsidR="00BE0DE3" w:rsidRPr="008554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D59"/>
    <w:multiLevelType w:val="multilevel"/>
    <w:tmpl w:val="6044A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32337"/>
    <w:multiLevelType w:val="multilevel"/>
    <w:tmpl w:val="36607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372E2E"/>
    <w:multiLevelType w:val="multilevel"/>
    <w:tmpl w:val="98E8A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AC285F"/>
    <w:multiLevelType w:val="multilevel"/>
    <w:tmpl w:val="035C2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A22550"/>
    <w:multiLevelType w:val="multilevel"/>
    <w:tmpl w:val="65A4C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A7325B"/>
    <w:multiLevelType w:val="multilevel"/>
    <w:tmpl w:val="0D4C5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4A626F"/>
    <w:multiLevelType w:val="hybridMultilevel"/>
    <w:tmpl w:val="AEA6AA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4B3E38"/>
    <w:multiLevelType w:val="multilevel"/>
    <w:tmpl w:val="6F8EF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81757D"/>
    <w:multiLevelType w:val="multilevel"/>
    <w:tmpl w:val="2BB2B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6780474">
    <w:abstractNumId w:val="4"/>
  </w:num>
  <w:num w:numId="2" w16cid:durableId="442455833">
    <w:abstractNumId w:val="0"/>
  </w:num>
  <w:num w:numId="3" w16cid:durableId="1542860430">
    <w:abstractNumId w:val="5"/>
  </w:num>
  <w:num w:numId="4" w16cid:durableId="1362977626">
    <w:abstractNumId w:val="1"/>
  </w:num>
  <w:num w:numId="5" w16cid:durableId="1783955605">
    <w:abstractNumId w:val="2"/>
  </w:num>
  <w:num w:numId="6" w16cid:durableId="10645367">
    <w:abstractNumId w:val="3"/>
  </w:num>
  <w:num w:numId="7" w16cid:durableId="1699548350">
    <w:abstractNumId w:val="7"/>
  </w:num>
  <w:num w:numId="8" w16cid:durableId="1690373608">
    <w:abstractNumId w:val="6"/>
  </w:num>
  <w:num w:numId="9" w16cid:durableId="5061396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82B"/>
    <w:rsid w:val="005A782B"/>
    <w:rsid w:val="00855407"/>
    <w:rsid w:val="00B047F9"/>
    <w:rsid w:val="00BE0DE3"/>
    <w:rsid w:val="00FC3E4F"/>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5377BE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540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782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A782B"/>
    <w:rPr>
      <w:b/>
      <w:bCs/>
    </w:rPr>
  </w:style>
  <w:style w:type="character" w:customStyle="1" w:styleId="Heading1Char">
    <w:name w:val="Heading 1 Char"/>
    <w:basedOn w:val="DefaultParagraphFont"/>
    <w:link w:val="Heading1"/>
    <w:uiPriority w:val="9"/>
    <w:rsid w:val="0085540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55407"/>
    <w:rPr>
      <w:color w:val="0563C1" w:themeColor="hyperlink"/>
      <w:u w:val="single"/>
    </w:rPr>
  </w:style>
  <w:style w:type="character" w:styleId="UnresolvedMention">
    <w:name w:val="Unresolved Mention"/>
    <w:basedOn w:val="DefaultParagraphFont"/>
    <w:uiPriority w:val="99"/>
    <w:semiHidden/>
    <w:unhideWhenUsed/>
    <w:rsid w:val="00855407"/>
    <w:rPr>
      <w:color w:val="605E5C"/>
      <w:shd w:val="clear" w:color="auto" w:fill="E1DFDD"/>
    </w:rPr>
  </w:style>
  <w:style w:type="paragraph" w:styleId="ListParagraph">
    <w:name w:val="List Paragraph"/>
    <w:basedOn w:val="Normal"/>
    <w:uiPriority w:val="34"/>
    <w:qFormat/>
    <w:rsid w:val="00855407"/>
    <w:pPr>
      <w:ind w:left="720"/>
      <w:contextualSpacing/>
    </w:pPr>
  </w:style>
  <w:style w:type="paragraph" w:styleId="TOCHeading">
    <w:name w:val="TOC Heading"/>
    <w:basedOn w:val="Heading1"/>
    <w:next w:val="Normal"/>
    <w:uiPriority w:val="39"/>
    <w:unhideWhenUsed/>
    <w:qFormat/>
    <w:rsid w:val="0085540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55407"/>
    <w:pPr>
      <w:spacing w:before="120" w:after="120"/>
    </w:pPr>
    <w:rPr>
      <w:rFonts w:cstheme="minorHAnsi"/>
      <w:b/>
      <w:bCs/>
      <w:caps/>
      <w:sz w:val="20"/>
      <w:szCs w:val="20"/>
    </w:rPr>
  </w:style>
  <w:style w:type="paragraph" w:styleId="TOC2">
    <w:name w:val="toc 2"/>
    <w:basedOn w:val="Normal"/>
    <w:next w:val="Normal"/>
    <w:autoRedefine/>
    <w:uiPriority w:val="39"/>
    <w:semiHidden/>
    <w:unhideWhenUsed/>
    <w:rsid w:val="00855407"/>
    <w:pPr>
      <w:ind w:left="240"/>
    </w:pPr>
    <w:rPr>
      <w:rFonts w:cstheme="minorHAnsi"/>
      <w:smallCaps/>
      <w:sz w:val="20"/>
      <w:szCs w:val="20"/>
    </w:rPr>
  </w:style>
  <w:style w:type="paragraph" w:styleId="TOC3">
    <w:name w:val="toc 3"/>
    <w:basedOn w:val="Normal"/>
    <w:next w:val="Normal"/>
    <w:autoRedefine/>
    <w:uiPriority w:val="39"/>
    <w:semiHidden/>
    <w:unhideWhenUsed/>
    <w:rsid w:val="00855407"/>
    <w:pPr>
      <w:ind w:left="480"/>
    </w:pPr>
    <w:rPr>
      <w:rFonts w:cstheme="minorHAnsi"/>
      <w:i/>
      <w:iCs/>
      <w:sz w:val="20"/>
      <w:szCs w:val="20"/>
    </w:rPr>
  </w:style>
  <w:style w:type="paragraph" w:styleId="TOC4">
    <w:name w:val="toc 4"/>
    <w:basedOn w:val="Normal"/>
    <w:next w:val="Normal"/>
    <w:autoRedefine/>
    <w:uiPriority w:val="39"/>
    <w:semiHidden/>
    <w:unhideWhenUsed/>
    <w:rsid w:val="00855407"/>
    <w:pPr>
      <w:ind w:left="720"/>
    </w:pPr>
    <w:rPr>
      <w:rFonts w:cstheme="minorHAnsi"/>
      <w:sz w:val="18"/>
      <w:szCs w:val="18"/>
    </w:rPr>
  </w:style>
  <w:style w:type="paragraph" w:styleId="TOC5">
    <w:name w:val="toc 5"/>
    <w:basedOn w:val="Normal"/>
    <w:next w:val="Normal"/>
    <w:autoRedefine/>
    <w:uiPriority w:val="39"/>
    <w:semiHidden/>
    <w:unhideWhenUsed/>
    <w:rsid w:val="00855407"/>
    <w:pPr>
      <w:ind w:left="960"/>
    </w:pPr>
    <w:rPr>
      <w:rFonts w:cstheme="minorHAnsi"/>
      <w:sz w:val="18"/>
      <w:szCs w:val="18"/>
    </w:rPr>
  </w:style>
  <w:style w:type="paragraph" w:styleId="TOC6">
    <w:name w:val="toc 6"/>
    <w:basedOn w:val="Normal"/>
    <w:next w:val="Normal"/>
    <w:autoRedefine/>
    <w:uiPriority w:val="39"/>
    <w:semiHidden/>
    <w:unhideWhenUsed/>
    <w:rsid w:val="00855407"/>
    <w:pPr>
      <w:ind w:left="1200"/>
    </w:pPr>
    <w:rPr>
      <w:rFonts w:cstheme="minorHAnsi"/>
      <w:sz w:val="18"/>
      <w:szCs w:val="18"/>
    </w:rPr>
  </w:style>
  <w:style w:type="paragraph" w:styleId="TOC7">
    <w:name w:val="toc 7"/>
    <w:basedOn w:val="Normal"/>
    <w:next w:val="Normal"/>
    <w:autoRedefine/>
    <w:uiPriority w:val="39"/>
    <w:semiHidden/>
    <w:unhideWhenUsed/>
    <w:rsid w:val="00855407"/>
    <w:pPr>
      <w:ind w:left="1440"/>
    </w:pPr>
    <w:rPr>
      <w:rFonts w:cstheme="minorHAnsi"/>
      <w:sz w:val="18"/>
      <w:szCs w:val="18"/>
    </w:rPr>
  </w:style>
  <w:style w:type="paragraph" w:styleId="TOC8">
    <w:name w:val="toc 8"/>
    <w:basedOn w:val="Normal"/>
    <w:next w:val="Normal"/>
    <w:autoRedefine/>
    <w:uiPriority w:val="39"/>
    <w:semiHidden/>
    <w:unhideWhenUsed/>
    <w:rsid w:val="00855407"/>
    <w:pPr>
      <w:ind w:left="1680"/>
    </w:pPr>
    <w:rPr>
      <w:rFonts w:cstheme="minorHAnsi"/>
      <w:sz w:val="18"/>
      <w:szCs w:val="18"/>
    </w:rPr>
  </w:style>
  <w:style w:type="paragraph" w:styleId="TOC9">
    <w:name w:val="toc 9"/>
    <w:basedOn w:val="Normal"/>
    <w:next w:val="Normal"/>
    <w:autoRedefine/>
    <w:uiPriority w:val="39"/>
    <w:semiHidden/>
    <w:unhideWhenUsed/>
    <w:rsid w:val="00855407"/>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897842">
      <w:bodyDiv w:val="1"/>
      <w:marLeft w:val="0"/>
      <w:marRight w:val="0"/>
      <w:marTop w:val="0"/>
      <w:marBottom w:val="0"/>
      <w:divBdr>
        <w:top w:val="none" w:sz="0" w:space="0" w:color="auto"/>
        <w:left w:val="none" w:sz="0" w:space="0" w:color="auto"/>
        <w:bottom w:val="none" w:sz="0" w:space="0" w:color="auto"/>
        <w:right w:val="none" w:sz="0" w:space="0" w:color="auto"/>
      </w:divBdr>
    </w:div>
    <w:div w:id="277641399">
      <w:bodyDiv w:val="1"/>
      <w:marLeft w:val="0"/>
      <w:marRight w:val="0"/>
      <w:marTop w:val="0"/>
      <w:marBottom w:val="0"/>
      <w:divBdr>
        <w:top w:val="none" w:sz="0" w:space="0" w:color="auto"/>
        <w:left w:val="none" w:sz="0" w:space="0" w:color="auto"/>
        <w:bottom w:val="none" w:sz="0" w:space="0" w:color="auto"/>
        <w:right w:val="none" w:sz="0" w:space="0" w:color="auto"/>
      </w:divBdr>
    </w:div>
    <w:div w:id="363091901">
      <w:bodyDiv w:val="1"/>
      <w:marLeft w:val="0"/>
      <w:marRight w:val="0"/>
      <w:marTop w:val="0"/>
      <w:marBottom w:val="0"/>
      <w:divBdr>
        <w:top w:val="none" w:sz="0" w:space="0" w:color="auto"/>
        <w:left w:val="none" w:sz="0" w:space="0" w:color="auto"/>
        <w:bottom w:val="none" w:sz="0" w:space="0" w:color="auto"/>
        <w:right w:val="none" w:sz="0" w:space="0" w:color="auto"/>
      </w:divBdr>
      <w:divsChild>
        <w:div w:id="620107808">
          <w:marLeft w:val="0"/>
          <w:marRight w:val="0"/>
          <w:marTop w:val="0"/>
          <w:marBottom w:val="0"/>
          <w:divBdr>
            <w:top w:val="none" w:sz="0" w:space="0" w:color="auto"/>
            <w:left w:val="none" w:sz="0" w:space="0" w:color="auto"/>
            <w:bottom w:val="none" w:sz="0" w:space="0" w:color="auto"/>
            <w:right w:val="none" w:sz="0" w:space="0" w:color="auto"/>
          </w:divBdr>
          <w:divsChild>
            <w:div w:id="1217276912">
              <w:marLeft w:val="0"/>
              <w:marRight w:val="0"/>
              <w:marTop w:val="0"/>
              <w:marBottom w:val="0"/>
              <w:divBdr>
                <w:top w:val="none" w:sz="0" w:space="0" w:color="auto"/>
                <w:left w:val="none" w:sz="0" w:space="0" w:color="auto"/>
                <w:bottom w:val="none" w:sz="0" w:space="0" w:color="auto"/>
                <w:right w:val="none" w:sz="0" w:space="0" w:color="auto"/>
              </w:divBdr>
              <w:divsChild>
                <w:div w:id="59548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220929">
      <w:bodyDiv w:val="1"/>
      <w:marLeft w:val="0"/>
      <w:marRight w:val="0"/>
      <w:marTop w:val="0"/>
      <w:marBottom w:val="0"/>
      <w:divBdr>
        <w:top w:val="none" w:sz="0" w:space="0" w:color="auto"/>
        <w:left w:val="none" w:sz="0" w:space="0" w:color="auto"/>
        <w:bottom w:val="none" w:sz="0" w:space="0" w:color="auto"/>
        <w:right w:val="none" w:sz="0" w:space="0" w:color="auto"/>
      </w:divBdr>
    </w:div>
    <w:div w:id="708651177">
      <w:bodyDiv w:val="1"/>
      <w:marLeft w:val="0"/>
      <w:marRight w:val="0"/>
      <w:marTop w:val="0"/>
      <w:marBottom w:val="0"/>
      <w:divBdr>
        <w:top w:val="none" w:sz="0" w:space="0" w:color="auto"/>
        <w:left w:val="none" w:sz="0" w:space="0" w:color="auto"/>
        <w:bottom w:val="none" w:sz="0" w:space="0" w:color="auto"/>
        <w:right w:val="none" w:sz="0" w:space="0" w:color="auto"/>
      </w:divBdr>
      <w:divsChild>
        <w:div w:id="825629549">
          <w:marLeft w:val="0"/>
          <w:marRight w:val="0"/>
          <w:marTop w:val="0"/>
          <w:marBottom w:val="0"/>
          <w:divBdr>
            <w:top w:val="none" w:sz="0" w:space="0" w:color="auto"/>
            <w:left w:val="none" w:sz="0" w:space="0" w:color="auto"/>
            <w:bottom w:val="none" w:sz="0" w:space="0" w:color="auto"/>
            <w:right w:val="none" w:sz="0" w:space="0" w:color="auto"/>
          </w:divBdr>
          <w:divsChild>
            <w:div w:id="1291740825">
              <w:marLeft w:val="0"/>
              <w:marRight w:val="0"/>
              <w:marTop w:val="0"/>
              <w:marBottom w:val="0"/>
              <w:divBdr>
                <w:top w:val="none" w:sz="0" w:space="0" w:color="auto"/>
                <w:left w:val="none" w:sz="0" w:space="0" w:color="auto"/>
                <w:bottom w:val="none" w:sz="0" w:space="0" w:color="auto"/>
                <w:right w:val="none" w:sz="0" w:space="0" w:color="auto"/>
              </w:divBdr>
              <w:divsChild>
                <w:div w:id="200894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036313">
      <w:bodyDiv w:val="1"/>
      <w:marLeft w:val="0"/>
      <w:marRight w:val="0"/>
      <w:marTop w:val="0"/>
      <w:marBottom w:val="0"/>
      <w:divBdr>
        <w:top w:val="none" w:sz="0" w:space="0" w:color="auto"/>
        <w:left w:val="none" w:sz="0" w:space="0" w:color="auto"/>
        <w:bottom w:val="none" w:sz="0" w:space="0" w:color="auto"/>
        <w:right w:val="none" w:sz="0" w:space="0" w:color="auto"/>
      </w:divBdr>
    </w:div>
    <w:div w:id="1591426899">
      <w:bodyDiv w:val="1"/>
      <w:marLeft w:val="0"/>
      <w:marRight w:val="0"/>
      <w:marTop w:val="0"/>
      <w:marBottom w:val="0"/>
      <w:divBdr>
        <w:top w:val="none" w:sz="0" w:space="0" w:color="auto"/>
        <w:left w:val="none" w:sz="0" w:space="0" w:color="auto"/>
        <w:bottom w:val="none" w:sz="0" w:space="0" w:color="auto"/>
        <w:right w:val="none" w:sz="0" w:space="0" w:color="auto"/>
      </w:divBdr>
    </w:div>
    <w:div w:id="1804880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yatt.com/en-US/brands" TargetMode="External"/><Relationship Id="rId13" Type="http://schemas.openxmlformats.org/officeDocument/2006/relationships/hyperlink" Target="https://newsroom.hyatt.com/news-releases?item=12333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2.deloitte.com/us/en/insights/industry/travel-hospitality/travel-hospitality-industry-outlook.html" TargetMode="External"/><Relationship Id="rId12" Type="http://schemas.openxmlformats.org/officeDocument/2006/relationships/hyperlink" Target="https://newsroom.hyatt.com/news-releases?item=123575" TargetMode="External"/><Relationship Id="rId17" Type="http://schemas.openxmlformats.org/officeDocument/2006/relationships/hyperlink" Target="https://investors.hyatt.com/news-and-events/press-releases/press-release-details/2022/Hyatt-Reports-Third-Quarter-2022-Results/default.aspx" TargetMode="External"/><Relationship Id="rId2" Type="http://schemas.openxmlformats.org/officeDocument/2006/relationships/numbering" Target="numbering.xml"/><Relationship Id="rId16" Type="http://schemas.openxmlformats.org/officeDocument/2006/relationships/hyperlink" Target="https://newsroom.hyatt.com/news-releases?item=123742" TargetMode="External"/><Relationship Id="rId1" Type="http://schemas.openxmlformats.org/officeDocument/2006/relationships/customXml" Target="../customXml/item1.xml"/><Relationship Id="rId6" Type="http://schemas.openxmlformats.org/officeDocument/2006/relationships/hyperlink" Target="https://www.accenture.com/us-en/insights/travel/hospitality-trend-report-2021" TargetMode="External"/><Relationship Id="rId11" Type="http://schemas.openxmlformats.org/officeDocument/2006/relationships/hyperlink" Target="https://newsroom.hyatt.com/news-releases?item=123744" TargetMode="External"/><Relationship Id="rId5" Type="http://schemas.openxmlformats.org/officeDocument/2006/relationships/webSettings" Target="webSettings.xml"/><Relationship Id="rId15" Type="http://schemas.openxmlformats.org/officeDocument/2006/relationships/hyperlink" Target="https://newsroom.hyatt.com/news-releases?item=123575" TargetMode="External"/><Relationship Id="rId10" Type="http://schemas.openxmlformats.org/officeDocument/2006/relationships/hyperlink" Target="https://newsroom.hyatt.com/news-releases?item=12357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yatt.com/en-US/about-us/purpose" TargetMode="External"/><Relationship Id="rId14" Type="http://schemas.openxmlformats.org/officeDocument/2006/relationships/hyperlink" Target="https://newsroom.hyatt.com/news-releases?item=1235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0446B-9CDF-CF45-BF0B-6122B644A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11</Pages>
  <Words>2693</Words>
  <Characters>15351</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2024-02-07T18:39:00Z</dcterms:created>
  <dcterms:modified xsi:type="dcterms:W3CDTF">2024-02-26T18:37:00Z</dcterms:modified>
</cp:coreProperties>
</file>