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DD9EC2" w14:textId="77777777" w:rsidR="0074167B" w:rsidRDefault="0074167B" w:rsidP="0074167B">
      <w:pPr>
        <w:pStyle w:val="StandardWeb"/>
        <w:spacing w:before="0" w:beforeAutospacing="0" w:after="0" w:afterAutospacing="0"/>
        <w:ind w:left="-180" w:right="-334"/>
      </w:pPr>
      <w:r>
        <w:rPr>
          <w:noProof/>
          <w:lang w:eastAsia="en-GB"/>
        </w:rPr>
        <w:drawing>
          <wp:inline distT="0" distB="0" distL="0" distR="0" wp14:anchorId="17E0637F" wp14:editId="1655C619">
            <wp:extent cx="1906270" cy="638175"/>
            <wp:effectExtent l="19050" t="19050" r="1778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6270" cy="638175"/>
                    </a:xfrm>
                    <a:prstGeom prst="rect">
                      <a:avLst/>
                    </a:prstGeom>
                    <a:noFill/>
                    <a:ln w="19050" cmpd="sng">
                      <a:solidFill>
                        <a:srgbClr val="000000"/>
                      </a:solidFill>
                      <a:miter lim="800000"/>
                      <a:headEnd/>
                      <a:tailEnd/>
                    </a:ln>
                    <a:effectLst/>
                  </pic:spPr>
                </pic:pic>
              </a:graphicData>
            </a:graphic>
          </wp:inline>
        </w:drawing>
      </w:r>
    </w:p>
    <w:p w14:paraId="3120599F" w14:textId="77777777" w:rsidR="0074167B" w:rsidRDefault="0074167B" w:rsidP="0074167B">
      <w:pPr>
        <w:pStyle w:val="StandardWeb"/>
        <w:spacing w:before="0" w:beforeAutospacing="0" w:after="0" w:afterAutospacing="0"/>
        <w:ind w:left="-180" w:right="-334"/>
      </w:pPr>
    </w:p>
    <w:p w14:paraId="411B0287" w14:textId="77777777" w:rsidR="0074167B" w:rsidRDefault="0074167B" w:rsidP="0074167B">
      <w:pPr>
        <w:pStyle w:val="StandardWeb"/>
        <w:spacing w:before="0" w:beforeAutospacing="0" w:after="0" w:afterAutospacing="0"/>
        <w:ind w:left="-180" w:right="-334"/>
      </w:pPr>
    </w:p>
    <w:p w14:paraId="443CBFBF" w14:textId="77777777" w:rsidR="0074167B" w:rsidRDefault="0074167B" w:rsidP="0074167B">
      <w:pPr>
        <w:pStyle w:val="Standard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6994DFE5" w14:textId="77777777" w:rsidR="0074167B" w:rsidRPr="00E45D63" w:rsidRDefault="0074167B" w:rsidP="0074167B">
      <w:pPr>
        <w:pStyle w:val="StandardWeb"/>
        <w:spacing w:before="0" w:beforeAutospacing="0" w:after="0" w:afterAutospacing="0"/>
        <w:ind w:left="-180" w:right="-334"/>
        <w:jc w:val="center"/>
        <w:rPr>
          <w:rFonts w:ascii="Arial" w:hAnsi="Arial" w:cs="Arial"/>
          <w:b/>
          <w:sz w:val="28"/>
          <w:szCs w:val="28"/>
          <w:lang w:val="en-GB"/>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0F5E4869" w14:textId="77777777" w:rsidR="0074167B" w:rsidRPr="00230F35" w:rsidRDefault="0074167B" w:rsidP="0074167B">
      <w:pPr>
        <w:rPr>
          <w:rFonts w:ascii="Arial" w:hAnsi="Arial" w:cs="Arial"/>
          <w:sz w:val="28"/>
          <w:szCs w:val="28"/>
          <w:lang w:val="cy-GB"/>
        </w:rPr>
      </w:pPr>
    </w:p>
    <w:p w14:paraId="2F0C8D0F" w14:textId="77777777" w:rsidR="0074167B" w:rsidRPr="00E45D63" w:rsidRDefault="0074167B" w:rsidP="0074167B">
      <w:pPr>
        <w:pStyle w:val="berschrift3"/>
        <w:jc w:val="center"/>
        <w:rPr>
          <w:rFonts w:ascii="Tahoma" w:hAnsi="Tahoma" w:cs="Tahoma"/>
          <w:b/>
          <w:bCs/>
          <w:color w:val="auto"/>
          <w:sz w:val="20"/>
          <w:szCs w:val="20"/>
          <w:lang w:val="cy-GB"/>
        </w:rPr>
      </w:pPr>
      <w:r w:rsidRPr="00E45D63">
        <w:rPr>
          <w:rFonts w:ascii="Tahoma" w:hAnsi="Tahoma" w:cs="Tahoma"/>
          <w:b/>
          <w:bCs/>
          <w:color w:val="auto"/>
          <w:sz w:val="20"/>
          <w:szCs w:val="20"/>
          <w:lang w:val="cy-GB"/>
        </w:rPr>
        <w:t>THIS SHEET MUST BE THE FIRST PAGE OF THE ASSIGNMENT YOU ARE SUBMITTING</w:t>
      </w:r>
      <w:r>
        <w:rPr>
          <w:rFonts w:ascii="Tahoma" w:hAnsi="Tahoma" w:cs="Tahoma"/>
          <w:b/>
          <w:bCs/>
          <w:color w:val="auto"/>
          <w:sz w:val="20"/>
          <w:szCs w:val="20"/>
          <w:lang w:val="cy-GB"/>
        </w:rPr>
        <w:br/>
      </w:r>
      <w:r w:rsidRPr="00E45D63">
        <w:rPr>
          <w:rFonts w:ascii="Tahoma" w:hAnsi="Tahoma" w:cs="Tahoma"/>
          <w:b/>
          <w:bCs/>
          <w:color w:val="auto"/>
          <w:sz w:val="20"/>
          <w:szCs w:val="20"/>
          <w:lang w:val="cy-GB"/>
        </w:rPr>
        <w:t>(DO NOT SEND AS A SEPARATE FILE)</w:t>
      </w:r>
    </w:p>
    <w:p w14:paraId="0F8C32AC" w14:textId="77777777" w:rsidR="0074167B" w:rsidRPr="00E45D63" w:rsidRDefault="0074167B" w:rsidP="0074167B">
      <w:pPr>
        <w:pStyle w:val="berschrift3"/>
        <w:jc w:val="center"/>
        <w:rPr>
          <w:rFonts w:ascii="Trebuchet MS" w:hAnsi="Trebuchet MS"/>
          <w:lang w:val="cy-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74167B" w:rsidRPr="00366CCF" w14:paraId="32E53D1E" w14:textId="77777777" w:rsidTr="005076CE">
        <w:trPr>
          <w:trHeight w:val="614"/>
        </w:trPr>
        <w:tc>
          <w:tcPr>
            <w:tcW w:w="8856" w:type="dxa"/>
            <w:gridSpan w:val="5"/>
          </w:tcPr>
          <w:p w14:paraId="1080A922" w14:textId="77777777" w:rsidR="0074167B" w:rsidRPr="00E45D63" w:rsidRDefault="0074167B" w:rsidP="005076CE">
            <w:pPr>
              <w:pStyle w:val="StandardWeb"/>
              <w:spacing w:before="0" w:beforeAutospacing="0" w:after="0" w:afterAutospacing="0"/>
              <w:ind w:right="34"/>
              <w:rPr>
                <w:rFonts w:ascii="Arial" w:hAnsi="Arial" w:cs="Arial"/>
                <w:sz w:val="22"/>
                <w:szCs w:val="22"/>
                <w:lang w:val="en-GB"/>
              </w:rPr>
            </w:pPr>
            <w:r w:rsidRPr="00E45D63">
              <w:rPr>
                <w:rFonts w:ascii="Arial" w:hAnsi="Arial" w:cs="Arial"/>
                <w:b/>
                <w:sz w:val="22"/>
                <w:szCs w:val="22"/>
                <w:lang w:val="en-GB"/>
              </w:rPr>
              <w:t>For completion by the student</w:t>
            </w:r>
            <w:r w:rsidRPr="00E45D63">
              <w:rPr>
                <w:rFonts w:ascii="Arial" w:hAnsi="Arial" w:cs="Arial"/>
                <w:sz w:val="22"/>
                <w:szCs w:val="22"/>
                <w:lang w:val="en-GB"/>
              </w:rPr>
              <w:t>:</w:t>
            </w:r>
          </w:p>
        </w:tc>
      </w:tr>
      <w:tr w:rsidR="0074167B" w:rsidRPr="00366CCF" w14:paraId="07A0704C" w14:textId="77777777" w:rsidTr="005076CE">
        <w:trPr>
          <w:trHeight w:val="718"/>
        </w:trPr>
        <w:tc>
          <w:tcPr>
            <w:tcW w:w="8856" w:type="dxa"/>
            <w:gridSpan w:val="5"/>
          </w:tcPr>
          <w:p w14:paraId="1F66717B" w14:textId="77777777" w:rsidR="0074167B" w:rsidRPr="00E45D63" w:rsidRDefault="0074167B" w:rsidP="005076CE">
            <w:pPr>
              <w:pStyle w:val="StandardWeb"/>
              <w:spacing w:before="0" w:beforeAutospacing="0" w:after="0" w:afterAutospacing="0"/>
              <w:ind w:right="34"/>
              <w:rPr>
                <w:rFonts w:ascii="Arial" w:hAnsi="Arial" w:cs="Arial"/>
                <w:sz w:val="22"/>
                <w:szCs w:val="22"/>
                <w:lang w:val="en-GB"/>
              </w:rPr>
            </w:pPr>
            <w:r w:rsidRPr="00E45D63">
              <w:rPr>
                <w:rFonts w:ascii="Arial" w:hAnsi="Arial" w:cs="Arial"/>
                <w:sz w:val="22"/>
                <w:szCs w:val="22"/>
                <w:lang w:val="en-GB"/>
              </w:rPr>
              <w:t xml:space="preserve">Student Name: </w:t>
            </w:r>
            <w:r>
              <w:rPr>
                <w:rFonts w:ascii="Arial" w:hAnsi="Arial" w:cs="Arial"/>
                <w:sz w:val="22"/>
                <w:szCs w:val="22"/>
                <w:lang w:val="en-GB"/>
              </w:rPr>
              <w:t xml:space="preserve"> Andrea Hofmann</w:t>
            </w:r>
          </w:p>
          <w:p w14:paraId="381C3D66" w14:textId="77777777" w:rsidR="0074167B" w:rsidRPr="00E45D63" w:rsidRDefault="0074167B" w:rsidP="005076CE">
            <w:pPr>
              <w:pStyle w:val="StandardWeb"/>
              <w:spacing w:before="0" w:beforeAutospacing="0" w:after="0" w:afterAutospacing="0"/>
              <w:ind w:right="34"/>
              <w:rPr>
                <w:rFonts w:ascii="Arial" w:hAnsi="Arial" w:cs="Arial"/>
                <w:sz w:val="22"/>
                <w:szCs w:val="22"/>
                <w:lang w:val="en-GB"/>
              </w:rPr>
            </w:pPr>
          </w:p>
          <w:p w14:paraId="2E6C30FF" w14:textId="77777777" w:rsidR="0074167B" w:rsidRPr="00E45D63" w:rsidRDefault="0074167B" w:rsidP="005076CE">
            <w:pPr>
              <w:pStyle w:val="StandardWeb"/>
              <w:spacing w:before="0" w:beforeAutospacing="0" w:after="0" w:afterAutospacing="0"/>
              <w:ind w:right="34"/>
              <w:rPr>
                <w:rFonts w:ascii="Arial" w:hAnsi="Arial" w:cs="Arial"/>
                <w:sz w:val="22"/>
                <w:szCs w:val="22"/>
                <w:lang w:val="en-GB"/>
              </w:rPr>
            </w:pPr>
            <w:r w:rsidRPr="00E45D63">
              <w:rPr>
                <w:rFonts w:ascii="Arial" w:hAnsi="Arial" w:cs="Arial"/>
                <w:sz w:val="22"/>
                <w:szCs w:val="22"/>
                <w:lang w:val="en-GB"/>
              </w:rPr>
              <w:t xml:space="preserve">Student </w:t>
            </w:r>
            <w:r w:rsidRPr="00E45D63">
              <w:rPr>
                <w:rFonts w:ascii="Arial" w:hAnsi="Arial" w:cs="Arial"/>
                <w:b/>
                <w:bCs/>
                <w:sz w:val="22"/>
                <w:szCs w:val="22"/>
                <w:u w:val="single"/>
                <w:lang w:val="en-GB"/>
              </w:rPr>
              <w:t>University</w:t>
            </w:r>
            <w:r w:rsidRPr="00E45D63">
              <w:rPr>
                <w:rFonts w:ascii="Arial" w:hAnsi="Arial" w:cs="Arial"/>
                <w:sz w:val="22"/>
                <w:szCs w:val="22"/>
                <w:u w:val="single"/>
                <w:lang w:val="en-GB"/>
              </w:rPr>
              <w:t xml:space="preserve"> </w:t>
            </w:r>
            <w:r w:rsidRPr="00E45D63">
              <w:rPr>
                <w:rFonts w:ascii="Arial" w:hAnsi="Arial" w:cs="Arial"/>
                <w:sz w:val="22"/>
                <w:szCs w:val="22"/>
                <w:lang w:val="en-GB"/>
              </w:rPr>
              <w:t>Email: 2324045@student.uwtsd.ac.uk</w:t>
            </w:r>
          </w:p>
        </w:tc>
      </w:tr>
      <w:tr w:rsidR="0074167B" w:rsidRPr="00230F35" w14:paraId="1F76D433" w14:textId="77777777" w:rsidTr="005076CE">
        <w:trPr>
          <w:trHeight w:val="849"/>
        </w:trPr>
        <w:tc>
          <w:tcPr>
            <w:tcW w:w="4788" w:type="dxa"/>
          </w:tcPr>
          <w:p w14:paraId="03502649" w14:textId="308B1328" w:rsidR="0074167B" w:rsidRDefault="0074167B" w:rsidP="005076CE">
            <w:pPr>
              <w:pStyle w:val="StandardWeb"/>
              <w:spacing w:before="0" w:beforeAutospacing="0" w:after="0" w:afterAutospacing="0"/>
              <w:ind w:right="34"/>
              <w:rPr>
                <w:rFonts w:ascii="Arial" w:hAnsi="Arial" w:cs="Arial"/>
                <w:sz w:val="22"/>
                <w:szCs w:val="22"/>
                <w:lang w:val="en-GB"/>
              </w:rPr>
            </w:pPr>
            <w:r w:rsidRPr="00207BC7">
              <w:rPr>
                <w:rFonts w:ascii="Arial" w:hAnsi="Arial" w:cs="Arial"/>
                <w:sz w:val="22"/>
                <w:szCs w:val="22"/>
                <w:lang w:val="en-GB"/>
              </w:rPr>
              <w:t xml:space="preserve">Module code: </w:t>
            </w:r>
            <w:r w:rsidRPr="0074167B">
              <w:rPr>
                <w:rFonts w:ascii="Arial" w:hAnsi="Arial" w:cs="Arial"/>
                <w:b/>
                <w:bCs/>
                <w:sz w:val="22"/>
                <w:szCs w:val="22"/>
                <w:lang w:val="en-GB"/>
              </w:rPr>
              <w:t xml:space="preserve">HPCA7016 </w:t>
            </w:r>
          </w:p>
          <w:p w14:paraId="2FE1235D" w14:textId="77777777" w:rsidR="0074167B" w:rsidRPr="00207BC7" w:rsidRDefault="0074167B" w:rsidP="005076CE">
            <w:pPr>
              <w:pStyle w:val="StandardWeb"/>
              <w:spacing w:before="0" w:beforeAutospacing="0" w:after="0" w:afterAutospacing="0"/>
              <w:ind w:right="34"/>
              <w:rPr>
                <w:rFonts w:ascii="Arial" w:hAnsi="Arial" w:cs="Arial"/>
                <w:sz w:val="22"/>
                <w:szCs w:val="22"/>
                <w:lang w:val="en-GB"/>
              </w:rPr>
            </w:pPr>
          </w:p>
          <w:p w14:paraId="34D96230" w14:textId="59C33312" w:rsidR="0074167B" w:rsidRPr="0074167B" w:rsidRDefault="0074167B" w:rsidP="005076CE">
            <w:pPr>
              <w:pStyle w:val="StandardWeb"/>
              <w:spacing w:before="0" w:beforeAutospacing="0" w:after="0" w:afterAutospacing="0"/>
              <w:ind w:right="34"/>
              <w:rPr>
                <w:rFonts w:ascii="Arial" w:hAnsi="Arial" w:cs="Arial"/>
                <w:b/>
                <w:bCs/>
                <w:sz w:val="22"/>
                <w:szCs w:val="22"/>
                <w:lang w:val="en-GB"/>
              </w:rPr>
            </w:pPr>
            <w:r w:rsidRPr="00207BC7">
              <w:rPr>
                <w:rFonts w:ascii="Arial" w:hAnsi="Arial" w:cs="Arial"/>
                <w:sz w:val="22"/>
                <w:szCs w:val="22"/>
                <w:lang w:val="en-GB"/>
              </w:rPr>
              <w:t xml:space="preserve">Module title: </w:t>
            </w:r>
            <w:r w:rsidRPr="0074167B">
              <w:rPr>
                <w:rFonts w:ascii="Arial" w:hAnsi="Arial" w:cs="Arial"/>
                <w:b/>
                <w:bCs/>
                <w:sz w:val="22"/>
                <w:szCs w:val="22"/>
                <w:lang w:val="en-GB"/>
              </w:rPr>
              <w:t>Researching Contemporary Cosmologies</w:t>
            </w:r>
          </w:p>
          <w:p w14:paraId="1298909A" w14:textId="77777777" w:rsidR="0074167B" w:rsidRPr="00207BC7" w:rsidRDefault="0074167B" w:rsidP="005076CE">
            <w:pPr>
              <w:pStyle w:val="StandardWeb"/>
              <w:spacing w:before="0" w:beforeAutospacing="0" w:after="0" w:afterAutospacing="0"/>
              <w:ind w:right="34"/>
              <w:rPr>
                <w:rFonts w:ascii="Arial" w:hAnsi="Arial" w:cs="Arial"/>
                <w:sz w:val="22"/>
                <w:szCs w:val="22"/>
                <w:lang w:val="en-GB"/>
              </w:rPr>
            </w:pPr>
          </w:p>
        </w:tc>
        <w:tc>
          <w:tcPr>
            <w:tcW w:w="2266" w:type="dxa"/>
            <w:gridSpan w:val="3"/>
          </w:tcPr>
          <w:p w14:paraId="01F0212A" w14:textId="77777777" w:rsidR="0074167B" w:rsidRDefault="0074167B" w:rsidP="005076CE">
            <w:pPr>
              <w:pStyle w:val="Standard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ID </w:t>
            </w:r>
            <w:proofErr w:type="spellStart"/>
            <w:r w:rsidRPr="00230F35">
              <w:rPr>
                <w:rFonts w:ascii="Arial" w:hAnsi="Arial" w:cs="Arial"/>
                <w:sz w:val="22"/>
                <w:szCs w:val="22"/>
              </w:rPr>
              <w:t>number</w:t>
            </w:r>
            <w:proofErr w:type="spellEnd"/>
            <w:r w:rsidRPr="00230F35">
              <w:rPr>
                <w:rFonts w:ascii="Arial" w:hAnsi="Arial" w:cs="Arial"/>
                <w:sz w:val="22"/>
                <w:szCs w:val="22"/>
              </w:rPr>
              <w:t>:</w:t>
            </w:r>
            <w:r>
              <w:rPr>
                <w:rFonts w:ascii="Arial" w:hAnsi="Arial" w:cs="Arial"/>
                <w:sz w:val="22"/>
                <w:szCs w:val="22"/>
              </w:rPr>
              <w:t xml:space="preserve"> </w:t>
            </w:r>
          </w:p>
          <w:p w14:paraId="74350B17" w14:textId="77777777" w:rsidR="0074167B" w:rsidRDefault="0074167B" w:rsidP="005076CE">
            <w:pPr>
              <w:pStyle w:val="StandardWeb"/>
              <w:spacing w:before="0" w:beforeAutospacing="0" w:after="0" w:afterAutospacing="0"/>
              <w:ind w:right="34"/>
              <w:rPr>
                <w:rFonts w:ascii="Arial" w:hAnsi="Arial" w:cs="Arial"/>
                <w:sz w:val="22"/>
                <w:szCs w:val="22"/>
              </w:rPr>
            </w:pPr>
          </w:p>
          <w:p w14:paraId="31F77276" w14:textId="77777777" w:rsidR="0074167B" w:rsidRPr="00230F35" w:rsidRDefault="0074167B" w:rsidP="005076CE">
            <w:pPr>
              <w:pStyle w:val="StandardWeb"/>
              <w:spacing w:before="0" w:beforeAutospacing="0" w:after="0" w:afterAutospacing="0"/>
              <w:ind w:right="34"/>
              <w:rPr>
                <w:rFonts w:ascii="Arial" w:hAnsi="Arial" w:cs="Arial"/>
                <w:sz w:val="22"/>
                <w:szCs w:val="22"/>
              </w:rPr>
            </w:pPr>
            <w:r w:rsidRPr="00E45D63">
              <w:rPr>
                <w:rFonts w:ascii="Arial" w:hAnsi="Arial" w:cs="Arial"/>
                <w:sz w:val="22"/>
                <w:szCs w:val="22"/>
                <w:lang w:val="en-GB"/>
              </w:rPr>
              <w:t>2324045</w:t>
            </w:r>
          </w:p>
        </w:tc>
        <w:tc>
          <w:tcPr>
            <w:tcW w:w="1802" w:type="dxa"/>
          </w:tcPr>
          <w:p w14:paraId="7CEEE212" w14:textId="77777777" w:rsidR="0074167B" w:rsidRDefault="0074167B" w:rsidP="005076CE">
            <w:pPr>
              <w:pStyle w:val="StandardWeb"/>
              <w:spacing w:before="0" w:beforeAutospacing="0" w:after="0" w:afterAutospacing="0"/>
              <w:ind w:right="34"/>
              <w:rPr>
                <w:rFonts w:ascii="Arial" w:hAnsi="Arial" w:cs="Arial"/>
                <w:sz w:val="22"/>
                <w:szCs w:val="22"/>
              </w:rPr>
            </w:pPr>
            <w:r w:rsidRPr="00230F35">
              <w:rPr>
                <w:rFonts w:ascii="Arial" w:hAnsi="Arial" w:cs="Arial"/>
                <w:sz w:val="22"/>
                <w:szCs w:val="22"/>
              </w:rPr>
              <w:t xml:space="preserve">Educational support </w:t>
            </w:r>
            <w:proofErr w:type="spellStart"/>
            <w:r w:rsidRPr="00230F35">
              <w:rPr>
                <w:rFonts w:ascii="Arial" w:hAnsi="Arial" w:cs="Arial"/>
                <w:sz w:val="22"/>
                <w:szCs w:val="22"/>
              </w:rPr>
              <w:t>needs</w:t>
            </w:r>
            <w:proofErr w:type="spellEnd"/>
            <w:r w:rsidRPr="00230F35">
              <w:rPr>
                <w:rFonts w:ascii="Arial" w:hAnsi="Arial" w:cs="Arial"/>
                <w:sz w:val="22"/>
                <w:szCs w:val="22"/>
              </w:rPr>
              <w:t>:</w:t>
            </w:r>
          </w:p>
          <w:p w14:paraId="7363B822" w14:textId="77777777" w:rsidR="0074167B" w:rsidRPr="00230F35" w:rsidRDefault="0074167B" w:rsidP="005076CE">
            <w:pPr>
              <w:pStyle w:val="StandardWeb"/>
              <w:spacing w:before="0" w:beforeAutospacing="0" w:after="0" w:afterAutospacing="0"/>
              <w:ind w:right="34"/>
              <w:rPr>
                <w:rFonts w:ascii="Arial" w:hAnsi="Arial" w:cs="Arial"/>
                <w:sz w:val="22"/>
                <w:szCs w:val="22"/>
              </w:rPr>
            </w:pPr>
            <w:r>
              <w:rPr>
                <w:rFonts w:ascii="Arial" w:hAnsi="Arial" w:cs="Arial"/>
                <w:sz w:val="22"/>
                <w:szCs w:val="22"/>
              </w:rPr>
              <w:t>NO</w:t>
            </w:r>
          </w:p>
          <w:p w14:paraId="539BEA42" w14:textId="77777777" w:rsidR="0074167B" w:rsidRPr="00230F35" w:rsidRDefault="0074167B" w:rsidP="005076CE">
            <w:pPr>
              <w:pStyle w:val="StandardWeb"/>
              <w:spacing w:before="0" w:beforeAutospacing="0" w:after="0" w:afterAutospacing="0"/>
              <w:ind w:right="34"/>
              <w:rPr>
                <w:rFonts w:ascii="Arial" w:hAnsi="Arial" w:cs="Arial"/>
                <w:sz w:val="22"/>
                <w:szCs w:val="22"/>
              </w:rPr>
            </w:pPr>
          </w:p>
        </w:tc>
      </w:tr>
      <w:tr w:rsidR="0074167B" w:rsidRPr="00E45D63" w14:paraId="1CF8D3B2" w14:textId="77777777" w:rsidTr="005076CE">
        <w:trPr>
          <w:trHeight w:val="1139"/>
        </w:trPr>
        <w:tc>
          <w:tcPr>
            <w:tcW w:w="8856" w:type="dxa"/>
            <w:gridSpan w:val="5"/>
          </w:tcPr>
          <w:p w14:paraId="2CB7636C" w14:textId="7EDCBE2D" w:rsidR="0074167B" w:rsidRPr="00E45D63" w:rsidRDefault="0074167B" w:rsidP="005076CE">
            <w:pPr>
              <w:pStyle w:val="StandardWeb"/>
              <w:spacing w:before="0" w:beforeAutospacing="0" w:after="0" w:afterAutospacing="0"/>
              <w:ind w:right="34"/>
              <w:rPr>
                <w:rFonts w:ascii="Arial" w:hAnsi="Arial" w:cs="Arial"/>
                <w:sz w:val="22"/>
                <w:szCs w:val="22"/>
                <w:lang w:val="en-GB"/>
              </w:rPr>
            </w:pPr>
            <w:r w:rsidRPr="00E45D63">
              <w:rPr>
                <w:rFonts w:ascii="Arial" w:hAnsi="Arial" w:cs="Arial"/>
                <w:sz w:val="22"/>
                <w:szCs w:val="22"/>
                <w:lang w:val="en-GB"/>
              </w:rPr>
              <w:t xml:space="preserve">Assignment title: </w:t>
            </w:r>
            <w:r>
              <w:rPr>
                <w:rFonts w:ascii="Arial" w:hAnsi="Arial" w:cs="Arial"/>
                <w:sz w:val="22"/>
                <w:szCs w:val="22"/>
                <w:lang w:val="en-GB"/>
              </w:rPr>
              <w:t xml:space="preserve"> </w:t>
            </w:r>
            <w:r w:rsidRPr="00EF2122">
              <w:rPr>
                <w:rFonts w:ascii="Arial" w:hAnsi="Arial" w:cs="Arial"/>
                <w:sz w:val="22"/>
                <w:szCs w:val="22"/>
                <w:lang w:val="en-GB"/>
              </w:rPr>
              <w:t xml:space="preserve">Compare and critically contrast </w:t>
            </w:r>
            <w:r w:rsidR="007A1A69">
              <w:rPr>
                <w:rFonts w:ascii="Arial" w:hAnsi="Arial" w:cs="Arial"/>
                <w:sz w:val="22"/>
                <w:szCs w:val="22"/>
                <w:lang w:val="en-GB"/>
              </w:rPr>
              <w:t>two papers</w:t>
            </w:r>
          </w:p>
          <w:p w14:paraId="126DF73C" w14:textId="77777777" w:rsidR="0074167B" w:rsidRPr="00E45D63" w:rsidRDefault="0074167B" w:rsidP="005076CE">
            <w:pPr>
              <w:pStyle w:val="StandardWeb"/>
              <w:spacing w:before="0" w:beforeAutospacing="0" w:after="0" w:afterAutospacing="0"/>
              <w:ind w:right="34"/>
              <w:rPr>
                <w:rFonts w:ascii="Arial" w:hAnsi="Arial" w:cs="Arial"/>
                <w:sz w:val="22"/>
                <w:szCs w:val="22"/>
                <w:lang w:val="en-GB"/>
              </w:rPr>
            </w:pPr>
          </w:p>
          <w:p w14:paraId="1FB279D6" w14:textId="0862AD11" w:rsidR="0074167B" w:rsidRPr="00E45D63" w:rsidRDefault="0074167B" w:rsidP="005076CE">
            <w:pPr>
              <w:pStyle w:val="StandardWeb"/>
              <w:spacing w:before="0" w:beforeAutospacing="0" w:after="0" w:afterAutospacing="0"/>
              <w:ind w:right="34"/>
              <w:rPr>
                <w:rFonts w:ascii="Arial" w:hAnsi="Arial" w:cs="Arial"/>
                <w:sz w:val="22"/>
                <w:szCs w:val="22"/>
                <w:lang w:val="en-GB"/>
              </w:rPr>
            </w:pPr>
            <w:r w:rsidRPr="00E45D63">
              <w:rPr>
                <w:rFonts w:ascii="Arial" w:hAnsi="Arial" w:cs="Arial"/>
                <w:sz w:val="22"/>
                <w:szCs w:val="22"/>
                <w:lang w:val="en-GB"/>
              </w:rPr>
              <w:t xml:space="preserve">Assignment due date:  </w:t>
            </w:r>
            <w:r>
              <w:rPr>
                <w:rFonts w:ascii="Arial" w:hAnsi="Arial" w:cs="Arial"/>
                <w:sz w:val="22"/>
                <w:szCs w:val="22"/>
                <w:lang w:val="en-GB"/>
              </w:rPr>
              <w:t>1</w:t>
            </w:r>
            <w:r>
              <w:rPr>
                <w:rFonts w:ascii="Arial" w:hAnsi="Arial" w:cs="Arial"/>
                <w:sz w:val="22"/>
                <w:szCs w:val="22"/>
                <w:lang w:val="en-GB"/>
              </w:rPr>
              <w:t>7</w:t>
            </w:r>
            <w:r>
              <w:rPr>
                <w:rFonts w:ascii="Arial" w:hAnsi="Arial" w:cs="Arial"/>
                <w:sz w:val="22"/>
                <w:szCs w:val="22"/>
                <w:lang w:val="en-GB"/>
              </w:rPr>
              <w:t xml:space="preserve"> </w:t>
            </w:r>
            <w:r>
              <w:rPr>
                <w:rFonts w:ascii="Arial" w:hAnsi="Arial" w:cs="Arial"/>
                <w:sz w:val="22"/>
                <w:szCs w:val="22"/>
                <w:lang w:val="en-GB"/>
              </w:rPr>
              <w:t>March 2026</w:t>
            </w:r>
          </w:p>
        </w:tc>
      </w:tr>
      <w:tr w:rsidR="0074167B" w:rsidRPr="00366CCF" w14:paraId="33E6BDAB" w14:textId="77777777" w:rsidTr="005076CE">
        <w:trPr>
          <w:trHeight w:val="978"/>
        </w:trPr>
        <w:tc>
          <w:tcPr>
            <w:tcW w:w="8856" w:type="dxa"/>
            <w:gridSpan w:val="5"/>
            <w:tcBorders>
              <w:bottom w:val="single" w:sz="4" w:space="0" w:color="000000"/>
            </w:tcBorders>
          </w:tcPr>
          <w:p w14:paraId="10DE1C0C" w14:textId="31DEF48F" w:rsidR="0074167B" w:rsidRPr="00E45D63" w:rsidRDefault="0074167B" w:rsidP="005076CE">
            <w:pPr>
              <w:rPr>
                <w:rFonts w:ascii="Arial" w:hAnsi="Arial" w:cs="Arial"/>
                <w:lang w:val="en-GB"/>
              </w:rPr>
            </w:pPr>
            <w:r w:rsidRPr="00E45D63">
              <w:rPr>
                <w:rFonts w:ascii="Arial" w:hAnsi="Arial" w:cs="Arial"/>
                <w:lang w:val="en-GB"/>
              </w:rPr>
              <w:t>This assignment is for the       1</w:t>
            </w:r>
            <w:r w:rsidRPr="00E45D63">
              <w:rPr>
                <w:rFonts w:ascii="Arial" w:hAnsi="Arial" w:cs="Arial"/>
                <w:vertAlign w:val="superscript"/>
                <w:lang w:val="en-GB"/>
              </w:rPr>
              <w:t xml:space="preserve">st  </w:t>
            </w:r>
            <w:r w:rsidRPr="00230F35">
              <w:rPr>
                <w:rFonts w:ascii="Arial" w:hAnsi="Arial" w:cs="Arial"/>
              </w:rPr>
              <w:fldChar w:fldCharType="begin">
                <w:ffData>
                  <w:name w:val="Check14"/>
                  <w:enabled/>
                  <w:calcOnExit w:val="0"/>
                  <w:checkBox>
                    <w:sizeAuto/>
                    <w:default w:val="0"/>
                  </w:checkBox>
                </w:ffData>
              </w:fldChar>
            </w:r>
            <w:r w:rsidRPr="00E45D63">
              <w:rPr>
                <w:rFonts w:ascii="Arial" w:hAnsi="Arial" w:cs="Arial"/>
                <w:lang w:val="en-GB"/>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r w:rsidRPr="00E45D63">
              <w:rPr>
                <w:rFonts w:ascii="Arial" w:hAnsi="Arial" w:cs="Arial"/>
                <w:lang w:val="en-GB"/>
              </w:rPr>
              <w:t xml:space="preserve"> 2</w:t>
            </w:r>
            <w:r w:rsidRPr="00E45D63">
              <w:rPr>
                <w:rFonts w:ascii="Arial" w:hAnsi="Arial" w:cs="Arial"/>
                <w:vertAlign w:val="superscript"/>
                <w:lang w:val="en-GB"/>
              </w:rPr>
              <w:t>nd</w:t>
            </w:r>
            <w:r w:rsidRPr="00E45D63">
              <w:rPr>
                <w:rFonts w:ascii="Arial" w:hAnsi="Arial" w:cs="Arial"/>
                <w:lang w:val="en-GB"/>
              </w:rPr>
              <w:t xml:space="preserve">   </w:t>
            </w:r>
            <w:r w:rsidRPr="00230F35">
              <w:rPr>
                <w:rFonts w:ascii="Arial" w:hAnsi="Arial" w:cs="Arial"/>
              </w:rPr>
              <w:fldChar w:fldCharType="begin">
                <w:ffData>
                  <w:name w:val="Check15"/>
                  <w:enabled/>
                  <w:calcOnExit w:val="0"/>
                  <w:checkBox>
                    <w:sizeAuto/>
                    <w:default w:val="0"/>
                  </w:checkBox>
                </w:ffData>
              </w:fldChar>
            </w:r>
            <w:r w:rsidRPr="00E45D63">
              <w:rPr>
                <w:rFonts w:ascii="Arial" w:hAnsi="Arial" w:cs="Arial"/>
                <w:lang w:val="en-GB"/>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r w:rsidRPr="00E45D63">
              <w:rPr>
                <w:rFonts w:ascii="Arial" w:hAnsi="Arial" w:cs="Arial"/>
                <w:lang w:val="en-GB"/>
              </w:rPr>
              <w:t xml:space="preserve">    3</w:t>
            </w:r>
            <w:r w:rsidRPr="00E45D63">
              <w:rPr>
                <w:rFonts w:ascii="Arial" w:hAnsi="Arial" w:cs="Arial"/>
                <w:vertAlign w:val="superscript"/>
                <w:lang w:val="en-GB"/>
              </w:rPr>
              <w:t>rd</w:t>
            </w:r>
            <w:r w:rsidRPr="00E45D63">
              <w:rPr>
                <w:rFonts w:ascii="Arial" w:hAnsi="Arial" w:cs="Arial"/>
                <w:lang w:val="en-GB"/>
              </w:rPr>
              <w:t xml:space="preserve">  </w:t>
            </w:r>
            <w:r w:rsidRPr="00230F35">
              <w:rPr>
                <w:rFonts w:ascii="Arial" w:hAnsi="Arial" w:cs="Arial"/>
              </w:rPr>
              <w:fldChar w:fldCharType="begin">
                <w:ffData>
                  <w:name w:val="Check16"/>
                  <w:enabled/>
                  <w:calcOnExit w:val="0"/>
                  <w:checkBox>
                    <w:sizeAuto/>
                    <w:default w:val="0"/>
                  </w:checkBox>
                </w:ffData>
              </w:fldChar>
            </w:r>
            <w:bookmarkStart w:id="0" w:name="Check16"/>
            <w:r w:rsidRPr="00E45D63">
              <w:rPr>
                <w:rFonts w:ascii="Arial" w:hAnsi="Arial" w:cs="Arial"/>
                <w:lang w:val="en-GB"/>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0"/>
            <w:r w:rsidRPr="00E45D63">
              <w:rPr>
                <w:rFonts w:ascii="Arial" w:hAnsi="Arial" w:cs="Arial"/>
                <w:lang w:val="en-GB"/>
              </w:rPr>
              <w:t xml:space="preserve">    4</w:t>
            </w:r>
            <w:r w:rsidRPr="00E45D63">
              <w:rPr>
                <w:rFonts w:ascii="Arial" w:hAnsi="Arial" w:cs="Arial"/>
                <w:vertAlign w:val="superscript"/>
                <w:lang w:val="en-GB"/>
              </w:rPr>
              <w:t>th</w:t>
            </w:r>
            <w:r w:rsidRPr="00E45D63">
              <w:rPr>
                <w:rFonts w:ascii="Arial" w:hAnsi="Arial" w:cs="Arial"/>
                <w:lang w:val="en-GB"/>
              </w:rPr>
              <w:t xml:space="preserve"> </w:t>
            </w:r>
            <w:r>
              <w:rPr>
                <w:rFonts w:ascii="Arial" w:hAnsi="Arial" w:cs="Arial"/>
                <w:lang w:val="en-GB"/>
              </w:rPr>
              <w:t>X</w:t>
            </w:r>
            <w:r>
              <w:rPr>
                <w:rFonts w:ascii="Arial" w:hAnsi="Arial" w:cs="Arial"/>
                <w:lang w:val="en-GB"/>
              </w:rPr>
              <w:t xml:space="preserve">    </w:t>
            </w:r>
            <w:r w:rsidRPr="00E45D63">
              <w:rPr>
                <w:rFonts w:ascii="Arial" w:hAnsi="Arial" w:cs="Arial"/>
                <w:lang w:val="en-GB"/>
              </w:rPr>
              <w:t>5</w:t>
            </w:r>
            <w:r w:rsidRPr="00E45D63">
              <w:rPr>
                <w:rFonts w:ascii="Arial" w:hAnsi="Arial" w:cs="Arial"/>
                <w:vertAlign w:val="superscript"/>
                <w:lang w:val="en-GB"/>
              </w:rPr>
              <w:t>th</w:t>
            </w:r>
            <w:r w:rsidRPr="00E45D63">
              <w:rPr>
                <w:rFonts w:ascii="Arial" w:hAnsi="Arial" w:cs="Arial"/>
                <w:lang w:val="en-GB"/>
              </w:rPr>
              <w:t xml:space="preserve"> </w:t>
            </w:r>
            <w:r w:rsidRPr="00230F35">
              <w:rPr>
                <w:rFonts w:ascii="Arial" w:hAnsi="Arial" w:cs="Arial"/>
              </w:rPr>
              <w:fldChar w:fldCharType="begin">
                <w:ffData>
                  <w:name w:val="Check17"/>
                  <w:enabled/>
                  <w:calcOnExit w:val="0"/>
                  <w:checkBox>
                    <w:sizeAuto/>
                    <w:default w:val="0"/>
                  </w:checkBox>
                </w:ffData>
              </w:fldChar>
            </w:r>
            <w:bookmarkStart w:id="1" w:name="Check17"/>
            <w:r w:rsidRPr="00E45D63">
              <w:rPr>
                <w:rFonts w:ascii="Arial" w:hAnsi="Arial" w:cs="Arial"/>
                <w:lang w:val="en-GB"/>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1"/>
            <w:r w:rsidRPr="00E45D63">
              <w:rPr>
                <w:rFonts w:ascii="Arial" w:hAnsi="Arial" w:cs="Arial"/>
                <w:lang w:val="en-GB"/>
              </w:rPr>
              <w:t xml:space="preserve">      6</w:t>
            </w:r>
            <w:r w:rsidRPr="00E45D63">
              <w:rPr>
                <w:rFonts w:ascii="Arial" w:hAnsi="Arial" w:cs="Arial"/>
                <w:vertAlign w:val="superscript"/>
                <w:lang w:val="en-GB"/>
              </w:rPr>
              <w:t>th</w:t>
            </w:r>
            <w:r w:rsidRPr="00E45D63">
              <w:rPr>
                <w:rFonts w:ascii="Arial" w:hAnsi="Arial" w:cs="Arial"/>
                <w:lang w:val="en-GB"/>
              </w:rPr>
              <w:t xml:space="preserve"> </w:t>
            </w:r>
            <w:r w:rsidRPr="00230F35">
              <w:rPr>
                <w:rFonts w:ascii="Arial" w:hAnsi="Arial" w:cs="Arial"/>
              </w:rPr>
              <w:fldChar w:fldCharType="begin">
                <w:ffData>
                  <w:name w:val="Check18"/>
                  <w:enabled/>
                  <w:calcOnExit w:val="0"/>
                  <w:checkBox>
                    <w:sizeAuto/>
                    <w:default w:val="0"/>
                  </w:checkBox>
                </w:ffData>
              </w:fldChar>
            </w:r>
            <w:bookmarkStart w:id="2" w:name="Check18"/>
            <w:r w:rsidRPr="00E45D63">
              <w:rPr>
                <w:rFonts w:ascii="Arial" w:hAnsi="Arial" w:cs="Arial"/>
                <w:lang w:val="en-GB"/>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2"/>
            <w:r w:rsidRPr="00E45D63">
              <w:rPr>
                <w:rFonts w:ascii="Arial" w:hAnsi="Arial" w:cs="Arial"/>
                <w:b/>
                <w:lang w:val="en-GB"/>
              </w:rPr>
              <w:t xml:space="preserve">   </w:t>
            </w:r>
            <w:r w:rsidRPr="00E45D63">
              <w:rPr>
                <w:rFonts w:ascii="Arial" w:hAnsi="Arial" w:cs="Arial"/>
                <w:lang w:val="en-GB"/>
              </w:rPr>
              <w:t>module of the degree</w:t>
            </w:r>
          </w:p>
        </w:tc>
      </w:tr>
      <w:tr w:rsidR="0074167B" w:rsidRPr="00230F35" w14:paraId="62A0F8BB" w14:textId="77777777" w:rsidTr="005076CE">
        <w:trPr>
          <w:trHeight w:val="978"/>
        </w:trPr>
        <w:tc>
          <w:tcPr>
            <w:tcW w:w="8856" w:type="dxa"/>
            <w:gridSpan w:val="5"/>
            <w:shd w:val="clear" w:color="auto" w:fill="D9D9D9"/>
          </w:tcPr>
          <w:p w14:paraId="360723A3" w14:textId="77777777" w:rsidR="0074167B" w:rsidRPr="00E45D63" w:rsidRDefault="0074167B" w:rsidP="005076CE">
            <w:pPr>
              <w:pStyle w:val="StandardWeb"/>
              <w:spacing w:before="0" w:beforeAutospacing="0" w:after="0" w:afterAutospacing="0"/>
              <w:ind w:right="34"/>
              <w:rPr>
                <w:rFonts w:ascii="Arial" w:hAnsi="Arial" w:cs="Arial"/>
                <w:sz w:val="22"/>
                <w:szCs w:val="22"/>
                <w:lang w:val="en-GB"/>
              </w:rPr>
            </w:pPr>
            <w:r w:rsidRPr="00E45D63">
              <w:rPr>
                <w:rFonts w:ascii="Arial" w:hAnsi="Arial" w:cs="Arial"/>
                <w:sz w:val="22"/>
                <w:szCs w:val="22"/>
                <w:lang w:val="en-GB"/>
              </w:rPr>
              <w:t>Plagiarism declaration</w:t>
            </w:r>
          </w:p>
          <w:p w14:paraId="4AEEE7E0" w14:textId="77777777" w:rsidR="0074167B" w:rsidRPr="00E45D63" w:rsidRDefault="0074167B" w:rsidP="005076CE">
            <w:pPr>
              <w:pStyle w:val="StandardWeb"/>
              <w:spacing w:before="0" w:beforeAutospacing="0" w:after="0" w:afterAutospacing="0"/>
              <w:ind w:right="34"/>
              <w:rPr>
                <w:rFonts w:ascii="Arial" w:hAnsi="Arial" w:cs="Arial"/>
                <w:sz w:val="22"/>
                <w:szCs w:val="22"/>
                <w:lang w:val="en-GB"/>
              </w:rPr>
            </w:pPr>
            <w:r w:rsidRPr="00E45D63">
              <w:rPr>
                <w:rFonts w:ascii="Arial" w:hAnsi="Arial" w:cs="Arial"/>
                <w:sz w:val="22"/>
                <w:szCs w:val="22"/>
                <w:lang w:val="en-GB"/>
              </w:rPr>
              <w:t>I confirm that this is my original work and that I have adhered to the University policy on plagiarism.</w:t>
            </w:r>
          </w:p>
          <w:p w14:paraId="4A42570A" w14:textId="77777777" w:rsidR="0074167B" w:rsidRPr="00E45D63" w:rsidRDefault="0074167B" w:rsidP="005076CE">
            <w:pPr>
              <w:pStyle w:val="StandardWeb"/>
              <w:spacing w:before="0" w:beforeAutospacing="0" w:after="0" w:afterAutospacing="0"/>
              <w:ind w:right="34"/>
              <w:rPr>
                <w:rFonts w:ascii="Arial" w:hAnsi="Arial" w:cs="Arial"/>
                <w:sz w:val="22"/>
                <w:szCs w:val="22"/>
                <w:lang w:val="en-GB"/>
              </w:rPr>
            </w:pPr>
          </w:p>
          <w:p w14:paraId="6E11EC3A" w14:textId="77777777" w:rsidR="0074167B" w:rsidRPr="00E45D63" w:rsidRDefault="0074167B" w:rsidP="005076CE">
            <w:pPr>
              <w:pStyle w:val="StandardWeb"/>
              <w:spacing w:before="0" w:beforeAutospacing="0" w:after="0" w:afterAutospacing="0"/>
              <w:ind w:right="34"/>
              <w:rPr>
                <w:rFonts w:ascii="Arial" w:hAnsi="Arial" w:cs="Arial"/>
                <w:sz w:val="22"/>
                <w:szCs w:val="22"/>
                <w:lang w:val="en-GB"/>
              </w:rPr>
            </w:pPr>
            <w:r w:rsidRPr="00E45D63">
              <w:rPr>
                <w:rFonts w:ascii="Arial" w:hAnsi="Arial" w:cs="Arial"/>
                <w:sz w:val="22"/>
                <w:szCs w:val="22"/>
                <w:lang w:val="en-GB"/>
              </w:rPr>
              <w:t>Artificial Intelligence (AI) declaration</w:t>
            </w:r>
          </w:p>
          <w:p w14:paraId="40A065DB" w14:textId="77777777" w:rsidR="0074167B" w:rsidRPr="00E45D63" w:rsidRDefault="0074167B" w:rsidP="005076CE">
            <w:pPr>
              <w:pStyle w:val="StandardWeb"/>
              <w:spacing w:before="0" w:beforeAutospacing="0" w:after="0" w:afterAutospacing="0"/>
              <w:ind w:right="34"/>
              <w:rPr>
                <w:rFonts w:ascii="Arial" w:hAnsi="Arial" w:cs="Arial"/>
                <w:color w:val="000000" w:themeColor="text1"/>
                <w:sz w:val="22"/>
                <w:szCs w:val="22"/>
                <w:lang w:val="en-GB"/>
              </w:rPr>
            </w:pPr>
            <w:r w:rsidRPr="00E45D63">
              <w:rPr>
                <w:rFonts w:ascii="Arial" w:hAnsi="Arial" w:cs="Arial"/>
                <w:sz w:val="22"/>
                <w:szCs w:val="22"/>
                <w:lang w:val="en-GB"/>
              </w:rPr>
              <w:t xml:space="preserve">For this assessment, you can use Generative AI to check your own text/creation for grammatical and syntactical mistakes, </w:t>
            </w:r>
            <w:r w:rsidRPr="00E45D63">
              <w:rPr>
                <w:rFonts w:ascii="Arial" w:hAnsi="Arial" w:cs="Arial"/>
                <w:color w:val="000000" w:themeColor="text1"/>
                <w:sz w:val="22"/>
                <w:szCs w:val="22"/>
                <w:lang w:val="en-GB"/>
              </w:rPr>
              <w:t>including rephrasing of your own work within specific standards.*</w:t>
            </w:r>
          </w:p>
          <w:p w14:paraId="647054E7" w14:textId="77777777" w:rsidR="0074167B" w:rsidRPr="00E45D63" w:rsidRDefault="0074167B" w:rsidP="005076CE">
            <w:pPr>
              <w:pStyle w:val="StandardWeb"/>
              <w:spacing w:before="0" w:beforeAutospacing="0" w:after="0" w:afterAutospacing="0"/>
              <w:ind w:right="34"/>
              <w:rPr>
                <w:rFonts w:ascii="Arial" w:hAnsi="Arial" w:cs="Arial"/>
                <w:color w:val="000000" w:themeColor="text1"/>
                <w:sz w:val="22"/>
                <w:szCs w:val="22"/>
                <w:lang w:val="en-GB"/>
              </w:rPr>
            </w:pPr>
          </w:p>
          <w:p w14:paraId="447613A9" w14:textId="77777777" w:rsidR="0074167B" w:rsidRPr="00E45D63" w:rsidRDefault="0074167B" w:rsidP="005076CE">
            <w:pPr>
              <w:pStyle w:val="StandardWeb"/>
              <w:spacing w:before="0" w:beforeAutospacing="0" w:after="0" w:afterAutospacing="0"/>
              <w:ind w:right="34"/>
              <w:rPr>
                <w:color w:val="000000" w:themeColor="text1"/>
                <w:sz w:val="22"/>
                <w:szCs w:val="22"/>
                <w:lang w:val="en-GB"/>
              </w:rPr>
            </w:pPr>
            <w:r w:rsidRPr="00E45D63">
              <w:rPr>
                <w:color w:val="000000" w:themeColor="text1"/>
                <w:sz w:val="22"/>
                <w:szCs w:val="22"/>
                <w:lang w:val="en-GB"/>
              </w:rPr>
              <w:t>*See separate guidance in the MA Writing Guidelines</w:t>
            </w:r>
          </w:p>
          <w:p w14:paraId="00DD09E6" w14:textId="77777777" w:rsidR="0074167B" w:rsidRPr="00E45D63" w:rsidRDefault="0074167B" w:rsidP="005076CE">
            <w:pPr>
              <w:pStyle w:val="StandardWeb"/>
              <w:spacing w:before="0" w:beforeAutospacing="0" w:after="0" w:afterAutospacing="0"/>
              <w:ind w:right="34"/>
              <w:rPr>
                <w:rFonts w:ascii="Arial" w:hAnsi="Arial" w:cs="Arial"/>
                <w:sz w:val="22"/>
                <w:szCs w:val="22"/>
                <w:lang w:val="en-GB"/>
              </w:rPr>
            </w:pPr>
          </w:p>
          <w:p w14:paraId="3AD16551" w14:textId="77777777" w:rsidR="0074167B" w:rsidRPr="00E45D63" w:rsidRDefault="0074167B" w:rsidP="005076CE">
            <w:pPr>
              <w:pStyle w:val="StandardWeb"/>
              <w:spacing w:before="0" w:beforeAutospacing="0" w:after="0" w:afterAutospacing="0"/>
              <w:ind w:right="34"/>
              <w:rPr>
                <w:rFonts w:ascii="Arial" w:hAnsi="Arial" w:cs="Arial"/>
                <w:sz w:val="22"/>
                <w:szCs w:val="22"/>
                <w:lang w:val="en-GB"/>
              </w:rPr>
            </w:pPr>
            <w:r w:rsidRPr="00E45D63">
              <w:rPr>
                <w:rFonts w:ascii="Arial" w:hAnsi="Arial" w:cs="Arial"/>
                <w:sz w:val="22"/>
                <w:szCs w:val="22"/>
                <w:lang w:val="en-GB"/>
              </w:rPr>
              <w:t xml:space="preserve">I confirm that I have not used any AI tools in the research and creation of this assignment, </w:t>
            </w:r>
            <w:r w:rsidRPr="00E45D63">
              <w:rPr>
                <w:rFonts w:ascii="Arial" w:hAnsi="Arial" w:cs="Arial"/>
                <w:color w:val="000000" w:themeColor="text1"/>
                <w:sz w:val="22"/>
                <w:szCs w:val="22"/>
                <w:lang w:val="en-GB"/>
              </w:rPr>
              <w:t>except as permitted above.</w:t>
            </w:r>
            <w:r w:rsidRPr="00E45D63">
              <w:rPr>
                <w:rFonts w:ascii="Arial" w:hAnsi="Arial" w:cs="Arial"/>
                <w:color w:val="EE0000"/>
                <w:sz w:val="22"/>
                <w:szCs w:val="22"/>
                <w:lang w:val="en-GB"/>
              </w:rPr>
              <w:t xml:space="preserve"> </w:t>
            </w:r>
            <w:r w:rsidRPr="00E45D63">
              <w:rPr>
                <w:rFonts w:ascii="Arial" w:hAnsi="Arial" w:cs="Arial"/>
                <w:sz w:val="22"/>
                <w:szCs w:val="22"/>
                <w:lang w:val="en-GB"/>
              </w:rPr>
              <w:t>I confirm that I have not presented any AI generated materials as my own work. I confirm I have copies of my drafts, notes, and other resources I used, which I may be asked to provide in evidence.</w:t>
            </w:r>
          </w:p>
          <w:p w14:paraId="0E28A714" w14:textId="77777777" w:rsidR="0074167B" w:rsidRPr="00E45D63" w:rsidRDefault="0074167B" w:rsidP="005076CE">
            <w:pPr>
              <w:pStyle w:val="StandardWeb"/>
              <w:spacing w:before="0" w:beforeAutospacing="0" w:after="0" w:afterAutospacing="0"/>
              <w:ind w:right="34"/>
              <w:rPr>
                <w:rFonts w:ascii="Arial" w:hAnsi="Arial" w:cs="Arial"/>
                <w:sz w:val="22"/>
                <w:szCs w:val="22"/>
                <w:lang w:val="en-GB"/>
              </w:rPr>
            </w:pPr>
          </w:p>
          <w:p w14:paraId="489E5041" w14:textId="77777777" w:rsidR="0074167B" w:rsidRDefault="0074167B" w:rsidP="005076CE">
            <w:pPr>
              <w:pStyle w:val="StandardWeb"/>
              <w:spacing w:before="0" w:beforeAutospacing="0" w:after="0" w:afterAutospacing="0"/>
              <w:ind w:right="34"/>
              <w:rPr>
                <w:rFonts w:ascii="Arial" w:hAnsi="Arial" w:cs="Arial"/>
                <w:sz w:val="22"/>
                <w:szCs w:val="22"/>
              </w:rPr>
            </w:pPr>
            <w:proofErr w:type="spellStart"/>
            <w:r w:rsidRPr="00B728EA">
              <w:rPr>
                <w:rFonts w:ascii="Arial" w:hAnsi="Arial" w:cs="Arial"/>
                <w:sz w:val="22"/>
                <w:szCs w:val="22"/>
              </w:rPr>
              <w:t>Signed</w:t>
            </w:r>
            <w:proofErr w:type="spellEnd"/>
            <w:r w:rsidRPr="00B728EA">
              <w:rPr>
                <w:rFonts w:ascii="Arial" w:hAnsi="Arial" w:cs="Arial"/>
                <w:sz w:val="22"/>
                <w:szCs w:val="22"/>
              </w:rPr>
              <w:t>:</w:t>
            </w:r>
            <w:r>
              <w:rPr>
                <w:rFonts w:ascii="Arial" w:hAnsi="Arial" w:cs="Arial"/>
                <w:sz w:val="22"/>
                <w:szCs w:val="22"/>
              </w:rPr>
              <w:t xml:space="preserve"> Andrea Hofmann</w:t>
            </w:r>
          </w:p>
          <w:p w14:paraId="7C79AAF8" w14:textId="77777777" w:rsidR="0074167B" w:rsidRPr="00230F35" w:rsidRDefault="0074167B" w:rsidP="005076CE">
            <w:pPr>
              <w:pStyle w:val="StandardWeb"/>
              <w:spacing w:before="0" w:beforeAutospacing="0" w:after="0" w:afterAutospacing="0"/>
              <w:ind w:right="34"/>
              <w:rPr>
                <w:rFonts w:ascii="Arial" w:hAnsi="Arial" w:cs="Arial"/>
                <w:sz w:val="22"/>
                <w:szCs w:val="22"/>
              </w:rPr>
            </w:pPr>
          </w:p>
        </w:tc>
      </w:tr>
      <w:tr w:rsidR="0074167B" w:rsidRPr="00366CCF" w14:paraId="3A6A681F" w14:textId="77777777" w:rsidTr="005076CE">
        <w:trPr>
          <w:trHeight w:val="3972"/>
        </w:trPr>
        <w:tc>
          <w:tcPr>
            <w:tcW w:w="8856" w:type="dxa"/>
            <w:gridSpan w:val="5"/>
          </w:tcPr>
          <w:p w14:paraId="54731BE3" w14:textId="77777777" w:rsidR="0074167B" w:rsidRDefault="0074167B" w:rsidP="005076CE">
            <w:pPr>
              <w:rPr>
                <w:rFonts w:ascii="Arial" w:hAnsi="Arial"/>
                <w:b/>
              </w:rPr>
            </w:pPr>
          </w:p>
          <w:p w14:paraId="5F01BA44" w14:textId="77777777" w:rsidR="0074167B" w:rsidRPr="00116CE6" w:rsidRDefault="0074167B" w:rsidP="005076CE">
            <w:pPr>
              <w:rPr>
                <w:rFonts w:ascii="Arial" w:hAnsi="Arial"/>
              </w:rPr>
            </w:pPr>
            <w:proofErr w:type="spellStart"/>
            <w:r w:rsidRPr="00116CE6">
              <w:rPr>
                <w:rFonts w:ascii="Arial" w:hAnsi="Arial"/>
                <w:b/>
              </w:rPr>
              <w:t>Assignment</w:t>
            </w:r>
            <w:proofErr w:type="spellEnd"/>
            <w:r w:rsidRPr="00116CE6">
              <w:rPr>
                <w:rFonts w:ascii="Arial" w:hAnsi="Arial"/>
                <w:b/>
              </w:rPr>
              <w:t xml:space="preserve">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74167B" w:rsidRPr="00116CE6" w14:paraId="78DEB836" w14:textId="77777777" w:rsidTr="005076CE">
              <w:tc>
                <w:tcPr>
                  <w:tcW w:w="6970" w:type="dxa"/>
                </w:tcPr>
                <w:p w14:paraId="6053A4A2" w14:textId="77777777" w:rsidR="0074167B" w:rsidRPr="00116CE6" w:rsidRDefault="0074167B" w:rsidP="005076CE">
                  <w:pPr>
                    <w:rPr>
                      <w:rFonts w:ascii="Arial" w:hAnsi="Arial"/>
                      <w:sz w:val="20"/>
                      <w:szCs w:val="20"/>
                    </w:rPr>
                  </w:pPr>
                </w:p>
                <w:p w14:paraId="03DFC434" w14:textId="77777777" w:rsidR="0074167B" w:rsidRPr="00116CE6" w:rsidRDefault="0074167B" w:rsidP="005076CE">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w:t>
                  </w:r>
                  <w:proofErr w:type="spellStart"/>
                  <w:r w:rsidRPr="00116CE6">
                    <w:rPr>
                      <w:rFonts w:ascii="Arial" w:hAnsi="Arial"/>
                      <w:sz w:val="20"/>
                      <w:szCs w:val="20"/>
                    </w:rPr>
                    <w:t>Marker’s</w:t>
                  </w:r>
                  <w:proofErr w:type="spellEnd"/>
                  <w:r w:rsidRPr="00116CE6">
                    <w:rPr>
                      <w:rFonts w:ascii="Arial" w:hAnsi="Arial"/>
                      <w:sz w:val="20"/>
                      <w:szCs w:val="20"/>
                    </w:rPr>
                    <w:t xml:space="preserve"> </w:t>
                  </w:r>
                  <w:proofErr w:type="spellStart"/>
                  <w:r w:rsidRPr="00116CE6">
                    <w:rPr>
                      <w:rFonts w:ascii="Arial" w:hAnsi="Arial"/>
                      <w:sz w:val="20"/>
                      <w:szCs w:val="20"/>
                    </w:rPr>
                    <w:t>Provisional</w:t>
                  </w:r>
                  <w:proofErr w:type="spellEnd"/>
                  <w:r w:rsidRPr="00116CE6">
                    <w:rPr>
                      <w:rFonts w:ascii="Arial" w:hAnsi="Arial"/>
                      <w:sz w:val="20"/>
                      <w:szCs w:val="20"/>
                    </w:rPr>
                    <w:t xml:space="preserve"> </w:t>
                  </w:r>
                  <w:proofErr w:type="spellStart"/>
                  <w:r w:rsidRPr="00116CE6">
                    <w:rPr>
                      <w:rFonts w:ascii="Arial" w:hAnsi="Arial"/>
                      <w:sz w:val="20"/>
                      <w:szCs w:val="20"/>
                    </w:rPr>
                    <w:t>mark</w:t>
                  </w:r>
                  <w:proofErr w:type="spellEnd"/>
                </w:p>
              </w:tc>
              <w:tc>
                <w:tcPr>
                  <w:tcW w:w="1660" w:type="dxa"/>
                </w:tcPr>
                <w:p w14:paraId="3A76C134" w14:textId="77777777" w:rsidR="0074167B" w:rsidRPr="00116CE6" w:rsidRDefault="0074167B" w:rsidP="005076CE">
                  <w:pPr>
                    <w:rPr>
                      <w:rFonts w:ascii="Arial" w:hAnsi="Arial"/>
                      <w:sz w:val="20"/>
                      <w:szCs w:val="20"/>
                    </w:rPr>
                  </w:pPr>
                </w:p>
              </w:tc>
            </w:tr>
            <w:tr w:rsidR="0074167B" w:rsidRPr="00116CE6" w14:paraId="2F7E4765" w14:textId="77777777" w:rsidTr="005076CE">
              <w:tc>
                <w:tcPr>
                  <w:tcW w:w="6970" w:type="dxa"/>
                </w:tcPr>
                <w:p w14:paraId="134DE508" w14:textId="77777777" w:rsidR="0074167B" w:rsidRPr="00116CE6" w:rsidRDefault="0074167B" w:rsidP="005076CE">
                  <w:pPr>
                    <w:rPr>
                      <w:rFonts w:ascii="Arial" w:hAnsi="Arial"/>
                      <w:sz w:val="20"/>
                      <w:szCs w:val="20"/>
                    </w:rPr>
                  </w:pPr>
                </w:p>
                <w:p w14:paraId="2E582FA9" w14:textId="77777777" w:rsidR="0074167B" w:rsidRPr="00116CE6" w:rsidRDefault="0074167B" w:rsidP="005076CE">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w:t>
                  </w:r>
                  <w:proofErr w:type="spellStart"/>
                  <w:r w:rsidRPr="00116CE6">
                    <w:rPr>
                      <w:rFonts w:ascii="Arial" w:hAnsi="Arial"/>
                      <w:sz w:val="20"/>
                      <w:szCs w:val="20"/>
                    </w:rPr>
                    <w:t>Marker</w:t>
                  </w:r>
                  <w:r>
                    <w:rPr>
                      <w:rFonts w:ascii="Arial" w:hAnsi="Arial"/>
                      <w:sz w:val="20"/>
                      <w:szCs w:val="20"/>
                    </w:rPr>
                    <w:t>’s</w:t>
                  </w:r>
                  <w:proofErr w:type="spellEnd"/>
                  <w:r>
                    <w:rPr>
                      <w:rFonts w:ascii="Arial" w:hAnsi="Arial"/>
                      <w:sz w:val="20"/>
                      <w:szCs w:val="20"/>
                    </w:rPr>
                    <w:t>/</w:t>
                  </w:r>
                  <w:proofErr w:type="spellStart"/>
                  <w:r>
                    <w:rPr>
                      <w:rFonts w:ascii="Arial" w:hAnsi="Arial"/>
                      <w:sz w:val="20"/>
                      <w:szCs w:val="20"/>
                    </w:rPr>
                    <w:t>Moderator’s</w:t>
                  </w:r>
                  <w:proofErr w:type="spellEnd"/>
                  <w:r w:rsidRPr="00116CE6">
                    <w:rPr>
                      <w:rFonts w:ascii="Arial" w:hAnsi="Arial"/>
                      <w:sz w:val="20"/>
                      <w:szCs w:val="20"/>
                    </w:rPr>
                    <w:t xml:space="preserve"> </w:t>
                  </w:r>
                  <w:proofErr w:type="spellStart"/>
                  <w:r w:rsidRPr="00116CE6">
                    <w:rPr>
                      <w:rFonts w:ascii="Arial" w:hAnsi="Arial"/>
                      <w:sz w:val="20"/>
                      <w:szCs w:val="20"/>
                    </w:rPr>
                    <w:t>provisional</w:t>
                  </w:r>
                  <w:proofErr w:type="spellEnd"/>
                  <w:r w:rsidRPr="00116CE6">
                    <w:rPr>
                      <w:rFonts w:ascii="Arial" w:hAnsi="Arial"/>
                      <w:sz w:val="20"/>
                      <w:szCs w:val="20"/>
                    </w:rPr>
                    <w:t xml:space="preserve"> </w:t>
                  </w:r>
                  <w:proofErr w:type="spellStart"/>
                  <w:r w:rsidRPr="00116CE6">
                    <w:rPr>
                      <w:rFonts w:ascii="Arial" w:hAnsi="Arial"/>
                      <w:sz w:val="20"/>
                      <w:szCs w:val="20"/>
                    </w:rPr>
                    <w:t>mark</w:t>
                  </w:r>
                  <w:proofErr w:type="spellEnd"/>
                </w:p>
              </w:tc>
              <w:tc>
                <w:tcPr>
                  <w:tcW w:w="1660" w:type="dxa"/>
                </w:tcPr>
                <w:p w14:paraId="08293260" w14:textId="77777777" w:rsidR="0074167B" w:rsidRPr="00116CE6" w:rsidRDefault="0074167B" w:rsidP="005076CE">
                  <w:pPr>
                    <w:rPr>
                      <w:rFonts w:ascii="Arial" w:hAnsi="Arial"/>
                      <w:sz w:val="20"/>
                      <w:szCs w:val="20"/>
                    </w:rPr>
                  </w:pPr>
                </w:p>
              </w:tc>
            </w:tr>
            <w:tr w:rsidR="0074167B" w:rsidRPr="00366CCF" w14:paraId="499A22DC" w14:textId="77777777" w:rsidTr="005076CE">
              <w:tc>
                <w:tcPr>
                  <w:tcW w:w="6970" w:type="dxa"/>
                </w:tcPr>
                <w:p w14:paraId="1A85C237" w14:textId="77777777" w:rsidR="0074167B" w:rsidRPr="00E45D63" w:rsidRDefault="0074167B" w:rsidP="005076CE">
                  <w:pPr>
                    <w:rPr>
                      <w:rFonts w:ascii="Arial" w:hAnsi="Arial"/>
                      <w:sz w:val="20"/>
                      <w:szCs w:val="20"/>
                      <w:lang w:val="en-GB"/>
                    </w:rPr>
                  </w:pPr>
                </w:p>
                <w:p w14:paraId="18786743" w14:textId="77777777" w:rsidR="0074167B" w:rsidRPr="00E45D63" w:rsidRDefault="0074167B" w:rsidP="005076CE">
                  <w:pPr>
                    <w:rPr>
                      <w:rFonts w:ascii="Arial" w:hAnsi="Arial"/>
                      <w:sz w:val="20"/>
                      <w:szCs w:val="20"/>
                      <w:lang w:val="en-GB"/>
                    </w:rPr>
                  </w:pPr>
                  <w:r w:rsidRPr="00E45D63">
                    <w:rPr>
                      <w:rFonts w:ascii="Arial" w:hAnsi="Arial"/>
                      <w:sz w:val="20"/>
                      <w:szCs w:val="20"/>
                      <w:lang w:val="en-GB"/>
                    </w:rPr>
                    <w:t>External Examiner’s mark (if relevant)</w:t>
                  </w:r>
                </w:p>
              </w:tc>
              <w:tc>
                <w:tcPr>
                  <w:tcW w:w="1660" w:type="dxa"/>
                </w:tcPr>
                <w:p w14:paraId="5E1E406B" w14:textId="77777777" w:rsidR="0074167B" w:rsidRPr="00E45D63" w:rsidRDefault="0074167B" w:rsidP="005076CE">
                  <w:pPr>
                    <w:rPr>
                      <w:rFonts w:ascii="Arial" w:hAnsi="Arial"/>
                      <w:sz w:val="20"/>
                      <w:szCs w:val="20"/>
                      <w:lang w:val="en-GB"/>
                    </w:rPr>
                  </w:pPr>
                </w:p>
              </w:tc>
            </w:tr>
            <w:tr w:rsidR="0074167B" w:rsidRPr="00366CCF" w14:paraId="110C4550" w14:textId="77777777" w:rsidTr="005076CE">
              <w:tc>
                <w:tcPr>
                  <w:tcW w:w="6970" w:type="dxa"/>
                </w:tcPr>
                <w:p w14:paraId="39383188" w14:textId="77777777" w:rsidR="0074167B" w:rsidRPr="00E45D63" w:rsidRDefault="0074167B" w:rsidP="005076CE">
                  <w:pPr>
                    <w:rPr>
                      <w:rFonts w:ascii="Arial" w:hAnsi="Arial"/>
                      <w:sz w:val="20"/>
                      <w:szCs w:val="20"/>
                      <w:lang w:val="en-GB"/>
                    </w:rPr>
                  </w:pPr>
                </w:p>
                <w:p w14:paraId="3BD0FF8E" w14:textId="77777777" w:rsidR="0074167B" w:rsidRPr="00E45D63" w:rsidRDefault="0074167B" w:rsidP="005076CE">
                  <w:pPr>
                    <w:rPr>
                      <w:rFonts w:ascii="Arial" w:hAnsi="Arial"/>
                      <w:b/>
                      <w:sz w:val="20"/>
                      <w:szCs w:val="20"/>
                      <w:lang w:val="en-GB"/>
                    </w:rPr>
                  </w:pPr>
                  <w:r w:rsidRPr="00E45D63">
                    <w:rPr>
                      <w:rFonts w:ascii="Arial" w:hAnsi="Arial"/>
                      <w:b/>
                      <w:sz w:val="20"/>
                      <w:szCs w:val="20"/>
                      <w:lang w:val="en-GB"/>
                    </w:rPr>
                    <w:t>Final Mark</w:t>
                  </w:r>
                </w:p>
                <w:p w14:paraId="5BE8B98F" w14:textId="77777777" w:rsidR="0074167B" w:rsidRPr="00E45D63" w:rsidRDefault="0074167B" w:rsidP="005076CE">
                  <w:pPr>
                    <w:rPr>
                      <w:rFonts w:ascii="Arial" w:hAnsi="Arial"/>
                      <w:sz w:val="20"/>
                      <w:szCs w:val="20"/>
                      <w:lang w:val="en-GB"/>
                    </w:rPr>
                  </w:pPr>
                </w:p>
              </w:tc>
              <w:tc>
                <w:tcPr>
                  <w:tcW w:w="1660" w:type="dxa"/>
                </w:tcPr>
                <w:p w14:paraId="0A238E06" w14:textId="77777777" w:rsidR="0074167B" w:rsidRPr="00E45D63" w:rsidRDefault="0074167B" w:rsidP="005076CE">
                  <w:pPr>
                    <w:rPr>
                      <w:rFonts w:ascii="Arial" w:hAnsi="Arial"/>
                      <w:sz w:val="20"/>
                      <w:szCs w:val="20"/>
                      <w:lang w:val="en-GB"/>
                    </w:rPr>
                  </w:pPr>
                </w:p>
              </w:tc>
            </w:tr>
          </w:tbl>
          <w:p w14:paraId="1ECBCC55" w14:textId="77777777" w:rsidR="0074167B" w:rsidRPr="00E45D63" w:rsidRDefault="0074167B" w:rsidP="005076CE">
            <w:pPr>
              <w:pStyle w:val="StandardWeb"/>
              <w:spacing w:before="0" w:beforeAutospacing="0" w:after="0" w:afterAutospacing="0"/>
              <w:ind w:left="142" w:right="34"/>
              <w:rPr>
                <w:rFonts w:ascii="Arial" w:hAnsi="Arial" w:cs="Arial"/>
                <w:b/>
                <w:sz w:val="22"/>
                <w:szCs w:val="22"/>
                <w:lang w:val="en-GB"/>
              </w:rPr>
            </w:pPr>
          </w:p>
          <w:p w14:paraId="0B6A8A2F" w14:textId="77777777" w:rsidR="0074167B" w:rsidRPr="00E45D63" w:rsidRDefault="0074167B" w:rsidP="005076CE">
            <w:pPr>
              <w:pStyle w:val="StandardWeb"/>
              <w:spacing w:before="0" w:beforeAutospacing="0" w:after="0" w:afterAutospacing="0"/>
              <w:ind w:left="142" w:right="34"/>
              <w:rPr>
                <w:rFonts w:ascii="Arial" w:hAnsi="Arial" w:cs="Arial"/>
                <w:sz w:val="22"/>
                <w:szCs w:val="22"/>
                <w:lang w:val="en-GB"/>
              </w:rPr>
            </w:pPr>
            <w:r w:rsidRPr="00E45D63">
              <w:rPr>
                <w:rFonts w:ascii="Arial" w:hAnsi="Arial" w:cs="Arial"/>
                <w:b/>
                <w:sz w:val="22"/>
                <w:szCs w:val="22"/>
                <w:lang w:val="en-GB"/>
              </w:rPr>
              <w:t>NB.</w:t>
            </w:r>
            <w:r w:rsidRPr="00E45D63">
              <w:rPr>
                <w:rFonts w:ascii="Arial" w:hAnsi="Arial" w:cs="Arial"/>
                <w:sz w:val="22"/>
                <w:szCs w:val="22"/>
                <w:lang w:val="en-GB"/>
              </w:rPr>
              <w:t xml:space="preserve">  All marks are provisional until confirmed by the Final Examination Board.</w:t>
            </w:r>
          </w:p>
          <w:p w14:paraId="1143F47C" w14:textId="77777777" w:rsidR="0074167B" w:rsidRPr="00E45D63" w:rsidRDefault="0074167B" w:rsidP="005076CE">
            <w:pPr>
              <w:pStyle w:val="StandardWeb"/>
              <w:spacing w:before="0" w:beforeAutospacing="0" w:after="0" w:afterAutospacing="0"/>
              <w:rPr>
                <w:rFonts w:ascii="Arial" w:hAnsi="Arial" w:cs="Arial"/>
                <w:b/>
                <w:sz w:val="22"/>
                <w:szCs w:val="22"/>
                <w:lang w:val="en-GB"/>
              </w:rPr>
            </w:pPr>
          </w:p>
          <w:p w14:paraId="7706F07E" w14:textId="77777777" w:rsidR="0074167B" w:rsidRPr="00E45D63" w:rsidRDefault="0074167B" w:rsidP="005076CE">
            <w:pPr>
              <w:pStyle w:val="StandardWeb"/>
              <w:spacing w:before="0" w:beforeAutospacing="0" w:after="0" w:afterAutospacing="0"/>
              <w:rPr>
                <w:rFonts w:ascii="Arial" w:hAnsi="Arial" w:cs="Arial"/>
                <w:b/>
                <w:sz w:val="22"/>
                <w:szCs w:val="22"/>
                <w:lang w:val="en-GB"/>
              </w:rPr>
            </w:pPr>
          </w:p>
          <w:p w14:paraId="6044FB7F" w14:textId="77777777" w:rsidR="0074167B" w:rsidRPr="00E45D63" w:rsidRDefault="0074167B" w:rsidP="005076CE">
            <w:pPr>
              <w:pStyle w:val="StandardWeb"/>
              <w:spacing w:before="0" w:beforeAutospacing="0" w:after="0" w:afterAutospacing="0"/>
              <w:rPr>
                <w:rFonts w:ascii="Arial" w:hAnsi="Arial" w:cs="Arial"/>
                <w:b/>
                <w:sz w:val="22"/>
                <w:szCs w:val="22"/>
                <w:lang w:val="en-GB"/>
              </w:rPr>
            </w:pPr>
          </w:p>
          <w:p w14:paraId="51711C5D" w14:textId="77777777" w:rsidR="0074167B" w:rsidRPr="00E45D63" w:rsidRDefault="0074167B" w:rsidP="005076CE">
            <w:pPr>
              <w:pStyle w:val="StandardWeb"/>
              <w:spacing w:before="0" w:beforeAutospacing="0" w:after="0" w:afterAutospacing="0"/>
              <w:rPr>
                <w:rFonts w:ascii="Arial" w:hAnsi="Arial" w:cs="Arial"/>
                <w:b/>
                <w:sz w:val="22"/>
                <w:szCs w:val="22"/>
                <w:lang w:val="en-GB"/>
              </w:rPr>
            </w:pPr>
          </w:p>
          <w:p w14:paraId="7B5A04D5" w14:textId="77777777" w:rsidR="0074167B" w:rsidRPr="00E45D63" w:rsidRDefault="0074167B" w:rsidP="005076CE">
            <w:pPr>
              <w:pStyle w:val="StandardWeb"/>
              <w:spacing w:before="0" w:beforeAutospacing="0" w:after="0" w:afterAutospacing="0"/>
              <w:rPr>
                <w:rFonts w:ascii="Arial" w:hAnsi="Arial" w:cs="Arial"/>
                <w:b/>
                <w:sz w:val="22"/>
                <w:szCs w:val="22"/>
                <w:lang w:val="en-GB"/>
              </w:rPr>
            </w:pPr>
          </w:p>
          <w:p w14:paraId="4778528B" w14:textId="77777777" w:rsidR="0074167B" w:rsidRPr="00E45D63" w:rsidRDefault="0074167B" w:rsidP="005076CE">
            <w:pPr>
              <w:pStyle w:val="StandardWeb"/>
              <w:spacing w:before="0" w:beforeAutospacing="0" w:after="0" w:afterAutospacing="0"/>
              <w:rPr>
                <w:rFonts w:ascii="Arial" w:hAnsi="Arial" w:cs="Arial"/>
                <w:b/>
                <w:sz w:val="22"/>
                <w:szCs w:val="22"/>
                <w:lang w:val="en-GB"/>
              </w:rPr>
            </w:pPr>
            <w:r w:rsidRPr="00E45D63">
              <w:rPr>
                <w:rFonts w:ascii="Arial" w:hAnsi="Arial" w:cs="Arial"/>
                <w:b/>
                <w:sz w:val="22"/>
                <w:szCs w:val="22"/>
                <w:lang w:val="en-GB"/>
              </w:rPr>
              <w:t>For completion by Marker 1 :</w:t>
            </w:r>
          </w:p>
          <w:p w14:paraId="6E037F60" w14:textId="77777777" w:rsidR="0074167B" w:rsidRPr="00E45D63" w:rsidRDefault="0074167B" w:rsidP="005076CE">
            <w:pPr>
              <w:pStyle w:val="StandardWeb"/>
              <w:rPr>
                <w:rFonts w:ascii="Arial" w:hAnsi="Arial" w:cs="Arial"/>
                <w:sz w:val="22"/>
                <w:szCs w:val="22"/>
                <w:lang w:val="en-GB"/>
              </w:rPr>
            </w:pPr>
            <w:r w:rsidRPr="00E45D63">
              <w:rPr>
                <w:rFonts w:ascii="Arial" w:hAnsi="Arial" w:cs="Arial"/>
                <w:sz w:val="22"/>
                <w:szCs w:val="22"/>
                <w:lang w:val="en-GB"/>
              </w:rPr>
              <w:t>Comments:</w:t>
            </w:r>
          </w:p>
          <w:p w14:paraId="173A80C3" w14:textId="77777777" w:rsidR="0074167B" w:rsidRPr="00E45D63" w:rsidRDefault="0074167B" w:rsidP="005076CE">
            <w:pPr>
              <w:pStyle w:val="StandardWeb"/>
              <w:rPr>
                <w:rFonts w:ascii="Arial" w:hAnsi="Arial" w:cs="Arial"/>
                <w:sz w:val="22"/>
                <w:szCs w:val="22"/>
                <w:lang w:val="en-GB"/>
              </w:rPr>
            </w:pPr>
          </w:p>
        </w:tc>
      </w:tr>
      <w:tr w:rsidR="0074167B" w:rsidRPr="00230F35" w14:paraId="78F215D3" w14:textId="77777777" w:rsidTr="005076CE">
        <w:trPr>
          <w:trHeight w:val="492"/>
        </w:trPr>
        <w:tc>
          <w:tcPr>
            <w:tcW w:w="6768" w:type="dxa"/>
            <w:gridSpan w:val="3"/>
          </w:tcPr>
          <w:p w14:paraId="1F293858" w14:textId="77777777" w:rsidR="0074167B" w:rsidRPr="00230F35" w:rsidRDefault="0074167B" w:rsidP="005076CE">
            <w:pPr>
              <w:pStyle w:val="StandardWeb"/>
              <w:ind w:left="142" w:right="34"/>
              <w:rPr>
                <w:rFonts w:ascii="Arial" w:hAnsi="Arial" w:cs="Arial"/>
                <w:sz w:val="22"/>
                <w:szCs w:val="22"/>
              </w:rPr>
            </w:pPr>
            <w:proofErr w:type="spellStart"/>
            <w:r w:rsidRPr="00230F35">
              <w:rPr>
                <w:rFonts w:ascii="Arial" w:hAnsi="Arial" w:cs="Arial"/>
                <w:sz w:val="22"/>
                <w:szCs w:val="22"/>
              </w:rPr>
              <w:t>Marker’s</w:t>
            </w:r>
            <w:proofErr w:type="spellEnd"/>
            <w:r w:rsidRPr="00230F35">
              <w:rPr>
                <w:rFonts w:ascii="Arial" w:hAnsi="Arial" w:cs="Arial"/>
                <w:sz w:val="22"/>
                <w:szCs w:val="22"/>
              </w:rPr>
              <w:t xml:space="preserve"> </w:t>
            </w:r>
            <w:proofErr w:type="spellStart"/>
            <w:r w:rsidRPr="00230F35">
              <w:rPr>
                <w:rFonts w:ascii="Arial" w:hAnsi="Arial" w:cs="Arial"/>
                <w:sz w:val="22"/>
                <w:szCs w:val="22"/>
              </w:rPr>
              <w:t>signatur</w:t>
            </w:r>
            <w:r>
              <w:rPr>
                <w:rFonts w:ascii="Arial" w:hAnsi="Arial" w:cs="Arial"/>
                <w:sz w:val="22"/>
                <w:szCs w:val="22"/>
              </w:rPr>
              <w:t>e</w:t>
            </w:r>
            <w:proofErr w:type="spellEnd"/>
            <w:r>
              <w:rPr>
                <w:rFonts w:ascii="Arial" w:hAnsi="Arial" w:cs="Arial"/>
                <w:sz w:val="22"/>
                <w:szCs w:val="22"/>
              </w:rPr>
              <w:t>:</w:t>
            </w:r>
          </w:p>
        </w:tc>
        <w:tc>
          <w:tcPr>
            <w:tcW w:w="2088" w:type="dxa"/>
            <w:gridSpan w:val="2"/>
          </w:tcPr>
          <w:p w14:paraId="0B633B99" w14:textId="77777777" w:rsidR="0074167B" w:rsidRPr="00230F35" w:rsidRDefault="0074167B" w:rsidP="005076CE">
            <w:pPr>
              <w:pStyle w:val="StandardWeb"/>
              <w:spacing w:after="0"/>
              <w:ind w:left="142" w:right="34"/>
              <w:rPr>
                <w:rFonts w:ascii="Arial" w:hAnsi="Arial" w:cs="Arial"/>
                <w:sz w:val="22"/>
                <w:szCs w:val="22"/>
              </w:rPr>
            </w:pPr>
            <w:r w:rsidRPr="00230F35">
              <w:rPr>
                <w:rFonts w:ascii="Arial" w:hAnsi="Arial" w:cs="Arial"/>
                <w:sz w:val="22"/>
                <w:szCs w:val="22"/>
              </w:rPr>
              <w:t>Date:</w:t>
            </w:r>
          </w:p>
        </w:tc>
      </w:tr>
      <w:tr w:rsidR="0074167B" w:rsidRPr="002F467C" w14:paraId="05A5AD89" w14:textId="77777777" w:rsidTr="005076CE">
        <w:tc>
          <w:tcPr>
            <w:tcW w:w="8856" w:type="dxa"/>
            <w:gridSpan w:val="5"/>
          </w:tcPr>
          <w:p w14:paraId="7A3C3729" w14:textId="77777777" w:rsidR="0074167B" w:rsidRPr="00E45D63" w:rsidRDefault="0074167B" w:rsidP="005076CE">
            <w:pPr>
              <w:pStyle w:val="StandardWeb"/>
              <w:spacing w:before="0" w:beforeAutospacing="0" w:after="0" w:afterAutospacing="0"/>
              <w:ind w:right="-334"/>
              <w:rPr>
                <w:rFonts w:ascii="Arial" w:hAnsi="Arial" w:cs="Arial"/>
                <w:bCs/>
                <w:i/>
                <w:sz w:val="22"/>
                <w:szCs w:val="22"/>
                <w:lang w:val="en-GB"/>
              </w:rPr>
            </w:pPr>
          </w:p>
          <w:p w14:paraId="731D154E" w14:textId="77777777" w:rsidR="0074167B" w:rsidRPr="00E45D63" w:rsidRDefault="0074167B" w:rsidP="005076CE">
            <w:pPr>
              <w:pStyle w:val="StandardWeb"/>
              <w:spacing w:before="0" w:beforeAutospacing="0" w:after="0" w:afterAutospacing="0"/>
              <w:ind w:right="-334"/>
              <w:rPr>
                <w:rFonts w:ascii="Arial" w:hAnsi="Arial" w:cs="Arial"/>
                <w:b/>
                <w:bCs/>
                <w:sz w:val="22"/>
                <w:szCs w:val="22"/>
                <w:lang w:val="en-GB"/>
              </w:rPr>
            </w:pPr>
            <w:r w:rsidRPr="00E45D63">
              <w:rPr>
                <w:rFonts w:ascii="Arial" w:hAnsi="Arial" w:cs="Arial"/>
                <w:b/>
                <w:bCs/>
                <w:sz w:val="22"/>
                <w:szCs w:val="22"/>
                <w:lang w:val="en-GB"/>
              </w:rPr>
              <w:t>For completion by Marker 2/Moderator:</w:t>
            </w:r>
          </w:p>
          <w:p w14:paraId="3DC74374" w14:textId="77777777" w:rsidR="0074167B" w:rsidRPr="00E45D63" w:rsidRDefault="0074167B" w:rsidP="005076CE">
            <w:pPr>
              <w:pStyle w:val="StandardWeb"/>
              <w:spacing w:before="0" w:beforeAutospacing="0" w:after="0" w:afterAutospacing="0"/>
              <w:ind w:right="-334"/>
              <w:rPr>
                <w:rFonts w:ascii="Arial" w:hAnsi="Arial" w:cs="Arial"/>
                <w:b/>
                <w:bCs/>
                <w:sz w:val="22"/>
                <w:szCs w:val="22"/>
                <w:lang w:val="en-GB"/>
              </w:rPr>
            </w:pPr>
          </w:p>
          <w:p w14:paraId="20738532" w14:textId="77777777" w:rsidR="0074167B" w:rsidRPr="00230F35" w:rsidRDefault="0074167B" w:rsidP="005076CE">
            <w:pPr>
              <w:pStyle w:val="Standard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0AC990A8" w14:textId="77777777" w:rsidR="0074167B" w:rsidRPr="00230F35" w:rsidRDefault="0074167B" w:rsidP="005076CE">
            <w:pPr>
              <w:pStyle w:val="StandardWeb"/>
              <w:spacing w:before="0" w:beforeAutospacing="0" w:after="0" w:afterAutospacing="0"/>
              <w:ind w:right="-334"/>
              <w:rPr>
                <w:rFonts w:ascii="Arial" w:hAnsi="Arial" w:cs="Arial"/>
                <w:bCs/>
                <w:sz w:val="22"/>
                <w:szCs w:val="22"/>
              </w:rPr>
            </w:pPr>
          </w:p>
          <w:p w14:paraId="71BF2710" w14:textId="77777777" w:rsidR="0074167B" w:rsidRPr="00230F35" w:rsidRDefault="0074167B" w:rsidP="005076CE">
            <w:pPr>
              <w:pStyle w:val="StandardWeb"/>
              <w:spacing w:before="0" w:beforeAutospacing="0" w:after="0" w:afterAutospacing="0"/>
              <w:ind w:right="-334"/>
              <w:rPr>
                <w:rFonts w:ascii="Arial" w:hAnsi="Arial" w:cs="Arial"/>
                <w:bCs/>
                <w:sz w:val="22"/>
                <w:szCs w:val="22"/>
              </w:rPr>
            </w:pPr>
          </w:p>
          <w:p w14:paraId="4D4A8D31" w14:textId="77777777" w:rsidR="0074167B" w:rsidRPr="00230F35" w:rsidRDefault="0074167B" w:rsidP="005076CE">
            <w:pPr>
              <w:pStyle w:val="StandardWeb"/>
              <w:spacing w:before="0" w:beforeAutospacing="0" w:after="0" w:afterAutospacing="0"/>
              <w:ind w:right="-334"/>
              <w:rPr>
                <w:rFonts w:ascii="Arial" w:hAnsi="Arial" w:cs="Arial"/>
                <w:bCs/>
                <w:sz w:val="22"/>
                <w:szCs w:val="22"/>
              </w:rPr>
            </w:pPr>
          </w:p>
          <w:p w14:paraId="40177EB9" w14:textId="77777777" w:rsidR="0074167B" w:rsidRPr="00230F35" w:rsidRDefault="0074167B" w:rsidP="005076CE">
            <w:pPr>
              <w:pStyle w:val="StandardWeb"/>
              <w:spacing w:before="0" w:beforeAutospacing="0" w:after="0" w:afterAutospacing="0"/>
              <w:ind w:right="-334"/>
              <w:rPr>
                <w:rFonts w:ascii="Arial" w:hAnsi="Arial" w:cs="Arial"/>
                <w:bCs/>
                <w:sz w:val="22"/>
                <w:szCs w:val="22"/>
              </w:rPr>
            </w:pPr>
          </w:p>
          <w:p w14:paraId="60654497" w14:textId="77777777" w:rsidR="0074167B" w:rsidRPr="00230F35" w:rsidRDefault="0074167B" w:rsidP="005076CE">
            <w:pPr>
              <w:pStyle w:val="StandardWeb"/>
              <w:spacing w:before="0" w:beforeAutospacing="0" w:after="0" w:afterAutospacing="0"/>
              <w:ind w:right="-334"/>
              <w:rPr>
                <w:rFonts w:ascii="Arial" w:hAnsi="Arial" w:cs="Arial"/>
                <w:bCs/>
                <w:sz w:val="22"/>
                <w:szCs w:val="22"/>
              </w:rPr>
            </w:pPr>
          </w:p>
          <w:p w14:paraId="28053657" w14:textId="77777777" w:rsidR="0074167B" w:rsidRPr="00230F35" w:rsidRDefault="0074167B" w:rsidP="005076CE">
            <w:pPr>
              <w:pStyle w:val="StandardWeb"/>
              <w:spacing w:before="0" w:beforeAutospacing="0" w:after="0" w:afterAutospacing="0"/>
              <w:ind w:right="-334"/>
              <w:rPr>
                <w:rFonts w:ascii="Arial" w:hAnsi="Arial" w:cs="Arial"/>
                <w:bCs/>
                <w:sz w:val="22"/>
                <w:szCs w:val="22"/>
              </w:rPr>
            </w:pPr>
          </w:p>
          <w:p w14:paraId="6B026724" w14:textId="77777777" w:rsidR="0074167B" w:rsidRPr="00230F35" w:rsidRDefault="0074167B" w:rsidP="005076CE">
            <w:pPr>
              <w:pStyle w:val="StandardWeb"/>
              <w:spacing w:before="0" w:beforeAutospacing="0" w:after="0" w:afterAutospacing="0"/>
              <w:ind w:right="-334"/>
              <w:rPr>
                <w:rFonts w:ascii="Arial" w:hAnsi="Arial" w:cs="Arial"/>
                <w:bCs/>
                <w:sz w:val="22"/>
                <w:szCs w:val="22"/>
              </w:rPr>
            </w:pPr>
          </w:p>
          <w:p w14:paraId="563BD17A" w14:textId="77777777" w:rsidR="0074167B" w:rsidRPr="00230F35" w:rsidRDefault="0074167B" w:rsidP="005076CE">
            <w:pPr>
              <w:pStyle w:val="StandardWeb"/>
              <w:spacing w:before="0" w:beforeAutospacing="0" w:after="0" w:afterAutospacing="0"/>
              <w:ind w:right="-334"/>
              <w:rPr>
                <w:rFonts w:ascii="Arial" w:hAnsi="Arial" w:cs="Arial"/>
                <w:bCs/>
                <w:sz w:val="22"/>
                <w:szCs w:val="22"/>
              </w:rPr>
            </w:pPr>
          </w:p>
          <w:p w14:paraId="4FE029D5" w14:textId="77777777" w:rsidR="0074167B" w:rsidRDefault="0074167B" w:rsidP="005076CE">
            <w:pPr>
              <w:pStyle w:val="StandardWeb"/>
              <w:spacing w:before="0" w:beforeAutospacing="0" w:after="0" w:afterAutospacing="0"/>
              <w:ind w:right="-334"/>
              <w:rPr>
                <w:rFonts w:ascii="Arial" w:hAnsi="Arial" w:cs="Arial"/>
                <w:bCs/>
                <w:sz w:val="22"/>
                <w:szCs w:val="22"/>
              </w:rPr>
            </w:pPr>
          </w:p>
          <w:p w14:paraId="65B1BB86" w14:textId="77777777" w:rsidR="0074167B" w:rsidRPr="00230F35" w:rsidRDefault="0074167B" w:rsidP="005076CE">
            <w:pPr>
              <w:pStyle w:val="StandardWeb"/>
              <w:spacing w:before="0" w:beforeAutospacing="0" w:after="0" w:afterAutospacing="0"/>
              <w:ind w:right="-334"/>
              <w:rPr>
                <w:rFonts w:ascii="Arial" w:hAnsi="Arial" w:cs="Arial"/>
                <w:bCs/>
                <w:sz w:val="22"/>
                <w:szCs w:val="22"/>
              </w:rPr>
            </w:pPr>
          </w:p>
          <w:p w14:paraId="6E73FA24" w14:textId="77777777" w:rsidR="0074167B" w:rsidRPr="00230F35" w:rsidRDefault="0074167B" w:rsidP="005076CE">
            <w:pPr>
              <w:pStyle w:val="StandardWeb"/>
              <w:spacing w:before="0" w:beforeAutospacing="0" w:after="0" w:afterAutospacing="0"/>
              <w:ind w:right="-334"/>
              <w:rPr>
                <w:rFonts w:ascii="Arial" w:hAnsi="Arial" w:cs="Arial"/>
                <w:bCs/>
                <w:sz w:val="22"/>
                <w:szCs w:val="22"/>
              </w:rPr>
            </w:pPr>
          </w:p>
          <w:p w14:paraId="72501795" w14:textId="77777777" w:rsidR="0074167B" w:rsidRPr="00230F35" w:rsidRDefault="0074167B" w:rsidP="005076CE">
            <w:pPr>
              <w:pStyle w:val="StandardWeb"/>
              <w:spacing w:before="0" w:beforeAutospacing="0" w:after="0" w:afterAutospacing="0"/>
              <w:ind w:right="-334"/>
              <w:rPr>
                <w:rFonts w:ascii="Arial" w:hAnsi="Arial" w:cs="Arial"/>
                <w:bCs/>
                <w:sz w:val="22"/>
                <w:szCs w:val="22"/>
              </w:rPr>
            </w:pPr>
          </w:p>
        </w:tc>
      </w:tr>
      <w:tr w:rsidR="0074167B" w:rsidRPr="002F467C" w14:paraId="0191F54A" w14:textId="77777777" w:rsidTr="005076CE">
        <w:trPr>
          <w:trHeight w:val="720"/>
        </w:trPr>
        <w:tc>
          <w:tcPr>
            <w:tcW w:w="5211" w:type="dxa"/>
            <w:gridSpan w:val="2"/>
          </w:tcPr>
          <w:p w14:paraId="3FFF24BB" w14:textId="77777777" w:rsidR="0074167B" w:rsidRPr="00230F35" w:rsidRDefault="0074167B" w:rsidP="005076CE">
            <w:pPr>
              <w:pStyle w:val="StandardWeb"/>
              <w:spacing w:before="0" w:beforeAutospacing="0" w:after="0" w:afterAutospacing="0"/>
              <w:ind w:right="-334"/>
              <w:rPr>
                <w:rFonts w:ascii="Arial" w:hAnsi="Arial" w:cs="Arial"/>
                <w:bCs/>
                <w:sz w:val="22"/>
                <w:szCs w:val="22"/>
              </w:rPr>
            </w:pPr>
            <w:proofErr w:type="spellStart"/>
            <w:r w:rsidRPr="00230F35">
              <w:rPr>
                <w:rFonts w:ascii="Arial" w:hAnsi="Arial" w:cs="Arial"/>
                <w:bCs/>
                <w:sz w:val="22"/>
                <w:szCs w:val="22"/>
              </w:rPr>
              <w:t>Marker’s</w:t>
            </w:r>
            <w:proofErr w:type="spellEnd"/>
            <w:r w:rsidRPr="00230F35">
              <w:rPr>
                <w:rFonts w:ascii="Arial" w:hAnsi="Arial" w:cs="Arial"/>
                <w:bCs/>
                <w:sz w:val="22"/>
                <w:szCs w:val="22"/>
              </w:rPr>
              <w:t xml:space="preserve"> </w:t>
            </w:r>
            <w:proofErr w:type="spellStart"/>
            <w:r w:rsidRPr="00230F35">
              <w:rPr>
                <w:rFonts w:ascii="Arial" w:hAnsi="Arial" w:cs="Arial"/>
                <w:bCs/>
                <w:sz w:val="22"/>
                <w:szCs w:val="22"/>
              </w:rPr>
              <w:t>Signature</w:t>
            </w:r>
            <w:proofErr w:type="spellEnd"/>
            <w:r>
              <w:rPr>
                <w:rFonts w:ascii="Arial" w:hAnsi="Arial" w:cs="Arial"/>
                <w:bCs/>
                <w:sz w:val="22"/>
                <w:szCs w:val="22"/>
              </w:rPr>
              <w:t>:</w:t>
            </w:r>
          </w:p>
        </w:tc>
        <w:tc>
          <w:tcPr>
            <w:tcW w:w="3645" w:type="dxa"/>
            <w:gridSpan w:val="3"/>
          </w:tcPr>
          <w:p w14:paraId="3A30EA1C" w14:textId="77777777" w:rsidR="0074167B" w:rsidRPr="00230F35" w:rsidRDefault="0074167B" w:rsidP="005076CE">
            <w:pPr>
              <w:pStyle w:val="Standard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74167B" w:rsidRPr="002F467C" w14:paraId="21CA76C7" w14:textId="77777777" w:rsidTr="005076CE">
        <w:trPr>
          <w:trHeight w:val="720"/>
        </w:trPr>
        <w:tc>
          <w:tcPr>
            <w:tcW w:w="8856" w:type="dxa"/>
            <w:gridSpan w:val="5"/>
          </w:tcPr>
          <w:p w14:paraId="577BC570" w14:textId="77777777" w:rsidR="0074167B" w:rsidRPr="00B34964" w:rsidRDefault="0074167B" w:rsidP="005076CE">
            <w:pPr>
              <w:rPr>
                <w:rFonts w:ascii="Arial" w:hAnsi="Arial" w:cs="Arial"/>
                <w:b/>
              </w:rPr>
            </w:pPr>
            <w:r w:rsidRPr="00B34964">
              <w:rPr>
                <w:rFonts w:ascii="Arial" w:hAnsi="Arial" w:cs="Arial"/>
                <w:b/>
              </w:rPr>
              <w:t xml:space="preserve">External </w:t>
            </w:r>
            <w:proofErr w:type="spellStart"/>
            <w:r w:rsidRPr="00B34964">
              <w:rPr>
                <w:rFonts w:ascii="Arial" w:hAnsi="Arial" w:cs="Arial"/>
                <w:b/>
              </w:rPr>
              <w:t>Examiner’s</w:t>
            </w:r>
            <w:proofErr w:type="spellEnd"/>
            <w:r w:rsidRPr="00B34964">
              <w:rPr>
                <w:rFonts w:ascii="Arial" w:hAnsi="Arial" w:cs="Arial"/>
                <w:b/>
              </w:rPr>
              <w:t xml:space="preserve"> </w:t>
            </w:r>
            <w:proofErr w:type="spellStart"/>
            <w:r w:rsidRPr="00B34964">
              <w:rPr>
                <w:rFonts w:ascii="Arial" w:hAnsi="Arial" w:cs="Arial"/>
                <w:b/>
              </w:rPr>
              <w:t>comments</w:t>
            </w:r>
            <w:proofErr w:type="spellEnd"/>
            <w:r w:rsidRPr="00B34964">
              <w:rPr>
                <w:rFonts w:ascii="Arial" w:hAnsi="Arial" w:cs="Arial"/>
                <w:b/>
              </w:rPr>
              <w:t xml:space="preserve"> (</w:t>
            </w:r>
            <w:proofErr w:type="spellStart"/>
            <w:r w:rsidRPr="00B34964">
              <w:rPr>
                <w:rFonts w:ascii="Arial" w:hAnsi="Arial" w:cs="Arial"/>
                <w:b/>
              </w:rPr>
              <w:t>if</w:t>
            </w:r>
            <w:proofErr w:type="spellEnd"/>
            <w:r w:rsidRPr="00B34964">
              <w:rPr>
                <w:rFonts w:ascii="Arial" w:hAnsi="Arial" w:cs="Arial"/>
                <w:b/>
              </w:rPr>
              <w:t xml:space="preserve"> relevant)</w:t>
            </w:r>
          </w:p>
          <w:p w14:paraId="42524450" w14:textId="77777777" w:rsidR="0074167B" w:rsidRPr="00230F35" w:rsidRDefault="0074167B" w:rsidP="005076CE">
            <w:pPr>
              <w:pStyle w:val="StandardWeb"/>
              <w:spacing w:before="0" w:beforeAutospacing="0" w:after="0" w:afterAutospacing="0"/>
              <w:ind w:right="-334"/>
              <w:rPr>
                <w:rFonts w:ascii="Arial" w:hAnsi="Arial" w:cs="Arial"/>
                <w:bCs/>
                <w:sz w:val="22"/>
                <w:szCs w:val="22"/>
              </w:rPr>
            </w:pPr>
          </w:p>
          <w:p w14:paraId="69138235" w14:textId="77777777" w:rsidR="0074167B" w:rsidRPr="00230F35" w:rsidRDefault="0074167B" w:rsidP="005076CE">
            <w:pPr>
              <w:pStyle w:val="StandardWeb"/>
              <w:spacing w:before="0" w:beforeAutospacing="0" w:after="0" w:afterAutospacing="0"/>
              <w:ind w:right="-334"/>
              <w:rPr>
                <w:rFonts w:ascii="Arial" w:hAnsi="Arial" w:cs="Arial"/>
                <w:bCs/>
                <w:sz w:val="22"/>
                <w:szCs w:val="22"/>
              </w:rPr>
            </w:pPr>
          </w:p>
          <w:p w14:paraId="2C772098" w14:textId="77777777" w:rsidR="0074167B" w:rsidRPr="00230F35" w:rsidRDefault="0074167B" w:rsidP="005076CE">
            <w:pPr>
              <w:pStyle w:val="StandardWeb"/>
              <w:spacing w:before="0" w:beforeAutospacing="0" w:after="0" w:afterAutospacing="0"/>
              <w:ind w:right="-334"/>
              <w:rPr>
                <w:rFonts w:ascii="Arial" w:hAnsi="Arial" w:cs="Arial"/>
                <w:bCs/>
                <w:sz w:val="22"/>
                <w:szCs w:val="22"/>
              </w:rPr>
            </w:pPr>
          </w:p>
          <w:p w14:paraId="712A2BED" w14:textId="77777777" w:rsidR="0074167B" w:rsidRPr="00230F35" w:rsidRDefault="0074167B" w:rsidP="005076CE">
            <w:pPr>
              <w:pStyle w:val="StandardWeb"/>
              <w:spacing w:before="0" w:beforeAutospacing="0" w:after="0" w:afterAutospacing="0"/>
              <w:ind w:right="-334"/>
              <w:rPr>
                <w:rFonts w:ascii="Arial" w:hAnsi="Arial" w:cs="Arial"/>
                <w:bCs/>
                <w:sz w:val="22"/>
                <w:szCs w:val="22"/>
              </w:rPr>
            </w:pPr>
          </w:p>
          <w:p w14:paraId="79E41296" w14:textId="77777777" w:rsidR="0074167B" w:rsidRPr="00230F35" w:rsidRDefault="0074167B" w:rsidP="005076CE">
            <w:pPr>
              <w:pStyle w:val="StandardWeb"/>
              <w:spacing w:before="0" w:beforeAutospacing="0" w:after="0" w:afterAutospacing="0"/>
              <w:ind w:right="-334"/>
              <w:rPr>
                <w:rFonts w:ascii="Arial" w:hAnsi="Arial" w:cs="Arial"/>
                <w:bCs/>
                <w:sz w:val="22"/>
                <w:szCs w:val="22"/>
              </w:rPr>
            </w:pPr>
          </w:p>
          <w:p w14:paraId="3DAA0F7C" w14:textId="77777777" w:rsidR="0074167B" w:rsidRPr="00230F35" w:rsidRDefault="0074167B" w:rsidP="005076CE">
            <w:pPr>
              <w:pStyle w:val="StandardWeb"/>
              <w:spacing w:before="0" w:beforeAutospacing="0" w:after="0" w:afterAutospacing="0"/>
              <w:ind w:right="-334"/>
              <w:rPr>
                <w:rFonts w:ascii="Arial" w:hAnsi="Arial" w:cs="Arial"/>
                <w:bCs/>
                <w:sz w:val="22"/>
                <w:szCs w:val="22"/>
              </w:rPr>
            </w:pPr>
          </w:p>
          <w:p w14:paraId="4020DFCA" w14:textId="77777777" w:rsidR="0074167B" w:rsidRPr="00230F35" w:rsidRDefault="0074167B" w:rsidP="005076CE">
            <w:pPr>
              <w:pStyle w:val="StandardWeb"/>
              <w:spacing w:before="0" w:beforeAutospacing="0" w:after="0" w:afterAutospacing="0"/>
              <w:ind w:right="-334"/>
              <w:rPr>
                <w:rFonts w:ascii="Arial" w:hAnsi="Arial" w:cs="Arial"/>
                <w:bCs/>
                <w:sz w:val="22"/>
                <w:szCs w:val="22"/>
              </w:rPr>
            </w:pPr>
          </w:p>
          <w:p w14:paraId="483616C2" w14:textId="77777777" w:rsidR="0074167B" w:rsidRPr="00230F35" w:rsidRDefault="0074167B" w:rsidP="005076CE">
            <w:pPr>
              <w:pStyle w:val="StandardWeb"/>
              <w:spacing w:before="0" w:beforeAutospacing="0" w:after="0" w:afterAutospacing="0"/>
              <w:ind w:right="-334"/>
              <w:rPr>
                <w:rFonts w:ascii="Arial" w:hAnsi="Arial" w:cs="Arial"/>
                <w:bCs/>
                <w:sz w:val="22"/>
                <w:szCs w:val="22"/>
              </w:rPr>
            </w:pPr>
          </w:p>
          <w:p w14:paraId="5E13EA2A" w14:textId="77777777" w:rsidR="0074167B" w:rsidRDefault="0074167B" w:rsidP="005076CE">
            <w:pPr>
              <w:pStyle w:val="StandardWeb"/>
              <w:spacing w:before="0" w:beforeAutospacing="0" w:after="0" w:afterAutospacing="0"/>
              <w:ind w:right="-334"/>
              <w:rPr>
                <w:rFonts w:ascii="Arial" w:hAnsi="Arial" w:cs="Arial"/>
                <w:bCs/>
                <w:sz w:val="22"/>
                <w:szCs w:val="22"/>
              </w:rPr>
            </w:pPr>
          </w:p>
          <w:p w14:paraId="3D0B375B" w14:textId="77777777" w:rsidR="0074167B" w:rsidRPr="00230F35" w:rsidRDefault="0074167B" w:rsidP="005076CE">
            <w:pPr>
              <w:pStyle w:val="StandardWeb"/>
              <w:spacing w:before="0" w:beforeAutospacing="0" w:after="0" w:afterAutospacing="0"/>
              <w:ind w:right="-334"/>
              <w:rPr>
                <w:rFonts w:ascii="Arial" w:hAnsi="Arial" w:cs="Arial"/>
                <w:bCs/>
                <w:sz w:val="22"/>
                <w:szCs w:val="22"/>
              </w:rPr>
            </w:pPr>
          </w:p>
          <w:p w14:paraId="72577FB0" w14:textId="77777777" w:rsidR="0074167B" w:rsidRPr="00230F35" w:rsidRDefault="0074167B" w:rsidP="005076CE">
            <w:pPr>
              <w:pStyle w:val="StandardWeb"/>
              <w:spacing w:before="0" w:beforeAutospacing="0" w:after="0" w:afterAutospacing="0"/>
              <w:ind w:right="-334"/>
              <w:rPr>
                <w:rFonts w:ascii="Arial" w:hAnsi="Arial" w:cs="Arial"/>
                <w:bCs/>
                <w:sz w:val="22"/>
                <w:szCs w:val="22"/>
              </w:rPr>
            </w:pPr>
          </w:p>
        </w:tc>
      </w:tr>
      <w:tr w:rsidR="0074167B" w:rsidRPr="002F467C" w14:paraId="389F0DC7" w14:textId="77777777" w:rsidTr="005076CE">
        <w:trPr>
          <w:trHeight w:val="720"/>
        </w:trPr>
        <w:tc>
          <w:tcPr>
            <w:tcW w:w="5211" w:type="dxa"/>
            <w:gridSpan w:val="2"/>
          </w:tcPr>
          <w:p w14:paraId="6F3B833C" w14:textId="77777777" w:rsidR="0074167B" w:rsidRPr="00230F35" w:rsidRDefault="0074167B" w:rsidP="005076CE">
            <w:pPr>
              <w:rPr>
                <w:rFonts w:ascii="Arial" w:hAnsi="Arial" w:cs="Arial"/>
              </w:rPr>
            </w:pPr>
            <w:r w:rsidRPr="00230F35">
              <w:rPr>
                <w:rFonts w:ascii="Arial" w:hAnsi="Arial" w:cs="Arial"/>
              </w:rPr>
              <w:t xml:space="preserve">External </w:t>
            </w:r>
            <w:proofErr w:type="spellStart"/>
            <w:r w:rsidRPr="00230F35">
              <w:rPr>
                <w:rFonts w:ascii="Arial" w:hAnsi="Arial" w:cs="Arial"/>
              </w:rPr>
              <w:t>Examiner’s</w:t>
            </w:r>
            <w:proofErr w:type="spellEnd"/>
            <w:r w:rsidRPr="00230F35">
              <w:rPr>
                <w:rFonts w:ascii="Arial" w:hAnsi="Arial" w:cs="Arial"/>
              </w:rPr>
              <w:t xml:space="preserve"> </w:t>
            </w:r>
            <w:proofErr w:type="spellStart"/>
            <w:r w:rsidRPr="00230F35">
              <w:rPr>
                <w:rFonts w:ascii="Arial" w:hAnsi="Arial" w:cs="Arial"/>
              </w:rPr>
              <w:t>Signature</w:t>
            </w:r>
            <w:proofErr w:type="spellEnd"/>
            <w:r w:rsidRPr="00230F35">
              <w:rPr>
                <w:rFonts w:ascii="Arial" w:hAnsi="Arial" w:cs="Arial"/>
              </w:rPr>
              <w:t>:</w:t>
            </w:r>
          </w:p>
        </w:tc>
        <w:tc>
          <w:tcPr>
            <w:tcW w:w="3645" w:type="dxa"/>
            <w:gridSpan w:val="3"/>
          </w:tcPr>
          <w:p w14:paraId="592697EC" w14:textId="77777777" w:rsidR="0074167B" w:rsidRPr="00230F35" w:rsidRDefault="0074167B" w:rsidP="005076CE">
            <w:pPr>
              <w:rPr>
                <w:rFonts w:ascii="Arial" w:hAnsi="Arial" w:cs="Arial"/>
              </w:rPr>
            </w:pPr>
            <w:r w:rsidRPr="00230F35">
              <w:rPr>
                <w:rFonts w:ascii="Arial" w:hAnsi="Arial" w:cs="Arial"/>
              </w:rPr>
              <w:t>Date:</w:t>
            </w:r>
          </w:p>
        </w:tc>
      </w:tr>
    </w:tbl>
    <w:p w14:paraId="48E06B5A" w14:textId="77777777" w:rsidR="0074167B" w:rsidRDefault="0074167B" w:rsidP="0074167B"/>
    <w:p w14:paraId="6483304A" w14:textId="77777777" w:rsidR="0074167B" w:rsidRDefault="0074167B" w:rsidP="0074167B">
      <w:pPr>
        <w:rPr>
          <w:b/>
          <w:bCs/>
          <w:lang w:val="en-GB"/>
        </w:rPr>
      </w:pPr>
      <w:r>
        <w:rPr>
          <w:b/>
          <w:bCs/>
          <w:lang w:val="en-GB"/>
        </w:rPr>
        <w:br w:type="page"/>
      </w:r>
    </w:p>
    <w:p w14:paraId="36666124" w14:textId="252F6E3B" w:rsidR="001C26F4" w:rsidRPr="00B3117D" w:rsidRDefault="001C26F4" w:rsidP="00B3117D">
      <w:pPr>
        <w:autoSpaceDE w:val="0"/>
        <w:autoSpaceDN w:val="0"/>
        <w:adjustRightInd w:val="0"/>
        <w:rPr>
          <w:rFonts w:ascii="Calibri" w:eastAsia="Calibri" w:hAnsi="Calibri" w:cs="Calibri"/>
          <w:b/>
          <w:color w:val="000000"/>
          <w:sz w:val="32"/>
          <w:szCs w:val="32"/>
          <w:lang w:val="en-GB"/>
          <w14:ligatures w14:val="none"/>
        </w:rPr>
      </w:pPr>
      <w:r w:rsidRPr="00B3117D">
        <w:rPr>
          <w:rFonts w:ascii="Calibri" w:eastAsia="Calibri" w:hAnsi="Calibri" w:cs="Calibri"/>
          <w:b/>
          <w:color w:val="000000"/>
          <w:sz w:val="32"/>
          <w:szCs w:val="32"/>
          <w:lang w:val="en-GB"/>
          <w14:ligatures w14:val="none"/>
        </w:rPr>
        <w:t xml:space="preserve">Compare and contrast </w:t>
      </w:r>
      <w:r w:rsidRPr="00B3117D">
        <w:rPr>
          <w:rFonts w:ascii="Calibri" w:eastAsia="Calibri" w:hAnsi="Calibri" w:cs="Calibri"/>
          <w:b/>
          <w:color w:val="000000"/>
          <w:sz w:val="32"/>
          <w:szCs w:val="32"/>
          <w:lang w:val="en-GB"/>
          <w14:ligatures w14:val="none"/>
        </w:rPr>
        <w:t>two</w:t>
      </w:r>
      <w:r w:rsidRPr="00B3117D">
        <w:rPr>
          <w:rFonts w:ascii="Calibri" w:eastAsia="Calibri" w:hAnsi="Calibri" w:cs="Calibri"/>
          <w:b/>
          <w:color w:val="000000"/>
          <w:sz w:val="32"/>
          <w:szCs w:val="32"/>
          <w:lang w:val="en-GB"/>
          <w14:ligatures w14:val="none"/>
        </w:rPr>
        <w:t xml:space="preserve"> research papers </w:t>
      </w:r>
    </w:p>
    <w:p w14:paraId="514CDB8C" w14:textId="717B8811" w:rsidR="00DC376E" w:rsidRPr="00F15DEE" w:rsidRDefault="001C26F4" w:rsidP="001C26F4">
      <w:pPr>
        <w:rPr>
          <w:lang w:val="en-GB"/>
        </w:rPr>
      </w:pPr>
      <w:r w:rsidRPr="004478C1">
        <w:rPr>
          <w:lang w:val="en-GB"/>
        </w:rPr>
        <w:t xml:space="preserve">Wordcount: </w:t>
      </w:r>
      <w:r w:rsidR="00DC376E" w:rsidRPr="00F15DEE">
        <w:rPr>
          <w:lang w:val="en-GB"/>
        </w:rPr>
        <w:t>25</w:t>
      </w:r>
      <w:r>
        <w:rPr>
          <w:lang w:val="en-GB"/>
        </w:rPr>
        <w:t>1</w:t>
      </w:r>
      <w:r w:rsidR="00DC376E" w:rsidRPr="00F15DEE">
        <w:rPr>
          <w:lang w:val="en-GB"/>
        </w:rPr>
        <w:t>0 words</w:t>
      </w:r>
    </w:p>
    <w:p w14:paraId="66105B79" w14:textId="77777777" w:rsidR="00AA1A9F" w:rsidRDefault="00AA1A9F" w:rsidP="00442A3A">
      <w:pPr>
        <w:pStyle w:val="Body"/>
        <w:jc w:val="both"/>
        <w:rPr>
          <w:rFonts w:ascii="Arial" w:eastAsia="Arial" w:hAnsi="Arial" w:cs="Arial"/>
          <w:b/>
          <w:bCs/>
          <w:sz w:val="22"/>
          <w:szCs w:val="22"/>
          <w:lang w:val="en-GB"/>
        </w:rPr>
      </w:pPr>
    </w:p>
    <w:p w14:paraId="2F386649" w14:textId="77777777" w:rsidR="00AA1A9F" w:rsidRPr="00442A3A" w:rsidRDefault="00AA1A9F" w:rsidP="00442A3A">
      <w:pPr>
        <w:pStyle w:val="Body"/>
        <w:jc w:val="both"/>
        <w:rPr>
          <w:rFonts w:ascii="Arial" w:eastAsia="Arial" w:hAnsi="Arial" w:cs="Arial"/>
          <w:b/>
          <w:bCs/>
          <w:sz w:val="22"/>
          <w:szCs w:val="22"/>
          <w:lang w:val="en-GB"/>
        </w:rPr>
      </w:pPr>
    </w:p>
    <w:p w14:paraId="4251AFFF" w14:textId="77777777" w:rsidR="004B6F89" w:rsidRPr="00C41731" w:rsidRDefault="004B6F89" w:rsidP="004B6F89">
      <w:pPr>
        <w:autoSpaceDE w:val="0"/>
        <w:autoSpaceDN w:val="0"/>
        <w:adjustRightInd w:val="0"/>
        <w:rPr>
          <w:rFonts w:ascii="Calibri" w:eastAsia="Calibri" w:hAnsi="Calibri" w:cs="Calibri"/>
          <w:b/>
          <w:color w:val="000000"/>
          <w:sz w:val="32"/>
          <w:szCs w:val="32"/>
          <w:lang w:val="en-GB"/>
          <w14:ligatures w14:val="none"/>
        </w:rPr>
      </w:pPr>
      <w:r w:rsidRPr="00C41731">
        <w:rPr>
          <w:rFonts w:ascii="Calibri" w:eastAsia="Calibri" w:hAnsi="Calibri" w:cs="Calibri"/>
          <w:b/>
          <w:color w:val="000000"/>
          <w:sz w:val="32"/>
          <w:szCs w:val="32"/>
          <w:lang w:val="en-GB"/>
          <w14:ligatures w14:val="none"/>
        </w:rPr>
        <w:t>Introduction</w:t>
      </w:r>
    </w:p>
    <w:p w14:paraId="68AA8E02" w14:textId="6D45BACD" w:rsidR="00162DBB" w:rsidRDefault="00F15DEE" w:rsidP="00F15DEE">
      <w:pPr>
        <w:pStyle w:val="Body"/>
        <w:rPr>
          <w:rFonts w:ascii="Calibri" w:eastAsia="Calibri" w:hAnsi="Calibri" w:cs="Calibri"/>
          <w:sz w:val="24"/>
          <w:szCs w:val="24"/>
          <w:lang w:val="en-GB"/>
          <w14:ligatures w14:val="none"/>
        </w:rPr>
      </w:pPr>
      <w:r w:rsidRPr="00C41731">
        <w:rPr>
          <w:rFonts w:ascii="Calibri" w:eastAsia="Calibri" w:hAnsi="Calibri" w:cs="Calibri"/>
          <w:sz w:val="24"/>
          <w:szCs w:val="24"/>
          <w:lang w:val="en-GB"/>
          <w14:ligatures w14:val="none"/>
        </w:rPr>
        <w:t xml:space="preserve">This essay compares and </w:t>
      </w:r>
      <w:r w:rsidR="00923815">
        <w:rPr>
          <w:rFonts w:ascii="Calibri" w:eastAsia="Calibri" w:hAnsi="Calibri" w:cs="Calibri"/>
          <w:sz w:val="24"/>
          <w:szCs w:val="24"/>
          <w:lang w:val="en-GB"/>
          <w14:ligatures w14:val="none"/>
        </w:rPr>
        <w:t xml:space="preserve">critically </w:t>
      </w:r>
      <w:r w:rsidRPr="00C41731">
        <w:rPr>
          <w:rFonts w:ascii="Calibri" w:eastAsia="Calibri" w:hAnsi="Calibri" w:cs="Calibri"/>
          <w:sz w:val="24"/>
          <w:szCs w:val="24"/>
          <w:lang w:val="en-GB"/>
          <w14:ligatures w14:val="none"/>
        </w:rPr>
        <w:t>contrasts the</w:t>
      </w:r>
      <w:r>
        <w:rPr>
          <w:rFonts w:ascii="Calibri" w:eastAsia="Calibri" w:hAnsi="Calibri" w:cs="Calibri"/>
          <w:sz w:val="24"/>
          <w:szCs w:val="24"/>
          <w:lang w:val="en-GB"/>
          <w14:ligatures w14:val="none"/>
        </w:rPr>
        <w:t xml:space="preserve"> </w:t>
      </w:r>
      <w:r w:rsidR="007D0162">
        <w:rPr>
          <w:rFonts w:ascii="Calibri" w:eastAsia="Calibri" w:hAnsi="Calibri" w:cs="Calibri"/>
          <w:sz w:val="24"/>
          <w:szCs w:val="24"/>
          <w:lang w:val="en-GB"/>
          <w14:ligatures w14:val="none"/>
        </w:rPr>
        <w:t>article</w:t>
      </w:r>
      <w:r>
        <w:rPr>
          <w:rFonts w:ascii="Calibri" w:eastAsia="Calibri" w:hAnsi="Calibri" w:cs="Calibri"/>
          <w:sz w:val="24"/>
          <w:szCs w:val="24"/>
          <w:lang w:val="en-GB"/>
          <w14:ligatures w14:val="none"/>
        </w:rPr>
        <w:t xml:space="preserve"> by Gillian Bennett</w:t>
      </w:r>
      <w:r w:rsidR="00996799">
        <w:rPr>
          <w:rFonts w:ascii="Calibri" w:eastAsia="Calibri" w:hAnsi="Calibri" w:cs="Calibri"/>
          <w:sz w:val="24"/>
          <w:szCs w:val="24"/>
          <w:lang w:val="en-GB"/>
          <w14:ligatures w14:val="none"/>
        </w:rPr>
        <w:t>, ‘If I Knew You Were Coming I'd Have Baked A Cake’,</w:t>
      </w:r>
      <w:r w:rsidRPr="00F15DEE">
        <w:rPr>
          <w:rFonts w:ascii="Calibri" w:eastAsia="Calibri" w:hAnsi="Calibri" w:cs="Calibri"/>
          <w:sz w:val="24"/>
          <w:szCs w:val="24"/>
          <w:lang w:val="en-GB"/>
          <w14:ligatures w14:val="none"/>
        </w:rPr>
        <w:t xml:space="preserve"> with th</w:t>
      </w:r>
      <w:r w:rsidR="006B590C">
        <w:rPr>
          <w:rFonts w:ascii="Calibri" w:eastAsia="Calibri" w:hAnsi="Calibri" w:cs="Calibri"/>
          <w:sz w:val="24"/>
          <w:szCs w:val="24"/>
          <w:lang w:val="en-GB"/>
          <w14:ligatures w14:val="none"/>
        </w:rPr>
        <w:t>e paper</w:t>
      </w:r>
      <w:r w:rsidRPr="00F15DEE">
        <w:rPr>
          <w:rFonts w:ascii="Calibri" w:eastAsia="Calibri" w:hAnsi="Calibri" w:cs="Calibri"/>
          <w:sz w:val="24"/>
          <w:szCs w:val="24"/>
          <w:lang w:val="en-GB"/>
          <w14:ligatures w14:val="none"/>
        </w:rPr>
        <w:t xml:space="preserve"> by Tony Walter and Helen Waterhouse titled ‘A Very Private Belief: Reincarnation </w:t>
      </w:r>
      <w:r w:rsidR="00996799">
        <w:rPr>
          <w:rFonts w:ascii="Calibri" w:eastAsia="Calibri" w:hAnsi="Calibri" w:cs="Calibri"/>
          <w:sz w:val="24"/>
          <w:szCs w:val="24"/>
          <w:lang w:val="en-GB"/>
          <w14:ligatures w14:val="none"/>
        </w:rPr>
        <w:t>I</w:t>
      </w:r>
      <w:r w:rsidRPr="00F15DEE">
        <w:rPr>
          <w:rFonts w:ascii="Calibri" w:eastAsia="Calibri" w:hAnsi="Calibri" w:cs="Calibri"/>
          <w:sz w:val="24"/>
          <w:szCs w:val="24"/>
          <w:lang w:val="en-GB"/>
          <w14:ligatures w14:val="none"/>
        </w:rPr>
        <w:t>n Contemporary</w:t>
      </w:r>
      <w:r w:rsidR="001F4AD1">
        <w:rPr>
          <w:rFonts w:ascii="Calibri" w:eastAsia="Calibri" w:hAnsi="Calibri" w:cs="Calibri"/>
          <w:sz w:val="24"/>
          <w:szCs w:val="24"/>
          <w:lang w:val="en-GB"/>
          <w14:ligatures w14:val="none"/>
        </w:rPr>
        <w:t xml:space="preserve"> England</w:t>
      </w:r>
      <w:r w:rsidR="006B590C">
        <w:rPr>
          <w:rFonts w:ascii="Calibri" w:eastAsia="Calibri" w:hAnsi="Calibri" w:cs="Calibri"/>
          <w:sz w:val="24"/>
          <w:szCs w:val="24"/>
          <w:lang w:val="en-GB"/>
          <w14:ligatures w14:val="none"/>
        </w:rPr>
        <w:t>.</w:t>
      </w:r>
      <w:r w:rsidRPr="00F15DEE">
        <w:rPr>
          <w:rFonts w:ascii="Calibri" w:eastAsia="Calibri" w:hAnsi="Calibri" w:cs="Calibri"/>
          <w:sz w:val="24"/>
          <w:szCs w:val="24"/>
          <w:lang w:val="en-GB"/>
          <w14:ligatures w14:val="none"/>
        </w:rPr>
        <w:t>’</w:t>
      </w:r>
      <w:r>
        <w:rPr>
          <w:rStyle w:val="Funotenzeichen"/>
          <w:rFonts w:ascii="Calibri" w:eastAsia="Calibri" w:hAnsi="Calibri" w:cs="Calibri"/>
          <w:sz w:val="24"/>
          <w:szCs w:val="24"/>
          <w:lang w:val="en-GB"/>
          <w14:ligatures w14:val="none"/>
        </w:rPr>
        <w:footnoteReference w:id="1"/>
      </w:r>
      <w:r w:rsidRPr="00F15DEE">
        <w:rPr>
          <w:rFonts w:ascii="Calibri" w:eastAsia="Calibri" w:hAnsi="Calibri" w:cs="Calibri"/>
          <w:sz w:val="24"/>
          <w:szCs w:val="24"/>
          <w:lang w:val="en-GB"/>
          <w14:ligatures w14:val="none"/>
        </w:rPr>
        <w:t xml:space="preserve"> </w:t>
      </w:r>
      <w:r w:rsidR="007D0162" w:rsidRPr="001E7623">
        <w:rPr>
          <w:rFonts w:ascii="Calibri" w:eastAsia="Calibri" w:hAnsi="Calibri" w:cs="Calibri"/>
          <w:sz w:val="24"/>
          <w:szCs w:val="24"/>
          <w:lang w:val="en-GB"/>
          <w14:ligatures w14:val="none"/>
        </w:rPr>
        <w:t xml:space="preserve">Bennett contributed </w:t>
      </w:r>
      <w:r w:rsidR="007D0162">
        <w:rPr>
          <w:rFonts w:ascii="Calibri" w:eastAsia="Calibri" w:hAnsi="Calibri" w:cs="Calibri"/>
          <w:sz w:val="24"/>
          <w:szCs w:val="24"/>
          <w:lang w:val="en-GB"/>
          <w14:ligatures w14:val="none"/>
        </w:rPr>
        <w:t>her article as a</w:t>
      </w:r>
      <w:r w:rsidR="007D0162" w:rsidRPr="001E7623">
        <w:rPr>
          <w:rFonts w:ascii="Calibri" w:eastAsia="Calibri" w:hAnsi="Calibri" w:cs="Calibri"/>
          <w:sz w:val="24"/>
          <w:szCs w:val="24"/>
          <w:lang w:val="en-GB"/>
          <w14:ligatures w14:val="none"/>
        </w:rPr>
        <w:t xml:space="preserve"> chapter to a </w:t>
      </w:r>
      <w:r w:rsidR="002A0016">
        <w:rPr>
          <w:rFonts w:ascii="Calibri" w:eastAsia="Calibri" w:hAnsi="Calibri" w:cs="Calibri"/>
          <w:sz w:val="24"/>
          <w:szCs w:val="24"/>
          <w:lang w:val="en-GB"/>
          <w14:ligatures w14:val="none"/>
        </w:rPr>
        <w:t xml:space="preserve">1995 book </w:t>
      </w:r>
      <w:r w:rsidR="007D0162">
        <w:rPr>
          <w:rFonts w:ascii="Calibri" w:eastAsia="Calibri" w:hAnsi="Calibri" w:cs="Calibri"/>
          <w:sz w:val="24"/>
          <w:szCs w:val="24"/>
          <w:lang w:val="en-GB"/>
          <w14:ligatures w14:val="none"/>
        </w:rPr>
        <w:t xml:space="preserve">that challenged the notion that experiencing the supernatural is unusual. </w:t>
      </w:r>
      <w:r w:rsidR="002A0016" w:rsidRPr="002A0016">
        <w:rPr>
          <w:rFonts w:ascii="Calibri" w:eastAsia="Calibri" w:hAnsi="Calibri" w:cs="Calibri"/>
          <w:sz w:val="24"/>
          <w:szCs w:val="24"/>
          <w:lang w:val="en-GB"/>
          <w14:ligatures w14:val="none"/>
        </w:rPr>
        <w:t xml:space="preserve">In </w:t>
      </w:r>
      <w:r w:rsidR="001F4AD1">
        <w:rPr>
          <w:rFonts w:ascii="Calibri" w:eastAsia="Calibri" w:hAnsi="Calibri" w:cs="Calibri"/>
          <w:sz w:val="24"/>
          <w:szCs w:val="24"/>
          <w:lang w:val="en-GB"/>
          <w14:ligatures w14:val="none"/>
        </w:rPr>
        <w:t xml:space="preserve">her </w:t>
      </w:r>
      <w:r w:rsidR="0034265D">
        <w:rPr>
          <w:rFonts w:ascii="Calibri" w:eastAsia="Calibri" w:hAnsi="Calibri" w:cs="Calibri"/>
          <w:sz w:val="24"/>
          <w:szCs w:val="24"/>
          <w:lang w:val="en-GB"/>
          <w14:ligatures w14:val="none"/>
        </w:rPr>
        <w:t xml:space="preserve">contributed </w:t>
      </w:r>
      <w:r w:rsidR="001F4AD1">
        <w:rPr>
          <w:rFonts w:ascii="Calibri" w:eastAsia="Calibri" w:hAnsi="Calibri" w:cs="Calibri"/>
          <w:sz w:val="24"/>
          <w:szCs w:val="24"/>
          <w:lang w:val="en-GB"/>
          <w14:ligatures w14:val="none"/>
        </w:rPr>
        <w:t>article</w:t>
      </w:r>
      <w:r w:rsidR="002A0016" w:rsidRPr="002A0016">
        <w:rPr>
          <w:rFonts w:ascii="Calibri" w:eastAsia="Calibri" w:hAnsi="Calibri" w:cs="Calibri"/>
          <w:sz w:val="24"/>
          <w:szCs w:val="24"/>
          <w:lang w:val="en-GB"/>
          <w14:ligatures w14:val="none"/>
        </w:rPr>
        <w:t xml:space="preserve">, Bennett presented the results of a large-scale interview study </w:t>
      </w:r>
      <w:r w:rsidR="002A0016">
        <w:rPr>
          <w:rFonts w:ascii="Calibri" w:eastAsia="Calibri" w:hAnsi="Calibri" w:cs="Calibri"/>
          <w:sz w:val="24"/>
          <w:szCs w:val="24"/>
          <w:lang w:val="en-GB"/>
          <w14:ligatures w14:val="none"/>
        </w:rPr>
        <w:t xml:space="preserve">examining how </w:t>
      </w:r>
      <w:r w:rsidR="006B590C">
        <w:rPr>
          <w:rFonts w:ascii="Calibri" w:eastAsia="Calibri" w:hAnsi="Calibri" w:cs="Calibri"/>
          <w:sz w:val="24"/>
          <w:szCs w:val="24"/>
          <w:lang w:val="en-GB"/>
          <w14:ligatures w14:val="none"/>
        </w:rPr>
        <w:t>elderly</w:t>
      </w:r>
      <w:r w:rsidR="002A0016">
        <w:rPr>
          <w:rFonts w:ascii="Calibri" w:eastAsia="Calibri" w:hAnsi="Calibri" w:cs="Calibri"/>
          <w:sz w:val="24"/>
          <w:szCs w:val="24"/>
          <w:lang w:val="en-GB"/>
          <w14:ligatures w14:val="none"/>
        </w:rPr>
        <w:t xml:space="preserve"> women in her British hometown cope</w:t>
      </w:r>
      <w:r w:rsidR="0034265D">
        <w:rPr>
          <w:rFonts w:ascii="Calibri" w:eastAsia="Calibri" w:hAnsi="Calibri" w:cs="Calibri"/>
          <w:sz w:val="24"/>
          <w:szCs w:val="24"/>
          <w:lang w:val="en-GB"/>
          <w14:ligatures w14:val="none"/>
        </w:rPr>
        <w:t>d</w:t>
      </w:r>
      <w:r w:rsidR="002A0016" w:rsidRPr="002A0016">
        <w:rPr>
          <w:rFonts w:ascii="Calibri" w:eastAsia="Calibri" w:hAnsi="Calibri" w:cs="Calibri"/>
          <w:sz w:val="24"/>
          <w:szCs w:val="24"/>
          <w:lang w:val="en-GB"/>
          <w14:ligatures w14:val="none"/>
        </w:rPr>
        <w:t xml:space="preserve"> with precognition. She ex</w:t>
      </w:r>
      <w:r w:rsidR="002A0016">
        <w:rPr>
          <w:rFonts w:ascii="Calibri" w:eastAsia="Calibri" w:hAnsi="Calibri" w:cs="Calibri"/>
          <w:sz w:val="24"/>
          <w:szCs w:val="24"/>
          <w:lang w:val="en-GB"/>
          <w14:ligatures w14:val="none"/>
        </w:rPr>
        <w:t>plored</w:t>
      </w:r>
      <w:r w:rsidR="002A0016" w:rsidRPr="002A0016">
        <w:rPr>
          <w:rFonts w:ascii="Calibri" w:eastAsia="Calibri" w:hAnsi="Calibri" w:cs="Calibri"/>
          <w:sz w:val="24"/>
          <w:szCs w:val="24"/>
          <w:lang w:val="en-GB"/>
          <w14:ligatures w14:val="none"/>
        </w:rPr>
        <w:t xml:space="preserve"> the social roles </w:t>
      </w:r>
      <w:r w:rsidR="005B0DC4">
        <w:rPr>
          <w:rFonts w:ascii="Calibri" w:eastAsia="Calibri" w:hAnsi="Calibri" w:cs="Calibri"/>
          <w:sz w:val="24"/>
          <w:szCs w:val="24"/>
          <w:lang w:val="en-GB"/>
          <w14:ligatures w14:val="none"/>
        </w:rPr>
        <w:t>such abilities entailed within the community and whether the ability to foresee the future conferred a particular</w:t>
      </w:r>
      <w:r w:rsidR="002A0016" w:rsidRPr="002A0016">
        <w:rPr>
          <w:rFonts w:ascii="Calibri" w:eastAsia="Calibri" w:hAnsi="Calibri" w:cs="Calibri"/>
          <w:sz w:val="24"/>
          <w:szCs w:val="24"/>
          <w:lang w:val="en-GB"/>
          <w14:ligatures w14:val="none"/>
        </w:rPr>
        <w:t xml:space="preserve"> status or influence. She also investigated the extent to which </w:t>
      </w:r>
      <w:r w:rsidR="005B0DC4">
        <w:rPr>
          <w:rFonts w:ascii="Calibri" w:eastAsia="Calibri" w:hAnsi="Calibri" w:cs="Calibri"/>
          <w:sz w:val="24"/>
          <w:szCs w:val="24"/>
          <w:lang w:val="en-GB"/>
          <w14:ligatures w14:val="none"/>
        </w:rPr>
        <w:t xml:space="preserve">the interviewed </w:t>
      </w:r>
      <w:r w:rsidR="002A0016" w:rsidRPr="002A0016">
        <w:rPr>
          <w:rFonts w:ascii="Calibri" w:eastAsia="Calibri" w:hAnsi="Calibri" w:cs="Calibri"/>
          <w:sz w:val="24"/>
          <w:szCs w:val="24"/>
          <w:lang w:val="en-GB"/>
          <w14:ligatures w14:val="none"/>
        </w:rPr>
        <w:t xml:space="preserve">women were able to maintain their conventional roles in society </w:t>
      </w:r>
      <w:r w:rsidR="005B0DC4">
        <w:rPr>
          <w:rFonts w:ascii="Calibri" w:eastAsia="Calibri" w:hAnsi="Calibri" w:cs="Calibri"/>
          <w:sz w:val="24"/>
          <w:szCs w:val="24"/>
          <w:lang w:val="en-GB"/>
          <w14:ligatures w14:val="none"/>
        </w:rPr>
        <w:t xml:space="preserve">and as members of the Methodist Church </w:t>
      </w:r>
      <w:r w:rsidR="002A0016" w:rsidRPr="002A0016">
        <w:rPr>
          <w:rFonts w:ascii="Calibri" w:eastAsia="Calibri" w:hAnsi="Calibri" w:cs="Calibri"/>
          <w:sz w:val="24"/>
          <w:szCs w:val="24"/>
          <w:lang w:val="en-GB"/>
          <w14:ligatures w14:val="none"/>
        </w:rPr>
        <w:t>when they gained either intentional or unintentional insight</w:t>
      </w:r>
      <w:r w:rsidR="001F4AD1">
        <w:rPr>
          <w:rFonts w:ascii="Calibri" w:eastAsia="Calibri" w:hAnsi="Calibri" w:cs="Calibri"/>
          <w:sz w:val="24"/>
          <w:szCs w:val="24"/>
          <w:lang w:val="en-GB"/>
          <w14:ligatures w14:val="none"/>
        </w:rPr>
        <w:t>s</w:t>
      </w:r>
      <w:r w:rsidR="002A0016" w:rsidRPr="002A0016">
        <w:rPr>
          <w:rFonts w:ascii="Calibri" w:eastAsia="Calibri" w:hAnsi="Calibri" w:cs="Calibri"/>
          <w:sz w:val="24"/>
          <w:szCs w:val="24"/>
          <w:lang w:val="en-GB"/>
          <w14:ligatures w14:val="none"/>
        </w:rPr>
        <w:t xml:space="preserve"> into the future.</w:t>
      </w:r>
      <w:r w:rsidR="002A0016">
        <w:rPr>
          <w:rFonts w:ascii="Calibri" w:eastAsia="Calibri" w:hAnsi="Calibri" w:cs="Calibri"/>
          <w:sz w:val="24"/>
          <w:szCs w:val="24"/>
          <w:lang w:val="en-GB"/>
          <w14:ligatures w14:val="none"/>
        </w:rPr>
        <w:t xml:space="preserve"> </w:t>
      </w:r>
      <w:r w:rsidR="006B590C">
        <w:rPr>
          <w:rFonts w:ascii="Calibri" w:eastAsia="Calibri" w:hAnsi="Calibri" w:cs="Calibri"/>
          <w:sz w:val="24"/>
          <w:szCs w:val="24"/>
          <w:lang w:val="en-GB"/>
          <w14:ligatures w14:val="none"/>
        </w:rPr>
        <w:t>By contrast</w:t>
      </w:r>
      <w:r w:rsidR="00E9029A">
        <w:rPr>
          <w:rFonts w:ascii="Calibri" w:eastAsia="Calibri" w:hAnsi="Calibri" w:cs="Calibri"/>
          <w:sz w:val="24"/>
          <w:szCs w:val="24"/>
          <w:lang w:val="en-GB"/>
          <w14:ligatures w14:val="none"/>
        </w:rPr>
        <w:t xml:space="preserve">, </w:t>
      </w:r>
      <w:r w:rsidR="007651DA">
        <w:rPr>
          <w:rFonts w:ascii="Calibri" w:eastAsia="Calibri" w:hAnsi="Calibri" w:cs="Calibri"/>
          <w:sz w:val="24"/>
          <w:szCs w:val="24"/>
          <w:lang w:val="en-GB"/>
          <w14:ligatures w14:val="none"/>
        </w:rPr>
        <w:t xml:space="preserve">Walter &amp; Waterhouse </w:t>
      </w:r>
      <w:r w:rsidR="006B590C">
        <w:rPr>
          <w:rFonts w:ascii="Calibri" w:eastAsia="Calibri" w:hAnsi="Calibri" w:cs="Calibri"/>
          <w:sz w:val="24"/>
          <w:szCs w:val="24"/>
          <w:lang w:val="en-GB"/>
          <w14:ligatures w14:val="none"/>
        </w:rPr>
        <w:t xml:space="preserve">reported on </w:t>
      </w:r>
      <w:r w:rsidR="002A0016">
        <w:rPr>
          <w:rFonts w:ascii="Calibri" w:eastAsia="Calibri" w:hAnsi="Calibri" w:cs="Calibri"/>
          <w:sz w:val="24"/>
          <w:szCs w:val="24"/>
          <w:lang w:val="en-GB"/>
          <w14:ligatures w14:val="none"/>
        </w:rPr>
        <w:t>a small-scale study</w:t>
      </w:r>
      <w:r w:rsidR="006B590C">
        <w:rPr>
          <w:rFonts w:ascii="Calibri" w:eastAsia="Calibri" w:hAnsi="Calibri" w:cs="Calibri"/>
          <w:sz w:val="24"/>
          <w:szCs w:val="24"/>
          <w:lang w:val="en-GB"/>
          <w14:ligatures w14:val="none"/>
        </w:rPr>
        <w:t xml:space="preserve"> conducted </w:t>
      </w:r>
      <w:r w:rsidR="00FF08AB">
        <w:rPr>
          <w:rFonts w:ascii="Calibri" w:eastAsia="Calibri" w:hAnsi="Calibri" w:cs="Calibri"/>
          <w:sz w:val="24"/>
          <w:szCs w:val="24"/>
          <w:lang w:val="en-GB"/>
          <w14:ligatures w14:val="none"/>
        </w:rPr>
        <w:t>by Helen Waterhouse and published in 1999 to provide more specific insights into</w:t>
      </w:r>
      <w:r w:rsidR="002A0016">
        <w:rPr>
          <w:rFonts w:ascii="Calibri" w:eastAsia="Calibri" w:hAnsi="Calibri" w:cs="Calibri"/>
          <w:sz w:val="24"/>
          <w:szCs w:val="24"/>
          <w:lang w:val="en-GB"/>
          <w14:ligatures w14:val="none"/>
        </w:rPr>
        <w:t xml:space="preserve"> how English individuals could hold the belief in reincarnation </w:t>
      </w:r>
      <w:r w:rsidR="002A0016" w:rsidRPr="001F446B">
        <w:rPr>
          <w:rFonts w:ascii="Calibri" w:eastAsia="Calibri" w:hAnsi="Calibri" w:cs="Calibri"/>
          <w:sz w:val="24"/>
          <w:szCs w:val="24"/>
          <w:lang w:val="en-GB"/>
          <w14:ligatures w14:val="none"/>
        </w:rPr>
        <w:t>alongside Christianity</w:t>
      </w:r>
      <w:r w:rsidR="002A0016">
        <w:rPr>
          <w:rFonts w:ascii="Calibri" w:eastAsia="Calibri" w:hAnsi="Calibri" w:cs="Calibri"/>
          <w:sz w:val="24"/>
          <w:szCs w:val="24"/>
          <w:lang w:val="en-GB"/>
          <w14:ligatures w14:val="none"/>
        </w:rPr>
        <w:t>.</w:t>
      </w:r>
      <w:r w:rsidR="006B590C">
        <w:rPr>
          <w:rStyle w:val="Funotenzeichen"/>
          <w:rFonts w:ascii="Calibri" w:eastAsia="Calibri" w:hAnsi="Calibri" w:cs="Calibri"/>
          <w:sz w:val="24"/>
          <w:szCs w:val="24"/>
          <w:lang w:val="en-GB"/>
          <w14:ligatures w14:val="none"/>
        </w:rPr>
        <w:footnoteReference w:id="2"/>
      </w:r>
      <w:r w:rsidR="002A0016">
        <w:rPr>
          <w:rFonts w:ascii="Calibri" w:eastAsia="Calibri" w:hAnsi="Calibri" w:cs="Calibri"/>
          <w:sz w:val="24"/>
          <w:szCs w:val="24"/>
          <w:lang w:val="en-GB"/>
          <w14:ligatures w14:val="none"/>
        </w:rPr>
        <w:t xml:space="preserve"> </w:t>
      </w:r>
      <w:r w:rsidR="005B0DC4">
        <w:rPr>
          <w:rFonts w:ascii="Calibri" w:eastAsia="Calibri" w:hAnsi="Calibri" w:cs="Calibri"/>
          <w:sz w:val="24"/>
          <w:szCs w:val="24"/>
          <w:lang w:val="en-GB"/>
          <w14:ligatures w14:val="none"/>
        </w:rPr>
        <w:t>T</w:t>
      </w:r>
      <w:r w:rsidR="001F446B">
        <w:rPr>
          <w:rFonts w:ascii="Calibri" w:eastAsia="Calibri" w:hAnsi="Calibri" w:cs="Calibri"/>
          <w:sz w:val="24"/>
          <w:szCs w:val="24"/>
          <w:lang w:val="en-GB"/>
          <w14:ligatures w14:val="none"/>
        </w:rPr>
        <w:t>hey synthesised</w:t>
      </w:r>
      <w:r w:rsidR="001F446B" w:rsidRPr="00680294">
        <w:rPr>
          <w:rFonts w:ascii="Calibri" w:eastAsia="Calibri" w:hAnsi="Calibri" w:cs="Calibri"/>
          <w:sz w:val="24"/>
          <w:szCs w:val="24"/>
          <w:lang w:val="en-GB"/>
          <w14:ligatures w14:val="none"/>
        </w:rPr>
        <w:t xml:space="preserve"> </w:t>
      </w:r>
      <w:r w:rsidR="00EA5F51">
        <w:rPr>
          <w:rFonts w:ascii="Calibri" w:eastAsia="Calibri" w:hAnsi="Calibri" w:cs="Calibri"/>
          <w:sz w:val="24"/>
          <w:szCs w:val="24"/>
          <w:lang w:val="en-GB"/>
          <w14:ligatures w14:val="none"/>
        </w:rPr>
        <w:t>her</w:t>
      </w:r>
      <w:r w:rsidR="001F446B" w:rsidRPr="00680294">
        <w:rPr>
          <w:rFonts w:ascii="Calibri" w:eastAsia="Calibri" w:hAnsi="Calibri" w:cs="Calibri"/>
          <w:sz w:val="24"/>
          <w:szCs w:val="24"/>
          <w:lang w:val="en-GB"/>
          <w14:ligatures w14:val="none"/>
        </w:rPr>
        <w:t xml:space="preserve"> findings </w:t>
      </w:r>
      <w:r w:rsidR="005B0DC4">
        <w:rPr>
          <w:rFonts w:ascii="Calibri" w:eastAsia="Calibri" w:hAnsi="Calibri" w:cs="Calibri"/>
          <w:sz w:val="24"/>
          <w:szCs w:val="24"/>
          <w:lang w:val="en-GB"/>
          <w14:ligatures w14:val="none"/>
        </w:rPr>
        <w:t>with previous survey</w:t>
      </w:r>
      <w:r w:rsidR="008C7236">
        <w:rPr>
          <w:rFonts w:ascii="Calibri" w:eastAsia="Calibri" w:hAnsi="Calibri" w:cs="Calibri"/>
          <w:sz w:val="24"/>
          <w:szCs w:val="24"/>
          <w:lang w:val="en-GB"/>
          <w14:ligatures w14:val="none"/>
        </w:rPr>
        <w:t xml:space="preserve"> data</w:t>
      </w:r>
      <w:r w:rsidR="00EA5F51">
        <w:rPr>
          <w:rFonts w:ascii="Calibri" w:eastAsia="Calibri" w:hAnsi="Calibri" w:cs="Calibri"/>
          <w:sz w:val="24"/>
          <w:szCs w:val="24"/>
          <w:lang w:val="en-GB"/>
          <w14:ligatures w14:val="none"/>
        </w:rPr>
        <w:t xml:space="preserve">, examining </w:t>
      </w:r>
      <w:r w:rsidR="007651DA">
        <w:rPr>
          <w:rFonts w:ascii="Calibri" w:eastAsia="Calibri" w:hAnsi="Calibri" w:cs="Calibri"/>
          <w:sz w:val="24"/>
          <w:szCs w:val="24"/>
          <w:lang w:val="en-GB"/>
          <w14:ligatures w14:val="none"/>
        </w:rPr>
        <w:t xml:space="preserve">whether the then-increasing belief in reincarnation reflected a trend in contemporary Western societies, particularly in England, and its impact on </w:t>
      </w:r>
      <w:r w:rsidR="00EB03F1">
        <w:rPr>
          <w:rFonts w:ascii="Calibri" w:eastAsia="Calibri" w:hAnsi="Calibri" w:cs="Calibri"/>
          <w:sz w:val="24"/>
          <w:szCs w:val="24"/>
          <w:lang w:val="en-GB"/>
          <w14:ligatures w14:val="none"/>
        </w:rPr>
        <w:t xml:space="preserve">participants’ daily lives. Their article was published in the journal ‘Sociology of Religion’, which was </w:t>
      </w:r>
      <w:r w:rsidR="00D86906">
        <w:rPr>
          <w:rFonts w:ascii="Calibri" w:eastAsia="Calibri" w:hAnsi="Calibri" w:cs="Calibri"/>
          <w:sz w:val="24"/>
          <w:szCs w:val="24"/>
          <w:lang w:val="en-GB"/>
          <w14:ligatures w14:val="none"/>
        </w:rPr>
        <w:t>launched in 1938 to promote unified efforts among Catholic higher education institutions in the realm of social thought</w:t>
      </w:r>
      <w:r w:rsidR="00EB03F1" w:rsidRPr="005D0D3F">
        <w:rPr>
          <w:rFonts w:ascii="Calibri" w:eastAsia="Calibri" w:hAnsi="Calibri" w:cs="Calibri"/>
          <w:sz w:val="24"/>
          <w:szCs w:val="24"/>
          <w:lang w:val="en-GB"/>
          <w14:ligatures w14:val="none"/>
        </w:rPr>
        <w:t xml:space="preserve"> and activism</w:t>
      </w:r>
      <w:r w:rsidR="00FF08AB">
        <w:rPr>
          <w:rFonts w:ascii="Calibri" w:eastAsia="Calibri" w:hAnsi="Calibri" w:cs="Calibri"/>
          <w:sz w:val="24"/>
          <w:szCs w:val="24"/>
          <w:lang w:val="en-GB"/>
          <w14:ligatures w14:val="none"/>
        </w:rPr>
        <w:t xml:space="preserve">. </w:t>
      </w:r>
      <w:r w:rsidR="00EB03F1">
        <w:rPr>
          <w:rFonts w:ascii="Calibri" w:eastAsia="Calibri" w:hAnsi="Calibri" w:cs="Calibri"/>
          <w:sz w:val="24"/>
          <w:szCs w:val="24"/>
          <w:lang w:val="en-GB"/>
          <w14:ligatures w14:val="none"/>
        </w:rPr>
        <w:t>According to its website, the</w:t>
      </w:r>
      <w:r w:rsidR="00EB03F1" w:rsidRPr="005D0D3F">
        <w:rPr>
          <w:rFonts w:ascii="Calibri" w:eastAsia="Calibri" w:hAnsi="Calibri" w:cs="Calibri"/>
          <w:sz w:val="24"/>
          <w:szCs w:val="24"/>
          <w:lang w:val="en-GB"/>
          <w14:ligatures w14:val="none"/>
        </w:rPr>
        <w:t xml:space="preserve"> journal has grown and diversified significantly over the past several decades,</w:t>
      </w:r>
      <w:r w:rsidR="00EB03F1">
        <w:rPr>
          <w:rFonts w:ascii="Calibri" w:eastAsia="Calibri" w:hAnsi="Calibri" w:cs="Calibri"/>
          <w:sz w:val="24"/>
          <w:szCs w:val="24"/>
          <w:lang w:val="en-GB"/>
          <w14:ligatures w14:val="none"/>
        </w:rPr>
        <w:t xml:space="preserve"> having</w:t>
      </w:r>
      <w:r w:rsidR="00EB03F1" w:rsidRPr="005D0D3F">
        <w:rPr>
          <w:rFonts w:ascii="Calibri" w:eastAsia="Calibri" w:hAnsi="Calibri" w:cs="Calibri"/>
          <w:sz w:val="24"/>
          <w:szCs w:val="24"/>
          <w:lang w:val="en-GB"/>
          <w14:ligatures w14:val="none"/>
        </w:rPr>
        <w:t xml:space="preserve"> </w:t>
      </w:r>
      <w:r w:rsidR="00EB03F1">
        <w:rPr>
          <w:rFonts w:ascii="Calibri" w:eastAsia="Calibri" w:hAnsi="Calibri" w:cs="Calibri"/>
          <w:sz w:val="24"/>
          <w:szCs w:val="24"/>
          <w:lang w:val="en-GB"/>
          <w14:ligatures w14:val="none"/>
        </w:rPr>
        <w:t>gained</w:t>
      </w:r>
      <w:r w:rsidR="00EB03F1" w:rsidRPr="005D0D3F">
        <w:rPr>
          <w:rFonts w:ascii="Calibri" w:eastAsia="Calibri" w:hAnsi="Calibri" w:cs="Calibri"/>
          <w:sz w:val="24"/>
          <w:szCs w:val="24"/>
          <w:lang w:val="en-GB"/>
          <w14:ligatures w14:val="none"/>
        </w:rPr>
        <w:t xml:space="preserve"> a more international perspective.</w:t>
      </w:r>
      <w:r w:rsidR="00EB03F1">
        <w:rPr>
          <w:rStyle w:val="Funotenzeichen"/>
          <w:rFonts w:ascii="Calibri" w:eastAsia="Calibri" w:hAnsi="Calibri" w:cs="Calibri"/>
          <w:sz w:val="24"/>
          <w:szCs w:val="24"/>
          <w:lang w:val="en-GB"/>
          <w14:ligatures w14:val="none"/>
        </w:rPr>
        <w:footnoteReference w:id="3"/>
      </w:r>
      <w:r w:rsidR="00EB03F1">
        <w:rPr>
          <w:rFonts w:ascii="Calibri" w:eastAsia="Calibri" w:hAnsi="Calibri" w:cs="Calibri"/>
          <w:sz w:val="24"/>
          <w:szCs w:val="24"/>
          <w:lang w:val="en-GB"/>
          <w14:ligatures w14:val="none"/>
        </w:rPr>
        <w:t xml:space="preserve"> </w:t>
      </w:r>
      <w:r w:rsidR="008C7236">
        <w:rPr>
          <w:rFonts w:ascii="Calibri" w:eastAsia="Calibri" w:hAnsi="Calibri" w:cs="Calibri"/>
          <w:sz w:val="24"/>
          <w:szCs w:val="24"/>
          <w:lang w:val="en-GB"/>
          <w14:ligatures w14:val="none"/>
        </w:rPr>
        <w:t>Therefore, b</w:t>
      </w:r>
      <w:r w:rsidR="001F446B" w:rsidRPr="0006024C">
        <w:rPr>
          <w:rFonts w:ascii="Calibri" w:eastAsia="Calibri" w:hAnsi="Calibri" w:cs="Calibri"/>
          <w:sz w:val="24"/>
          <w:szCs w:val="24"/>
          <w:lang w:val="en-GB"/>
          <w14:ligatures w14:val="none"/>
        </w:rPr>
        <w:t xml:space="preserve">oth </w:t>
      </w:r>
      <w:r w:rsidR="001F446B">
        <w:rPr>
          <w:rFonts w:ascii="Calibri" w:eastAsia="Calibri" w:hAnsi="Calibri" w:cs="Calibri"/>
          <w:sz w:val="24"/>
          <w:szCs w:val="24"/>
          <w:lang w:val="en-GB"/>
          <w14:ligatures w14:val="none"/>
        </w:rPr>
        <w:t>papers</w:t>
      </w:r>
      <w:r w:rsidR="001F446B" w:rsidRPr="0006024C">
        <w:rPr>
          <w:rFonts w:ascii="Calibri" w:eastAsia="Calibri" w:hAnsi="Calibri" w:cs="Calibri"/>
          <w:sz w:val="24"/>
          <w:szCs w:val="24"/>
          <w:lang w:val="en-GB"/>
          <w14:ligatures w14:val="none"/>
        </w:rPr>
        <w:t xml:space="preserve"> </w:t>
      </w:r>
      <w:r w:rsidR="001710A0">
        <w:rPr>
          <w:rFonts w:ascii="Calibri" w:eastAsia="Calibri" w:hAnsi="Calibri" w:cs="Calibri"/>
          <w:sz w:val="24"/>
          <w:szCs w:val="24"/>
          <w:lang w:val="en-GB"/>
          <w14:ligatures w14:val="none"/>
        </w:rPr>
        <w:t>examined</w:t>
      </w:r>
      <w:r w:rsidR="001F446B">
        <w:rPr>
          <w:rFonts w:ascii="Calibri" w:eastAsia="Calibri" w:hAnsi="Calibri" w:cs="Calibri"/>
          <w:sz w:val="24"/>
          <w:szCs w:val="24"/>
          <w:lang w:val="en-GB"/>
          <w14:ligatures w14:val="none"/>
        </w:rPr>
        <w:t xml:space="preserve"> </w:t>
      </w:r>
      <w:r w:rsidR="00D25209">
        <w:rPr>
          <w:rFonts w:ascii="Calibri" w:eastAsia="Calibri" w:hAnsi="Calibri" w:cs="Calibri"/>
          <w:sz w:val="24"/>
          <w:szCs w:val="24"/>
          <w:lang w:val="en-GB"/>
          <w14:ligatures w14:val="none"/>
        </w:rPr>
        <w:t>individuals in England in the mid to late 1990s in a similar way</w:t>
      </w:r>
      <w:r w:rsidR="005B1A39">
        <w:rPr>
          <w:rFonts w:ascii="Calibri" w:eastAsia="Calibri" w:hAnsi="Calibri" w:cs="Calibri"/>
          <w:sz w:val="24"/>
          <w:szCs w:val="24"/>
          <w:lang w:val="en-GB"/>
          <w14:ligatures w14:val="none"/>
        </w:rPr>
        <w:t xml:space="preserve"> and analysed how socio-economic circumstances and moral frameworks influenced </w:t>
      </w:r>
      <w:r w:rsidR="008C7236">
        <w:rPr>
          <w:rFonts w:ascii="Calibri" w:eastAsia="Calibri" w:hAnsi="Calibri" w:cs="Calibri"/>
          <w:sz w:val="24"/>
          <w:szCs w:val="24"/>
          <w:lang w:val="en-GB"/>
          <w14:ligatures w14:val="none"/>
        </w:rPr>
        <w:t>their beliefs and</w:t>
      </w:r>
      <w:r w:rsidR="001F446B" w:rsidRPr="0006024C">
        <w:rPr>
          <w:rFonts w:ascii="Calibri" w:eastAsia="Calibri" w:hAnsi="Calibri" w:cs="Calibri"/>
          <w:sz w:val="24"/>
          <w:szCs w:val="24"/>
          <w:lang w:val="en-GB"/>
          <w14:ligatures w14:val="none"/>
        </w:rPr>
        <w:t xml:space="preserve"> their compatibility within social and ecclesiastical contexts.</w:t>
      </w:r>
      <w:r w:rsidR="00F34F21">
        <w:rPr>
          <w:rFonts w:ascii="Calibri" w:eastAsia="Calibri" w:hAnsi="Calibri" w:cs="Calibri"/>
          <w:sz w:val="24"/>
          <w:szCs w:val="24"/>
          <w:lang w:val="en-GB"/>
          <w14:ligatures w14:val="none"/>
        </w:rPr>
        <w:t xml:space="preserve"> </w:t>
      </w:r>
    </w:p>
    <w:p w14:paraId="00425BAB" w14:textId="77777777" w:rsidR="000A5D26" w:rsidRDefault="000A5D26" w:rsidP="00F15DEE">
      <w:pPr>
        <w:pStyle w:val="Body"/>
        <w:rPr>
          <w:rFonts w:ascii="Calibri" w:eastAsia="Calibri" w:hAnsi="Calibri" w:cs="Calibri"/>
          <w:sz w:val="24"/>
          <w:szCs w:val="24"/>
          <w:lang w:val="en-GB"/>
          <w14:ligatures w14:val="none"/>
        </w:rPr>
      </w:pPr>
    </w:p>
    <w:p w14:paraId="625A9A66" w14:textId="77777777" w:rsidR="00D20CC7" w:rsidRDefault="00D20CC7" w:rsidP="00E4425D">
      <w:pPr>
        <w:pStyle w:val="Body"/>
        <w:rPr>
          <w:rFonts w:ascii="Calibri" w:eastAsia="Calibri" w:hAnsi="Calibri" w:cs="Calibri"/>
          <w:sz w:val="24"/>
          <w:szCs w:val="24"/>
          <w:lang w:val="en-GB"/>
          <w14:ligatures w14:val="none"/>
        </w:rPr>
      </w:pPr>
    </w:p>
    <w:p w14:paraId="5C563250" w14:textId="2E975960" w:rsidR="004B6F89" w:rsidRDefault="00D20CC7" w:rsidP="004B6F89">
      <w:pPr>
        <w:rPr>
          <w:b/>
          <w:bCs/>
          <w:sz w:val="32"/>
          <w:szCs w:val="32"/>
          <w:lang w:val="en-GB"/>
        </w:rPr>
      </w:pPr>
      <w:r w:rsidRPr="00D20CC7">
        <w:rPr>
          <w:b/>
          <w:bCs/>
          <w:sz w:val="32"/>
          <w:szCs w:val="32"/>
          <w:lang w:val="en-GB"/>
        </w:rPr>
        <w:t xml:space="preserve">Structure and literature review </w:t>
      </w:r>
    </w:p>
    <w:p w14:paraId="7079C44B" w14:textId="2E0BC8BA" w:rsidR="00EB03F1" w:rsidRDefault="00231301" w:rsidP="007821C3">
      <w:pPr>
        <w:rPr>
          <w:rFonts w:ascii="Calibri" w:eastAsia="Calibri" w:hAnsi="Calibri" w:cs="Calibri"/>
          <w:sz w:val="24"/>
          <w:szCs w:val="24"/>
          <w:lang w:val="en-GB"/>
          <w14:ligatures w14:val="none"/>
        </w:rPr>
      </w:pPr>
      <w:r w:rsidRPr="00A44232">
        <w:rPr>
          <w:rFonts w:ascii="Calibri" w:eastAsia="Calibri" w:hAnsi="Calibri" w:cs="Calibri"/>
          <w:sz w:val="24"/>
          <w:szCs w:val="24"/>
          <w:lang w:val="en-GB"/>
          <w14:ligatures w14:val="none"/>
        </w:rPr>
        <w:t>Both</w:t>
      </w:r>
      <w:r w:rsidR="00CC37F4">
        <w:rPr>
          <w:rFonts w:ascii="Calibri" w:eastAsia="Calibri" w:hAnsi="Calibri" w:cs="Calibri"/>
          <w:sz w:val="24"/>
          <w:szCs w:val="24"/>
          <w:lang w:val="en-GB"/>
          <w14:ligatures w14:val="none"/>
        </w:rPr>
        <w:t xml:space="preserve"> Bennett’s and Walter &amp; Waterhouse’s articles share </w:t>
      </w:r>
      <w:r w:rsidR="00E336EF">
        <w:rPr>
          <w:rFonts w:ascii="Calibri" w:eastAsia="Calibri" w:hAnsi="Calibri" w:cs="Calibri"/>
          <w:sz w:val="24"/>
          <w:szCs w:val="24"/>
          <w:lang w:val="en-GB"/>
          <w14:ligatures w14:val="none"/>
        </w:rPr>
        <w:t>key features, one of which is the well-structured, effective presentation of their results in a coherent,</w:t>
      </w:r>
      <w:r w:rsidRPr="00A44232">
        <w:rPr>
          <w:rFonts w:ascii="Calibri" w:eastAsia="Calibri" w:hAnsi="Calibri" w:cs="Calibri"/>
          <w:sz w:val="24"/>
          <w:szCs w:val="24"/>
          <w:lang w:val="en-GB"/>
          <w14:ligatures w14:val="none"/>
        </w:rPr>
        <w:t xml:space="preserve"> progressive manner.</w:t>
      </w:r>
      <w:r>
        <w:rPr>
          <w:rFonts w:ascii="Calibri" w:eastAsia="Calibri" w:hAnsi="Calibri" w:cs="Calibri"/>
          <w:sz w:val="24"/>
          <w:szCs w:val="24"/>
          <w:lang w:val="en-GB"/>
          <w14:ligatures w14:val="none"/>
        </w:rPr>
        <w:t xml:space="preserve"> </w:t>
      </w:r>
      <w:r w:rsidR="00CC37F4">
        <w:rPr>
          <w:rFonts w:ascii="Calibri" w:eastAsia="Calibri" w:hAnsi="Calibri" w:cs="Calibri"/>
          <w:sz w:val="24"/>
          <w:szCs w:val="24"/>
          <w:lang w:val="en-GB"/>
          <w14:ligatures w14:val="none"/>
        </w:rPr>
        <w:t>A</w:t>
      </w:r>
      <w:r w:rsidR="00CC37F4" w:rsidRPr="001E351B">
        <w:rPr>
          <w:rFonts w:ascii="Calibri" w:eastAsia="Calibri" w:hAnsi="Calibri" w:cs="Calibri"/>
          <w:sz w:val="24"/>
          <w:szCs w:val="24"/>
          <w:lang w:val="en-GB"/>
          <w14:ligatures w14:val="none"/>
        </w:rPr>
        <w:t xml:space="preserve">ccording to Monique </w:t>
      </w:r>
      <w:proofErr w:type="spellStart"/>
      <w:r w:rsidR="00CC37F4" w:rsidRPr="001E351B">
        <w:rPr>
          <w:rFonts w:ascii="Calibri" w:eastAsia="Calibri" w:hAnsi="Calibri" w:cs="Calibri"/>
          <w:sz w:val="24"/>
          <w:szCs w:val="24"/>
          <w:lang w:val="en-GB"/>
          <w14:ligatures w14:val="none"/>
        </w:rPr>
        <w:t>Hennink</w:t>
      </w:r>
      <w:proofErr w:type="spellEnd"/>
      <w:r w:rsidR="00CC37F4">
        <w:rPr>
          <w:rFonts w:ascii="Calibri" w:eastAsia="Calibri" w:hAnsi="Calibri" w:cs="Calibri"/>
          <w:sz w:val="24"/>
          <w:szCs w:val="24"/>
          <w:lang w:val="en-GB"/>
          <w14:ligatures w14:val="none"/>
        </w:rPr>
        <w:t xml:space="preserve"> et al</w:t>
      </w:r>
      <w:r w:rsidR="00E336EF">
        <w:rPr>
          <w:rFonts w:ascii="Calibri" w:eastAsia="Calibri" w:hAnsi="Calibri" w:cs="Calibri"/>
          <w:sz w:val="24"/>
          <w:szCs w:val="24"/>
          <w:lang w:val="en-GB"/>
          <w14:ligatures w14:val="none"/>
        </w:rPr>
        <w:t>.</w:t>
      </w:r>
      <w:r w:rsidR="00CC37F4">
        <w:rPr>
          <w:rFonts w:ascii="Calibri" w:eastAsia="Calibri" w:hAnsi="Calibri" w:cs="Calibri"/>
          <w:sz w:val="24"/>
          <w:szCs w:val="24"/>
          <w:lang w:val="en-GB"/>
          <w14:ligatures w14:val="none"/>
        </w:rPr>
        <w:t xml:space="preserve">, </w:t>
      </w:r>
      <w:r>
        <w:rPr>
          <w:rFonts w:ascii="Calibri" w:eastAsia="Calibri" w:hAnsi="Calibri" w:cs="Calibri"/>
          <w:sz w:val="24"/>
          <w:szCs w:val="24"/>
          <w:lang w:val="en-GB"/>
          <w14:ligatures w14:val="none"/>
        </w:rPr>
        <w:t>t</w:t>
      </w:r>
      <w:r w:rsidR="001E351B">
        <w:rPr>
          <w:rFonts w:ascii="Calibri" w:eastAsia="Calibri" w:hAnsi="Calibri" w:cs="Calibri"/>
          <w:sz w:val="24"/>
          <w:szCs w:val="24"/>
          <w:lang w:val="en-GB"/>
          <w14:ligatures w14:val="none"/>
        </w:rPr>
        <w:t xml:space="preserve">o present studies </w:t>
      </w:r>
      <w:r w:rsidR="00397BDF">
        <w:rPr>
          <w:rFonts w:ascii="Calibri" w:eastAsia="Calibri" w:hAnsi="Calibri" w:cs="Calibri"/>
          <w:sz w:val="24"/>
          <w:szCs w:val="24"/>
          <w:lang w:val="en-GB"/>
          <w14:ligatures w14:val="none"/>
        </w:rPr>
        <w:t>in an article</w:t>
      </w:r>
      <w:r w:rsidR="00E336EF">
        <w:rPr>
          <w:rFonts w:ascii="Calibri" w:eastAsia="Calibri" w:hAnsi="Calibri" w:cs="Calibri"/>
          <w:sz w:val="24"/>
          <w:szCs w:val="24"/>
          <w:lang w:val="en-GB"/>
          <w14:ligatures w14:val="none"/>
        </w:rPr>
        <w:t xml:space="preserve">, </w:t>
      </w:r>
      <w:r w:rsidR="00397BDF">
        <w:rPr>
          <w:rFonts w:ascii="Calibri" w:eastAsia="Calibri" w:hAnsi="Calibri" w:cs="Calibri"/>
          <w:sz w:val="24"/>
          <w:szCs w:val="24"/>
          <w:lang w:val="en-GB"/>
          <w14:ligatures w14:val="none"/>
        </w:rPr>
        <w:t xml:space="preserve">the </w:t>
      </w:r>
      <w:r w:rsidR="00397BDF" w:rsidRPr="001E351B">
        <w:rPr>
          <w:rFonts w:ascii="Calibri" w:eastAsia="Calibri" w:hAnsi="Calibri" w:cs="Calibri"/>
          <w:sz w:val="24"/>
          <w:szCs w:val="24"/>
          <w:lang w:val="en-GB"/>
          <w14:ligatures w14:val="none"/>
        </w:rPr>
        <w:t xml:space="preserve">research </w:t>
      </w:r>
      <w:r w:rsidR="00397BDF">
        <w:rPr>
          <w:rFonts w:ascii="Calibri" w:eastAsia="Calibri" w:hAnsi="Calibri" w:cs="Calibri"/>
          <w:sz w:val="24"/>
          <w:szCs w:val="24"/>
          <w:lang w:val="en-GB"/>
          <w14:ligatures w14:val="none"/>
        </w:rPr>
        <w:t>must be based</w:t>
      </w:r>
      <w:r w:rsidR="00397BDF" w:rsidRPr="001E351B">
        <w:rPr>
          <w:rFonts w:ascii="Calibri" w:eastAsia="Calibri" w:hAnsi="Calibri" w:cs="Calibri"/>
          <w:sz w:val="24"/>
          <w:szCs w:val="24"/>
          <w:lang w:val="en-GB"/>
          <w14:ligatures w14:val="none"/>
        </w:rPr>
        <w:t xml:space="preserve"> on existing literature and theoretical </w:t>
      </w:r>
      <w:r w:rsidR="00397BDF">
        <w:rPr>
          <w:rFonts w:ascii="Calibri" w:eastAsia="Calibri" w:hAnsi="Calibri" w:cs="Calibri"/>
          <w:sz w:val="24"/>
          <w:szCs w:val="24"/>
          <w:lang w:val="en-GB"/>
          <w14:ligatures w14:val="none"/>
        </w:rPr>
        <w:t>frameworks and expanded to incorporate them.</w:t>
      </w:r>
      <w:r w:rsidR="00213725">
        <w:rPr>
          <w:rStyle w:val="Funotenzeichen"/>
          <w:rFonts w:ascii="Calibri" w:eastAsia="Calibri" w:hAnsi="Calibri" w:cs="Calibri"/>
          <w:sz w:val="24"/>
          <w:szCs w:val="24"/>
          <w:lang w:val="en-GB"/>
          <w14:ligatures w14:val="none"/>
        </w:rPr>
        <w:footnoteReference w:id="4"/>
      </w:r>
      <w:r w:rsidR="00213725" w:rsidRPr="001E351B">
        <w:rPr>
          <w:rFonts w:ascii="Calibri" w:eastAsia="Calibri" w:hAnsi="Calibri" w:cs="Calibri"/>
          <w:sz w:val="24"/>
          <w:szCs w:val="24"/>
          <w:lang w:val="en-GB"/>
          <w14:ligatures w14:val="none"/>
        </w:rPr>
        <w:t xml:space="preserve"> </w:t>
      </w:r>
      <w:r>
        <w:rPr>
          <w:rFonts w:ascii="Calibri" w:eastAsia="Calibri" w:hAnsi="Calibri" w:cs="Calibri"/>
          <w:sz w:val="24"/>
          <w:szCs w:val="24"/>
          <w:lang w:val="en-GB"/>
          <w14:ligatures w14:val="none"/>
        </w:rPr>
        <w:t xml:space="preserve">To meet this requirement, </w:t>
      </w:r>
      <w:r w:rsidR="00A44232">
        <w:rPr>
          <w:rFonts w:ascii="Calibri" w:eastAsia="Calibri" w:hAnsi="Calibri" w:cs="Calibri"/>
          <w:sz w:val="24"/>
          <w:szCs w:val="24"/>
          <w:lang w:val="en-GB"/>
          <w14:ligatures w14:val="none"/>
        </w:rPr>
        <w:t xml:space="preserve">Bennett first placed her study topic in </w:t>
      </w:r>
      <w:r w:rsidR="002B1742">
        <w:rPr>
          <w:rFonts w:ascii="Calibri" w:eastAsia="Calibri" w:hAnsi="Calibri" w:cs="Calibri"/>
          <w:sz w:val="24"/>
          <w:szCs w:val="24"/>
          <w:lang w:val="en-GB"/>
          <w14:ligatures w14:val="none"/>
        </w:rPr>
        <w:t xml:space="preserve">a </w:t>
      </w:r>
      <w:r w:rsidR="00A44232">
        <w:rPr>
          <w:rFonts w:ascii="Calibri" w:eastAsia="Calibri" w:hAnsi="Calibri" w:cs="Calibri"/>
          <w:sz w:val="24"/>
          <w:szCs w:val="24"/>
          <w:lang w:val="en-GB"/>
          <w14:ligatures w14:val="none"/>
        </w:rPr>
        <w:t xml:space="preserve">historical context, </w:t>
      </w:r>
      <w:r w:rsidR="002B1742">
        <w:rPr>
          <w:rFonts w:ascii="Calibri" w:eastAsia="Calibri" w:hAnsi="Calibri" w:cs="Calibri"/>
          <w:sz w:val="24"/>
          <w:szCs w:val="24"/>
          <w:lang w:val="en-GB"/>
          <w14:ligatures w14:val="none"/>
        </w:rPr>
        <w:t>examining traditions to gain context for the present, followed by an explanation of her research methods and an introduction to the members of her</w:t>
      </w:r>
      <w:r w:rsidR="002B1742" w:rsidRPr="00F34F21">
        <w:rPr>
          <w:rFonts w:ascii="Calibri" w:eastAsia="Calibri" w:hAnsi="Calibri" w:cs="Calibri"/>
          <w:sz w:val="24"/>
          <w:szCs w:val="24"/>
          <w:lang w:val="en-GB"/>
          <w14:ligatures w14:val="none"/>
        </w:rPr>
        <w:t xml:space="preserve"> study group.</w:t>
      </w:r>
      <w:r w:rsidR="002B1742">
        <w:rPr>
          <w:rFonts w:ascii="Calibri" w:eastAsia="Calibri" w:hAnsi="Calibri" w:cs="Calibri"/>
          <w:sz w:val="24"/>
          <w:szCs w:val="24"/>
          <w:lang w:val="en-GB"/>
          <w14:ligatures w14:val="none"/>
        </w:rPr>
        <w:t xml:space="preserve"> She began by looking back </w:t>
      </w:r>
      <w:r w:rsidR="002B1742" w:rsidRPr="00F34F21">
        <w:rPr>
          <w:sz w:val="24"/>
          <w:szCs w:val="24"/>
          <w:lang w:val="en-GB"/>
        </w:rPr>
        <w:t>at the work ‘Miscellanies’ by antiquarian John Aubrey from 1696, which contained orally transmitted legends, rumours and stories about personal experiences with the supernatural. She then drew a comparison with the following century, drawing on the antiquarian Francis Grose, and stated that people's desire for predictions about the future and death remained widespread despite rationalism and the Enlightenment.</w:t>
      </w:r>
      <w:r w:rsidR="002B1742">
        <w:rPr>
          <w:lang w:val="en-GB"/>
        </w:rPr>
        <w:t xml:space="preserve"> </w:t>
      </w:r>
      <w:r w:rsidR="002B1742" w:rsidRPr="00F34F21">
        <w:rPr>
          <w:sz w:val="24"/>
          <w:szCs w:val="24"/>
          <w:lang w:val="en-GB"/>
        </w:rPr>
        <w:t xml:space="preserve">However, following her own argument </w:t>
      </w:r>
      <w:r w:rsidR="00E336EF">
        <w:rPr>
          <w:sz w:val="24"/>
          <w:szCs w:val="24"/>
          <w:lang w:val="en-GB"/>
        </w:rPr>
        <w:t>in her previous work, Bennett noted</w:t>
      </w:r>
      <w:r w:rsidR="007821C3">
        <w:rPr>
          <w:sz w:val="24"/>
          <w:szCs w:val="24"/>
          <w:lang w:val="en-GB"/>
        </w:rPr>
        <w:t xml:space="preserve"> </w:t>
      </w:r>
      <w:r w:rsidR="00E336EF">
        <w:rPr>
          <w:sz w:val="24"/>
          <w:szCs w:val="24"/>
          <w:lang w:val="en-GB"/>
        </w:rPr>
        <w:t>that the eighteenth century brought a shift in emphasis: Supernatural beliefs, signs, omens, and warnings lost their dramatic tone and became less widespread, but were</w:t>
      </w:r>
      <w:r w:rsidR="002B1742">
        <w:rPr>
          <w:sz w:val="24"/>
          <w:szCs w:val="24"/>
          <w:lang w:val="en-GB"/>
        </w:rPr>
        <w:t xml:space="preserve"> gradually internalised.</w:t>
      </w:r>
      <w:r w:rsidR="002B1742">
        <w:rPr>
          <w:rStyle w:val="Funotenzeichen"/>
          <w:lang w:val="en-GB"/>
        </w:rPr>
        <w:footnoteReference w:id="5"/>
      </w:r>
      <w:r w:rsidR="002B1742">
        <w:rPr>
          <w:sz w:val="24"/>
          <w:szCs w:val="24"/>
          <w:lang w:val="en-GB"/>
        </w:rPr>
        <w:t xml:space="preserve"> </w:t>
      </w:r>
      <w:r w:rsidR="002B1742" w:rsidRPr="00F34F21">
        <w:rPr>
          <w:sz w:val="24"/>
          <w:szCs w:val="24"/>
          <w:lang w:val="en-GB"/>
        </w:rPr>
        <w:t xml:space="preserve">Advancing her argument into the mid-nineteenth century, she observed </w:t>
      </w:r>
      <w:r w:rsidR="002B1742">
        <w:rPr>
          <w:sz w:val="24"/>
          <w:szCs w:val="24"/>
          <w:lang w:val="en-GB"/>
        </w:rPr>
        <w:t xml:space="preserve">a division of British folklore literature into two primary themes: </w:t>
      </w:r>
      <w:r w:rsidR="004752B8" w:rsidRPr="002A0016">
        <w:rPr>
          <w:rFonts w:ascii="Calibri" w:eastAsia="Calibri" w:hAnsi="Calibri" w:cs="Calibri"/>
          <w:sz w:val="24"/>
          <w:szCs w:val="24"/>
          <w:lang w:val="en-GB"/>
          <w14:ligatures w14:val="none"/>
        </w:rPr>
        <w:t>intentional insigh</w:t>
      </w:r>
      <w:r w:rsidR="004752B8">
        <w:rPr>
          <w:sz w:val="24"/>
          <w:szCs w:val="24"/>
          <w:lang w:val="en-GB"/>
        </w:rPr>
        <w:t>ts</w:t>
      </w:r>
      <w:r w:rsidR="002B1742">
        <w:rPr>
          <w:sz w:val="24"/>
          <w:szCs w:val="24"/>
          <w:lang w:val="en-GB"/>
        </w:rPr>
        <w:t xml:space="preserve"> through fortune-telling methods and symbol interpretation, and </w:t>
      </w:r>
      <w:r w:rsidR="004752B8" w:rsidRPr="002A0016">
        <w:rPr>
          <w:rFonts w:ascii="Calibri" w:eastAsia="Calibri" w:hAnsi="Calibri" w:cs="Calibri"/>
          <w:sz w:val="24"/>
          <w:szCs w:val="24"/>
          <w:lang w:val="en-GB"/>
          <w14:ligatures w14:val="none"/>
        </w:rPr>
        <w:t>unintentional</w:t>
      </w:r>
      <w:r w:rsidR="002B1742">
        <w:rPr>
          <w:sz w:val="24"/>
          <w:szCs w:val="24"/>
          <w:lang w:val="en-GB"/>
        </w:rPr>
        <w:t xml:space="preserve"> foreknowledge </w:t>
      </w:r>
      <w:r w:rsidR="004752B8">
        <w:rPr>
          <w:sz w:val="24"/>
          <w:szCs w:val="24"/>
          <w:lang w:val="en-GB"/>
        </w:rPr>
        <w:t>through</w:t>
      </w:r>
      <w:r w:rsidR="002B1742">
        <w:rPr>
          <w:sz w:val="24"/>
          <w:szCs w:val="24"/>
          <w:lang w:val="en-GB"/>
        </w:rPr>
        <w:t xml:space="preserve"> </w:t>
      </w:r>
      <w:r w:rsidR="002B1742" w:rsidRPr="00F34F21">
        <w:rPr>
          <w:sz w:val="24"/>
          <w:szCs w:val="24"/>
          <w:lang w:val="en-GB"/>
        </w:rPr>
        <w:t xml:space="preserve">visions, dreams, and </w:t>
      </w:r>
      <w:r w:rsidR="002B1742">
        <w:rPr>
          <w:sz w:val="24"/>
          <w:szCs w:val="24"/>
          <w:lang w:val="en-GB"/>
        </w:rPr>
        <w:t>intuitions</w:t>
      </w:r>
      <w:r w:rsidR="002B1742" w:rsidRPr="00F34F21">
        <w:rPr>
          <w:sz w:val="24"/>
          <w:szCs w:val="24"/>
          <w:lang w:val="en-GB"/>
        </w:rPr>
        <w:t xml:space="preserve">. </w:t>
      </w:r>
      <w:r w:rsidR="002B1742" w:rsidRPr="00E40D92">
        <w:rPr>
          <w:sz w:val="24"/>
          <w:szCs w:val="24"/>
          <w:lang w:val="en-GB"/>
        </w:rPr>
        <w:t>To this end, she drew on the work of William Henderson, a renowned British collector of regional folklore, and Catherine Crowe, who had collected stories about dreams, premonitions, trances and spirits.</w:t>
      </w:r>
      <w:r w:rsidR="002B1742">
        <w:rPr>
          <w:sz w:val="24"/>
          <w:szCs w:val="24"/>
          <w:lang w:val="en-GB"/>
        </w:rPr>
        <w:t xml:space="preserve"> </w:t>
      </w:r>
      <w:r w:rsidR="00490F6A">
        <w:rPr>
          <w:sz w:val="24"/>
          <w:szCs w:val="24"/>
          <w:lang w:val="en-GB"/>
        </w:rPr>
        <w:t xml:space="preserve">Bennett </w:t>
      </w:r>
      <w:r w:rsidR="002B1742">
        <w:rPr>
          <w:sz w:val="24"/>
          <w:szCs w:val="24"/>
          <w:lang w:val="en-GB"/>
        </w:rPr>
        <w:t>continued to lay the groundwork</w:t>
      </w:r>
      <w:r w:rsidR="00490F6A">
        <w:rPr>
          <w:sz w:val="24"/>
          <w:szCs w:val="24"/>
          <w:lang w:val="en-GB"/>
        </w:rPr>
        <w:t xml:space="preserve"> for her own study results in her article,</w:t>
      </w:r>
      <w:r w:rsidR="002B1742">
        <w:rPr>
          <w:sz w:val="24"/>
          <w:szCs w:val="24"/>
          <w:lang w:val="en-GB"/>
        </w:rPr>
        <w:t xml:space="preserve"> stating that both traditions were still being actively passed down</w:t>
      </w:r>
      <w:r w:rsidR="00490F6A">
        <w:rPr>
          <w:sz w:val="24"/>
          <w:szCs w:val="24"/>
          <w:lang w:val="en-GB"/>
        </w:rPr>
        <w:t xml:space="preserve">. </w:t>
      </w:r>
      <w:r w:rsidR="002B1742" w:rsidRPr="00F24639">
        <w:rPr>
          <w:sz w:val="24"/>
          <w:szCs w:val="24"/>
          <w:lang w:val="en-GB"/>
        </w:rPr>
        <w:t>On this basis, she began to weave her findings</w:t>
      </w:r>
      <w:r w:rsidR="00BC4D3D">
        <w:rPr>
          <w:sz w:val="24"/>
          <w:szCs w:val="24"/>
          <w:lang w:val="en-GB"/>
        </w:rPr>
        <w:t xml:space="preserve"> into her article</w:t>
      </w:r>
      <w:r w:rsidR="002B1742">
        <w:rPr>
          <w:sz w:val="24"/>
          <w:szCs w:val="24"/>
          <w:lang w:val="en-GB"/>
        </w:rPr>
        <w:t xml:space="preserve"> by </w:t>
      </w:r>
      <w:r w:rsidR="002B1742" w:rsidRPr="00F24639">
        <w:rPr>
          <w:sz w:val="24"/>
          <w:szCs w:val="24"/>
          <w:lang w:val="en-GB"/>
        </w:rPr>
        <w:t xml:space="preserve">continuously comparing </w:t>
      </w:r>
      <w:r w:rsidR="002B1742">
        <w:rPr>
          <w:sz w:val="24"/>
          <w:szCs w:val="24"/>
          <w:lang w:val="en-GB"/>
        </w:rPr>
        <w:t>her interview partners’</w:t>
      </w:r>
      <w:r w:rsidR="002B1742" w:rsidRPr="00F24639">
        <w:rPr>
          <w:sz w:val="24"/>
          <w:szCs w:val="24"/>
          <w:lang w:val="en-GB"/>
        </w:rPr>
        <w:t xml:space="preserve"> interpretations of </w:t>
      </w:r>
      <w:r w:rsidR="000F65F8">
        <w:rPr>
          <w:sz w:val="24"/>
          <w:szCs w:val="24"/>
          <w:lang w:val="en-GB"/>
        </w:rPr>
        <w:t>intentional or unintentional</w:t>
      </w:r>
      <w:r w:rsidR="002B1742" w:rsidRPr="00F24639">
        <w:rPr>
          <w:sz w:val="24"/>
          <w:szCs w:val="24"/>
          <w:lang w:val="en-GB"/>
        </w:rPr>
        <w:t xml:space="preserve"> </w:t>
      </w:r>
      <w:r w:rsidR="002B1742">
        <w:rPr>
          <w:sz w:val="24"/>
          <w:szCs w:val="24"/>
          <w:lang w:val="en-GB"/>
        </w:rPr>
        <w:t>foreknowledge</w:t>
      </w:r>
      <w:r w:rsidR="002B1742" w:rsidRPr="00F24639">
        <w:rPr>
          <w:sz w:val="24"/>
          <w:szCs w:val="24"/>
          <w:lang w:val="en-GB"/>
        </w:rPr>
        <w:t xml:space="preserve"> with scientific research on human nature, psychology and psychiatry, </w:t>
      </w:r>
      <w:r w:rsidR="002B1742">
        <w:rPr>
          <w:sz w:val="24"/>
          <w:szCs w:val="24"/>
          <w:lang w:val="en-GB"/>
        </w:rPr>
        <w:t xml:space="preserve">sociology, </w:t>
      </w:r>
      <w:r w:rsidR="002B1742" w:rsidRPr="00F24639">
        <w:rPr>
          <w:sz w:val="24"/>
          <w:szCs w:val="24"/>
          <w:lang w:val="en-GB"/>
        </w:rPr>
        <w:t>religion</w:t>
      </w:r>
      <w:r w:rsidR="002B1742">
        <w:rPr>
          <w:sz w:val="24"/>
          <w:szCs w:val="24"/>
          <w:lang w:val="en-GB"/>
        </w:rPr>
        <w:t>, and traditional</w:t>
      </w:r>
      <w:r w:rsidR="002B1742" w:rsidRPr="00F24639">
        <w:rPr>
          <w:sz w:val="24"/>
          <w:szCs w:val="24"/>
          <w:lang w:val="en-GB"/>
        </w:rPr>
        <w:t xml:space="preserve"> beliefs.</w:t>
      </w:r>
      <w:r w:rsidR="002B1742">
        <w:rPr>
          <w:sz w:val="24"/>
          <w:szCs w:val="24"/>
          <w:lang w:val="en-GB"/>
        </w:rPr>
        <w:t xml:space="preserve"> </w:t>
      </w:r>
      <w:r w:rsidR="00BC4D3D">
        <w:rPr>
          <w:sz w:val="24"/>
          <w:szCs w:val="24"/>
          <w:lang w:val="en-GB"/>
        </w:rPr>
        <w:t xml:space="preserve">In doing so, she particularly referred to David Hufford’s work to explain </w:t>
      </w:r>
      <w:r w:rsidR="002B1742">
        <w:rPr>
          <w:sz w:val="24"/>
          <w:szCs w:val="24"/>
          <w:lang w:val="en-GB"/>
        </w:rPr>
        <w:t xml:space="preserve">why some of her </w:t>
      </w:r>
      <w:r w:rsidR="00BC4D3D">
        <w:rPr>
          <w:sz w:val="24"/>
          <w:szCs w:val="24"/>
          <w:lang w:val="en-GB"/>
        </w:rPr>
        <w:t>interviewees</w:t>
      </w:r>
      <w:r w:rsidR="002B1742">
        <w:rPr>
          <w:sz w:val="24"/>
          <w:szCs w:val="24"/>
          <w:lang w:val="en-GB"/>
        </w:rPr>
        <w:t xml:space="preserve">' answers seemed </w:t>
      </w:r>
      <w:r w:rsidR="002B1742" w:rsidRPr="004B4A4E">
        <w:rPr>
          <w:sz w:val="24"/>
          <w:szCs w:val="24"/>
          <w:lang w:val="en-GB"/>
        </w:rPr>
        <w:t>somewhat scripted, giving the listener the impression that th</w:t>
      </w:r>
      <w:r w:rsidR="00BC4D3D">
        <w:rPr>
          <w:sz w:val="24"/>
          <w:szCs w:val="24"/>
          <w:lang w:val="en-GB"/>
        </w:rPr>
        <w:t>eir</w:t>
      </w:r>
      <w:r w:rsidR="002B1742" w:rsidRPr="004B4A4E">
        <w:rPr>
          <w:sz w:val="24"/>
          <w:szCs w:val="24"/>
          <w:lang w:val="en-GB"/>
        </w:rPr>
        <w:t xml:space="preserve"> line of reasoning </w:t>
      </w:r>
      <w:r w:rsidR="00BC4D3D">
        <w:rPr>
          <w:sz w:val="24"/>
          <w:szCs w:val="24"/>
          <w:lang w:val="en-GB"/>
        </w:rPr>
        <w:t>had</w:t>
      </w:r>
      <w:r w:rsidR="002B1742" w:rsidRPr="004B4A4E">
        <w:rPr>
          <w:sz w:val="24"/>
          <w:szCs w:val="24"/>
          <w:lang w:val="en-GB"/>
        </w:rPr>
        <w:t xml:space="preserve"> frequently been used in past conversations.</w:t>
      </w:r>
      <w:r w:rsidR="002B1742">
        <w:rPr>
          <w:sz w:val="24"/>
          <w:szCs w:val="24"/>
          <w:lang w:val="en-GB"/>
        </w:rPr>
        <w:t xml:space="preserve"> </w:t>
      </w:r>
      <w:r w:rsidR="00BC4D3D" w:rsidRPr="00BC4D3D">
        <w:rPr>
          <w:sz w:val="24"/>
          <w:szCs w:val="24"/>
          <w:lang w:val="en-GB"/>
        </w:rPr>
        <w:t>The</w:t>
      </w:r>
      <w:r w:rsidR="007D2070">
        <w:rPr>
          <w:sz w:val="24"/>
          <w:szCs w:val="24"/>
          <w:lang w:val="en-GB"/>
        </w:rPr>
        <w:t xml:space="preserve"> overall</w:t>
      </w:r>
      <w:r w:rsidR="00BC4D3D" w:rsidRPr="00BC4D3D">
        <w:rPr>
          <w:sz w:val="24"/>
          <w:szCs w:val="24"/>
          <w:lang w:val="en-GB"/>
        </w:rPr>
        <w:t xml:space="preserve"> structure of </w:t>
      </w:r>
      <w:r w:rsidR="007D2070">
        <w:rPr>
          <w:sz w:val="24"/>
          <w:szCs w:val="24"/>
          <w:lang w:val="en-GB"/>
        </w:rPr>
        <w:t>Bennett’s</w:t>
      </w:r>
      <w:r w:rsidR="00BC4D3D" w:rsidRPr="00BC4D3D">
        <w:rPr>
          <w:sz w:val="24"/>
          <w:szCs w:val="24"/>
          <w:lang w:val="en-GB"/>
        </w:rPr>
        <w:t xml:space="preserve"> article culminated in a coherent conclusion that, among the individuals she studied, there existed an unwritten agreement that she perceived as a folkloric belief.</w:t>
      </w:r>
      <w:r w:rsidR="00F0444B">
        <w:rPr>
          <w:sz w:val="24"/>
          <w:szCs w:val="24"/>
          <w:lang w:val="en-GB"/>
        </w:rPr>
        <w:t xml:space="preserve"> </w:t>
      </w:r>
      <w:r w:rsidR="00EB03F1">
        <w:rPr>
          <w:sz w:val="24"/>
          <w:szCs w:val="24"/>
          <w:lang w:val="en-GB"/>
        </w:rPr>
        <w:t>By comparison</w:t>
      </w:r>
      <w:r w:rsidR="00EB03F1">
        <w:rPr>
          <w:rFonts w:ascii="Calibri" w:eastAsia="Calibri" w:hAnsi="Calibri" w:cs="Calibri"/>
          <w:sz w:val="24"/>
          <w:szCs w:val="24"/>
          <w:lang w:val="en-GB"/>
          <w14:ligatures w14:val="none"/>
        </w:rPr>
        <w:t xml:space="preserve">, </w:t>
      </w:r>
      <w:r w:rsidR="007651DA">
        <w:rPr>
          <w:sz w:val="24"/>
          <w:szCs w:val="24"/>
          <w:lang w:val="en-GB"/>
        </w:rPr>
        <w:t xml:space="preserve">Walter &amp; Waterhouse </w:t>
      </w:r>
      <w:r w:rsidR="00EB03F1">
        <w:rPr>
          <w:sz w:val="24"/>
          <w:szCs w:val="24"/>
          <w:lang w:val="en-GB"/>
        </w:rPr>
        <w:t>structured their article to examine</w:t>
      </w:r>
      <w:r w:rsidR="00552419">
        <w:rPr>
          <w:sz w:val="24"/>
          <w:szCs w:val="24"/>
          <w:lang w:val="en-GB"/>
        </w:rPr>
        <w:t xml:space="preserve"> previous survey</w:t>
      </w:r>
      <w:r w:rsidR="00EB03F1" w:rsidRPr="001B68EB">
        <w:rPr>
          <w:sz w:val="24"/>
          <w:szCs w:val="24"/>
          <w:lang w:val="en-GB"/>
        </w:rPr>
        <w:t xml:space="preserve"> data on</w:t>
      </w:r>
      <w:r w:rsidR="007821C3">
        <w:rPr>
          <w:sz w:val="24"/>
          <w:szCs w:val="24"/>
          <w:lang w:val="en-GB"/>
        </w:rPr>
        <w:t xml:space="preserve"> the</w:t>
      </w:r>
      <w:r w:rsidR="00EB03F1" w:rsidRPr="001B68EB">
        <w:rPr>
          <w:sz w:val="24"/>
          <w:szCs w:val="24"/>
          <w:lang w:val="en-GB"/>
        </w:rPr>
        <w:t xml:space="preserve"> belief in reincarnation; however, rather than consulting literature from previous centuries, they consulted earlier surveys on th</w:t>
      </w:r>
      <w:r w:rsidR="00EB03F1">
        <w:rPr>
          <w:sz w:val="24"/>
          <w:szCs w:val="24"/>
          <w:lang w:val="en-GB"/>
        </w:rPr>
        <w:t>e</w:t>
      </w:r>
      <w:r w:rsidR="00EB03F1" w:rsidRPr="001B68EB">
        <w:rPr>
          <w:sz w:val="24"/>
          <w:szCs w:val="24"/>
          <w:lang w:val="en-GB"/>
        </w:rPr>
        <w:t xml:space="preserve"> topic from 1947 to 1995.</w:t>
      </w:r>
      <w:r w:rsidR="00EB03F1">
        <w:rPr>
          <w:sz w:val="24"/>
          <w:szCs w:val="24"/>
          <w:lang w:val="en-GB"/>
        </w:rPr>
        <w:t xml:space="preserve"> They based their theoretical framework on their own recent articles</w:t>
      </w:r>
      <w:r w:rsidR="00552419">
        <w:rPr>
          <w:sz w:val="24"/>
          <w:szCs w:val="24"/>
          <w:lang w:val="en-GB"/>
        </w:rPr>
        <w:t>. In addition, they drew</w:t>
      </w:r>
      <w:r w:rsidR="00EB03F1">
        <w:rPr>
          <w:sz w:val="24"/>
          <w:szCs w:val="24"/>
          <w:lang w:val="en-GB"/>
        </w:rPr>
        <w:t xml:space="preserve"> on Berger, who had stated in 1969 that </w:t>
      </w:r>
      <w:r w:rsidR="00EB03F1" w:rsidRPr="00AA7B4C">
        <w:rPr>
          <w:sz w:val="24"/>
          <w:szCs w:val="24"/>
          <w:lang w:val="en-GB"/>
        </w:rPr>
        <w:t>religious beliefs ha</w:t>
      </w:r>
      <w:r w:rsidR="00552419">
        <w:rPr>
          <w:sz w:val="24"/>
          <w:szCs w:val="24"/>
          <w:lang w:val="en-GB"/>
        </w:rPr>
        <w:t>d</w:t>
      </w:r>
      <w:r w:rsidR="00EB03F1" w:rsidRPr="00AA7B4C">
        <w:rPr>
          <w:sz w:val="24"/>
          <w:szCs w:val="24"/>
          <w:lang w:val="en-GB"/>
        </w:rPr>
        <w:t xml:space="preserve"> increasingly turned into a matter of individual preference</w:t>
      </w:r>
      <w:r w:rsidR="00EB03F1">
        <w:rPr>
          <w:sz w:val="24"/>
          <w:szCs w:val="24"/>
          <w:lang w:val="en-GB"/>
        </w:rPr>
        <w:t>, and Grace Davie, who also noted that b</w:t>
      </w:r>
      <w:r w:rsidR="00EB03F1" w:rsidRPr="00AA7B4C">
        <w:rPr>
          <w:sz w:val="24"/>
          <w:szCs w:val="24"/>
          <w:lang w:val="en-GB"/>
        </w:rPr>
        <w:t>elief ha</w:t>
      </w:r>
      <w:r w:rsidR="00EB03F1">
        <w:rPr>
          <w:sz w:val="24"/>
          <w:szCs w:val="24"/>
          <w:lang w:val="en-GB"/>
        </w:rPr>
        <w:t>d</w:t>
      </w:r>
      <w:r w:rsidR="00EB03F1" w:rsidRPr="00AA7B4C">
        <w:rPr>
          <w:sz w:val="24"/>
          <w:szCs w:val="24"/>
          <w:lang w:val="en-GB"/>
        </w:rPr>
        <w:t xml:space="preserve"> become a personal matter, leading to a lack of perceived necessity to be part of a congregation in England</w:t>
      </w:r>
      <w:r w:rsidR="00EB03F1">
        <w:rPr>
          <w:sz w:val="24"/>
          <w:szCs w:val="24"/>
          <w:lang w:val="en-GB"/>
        </w:rPr>
        <w:t xml:space="preserve">. </w:t>
      </w:r>
      <w:r w:rsidR="00155491">
        <w:rPr>
          <w:sz w:val="24"/>
          <w:szCs w:val="24"/>
          <w:lang w:val="en-GB"/>
        </w:rPr>
        <w:t>The authors, however,</w:t>
      </w:r>
      <w:r w:rsidR="007821C3" w:rsidRPr="007821C3">
        <w:rPr>
          <w:sz w:val="24"/>
          <w:szCs w:val="24"/>
          <w:lang w:val="en-GB"/>
        </w:rPr>
        <w:t xml:space="preserve"> </w:t>
      </w:r>
      <w:r w:rsidR="007821C3">
        <w:rPr>
          <w:sz w:val="24"/>
          <w:szCs w:val="24"/>
          <w:lang w:val="en-GB"/>
        </w:rPr>
        <w:t>took into consideration</w:t>
      </w:r>
      <w:r w:rsidR="007821C3" w:rsidRPr="007821C3">
        <w:rPr>
          <w:sz w:val="24"/>
          <w:szCs w:val="24"/>
          <w:lang w:val="en-GB"/>
        </w:rPr>
        <w:t xml:space="preserve"> that, whilst sociologists had long held the view that the process of secularisation in the West had weakened the role of religious faith to such an extent that it now had little influence on moral views and actions, this assumption had been challenged by Robin Gill, a scholar in the field of sociological theology.</w:t>
      </w:r>
      <w:r w:rsidR="007821C3">
        <w:rPr>
          <w:sz w:val="24"/>
          <w:szCs w:val="24"/>
          <w:lang w:val="en-GB"/>
        </w:rPr>
        <w:t xml:space="preserve"> </w:t>
      </w:r>
      <w:r w:rsidR="00EB03F1" w:rsidRPr="00952849">
        <w:rPr>
          <w:sz w:val="24"/>
          <w:szCs w:val="24"/>
          <w:lang w:val="en-GB"/>
        </w:rPr>
        <w:t>The authors furthered their discourse within the article by systematically presenting their findings across multiple thematic headings. These included religious associations, the nature, source, and content of beliefs, as well as their consequential effects. Each section thoughtfully connected back to Waterhouse’s small-scale interview study, thereby reinforcing the relevance and applicability of the findings within a broader academic context.</w:t>
      </w:r>
      <w:r w:rsidR="00EB03F1">
        <w:rPr>
          <w:sz w:val="24"/>
          <w:szCs w:val="24"/>
          <w:lang w:val="en-GB"/>
        </w:rPr>
        <w:t xml:space="preserve"> </w:t>
      </w:r>
      <w:r w:rsidR="00EB03F1" w:rsidRPr="000B1BDC">
        <w:rPr>
          <w:rFonts w:ascii="Calibri" w:eastAsia="Calibri" w:hAnsi="Calibri" w:cs="Calibri"/>
          <w:sz w:val="24"/>
          <w:szCs w:val="24"/>
          <w:lang w:val="en-GB"/>
          <w14:ligatures w14:val="none"/>
        </w:rPr>
        <w:t>Just like Bennett, they incorporated interviewees' quotes into the</w:t>
      </w:r>
      <w:r w:rsidR="00EB03F1">
        <w:rPr>
          <w:rFonts w:ascii="Calibri" w:eastAsia="Calibri" w:hAnsi="Calibri" w:cs="Calibri"/>
          <w:sz w:val="24"/>
          <w:szCs w:val="24"/>
          <w:lang w:val="en-GB"/>
          <w14:ligatures w14:val="none"/>
        </w:rPr>
        <w:t xml:space="preserve"> article</w:t>
      </w:r>
      <w:r w:rsidR="00EB03F1" w:rsidRPr="000B1BDC">
        <w:rPr>
          <w:rFonts w:ascii="Calibri" w:eastAsia="Calibri" w:hAnsi="Calibri" w:cs="Calibri"/>
          <w:sz w:val="24"/>
          <w:szCs w:val="24"/>
          <w:lang w:val="en-GB"/>
          <w14:ligatures w14:val="none"/>
        </w:rPr>
        <w:t xml:space="preserve"> to illustrate their point and link it to literary theory, thereby leading the article to conclude</w:t>
      </w:r>
      <w:r w:rsidR="00EB03F1">
        <w:rPr>
          <w:rFonts w:ascii="Calibri" w:eastAsia="Calibri" w:hAnsi="Calibri" w:cs="Calibri"/>
          <w:sz w:val="24"/>
          <w:szCs w:val="24"/>
          <w:lang w:val="en-GB"/>
          <w14:ligatures w14:val="none"/>
        </w:rPr>
        <w:t xml:space="preserve"> coherently</w:t>
      </w:r>
      <w:r w:rsidR="00EB03F1" w:rsidRPr="000B1BDC">
        <w:rPr>
          <w:rFonts w:ascii="Calibri" w:eastAsia="Calibri" w:hAnsi="Calibri" w:cs="Calibri"/>
          <w:sz w:val="24"/>
          <w:szCs w:val="24"/>
          <w:lang w:val="en-GB"/>
          <w14:ligatures w14:val="none"/>
        </w:rPr>
        <w:t xml:space="preserve"> that reincarnation appeared to be primarily a modern personal belief among the surveyed individuals, independent of religious or popular ideologies or daily experiences.</w:t>
      </w:r>
    </w:p>
    <w:p w14:paraId="1E7B670C" w14:textId="77777777" w:rsidR="00455A27" w:rsidRDefault="00455A27" w:rsidP="00F0444B">
      <w:pPr>
        <w:rPr>
          <w:sz w:val="24"/>
          <w:szCs w:val="24"/>
          <w:lang w:val="en-GB"/>
        </w:rPr>
      </w:pPr>
    </w:p>
    <w:p w14:paraId="29D7D7B5" w14:textId="587AF9EB" w:rsidR="00B40316" w:rsidRDefault="00B40316" w:rsidP="00B40316">
      <w:pPr>
        <w:rPr>
          <w:b/>
          <w:bCs/>
          <w:sz w:val="32"/>
          <w:szCs w:val="32"/>
          <w:lang w:val="en-GB"/>
        </w:rPr>
      </w:pPr>
      <w:r w:rsidRPr="00D20CC7">
        <w:rPr>
          <w:b/>
          <w:bCs/>
          <w:sz w:val="32"/>
          <w:szCs w:val="32"/>
          <w:lang w:val="en-GB"/>
        </w:rPr>
        <w:t>Research methodology</w:t>
      </w:r>
    </w:p>
    <w:p w14:paraId="3A116AFF" w14:textId="61B4EB6C" w:rsidR="00B7129D" w:rsidRDefault="001E6AFB" w:rsidP="004B6F89">
      <w:pPr>
        <w:rPr>
          <w:sz w:val="24"/>
          <w:szCs w:val="24"/>
          <w:lang w:val="en-GB"/>
        </w:rPr>
      </w:pPr>
      <w:r>
        <w:rPr>
          <w:sz w:val="24"/>
          <w:szCs w:val="24"/>
          <w:lang w:val="en-GB"/>
        </w:rPr>
        <w:t>The</w:t>
      </w:r>
      <w:r w:rsidR="009D0163">
        <w:rPr>
          <w:sz w:val="24"/>
          <w:szCs w:val="24"/>
          <w:lang w:val="en-GB"/>
        </w:rPr>
        <w:t xml:space="preserve"> </w:t>
      </w:r>
      <w:r>
        <w:rPr>
          <w:sz w:val="24"/>
          <w:szCs w:val="24"/>
          <w:lang w:val="en-GB"/>
        </w:rPr>
        <w:t xml:space="preserve">topics of both articles are </w:t>
      </w:r>
      <w:r w:rsidRPr="001E6AFB">
        <w:rPr>
          <w:sz w:val="24"/>
          <w:szCs w:val="24"/>
          <w:lang w:val="en-GB"/>
        </w:rPr>
        <w:t>comparable</w:t>
      </w:r>
      <w:r>
        <w:rPr>
          <w:sz w:val="24"/>
          <w:szCs w:val="24"/>
          <w:lang w:val="en-GB"/>
        </w:rPr>
        <w:t xml:space="preserve"> in their aim to examine belief systems in English society. </w:t>
      </w:r>
      <w:r w:rsidR="0070348F">
        <w:rPr>
          <w:sz w:val="24"/>
          <w:szCs w:val="24"/>
          <w:lang w:val="en-GB"/>
        </w:rPr>
        <w:t>Therefore, it was appropriate, according to Bell et al.</w:t>
      </w:r>
      <w:r w:rsidR="00C02946">
        <w:rPr>
          <w:sz w:val="24"/>
          <w:szCs w:val="24"/>
          <w:lang w:val="en-GB"/>
        </w:rPr>
        <w:t>,</w:t>
      </w:r>
      <w:r w:rsidR="0070348F">
        <w:rPr>
          <w:sz w:val="24"/>
          <w:szCs w:val="24"/>
          <w:lang w:val="en-GB"/>
        </w:rPr>
        <w:t xml:space="preserve"> to work with </w:t>
      </w:r>
      <w:r>
        <w:rPr>
          <w:sz w:val="24"/>
          <w:szCs w:val="24"/>
          <w:lang w:val="en-GB"/>
        </w:rPr>
        <w:t>a qualitative research method</w:t>
      </w:r>
      <w:r w:rsidR="0070348F">
        <w:rPr>
          <w:sz w:val="24"/>
          <w:szCs w:val="24"/>
          <w:lang w:val="en-GB"/>
        </w:rPr>
        <w:t>, because it would allow the</w:t>
      </w:r>
      <w:r w:rsidR="004D0398">
        <w:rPr>
          <w:sz w:val="24"/>
          <w:szCs w:val="24"/>
          <w:lang w:val="en-GB"/>
        </w:rPr>
        <w:t xml:space="preserve"> researchers</w:t>
      </w:r>
      <w:r w:rsidR="0070348F">
        <w:rPr>
          <w:sz w:val="24"/>
          <w:szCs w:val="24"/>
          <w:lang w:val="en-GB"/>
        </w:rPr>
        <w:t xml:space="preserve"> </w:t>
      </w:r>
      <w:r>
        <w:rPr>
          <w:sz w:val="24"/>
          <w:szCs w:val="24"/>
          <w:lang w:val="en-GB"/>
        </w:rPr>
        <w:t xml:space="preserve">to </w:t>
      </w:r>
      <w:r w:rsidR="0070348F" w:rsidRPr="0070348F">
        <w:rPr>
          <w:sz w:val="24"/>
          <w:szCs w:val="24"/>
          <w:lang w:val="en-GB"/>
        </w:rPr>
        <w:t>comprehend how individuals view the world</w:t>
      </w:r>
      <w:r w:rsidR="00C02946">
        <w:rPr>
          <w:sz w:val="24"/>
          <w:szCs w:val="24"/>
          <w:lang w:val="en-GB"/>
        </w:rPr>
        <w:t>.</w:t>
      </w:r>
      <w:r w:rsidR="00C02946">
        <w:rPr>
          <w:rStyle w:val="Funotenzeichen"/>
          <w:sz w:val="24"/>
          <w:szCs w:val="24"/>
          <w:lang w:val="en-GB"/>
        </w:rPr>
        <w:footnoteReference w:id="6"/>
      </w:r>
      <w:r w:rsidR="00C02946">
        <w:rPr>
          <w:sz w:val="24"/>
          <w:szCs w:val="24"/>
          <w:lang w:val="en-GB"/>
        </w:rPr>
        <w:t xml:space="preserve"> </w:t>
      </w:r>
      <w:r>
        <w:rPr>
          <w:sz w:val="24"/>
          <w:szCs w:val="24"/>
          <w:lang w:val="en-GB"/>
        </w:rPr>
        <w:t>H</w:t>
      </w:r>
      <w:r w:rsidRPr="00CE41EC">
        <w:rPr>
          <w:sz w:val="24"/>
          <w:szCs w:val="24"/>
          <w:lang w:val="en-GB"/>
        </w:rPr>
        <w:t xml:space="preserve">owever, </w:t>
      </w:r>
      <w:r w:rsidR="00C02946">
        <w:rPr>
          <w:sz w:val="24"/>
          <w:szCs w:val="24"/>
          <w:lang w:val="en-GB"/>
        </w:rPr>
        <w:t>both</w:t>
      </w:r>
      <w:r w:rsidRPr="00CE41EC">
        <w:rPr>
          <w:sz w:val="24"/>
          <w:szCs w:val="24"/>
          <w:lang w:val="en-GB"/>
        </w:rPr>
        <w:t xml:space="preserve"> researchers were also interested in participants’ demographic information, </w:t>
      </w:r>
      <w:r>
        <w:rPr>
          <w:sz w:val="24"/>
          <w:szCs w:val="24"/>
          <w:lang w:val="en-GB"/>
        </w:rPr>
        <w:t>because a more comprehensive understanding could be gained, according to Bell et al.</w:t>
      </w:r>
      <w:r w:rsidR="00C02946">
        <w:rPr>
          <w:rStyle w:val="Funotenzeichen"/>
          <w:sz w:val="24"/>
          <w:szCs w:val="24"/>
          <w:lang w:val="en-GB"/>
        </w:rPr>
        <w:footnoteReference w:id="7"/>
      </w:r>
      <w:r w:rsidR="00C02946">
        <w:rPr>
          <w:sz w:val="24"/>
          <w:szCs w:val="24"/>
          <w:lang w:val="en-GB"/>
        </w:rPr>
        <w:t xml:space="preserve"> Therefore,</w:t>
      </w:r>
      <w:r>
        <w:rPr>
          <w:sz w:val="24"/>
          <w:szCs w:val="24"/>
          <w:lang w:val="en-GB"/>
        </w:rPr>
        <w:t xml:space="preserve"> </w:t>
      </w:r>
      <w:r w:rsidRPr="00CE41EC">
        <w:rPr>
          <w:sz w:val="24"/>
          <w:szCs w:val="24"/>
          <w:lang w:val="en-GB"/>
        </w:rPr>
        <w:t>they both chose a mixed-methods approach</w:t>
      </w:r>
      <w:r w:rsidR="00B56C98">
        <w:rPr>
          <w:sz w:val="24"/>
          <w:szCs w:val="24"/>
          <w:lang w:val="en-GB"/>
        </w:rPr>
        <w:t xml:space="preserve"> combining qualitative and quantitative methods</w:t>
      </w:r>
      <w:r w:rsidRPr="00CE41EC">
        <w:rPr>
          <w:sz w:val="24"/>
          <w:szCs w:val="24"/>
          <w:lang w:val="en-GB"/>
        </w:rPr>
        <w:t>.</w:t>
      </w:r>
      <w:r w:rsidRPr="001E6AFB">
        <w:rPr>
          <w:sz w:val="24"/>
          <w:szCs w:val="24"/>
          <w:lang w:val="en-GB"/>
        </w:rPr>
        <w:t xml:space="preserve"> </w:t>
      </w:r>
      <w:r w:rsidR="009D0163">
        <w:rPr>
          <w:sz w:val="24"/>
          <w:szCs w:val="24"/>
          <w:lang w:val="en-GB"/>
        </w:rPr>
        <w:t>Bennett’s in-depth interviews can be considered a form of narrative</w:t>
      </w:r>
      <w:r w:rsidR="00C02946">
        <w:rPr>
          <w:sz w:val="24"/>
          <w:szCs w:val="24"/>
          <w:lang w:val="en-GB"/>
        </w:rPr>
        <w:t xml:space="preserve"> research, according to Bell et al., </w:t>
      </w:r>
      <w:r w:rsidR="009D0163">
        <w:rPr>
          <w:sz w:val="24"/>
          <w:szCs w:val="24"/>
          <w:lang w:val="en-GB"/>
        </w:rPr>
        <w:t>because they examined the participants' personal experiences by analysing the narratives they shared.</w:t>
      </w:r>
      <w:r w:rsidR="009D0163">
        <w:rPr>
          <w:rStyle w:val="Funotenzeichen"/>
          <w:sz w:val="24"/>
          <w:szCs w:val="24"/>
          <w:lang w:val="en-GB"/>
        </w:rPr>
        <w:footnoteReference w:id="8"/>
      </w:r>
      <w:r w:rsidR="009D0163">
        <w:rPr>
          <w:sz w:val="24"/>
          <w:szCs w:val="24"/>
          <w:lang w:val="en-GB"/>
        </w:rPr>
        <w:t xml:space="preserve"> </w:t>
      </w:r>
      <w:r w:rsidR="009D0163" w:rsidRPr="00C45E5B">
        <w:rPr>
          <w:sz w:val="24"/>
          <w:szCs w:val="24"/>
          <w:lang w:val="en-GB"/>
        </w:rPr>
        <w:t xml:space="preserve">Alan Bryman </w:t>
      </w:r>
      <w:r w:rsidR="00054489">
        <w:rPr>
          <w:sz w:val="24"/>
          <w:szCs w:val="24"/>
          <w:lang w:val="en-GB"/>
        </w:rPr>
        <w:t xml:space="preserve">referred to the </w:t>
      </w:r>
      <w:r w:rsidR="00054489" w:rsidRPr="00C45E5B">
        <w:rPr>
          <w:sz w:val="24"/>
          <w:szCs w:val="24"/>
          <w:lang w:val="en-GB"/>
        </w:rPr>
        <w:t>in-depth interview</w:t>
      </w:r>
      <w:r w:rsidR="00054489">
        <w:rPr>
          <w:sz w:val="24"/>
          <w:szCs w:val="24"/>
          <w:lang w:val="en-GB"/>
        </w:rPr>
        <w:t xml:space="preserve"> style chosen by Bennett as </w:t>
      </w:r>
      <w:r w:rsidR="009D0163" w:rsidRPr="00C45E5B">
        <w:rPr>
          <w:sz w:val="24"/>
          <w:szCs w:val="24"/>
          <w:lang w:val="en-GB"/>
        </w:rPr>
        <w:t>a collaborative process. In this process, both the interviewer and the interviewee work together to create knowledge. The interviewer plays an active role in understanding the interviewee's subjective experience</w:t>
      </w:r>
      <w:r w:rsidR="00054489">
        <w:rPr>
          <w:sz w:val="24"/>
          <w:szCs w:val="24"/>
          <w:lang w:val="en-GB"/>
        </w:rPr>
        <w:t>, Bryman claimed.</w:t>
      </w:r>
      <w:r w:rsidR="009D0163">
        <w:rPr>
          <w:rStyle w:val="Funotenzeichen"/>
          <w:sz w:val="24"/>
          <w:szCs w:val="24"/>
          <w:lang w:val="en-GB"/>
        </w:rPr>
        <w:footnoteReference w:id="9"/>
      </w:r>
      <w:r w:rsidR="009D0163">
        <w:rPr>
          <w:sz w:val="24"/>
          <w:szCs w:val="24"/>
          <w:lang w:val="en-GB"/>
        </w:rPr>
        <w:t xml:space="preserve"> </w:t>
      </w:r>
      <w:r w:rsidR="00B56C98" w:rsidRPr="00B56C98">
        <w:rPr>
          <w:sz w:val="24"/>
          <w:szCs w:val="24"/>
          <w:lang w:val="en-GB"/>
        </w:rPr>
        <w:t xml:space="preserve">Regrettably, neither Bennett nor Walter &amp; Waterhouse provided detailed insights into the specific questions they </w:t>
      </w:r>
      <w:r w:rsidR="00E20991">
        <w:rPr>
          <w:sz w:val="24"/>
          <w:szCs w:val="24"/>
          <w:lang w:val="en-GB"/>
        </w:rPr>
        <w:t>asked</w:t>
      </w:r>
      <w:r w:rsidR="00B56C98" w:rsidRPr="00B56C98">
        <w:rPr>
          <w:sz w:val="24"/>
          <w:szCs w:val="24"/>
          <w:lang w:val="en-GB"/>
        </w:rPr>
        <w:t xml:space="preserve">. </w:t>
      </w:r>
      <w:r w:rsidR="00DF692A" w:rsidRPr="00DF692A">
        <w:rPr>
          <w:sz w:val="24"/>
          <w:szCs w:val="24"/>
          <w:lang w:val="en-GB"/>
        </w:rPr>
        <w:t>Walter &amp; Waterhouse's article</w:t>
      </w:r>
      <w:r w:rsidR="00E20991">
        <w:rPr>
          <w:sz w:val="24"/>
          <w:szCs w:val="24"/>
          <w:lang w:val="en-GB"/>
        </w:rPr>
        <w:t xml:space="preserve"> </w:t>
      </w:r>
      <w:r w:rsidR="00DF692A">
        <w:rPr>
          <w:sz w:val="24"/>
          <w:szCs w:val="24"/>
          <w:lang w:val="en-GB"/>
        </w:rPr>
        <w:t xml:space="preserve">stated that they </w:t>
      </w:r>
      <w:r w:rsidR="00DF692A" w:rsidRPr="00DF692A">
        <w:rPr>
          <w:sz w:val="24"/>
          <w:szCs w:val="24"/>
          <w:lang w:val="en-GB"/>
        </w:rPr>
        <w:t>aimed to enhance and expand upon survey data that previously only offered 'yes', 'no', or 'don't know' responses.</w:t>
      </w:r>
      <w:r w:rsidR="00DF692A">
        <w:rPr>
          <w:rStyle w:val="Funotenzeichen"/>
          <w:sz w:val="24"/>
          <w:szCs w:val="24"/>
          <w:lang w:val="en-GB"/>
        </w:rPr>
        <w:footnoteReference w:id="10"/>
      </w:r>
      <w:r w:rsidR="00B104E1">
        <w:rPr>
          <w:sz w:val="24"/>
          <w:szCs w:val="24"/>
          <w:lang w:val="en-GB"/>
        </w:rPr>
        <w:t xml:space="preserve"> </w:t>
      </w:r>
      <w:r w:rsidR="00E720C4">
        <w:rPr>
          <w:sz w:val="24"/>
          <w:szCs w:val="24"/>
          <w:lang w:val="en-GB"/>
        </w:rPr>
        <w:t>I</w:t>
      </w:r>
      <w:r w:rsidR="00E720C4" w:rsidRPr="004D0398">
        <w:rPr>
          <w:sz w:val="24"/>
          <w:szCs w:val="24"/>
          <w:lang w:val="en-GB"/>
        </w:rPr>
        <w:t>n the small study on which the</w:t>
      </w:r>
      <w:r w:rsidR="00E720C4">
        <w:rPr>
          <w:sz w:val="24"/>
          <w:szCs w:val="24"/>
          <w:lang w:val="en-GB"/>
        </w:rPr>
        <w:t>ir</w:t>
      </w:r>
      <w:r w:rsidR="00E720C4" w:rsidRPr="004D0398">
        <w:rPr>
          <w:sz w:val="24"/>
          <w:szCs w:val="24"/>
          <w:lang w:val="en-GB"/>
        </w:rPr>
        <w:t xml:space="preserve"> article was based, thirty adults and twenty-one children were surveyed who were </w:t>
      </w:r>
      <w:r w:rsidR="00E720C4">
        <w:rPr>
          <w:sz w:val="24"/>
          <w:szCs w:val="24"/>
          <w:lang w:val="en-GB"/>
        </w:rPr>
        <w:t>‘</w:t>
      </w:r>
      <w:r w:rsidR="00E720C4" w:rsidRPr="004D0398">
        <w:rPr>
          <w:sz w:val="24"/>
          <w:szCs w:val="24"/>
          <w:lang w:val="en-GB"/>
        </w:rPr>
        <w:t>willing to consider the idea that reincarnation exists</w:t>
      </w:r>
      <w:r w:rsidR="00E720C4">
        <w:rPr>
          <w:sz w:val="24"/>
          <w:szCs w:val="24"/>
          <w:lang w:val="en-GB"/>
        </w:rPr>
        <w:t>’</w:t>
      </w:r>
      <w:r w:rsidR="00E720C4" w:rsidRPr="008304CC">
        <w:rPr>
          <w:sz w:val="24"/>
          <w:szCs w:val="24"/>
          <w:lang w:val="en-GB"/>
        </w:rPr>
        <w:t>.</w:t>
      </w:r>
      <w:r w:rsidR="00E720C4">
        <w:rPr>
          <w:rStyle w:val="Funotenzeichen"/>
          <w:sz w:val="24"/>
          <w:szCs w:val="24"/>
          <w:lang w:val="en-GB"/>
        </w:rPr>
        <w:footnoteReference w:id="11"/>
      </w:r>
      <w:r w:rsidR="00E720C4" w:rsidRPr="008304CC">
        <w:rPr>
          <w:sz w:val="24"/>
          <w:szCs w:val="24"/>
          <w:lang w:val="en-GB"/>
        </w:rPr>
        <w:t xml:space="preserve"> </w:t>
      </w:r>
      <w:r w:rsidR="00E720C4">
        <w:rPr>
          <w:sz w:val="24"/>
          <w:szCs w:val="24"/>
          <w:lang w:val="en-GB"/>
        </w:rPr>
        <w:t>It was the researchers’ aim</w:t>
      </w:r>
      <w:r w:rsidR="00E720C4" w:rsidRPr="00437AE3">
        <w:rPr>
          <w:sz w:val="24"/>
          <w:szCs w:val="24"/>
          <w:lang w:val="en-GB"/>
        </w:rPr>
        <w:t xml:space="preserve"> to find out ‘how those who entertain the idea of reincarnation actually think and talk,’ thereby enriching and clarifying </w:t>
      </w:r>
      <w:r w:rsidR="00E720C4">
        <w:rPr>
          <w:sz w:val="24"/>
          <w:szCs w:val="24"/>
          <w:lang w:val="en-GB"/>
        </w:rPr>
        <w:t>previous survey data</w:t>
      </w:r>
      <w:r w:rsidR="00E720C4" w:rsidRPr="00437AE3">
        <w:rPr>
          <w:sz w:val="24"/>
          <w:szCs w:val="24"/>
          <w:lang w:val="en-GB"/>
        </w:rPr>
        <w:t>.</w:t>
      </w:r>
      <w:r w:rsidR="00E720C4" w:rsidRPr="00437AE3">
        <w:rPr>
          <w:rStyle w:val="Funotenzeichen"/>
          <w:sz w:val="24"/>
          <w:szCs w:val="24"/>
          <w:lang w:val="en-GB"/>
        </w:rPr>
        <w:footnoteReference w:id="12"/>
      </w:r>
      <w:r w:rsidR="00E720C4" w:rsidRPr="00437AE3">
        <w:rPr>
          <w:sz w:val="24"/>
          <w:szCs w:val="24"/>
          <w:lang w:val="en-GB"/>
        </w:rPr>
        <w:t xml:space="preserve"> </w:t>
      </w:r>
      <w:r w:rsidR="00E720C4">
        <w:rPr>
          <w:sz w:val="24"/>
          <w:szCs w:val="24"/>
          <w:lang w:val="en-GB"/>
        </w:rPr>
        <w:t xml:space="preserve">Walter &amp; Waterhouse </w:t>
      </w:r>
      <w:r w:rsidR="00E720C4" w:rsidRPr="00437AE3">
        <w:rPr>
          <w:sz w:val="24"/>
          <w:szCs w:val="24"/>
          <w:lang w:val="en-GB"/>
        </w:rPr>
        <w:t>highlighted that their research methodology was not focused on obtaining a representative sample</w:t>
      </w:r>
      <w:r w:rsidR="00E720C4">
        <w:rPr>
          <w:sz w:val="24"/>
          <w:szCs w:val="24"/>
          <w:lang w:val="en-GB"/>
        </w:rPr>
        <w:t xml:space="preserve"> </w:t>
      </w:r>
      <w:r w:rsidR="00E720C4" w:rsidRPr="00437AE3">
        <w:rPr>
          <w:sz w:val="24"/>
          <w:szCs w:val="24"/>
          <w:lang w:val="en-GB"/>
        </w:rPr>
        <w:t>but on understanding the wide variety of interpretations related to the idea of reincarnation. The</w:t>
      </w:r>
      <w:r w:rsidR="00E720C4">
        <w:rPr>
          <w:sz w:val="24"/>
          <w:szCs w:val="24"/>
          <w:lang w:val="en-GB"/>
        </w:rPr>
        <w:t>refore, according to the authors, the</w:t>
      </w:r>
      <w:r w:rsidR="00E720C4" w:rsidRPr="00437AE3">
        <w:rPr>
          <w:sz w:val="24"/>
          <w:szCs w:val="24"/>
          <w:lang w:val="en-GB"/>
        </w:rPr>
        <w:t xml:space="preserve"> interviews were conducted in an </w:t>
      </w:r>
      <w:r w:rsidR="00E720C4">
        <w:rPr>
          <w:sz w:val="24"/>
          <w:szCs w:val="24"/>
          <w:lang w:val="en-GB"/>
        </w:rPr>
        <w:t>open-ended</w:t>
      </w:r>
      <w:r w:rsidR="00E720C4" w:rsidRPr="00437AE3">
        <w:rPr>
          <w:sz w:val="24"/>
          <w:szCs w:val="24"/>
          <w:lang w:val="en-GB"/>
        </w:rPr>
        <w:t xml:space="preserve"> format, intentionally steering clear of leading questions to encourage genuine responses</w:t>
      </w:r>
      <w:r w:rsidR="00E720C4">
        <w:rPr>
          <w:sz w:val="24"/>
          <w:szCs w:val="24"/>
          <w:lang w:val="en-GB"/>
        </w:rPr>
        <w:t>.</w:t>
      </w:r>
      <w:r w:rsidR="00E720C4">
        <w:rPr>
          <w:rStyle w:val="Funotenzeichen"/>
          <w:sz w:val="24"/>
          <w:szCs w:val="24"/>
          <w:lang w:val="en-GB"/>
        </w:rPr>
        <w:footnoteReference w:id="13"/>
      </w:r>
      <w:r w:rsidR="00E720C4">
        <w:rPr>
          <w:sz w:val="24"/>
          <w:szCs w:val="24"/>
          <w:lang w:val="en-GB"/>
        </w:rPr>
        <w:t xml:space="preserve"> </w:t>
      </w:r>
      <w:r w:rsidR="00372213">
        <w:rPr>
          <w:sz w:val="24"/>
          <w:szCs w:val="24"/>
          <w:lang w:val="en-GB"/>
        </w:rPr>
        <w:t>Bennett</w:t>
      </w:r>
      <w:r w:rsidR="00E720C4" w:rsidRPr="00E720C4">
        <w:rPr>
          <w:sz w:val="24"/>
          <w:szCs w:val="24"/>
          <w:lang w:val="en-GB"/>
        </w:rPr>
        <w:t xml:space="preserve">, </w:t>
      </w:r>
      <w:r w:rsidR="00E20991">
        <w:rPr>
          <w:sz w:val="24"/>
          <w:szCs w:val="24"/>
          <w:lang w:val="en-GB"/>
        </w:rPr>
        <w:t>likewise</w:t>
      </w:r>
      <w:r w:rsidR="00E720C4" w:rsidRPr="00E720C4">
        <w:rPr>
          <w:sz w:val="24"/>
          <w:szCs w:val="24"/>
          <w:lang w:val="en-GB"/>
        </w:rPr>
        <w:t xml:space="preserve">, made it clear that she based the discussion in her article on </w:t>
      </w:r>
      <w:r w:rsidR="00372213">
        <w:rPr>
          <w:sz w:val="24"/>
          <w:szCs w:val="24"/>
          <w:lang w:val="en-GB"/>
        </w:rPr>
        <w:t>‘</w:t>
      </w:r>
      <w:r w:rsidR="00372213" w:rsidRPr="00372213">
        <w:rPr>
          <w:sz w:val="24"/>
          <w:szCs w:val="24"/>
          <w:lang w:val="en-GB"/>
        </w:rPr>
        <w:t>the responses of eighty-seven women aged sixty to ninety-five years</w:t>
      </w:r>
      <w:r w:rsidR="00372213">
        <w:rPr>
          <w:sz w:val="24"/>
          <w:szCs w:val="24"/>
          <w:lang w:val="en-GB"/>
        </w:rPr>
        <w:t>’</w:t>
      </w:r>
      <w:r w:rsidR="008304CC">
        <w:rPr>
          <w:sz w:val="24"/>
          <w:szCs w:val="24"/>
          <w:lang w:val="en-GB"/>
        </w:rPr>
        <w:t>, who were ‘</w:t>
      </w:r>
      <w:r w:rsidR="008304CC" w:rsidRPr="008304CC">
        <w:rPr>
          <w:sz w:val="24"/>
          <w:szCs w:val="24"/>
          <w:lang w:val="en-GB"/>
        </w:rPr>
        <w:t>knowledgeable about every aspect of traditional beliefs about foreknowledge and, with very few exceptions, were happy to discuss these matters with me and tell me their personal experiences</w:t>
      </w:r>
      <w:r w:rsidR="008304CC">
        <w:rPr>
          <w:sz w:val="24"/>
          <w:szCs w:val="24"/>
          <w:lang w:val="en-GB"/>
        </w:rPr>
        <w:t>’</w:t>
      </w:r>
      <w:r w:rsidR="008304CC" w:rsidRPr="008304CC">
        <w:rPr>
          <w:sz w:val="24"/>
          <w:szCs w:val="24"/>
          <w:lang w:val="en-GB"/>
        </w:rPr>
        <w:t>.</w:t>
      </w:r>
      <w:r w:rsidR="00372213">
        <w:rPr>
          <w:rStyle w:val="Funotenzeichen"/>
          <w:sz w:val="24"/>
          <w:szCs w:val="24"/>
          <w:lang w:val="en-GB"/>
        </w:rPr>
        <w:footnoteReference w:id="14"/>
      </w:r>
      <w:r w:rsidR="008304CC">
        <w:rPr>
          <w:sz w:val="24"/>
          <w:szCs w:val="24"/>
          <w:lang w:val="en-GB"/>
        </w:rPr>
        <w:t xml:space="preserve"> </w:t>
      </w:r>
    </w:p>
    <w:p w14:paraId="47B60CF0" w14:textId="77777777" w:rsidR="00D566FB" w:rsidRDefault="00D566FB" w:rsidP="004B6F89">
      <w:pPr>
        <w:rPr>
          <w:b/>
          <w:bCs/>
          <w:sz w:val="32"/>
          <w:szCs w:val="32"/>
          <w:lang w:val="en-GB"/>
        </w:rPr>
      </w:pPr>
    </w:p>
    <w:p w14:paraId="78CF80BB" w14:textId="5172BEE0" w:rsidR="00050D9C" w:rsidRDefault="00D20CC7" w:rsidP="004B6F89">
      <w:pPr>
        <w:rPr>
          <w:b/>
          <w:bCs/>
          <w:sz w:val="32"/>
          <w:szCs w:val="32"/>
          <w:lang w:val="en-GB"/>
        </w:rPr>
      </w:pPr>
      <w:r w:rsidRPr="00D20CC7">
        <w:rPr>
          <w:b/>
          <w:bCs/>
          <w:sz w:val="32"/>
          <w:szCs w:val="32"/>
          <w:lang w:val="en-GB"/>
        </w:rPr>
        <w:t xml:space="preserve">Ethical considerations and </w:t>
      </w:r>
      <w:r w:rsidR="00EA25B8">
        <w:rPr>
          <w:b/>
          <w:bCs/>
          <w:sz w:val="32"/>
          <w:szCs w:val="32"/>
          <w:lang w:val="en-GB"/>
        </w:rPr>
        <w:t xml:space="preserve">the </w:t>
      </w:r>
      <w:r w:rsidRPr="00D20CC7">
        <w:rPr>
          <w:b/>
          <w:bCs/>
          <w:sz w:val="32"/>
          <w:szCs w:val="32"/>
          <w:lang w:val="en-GB"/>
        </w:rPr>
        <w:t xml:space="preserve">reflexive position of the researchers </w:t>
      </w:r>
    </w:p>
    <w:p w14:paraId="1BB2AA73" w14:textId="2DDC5AC9" w:rsidR="00D566FB" w:rsidRDefault="004D0398" w:rsidP="00AC5A7A">
      <w:pPr>
        <w:rPr>
          <w:sz w:val="24"/>
          <w:szCs w:val="24"/>
          <w:lang w:val="en-GB"/>
        </w:rPr>
      </w:pPr>
      <w:r>
        <w:rPr>
          <w:sz w:val="24"/>
          <w:szCs w:val="24"/>
          <w:lang w:val="en-GB"/>
        </w:rPr>
        <w:t>R</w:t>
      </w:r>
      <w:r w:rsidRPr="00447FEA">
        <w:rPr>
          <w:sz w:val="24"/>
          <w:szCs w:val="24"/>
          <w:lang w:val="en-GB"/>
        </w:rPr>
        <w:t>eflexivity entails a thoughtful examination of how a researcher develops knowledge throughout the research journey</w:t>
      </w:r>
      <w:r>
        <w:rPr>
          <w:sz w:val="24"/>
          <w:szCs w:val="24"/>
          <w:lang w:val="en-GB"/>
        </w:rPr>
        <w:t>, a</w:t>
      </w:r>
      <w:r w:rsidRPr="00447FEA">
        <w:rPr>
          <w:sz w:val="24"/>
          <w:szCs w:val="24"/>
          <w:lang w:val="en-GB"/>
        </w:rPr>
        <w:t>ccording to Guillemin and Gillam. It examines the various factors that affect the researcher's knowledge construction and how these influences manifest across the stages of planning, executing, and reporting the research</w:t>
      </w:r>
      <w:r w:rsidRPr="005266CA">
        <w:rPr>
          <w:lang w:val="en-GB"/>
        </w:rPr>
        <w:t>.</w:t>
      </w:r>
      <w:r>
        <w:rPr>
          <w:rStyle w:val="Funotenzeichen"/>
          <w:lang w:val="en-GB"/>
        </w:rPr>
        <w:footnoteReference w:id="15"/>
      </w:r>
      <w:r>
        <w:rPr>
          <w:lang w:val="en-GB"/>
        </w:rPr>
        <w:t xml:space="preserve"> </w:t>
      </w:r>
      <w:r w:rsidR="006E02AB" w:rsidRPr="006E02AB">
        <w:rPr>
          <w:sz w:val="24"/>
          <w:szCs w:val="24"/>
          <w:lang w:val="en-GB"/>
        </w:rPr>
        <w:t xml:space="preserve">Neither Bennett nor Walter &amp; Waterhouse </w:t>
      </w:r>
      <w:r w:rsidR="00480677">
        <w:rPr>
          <w:sz w:val="24"/>
          <w:szCs w:val="24"/>
          <w:lang w:val="en-GB"/>
        </w:rPr>
        <w:t>fully disclosed the questions asked or whether they had considered their bias and applied reflexivity. This could raise the concern</w:t>
      </w:r>
      <w:r w:rsidR="006E02AB" w:rsidRPr="006E02AB">
        <w:rPr>
          <w:sz w:val="24"/>
          <w:szCs w:val="24"/>
          <w:lang w:val="en-GB"/>
        </w:rPr>
        <w:t xml:space="preserve"> that both interview studies were, to some degree, tailored by the researchers to yield a desired outcome. </w:t>
      </w:r>
      <w:r w:rsidR="00480677">
        <w:rPr>
          <w:sz w:val="24"/>
          <w:szCs w:val="24"/>
          <w:lang w:val="en-GB"/>
        </w:rPr>
        <w:t>T</w:t>
      </w:r>
      <w:r w:rsidR="006E02AB" w:rsidRPr="006E02AB">
        <w:rPr>
          <w:sz w:val="24"/>
          <w:szCs w:val="24"/>
          <w:lang w:val="en-GB"/>
        </w:rPr>
        <w:t xml:space="preserve">he research </w:t>
      </w:r>
      <w:r w:rsidR="006D1456">
        <w:rPr>
          <w:sz w:val="24"/>
          <w:szCs w:val="24"/>
          <w:lang w:val="en-GB"/>
        </w:rPr>
        <w:t xml:space="preserve">by both Bennett and Walter &amp; Waterhouse reveals that their studies were </w:t>
      </w:r>
      <w:r w:rsidR="00480677">
        <w:rPr>
          <w:sz w:val="24"/>
          <w:szCs w:val="24"/>
          <w:lang w:val="en-GB"/>
        </w:rPr>
        <w:t xml:space="preserve">shaped </w:t>
      </w:r>
      <w:r w:rsidR="006D1456">
        <w:rPr>
          <w:sz w:val="24"/>
          <w:szCs w:val="24"/>
          <w:lang w:val="en-GB"/>
        </w:rPr>
        <w:t>to gain insight into matters</w:t>
      </w:r>
      <w:r w:rsidR="006E02AB" w:rsidRPr="006E02AB">
        <w:rPr>
          <w:sz w:val="24"/>
          <w:szCs w:val="24"/>
          <w:lang w:val="en-GB"/>
        </w:rPr>
        <w:t xml:space="preserve"> of personal interest to them. According to Bryman, ‘it is the practice of many researchers to tailor their research strategy to the problem at hand.’</w:t>
      </w:r>
      <w:r>
        <w:rPr>
          <w:rStyle w:val="Funotenzeichen"/>
          <w:sz w:val="24"/>
          <w:szCs w:val="24"/>
          <w:lang w:val="en-GB"/>
        </w:rPr>
        <w:footnoteReference w:id="16"/>
      </w:r>
      <w:r w:rsidR="008456E2">
        <w:rPr>
          <w:sz w:val="24"/>
          <w:szCs w:val="24"/>
          <w:lang w:val="en-GB"/>
        </w:rPr>
        <w:t xml:space="preserve"> </w:t>
      </w:r>
      <w:r w:rsidR="008318C8" w:rsidRPr="008318C8">
        <w:rPr>
          <w:rFonts w:cstheme="minorHAnsi"/>
          <w:sz w:val="24"/>
          <w:szCs w:val="24"/>
          <w:lang w:val="en-GB"/>
        </w:rPr>
        <w:t>Waterhouse’s decision to exclude Hindus, Buddhists, and Sikhs—religions that fundamentally believe in reincarnation—while including only those individuals who had shown interest in participating, indicates that the researchers tailored the study to achieve the results they desired. This raises concerns about potential bias in the research design.</w:t>
      </w:r>
      <w:r w:rsidR="008318C8">
        <w:rPr>
          <w:rFonts w:cstheme="minorHAnsi"/>
          <w:sz w:val="24"/>
          <w:szCs w:val="24"/>
          <w:lang w:val="en-GB"/>
        </w:rPr>
        <w:t xml:space="preserve"> </w:t>
      </w:r>
      <w:r w:rsidR="008456E2" w:rsidRPr="00C54C23">
        <w:rPr>
          <w:rFonts w:cstheme="minorHAnsi"/>
          <w:sz w:val="24"/>
          <w:szCs w:val="24"/>
          <w:lang w:val="en-GB"/>
        </w:rPr>
        <w:t>‘Who we include and who we exclude as participants in our research are revealing</w:t>
      </w:r>
      <w:r w:rsidR="008456E2">
        <w:rPr>
          <w:rFonts w:cstheme="minorHAnsi"/>
          <w:sz w:val="24"/>
          <w:szCs w:val="24"/>
          <w:lang w:val="en-GB"/>
        </w:rPr>
        <w:t>,</w:t>
      </w:r>
      <w:r w:rsidR="008456E2" w:rsidRPr="00C54C23">
        <w:rPr>
          <w:rFonts w:cstheme="minorHAnsi"/>
          <w:sz w:val="24"/>
          <w:szCs w:val="24"/>
          <w:lang w:val="en-GB"/>
        </w:rPr>
        <w:t>’</w:t>
      </w:r>
      <w:r w:rsidR="008456E2">
        <w:rPr>
          <w:rFonts w:cstheme="minorHAnsi"/>
          <w:sz w:val="24"/>
          <w:szCs w:val="24"/>
          <w:lang w:val="en-GB"/>
        </w:rPr>
        <w:t xml:space="preserve"> as </w:t>
      </w:r>
      <w:r w:rsidR="008456E2" w:rsidRPr="00C54C23">
        <w:rPr>
          <w:rFonts w:cstheme="minorHAnsi"/>
          <w:sz w:val="24"/>
          <w:szCs w:val="24"/>
          <w:lang w:val="en-GB"/>
        </w:rPr>
        <w:t>Guillemin and Gillam pointed out</w:t>
      </w:r>
      <w:r w:rsidR="008456E2">
        <w:rPr>
          <w:rFonts w:cstheme="minorHAnsi"/>
          <w:sz w:val="24"/>
          <w:szCs w:val="24"/>
          <w:lang w:val="en-GB"/>
        </w:rPr>
        <w:t>.</w:t>
      </w:r>
      <w:r w:rsidR="008456E2" w:rsidRPr="00C54C23">
        <w:rPr>
          <w:rStyle w:val="Funotenzeichen"/>
          <w:rFonts w:cstheme="minorHAnsi"/>
          <w:sz w:val="24"/>
          <w:szCs w:val="24"/>
          <w:lang w:val="en-GB"/>
        </w:rPr>
        <w:footnoteReference w:id="17"/>
      </w:r>
      <w:r w:rsidR="008456E2" w:rsidRPr="00C54C23">
        <w:rPr>
          <w:rFonts w:cstheme="minorHAnsi"/>
          <w:sz w:val="24"/>
          <w:szCs w:val="24"/>
          <w:lang w:val="en-GB"/>
        </w:rPr>
        <w:t xml:space="preserve"> </w:t>
      </w:r>
      <w:r w:rsidR="00254978">
        <w:rPr>
          <w:sz w:val="24"/>
          <w:szCs w:val="24"/>
          <w:lang w:val="en-GB"/>
        </w:rPr>
        <w:t>B</w:t>
      </w:r>
      <w:r w:rsidR="00254978" w:rsidRPr="00B9750F">
        <w:rPr>
          <w:sz w:val="24"/>
          <w:szCs w:val="24"/>
          <w:lang w:val="en-GB"/>
        </w:rPr>
        <w:t>ennett</w:t>
      </w:r>
      <w:r w:rsidR="00254978">
        <w:rPr>
          <w:sz w:val="24"/>
          <w:szCs w:val="24"/>
          <w:lang w:val="en-GB"/>
        </w:rPr>
        <w:t xml:space="preserve">, </w:t>
      </w:r>
      <w:r w:rsidR="006D1456">
        <w:rPr>
          <w:sz w:val="24"/>
          <w:szCs w:val="24"/>
          <w:lang w:val="en-GB"/>
        </w:rPr>
        <w:t xml:space="preserve">in contrast, </w:t>
      </w:r>
      <w:r w:rsidR="00480677">
        <w:rPr>
          <w:sz w:val="24"/>
          <w:szCs w:val="24"/>
          <w:lang w:val="en-GB"/>
        </w:rPr>
        <w:t xml:space="preserve">did </w:t>
      </w:r>
      <w:r w:rsidR="006D1456">
        <w:rPr>
          <w:sz w:val="24"/>
          <w:szCs w:val="24"/>
          <w:lang w:val="en-GB"/>
        </w:rPr>
        <w:t xml:space="preserve">acknowledge the sensitivity of the ethical issues surrounding her research and </w:t>
      </w:r>
      <w:r w:rsidR="00254978">
        <w:rPr>
          <w:sz w:val="24"/>
          <w:szCs w:val="24"/>
          <w:lang w:val="en-GB"/>
        </w:rPr>
        <w:t xml:space="preserve">expressed </w:t>
      </w:r>
      <w:r w:rsidR="00254978" w:rsidRPr="00B9750F">
        <w:rPr>
          <w:sz w:val="24"/>
          <w:szCs w:val="24"/>
          <w:lang w:val="en-GB"/>
        </w:rPr>
        <w:t>concern that it could be seen as 'delicate' and contentiou</w:t>
      </w:r>
      <w:r w:rsidR="00480677">
        <w:rPr>
          <w:sz w:val="24"/>
          <w:szCs w:val="24"/>
          <w:lang w:val="en-GB"/>
        </w:rPr>
        <w:t>s,</w:t>
      </w:r>
      <w:r w:rsidR="00254978" w:rsidRPr="00B9750F">
        <w:rPr>
          <w:sz w:val="24"/>
          <w:szCs w:val="24"/>
          <w:lang w:val="en-GB"/>
        </w:rPr>
        <w:t xml:space="preserve"> </w:t>
      </w:r>
      <w:r w:rsidR="00254978">
        <w:rPr>
          <w:sz w:val="24"/>
          <w:szCs w:val="24"/>
          <w:lang w:val="en-GB"/>
        </w:rPr>
        <w:t>emphasis</w:t>
      </w:r>
      <w:r w:rsidR="00480677">
        <w:rPr>
          <w:sz w:val="24"/>
          <w:szCs w:val="24"/>
          <w:lang w:val="en-GB"/>
        </w:rPr>
        <w:t>ing</w:t>
      </w:r>
      <w:r w:rsidR="00254978" w:rsidRPr="00B9750F">
        <w:rPr>
          <w:sz w:val="24"/>
          <w:szCs w:val="24"/>
          <w:lang w:val="en-GB"/>
        </w:rPr>
        <w:t xml:space="preserve"> the need to identify a setting that would help put </w:t>
      </w:r>
      <w:r w:rsidR="00480677">
        <w:rPr>
          <w:sz w:val="24"/>
          <w:szCs w:val="24"/>
          <w:lang w:val="en-GB"/>
        </w:rPr>
        <w:t>her po</w:t>
      </w:r>
      <w:r w:rsidR="008318C8">
        <w:rPr>
          <w:sz w:val="24"/>
          <w:szCs w:val="24"/>
          <w:lang w:val="en-GB"/>
        </w:rPr>
        <w:t>tential</w:t>
      </w:r>
      <w:r w:rsidR="00480677">
        <w:rPr>
          <w:sz w:val="24"/>
          <w:szCs w:val="24"/>
          <w:lang w:val="en-GB"/>
        </w:rPr>
        <w:t xml:space="preserve"> informants </w:t>
      </w:r>
      <w:r w:rsidR="00254978" w:rsidRPr="00B9750F">
        <w:rPr>
          <w:sz w:val="24"/>
          <w:szCs w:val="24"/>
          <w:lang w:val="en-GB"/>
        </w:rPr>
        <w:t>at ease.</w:t>
      </w:r>
      <w:r w:rsidR="008318C8">
        <w:rPr>
          <w:rStyle w:val="Funotenzeichen"/>
          <w:sz w:val="24"/>
          <w:szCs w:val="24"/>
          <w:lang w:val="en-GB"/>
        </w:rPr>
        <w:footnoteReference w:id="18"/>
      </w:r>
      <w:r w:rsidR="00254978">
        <w:rPr>
          <w:sz w:val="24"/>
          <w:szCs w:val="24"/>
          <w:lang w:val="en-GB"/>
        </w:rPr>
        <w:t xml:space="preserve"> However, her ultimate choice to conduct the interviews at her father’s podiatric clinic raises exactly the concerns about ethical standards she seemed to have wanted to avoid. She must have been unaware that the patient’s </w:t>
      </w:r>
      <w:r w:rsidR="00254978" w:rsidRPr="00A66142">
        <w:rPr>
          <w:sz w:val="24"/>
          <w:szCs w:val="24"/>
          <w:lang w:val="en-GB"/>
        </w:rPr>
        <w:t xml:space="preserve">personal desires for comfort and reassurance </w:t>
      </w:r>
      <w:r w:rsidR="00254978">
        <w:rPr>
          <w:sz w:val="24"/>
          <w:szCs w:val="24"/>
          <w:lang w:val="en-GB"/>
        </w:rPr>
        <w:t>a</w:t>
      </w:r>
      <w:r w:rsidR="00254978" w:rsidRPr="00A66142">
        <w:rPr>
          <w:sz w:val="24"/>
          <w:szCs w:val="24"/>
          <w:lang w:val="en-GB"/>
        </w:rPr>
        <w:t>re paramount</w:t>
      </w:r>
      <w:r w:rsidR="00254978">
        <w:rPr>
          <w:sz w:val="24"/>
          <w:szCs w:val="24"/>
          <w:lang w:val="en-GB"/>
        </w:rPr>
        <w:t xml:space="preserve"> in a clinic, because </w:t>
      </w:r>
      <w:r w:rsidR="00254978" w:rsidRPr="00A66142">
        <w:rPr>
          <w:sz w:val="24"/>
          <w:szCs w:val="24"/>
          <w:lang w:val="en-GB"/>
        </w:rPr>
        <w:t xml:space="preserve">doctors </w:t>
      </w:r>
      <w:r w:rsidR="00254978">
        <w:rPr>
          <w:sz w:val="24"/>
          <w:szCs w:val="24"/>
          <w:lang w:val="en-GB"/>
        </w:rPr>
        <w:t>exemplify the unequal political dynamics between experts and non-experts, which require</w:t>
      </w:r>
      <w:r w:rsidR="00254978" w:rsidRPr="00A66142">
        <w:rPr>
          <w:sz w:val="24"/>
          <w:szCs w:val="24"/>
          <w:lang w:val="en-GB"/>
        </w:rPr>
        <w:t xml:space="preserve"> careful examination</w:t>
      </w:r>
      <w:r w:rsidR="00254978">
        <w:rPr>
          <w:sz w:val="24"/>
          <w:szCs w:val="24"/>
          <w:lang w:val="en-GB"/>
        </w:rPr>
        <w:t xml:space="preserve"> given the </w:t>
      </w:r>
      <w:r w:rsidR="00254978" w:rsidRPr="00A66142">
        <w:rPr>
          <w:sz w:val="24"/>
          <w:szCs w:val="24"/>
          <w:lang w:val="en-GB"/>
        </w:rPr>
        <w:t xml:space="preserve">significant power </w:t>
      </w:r>
      <w:r w:rsidR="00254978">
        <w:rPr>
          <w:sz w:val="24"/>
          <w:szCs w:val="24"/>
          <w:lang w:val="en-GB"/>
        </w:rPr>
        <w:t xml:space="preserve">asymmetry, as </w:t>
      </w:r>
      <w:r w:rsidR="00254978" w:rsidRPr="00A66142">
        <w:rPr>
          <w:sz w:val="24"/>
          <w:szCs w:val="24"/>
          <w:lang w:val="en-GB"/>
        </w:rPr>
        <w:t xml:space="preserve">Hufford </w:t>
      </w:r>
      <w:r w:rsidR="00254978">
        <w:rPr>
          <w:sz w:val="24"/>
          <w:szCs w:val="24"/>
          <w:lang w:val="en-GB"/>
        </w:rPr>
        <w:t>argued.</w:t>
      </w:r>
      <w:r w:rsidR="00254978">
        <w:rPr>
          <w:rStyle w:val="Funotenzeichen"/>
          <w:sz w:val="24"/>
          <w:szCs w:val="24"/>
          <w:lang w:val="en-GB"/>
        </w:rPr>
        <w:footnoteReference w:id="19"/>
      </w:r>
      <w:r w:rsidR="00254978">
        <w:rPr>
          <w:sz w:val="24"/>
          <w:szCs w:val="24"/>
          <w:lang w:val="en-GB"/>
        </w:rPr>
        <w:t xml:space="preserve"> As the doctor's daughter, she stepped into that very same doctor-patient relationship and held the same significant power advantage as her father</w:t>
      </w:r>
      <w:r w:rsidR="009F683D">
        <w:rPr>
          <w:sz w:val="24"/>
          <w:szCs w:val="24"/>
          <w:lang w:val="en-GB"/>
        </w:rPr>
        <w:t>, the doctor,</w:t>
      </w:r>
      <w:r w:rsidR="00254978">
        <w:rPr>
          <w:sz w:val="24"/>
          <w:szCs w:val="24"/>
          <w:lang w:val="en-GB"/>
        </w:rPr>
        <w:t xml:space="preserve"> during the interviews. </w:t>
      </w:r>
      <w:r w:rsidR="00AC5A7A">
        <w:rPr>
          <w:sz w:val="24"/>
          <w:szCs w:val="24"/>
          <w:lang w:val="en-GB"/>
        </w:rPr>
        <w:t>In contrast, Walter &amp; Waterhouse did not state any ethical concerns in their article, despite conducting three group interviews with 21 schoolchildren aged 11 to 18. There might have been pressure on the children to consent or reveal private beliefs, which could have been problematic given their relationships with one another. Guillemin and Gilliam argued that ‘r</w:t>
      </w:r>
      <w:r w:rsidR="00AC5A7A" w:rsidRPr="00CE225C">
        <w:rPr>
          <w:sz w:val="24"/>
          <w:szCs w:val="24"/>
          <w:lang w:val="en-GB"/>
        </w:rPr>
        <w:t>esearch involving human participants starts from a position of ethical tension</w:t>
      </w:r>
      <w:r w:rsidR="00AC5A7A">
        <w:rPr>
          <w:sz w:val="24"/>
          <w:szCs w:val="24"/>
          <w:lang w:val="en-GB"/>
        </w:rPr>
        <w:t>’, especially in the interview situation, which sets up an awkward social scenario that is inherently sensitive.</w:t>
      </w:r>
      <w:r w:rsidR="00AC5A7A">
        <w:rPr>
          <w:rStyle w:val="Funotenzeichen"/>
          <w:sz w:val="24"/>
          <w:szCs w:val="24"/>
          <w:lang w:val="en-GB"/>
        </w:rPr>
        <w:footnoteReference w:id="20"/>
      </w:r>
      <w:r w:rsidR="00AC5A7A">
        <w:rPr>
          <w:sz w:val="24"/>
          <w:szCs w:val="24"/>
          <w:lang w:val="en-GB"/>
        </w:rPr>
        <w:t xml:space="preserve"> </w:t>
      </w:r>
      <w:r w:rsidR="00394240" w:rsidRPr="00394240">
        <w:rPr>
          <w:sz w:val="24"/>
          <w:szCs w:val="24"/>
          <w:lang w:val="en-GB"/>
        </w:rPr>
        <w:t xml:space="preserve">In general, both Bennett and Walter &amp; Waterhouse conducted interviews in close-knit communities where the participants not only knew one another but also knew the researchers, </w:t>
      </w:r>
      <w:r w:rsidR="00394240">
        <w:rPr>
          <w:sz w:val="24"/>
          <w:szCs w:val="24"/>
          <w:lang w:val="en-GB"/>
        </w:rPr>
        <w:t>further exacerbating the ethical tensions that can arise in such research settings</w:t>
      </w:r>
      <w:r w:rsidR="00394240" w:rsidRPr="00394240">
        <w:rPr>
          <w:sz w:val="24"/>
          <w:szCs w:val="24"/>
          <w:lang w:val="en-GB"/>
        </w:rPr>
        <w:t>. The fact that these ethical considerations were not explicitly taken into account may be attributable to the period in which the studies were conducted.</w:t>
      </w:r>
    </w:p>
    <w:p w14:paraId="4436E696" w14:textId="77777777" w:rsidR="00EB41A6" w:rsidRDefault="00EB41A6" w:rsidP="004B6F89">
      <w:pPr>
        <w:autoSpaceDE w:val="0"/>
        <w:autoSpaceDN w:val="0"/>
        <w:adjustRightInd w:val="0"/>
        <w:rPr>
          <w:rFonts w:ascii="Calibri" w:eastAsia="Calibri" w:hAnsi="Calibri" w:cs="Calibri"/>
          <w:b/>
          <w:color w:val="000000"/>
          <w:sz w:val="32"/>
          <w:szCs w:val="32"/>
          <w:lang w:val="en-GB"/>
          <w14:ligatures w14:val="none"/>
        </w:rPr>
      </w:pPr>
    </w:p>
    <w:p w14:paraId="7C0082CA" w14:textId="4D54AB27" w:rsidR="004B6F89" w:rsidRPr="00503488" w:rsidRDefault="004B6F89" w:rsidP="004B6F89">
      <w:pPr>
        <w:autoSpaceDE w:val="0"/>
        <w:autoSpaceDN w:val="0"/>
        <w:adjustRightInd w:val="0"/>
        <w:rPr>
          <w:rFonts w:ascii="Calibri" w:eastAsia="Calibri" w:hAnsi="Calibri" w:cs="Calibri"/>
          <w:b/>
          <w:color w:val="000000"/>
          <w:sz w:val="32"/>
          <w:szCs w:val="32"/>
          <w:lang w:val="en-GB"/>
          <w14:ligatures w14:val="none"/>
        </w:rPr>
      </w:pPr>
      <w:r w:rsidRPr="00503488">
        <w:rPr>
          <w:rFonts w:ascii="Calibri" w:eastAsia="Calibri" w:hAnsi="Calibri" w:cs="Calibri"/>
          <w:b/>
          <w:color w:val="000000"/>
          <w:sz w:val="32"/>
          <w:szCs w:val="32"/>
          <w:lang w:val="en-GB"/>
          <w14:ligatures w14:val="none"/>
        </w:rPr>
        <w:t>Conclusion</w:t>
      </w:r>
    </w:p>
    <w:p w14:paraId="5BB658FC" w14:textId="7B5F1674" w:rsidR="0052078C" w:rsidRDefault="008D7153" w:rsidP="007D3388">
      <w:pPr>
        <w:rPr>
          <w:sz w:val="24"/>
          <w:szCs w:val="24"/>
          <w:lang w:val="en-GB"/>
        </w:rPr>
      </w:pPr>
      <w:r w:rsidRPr="00D559AD">
        <w:rPr>
          <w:sz w:val="24"/>
          <w:szCs w:val="24"/>
          <w:lang w:val="en-GB"/>
        </w:rPr>
        <w:t xml:space="preserve">This essay compared and critically contrasted the article by Gillian Bennett, ‘If I Knew You Were Coming I'd Have Baked A Cake’, with the </w:t>
      </w:r>
      <w:r w:rsidR="007954D9">
        <w:rPr>
          <w:sz w:val="24"/>
          <w:szCs w:val="24"/>
          <w:lang w:val="en-GB"/>
        </w:rPr>
        <w:t>article</w:t>
      </w:r>
      <w:r w:rsidRPr="00D559AD">
        <w:rPr>
          <w:sz w:val="24"/>
          <w:szCs w:val="24"/>
          <w:lang w:val="en-GB"/>
        </w:rPr>
        <w:t xml:space="preserve"> by Tony Walter and Helen Waterhouse titled ‘A Very Private Belief: Reincarnation In Contemporary</w:t>
      </w:r>
      <w:r w:rsidR="001F4AD1">
        <w:rPr>
          <w:sz w:val="24"/>
          <w:szCs w:val="24"/>
          <w:lang w:val="en-GB"/>
        </w:rPr>
        <w:t xml:space="preserve"> England</w:t>
      </w:r>
      <w:r w:rsidRPr="00D559AD">
        <w:rPr>
          <w:sz w:val="24"/>
          <w:szCs w:val="24"/>
          <w:lang w:val="en-GB"/>
        </w:rPr>
        <w:t>’.</w:t>
      </w:r>
      <w:r w:rsidR="003514F1" w:rsidRPr="00D559AD">
        <w:rPr>
          <w:sz w:val="24"/>
          <w:szCs w:val="24"/>
          <w:lang w:val="en-GB"/>
        </w:rPr>
        <w:t xml:space="preserve"> </w:t>
      </w:r>
      <w:r w:rsidR="003064EB" w:rsidRPr="003064EB">
        <w:rPr>
          <w:sz w:val="24"/>
          <w:szCs w:val="24"/>
          <w:lang w:val="en-GB"/>
        </w:rPr>
        <w:t>Both were based on studies carried out in England in the 1990s that examined belief systems and how these were embedded in the participants’ social and church contexts.</w:t>
      </w:r>
      <w:r w:rsidR="003064EB">
        <w:rPr>
          <w:sz w:val="24"/>
          <w:szCs w:val="24"/>
          <w:lang w:val="en-GB"/>
        </w:rPr>
        <w:t xml:space="preserve"> </w:t>
      </w:r>
      <w:r w:rsidR="0020616E">
        <w:rPr>
          <w:sz w:val="24"/>
          <w:szCs w:val="24"/>
          <w:lang w:val="en-GB"/>
        </w:rPr>
        <w:t>The articles</w:t>
      </w:r>
      <w:r w:rsidR="003064EB">
        <w:rPr>
          <w:sz w:val="24"/>
          <w:szCs w:val="24"/>
          <w:lang w:val="en-GB"/>
        </w:rPr>
        <w:t xml:space="preserve">, therefore, </w:t>
      </w:r>
      <w:r w:rsidR="00CD4751" w:rsidRPr="00D559AD">
        <w:rPr>
          <w:sz w:val="24"/>
          <w:szCs w:val="24"/>
          <w:lang w:val="en-GB"/>
        </w:rPr>
        <w:t>share</w:t>
      </w:r>
      <w:r w:rsidR="00B32726">
        <w:rPr>
          <w:sz w:val="24"/>
          <w:szCs w:val="24"/>
          <w:lang w:val="en-GB"/>
        </w:rPr>
        <w:t>d</w:t>
      </w:r>
      <w:r w:rsidR="00CD4751" w:rsidRPr="00D559AD">
        <w:rPr>
          <w:sz w:val="24"/>
          <w:szCs w:val="24"/>
          <w:lang w:val="en-GB"/>
        </w:rPr>
        <w:t xml:space="preserve"> </w:t>
      </w:r>
      <w:r w:rsidR="003064EB">
        <w:rPr>
          <w:sz w:val="24"/>
          <w:szCs w:val="24"/>
          <w:lang w:val="en-GB"/>
        </w:rPr>
        <w:t>several key features, including similarities in content, time period, country, and methodology</w:t>
      </w:r>
      <w:r w:rsidR="00B32726" w:rsidRPr="00D559AD">
        <w:rPr>
          <w:sz w:val="24"/>
          <w:szCs w:val="24"/>
          <w:lang w:val="en-GB"/>
        </w:rPr>
        <w:t>.</w:t>
      </w:r>
      <w:r w:rsidR="00B32726">
        <w:rPr>
          <w:sz w:val="24"/>
          <w:szCs w:val="24"/>
          <w:lang w:val="en-GB"/>
        </w:rPr>
        <w:t xml:space="preserve"> </w:t>
      </w:r>
      <w:r w:rsidR="00DF692A">
        <w:rPr>
          <w:sz w:val="24"/>
          <w:szCs w:val="24"/>
          <w:lang w:val="en-GB"/>
        </w:rPr>
        <w:t>A</w:t>
      </w:r>
      <w:r w:rsidR="00FF4F50">
        <w:rPr>
          <w:sz w:val="24"/>
          <w:szCs w:val="24"/>
          <w:lang w:val="en-GB"/>
        </w:rPr>
        <w:t xml:space="preserve"> </w:t>
      </w:r>
      <w:r w:rsidR="00DF692A">
        <w:rPr>
          <w:sz w:val="24"/>
          <w:szCs w:val="24"/>
          <w:lang w:val="en-GB"/>
        </w:rPr>
        <w:t>shared feature was that their</w:t>
      </w:r>
      <w:r w:rsidR="00DF692A" w:rsidRPr="00D559AD">
        <w:rPr>
          <w:sz w:val="24"/>
          <w:szCs w:val="24"/>
          <w:lang w:val="en-GB"/>
        </w:rPr>
        <w:t xml:space="preserve"> findings </w:t>
      </w:r>
      <w:r w:rsidR="00DF692A">
        <w:rPr>
          <w:sz w:val="24"/>
          <w:szCs w:val="24"/>
          <w:lang w:val="en-GB"/>
        </w:rPr>
        <w:t>were well organised thematically in the article and, in addition to literary theory, included</w:t>
      </w:r>
      <w:r w:rsidR="00DF692A" w:rsidRPr="00D559AD">
        <w:rPr>
          <w:sz w:val="24"/>
          <w:szCs w:val="24"/>
          <w:lang w:val="en-GB"/>
        </w:rPr>
        <w:t xml:space="preserve"> interview quotes. Bennett's work contextualised her study </w:t>
      </w:r>
      <w:r w:rsidR="00DF692A">
        <w:rPr>
          <w:sz w:val="24"/>
          <w:szCs w:val="24"/>
          <w:lang w:val="en-GB"/>
        </w:rPr>
        <w:t xml:space="preserve">of supernatural beliefs by examining historical traditions, contrasting 17th-century with 18th- and 19th-century shifts in belief, and </w:t>
      </w:r>
      <w:r w:rsidR="00DF692A" w:rsidRPr="00D559AD">
        <w:rPr>
          <w:sz w:val="24"/>
          <w:szCs w:val="24"/>
          <w:lang w:val="en-GB"/>
        </w:rPr>
        <w:t xml:space="preserve">noting a trend towards internalised supernatural experiences. She drew on various folklorists to highlight ongoing traditions in intentional and unintentional foreknowledge, linking interviewee perspectives to psychological and sociological theories. Her conclusion identified a folkloric, yet unspoken belief shared among her subjects. </w:t>
      </w:r>
      <w:r w:rsidR="00FF4F50" w:rsidRPr="00FF4F50">
        <w:rPr>
          <w:sz w:val="24"/>
          <w:szCs w:val="24"/>
          <w:lang w:val="en-GB"/>
        </w:rPr>
        <w:t>Walter &amp; Waterhouse’s work, by contrast, sought to evaluate the assertion that secularisation had reduced religion's influence on moral frameworks. They drew on contemporary sociological theories about individualism in religious beliefs. When assimilated with the literature, this led the researchers to conclude that belief in reincarnation was not tied to a specific religious practice, Church affiliation, New Age trends, or personal experiences, but rather appeared to be a highly personal conviction. They found it aligned well with the individualised approach to religion typical of modern Western societies.</w:t>
      </w:r>
      <w:r w:rsidR="00FF4F50">
        <w:rPr>
          <w:sz w:val="24"/>
          <w:szCs w:val="24"/>
          <w:lang w:val="en-GB"/>
        </w:rPr>
        <w:t xml:space="preserve"> </w:t>
      </w:r>
      <w:r w:rsidR="00CE40D0" w:rsidRPr="00CE40D0">
        <w:rPr>
          <w:sz w:val="24"/>
          <w:szCs w:val="24"/>
          <w:lang w:val="en-GB"/>
        </w:rPr>
        <w:t xml:space="preserve">Another common characteristic </w:t>
      </w:r>
      <w:r w:rsidR="003064EB">
        <w:rPr>
          <w:sz w:val="24"/>
          <w:szCs w:val="24"/>
          <w:lang w:val="en-GB"/>
        </w:rPr>
        <w:t>in both studies was the methodology the</w:t>
      </w:r>
      <w:r w:rsidR="00CE40D0">
        <w:rPr>
          <w:sz w:val="24"/>
          <w:szCs w:val="24"/>
          <w:lang w:val="en-GB"/>
        </w:rPr>
        <w:t xml:space="preserve"> researchers</w:t>
      </w:r>
      <w:r w:rsidR="00B32726">
        <w:rPr>
          <w:sz w:val="24"/>
          <w:szCs w:val="24"/>
          <w:lang w:val="en-GB"/>
        </w:rPr>
        <w:t xml:space="preserve"> applied: </w:t>
      </w:r>
      <w:r w:rsidR="00CE40D0">
        <w:rPr>
          <w:sz w:val="24"/>
          <w:szCs w:val="24"/>
          <w:lang w:val="en-GB"/>
        </w:rPr>
        <w:t>They</w:t>
      </w:r>
      <w:r w:rsidR="00B32726">
        <w:rPr>
          <w:sz w:val="24"/>
          <w:szCs w:val="24"/>
          <w:lang w:val="en-GB"/>
        </w:rPr>
        <w:t xml:space="preserve"> </w:t>
      </w:r>
      <w:r w:rsidR="00B32726" w:rsidRPr="00B32726">
        <w:rPr>
          <w:sz w:val="24"/>
          <w:szCs w:val="24"/>
          <w:lang w:val="en-GB"/>
        </w:rPr>
        <w:t xml:space="preserve">adopted a qualitative mixed-methods approach to gain insights into demographic information, with a primary focus on participants' </w:t>
      </w:r>
      <w:r w:rsidR="00DF692A" w:rsidRPr="00B32726">
        <w:rPr>
          <w:sz w:val="24"/>
          <w:szCs w:val="24"/>
          <w:lang w:val="en-GB"/>
        </w:rPr>
        <w:t>experiences</w:t>
      </w:r>
      <w:r w:rsidR="00B32726" w:rsidRPr="00B32726">
        <w:rPr>
          <w:sz w:val="24"/>
          <w:szCs w:val="24"/>
          <w:lang w:val="en-GB"/>
        </w:rPr>
        <w:t xml:space="preserve">. Bennett’s in-depth interviews </w:t>
      </w:r>
      <w:r w:rsidR="00B32726">
        <w:rPr>
          <w:sz w:val="24"/>
          <w:szCs w:val="24"/>
          <w:lang w:val="en-GB"/>
        </w:rPr>
        <w:t>were a</w:t>
      </w:r>
      <w:r w:rsidR="00B32726" w:rsidRPr="00B32726">
        <w:rPr>
          <w:sz w:val="24"/>
          <w:szCs w:val="24"/>
          <w:lang w:val="en-GB"/>
        </w:rPr>
        <w:t xml:space="preserve"> narrative research, focusing on personal </w:t>
      </w:r>
      <w:r w:rsidR="00DF692A" w:rsidRPr="00B32726">
        <w:rPr>
          <w:sz w:val="24"/>
          <w:szCs w:val="24"/>
          <w:lang w:val="en-GB"/>
        </w:rPr>
        <w:t>perceptions</w:t>
      </w:r>
      <w:r w:rsidR="00DF692A">
        <w:rPr>
          <w:sz w:val="24"/>
          <w:szCs w:val="24"/>
          <w:lang w:val="en-GB"/>
        </w:rPr>
        <w:t xml:space="preserve"> </w:t>
      </w:r>
      <w:r w:rsidR="00B32726" w:rsidRPr="00B32726">
        <w:rPr>
          <w:sz w:val="24"/>
          <w:szCs w:val="24"/>
          <w:lang w:val="en-GB"/>
        </w:rPr>
        <w:t xml:space="preserve">and fostering collaboration between the interviewer and interviewee, </w:t>
      </w:r>
      <w:r w:rsidR="00B32726">
        <w:rPr>
          <w:sz w:val="24"/>
          <w:szCs w:val="24"/>
          <w:lang w:val="en-GB"/>
        </w:rPr>
        <w:t xml:space="preserve">whereas </w:t>
      </w:r>
      <w:r w:rsidR="00B32726" w:rsidRPr="00B32726">
        <w:rPr>
          <w:sz w:val="24"/>
          <w:szCs w:val="24"/>
          <w:lang w:val="en-GB"/>
        </w:rPr>
        <w:t xml:space="preserve">Walter &amp; Waterhouse applied </w:t>
      </w:r>
      <w:r w:rsidR="00FF4F50">
        <w:rPr>
          <w:sz w:val="24"/>
          <w:szCs w:val="24"/>
          <w:lang w:val="en-GB"/>
        </w:rPr>
        <w:t>a</w:t>
      </w:r>
      <w:r w:rsidR="00B32726" w:rsidRPr="00B32726">
        <w:rPr>
          <w:sz w:val="24"/>
          <w:szCs w:val="24"/>
          <w:lang w:val="en-GB"/>
        </w:rPr>
        <w:t xml:space="preserve"> methodology</w:t>
      </w:r>
      <w:r w:rsidR="00B32726">
        <w:rPr>
          <w:sz w:val="24"/>
          <w:szCs w:val="24"/>
          <w:lang w:val="en-GB"/>
        </w:rPr>
        <w:t xml:space="preserve"> with </w:t>
      </w:r>
      <w:r w:rsidR="00FC29B1">
        <w:rPr>
          <w:sz w:val="24"/>
          <w:szCs w:val="24"/>
          <w:lang w:val="en-GB"/>
        </w:rPr>
        <w:t xml:space="preserve">open-ended </w:t>
      </w:r>
      <w:r w:rsidR="00B84E0C">
        <w:rPr>
          <w:sz w:val="24"/>
          <w:szCs w:val="24"/>
          <w:lang w:val="en-GB"/>
        </w:rPr>
        <w:t>interview</w:t>
      </w:r>
      <w:r w:rsidR="00FC29B1">
        <w:rPr>
          <w:sz w:val="24"/>
          <w:szCs w:val="24"/>
          <w:lang w:val="en-GB"/>
        </w:rPr>
        <w:t>s</w:t>
      </w:r>
      <w:r w:rsidR="00B32726" w:rsidRPr="00B32726">
        <w:rPr>
          <w:sz w:val="24"/>
          <w:szCs w:val="24"/>
          <w:lang w:val="en-GB"/>
        </w:rPr>
        <w:t xml:space="preserve">, </w:t>
      </w:r>
      <w:r w:rsidR="00FC29B1">
        <w:rPr>
          <w:sz w:val="24"/>
          <w:szCs w:val="24"/>
          <w:lang w:val="en-GB"/>
        </w:rPr>
        <w:t>which</w:t>
      </w:r>
      <w:r w:rsidR="00B32726">
        <w:rPr>
          <w:sz w:val="24"/>
          <w:szCs w:val="24"/>
          <w:lang w:val="en-GB"/>
        </w:rPr>
        <w:t xml:space="preserve"> aimed</w:t>
      </w:r>
      <w:r w:rsidR="00B32726" w:rsidRPr="00B32726">
        <w:rPr>
          <w:sz w:val="24"/>
          <w:szCs w:val="24"/>
          <w:lang w:val="en-GB"/>
        </w:rPr>
        <w:t xml:space="preserve"> to supplement existing surveys with qualitative data. </w:t>
      </w:r>
      <w:r w:rsidR="00AC0CFB">
        <w:rPr>
          <w:sz w:val="24"/>
          <w:szCs w:val="24"/>
          <w:lang w:val="en-GB"/>
        </w:rPr>
        <w:t xml:space="preserve">Their interest </w:t>
      </w:r>
      <w:r w:rsidR="00CE40D0" w:rsidRPr="00D559AD">
        <w:rPr>
          <w:sz w:val="24"/>
          <w:szCs w:val="24"/>
          <w:lang w:val="en-GB"/>
        </w:rPr>
        <w:t xml:space="preserve">was </w:t>
      </w:r>
      <w:r w:rsidR="00CE40D0">
        <w:rPr>
          <w:sz w:val="24"/>
          <w:szCs w:val="24"/>
          <w:lang w:val="en-GB"/>
        </w:rPr>
        <w:t>primarily</w:t>
      </w:r>
      <w:r w:rsidR="00CE40D0" w:rsidRPr="00D559AD">
        <w:rPr>
          <w:sz w:val="24"/>
          <w:szCs w:val="24"/>
          <w:lang w:val="en-GB"/>
        </w:rPr>
        <w:t xml:space="preserve"> spurred by </w:t>
      </w:r>
      <w:r w:rsidR="00CE40D0">
        <w:rPr>
          <w:sz w:val="24"/>
          <w:szCs w:val="24"/>
          <w:lang w:val="en-GB"/>
        </w:rPr>
        <w:t xml:space="preserve">enriching and supplementing </w:t>
      </w:r>
      <w:r w:rsidR="00CE40D0" w:rsidRPr="00D559AD">
        <w:rPr>
          <w:sz w:val="24"/>
          <w:szCs w:val="24"/>
          <w:lang w:val="en-GB"/>
        </w:rPr>
        <w:t xml:space="preserve">survey data that </w:t>
      </w:r>
      <w:r w:rsidR="00CE40D0">
        <w:rPr>
          <w:sz w:val="24"/>
          <w:szCs w:val="24"/>
          <w:lang w:val="en-GB"/>
        </w:rPr>
        <w:t>had provided only</w:t>
      </w:r>
      <w:r w:rsidR="00CE40D0" w:rsidRPr="00D559AD">
        <w:rPr>
          <w:sz w:val="24"/>
          <w:szCs w:val="24"/>
          <w:lang w:val="en-GB"/>
        </w:rPr>
        <w:t xml:space="preserve"> ‘yes’, ‘no’, or ‘don’t know’ answers </w:t>
      </w:r>
      <w:r w:rsidR="00CE40D0">
        <w:rPr>
          <w:sz w:val="24"/>
          <w:szCs w:val="24"/>
          <w:lang w:val="en-GB"/>
        </w:rPr>
        <w:t xml:space="preserve">in the past. </w:t>
      </w:r>
      <w:r w:rsidR="00FC29B1">
        <w:rPr>
          <w:sz w:val="24"/>
          <w:szCs w:val="24"/>
          <w:lang w:val="en-GB"/>
        </w:rPr>
        <w:t>Both articles</w:t>
      </w:r>
      <w:r w:rsidR="00FC29B1" w:rsidRPr="00FC29B1">
        <w:rPr>
          <w:sz w:val="24"/>
          <w:szCs w:val="24"/>
          <w:lang w:val="en-GB"/>
        </w:rPr>
        <w:t xml:space="preserve"> offered limited methodological details, which raises concerns about potential bias in the study results. Furthermore, neither researcher fully addressed the importance of ethics and reflexivity. However, since the interview studies were conducted during a similar period in the 1990s, it can be concluded that ethical and reflexive considerations were less </w:t>
      </w:r>
      <w:r w:rsidR="00FC29B1">
        <w:rPr>
          <w:sz w:val="24"/>
          <w:szCs w:val="24"/>
          <w:lang w:val="en-GB"/>
        </w:rPr>
        <w:t>emphasised</w:t>
      </w:r>
      <w:r w:rsidR="00FC29B1" w:rsidRPr="00FC29B1">
        <w:rPr>
          <w:sz w:val="24"/>
          <w:szCs w:val="24"/>
          <w:lang w:val="en-GB"/>
        </w:rPr>
        <w:t xml:space="preserve"> during that time.</w:t>
      </w:r>
      <w:r w:rsidR="0052078C" w:rsidRPr="0052078C">
        <w:rPr>
          <w:sz w:val="24"/>
          <w:szCs w:val="24"/>
          <w:lang w:val="en-GB"/>
        </w:rPr>
        <w:t xml:space="preserve"> </w:t>
      </w:r>
    </w:p>
    <w:p w14:paraId="4D5F358D" w14:textId="77777777" w:rsidR="0052078C" w:rsidRDefault="0052078C" w:rsidP="0052078C">
      <w:pPr>
        <w:pStyle w:val="Body"/>
        <w:rPr>
          <w:rFonts w:asciiTheme="minorHAnsi" w:eastAsiaTheme="minorHAnsi" w:hAnsiTheme="minorHAnsi" w:cstheme="minorBidi"/>
          <w:color w:val="auto"/>
          <w:kern w:val="2"/>
          <w:sz w:val="24"/>
          <w:szCs w:val="24"/>
          <w:bdr w:val="none" w:sz="0" w:space="0" w:color="auto"/>
          <w:lang w:val="en-GB" w:eastAsia="en-US"/>
        </w:rPr>
      </w:pPr>
    </w:p>
    <w:p w14:paraId="1CAA59C9" w14:textId="77777777" w:rsidR="00533266" w:rsidRDefault="00533266" w:rsidP="0052078C">
      <w:pPr>
        <w:pStyle w:val="Body"/>
        <w:rPr>
          <w:rFonts w:asciiTheme="minorHAnsi" w:eastAsiaTheme="minorHAnsi" w:hAnsiTheme="minorHAnsi" w:cstheme="minorBidi"/>
          <w:color w:val="auto"/>
          <w:kern w:val="2"/>
          <w:sz w:val="24"/>
          <w:szCs w:val="24"/>
          <w:bdr w:val="none" w:sz="0" w:space="0" w:color="auto"/>
          <w:lang w:val="en-GB" w:eastAsia="en-US"/>
        </w:rPr>
      </w:pPr>
    </w:p>
    <w:p w14:paraId="6FB1E078" w14:textId="7D80B2FB" w:rsidR="007651DA" w:rsidRPr="00533266" w:rsidRDefault="007651DA" w:rsidP="00533266">
      <w:pPr>
        <w:autoSpaceDE w:val="0"/>
        <w:autoSpaceDN w:val="0"/>
        <w:adjustRightInd w:val="0"/>
        <w:rPr>
          <w:rFonts w:ascii="Calibri" w:eastAsia="Calibri" w:hAnsi="Calibri" w:cs="Calibri"/>
          <w:b/>
          <w:color w:val="000000"/>
          <w:sz w:val="32"/>
          <w:szCs w:val="32"/>
          <w:lang w:val="en-GB"/>
          <w14:ligatures w14:val="none"/>
        </w:rPr>
      </w:pPr>
      <w:r w:rsidRPr="00533266">
        <w:rPr>
          <w:rFonts w:ascii="Calibri" w:eastAsia="Calibri" w:hAnsi="Calibri" w:cs="Calibri"/>
          <w:b/>
          <w:color w:val="000000"/>
          <w:sz w:val="32"/>
          <w:szCs w:val="32"/>
          <w:lang w:val="en-GB"/>
          <w14:ligatures w14:val="none"/>
        </w:rPr>
        <w:t>Bibliography</w:t>
      </w:r>
    </w:p>
    <w:p w14:paraId="284497A4" w14:textId="77777777" w:rsidR="00885357" w:rsidRPr="00503488" w:rsidRDefault="00885357" w:rsidP="0052078C">
      <w:pPr>
        <w:pStyle w:val="Body"/>
        <w:rPr>
          <w:rFonts w:ascii="Calibri" w:eastAsia="Calibri" w:hAnsi="Calibri"/>
          <w:b/>
          <w:bCs/>
          <w:sz w:val="24"/>
          <w:szCs w:val="24"/>
          <w:lang w:val="en-GB"/>
          <w14:ligatures w14:val="none"/>
        </w:rPr>
      </w:pPr>
    </w:p>
    <w:p w14:paraId="2AD6535C" w14:textId="77777777" w:rsidR="00452E42" w:rsidRPr="002D5D07" w:rsidRDefault="00452E42" w:rsidP="00452E42">
      <w:pPr>
        <w:rPr>
          <w:sz w:val="24"/>
          <w:szCs w:val="24"/>
          <w:lang w:val="en-GB"/>
        </w:rPr>
      </w:pPr>
      <w:r>
        <w:rPr>
          <w:sz w:val="24"/>
          <w:szCs w:val="24"/>
          <w:lang w:val="en-GB"/>
        </w:rPr>
        <w:t>Bell, Judith, Stephen Waters and Helen Johnson,</w:t>
      </w:r>
      <w:r w:rsidRPr="002D5D07">
        <w:rPr>
          <w:sz w:val="24"/>
          <w:szCs w:val="24"/>
          <w:lang w:val="en-GB"/>
        </w:rPr>
        <w:t xml:space="preserve"> </w:t>
      </w:r>
      <w:r w:rsidRPr="002D5D07">
        <w:rPr>
          <w:i/>
          <w:iCs/>
          <w:sz w:val="24"/>
          <w:szCs w:val="24"/>
          <w:lang w:val="en-GB"/>
        </w:rPr>
        <w:t>Doing Your Research Project: A Guide For First-Time Researchers</w:t>
      </w:r>
      <w:r>
        <w:rPr>
          <w:i/>
          <w:iCs/>
          <w:sz w:val="24"/>
          <w:szCs w:val="24"/>
          <w:lang w:val="en-GB"/>
        </w:rPr>
        <w:t xml:space="preserve">, </w:t>
      </w:r>
      <w:r w:rsidRPr="002D5D07">
        <w:rPr>
          <w:sz w:val="24"/>
          <w:szCs w:val="24"/>
          <w:lang w:val="en-GB"/>
        </w:rPr>
        <w:t>(Maidenhead: Open University Press, McGraw Hill, 2024).</w:t>
      </w:r>
    </w:p>
    <w:p w14:paraId="020F8CAC" w14:textId="4997EC8A" w:rsidR="00452E42" w:rsidRPr="00A50F14" w:rsidRDefault="00452E42" w:rsidP="00452E42">
      <w:pPr>
        <w:rPr>
          <w:sz w:val="24"/>
          <w:szCs w:val="24"/>
          <w:lang w:val="en-GB"/>
        </w:rPr>
      </w:pPr>
      <w:r w:rsidRPr="00A50F14">
        <w:rPr>
          <w:sz w:val="24"/>
          <w:szCs w:val="24"/>
          <w:lang w:val="en-GB"/>
        </w:rPr>
        <w:t>Bennett</w:t>
      </w:r>
      <w:r>
        <w:rPr>
          <w:sz w:val="24"/>
          <w:szCs w:val="24"/>
          <w:lang w:val="en-GB"/>
        </w:rPr>
        <w:t xml:space="preserve">, </w:t>
      </w:r>
      <w:r w:rsidRPr="00A50F14">
        <w:rPr>
          <w:sz w:val="24"/>
          <w:szCs w:val="24"/>
          <w:lang w:val="en-GB"/>
        </w:rPr>
        <w:t>Gillian</w:t>
      </w:r>
      <w:r w:rsidRPr="00A50F14">
        <w:rPr>
          <w:i/>
          <w:iCs/>
          <w:sz w:val="24"/>
          <w:szCs w:val="24"/>
          <w:lang w:val="en-GB"/>
        </w:rPr>
        <w:t>, Traditions of Belief: Women and the Supernatural</w:t>
      </w:r>
      <w:r w:rsidRPr="00A50F14">
        <w:rPr>
          <w:sz w:val="24"/>
          <w:szCs w:val="24"/>
          <w:lang w:val="en-GB"/>
        </w:rPr>
        <w:t xml:space="preserve"> (Harmondsworth: Penguin, 1987), pp. 175-188. </w:t>
      </w:r>
    </w:p>
    <w:p w14:paraId="15FD4339" w14:textId="52AE0D38" w:rsidR="007651DA" w:rsidRPr="00565184" w:rsidRDefault="007651DA" w:rsidP="007651DA">
      <w:pPr>
        <w:pStyle w:val="Funotentext"/>
        <w:rPr>
          <w:rFonts w:ascii="Calibri" w:eastAsia="Calibri" w:hAnsi="Calibri" w:cs="Calibri"/>
          <w:color w:val="000000"/>
          <w:sz w:val="24"/>
          <w:szCs w:val="24"/>
          <w:lang w:val="en-GB"/>
          <w14:ligatures w14:val="none"/>
        </w:rPr>
      </w:pPr>
      <w:r w:rsidRPr="00565184">
        <w:rPr>
          <w:rFonts w:ascii="Calibri" w:eastAsia="Calibri" w:hAnsi="Calibri" w:cs="Calibri"/>
          <w:color w:val="000000"/>
          <w:sz w:val="24"/>
          <w:szCs w:val="24"/>
          <w:lang w:val="en-GB"/>
          <w14:ligatures w14:val="none"/>
        </w:rPr>
        <w:t>Bennett, Gillian</w:t>
      </w:r>
      <w:r w:rsidR="00A50F14">
        <w:rPr>
          <w:rFonts w:ascii="Calibri" w:eastAsia="Calibri" w:hAnsi="Calibri" w:cs="Calibri"/>
          <w:color w:val="000000"/>
          <w:sz w:val="24"/>
          <w:szCs w:val="24"/>
          <w:lang w:val="en-GB"/>
          <w14:ligatures w14:val="none"/>
        </w:rPr>
        <w:t>,</w:t>
      </w:r>
      <w:r w:rsidRPr="00565184">
        <w:rPr>
          <w:rFonts w:ascii="Calibri" w:eastAsia="Calibri" w:hAnsi="Calibri" w:cs="Calibri"/>
          <w:color w:val="000000"/>
          <w:sz w:val="24"/>
          <w:szCs w:val="24"/>
          <w:lang w:val="en-GB"/>
          <w14:ligatures w14:val="none"/>
        </w:rPr>
        <w:t xml:space="preserve"> ‘”If I Knew You Were Coming I'd Have Baked A Cake”: The Folklore of </w:t>
      </w:r>
    </w:p>
    <w:p w14:paraId="30089D47" w14:textId="77777777" w:rsidR="007651DA" w:rsidRPr="00151C30" w:rsidRDefault="007651DA" w:rsidP="007651DA">
      <w:pPr>
        <w:pStyle w:val="Funotentext"/>
        <w:rPr>
          <w:rFonts w:ascii="Calibri" w:eastAsia="Calibri" w:hAnsi="Calibri" w:cs="Calibri"/>
          <w:i/>
          <w:iCs/>
          <w:color w:val="000000"/>
          <w:sz w:val="24"/>
          <w:szCs w:val="24"/>
          <w:lang w:val="en-GB"/>
          <w14:ligatures w14:val="none"/>
        </w:rPr>
      </w:pPr>
      <w:r w:rsidRPr="00565184">
        <w:rPr>
          <w:rFonts w:ascii="Calibri" w:eastAsia="Calibri" w:hAnsi="Calibri" w:cs="Calibri"/>
          <w:color w:val="000000"/>
          <w:sz w:val="24"/>
          <w:szCs w:val="24"/>
          <w:lang w:val="en-GB"/>
          <w14:ligatures w14:val="none"/>
        </w:rPr>
        <w:t xml:space="preserve">Foreknowledge in a </w:t>
      </w:r>
      <w:proofErr w:type="spellStart"/>
      <w:r w:rsidRPr="00565184">
        <w:rPr>
          <w:rFonts w:ascii="Calibri" w:eastAsia="Calibri" w:hAnsi="Calibri" w:cs="Calibri"/>
          <w:color w:val="000000"/>
          <w:sz w:val="24"/>
          <w:szCs w:val="24"/>
          <w:lang w:val="en-GB"/>
          <w14:ligatures w14:val="none"/>
        </w:rPr>
        <w:t>Neighborhood</w:t>
      </w:r>
      <w:proofErr w:type="spellEnd"/>
      <w:r w:rsidRPr="00565184">
        <w:rPr>
          <w:rFonts w:ascii="Calibri" w:eastAsia="Calibri" w:hAnsi="Calibri" w:cs="Calibri"/>
          <w:color w:val="000000"/>
          <w:sz w:val="24"/>
          <w:szCs w:val="24"/>
          <w:lang w:val="en-GB"/>
          <w14:ligatures w14:val="none"/>
        </w:rPr>
        <w:t xml:space="preserve"> Group,’ in </w:t>
      </w:r>
      <w:r w:rsidRPr="00151C30">
        <w:rPr>
          <w:rFonts w:ascii="Calibri" w:eastAsia="Calibri" w:hAnsi="Calibri" w:cs="Calibri"/>
          <w:i/>
          <w:iCs/>
          <w:color w:val="000000"/>
          <w:sz w:val="24"/>
          <w:szCs w:val="24"/>
          <w:lang w:val="en-GB"/>
          <w14:ligatures w14:val="none"/>
        </w:rPr>
        <w:t xml:space="preserve">Out Of The Ordinary: Folklore And The </w:t>
      </w:r>
    </w:p>
    <w:p w14:paraId="55866FC7" w14:textId="77777777" w:rsidR="007651DA" w:rsidRDefault="007651DA" w:rsidP="007651DA">
      <w:pPr>
        <w:pStyle w:val="Funotentext"/>
        <w:rPr>
          <w:rFonts w:ascii="Calibri" w:eastAsia="Calibri" w:hAnsi="Calibri" w:cs="Calibri"/>
          <w:color w:val="000000"/>
          <w:sz w:val="24"/>
          <w:szCs w:val="24"/>
          <w:lang w:val="en-GB"/>
          <w14:ligatures w14:val="none"/>
        </w:rPr>
      </w:pPr>
      <w:r w:rsidRPr="00151C30">
        <w:rPr>
          <w:rFonts w:ascii="Calibri" w:eastAsia="Calibri" w:hAnsi="Calibri" w:cs="Calibri"/>
          <w:i/>
          <w:iCs/>
          <w:color w:val="000000"/>
          <w:sz w:val="24"/>
          <w:szCs w:val="24"/>
          <w:lang w:val="en-GB"/>
          <w14:ligatures w14:val="none"/>
        </w:rPr>
        <w:t>Supernatural,</w:t>
      </w:r>
      <w:r w:rsidRPr="00565184">
        <w:rPr>
          <w:rFonts w:ascii="Calibri" w:eastAsia="Calibri" w:hAnsi="Calibri" w:cs="Calibri"/>
          <w:color w:val="000000"/>
          <w:sz w:val="24"/>
          <w:szCs w:val="24"/>
          <w:lang w:val="en-GB"/>
          <w14:ligatures w14:val="none"/>
        </w:rPr>
        <w:t xml:space="preserve"> ed. by Barbara Walker (Logan, Utah: Utah University Press, 1995) pp. 122-142.</w:t>
      </w:r>
    </w:p>
    <w:p w14:paraId="2483E07B" w14:textId="77777777" w:rsidR="00452E42" w:rsidRPr="00565184" w:rsidRDefault="00452E42" w:rsidP="007651DA">
      <w:pPr>
        <w:pStyle w:val="Funotentext"/>
        <w:rPr>
          <w:rFonts w:ascii="Calibri" w:eastAsia="Calibri" w:hAnsi="Calibri" w:cs="Calibri"/>
          <w:color w:val="000000"/>
          <w:sz w:val="24"/>
          <w:szCs w:val="24"/>
          <w:lang w:val="en-GB"/>
          <w14:ligatures w14:val="none"/>
        </w:rPr>
      </w:pPr>
    </w:p>
    <w:p w14:paraId="58E60251" w14:textId="77777777" w:rsidR="00452E42" w:rsidRPr="00C47C63" w:rsidRDefault="00452E42" w:rsidP="00452E42">
      <w:pPr>
        <w:jc w:val="both"/>
        <w:rPr>
          <w:rFonts w:ascii="Arial" w:eastAsia="Arial" w:hAnsi="Arial" w:cs="Arial"/>
          <w:sz w:val="24"/>
          <w:szCs w:val="24"/>
          <w:lang w:val="en-GB"/>
        </w:rPr>
      </w:pPr>
      <w:r w:rsidRPr="00C47C63">
        <w:rPr>
          <w:sz w:val="24"/>
          <w:szCs w:val="24"/>
          <w:lang w:val="en-GB"/>
        </w:rPr>
        <w:t>Bryman</w:t>
      </w:r>
      <w:r>
        <w:rPr>
          <w:sz w:val="24"/>
          <w:szCs w:val="24"/>
          <w:lang w:val="en-GB"/>
        </w:rPr>
        <w:t xml:space="preserve">, </w:t>
      </w:r>
      <w:r w:rsidRPr="00C47C63">
        <w:rPr>
          <w:sz w:val="24"/>
          <w:szCs w:val="24"/>
          <w:lang w:val="en-GB"/>
        </w:rPr>
        <w:t xml:space="preserve">Alan, </w:t>
      </w:r>
      <w:r w:rsidRPr="00C47C63">
        <w:rPr>
          <w:i/>
          <w:iCs/>
          <w:sz w:val="24"/>
          <w:szCs w:val="24"/>
          <w:lang w:val="en-GB"/>
        </w:rPr>
        <w:t>Quantity and Quality in Social Research</w:t>
      </w:r>
      <w:r w:rsidRPr="00C47C63">
        <w:rPr>
          <w:sz w:val="24"/>
          <w:szCs w:val="24"/>
          <w:lang w:val="en-GB"/>
        </w:rPr>
        <w:t xml:space="preserve"> (London and New York: Routledge Taylor and Francis, 2004).</w:t>
      </w:r>
    </w:p>
    <w:p w14:paraId="0A3D675E" w14:textId="77777777" w:rsidR="00452E42" w:rsidRPr="00885357" w:rsidRDefault="00452E42" w:rsidP="00452E42">
      <w:pPr>
        <w:pStyle w:val="Body"/>
        <w:rPr>
          <w:rFonts w:ascii="Calibri" w:eastAsia="Calibri" w:hAnsi="Calibri"/>
          <w:sz w:val="24"/>
          <w:szCs w:val="24"/>
          <w:lang w:val="en-GB"/>
          <w14:ligatures w14:val="none"/>
        </w:rPr>
      </w:pPr>
      <w:r w:rsidRPr="00885357">
        <w:rPr>
          <w:rFonts w:ascii="Calibri" w:eastAsia="Calibri" w:hAnsi="Calibri"/>
          <w:sz w:val="24"/>
          <w:szCs w:val="24"/>
          <w:lang w:val="en-GB"/>
          <w14:ligatures w14:val="none"/>
        </w:rPr>
        <w:t>Cavendish</w:t>
      </w:r>
      <w:r>
        <w:rPr>
          <w:rFonts w:ascii="Calibri" w:eastAsia="Calibri" w:hAnsi="Calibri"/>
          <w:sz w:val="24"/>
          <w:szCs w:val="24"/>
          <w:lang w:val="en-GB"/>
          <w14:ligatures w14:val="none"/>
        </w:rPr>
        <w:t xml:space="preserve">, </w:t>
      </w:r>
      <w:r w:rsidRPr="00885357">
        <w:rPr>
          <w:rFonts w:ascii="Calibri" w:eastAsia="Calibri" w:hAnsi="Calibri"/>
          <w:sz w:val="24"/>
          <w:szCs w:val="24"/>
          <w:lang w:val="en-GB"/>
          <w14:ligatures w14:val="none"/>
        </w:rPr>
        <w:t>James, ‘History of the Association’, ASR Association for the Sociology of Religion, (2012-2016), https://sociologyofreligion.org/History [accessed 7 March 2026]</w:t>
      </w:r>
      <w:r>
        <w:rPr>
          <w:rFonts w:ascii="Calibri" w:eastAsia="Calibri" w:hAnsi="Calibri"/>
          <w:sz w:val="24"/>
          <w:szCs w:val="24"/>
          <w:lang w:val="en-GB"/>
          <w14:ligatures w14:val="none"/>
        </w:rPr>
        <w:t>.</w:t>
      </w:r>
    </w:p>
    <w:p w14:paraId="1102D248" w14:textId="77777777" w:rsidR="00452E42" w:rsidRDefault="00452E42" w:rsidP="00452E42">
      <w:pPr>
        <w:pStyle w:val="Funotentext"/>
        <w:rPr>
          <w:sz w:val="24"/>
          <w:szCs w:val="24"/>
          <w:lang w:val="en-GB"/>
        </w:rPr>
      </w:pPr>
    </w:p>
    <w:p w14:paraId="462154CF" w14:textId="36205252" w:rsidR="00452E42" w:rsidRDefault="00452E42" w:rsidP="00452E42">
      <w:pPr>
        <w:pStyle w:val="Funotentext"/>
        <w:rPr>
          <w:sz w:val="24"/>
          <w:szCs w:val="24"/>
          <w:lang w:val="en-GB"/>
        </w:rPr>
      </w:pPr>
      <w:r w:rsidRPr="001C3212">
        <w:rPr>
          <w:sz w:val="24"/>
          <w:szCs w:val="24"/>
          <w:lang w:val="en-GB"/>
        </w:rPr>
        <w:t xml:space="preserve">Guillemin, </w:t>
      </w:r>
      <w:proofErr w:type="spellStart"/>
      <w:r w:rsidRPr="001C3212">
        <w:rPr>
          <w:sz w:val="24"/>
          <w:szCs w:val="24"/>
          <w:lang w:val="en-GB"/>
        </w:rPr>
        <w:t>Marilys</w:t>
      </w:r>
      <w:proofErr w:type="spellEnd"/>
      <w:r w:rsidRPr="001C3212">
        <w:rPr>
          <w:sz w:val="24"/>
          <w:szCs w:val="24"/>
          <w:lang w:val="en-GB"/>
        </w:rPr>
        <w:t xml:space="preserve"> and Lynn Gillam, ‘Ethics, Reflexivity, and “Ethically Important Moments” Research,’   </w:t>
      </w:r>
      <w:r w:rsidRPr="001C3212">
        <w:rPr>
          <w:i/>
          <w:iCs/>
          <w:sz w:val="24"/>
          <w:szCs w:val="24"/>
          <w:lang w:val="en-GB"/>
        </w:rPr>
        <w:t>Qualitative Inquiry</w:t>
      </w:r>
      <w:r w:rsidRPr="001C3212">
        <w:rPr>
          <w:sz w:val="24"/>
          <w:szCs w:val="24"/>
          <w:lang w:val="en-GB"/>
        </w:rPr>
        <w:t>, April (2004), pp. 261-280.</w:t>
      </w:r>
    </w:p>
    <w:p w14:paraId="07BF5FE5" w14:textId="77777777" w:rsidR="00452E42" w:rsidRDefault="00452E42" w:rsidP="00452E42">
      <w:pPr>
        <w:pStyle w:val="Funotentext"/>
        <w:rPr>
          <w:sz w:val="24"/>
          <w:szCs w:val="24"/>
          <w:lang w:val="en-GB"/>
        </w:rPr>
      </w:pPr>
    </w:p>
    <w:p w14:paraId="53CE8DBC" w14:textId="77777777" w:rsidR="00452E42" w:rsidRDefault="00452E42" w:rsidP="00452E42">
      <w:pPr>
        <w:rPr>
          <w:sz w:val="24"/>
          <w:szCs w:val="24"/>
          <w:lang w:val="en-GB"/>
        </w:rPr>
      </w:pPr>
      <w:proofErr w:type="spellStart"/>
      <w:r w:rsidRPr="00885357">
        <w:rPr>
          <w:sz w:val="24"/>
          <w:szCs w:val="24"/>
          <w:lang w:val="en-GB"/>
        </w:rPr>
        <w:t>Hennink</w:t>
      </w:r>
      <w:proofErr w:type="spellEnd"/>
      <w:r w:rsidRPr="00885357">
        <w:rPr>
          <w:sz w:val="24"/>
          <w:szCs w:val="24"/>
          <w:lang w:val="en-GB"/>
        </w:rPr>
        <w:t>, Monique</w:t>
      </w:r>
      <w:r>
        <w:rPr>
          <w:sz w:val="24"/>
          <w:szCs w:val="24"/>
          <w:lang w:val="en-GB"/>
        </w:rPr>
        <w:t>, Inge Hutter and Ajay Bailey</w:t>
      </w:r>
      <w:r w:rsidRPr="00885357">
        <w:rPr>
          <w:sz w:val="24"/>
          <w:szCs w:val="24"/>
          <w:lang w:val="en-GB"/>
        </w:rPr>
        <w:t xml:space="preserve">, </w:t>
      </w:r>
      <w:r w:rsidRPr="00885357">
        <w:rPr>
          <w:i/>
          <w:iCs/>
          <w:sz w:val="24"/>
          <w:szCs w:val="24"/>
          <w:lang w:val="en-GB"/>
        </w:rPr>
        <w:t>Qualitative Research Methods</w:t>
      </w:r>
      <w:r w:rsidRPr="00885357">
        <w:rPr>
          <w:sz w:val="24"/>
          <w:szCs w:val="24"/>
          <w:lang w:val="en-GB"/>
        </w:rPr>
        <w:t>, (Los Angeles, London: SAGE Publications Ltd, 2020)</w:t>
      </w:r>
      <w:r>
        <w:rPr>
          <w:sz w:val="24"/>
          <w:szCs w:val="24"/>
          <w:lang w:val="en-GB"/>
        </w:rPr>
        <w:t>.</w:t>
      </w:r>
    </w:p>
    <w:p w14:paraId="5814D82F" w14:textId="244E1907" w:rsidR="00A50F14" w:rsidRPr="00D06E79" w:rsidRDefault="00D06E79" w:rsidP="007651DA">
      <w:pPr>
        <w:rPr>
          <w:sz w:val="24"/>
          <w:szCs w:val="24"/>
          <w:lang w:val="en-GB"/>
        </w:rPr>
      </w:pPr>
      <w:r w:rsidRPr="00D06E79">
        <w:rPr>
          <w:sz w:val="24"/>
          <w:szCs w:val="24"/>
          <w:lang w:val="en-GB"/>
        </w:rPr>
        <w:t>Hufford</w:t>
      </w:r>
      <w:r>
        <w:rPr>
          <w:sz w:val="24"/>
          <w:szCs w:val="24"/>
          <w:lang w:val="en-GB"/>
        </w:rPr>
        <w:t xml:space="preserve">, </w:t>
      </w:r>
      <w:r w:rsidRPr="00D06E79">
        <w:rPr>
          <w:sz w:val="24"/>
          <w:szCs w:val="24"/>
          <w:lang w:val="en-GB"/>
        </w:rPr>
        <w:t xml:space="preserve">David J., ‘The Scholarly Voice And The Personal Voice: Reflexivity In Belief Studies’, </w:t>
      </w:r>
      <w:r w:rsidRPr="00D06E79">
        <w:rPr>
          <w:i/>
          <w:iCs/>
          <w:sz w:val="24"/>
          <w:szCs w:val="24"/>
          <w:lang w:val="en-GB"/>
        </w:rPr>
        <w:t>Western Folklore,</w:t>
      </w:r>
      <w:r w:rsidRPr="00D06E79">
        <w:rPr>
          <w:sz w:val="24"/>
          <w:szCs w:val="24"/>
          <w:lang w:val="en-GB"/>
        </w:rPr>
        <w:t xml:space="preserve"> 54 (1995), pp. 57-67.</w:t>
      </w:r>
    </w:p>
    <w:p w14:paraId="75DD2B12" w14:textId="77777777" w:rsidR="00452E42" w:rsidRPr="00470F6D" w:rsidRDefault="00452E42" w:rsidP="00452E42">
      <w:pPr>
        <w:pStyle w:val="Funotentext"/>
        <w:rPr>
          <w:sz w:val="24"/>
          <w:szCs w:val="24"/>
          <w:lang w:val="en-GB"/>
        </w:rPr>
      </w:pPr>
      <w:r w:rsidRPr="00470F6D">
        <w:rPr>
          <w:sz w:val="24"/>
          <w:szCs w:val="24"/>
          <w:lang w:val="en-GB"/>
        </w:rPr>
        <w:t xml:space="preserve">Walter, Tony and Waterhouse, Helen, ‘A Very Private Belief: Reincarnation In Contemporary </w:t>
      </w:r>
    </w:p>
    <w:p w14:paraId="40CA5ABC" w14:textId="77777777" w:rsidR="00452E42" w:rsidRPr="00470F6D" w:rsidRDefault="00452E42" w:rsidP="00452E42">
      <w:pPr>
        <w:rPr>
          <w:sz w:val="24"/>
          <w:szCs w:val="24"/>
          <w:lang w:val="en-GB"/>
        </w:rPr>
      </w:pPr>
      <w:r w:rsidRPr="00470F6D">
        <w:rPr>
          <w:sz w:val="24"/>
          <w:szCs w:val="24"/>
          <w:lang w:val="en-GB"/>
        </w:rPr>
        <w:t xml:space="preserve">England’, </w:t>
      </w:r>
      <w:r w:rsidRPr="00470F6D">
        <w:rPr>
          <w:i/>
          <w:iCs/>
          <w:sz w:val="24"/>
          <w:szCs w:val="24"/>
          <w:lang w:val="en-GB"/>
        </w:rPr>
        <w:t>Sociology of Religion</w:t>
      </w:r>
      <w:r w:rsidRPr="00470F6D">
        <w:rPr>
          <w:sz w:val="24"/>
          <w:szCs w:val="24"/>
          <w:lang w:val="en-GB"/>
        </w:rPr>
        <w:t>, 60 (1999), pp. 187-197</w:t>
      </w:r>
      <w:r w:rsidRPr="00C47C63">
        <w:rPr>
          <w:sz w:val="24"/>
          <w:szCs w:val="24"/>
          <w:lang w:val="en-GB"/>
        </w:rPr>
        <w:t>.</w:t>
      </w:r>
    </w:p>
    <w:p w14:paraId="5D29BBC5" w14:textId="77777777" w:rsidR="00885357" w:rsidRDefault="00885357" w:rsidP="00885357">
      <w:pPr>
        <w:pStyle w:val="Funotentext"/>
        <w:rPr>
          <w:sz w:val="24"/>
          <w:szCs w:val="24"/>
          <w:lang w:val="en-GB"/>
        </w:rPr>
      </w:pPr>
      <w:r w:rsidRPr="00885357">
        <w:rPr>
          <w:sz w:val="24"/>
          <w:szCs w:val="24"/>
          <w:lang w:val="en-GB"/>
        </w:rPr>
        <w:t>Waterhouse</w:t>
      </w:r>
      <w:r>
        <w:rPr>
          <w:sz w:val="24"/>
          <w:szCs w:val="24"/>
          <w:lang w:val="en-GB"/>
        </w:rPr>
        <w:t xml:space="preserve">, </w:t>
      </w:r>
      <w:r w:rsidRPr="00885357">
        <w:rPr>
          <w:sz w:val="24"/>
          <w:szCs w:val="24"/>
          <w:lang w:val="en-GB"/>
        </w:rPr>
        <w:t>Helen, ‘Reincarnation Belief In Britain: New Age Orientation Or Mainstream Option?’,</w:t>
      </w:r>
      <w:r w:rsidRPr="00885357">
        <w:rPr>
          <w:i/>
          <w:iCs/>
          <w:sz w:val="24"/>
          <w:szCs w:val="24"/>
          <w:lang w:val="en-GB"/>
        </w:rPr>
        <w:t xml:space="preserve"> </w:t>
      </w:r>
      <w:r w:rsidRPr="00885357">
        <w:rPr>
          <w:sz w:val="24"/>
          <w:szCs w:val="24"/>
          <w:lang w:val="en-GB"/>
        </w:rPr>
        <w:t>in</w:t>
      </w:r>
      <w:r w:rsidRPr="00885357">
        <w:rPr>
          <w:i/>
          <w:iCs/>
          <w:sz w:val="24"/>
          <w:szCs w:val="24"/>
          <w:lang w:val="en-GB"/>
        </w:rPr>
        <w:t xml:space="preserve"> Journal of Contemporary Religion, </w:t>
      </w:r>
      <w:r w:rsidRPr="00885357">
        <w:rPr>
          <w:sz w:val="24"/>
          <w:szCs w:val="24"/>
          <w:lang w:val="en-GB"/>
        </w:rPr>
        <w:t>14, 1 (1999), pp. 97-109.</w:t>
      </w:r>
    </w:p>
    <w:p w14:paraId="624FB22B" w14:textId="4ACE0885" w:rsidR="00885357" w:rsidRPr="00885357" w:rsidRDefault="00885357" w:rsidP="00885357">
      <w:pPr>
        <w:pStyle w:val="Funotentext"/>
        <w:rPr>
          <w:sz w:val="24"/>
          <w:szCs w:val="24"/>
          <w:lang w:val="en-GB"/>
        </w:rPr>
      </w:pPr>
      <w:r w:rsidRPr="00885357">
        <w:rPr>
          <w:i/>
          <w:iCs/>
          <w:sz w:val="24"/>
          <w:szCs w:val="24"/>
          <w:lang w:val="en-GB"/>
        </w:rPr>
        <w:t xml:space="preserve"> </w:t>
      </w:r>
    </w:p>
    <w:p w14:paraId="3F97477B" w14:textId="77777777" w:rsidR="00452E42" w:rsidRDefault="00452E42" w:rsidP="00452E42">
      <w:pPr>
        <w:pStyle w:val="Funotentext"/>
        <w:rPr>
          <w:sz w:val="24"/>
          <w:szCs w:val="24"/>
          <w:lang w:val="en-GB"/>
        </w:rPr>
      </w:pPr>
    </w:p>
    <w:p w14:paraId="78549646" w14:textId="6752F11E" w:rsidR="00F14EBA" w:rsidRPr="001C3212" w:rsidRDefault="00F14EBA" w:rsidP="00885357">
      <w:pPr>
        <w:rPr>
          <w:sz w:val="24"/>
          <w:szCs w:val="24"/>
          <w:lang w:val="en-GB"/>
        </w:rPr>
      </w:pPr>
    </w:p>
    <w:sectPr w:rsidR="00F14EBA" w:rsidRPr="001C3212" w:rsidSect="0074167B">
      <w:headerReference w:type="default" r:id="rId9"/>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9846DA" w14:textId="77777777" w:rsidR="00A44261" w:rsidRDefault="00A44261" w:rsidP="00F15DEE">
      <w:pPr>
        <w:spacing w:after="0" w:line="240" w:lineRule="auto"/>
      </w:pPr>
      <w:r>
        <w:separator/>
      </w:r>
    </w:p>
  </w:endnote>
  <w:endnote w:type="continuationSeparator" w:id="0">
    <w:p w14:paraId="41704A83" w14:textId="77777777" w:rsidR="00A44261" w:rsidRDefault="00A44261" w:rsidP="00F15D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15C0B6" w14:textId="77777777" w:rsidR="00A44261" w:rsidRDefault="00A44261" w:rsidP="00F15DEE">
      <w:pPr>
        <w:spacing w:after="0" w:line="240" w:lineRule="auto"/>
      </w:pPr>
      <w:r>
        <w:separator/>
      </w:r>
    </w:p>
  </w:footnote>
  <w:footnote w:type="continuationSeparator" w:id="0">
    <w:p w14:paraId="53BD07FF" w14:textId="77777777" w:rsidR="00A44261" w:rsidRDefault="00A44261" w:rsidP="00F15DEE">
      <w:pPr>
        <w:spacing w:after="0" w:line="240" w:lineRule="auto"/>
      </w:pPr>
      <w:r>
        <w:continuationSeparator/>
      </w:r>
    </w:p>
  </w:footnote>
  <w:footnote w:id="1">
    <w:p w14:paraId="6F10CBE7" w14:textId="767D728C" w:rsidR="00F15DEE" w:rsidRPr="00BB1D9B" w:rsidRDefault="00F15DEE" w:rsidP="00F15DEE">
      <w:pPr>
        <w:pStyle w:val="Funotentext"/>
        <w:rPr>
          <w:lang w:val="en-GB"/>
        </w:rPr>
      </w:pPr>
      <w:r>
        <w:rPr>
          <w:rStyle w:val="Funotenzeichen"/>
        </w:rPr>
        <w:footnoteRef/>
      </w:r>
      <w:r w:rsidRPr="00F15DEE">
        <w:rPr>
          <w:lang w:val="en-GB"/>
        </w:rPr>
        <w:t xml:space="preserve"> </w:t>
      </w:r>
      <w:r w:rsidR="00050D9C">
        <w:rPr>
          <w:lang w:val="en-GB"/>
        </w:rPr>
        <w:t xml:space="preserve">Gillian </w:t>
      </w:r>
      <w:r w:rsidRPr="00F15DEE">
        <w:rPr>
          <w:lang w:val="en-GB"/>
        </w:rPr>
        <w:t>Bennett,</w:t>
      </w:r>
      <w:r w:rsidR="00050D9C">
        <w:rPr>
          <w:lang w:val="en-GB"/>
        </w:rPr>
        <w:t xml:space="preserve"> ‘”</w:t>
      </w:r>
      <w:r w:rsidRPr="00F15DEE">
        <w:rPr>
          <w:lang w:val="en-GB"/>
        </w:rPr>
        <w:t xml:space="preserve">If I Knew You </w:t>
      </w:r>
      <w:r w:rsidR="00050D9C">
        <w:rPr>
          <w:lang w:val="en-GB"/>
        </w:rPr>
        <w:t>W</w:t>
      </w:r>
      <w:r w:rsidRPr="00F15DEE">
        <w:rPr>
          <w:lang w:val="en-GB"/>
        </w:rPr>
        <w:t xml:space="preserve">ere Coming I'd Have Baked </w:t>
      </w:r>
      <w:r w:rsidR="00050D9C">
        <w:rPr>
          <w:lang w:val="en-GB"/>
        </w:rPr>
        <w:t>A</w:t>
      </w:r>
      <w:r w:rsidRPr="00F15DEE">
        <w:rPr>
          <w:lang w:val="en-GB"/>
        </w:rPr>
        <w:t xml:space="preserve"> Cake</w:t>
      </w:r>
      <w:r w:rsidR="00050D9C">
        <w:rPr>
          <w:lang w:val="en-GB"/>
        </w:rPr>
        <w:t xml:space="preserve">”: </w:t>
      </w:r>
      <w:r w:rsidRPr="00F15DEE">
        <w:rPr>
          <w:lang w:val="en-GB"/>
        </w:rPr>
        <w:t xml:space="preserve">The Folklore of Foreknowledge in a </w:t>
      </w:r>
      <w:proofErr w:type="spellStart"/>
      <w:r w:rsidRPr="00F15DEE">
        <w:rPr>
          <w:lang w:val="en-GB"/>
        </w:rPr>
        <w:t>Neighborhood</w:t>
      </w:r>
      <w:proofErr w:type="spellEnd"/>
      <w:r w:rsidRPr="00F15DEE">
        <w:rPr>
          <w:lang w:val="en-GB"/>
        </w:rPr>
        <w:t xml:space="preserve"> Group</w:t>
      </w:r>
      <w:r w:rsidR="00050D9C">
        <w:rPr>
          <w:lang w:val="en-GB"/>
        </w:rPr>
        <w:t>,’ i</w:t>
      </w:r>
      <w:r w:rsidRPr="00F15DEE">
        <w:rPr>
          <w:lang w:val="en-GB"/>
        </w:rPr>
        <w:t xml:space="preserve">n </w:t>
      </w:r>
      <w:r w:rsidRPr="00050D9C">
        <w:rPr>
          <w:i/>
          <w:iCs/>
          <w:lang w:val="en-GB"/>
        </w:rPr>
        <w:t xml:space="preserve">Out </w:t>
      </w:r>
      <w:r w:rsidR="00151C30" w:rsidRPr="00050D9C">
        <w:rPr>
          <w:i/>
          <w:iCs/>
          <w:lang w:val="en-GB"/>
        </w:rPr>
        <w:t xml:space="preserve">Of The </w:t>
      </w:r>
      <w:r w:rsidRPr="00050D9C">
        <w:rPr>
          <w:i/>
          <w:iCs/>
          <w:lang w:val="en-GB"/>
        </w:rPr>
        <w:t>Ordinary</w:t>
      </w:r>
      <w:r w:rsidR="00151C30" w:rsidRPr="00050D9C">
        <w:rPr>
          <w:i/>
          <w:iCs/>
          <w:lang w:val="en-GB"/>
        </w:rPr>
        <w:t xml:space="preserve">: </w:t>
      </w:r>
      <w:r w:rsidRPr="00050D9C">
        <w:rPr>
          <w:i/>
          <w:iCs/>
          <w:lang w:val="en-GB"/>
        </w:rPr>
        <w:t xml:space="preserve">Folklore </w:t>
      </w:r>
      <w:r w:rsidR="00151C30" w:rsidRPr="00050D9C">
        <w:rPr>
          <w:i/>
          <w:iCs/>
          <w:lang w:val="en-GB"/>
        </w:rPr>
        <w:t xml:space="preserve">And The </w:t>
      </w:r>
      <w:r w:rsidRPr="00050D9C">
        <w:rPr>
          <w:i/>
          <w:iCs/>
          <w:lang w:val="en-GB"/>
        </w:rPr>
        <w:t>Supernatural</w:t>
      </w:r>
      <w:r w:rsidRPr="00F15DEE">
        <w:rPr>
          <w:lang w:val="en-GB"/>
        </w:rPr>
        <w:t>, ed</w:t>
      </w:r>
      <w:r w:rsidR="00050D9C">
        <w:rPr>
          <w:lang w:val="en-GB"/>
        </w:rPr>
        <w:t>.</w:t>
      </w:r>
      <w:r w:rsidRPr="00F15DEE">
        <w:rPr>
          <w:lang w:val="en-GB"/>
        </w:rPr>
        <w:t xml:space="preserve"> by Barbara Walker</w:t>
      </w:r>
      <w:r w:rsidR="00050D9C">
        <w:rPr>
          <w:lang w:val="en-GB"/>
        </w:rPr>
        <w:t xml:space="preserve"> (</w:t>
      </w:r>
      <w:r w:rsidR="00050D9C" w:rsidRPr="00F15DEE">
        <w:rPr>
          <w:lang w:val="en-GB"/>
        </w:rPr>
        <w:t>Logan, Utah: Utah University Press</w:t>
      </w:r>
      <w:r w:rsidR="00050D9C">
        <w:rPr>
          <w:lang w:val="en-GB"/>
        </w:rPr>
        <w:t xml:space="preserve">, 1995) pp. </w:t>
      </w:r>
      <w:r w:rsidRPr="00F15DEE">
        <w:rPr>
          <w:lang w:val="en-GB"/>
        </w:rPr>
        <w:t>122-142</w:t>
      </w:r>
      <w:r>
        <w:rPr>
          <w:lang w:val="en-GB"/>
        </w:rPr>
        <w:t xml:space="preserve">; </w:t>
      </w:r>
      <w:r w:rsidR="00BB1D9B" w:rsidRPr="00BB1D9B">
        <w:rPr>
          <w:lang w:val="en-GB"/>
        </w:rPr>
        <w:t>Tony Walter and Helen Waterhouse</w:t>
      </w:r>
      <w:r w:rsidR="00BB1D9B">
        <w:rPr>
          <w:lang w:val="en-GB"/>
        </w:rPr>
        <w:t xml:space="preserve">, </w:t>
      </w:r>
      <w:r w:rsidRPr="00F15DEE">
        <w:rPr>
          <w:lang w:val="en-GB"/>
        </w:rPr>
        <w:t xml:space="preserve">‘A Very Private Belief: Reincarnation </w:t>
      </w:r>
      <w:r w:rsidR="00BB1D9B">
        <w:rPr>
          <w:lang w:val="en-GB"/>
        </w:rPr>
        <w:t>I</w:t>
      </w:r>
      <w:r w:rsidRPr="00F15DEE">
        <w:rPr>
          <w:lang w:val="en-GB"/>
        </w:rPr>
        <w:t xml:space="preserve">n Contemporary </w:t>
      </w:r>
      <w:r w:rsidRPr="00BB1D9B">
        <w:rPr>
          <w:lang w:val="en-GB"/>
        </w:rPr>
        <w:t>England’</w:t>
      </w:r>
      <w:r w:rsidR="006A40E8">
        <w:rPr>
          <w:lang w:val="en-GB"/>
        </w:rPr>
        <w:t xml:space="preserve">, in </w:t>
      </w:r>
      <w:r w:rsidRPr="00BB1D9B">
        <w:rPr>
          <w:i/>
          <w:iCs/>
          <w:lang w:val="en-GB"/>
        </w:rPr>
        <w:t>Sociology of Religion</w:t>
      </w:r>
      <w:r w:rsidRPr="00BB1D9B">
        <w:rPr>
          <w:lang w:val="en-GB"/>
        </w:rPr>
        <w:t xml:space="preserve">, </w:t>
      </w:r>
      <w:r w:rsidR="00BB1D9B" w:rsidRPr="00BB1D9B">
        <w:rPr>
          <w:lang w:val="en-GB"/>
        </w:rPr>
        <w:t>60 (</w:t>
      </w:r>
      <w:r w:rsidR="00BB1D9B" w:rsidRPr="00F15DEE">
        <w:rPr>
          <w:lang w:val="en-GB"/>
        </w:rPr>
        <w:t>1999</w:t>
      </w:r>
      <w:r w:rsidR="00BB1D9B">
        <w:rPr>
          <w:lang w:val="en-GB"/>
        </w:rPr>
        <w:t>)</w:t>
      </w:r>
      <w:r w:rsidRPr="00BB1D9B">
        <w:rPr>
          <w:lang w:val="en-GB"/>
        </w:rPr>
        <w:t xml:space="preserve">, </w:t>
      </w:r>
      <w:r w:rsidR="00BB1D9B" w:rsidRPr="00BB1D9B">
        <w:rPr>
          <w:lang w:val="en-GB"/>
        </w:rPr>
        <w:t xml:space="preserve">pp. </w:t>
      </w:r>
      <w:r w:rsidRPr="00BB1D9B">
        <w:rPr>
          <w:lang w:val="en-GB"/>
        </w:rPr>
        <w:t>187-197.</w:t>
      </w:r>
    </w:p>
  </w:footnote>
  <w:footnote w:id="2">
    <w:p w14:paraId="0CBF206B" w14:textId="57E417D6" w:rsidR="006B590C" w:rsidRPr="006B590C" w:rsidRDefault="006B590C" w:rsidP="006B590C">
      <w:pPr>
        <w:pStyle w:val="Funotentext"/>
        <w:rPr>
          <w:lang w:val="en-GB"/>
        </w:rPr>
      </w:pPr>
      <w:r>
        <w:rPr>
          <w:rStyle w:val="Funotenzeichen"/>
        </w:rPr>
        <w:footnoteRef/>
      </w:r>
      <w:r w:rsidRPr="006B590C">
        <w:rPr>
          <w:lang w:val="en-GB"/>
        </w:rPr>
        <w:t xml:space="preserve"> </w:t>
      </w:r>
      <w:r>
        <w:rPr>
          <w:lang w:val="en-GB"/>
        </w:rPr>
        <w:t xml:space="preserve">Helen Waterhouse, </w:t>
      </w:r>
      <w:r w:rsidRPr="006B590C">
        <w:rPr>
          <w:lang w:val="en-GB"/>
        </w:rPr>
        <w:t xml:space="preserve">‘Reincarnation Belief </w:t>
      </w:r>
      <w:r w:rsidR="006A40E8">
        <w:rPr>
          <w:lang w:val="en-GB"/>
        </w:rPr>
        <w:t>I</w:t>
      </w:r>
      <w:r w:rsidRPr="006B590C">
        <w:rPr>
          <w:lang w:val="en-GB"/>
        </w:rPr>
        <w:t xml:space="preserve">n Britain: New Age Orientation </w:t>
      </w:r>
      <w:r w:rsidR="006A40E8">
        <w:rPr>
          <w:lang w:val="en-GB"/>
        </w:rPr>
        <w:t>O</w:t>
      </w:r>
      <w:r w:rsidRPr="006B590C">
        <w:rPr>
          <w:lang w:val="en-GB"/>
        </w:rPr>
        <w:t>r Mainstream Option?’</w:t>
      </w:r>
      <w:r w:rsidR="006A40E8">
        <w:rPr>
          <w:lang w:val="en-GB"/>
        </w:rPr>
        <w:t>,</w:t>
      </w:r>
      <w:r>
        <w:rPr>
          <w:i/>
          <w:iCs/>
          <w:lang w:val="en-GB"/>
        </w:rPr>
        <w:t xml:space="preserve"> </w:t>
      </w:r>
      <w:r w:rsidRPr="006A40E8">
        <w:rPr>
          <w:lang w:val="en-GB"/>
        </w:rPr>
        <w:t>in</w:t>
      </w:r>
      <w:r>
        <w:rPr>
          <w:i/>
          <w:iCs/>
          <w:lang w:val="en-GB"/>
        </w:rPr>
        <w:t xml:space="preserve"> </w:t>
      </w:r>
      <w:r w:rsidRPr="006B590C">
        <w:rPr>
          <w:i/>
          <w:iCs/>
          <w:lang w:val="en-GB"/>
        </w:rPr>
        <w:t xml:space="preserve">Journal of Contemporary Religion, </w:t>
      </w:r>
      <w:r w:rsidRPr="006A40E8">
        <w:rPr>
          <w:lang w:val="en-GB"/>
        </w:rPr>
        <w:t>14, 1</w:t>
      </w:r>
      <w:r w:rsidR="006A40E8">
        <w:rPr>
          <w:lang w:val="en-GB"/>
        </w:rPr>
        <w:t xml:space="preserve"> (</w:t>
      </w:r>
      <w:r w:rsidRPr="006A40E8">
        <w:rPr>
          <w:lang w:val="en-GB"/>
        </w:rPr>
        <w:t>1999</w:t>
      </w:r>
      <w:r w:rsidR="006A40E8">
        <w:rPr>
          <w:lang w:val="en-GB"/>
        </w:rPr>
        <w:t>)</w:t>
      </w:r>
      <w:r w:rsidR="009F67AD" w:rsidRPr="006A40E8">
        <w:rPr>
          <w:lang w:val="en-GB"/>
        </w:rPr>
        <w:t>, pp. 97-109.</w:t>
      </w:r>
      <w:r w:rsidRPr="006B590C">
        <w:rPr>
          <w:i/>
          <w:iCs/>
          <w:lang w:val="en-GB"/>
        </w:rPr>
        <w:t xml:space="preserve"> </w:t>
      </w:r>
    </w:p>
  </w:footnote>
  <w:footnote w:id="3">
    <w:p w14:paraId="428F87E6" w14:textId="5FC7906C" w:rsidR="00EB03F1" w:rsidRPr="005D0D3F" w:rsidRDefault="00EB03F1" w:rsidP="00EB03F1">
      <w:pPr>
        <w:pStyle w:val="Funotentext"/>
        <w:rPr>
          <w:lang w:val="en-GB"/>
        </w:rPr>
      </w:pPr>
      <w:r>
        <w:rPr>
          <w:rStyle w:val="Funotenzeichen"/>
        </w:rPr>
        <w:footnoteRef/>
      </w:r>
      <w:r w:rsidR="006A40E8">
        <w:rPr>
          <w:lang w:val="en-GB"/>
        </w:rPr>
        <w:t xml:space="preserve"> </w:t>
      </w:r>
      <w:r w:rsidR="006A40E8" w:rsidRPr="006A40E8">
        <w:rPr>
          <w:lang w:val="en-GB"/>
        </w:rPr>
        <w:t xml:space="preserve">James Cavendish, </w:t>
      </w:r>
      <w:r w:rsidR="006A40E8">
        <w:rPr>
          <w:lang w:val="en-GB"/>
        </w:rPr>
        <w:t>‘History of the Association’</w:t>
      </w:r>
      <w:r w:rsidR="00885357">
        <w:rPr>
          <w:lang w:val="en-GB"/>
        </w:rPr>
        <w:t xml:space="preserve">, </w:t>
      </w:r>
      <w:r w:rsidR="006A40E8">
        <w:rPr>
          <w:lang w:val="en-GB"/>
        </w:rPr>
        <w:t xml:space="preserve">ASR Association </w:t>
      </w:r>
      <w:r w:rsidR="00885357">
        <w:rPr>
          <w:lang w:val="en-GB"/>
        </w:rPr>
        <w:t>f</w:t>
      </w:r>
      <w:r w:rsidR="006A40E8">
        <w:rPr>
          <w:lang w:val="en-GB"/>
        </w:rPr>
        <w:t xml:space="preserve">or </w:t>
      </w:r>
      <w:r w:rsidR="00885357">
        <w:rPr>
          <w:lang w:val="en-GB"/>
        </w:rPr>
        <w:t>t</w:t>
      </w:r>
      <w:r w:rsidR="006A40E8">
        <w:rPr>
          <w:lang w:val="en-GB"/>
        </w:rPr>
        <w:t xml:space="preserve">he Sociology </w:t>
      </w:r>
      <w:r w:rsidR="00885357">
        <w:rPr>
          <w:lang w:val="en-GB"/>
        </w:rPr>
        <w:t>o</w:t>
      </w:r>
      <w:r w:rsidR="006A40E8">
        <w:rPr>
          <w:lang w:val="en-GB"/>
        </w:rPr>
        <w:t xml:space="preserve">f Religion, </w:t>
      </w:r>
      <w:r w:rsidR="006A40E8" w:rsidRPr="006A40E8">
        <w:rPr>
          <w:lang w:val="en-GB"/>
        </w:rPr>
        <w:t>(2012-2016)</w:t>
      </w:r>
      <w:r w:rsidR="00885357">
        <w:rPr>
          <w:lang w:val="en-GB"/>
        </w:rPr>
        <w:t xml:space="preserve">, </w:t>
      </w:r>
      <w:r w:rsidRPr="005D0D3F">
        <w:rPr>
          <w:lang w:val="en-GB"/>
        </w:rPr>
        <w:t>https://sociologyofreligion.org/History [access</w:t>
      </w:r>
      <w:r>
        <w:rPr>
          <w:lang w:val="en-GB"/>
        </w:rPr>
        <w:t>ed 7 March 2026]</w:t>
      </w:r>
      <w:r w:rsidR="00885357">
        <w:rPr>
          <w:lang w:val="en-GB"/>
        </w:rPr>
        <w:t>.</w:t>
      </w:r>
    </w:p>
  </w:footnote>
  <w:footnote w:id="4">
    <w:p w14:paraId="674492E8" w14:textId="08C7E29D" w:rsidR="00213725" w:rsidRPr="001E351B" w:rsidRDefault="00213725" w:rsidP="00213725">
      <w:pPr>
        <w:pStyle w:val="Funotentext"/>
        <w:rPr>
          <w:lang w:val="en-GB"/>
        </w:rPr>
      </w:pPr>
      <w:r>
        <w:rPr>
          <w:rStyle w:val="Funotenzeichen"/>
        </w:rPr>
        <w:footnoteRef/>
      </w:r>
      <w:r w:rsidRPr="001E351B">
        <w:rPr>
          <w:lang w:val="en-GB"/>
        </w:rPr>
        <w:t xml:space="preserve"> </w:t>
      </w:r>
      <w:r w:rsidR="00A9401E">
        <w:rPr>
          <w:lang w:val="en-GB"/>
        </w:rPr>
        <w:t xml:space="preserve">Monique </w:t>
      </w:r>
      <w:proofErr w:type="spellStart"/>
      <w:r w:rsidRPr="001E351B">
        <w:rPr>
          <w:lang w:val="en-GB"/>
        </w:rPr>
        <w:t>Hennink</w:t>
      </w:r>
      <w:proofErr w:type="spellEnd"/>
      <w:r w:rsidR="00A9401E">
        <w:rPr>
          <w:lang w:val="en-GB"/>
        </w:rPr>
        <w:t xml:space="preserve"> </w:t>
      </w:r>
      <w:r w:rsidR="00885357">
        <w:rPr>
          <w:lang w:val="en-GB"/>
        </w:rPr>
        <w:t xml:space="preserve">et al., </w:t>
      </w:r>
      <w:r w:rsidRPr="00885357">
        <w:rPr>
          <w:i/>
          <w:iCs/>
          <w:lang w:val="en-GB"/>
        </w:rPr>
        <w:t>Qualitative Research Methods</w:t>
      </w:r>
      <w:r w:rsidR="00885357">
        <w:rPr>
          <w:lang w:val="en-GB"/>
        </w:rPr>
        <w:t xml:space="preserve">, (Los Angeles, London: </w:t>
      </w:r>
      <w:r w:rsidRPr="001E351B">
        <w:rPr>
          <w:lang w:val="en-GB"/>
        </w:rPr>
        <w:t>SAGE Publications</w:t>
      </w:r>
      <w:r w:rsidR="00885357">
        <w:rPr>
          <w:lang w:val="en-GB"/>
        </w:rPr>
        <w:t xml:space="preserve"> Ltd, 2020), p. 35.</w:t>
      </w:r>
    </w:p>
  </w:footnote>
  <w:footnote w:id="5">
    <w:p w14:paraId="5BA182F5" w14:textId="3E2909D0" w:rsidR="002B1742" w:rsidRPr="00D14534" w:rsidRDefault="002B1742" w:rsidP="00227027">
      <w:pPr>
        <w:pStyle w:val="Funotentext"/>
        <w:rPr>
          <w:lang w:val="en-GB"/>
        </w:rPr>
      </w:pPr>
      <w:r>
        <w:rPr>
          <w:rStyle w:val="Funotenzeichen"/>
        </w:rPr>
        <w:footnoteRef/>
      </w:r>
      <w:r w:rsidRPr="00D14534">
        <w:rPr>
          <w:lang w:val="en-GB"/>
        </w:rPr>
        <w:t xml:space="preserve"> Gillian Bennett</w:t>
      </w:r>
      <w:r w:rsidRPr="00227027">
        <w:rPr>
          <w:i/>
          <w:iCs/>
          <w:lang w:val="en-GB"/>
        </w:rPr>
        <w:t>,</w:t>
      </w:r>
      <w:r w:rsidR="00227027" w:rsidRPr="00227027">
        <w:rPr>
          <w:i/>
          <w:iCs/>
          <w:lang w:val="en-GB"/>
        </w:rPr>
        <w:t xml:space="preserve"> Traditions of Belief: Women and the Supernatural</w:t>
      </w:r>
      <w:r w:rsidR="00227027" w:rsidRPr="00227027">
        <w:rPr>
          <w:lang w:val="en-GB"/>
        </w:rPr>
        <w:t xml:space="preserve"> (Harmondsworth: Penguin, 1987), </w:t>
      </w:r>
      <w:r w:rsidR="00227027">
        <w:rPr>
          <w:lang w:val="en-GB"/>
        </w:rPr>
        <w:t xml:space="preserve">pp. </w:t>
      </w:r>
      <w:r w:rsidR="00227027" w:rsidRPr="00227027">
        <w:rPr>
          <w:lang w:val="en-GB"/>
        </w:rPr>
        <w:t>175-188.</w:t>
      </w:r>
      <w:r w:rsidRPr="00D14534">
        <w:rPr>
          <w:lang w:val="en-GB"/>
        </w:rPr>
        <w:t xml:space="preserve"> </w:t>
      </w:r>
    </w:p>
  </w:footnote>
  <w:footnote w:id="6">
    <w:p w14:paraId="3E03A03A" w14:textId="4E1311E4" w:rsidR="00C02946" w:rsidRPr="002D5D07" w:rsidRDefault="00C02946" w:rsidP="00C02946">
      <w:pPr>
        <w:pStyle w:val="Funotentext"/>
        <w:rPr>
          <w:lang w:val="en-GB"/>
        </w:rPr>
      </w:pPr>
      <w:r>
        <w:rPr>
          <w:rStyle w:val="Funotenzeichen"/>
        </w:rPr>
        <w:footnoteRef/>
      </w:r>
      <w:r w:rsidRPr="002D5D07">
        <w:rPr>
          <w:lang w:val="en-GB"/>
        </w:rPr>
        <w:t xml:space="preserve"> </w:t>
      </w:r>
      <w:r w:rsidR="002D5D07" w:rsidRPr="002D5D07">
        <w:rPr>
          <w:lang w:val="en-GB"/>
        </w:rPr>
        <w:t xml:space="preserve">Judith </w:t>
      </w:r>
      <w:r w:rsidRPr="002D5D07">
        <w:rPr>
          <w:lang w:val="en-GB"/>
        </w:rPr>
        <w:t>Bell</w:t>
      </w:r>
      <w:r w:rsidR="002D5D07" w:rsidRPr="002D5D07">
        <w:rPr>
          <w:lang w:val="en-GB"/>
        </w:rPr>
        <w:t xml:space="preserve"> et al., </w:t>
      </w:r>
      <w:r w:rsidR="002D5D07" w:rsidRPr="00C47C63">
        <w:rPr>
          <w:i/>
          <w:iCs/>
          <w:lang w:val="en-GB"/>
        </w:rPr>
        <w:t>Doing Your Research Project: A Guide For First-Time Researchers</w:t>
      </w:r>
      <w:r w:rsidR="00C47C63">
        <w:rPr>
          <w:i/>
          <w:iCs/>
          <w:lang w:val="en-GB"/>
        </w:rPr>
        <w:t xml:space="preserve"> </w:t>
      </w:r>
      <w:r w:rsidR="002D5D07">
        <w:rPr>
          <w:lang w:val="en-GB"/>
        </w:rPr>
        <w:t xml:space="preserve">(Maidenhead: Open University Press, McGraw Hill, 2024), </w:t>
      </w:r>
      <w:r w:rsidRPr="002D5D07">
        <w:rPr>
          <w:lang w:val="en-GB"/>
        </w:rPr>
        <w:t>p. 35.</w:t>
      </w:r>
    </w:p>
  </w:footnote>
  <w:footnote w:id="7">
    <w:p w14:paraId="408CF1DF" w14:textId="351E07CA" w:rsidR="00C02946" w:rsidRPr="00CE41EC" w:rsidRDefault="00C02946" w:rsidP="00C02946">
      <w:pPr>
        <w:pStyle w:val="Funotentext"/>
        <w:rPr>
          <w:lang w:val="en-GB"/>
        </w:rPr>
      </w:pPr>
      <w:r>
        <w:rPr>
          <w:rStyle w:val="Funotenzeichen"/>
        </w:rPr>
        <w:footnoteRef/>
      </w:r>
      <w:r w:rsidRPr="00CE41EC">
        <w:rPr>
          <w:lang w:val="en-GB"/>
        </w:rPr>
        <w:t xml:space="preserve"> Be</w:t>
      </w:r>
      <w:r>
        <w:rPr>
          <w:lang w:val="en-GB"/>
        </w:rPr>
        <w:t>ll</w:t>
      </w:r>
      <w:r w:rsidR="00C47C63">
        <w:rPr>
          <w:lang w:val="en-GB"/>
        </w:rPr>
        <w:t xml:space="preserve"> et al.</w:t>
      </w:r>
      <w:r>
        <w:rPr>
          <w:lang w:val="en-GB"/>
        </w:rPr>
        <w:t>,</w:t>
      </w:r>
      <w:r w:rsidR="00C47C63">
        <w:rPr>
          <w:lang w:val="en-GB"/>
        </w:rPr>
        <w:t xml:space="preserve"> </w:t>
      </w:r>
      <w:r w:rsidR="00C47C63" w:rsidRPr="00C47C63">
        <w:rPr>
          <w:i/>
          <w:iCs/>
          <w:lang w:val="en-GB"/>
        </w:rPr>
        <w:t>Doing Your Research Project</w:t>
      </w:r>
      <w:r w:rsidR="00C47C63">
        <w:rPr>
          <w:i/>
          <w:iCs/>
          <w:lang w:val="en-GB"/>
        </w:rPr>
        <w:t>,</w:t>
      </w:r>
      <w:r>
        <w:rPr>
          <w:lang w:val="en-GB"/>
        </w:rPr>
        <w:t xml:space="preserve"> p. 34.</w:t>
      </w:r>
    </w:p>
  </w:footnote>
  <w:footnote w:id="8">
    <w:p w14:paraId="10BBE618" w14:textId="3842D2EE" w:rsidR="009D0163" w:rsidRPr="00A65B63" w:rsidRDefault="009D0163" w:rsidP="009D0163">
      <w:pPr>
        <w:pStyle w:val="Funotentext"/>
        <w:rPr>
          <w:lang w:val="en-GB"/>
        </w:rPr>
      </w:pPr>
      <w:r>
        <w:rPr>
          <w:rStyle w:val="Funotenzeichen"/>
        </w:rPr>
        <w:footnoteRef/>
      </w:r>
      <w:r w:rsidRPr="00A65B63">
        <w:rPr>
          <w:lang w:val="en-GB"/>
        </w:rPr>
        <w:t xml:space="preserve"> </w:t>
      </w:r>
      <w:r w:rsidR="00C47C63" w:rsidRPr="00C47C63">
        <w:rPr>
          <w:lang w:val="en-GB"/>
        </w:rPr>
        <w:t xml:space="preserve">Bell et al., </w:t>
      </w:r>
      <w:r w:rsidR="00C47C63" w:rsidRPr="00C47C63">
        <w:rPr>
          <w:i/>
          <w:iCs/>
          <w:lang w:val="en-GB"/>
        </w:rPr>
        <w:t>Doing Your Research Project,</w:t>
      </w:r>
      <w:r w:rsidR="00C47C63" w:rsidRPr="00C47C63">
        <w:rPr>
          <w:lang w:val="en-GB"/>
        </w:rPr>
        <w:t xml:space="preserve"> </w:t>
      </w:r>
      <w:r w:rsidR="00C47C63">
        <w:rPr>
          <w:lang w:val="en-GB"/>
        </w:rPr>
        <w:t>pp</w:t>
      </w:r>
      <w:r w:rsidRPr="00A65B63">
        <w:rPr>
          <w:lang w:val="en-GB"/>
        </w:rPr>
        <w:t>. 4</w:t>
      </w:r>
      <w:r>
        <w:rPr>
          <w:lang w:val="en-GB"/>
        </w:rPr>
        <w:t>9</w:t>
      </w:r>
      <w:r w:rsidRPr="00A65B63">
        <w:rPr>
          <w:lang w:val="en-GB"/>
        </w:rPr>
        <w:t>–50</w:t>
      </w:r>
      <w:r w:rsidR="00C47C63">
        <w:rPr>
          <w:lang w:val="en-GB"/>
        </w:rPr>
        <w:t>.</w:t>
      </w:r>
    </w:p>
  </w:footnote>
  <w:footnote w:id="9">
    <w:p w14:paraId="1376E2D0" w14:textId="5B25EC34" w:rsidR="009D0163" w:rsidRPr="00C45E5B" w:rsidRDefault="009D0163" w:rsidP="009D0163">
      <w:pPr>
        <w:pStyle w:val="Funotentext"/>
        <w:rPr>
          <w:lang w:val="en-GB"/>
        </w:rPr>
      </w:pPr>
      <w:r>
        <w:rPr>
          <w:rStyle w:val="Funotenzeichen"/>
        </w:rPr>
        <w:footnoteRef/>
      </w:r>
      <w:r w:rsidRPr="00C45E5B">
        <w:rPr>
          <w:lang w:val="en-GB"/>
        </w:rPr>
        <w:t xml:space="preserve"> </w:t>
      </w:r>
      <w:r w:rsidR="00C47C63">
        <w:rPr>
          <w:lang w:val="en-GB"/>
        </w:rPr>
        <w:t xml:space="preserve">Alan Bryman, </w:t>
      </w:r>
      <w:r w:rsidRPr="00C47C63">
        <w:rPr>
          <w:i/>
          <w:iCs/>
          <w:lang w:val="en-GB"/>
        </w:rPr>
        <w:t>Quantity and Quality in Social Research</w:t>
      </w:r>
      <w:r w:rsidRPr="00C45E5B">
        <w:rPr>
          <w:lang w:val="en-GB"/>
        </w:rPr>
        <w:t xml:space="preserve"> (</w:t>
      </w:r>
      <w:r w:rsidR="00C47C63">
        <w:rPr>
          <w:lang w:val="en-GB"/>
        </w:rPr>
        <w:t xml:space="preserve">London and New York: Routledge </w:t>
      </w:r>
      <w:r w:rsidRPr="00C45E5B">
        <w:rPr>
          <w:lang w:val="en-GB"/>
        </w:rPr>
        <w:t>Taylor and Francis</w:t>
      </w:r>
      <w:r w:rsidR="00C47C63">
        <w:rPr>
          <w:lang w:val="en-GB"/>
        </w:rPr>
        <w:t>, 2004),</w:t>
      </w:r>
      <w:r w:rsidRPr="00C45E5B">
        <w:rPr>
          <w:lang w:val="en-GB"/>
        </w:rPr>
        <w:t xml:space="preserve"> </w:t>
      </w:r>
      <w:r w:rsidR="00C47C63">
        <w:rPr>
          <w:lang w:val="en-GB"/>
        </w:rPr>
        <w:t>p. 115.</w:t>
      </w:r>
    </w:p>
  </w:footnote>
  <w:footnote w:id="10">
    <w:p w14:paraId="14415AC8" w14:textId="2A5D2A74" w:rsidR="00DF692A" w:rsidRPr="0074167B" w:rsidRDefault="00DF692A">
      <w:pPr>
        <w:pStyle w:val="Funotentext"/>
        <w:rPr>
          <w:lang w:val="en-GB"/>
        </w:rPr>
      </w:pPr>
      <w:r>
        <w:rPr>
          <w:rStyle w:val="Funotenzeichen"/>
        </w:rPr>
        <w:footnoteRef/>
      </w:r>
      <w:r w:rsidRPr="0074167B">
        <w:rPr>
          <w:lang w:val="en-GB"/>
        </w:rPr>
        <w:t xml:space="preserve"> Walter &amp; Waterhouse, </w:t>
      </w:r>
      <w:r w:rsidR="008517C5" w:rsidRPr="008517C5">
        <w:rPr>
          <w:i/>
          <w:iCs/>
          <w:lang w:val="en-GB"/>
        </w:rPr>
        <w:t>A Very Private Belief</w:t>
      </w:r>
      <w:r w:rsidR="008517C5" w:rsidRPr="008517C5">
        <w:rPr>
          <w:i/>
          <w:iCs/>
          <w:lang w:val="en-GB"/>
        </w:rPr>
        <w:t>,</w:t>
      </w:r>
      <w:r w:rsidR="008517C5">
        <w:rPr>
          <w:lang w:val="en-GB"/>
        </w:rPr>
        <w:t xml:space="preserve"> </w:t>
      </w:r>
      <w:r w:rsidRPr="0074167B">
        <w:rPr>
          <w:lang w:val="en-GB"/>
        </w:rPr>
        <w:t>p. 191.</w:t>
      </w:r>
    </w:p>
  </w:footnote>
  <w:footnote w:id="11">
    <w:p w14:paraId="4150CE4C" w14:textId="630471D4" w:rsidR="00E720C4" w:rsidRPr="008304CC" w:rsidRDefault="00E720C4" w:rsidP="00E720C4">
      <w:pPr>
        <w:pStyle w:val="Funotentext"/>
        <w:rPr>
          <w:lang w:val="en-GB"/>
        </w:rPr>
      </w:pPr>
      <w:r>
        <w:rPr>
          <w:rStyle w:val="Funotenzeichen"/>
        </w:rPr>
        <w:footnoteRef/>
      </w:r>
      <w:r w:rsidRPr="008304CC">
        <w:rPr>
          <w:lang w:val="en-GB"/>
        </w:rPr>
        <w:t xml:space="preserve"> </w:t>
      </w:r>
      <w:r>
        <w:rPr>
          <w:lang w:val="en-GB"/>
        </w:rPr>
        <w:t xml:space="preserve">Waterhouse, </w:t>
      </w:r>
      <w:r w:rsidR="008517C5" w:rsidRPr="008517C5">
        <w:rPr>
          <w:i/>
          <w:iCs/>
          <w:lang w:val="en-GB"/>
        </w:rPr>
        <w:t xml:space="preserve">Reincarnation </w:t>
      </w:r>
      <w:r w:rsidR="008517C5" w:rsidRPr="008517C5">
        <w:rPr>
          <w:i/>
          <w:iCs/>
          <w:lang w:val="en-GB"/>
        </w:rPr>
        <w:t>Belief,</w:t>
      </w:r>
      <w:r w:rsidR="008517C5">
        <w:rPr>
          <w:lang w:val="en-GB"/>
        </w:rPr>
        <w:t xml:space="preserve"> p</w:t>
      </w:r>
      <w:r>
        <w:rPr>
          <w:lang w:val="en-GB"/>
        </w:rPr>
        <w:t>. 98.</w:t>
      </w:r>
    </w:p>
  </w:footnote>
  <w:footnote w:id="12">
    <w:p w14:paraId="540713D2" w14:textId="541F5370" w:rsidR="00E720C4" w:rsidRPr="003D3F1C" w:rsidRDefault="00E720C4" w:rsidP="00E720C4">
      <w:pPr>
        <w:pStyle w:val="Funotentext"/>
        <w:rPr>
          <w:lang w:val="en-GB"/>
        </w:rPr>
      </w:pPr>
      <w:r>
        <w:rPr>
          <w:rStyle w:val="Funotenzeichen"/>
        </w:rPr>
        <w:footnoteRef/>
      </w:r>
      <w:r w:rsidRPr="003D3F1C">
        <w:rPr>
          <w:lang w:val="en-GB"/>
        </w:rPr>
        <w:t xml:space="preserve"> </w:t>
      </w:r>
      <w:r>
        <w:rPr>
          <w:lang w:val="en-GB"/>
        </w:rPr>
        <w:t xml:space="preserve">Walter &amp; Waterhouse, </w:t>
      </w:r>
      <w:r w:rsidR="008517C5" w:rsidRPr="008517C5">
        <w:rPr>
          <w:i/>
          <w:iCs/>
          <w:lang w:val="en-GB"/>
        </w:rPr>
        <w:t>A Very Private Belief</w:t>
      </w:r>
      <w:r w:rsidRPr="008517C5">
        <w:rPr>
          <w:i/>
          <w:iCs/>
          <w:lang w:val="en-GB"/>
        </w:rPr>
        <w:t>,</w:t>
      </w:r>
      <w:r>
        <w:rPr>
          <w:lang w:val="en-GB"/>
        </w:rPr>
        <w:t xml:space="preserve"> p</w:t>
      </w:r>
      <w:r w:rsidR="008517C5">
        <w:rPr>
          <w:lang w:val="en-GB"/>
        </w:rPr>
        <w:t>.</w:t>
      </w:r>
      <w:r>
        <w:rPr>
          <w:lang w:val="en-GB"/>
        </w:rPr>
        <w:t xml:space="preserve"> 195.</w:t>
      </w:r>
    </w:p>
  </w:footnote>
  <w:footnote w:id="13">
    <w:p w14:paraId="2E9053CE" w14:textId="78DF1444" w:rsidR="00E720C4" w:rsidRPr="008517C5" w:rsidRDefault="00E720C4" w:rsidP="00E720C4">
      <w:pPr>
        <w:pStyle w:val="Funotentext"/>
        <w:rPr>
          <w:lang w:val="en-GB"/>
        </w:rPr>
      </w:pPr>
      <w:r>
        <w:rPr>
          <w:rStyle w:val="Funotenzeichen"/>
        </w:rPr>
        <w:footnoteRef/>
      </w:r>
      <w:r w:rsidRPr="008517C5">
        <w:rPr>
          <w:lang w:val="en-GB"/>
        </w:rPr>
        <w:t xml:space="preserve"> Walter &amp; Waterhouse, </w:t>
      </w:r>
      <w:r w:rsidR="008517C5" w:rsidRPr="008517C5">
        <w:rPr>
          <w:i/>
          <w:iCs/>
          <w:lang w:val="en-GB"/>
        </w:rPr>
        <w:t>A Very Private Belief</w:t>
      </w:r>
      <w:r w:rsidR="008517C5" w:rsidRPr="008517C5">
        <w:rPr>
          <w:i/>
          <w:iCs/>
          <w:lang w:val="en-GB"/>
        </w:rPr>
        <w:t xml:space="preserve">, </w:t>
      </w:r>
      <w:r w:rsidRPr="008517C5">
        <w:rPr>
          <w:lang w:val="en-GB"/>
        </w:rPr>
        <w:t>p. 189.</w:t>
      </w:r>
    </w:p>
  </w:footnote>
  <w:footnote w:id="14">
    <w:p w14:paraId="2AEE7D7E" w14:textId="742ACB8A" w:rsidR="00372213" w:rsidRPr="008517C5" w:rsidRDefault="00372213">
      <w:pPr>
        <w:pStyle w:val="Funotentext"/>
        <w:rPr>
          <w:lang w:val="en-GB"/>
        </w:rPr>
      </w:pPr>
      <w:r>
        <w:rPr>
          <w:rStyle w:val="Funotenzeichen"/>
        </w:rPr>
        <w:footnoteRef/>
      </w:r>
      <w:r w:rsidRPr="008517C5">
        <w:rPr>
          <w:lang w:val="en-GB"/>
        </w:rPr>
        <w:t xml:space="preserve"> Bennett, </w:t>
      </w:r>
      <w:r w:rsidR="008517C5" w:rsidRPr="008517C5">
        <w:rPr>
          <w:i/>
          <w:iCs/>
          <w:lang w:val="en-GB"/>
        </w:rPr>
        <w:t>If I Knew</w:t>
      </w:r>
      <w:r w:rsidR="008517C5">
        <w:rPr>
          <w:i/>
          <w:iCs/>
          <w:lang w:val="en-GB"/>
        </w:rPr>
        <w:t xml:space="preserve"> You Were Coming</w:t>
      </w:r>
      <w:r w:rsidR="008517C5" w:rsidRPr="008517C5">
        <w:rPr>
          <w:i/>
          <w:iCs/>
          <w:lang w:val="en-GB"/>
        </w:rPr>
        <w:t>,</w:t>
      </w:r>
      <w:r w:rsidR="008517C5" w:rsidRPr="008517C5">
        <w:rPr>
          <w:lang w:val="en-GB"/>
        </w:rPr>
        <w:t xml:space="preserve"> </w:t>
      </w:r>
      <w:r w:rsidRPr="008517C5">
        <w:rPr>
          <w:lang w:val="en-GB"/>
        </w:rPr>
        <w:t>p. 127.</w:t>
      </w:r>
    </w:p>
  </w:footnote>
  <w:footnote w:id="15">
    <w:p w14:paraId="0CB53773" w14:textId="652D49ED" w:rsidR="004D0398" w:rsidRPr="005266CA" w:rsidRDefault="004D0398" w:rsidP="004D0398">
      <w:pPr>
        <w:pStyle w:val="Funotentext"/>
        <w:rPr>
          <w:lang w:val="en-GB"/>
        </w:rPr>
      </w:pPr>
      <w:r>
        <w:rPr>
          <w:rStyle w:val="Funotenzeichen"/>
        </w:rPr>
        <w:footnoteRef/>
      </w:r>
      <w:r w:rsidRPr="005266CA">
        <w:rPr>
          <w:lang w:val="en-GB"/>
        </w:rPr>
        <w:t xml:space="preserve"> </w:t>
      </w:r>
      <w:proofErr w:type="spellStart"/>
      <w:r w:rsidRPr="00F335E0">
        <w:rPr>
          <w:lang w:val="en-GB"/>
        </w:rPr>
        <w:t>Marilys</w:t>
      </w:r>
      <w:proofErr w:type="spellEnd"/>
      <w:r w:rsidRPr="00F335E0">
        <w:rPr>
          <w:lang w:val="en-GB"/>
        </w:rPr>
        <w:t xml:space="preserve"> Guillemin</w:t>
      </w:r>
      <w:r>
        <w:rPr>
          <w:lang w:val="en-GB"/>
        </w:rPr>
        <w:t xml:space="preserve"> and </w:t>
      </w:r>
      <w:r w:rsidRPr="00F335E0">
        <w:rPr>
          <w:lang w:val="en-GB"/>
        </w:rPr>
        <w:t>Lynn Gillam</w:t>
      </w:r>
      <w:r>
        <w:rPr>
          <w:lang w:val="en-GB"/>
        </w:rPr>
        <w:t xml:space="preserve">, </w:t>
      </w:r>
      <w:r w:rsidRPr="00F14EBA">
        <w:rPr>
          <w:lang w:val="en-GB"/>
        </w:rPr>
        <w:t>‘Ethics, Reflexivity, and “Ethically Important Moments”</w:t>
      </w:r>
      <w:r w:rsidR="00F14EBA">
        <w:rPr>
          <w:lang w:val="en-GB"/>
        </w:rPr>
        <w:t xml:space="preserve"> </w:t>
      </w:r>
      <w:r w:rsidRPr="00F14EBA">
        <w:rPr>
          <w:lang w:val="en-GB"/>
        </w:rPr>
        <w:t>Research</w:t>
      </w:r>
      <w:r w:rsidR="00F14EBA">
        <w:rPr>
          <w:lang w:val="en-GB"/>
        </w:rPr>
        <w:t>,</w:t>
      </w:r>
      <w:r w:rsidRPr="00F14EBA">
        <w:rPr>
          <w:lang w:val="en-GB"/>
        </w:rPr>
        <w:t>’</w:t>
      </w:r>
      <w:r>
        <w:rPr>
          <w:lang w:val="en-GB"/>
        </w:rPr>
        <w:t xml:space="preserve">   </w:t>
      </w:r>
      <w:r w:rsidRPr="00F14EBA">
        <w:rPr>
          <w:i/>
          <w:iCs/>
          <w:lang w:val="en-GB"/>
        </w:rPr>
        <w:t>Qualitative Inquiry</w:t>
      </w:r>
      <w:r>
        <w:rPr>
          <w:lang w:val="en-GB"/>
        </w:rPr>
        <w:t xml:space="preserve">, April </w:t>
      </w:r>
      <w:r w:rsidR="00F14EBA">
        <w:rPr>
          <w:lang w:val="en-GB"/>
        </w:rPr>
        <w:t>(</w:t>
      </w:r>
      <w:r>
        <w:rPr>
          <w:lang w:val="en-GB"/>
        </w:rPr>
        <w:t>2004</w:t>
      </w:r>
      <w:r w:rsidR="00F14EBA">
        <w:rPr>
          <w:lang w:val="en-GB"/>
        </w:rPr>
        <w:t>)</w:t>
      </w:r>
      <w:r>
        <w:rPr>
          <w:lang w:val="en-GB"/>
        </w:rPr>
        <w:t>, pp. 261-280 (p. 275).</w:t>
      </w:r>
    </w:p>
  </w:footnote>
  <w:footnote w:id="16">
    <w:p w14:paraId="0BFFAC94" w14:textId="4491AAD0" w:rsidR="004D0398" w:rsidRPr="00B629BD" w:rsidRDefault="004D0398" w:rsidP="004D0398">
      <w:pPr>
        <w:pStyle w:val="Funotentext"/>
        <w:rPr>
          <w:lang w:val="en-GB"/>
        </w:rPr>
      </w:pPr>
      <w:r>
        <w:rPr>
          <w:rStyle w:val="Funotenzeichen"/>
        </w:rPr>
        <w:footnoteRef/>
      </w:r>
      <w:r w:rsidRPr="00B629BD">
        <w:rPr>
          <w:lang w:val="en-GB"/>
        </w:rPr>
        <w:t xml:space="preserve"> </w:t>
      </w:r>
      <w:r>
        <w:rPr>
          <w:lang w:val="en-GB"/>
        </w:rPr>
        <w:t xml:space="preserve">Bryman, </w:t>
      </w:r>
      <w:r w:rsidR="008517C5" w:rsidRPr="008517C5">
        <w:rPr>
          <w:i/>
          <w:iCs/>
          <w:lang w:val="en-GB"/>
        </w:rPr>
        <w:t>Quantity and Quality</w:t>
      </w:r>
      <w:r w:rsidR="008517C5">
        <w:rPr>
          <w:lang w:val="en-GB"/>
        </w:rPr>
        <w:t>,</w:t>
      </w:r>
      <w:r w:rsidR="008517C5" w:rsidRPr="008517C5">
        <w:rPr>
          <w:lang w:val="en-GB"/>
        </w:rPr>
        <w:t xml:space="preserve"> </w:t>
      </w:r>
      <w:r>
        <w:rPr>
          <w:lang w:val="en-GB"/>
        </w:rPr>
        <w:t>p. 171.</w:t>
      </w:r>
    </w:p>
  </w:footnote>
  <w:footnote w:id="17">
    <w:p w14:paraId="10258A1C" w14:textId="0AA4F832" w:rsidR="008456E2" w:rsidRPr="005266CA" w:rsidRDefault="008456E2" w:rsidP="008456E2">
      <w:pPr>
        <w:pStyle w:val="Funotentext"/>
        <w:rPr>
          <w:lang w:val="en-GB"/>
        </w:rPr>
      </w:pPr>
      <w:r>
        <w:rPr>
          <w:rStyle w:val="Funotenzeichen"/>
        </w:rPr>
        <w:footnoteRef/>
      </w:r>
      <w:r w:rsidRPr="005266CA">
        <w:rPr>
          <w:lang w:val="en-GB"/>
        </w:rPr>
        <w:t xml:space="preserve"> </w:t>
      </w:r>
      <w:r w:rsidRPr="00F335E0">
        <w:rPr>
          <w:lang w:val="en-GB"/>
        </w:rPr>
        <w:t>Guillemin</w:t>
      </w:r>
      <w:r>
        <w:rPr>
          <w:lang w:val="en-GB"/>
        </w:rPr>
        <w:t xml:space="preserve"> and </w:t>
      </w:r>
      <w:r w:rsidRPr="00F335E0">
        <w:rPr>
          <w:lang w:val="en-GB"/>
        </w:rPr>
        <w:t>Gillam</w:t>
      </w:r>
      <w:r>
        <w:rPr>
          <w:lang w:val="en-GB"/>
        </w:rPr>
        <w:t xml:space="preserve">, </w:t>
      </w:r>
      <w:r w:rsidRPr="00D06E79">
        <w:rPr>
          <w:i/>
          <w:iCs/>
          <w:lang w:val="en-GB"/>
        </w:rPr>
        <w:t>Ethics, Reflexivity</w:t>
      </w:r>
      <w:r w:rsidRPr="00F335E0">
        <w:rPr>
          <w:lang w:val="en-GB"/>
        </w:rPr>
        <w:t xml:space="preserve">, </w:t>
      </w:r>
      <w:r>
        <w:rPr>
          <w:lang w:val="en-GB"/>
        </w:rPr>
        <w:t>p. 274.</w:t>
      </w:r>
    </w:p>
  </w:footnote>
  <w:footnote w:id="18">
    <w:p w14:paraId="47C8ABD6" w14:textId="2A3AD83C" w:rsidR="008318C8" w:rsidRPr="008318C8" w:rsidRDefault="008318C8" w:rsidP="008318C8">
      <w:pPr>
        <w:pStyle w:val="Funotentext"/>
        <w:rPr>
          <w:lang w:val="en-GB"/>
        </w:rPr>
      </w:pPr>
      <w:r>
        <w:rPr>
          <w:rStyle w:val="Funotenzeichen"/>
        </w:rPr>
        <w:footnoteRef/>
      </w:r>
      <w:r w:rsidRPr="008318C8">
        <w:rPr>
          <w:lang w:val="en-GB"/>
        </w:rPr>
        <w:t xml:space="preserve"> Bennett, </w:t>
      </w:r>
      <w:r w:rsidR="00D06E79" w:rsidRPr="008517C5">
        <w:rPr>
          <w:i/>
          <w:iCs/>
          <w:lang w:val="en-GB"/>
        </w:rPr>
        <w:t>If I Knew</w:t>
      </w:r>
      <w:r w:rsidR="00D06E79">
        <w:rPr>
          <w:i/>
          <w:iCs/>
          <w:lang w:val="en-GB"/>
        </w:rPr>
        <w:t xml:space="preserve"> You Were Coming</w:t>
      </w:r>
      <w:r w:rsidR="00D06E79" w:rsidRPr="008517C5">
        <w:rPr>
          <w:i/>
          <w:iCs/>
          <w:lang w:val="en-GB"/>
        </w:rPr>
        <w:t>,</w:t>
      </w:r>
      <w:r w:rsidR="00D06E79" w:rsidRPr="008517C5">
        <w:rPr>
          <w:lang w:val="en-GB"/>
        </w:rPr>
        <w:t xml:space="preserve"> </w:t>
      </w:r>
      <w:r w:rsidRPr="008318C8">
        <w:rPr>
          <w:lang w:val="en-GB"/>
        </w:rPr>
        <w:t>pp. 126-127.</w:t>
      </w:r>
    </w:p>
  </w:footnote>
  <w:footnote w:id="19">
    <w:p w14:paraId="1F95BCBE" w14:textId="5EBDF2FB" w:rsidR="00254978" w:rsidRPr="00A66142" w:rsidRDefault="00254978" w:rsidP="00254978">
      <w:pPr>
        <w:pStyle w:val="Funotentext"/>
        <w:rPr>
          <w:lang w:val="en-GB"/>
        </w:rPr>
      </w:pPr>
      <w:r>
        <w:rPr>
          <w:rStyle w:val="Funotenzeichen"/>
        </w:rPr>
        <w:footnoteRef/>
      </w:r>
      <w:r w:rsidRPr="00A66142">
        <w:rPr>
          <w:lang w:val="en-GB"/>
        </w:rPr>
        <w:t xml:space="preserve"> </w:t>
      </w:r>
      <w:r w:rsidR="00D06E79" w:rsidRPr="00A66142">
        <w:rPr>
          <w:lang w:val="en-GB"/>
        </w:rPr>
        <w:t>David J</w:t>
      </w:r>
      <w:r w:rsidR="00D06E79">
        <w:rPr>
          <w:lang w:val="en-GB"/>
        </w:rPr>
        <w:t xml:space="preserve">. </w:t>
      </w:r>
      <w:r w:rsidRPr="00A66142">
        <w:rPr>
          <w:lang w:val="en-GB"/>
        </w:rPr>
        <w:t xml:space="preserve">Hufford, ‘The Scholarly Voice </w:t>
      </w:r>
      <w:r w:rsidR="00D06E79" w:rsidRPr="00A66142">
        <w:rPr>
          <w:lang w:val="en-GB"/>
        </w:rPr>
        <w:t xml:space="preserve">And The </w:t>
      </w:r>
      <w:r w:rsidRPr="00A66142">
        <w:rPr>
          <w:lang w:val="en-GB"/>
        </w:rPr>
        <w:t>Personal Voice</w:t>
      </w:r>
      <w:r w:rsidR="00D06E79" w:rsidRPr="00A66142">
        <w:rPr>
          <w:lang w:val="en-GB"/>
        </w:rPr>
        <w:t xml:space="preserve">: </w:t>
      </w:r>
      <w:r w:rsidRPr="00A66142">
        <w:rPr>
          <w:lang w:val="en-GB"/>
        </w:rPr>
        <w:t xml:space="preserve">Reflexivity </w:t>
      </w:r>
      <w:r w:rsidR="00D06E79" w:rsidRPr="00A66142">
        <w:rPr>
          <w:lang w:val="en-GB"/>
        </w:rPr>
        <w:t xml:space="preserve">In </w:t>
      </w:r>
      <w:r w:rsidRPr="00A66142">
        <w:rPr>
          <w:lang w:val="en-GB"/>
        </w:rPr>
        <w:t>Belief Studies’</w:t>
      </w:r>
      <w:r w:rsidR="00D06E79">
        <w:rPr>
          <w:lang w:val="en-GB"/>
        </w:rPr>
        <w:t xml:space="preserve">, </w:t>
      </w:r>
      <w:r w:rsidR="00D06E79" w:rsidRPr="00D06E79">
        <w:rPr>
          <w:i/>
          <w:iCs/>
          <w:lang w:val="en-GB"/>
        </w:rPr>
        <w:t>Western Folklore,</w:t>
      </w:r>
      <w:r w:rsidR="00D06E79">
        <w:rPr>
          <w:lang w:val="en-GB"/>
        </w:rPr>
        <w:t xml:space="preserve"> 54 (1995), pp. 57-67 (p. 63).</w:t>
      </w:r>
    </w:p>
  </w:footnote>
  <w:footnote w:id="20">
    <w:p w14:paraId="1324CE38" w14:textId="6097D6F6" w:rsidR="00AC5A7A" w:rsidRPr="00CE225C" w:rsidRDefault="00AC5A7A" w:rsidP="00AC5A7A">
      <w:pPr>
        <w:pStyle w:val="Funotentext"/>
        <w:rPr>
          <w:lang w:val="en-GB"/>
        </w:rPr>
      </w:pPr>
      <w:r>
        <w:rPr>
          <w:rStyle w:val="Funotenzeichen"/>
        </w:rPr>
        <w:footnoteRef/>
      </w:r>
      <w:r w:rsidRPr="00CE225C">
        <w:rPr>
          <w:lang w:val="en-GB"/>
        </w:rPr>
        <w:t xml:space="preserve"> </w:t>
      </w:r>
      <w:r w:rsidR="0065530C" w:rsidRPr="0065530C">
        <w:rPr>
          <w:lang w:val="en-GB"/>
        </w:rPr>
        <w:t xml:space="preserve">Guillemin and Gillam, </w:t>
      </w:r>
      <w:r w:rsidR="0065530C" w:rsidRPr="0065530C">
        <w:rPr>
          <w:i/>
          <w:iCs/>
          <w:lang w:val="en-GB"/>
        </w:rPr>
        <w:t>Ethics, Reflexivity,</w:t>
      </w:r>
      <w:r w:rsidR="0065530C">
        <w:rPr>
          <w:lang w:val="en-GB"/>
        </w:rPr>
        <w:t xml:space="preserve"> </w:t>
      </w:r>
      <w:r>
        <w:rPr>
          <w:lang w:val="en-GB"/>
        </w:rPr>
        <w:t>p. 271.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336367"/>
      <w:docPartObj>
        <w:docPartGallery w:val="Page Numbers (Top of Page)"/>
        <w:docPartUnique/>
      </w:docPartObj>
    </w:sdtPr>
    <w:sdtContent>
      <w:p w14:paraId="77DF1EEE" w14:textId="77777777" w:rsidR="0074167B" w:rsidRDefault="0074167B" w:rsidP="0074167B">
        <w:pPr>
          <w:pStyle w:val="Kopfzeile"/>
        </w:pPr>
        <w:r>
          <w:t xml:space="preserve">Hofmann Andrea   </w:t>
        </w:r>
        <w:r w:rsidRPr="00FC6FBF">
          <w:t>2324045</w:t>
        </w:r>
        <w:r>
          <w:tab/>
        </w:r>
        <w:r>
          <w:tab/>
        </w:r>
        <w:proofErr w:type="spellStart"/>
        <w:r>
          <w:rPr>
            <w:lang w:val="de-DE"/>
          </w:rPr>
          <w:t>page</w:t>
        </w:r>
        <w:proofErr w:type="spellEnd"/>
        <w:r>
          <w:rPr>
            <w:lang w:val="de-DE"/>
          </w:rPr>
          <w:t xml:space="preserve"> </w:t>
        </w:r>
        <w:r>
          <w:rPr>
            <w:b/>
            <w:bCs/>
            <w:sz w:val="24"/>
            <w:szCs w:val="24"/>
          </w:rPr>
          <w:fldChar w:fldCharType="begin"/>
        </w:r>
        <w:r>
          <w:rPr>
            <w:b/>
            <w:bCs/>
          </w:rPr>
          <w:instrText>PAGE</w:instrText>
        </w:r>
        <w:r>
          <w:rPr>
            <w:b/>
            <w:bCs/>
            <w:sz w:val="24"/>
            <w:szCs w:val="24"/>
          </w:rPr>
          <w:fldChar w:fldCharType="separate"/>
        </w:r>
        <w:r>
          <w:rPr>
            <w:b/>
            <w:bCs/>
            <w:sz w:val="24"/>
            <w:szCs w:val="24"/>
          </w:rPr>
          <w:t>1</w:t>
        </w:r>
        <w:r>
          <w:rPr>
            <w:b/>
            <w:bCs/>
            <w:sz w:val="24"/>
            <w:szCs w:val="24"/>
          </w:rPr>
          <w:fldChar w:fldCharType="end"/>
        </w:r>
        <w:r>
          <w:rPr>
            <w:lang w:val="de-DE"/>
          </w:rPr>
          <w:t xml:space="preserve"> </w:t>
        </w:r>
        <w:proofErr w:type="spellStart"/>
        <w:r>
          <w:rPr>
            <w:lang w:val="de-DE"/>
          </w:rPr>
          <w:t>of</w:t>
        </w:r>
        <w:proofErr w:type="spellEnd"/>
        <w:r>
          <w:rPr>
            <w:lang w:val="de-DE"/>
          </w:rPr>
          <w:t xml:space="preserve"> </w:t>
        </w:r>
        <w:r>
          <w:rPr>
            <w:b/>
            <w:bCs/>
            <w:sz w:val="24"/>
            <w:szCs w:val="24"/>
          </w:rPr>
          <w:fldChar w:fldCharType="begin"/>
        </w:r>
        <w:r>
          <w:rPr>
            <w:b/>
            <w:bCs/>
          </w:rPr>
          <w:instrText>NUMPAGES</w:instrText>
        </w:r>
        <w:r>
          <w:rPr>
            <w:b/>
            <w:bCs/>
            <w:sz w:val="24"/>
            <w:szCs w:val="24"/>
          </w:rPr>
          <w:fldChar w:fldCharType="separate"/>
        </w:r>
        <w:r>
          <w:rPr>
            <w:b/>
            <w:bCs/>
            <w:sz w:val="24"/>
            <w:szCs w:val="24"/>
          </w:rPr>
          <w:t>11</w:t>
        </w:r>
        <w:r>
          <w:rPr>
            <w:b/>
            <w:bCs/>
            <w:sz w:val="24"/>
            <w:szCs w:val="24"/>
          </w:rPr>
          <w:fldChar w:fldCharType="end"/>
        </w:r>
      </w:p>
    </w:sdtContent>
  </w:sdt>
  <w:p w14:paraId="76C9AD45" w14:textId="77777777" w:rsidR="0074167B" w:rsidRDefault="0074167B">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7615A"/>
    <w:multiLevelType w:val="hybridMultilevel"/>
    <w:tmpl w:val="052A6394"/>
    <w:styleLink w:val="ImportedStyle7"/>
    <w:lvl w:ilvl="0" w:tplc="BC6630D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88C20C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712EBE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47AB0E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024DEA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172CF0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2D6DE3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BD8686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3E8EF9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6D3042C"/>
    <w:multiLevelType w:val="hybridMultilevel"/>
    <w:tmpl w:val="6C7C4394"/>
    <w:lvl w:ilvl="0" w:tplc="FFFFFFFF">
      <w:start w:val="1"/>
      <w:numFmt w:val="decimal"/>
      <w:lvlText w:val="%1."/>
      <w:lvlJc w:val="left"/>
      <w:pPr>
        <w:ind w:left="785" w:hanging="360"/>
      </w:pPr>
      <w:rPr>
        <w:rFonts w:hint="default"/>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2" w15:restartNumberingAfterBreak="0">
    <w:nsid w:val="0B7B1097"/>
    <w:multiLevelType w:val="hybridMultilevel"/>
    <w:tmpl w:val="292CFF78"/>
    <w:styleLink w:val="ImportedStyle2"/>
    <w:lvl w:ilvl="0" w:tplc="29B0D2D8">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5DECBF88">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72CA3E56">
      <w:start w:val="1"/>
      <w:numFmt w:val="lowerRoman"/>
      <w:lvlText w:val="%3."/>
      <w:lvlJc w:val="left"/>
      <w:pPr>
        <w:ind w:left="180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3" w:tplc="CAB2AF9E">
      <w:start w:val="1"/>
      <w:numFmt w:val="decimal"/>
      <w:lvlText w:val="%4."/>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B2CE10E4">
      <w:start w:val="1"/>
      <w:numFmt w:val="lowerLetter"/>
      <w:lvlText w:val="%5."/>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65969A2A">
      <w:start w:val="1"/>
      <w:numFmt w:val="lowerRoman"/>
      <w:lvlText w:val="%6."/>
      <w:lvlJc w:val="left"/>
      <w:pPr>
        <w:ind w:left="396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6" w:tplc="AD6A47E4">
      <w:start w:val="1"/>
      <w:numFmt w:val="decimal"/>
      <w:lvlText w:val="%7."/>
      <w:lvlJc w:val="left"/>
      <w:pPr>
        <w:ind w:left="46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861EBE6C">
      <w:start w:val="1"/>
      <w:numFmt w:val="lowerLetter"/>
      <w:lvlText w:val="%8."/>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A80A02C8">
      <w:start w:val="1"/>
      <w:numFmt w:val="lowerRoman"/>
      <w:lvlText w:val="%9."/>
      <w:lvlJc w:val="left"/>
      <w:pPr>
        <w:ind w:left="6120" w:hanging="30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EC421E2"/>
    <w:multiLevelType w:val="hybridMultilevel"/>
    <w:tmpl w:val="192857FA"/>
    <w:styleLink w:val="ImportedStyle5"/>
    <w:lvl w:ilvl="0" w:tplc="92CC0BD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3DA963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66E40E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A6C17A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E3CE20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7D2228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E6A356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EB8768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65E8BF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17C0520B"/>
    <w:multiLevelType w:val="hybridMultilevel"/>
    <w:tmpl w:val="69EAC558"/>
    <w:lvl w:ilvl="0" w:tplc="08070011">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5" w15:restartNumberingAfterBreak="0">
    <w:nsid w:val="185A5AFE"/>
    <w:multiLevelType w:val="hybridMultilevel"/>
    <w:tmpl w:val="00C869CC"/>
    <w:styleLink w:val="ImportedStyle8"/>
    <w:lvl w:ilvl="0" w:tplc="3BD2738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61EC49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0C2F94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61E26C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7C6B0B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728B50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338459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F32188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68E5BE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1B850410"/>
    <w:multiLevelType w:val="hybridMultilevel"/>
    <w:tmpl w:val="681EAC26"/>
    <w:numStyleLink w:val="ImportedStyle4"/>
  </w:abstractNum>
  <w:abstractNum w:abstractNumId="7" w15:restartNumberingAfterBreak="0">
    <w:nsid w:val="24F043FD"/>
    <w:multiLevelType w:val="hybridMultilevel"/>
    <w:tmpl w:val="052A6394"/>
    <w:numStyleLink w:val="ImportedStyle7"/>
  </w:abstractNum>
  <w:abstractNum w:abstractNumId="8" w15:restartNumberingAfterBreak="0">
    <w:nsid w:val="2EA24166"/>
    <w:multiLevelType w:val="hybridMultilevel"/>
    <w:tmpl w:val="1618E16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825356E"/>
    <w:multiLevelType w:val="hybridMultilevel"/>
    <w:tmpl w:val="8982B07C"/>
    <w:numStyleLink w:val="ImportedStyle6"/>
  </w:abstractNum>
  <w:abstractNum w:abstractNumId="10" w15:restartNumberingAfterBreak="0">
    <w:nsid w:val="3A8A06CB"/>
    <w:multiLevelType w:val="hybridMultilevel"/>
    <w:tmpl w:val="8982B07C"/>
    <w:styleLink w:val="ImportedStyle6"/>
    <w:lvl w:ilvl="0" w:tplc="36F0230C">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5A25AEA">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1542EF1E">
      <w:start w:val="1"/>
      <w:numFmt w:val="bullet"/>
      <w:lvlText w:val="·"/>
      <w:lvlJc w:val="left"/>
      <w:pPr>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D65063F4">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98283E0">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B6406D74">
      <w:start w:val="1"/>
      <w:numFmt w:val="bullet"/>
      <w:lvlText w:val="·"/>
      <w:lvlJc w:val="left"/>
      <w:pPr>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87D46914">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1C0D4DA">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61E28054">
      <w:start w:val="1"/>
      <w:numFmt w:val="bullet"/>
      <w:lvlText w:val="·"/>
      <w:lvlJc w:val="left"/>
      <w:pPr>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3BF32A9F"/>
    <w:multiLevelType w:val="hybridMultilevel"/>
    <w:tmpl w:val="00C869CC"/>
    <w:numStyleLink w:val="ImportedStyle8"/>
  </w:abstractNum>
  <w:abstractNum w:abstractNumId="12" w15:restartNumberingAfterBreak="0">
    <w:nsid w:val="4D8366D1"/>
    <w:multiLevelType w:val="hybridMultilevel"/>
    <w:tmpl w:val="681EAC26"/>
    <w:styleLink w:val="ImportedStyle4"/>
    <w:lvl w:ilvl="0" w:tplc="A3C8991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B12A92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562D9C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4FA91B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53E89A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30A01F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258639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B8E77C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09CD92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660933D1"/>
    <w:multiLevelType w:val="hybridMultilevel"/>
    <w:tmpl w:val="12408582"/>
    <w:lvl w:ilvl="0" w:tplc="909AEC48">
      <w:start w:val="1"/>
      <w:numFmt w:val="bullet"/>
      <w:lvlText w:val="-"/>
      <w:lvlJc w:val="left"/>
      <w:pPr>
        <w:ind w:left="720" w:hanging="360"/>
      </w:pPr>
      <w:rPr>
        <w:rFonts w:ascii="Calibri" w:eastAsiaTheme="minorHAnsi" w:hAnsi="Calibri" w:cs="Calibri"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4" w15:restartNumberingAfterBreak="0">
    <w:nsid w:val="693D1A11"/>
    <w:multiLevelType w:val="hybridMultilevel"/>
    <w:tmpl w:val="292CFF78"/>
    <w:numStyleLink w:val="ImportedStyle2"/>
  </w:abstractNum>
  <w:abstractNum w:abstractNumId="15" w15:restartNumberingAfterBreak="0">
    <w:nsid w:val="6A5463A3"/>
    <w:multiLevelType w:val="hybridMultilevel"/>
    <w:tmpl w:val="AC60719A"/>
    <w:lvl w:ilvl="0" w:tplc="08070011">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6" w15:restartNumberingAfterBreak="0">
    <w:nsid w:val="78F6564C"/>
    <w:multiLevelType w:val="hybridMultilevel"/>
    <w:tmpl w:val="192857FA"/>
    <w:numStyleLink w:val="ImportedStyle5"/>
  </w:abstractNum>
  <w:num w:numId="1" w16cid:durableId="131679787">
    <w:abstractNumId w:val="4"/>
  </w:num>
  <w:num w:numId="2" w16cid:durableId="578831290">
    <w:abstractNumId w:val="2"/>
  </w:num>
  <w:num w:numId="3" w16cid:durableId="1853452751">
    <w:abstractNumId w:val="12"/>
  </w:num>
  <w:num w:numId="4" w16cid:durableId="1841584533">
    <w:abstractNumId w:val="6"/>
  </w:num>
  <w:num w:numId="5" w16cid:durableId="660696638">
    <w:abstractNumId w:val="3"/>
  </w:num>
  <w:num w:numId="6" w16cid:durableId="174199931">
    <w:abstractNumId w:val="16"/>
  </w:num>
  <w:num w:numId="7" w16cid:durableId="1781412071">
    <w:abstractNumId w:val="10"/>
  </w:num>
  <w:num w:numId="8" w16cid:durableId="236475868">
    <w:abstractNumId w:val="9"/>
  </w:num>
  <w:num w:numId="9" w16cid:durableId="550069945">
    <w:abstractNumId w:val="0"/>
  </w:num>
  <w:num w:numId="10" w16cid:durableId="1415055510">
    <w:abstractNumId w:val="7"/>
  </w:num>
  <w:num w:numId="11" w16cid:durableId="328487464">
    <w:abstractNumId w:val="14"/>
    <w:lvlOverride w:ilvl="0">
      <w:startOverride w:val="1"/>
    </w:lvlOverride>
  </w:num>
  <w:num w:numId="12" w16cid:durableId="462578570">
    <w:abstractNumId w:val="5"/>
  </w:num>
  <w:num w:numId="13" w16cid:durableId="1645960926">
    <w:abstractNumId w:val="11"/>
  </w:num>
  <w:num w:numId="14" w16cid:durableId="1923367031">
    <w:abstractNumId w:val="15"/>
  </w:num>
  <w:num w:numId="15" w16cid:durableId="541669411">
    <w:abstractNumId w:val="13"/>
  </w:num>
  <w:num w:numId="16" w16cid:durableId="585960217">
    <w:abstractNumId w:val="8"/>
  </w:num>
  <w:num w:numId="17" w16cid:durableId="6965467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9"/>
  <w:proofState w:spelling="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76E"/>
    <w:rsid w:val="00005E52"/>
    <w:rsid w:val="0002154A"/>
    <w:rsid w:val="00022F81"/>
    <w:rsid w:val="000261FE"/>
    <w:rsid w:val="0004139E"/>
    <w:rsid w:val="00042614"/>
    <w:rsid w:val="00050D9C"/>
    <w:rsid w:val="0005358B"/>
    <w:rsid w:val="00054489"/>
    <w:rsid w:val="0006024C"/>
    <w:rsid w:val="00062FCC"/>
    <w:rsid w:val="000A5D26"/>
    <w:rsid w:val="000B1BDC"/>
    <w:rsid w:val="000B2140"/>
    <w:rsid w:val="000D0087"/>
    <w:rsid w:val="000E6B6E"/>
    <w:rsid w:val="000F65F8"/>
    <w:rsid w:val="00103BFA"/>
    <w:rsid w:val="001067CB"/>
    <w:rsid w:val="001152C4"/>
    <w:rsid w:val="00117FC3"/>
    <w:rsid w:val="00123FCF"/>
    <w:rsid w:val="001272C1"/>
    <w:rsid w:val="001338C3"/>
    <w:rsid w:val="001423D8"/>
    <w:rsid w:val="00151C30"/>
    <w:rsid w:val="00154365"/>
    <w:rsid w:val="00154C70"/>
    <w:rsid w:val="00155491"/>
    <w:rsid w:val="00162DBB"/>
    <w:rsid w:val="001635C7"/>
    <w:rsid w:val="001706AD"/>
    <w:rsid w:val="001710A0"/>
    <w:rsid w:val="00172F88"/>
    <w:rsid w:val="001956C5"/>
    <w:rsid w:val="001B5AE5"/>
    <w:rsid w:val="001B68EB"/>
    <w:rsid w:val="001C26F4"/>
    <w:rsid w:val="001C3212"/>
    <w:rsid w:val="001C51B3"/>
    <w:rsid w:val="001D36CE"/>
    <w:rsid w:val="001D7618"/>
    <w:rsid w:val="001E3222"/>
    <w:rsid w:val="001E351B"/>
    <w:rsid w:val="001E6AFB"/>
    <w:rsid w:val="001E7623"/>
    <w:rsid w:val="001F3DF9"/>
    <w:rsid w:val="001F446B"/>
    <w:rsid w:val="001F4AD1"/>
    <w:rsid w:val="00201770"/>
    <w:rsid w:val="0020616E"/>
    <w:rsid w:val="00213725"/>
    <w:rsid w:val="00213CC5"/>
    <w:rsid w:val="00224DAE"/>
    <w:rsid w:val="002258FE"/>
    <w:rsid w:val="002260DC"/>
    <w:rsid w:val="00227027"/>
    <w:rsid w:val="00231301"/>
    <w:rsid w:val="002337BD"/>
    <w:rsid w:val="00246CA1"/>
    <w:rsid w:val="00254978"/>
    <w:rsid w:val="00270D63"/>
    <w:rsid w:val="00273C6D"/>
    <w:rsid w:val="002832A7"/>
    <w:rsid w:val="00291F68"/>
    <w:rsid w:val="00295FDA"/>
    <w:rsid w:val="002A0016"/>
    <w:rsid w:val="002A133E"/>
    <w:rsid w:val="002B1742"/>
    <w:rsid w:val="002B2F06"/>
    <w:rsid w:val="002B2FFC"/>
    <w:rsid w:val="002C347A"/>
    <w:rsid w:val="002C669D"/>
    <w:rsid w:val="002D5D07"/>
    <w:rsid w:val="002F38EA"/>
    <w:rsid w:val="003015A3"/>
    <w:rsid w:val="003024D5"/>
    <w:rsid w:val="003047D2"/>
    <w:rsid w:val="003064EB"/>
    <w:rsid w:val="00311594"/>
    <w:rsid w:val="003242FE"/>
    <w:rsid w:val="003364C2"/>
    <w:rsid w:val="0034265D"/>
    <w:rsid w:val="003430D0"/>
    <w:rsid w:val="00347B5F"/>
    <w:rsid w:val="003514F1"/>
    <w:rsid w:val="00372213"/>
    <w:rsid w:val="00374746"/>
    <w:rsid w:val="00394240"/>
    <w:rsid w:val="0039703B"/>
    <w:rsid w:val="00397BDF"/>
    <w:rsid w:val="003B5630"/>
    <w:rsid w:val="003C5F63"/>
    <w:rsid w:val="003D3F1C"/>
    <w:rsid w:val="003D77DD"/>
    <w:rsid w:val="003E09CD"/>
    <w:rsid w:val="003F06A4"/>
    <w:rsid w:val="0040039D"/>
    <w:rsid w:val="00413E7A"/>
    <w:rsid w:val="0041778E"/>
    <w:rsid w:val="00437AE3"/>
    <w:rsid w:val="00442A3A"/>
    <w:rsid w:val="00447FEA"/>
    <w:rsid w:val="00452E42"/>
    <w:rsid w:val="00455A27"/>
    <w:rsid w:val="00470F6D"/>
    <w:rsid w:val="004752B8"/>
    <w:rsid w:val="00480677"/>
    <w:rsid w:val="0048638B"/>
    <w:rsid w:val="00490F6A"/>
    <w:rsid w:val="00497B29"/>
    <w:rsid w:val="004B4A4E"/>
    <w:rsid w:val="004B6F89"/>
    <w:rsid w:val="004C5FA4"/>
    <w:rsid w:val="004C6D0D"/>
    <w:rsid w:val="004D0398"/>
    <w:rsid w:val="004D4D60"/>
    <w:rsid w:val="004D7E5B"/>
    <w:rsid w:val="004E3EB4"/>
    <w:rsid w:val="0052078C"/>
    <w:rsid w:val="005227DD"/>
    <w:rsid w:val="005266CA"/>
    <w:rsid w:val="005304E4"/>
    <w:rsid w:val="00533266"/>
    <w:rsid w:val="00541358"/>
    <w:rsid w:val="0054219A"/>
    <w:rsid w:val="00542835"/>
    <w:rsid w:val="005433C8"/>
    <w:rsid w:val="00545DCA"/>
    <w:rsid w:val="00552419"/>
    <w:rsid w:val="00565184"/>
    <w:rsid w:val="00573F58"/>
    <w:rsid w:val="00583E26"/>
    <w:rsid w:val="00591FBE"/>
    <w:rsid w:val="005B0DC4"/>
    <w:rsid w:val="005B1A39"/>
    <w:rsid w:val="005C0BCD"/>
    <w:rsid w:val="005C783A"/>
    <w:rsid w:val="005D00E0"/>
    <w:rsid w:val="005D0D3F"/>
    <w:rsid w:val="006246BC"/>
    <w:rsid w:val="006359A1"/>
    <w:rsid w:val="0064324D"/>
    <w:rsid w:val="00644D1D"/>
    <w:rsid w:val="0064510E"/>
    <w:rsid w:val="00651E5F"/>
    <w:rsid w:val="0065530C"/>
    <w:rsid w:val="006704D7"/>
    <w:rsid w:val="00680294"/>
    <w:rsid w:val="006864EE"/>
    <w:rsid w:val="0068760A"/>
    <w:rsid w:val="006A17AB"/>
    <w:rsid w:val="006A35F7"/>
    <w:rsid w:val="006A40E8"/>
    <w:rsid w:val="006B0E54"/>
    <w:rsid w:val="006B590C"/>
    <w:rsid w:val="006C42B3"/>
    <w:rsid w:val="006D1456"/>
    <w:rsid w:val="006D145B"/>
    <w:rsid w:val="006D5941"/>
    <w:rsid w:val="006E02AB"/>
    <w:rsid w:val="006E58E4"/>
    <w:rsid w:val="006F51F3"/>
    <w:rsid w:val="0070348F"/>
    <w:rsid w:val="007152BF"/>
    <w:rsid w:val="00716F9C"/>
    <w:rsid w:val="00725445"/>
    <w:rsid w:val="0074167B"/>
    <w:rsid w:val="007451C3"/>
    <w:rsid w:val="007651DA"/>
    <w:rsid w:val="007812D0"/>
    <w:rsid w:val="007821C3"/>
    <w:rsid w:val="007954D9"/>
    <w:rsid w:val="007A1A69"/>
    <w:rsid w:val="007B7833"/>
    <w:rsid w:val="007C18CC"/>
    <w:rsid w:val="007C6D88"/>
    <w:rsid w:val="007D0162"/>
    <w:rsid w:val="007D2070"/>
    <w:rsid w:val="007D3388"/>
    <w:rsid w:val="007E0C28"/>
    <w:rsid w:val="007E2C09"/>
    <w:rsid w:val="007E4346"/>
    <w:rsid w:val="007E57CA"/>
    <w:rsid w:val="007F5387"/>
    <w:rsid w:val="00803172"/>
    <w:rsid w:val="00804F39"/>
    <w:rsid w:val="00812E4D"/>
    <w:rsid w:val="008304CC"/>
    <w:rsid w:val="008318C8"/>
    <w:rsid w:val="008455A8"/>
    <w:rsid w:val="008456E2"/>
    <w:rsid w:val="00846223"/>
    <w:rsid w:val="00847ABD"/>
    <w:rsid w:val="008517C5"/>
    <w:rsid w:val="008524FE"/>
    <w:rsid w:val="00856707"/>
    <w:rsid w:val="00864AC5"/>
    <w:rsid w:val="00866E39"/>
    <w:rsid w:val="00872BBD"/>
    <w:rsid w:val="00880BEA"/>
    <w:rsid w:val="00885357"/>
    <w:rsid w:val="00891A8F"/>
    <w:rsid w:val="008A5F21"/>
    <w:rsid w:val="008C7236"/>
    <w:rsid w:val="008D110F"/>
    <w:rsid w:val="008D7153"/>
    <w:rsid w:val="008E6040"/>
    <w:rsid w:val="008F123C"/>
    <w:rsid w:val="00900395"/>
    <w:rsid w:val="009103BE"/>
    <w:rsid w:val="009122C9"/>
    <w:rsid w:val="00923815"/>
    <w:rsid w:val="00925E7B"/>
    <w:rsid w:val="009360EF"/>
    <w:rsid w:val="00952849"/>
    <w:rsid w:val="00953F9F"/>
    <w:rsid w:val="0096302E"/>
    <w:rsid w:val="00975591"/>
    <w:rsid w:val="00981EE2"/>
    <w:rsid w:val="00996799"/>
    <w:rsid w:val="009B194F"/>
    <w:rsid w:val="009B46CA"/>
    <w:rsid w:val="009B5CD8"/>
    <w:rsid w:val="009C01C1"/>
    <w:rsid w:val="009D0163"/>
    <w:rsid w:val="009D263C"/>
    <w:rsid w:val="009D3DEA"/>
    <w:rsid w:val="009D5045"/>
    <w:rsid w:val="009E3DFA"/>
    <w:rsid w:val="009E7CF1"/>
    <w:rsid w:val="009F3115"/>
    <w:rsid w:val="009F4F55"/>
    <w:rsid w:val="009F67AD"/>
    <w:rsid w:val="009F683D"/>
    <w:rsid w:val="009F6DE5"/>
    <w:rsid w:val="00A01C66"/>
    <w:rsid w:val="00A16B24"/>
    <w:rsid w:val="00A23260"/>
    <w:rsid w:val="00A24309"/>
    <w:rsid w:val="00A44232"/>
    <w:rsid w:val="00A44261"/>
    <w:rsid w:val="00A50F14"/>
    <w:rsid w:val="00A52BCB"/>
    <w:rsid w:val="00A63D3C"/>
    <w:rsid w:val="00A65B63"/>
    <w:rsid w:val="00A66142"/>
    <w:rsid w:val="00A7458A"/>
    <w:rsid w:val="00A74689"/>
    <w:rsid w:val="00A753F7"/>
    <w:rsid w:val="00A90585"/>
    <w:rsid w:val="00A9401E"/>
    <w:rsid w:val="00AA1A9F"/>
    <w:rsid w:val="00AA7B4C"/>
    <w:rsid w:val="00AB5ABF"/>
    <w:rsid w:val="00AB64F1"/>
    <w:rsid w:val="00AC0B43"/>
    <w:rsid w:val="00AC0CFB"/>
    <w:rsid w:val="00AC43BD"/>
    <w:rsid w:val="00AC5A7A"/>
    <w:rsid w:val="00AD1A3C"/>
    <w:rsid w:val="00AD7001"/>
    <w:rsid w:val="00AE50E8"/>
    <w:rsid w:val="00AE7F53"/>
    <w:rsid w:val="00AF6424"/>
    <w:rsid w:val="00B05FD3"/>
    <w:rsid w:val="00B104E1"/>
    <w:rsid w:val="00B1571B"/>
    <w:rsid w:val="00B24CDD"/>
    <w:rsid w:val="00B3117D"/>
    <w:rsid w:val="00B31AB9"/>
    <w:rsid w:val="00B32726"/>
    <w:rsid w:val="00B40316"/>
    <w:rsid w:val="00B56C98"/>
    <w:rsid w:val="00B629BD"/>
    <w:rsid w:val="00B67E6E"/>
    <w:rsid w:val="00B7116D"/>
    <w:rsid w:val="00B7129D"/>
    <w:rsid w:val="00B73660"/>
    <w:rsid w:val="00B756F4"/>
    <w:rsid w:val="00B84E0C"/>
    <w:rsid w:val="00B9750F"/>
    <w:rsid w:val="00BB1D9B"/>
    <w:rsid w:val="00BB3DEA"/>
    <w:rsid w:val="00BC0F43"/>
    <w:rsid w:val="00BC1491"/>
    <w:rsid w:val="00BC2A9C"/>
    <w:rsid w:val="00BC4D3D"/>
    <w:rsid w:val="00BE2727"/>
    <w:rsid w:val="00BE6DBF"/>
    <w:rsid w:val="00BF0899"/>
    <w:rsid w:val="00C02946"/>
    <w:rsid w:val="00C07B9E"/>
    <w:rsid w:val="00C262AC"/>
    <w:rsid w:val="00C373EA"/>
    <w:rsid w:val="00C45E5B"/>
    <w:rsid w:val="00C47C63"/>
    <w:rsid w:val="00C54C23"/>
    <w:rsid w:val="00C61633"/>
    <w:rsid w:val="00C7347C"/>
    <w:rsid w:val="00C7786F"/>
    <w:rsid w:val="00C8090C"/>
    <w:rsid w:val="00C82812"/>
    <w:rsid w:val="00C90D0A"/>
    <w:rsid w:val="00C94009"/>
    <w:rsid w:val="00CA5D15"/>
    <w:rsid w:val="00CC37F4"/>
    <w:rsid w:val="00CD0D8C"/>
    <w:rsid w:val="00CD4751"/>
    <w:rsid w:val="00CE225C"/>
    <w:rsid w:val="00CE40D0"/>
    <w:rsid w:val="00CE41EC"/>
    <w:rsid w:val="00D04DCC"/>
    <w:rsid w:val="00D05B87"/>
    <w:rsid w:val="00D06E79"/>
    <w:rsid w:val="00D11714"/>
    <w:rsid w:val="00D14534"/>
    <w:rsid w:val="00D17681"/>
    <w:rsid w:val="00D20CC7"/>
    <w:rsid w:val="00D25209"/>
    <w:rsid w:val="00D30880"/>
    <w:rsid w:val="00D349DC"/>
    <w:rsid w:val="00D559AD"/>
    <w:rsid w:val="00D566FB"/>
    <w:rsid w:val="00D577FB"/>
    <w:rsid w:val="00D6056D"/>
    <w:rsid w:val="00D608B5"/>
    <w:rsid w:val="00D71001"/>
    <w:rsid w:val="00D7263F"/>
    <w:rsid w:val="00D80635"/>
    <w:rsid w:val="00D86906"/>
    <w:rsid w:val="00D9590C"/>
    <w:rsid w:val="00DA68D5"/>
    <w:rsid w:val="00DC0D2D"/>
    <w:rsid w:val="00DC376E"/>
    <w:rsid w:val="00DE29FE"/>
    <w:rsid w:val="00DF692A"/>
    <w:rsid w:val="00E07A7E"/>
    <w:rsid w:val="00E20991"/>
    <w:rsid w:val="00E26938"/>
    <w:rsid w:val="00E336EF"/>
    <w:rsid w:val="00E36B1D"/>
    <w:rsid w:val="00E40D92"/>
    <w:rsid w:val="00E4425D"/>
    <w:rsid w:val="00E720C4"/>
    <w:rsid w:val="00E8449C"/>
    <w:rsid w:val="00E9029A"/>
    <w:rsid w:val="00E923F0"/>
    <w:rsid w:val="00E94399"/>
    <w:rsid w:val="00EA226D"/>
    <w:rsid w:val="00EA25B8"/>
    <w:rsid w:val="00EA5F51"/>
    <w:rsid w:val="00EB03F1"/>
    <w:rsid w:val="00EB19E3"/>
    <w:rsid w:val="00EB2DD9"/>
    <w:rsid w:val="00EB41A6"/>
    <w:rsid w:val="00EC44B5"/>
    <w:rsid w:val="00ED6486"/>
    <w:rsid w:val="00F0444B"/>
    <w:rsid w:val="00F10423"/>
    <w:rsid w:val="00F14EBA"/>
    <w:rsid w:val="00F15DEE"/>
    <w:rsid w:val="00F24639"/>
    <w:rsid w:val="00F31E19"/>
    <w:rsid w:val="00F34F21"/>
    <w:rsid w:val="00F368AA"/>
    <w:rsid w:val="00F67E19"/>
    <w:rsid w:val="00F81B62"/>
    <w:rsid w:val="00F93889"/>
    <w:rsid w:val="00FC29B1"/>
    <w:rsid w:val="00FC54EF"/>
    <w:rsid w:val="00FD58B2"/>
    <w:rsid w:val="00FE2703"/>
    <w:rsid w:val="00FF08AB"/>
    <w:rsid w:val="00FF4F50"/>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630D7"/>
  <w15:chartTrackingRefBased/>
  <w15:docId w15:val="{519D1AC1-E705-4AEA-8E01-86F6063C8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CH"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DC376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berschrift2">
    <w:name w:val="heading 2"/>
    <w:basedOn w:val="Standard"/>
    <w:next w:val="Standard"/>
    <w:link w:val="berschrift2Zchn"/>
    <w:uiPriority w:val="9"/>
    <w:semiHidden/>
    <w:unhideWhenUsed/>
    <w:qFormat/>
    <w:rsid w:val="00DC376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berschrift3">
    <w:name w:val="heading 3"/>
    <w:basedOn w:val="Standard"/>
    <w:next w:val="Standard"/>
    <w:link w:val="berschrift3Zchn"/>
    <w:semiHidden/>
    <w:unhideWhenUsed/>
    <w:qFormat/>
    <w:rsid w:val="00DC376E"/>
    <w:pPr>
      <w:keepNext/>
      <w:keepLines/>
      <w:spacing w:before="160" w:after="80"/>
      <w:outlineLvl w:val="2"/>
    </w:pPr>
    <w:rPr>
      <w:rFonts w:eastAsiaTheme="majorEastAsia" w:cstheme="majorBidi"/>
      <w:color w:val="2F5496" w:themeColor="accent1" w:themeShade="BF"/>
      <w:sz w:val="28"/>
      <w:szCs w:val="28"/>
    </w:rPr>
  </w:style>
  <w:style w:type="paragraph" w:styleId="berschrift4">
    <w:name w:val="heading 4"/>
    <w:basedOn w:val="Standard"/>
    <w:next w:val="Standard"/>
    <w:link w:val="berschrift4Zchn"/>
    <w:uiPriority w:val="9"/>
    <w:semiHidden/>
    <w:unhideWhenUsed/>
    <w:qFormat/>
    <w:rsid w:val="00DC376E"/>
    <w:pPr>
      <w:keepNext/>
      <w:keepLines/>
      <w:spacing w:before="80" w:after="40"/>
      <w:outlineLvl w:val="3"/>
    </w:pPr>
    <w:rPr>
      <w:rFonts w:eastAsiaTheme="majorEastAsia" w:cstheme="majorBidi"/>
      <w:i/>
      <w:iCs/>
      <w:color w:val="2F5496" w:themeColor="accent1" w:themeShade="BF"/>
    </w:rPr>
  </w:style>
  <w:style w:type="paragraph" w:styleId="berschrift5">
    <w:name w:val="heading 5"/>
    <w:basedOn w:val="Standard"/>
    <w:next w:val="Standard"/>
    <w:link w:val="berschrift5Zchn"/>
    <w:uiPriority w:val="9"/>
    <w:semiHidden/>
    <w:unhideWhenUsed/>
    <w:qFormat/>
    <w:rsid w:val="00DC376E"/>
    <w:pPr>
      <w:keepNext/>
      <w:keepLines/>
      <w:spacing w:before="80" w:after="40"/>
      <w:outlineLvl w:val="4"/>
    </w:pPr>
    <w:rPr>
      <w:rFonts w:eastAsiaTheme="majorEastAsia" w:cstheme="majorBidi"/>
      <w:color w:val="2F5496" w:themeColor="accent1" w:themeShade="BF"/>
    </w:rPr>
  </w:style>
  <w:style w:type="paragraph" w:styleId="berschrift6">
    <w:name w:val="heading 6"/>
    <w:basedOn w:val="Standard"/>
    <w:next w:val="Standard"/>
    <w:link w:val="berschrift6Zchn"/>
    <w:uiPriority w:val="9"/>
    <w:semiHidden/>
    <w:unhideWhenUsed/>
    <w:qFormat/>
    <w:rsid w:val="00DC376E"/>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DC376E"/>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DC376E"/>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DC376E"/>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DC376E"/>
    <w:rPr>
      <w:rFonts w:asciiTheme="majorHAnsi" w:eastAsiaTheme="majorEastAsia" w:hAnsiTheme="majorHAnsi" w:cstheme="majorBidi"/>
      <w:color w:val="2F5496" w:themeColor="accent1" w:themeShade="BF"/>
      <w:sz w:val="40"/>
      <w:szCs w:val="40"/>
    </w:rPr>
  </w:style>
  <w:style w:type="character" w:customStyle="1" w:styleId="berschrift2Zchn">
    <w:name w:val="Überschrift 2 Zchn"/>
    <w:basedOn w:val="Absatz-Standardschriftart"/>
    <w:link w:val="berschrift2"/>
    <w:uiPriority w:val="9"/>
    <w:semiHidden/>
    <w:rsid w:val="00DC376E"/>
    <w:rPr>
      <w:rFonts w:asciiTheme="majorHAnsi" w:eastAsiaTheme="majorEastAsia" w:hAnsiTheme="majorHAnsi" w:cstheme="majorBidi"/>
      <w:color w:val="2F5496" w:themeColor="accent1" w:themeShade="BF"/>
      <w:sz w:val="32"/>
      <w:szCs w:val="32"/>
    </w:rPr>
  </w:style>
  <w:style w:type="character" w:customStyle="1" w:styleId="berschrift3Zchn">
    <w:name w:val="Überschrift 3 Zchn"/>
    <w:basedOn w:val="Absatz-Standardschriftart"/>
    <w:link w:val="berschrift3"/>
    <w:semiHidden/>
    <w:rsid w:val="00DC376E"/>
    <w:rPr>
      <w:rFonts w:eastAsiaTheme="majorEastAsia" w:cstheme="majorBidi"/>
      <w:color w:val="2F5496" w:themeColor="accent1" w:themeShade="BF"/>
      <w:sz w:val="28"/>
      <w:szCs w:val="28"/>
    </w:rPr>
  </w:style>
  <w:style w:type="character" w:customStyle="1" w:styleId="berschrift4Zchn">
    <w:name w:val="Überschrift 4 Zchn"/>
    <w:basedOn w:val="Absatz-Standardschriftart"/>
    <w:link w:val="berschrift4"/>
    <w:uiPriority w:val="9"/>
    <w:semiHidden/>
    <w:rsid w:val="00DC376E"/>
    <w:rPr>
      <w:rFonts w:eastAsiaTheme="majorEastAsia" w:cstheme="majorBidi"/>
      <w:i/>
      <w:iCs/>
      <w:color w:val="2F5496" w:themeColor="accent1" w:themeShade="BF"/>
    </w:rPr>
  </w:style>
  <w:style w:type="character" w:customStyle="1" w:styleId="berschrift5Zchn">
    <w:name w:val="Überschrift 5 Zchn"/>
    <w:basedOn w:val="Absatz-Standardschriftart"/>
    <w:link w:val="berschrift5"/>
    <w:uiPriority w:val="9"/>
    <w:semiHidden/>
    <w:rsid w:val="00DC376E"/>
    <w:rPr>
      <w:rFonts w:eastAsiaTheme="majorEastAsia" w:cstheme="majorBidi"/>
      <w:color w:val="2F5496" w:themeColor="accent1" w:themeShade="BF"/>
    </w:rPr>
  </w:style>
  <w:style w:type="character" w:customStyle="1" w:styleId="berschrift6Zchn">
    <w:name w:val="Überschrift 6 Zchn"/>
    <w:basedOn w:val="Absatz-Standardschriftart"/>
    <w:link w:val="berschrift6"/>
    <w:uiPriority w:val="9"/>
    <w:semiHidden/>
    <w:rsid w:val="00DC376E"/>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DC376E"/>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DC376E"/>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DC376E"/>
    <w:rPr>
      <w:rFonts w:eastAsiaTheme="majorEastAsia" w:cstheme="majorBidi"/>
      <w:color w:val="272727" w:themeColor="text1" w:themeTint="D8"/>
    </w:rPr>
  </w:style>
  <w:style w:type="paragraph" w:styleId="Titel">
    <w:name w:val="Title"/>
    <w:basedOn w:val="Standard"/>
    <w:next w:val="Standard"/>
    <w:link w:val="TitelZchn"/>
    <w:uiPriority w:val="10"/>
    <w:qFormat/>
    <w:rsid w:val="00DC37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DC376E"/>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DC376E"/>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DC376E"/>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DC376E"/>
    <w:pPr>
      <w:spacing w:before="160"/>
      <w:jc w:val="center"/>
    </w:pPr>
    <w:rPr>
      <w:i/>
      <w:iCs/>
      <w:color w:val="404040" w:themeColor="text1" w:themeTint="BF"/>
    </w:rPr>
  </w:style>
  <w:style w:type="character" w:customStyle="1" w:styleId="ZitatZchn">
    <w:name w:val="Zitat Zchn"/>
    <w:basedOn w:val="Absatz-Standardschriftart"/>
    <w:link w:val="Zitat"/>
    <w:uiPriority w:val="29"/>
    <w:rsid w:val="00DC376E"/>
    <w:rPr>
      <w:i/>
      <w:iCs/>
      <w:color w:val="404040" w:themeColor="text1" w:themeTint="BF"/>
    </w:rPr>
  </w:style>
  <w:style w:type="paragraph" w:styleId="Listenabsatz">
    <w:name w:val="List Paragraph"/>
    <w:basedOn w:val="Standard"/>
    <w:uiPriority w:val="34"/>
    <w:qFormat/>
    <w:rsid w:val="00DC376E"/>
    <w:pPr>
      <w:ind w:left="720"/>
      <w:contextualSpacing/>
    </w:pPr>
  </w:style>
  <w:style w:type="character" w:styleId="IntensiveHervorhebung">
    <w:name w:val="Intense Emphasis"/>
    <w:basedOn w:val="Absatz-Standardschriftart"/>
    <w:uiPriority w:val="21"/>
    <w:qFormat/>
    <w:rsid w:val="00DC376E"/>
    <w:rPr>
      <w:i/>
      <w:iCs/>
      <w:color w:val="2F5496" w:themeColor="accent1" w:themeShade="BF"/>
    </w:rPr>
  </w:style>
  <w:style w:type="paragraph" w:styleId="IntensivesZitat">
    <w:name w:val="Intense Quote"/>
    <w:basedOn w:val="Standard"/>
    <w:next w:val="Standard"/>
    <w:link w:val="IntensivesZitatZchn"/>
    <w:uiPriority w:val="30"/>
    <w:qFormat/>
    <w:rsid w:val="00DC376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ivesZitatZchn">
    <w:name w:val="Intensives Zitat Zchn"/>
    <w:basedOn w:val="Absatz-Standardschriftart"/>
    <w:link w:val="IntensivesZitat"/>
    <w:uiPriority w:val="30"/>
    <w:rsid w:val="00DC376E"/>
    <w:rPr>
      <w:i/>
      <w:iCs/>
      <w:color w:val="2F5496" w:themeColor="accent1" w:themeShade="BF"/>
    </w:rPr>
  </w:style>
  <w:style w:type="character" w:styleId="IntensiverVerweis">
    <w:name w:val="Intense Reference"/>
    <w:basedOn w:val="Absatz-Standardschriftart"/>
    <w:uiPriority w:val="32"/>
    <w:qFormat/>
    <w:rsid w:val="00DC376E"/>
    <w:rPr>
      <w:b/>
      <w:bCs/>
      <w:smallCaps/>
      <w:color w:val="2F5496" w:themeColor="accent1" w:themeShade="BF"/>
      <w:spacing w:val="5"/>
    </w:rPr>
  </w:style>
  <w:style w:type="paragraph" w:customStyle="1" w:styleId="Body">
    <w:name w:val="Body"/>
    <w:rsid w:val="00DC376E"/>
    <w:pPr>
      <w:pBdr>
        <w:top w:val="nil"/>
        <w:left w:val="nil"/>
        <w:bottom w:val="nil"/>
        <w:right w:val="nil"/>
        <w:between w:val="nil"/>
        <w:bar w:val="nil"/>
      </w:pBdr>
      <w:spacing w:after="0" w:line="240" w:lineRule="auto"/>
    </w:pPr>
    <w:rPr>
      <w:rFonts w:ascii="Times New Roman" w:eastAsia="Times New Roman" w:hAnsi="Times New Roman" w:cs="Times New Roman"/>
      <w:color w:val="000000"/>
      <w:kern w:val="0"/>
      <w:sz w:val="20"/>
      <w:szCs w:val="20"/>
      <w:u w:color="000000"/>
      <w:bdr w:val="nil"/>
      <w:lang w:eastAsia="de-CH"/>
    </w:rPr>
  </w:style>
  <w:style w:type="character" w:customStyle="1" w:styleId="Hyperlink0">
    <w:name w:val="Hyperlink.0"/>
    <w:basedOn w:val="Absatz-Standardschriftart"/>
    <w:rsid w:val="00DC376E"/>
    <w:rPr>
      <w:rFonts w:ascii="Arial" w:eastAsia="Arial" w:hAnsi="Arial" w:cs="Arial"/>
      <w:color w:val="0000FF"/>
      <w:sz w:val="22"/>
      <w:szCs w:val="22"/>
      <w:u w:val="single" w:color="0000FF"/>
      <w14:textOutline w14:w="0" w14:cap="rnd" w14:cmpd="sng" w14:algn="ctr">
        <w14:noFill/>
        <w14:prstDash w14:val="solid"/>
        <w14:bevel/>
      </w14:textOutline>
    </w:rPr>
  </w:style>
  <w:style w:type="numbering" w:customStyle="1" w:styleId="ImportedStyle2">
    <w:name w:val="Imported Style 2"/>
    <w:rsid w:val="00442A3A"/>
    <w:pPr>
      <w:numPr>
        <w:numId w:val="2"/>
      </w:numPr>
    </w:pPr>
  </w:style>
  <w:style w:type="numbering" w:customStyle="1" w:styleId="ImportedStyle4">
    <w:name w:val="Imported Style 4"/>
    <w:rsid w:val="00442A3A"/>
    <w:pPr>
      <w:numPr>
        <w:numId w:val="3"/>
      </w:numPr>
    </w:pPr>
  </w:style>
  <w:style w:type="numbering" w:customStyle="1" w:styleId="ImportedStyle5">
    <w:name w:val="Imported Style 5"/>
    <w:rsid w:val="00442A3A"/>
    <w:pPr>
      <w:numPr>
        <w:numId w:val="5"/>
      </w:numPr>
    </w:pPr>
  </w:style>
  <w:style w:type="numbering" w:customStyle="1" w:styleId="ImportedStyle6">
    <w:name w:val="Imported Style 6"/>
    <w:rsid w:val="00442A3A"/>
    <w:pPr>
      <w:numPr>
        <w:numId w:val="7"/>
      </w:numPr>
    </w:pPr>
  </w:style>
  <w:style w:type="numbering" w:customStyle="1" w:styleId="ImportedStyle7">
    <w:name w:val="Imported Style 7"/>
    <w:rsid w:val="00442A3A"/>
    <w:pPr>
      <w:numPr>
        <w:numId w:val="9"/>
      </w:numPr>
    </w:pPr>
  </w:style>
  <w:style w:type="numbering" w:customStyle="1" w:styleId="ImportedStyle8">
    <w:name w:val="Imported Style 8"/>
    <w:rsid w:val="00442A3A"/>
    <w:pPr>
      <w:numPr>
        <w:numId w:val="12"/>
      </w:numPr>
    </w:pPr>
  </w:style>
  <w:style w:type="paragraph" w:styleId="Funotentext">
    <w:name w:val="footnote text"/>
    <w:basedOn w:val="Standard"/>
    <w:link w:val="FunotentextZchn"/>
    <w:uiPriority w:val="99"/>
    <w:unhideWhenUsed/>
    <w:rsid w:val="00F15DEE"/>
    <w:pPr>
      <w:spacing w:after="0" w:line="240" w:lineRule="auto"/>
    </w:pPr>
    <w:rPr>
      <w:sz w:val="20"/>
      <w:szCs w:val="20"/>
    </w:rPr>
  </w:style>
  <w:style w:type="character" w:customStyle="1" w:styleId="FunotentextZchn">
    <w:name w:val="Fußnotentext Zchn"/>
    <w:basedOn w:val="Absatz-Standardschriftart"/>
    <w:link w:val="Funotentext"/>
    <w:uiPriority w:val="99"/>
    <w:rsid w:val="00F15DEE"/>
    <w:rPr>
      <w:sz w:val="20"/>
      <w:szCs w:val="20"/>
    </w:rPr>
  </w:style>
  <w:style w:type="character" w:styleId="Funotenzeichen">
    <w:name w:val="footnote reference"/>
    <w:basedOn w:val="Absatz-Standardschriftart"/>
    <w:uiPriority w:val="99"/>
    <w:semiHidden/>
    <w:unhideWhenUsed/>
    <w:rsid w:val="00F15DEE"/>
    <w:rPr>
      <w:vertAlign w:val="superscript"/>
    </w:rPr>
  </w:style>
  <w:style w:type="character" w:styleId="Hyperlink">
    <w:name w:val="Hyperlink"/>
    <w:basedOn w:val="Absatz-Standardschriftart"/>
    <w:uiPriority w:val="99"/>
    <w:unhideWhenUsed/>
    <w:rsid w:val="00F15DEE"/>
    <w:rPr>
      <w:color w:val="0563C1" w:themeColor="hyperlink"/>
      <w:u w:val="single"/>
    </w:rPr>
  </w:style>
  <w:style w:type="character" w:styleId="NichtaufgelsteErwhnung">
    <w:name w:val="Unresolved Mention"/>
    <w:basedOn w:val="Absatz-Standardschriftart"/>
    <w:uiPriority w:val="99"/>
    <w:semiHidden/>
    <w:unhideWhenUsed/>
    <w:rsid w:val="00F15DEE"/>
    <w:rPr>
      <w:color w:val="605E5C"/>
      <w:shd w:val="clear" w:color="auto" w:fill="E1DFDD"/>
    </w:rPr>
  </w:style>
  <w:style w:type="character" w:styleId="Hervorhebung">
    <w:name w:val="Emphasis"/>
    <w:basedOn w:val="Absatz-Standardschriftart"/>
    <w:uiPriority w:val="20"/>
    <w:qFormat/>
    <w:rsid w:val="005D00E0"/>
    <w:rPr>
      <w:i/>
      <w:iCs/>
    </w:rPr>
  </w:style>
  <w:style w:type="paragraph" w:styleId="StandardWeb">
    <w:name w:val="Normal (Web)"/>
    <w:basedOn w:val="Standard"/>
    <w:uiPriority w:val="99"/>
    <w:unhideWhenUsed/>
    <w:rsid w:val="00162DBB"/>
    <w:pPr>
      <w:spacing w:before="100" w:beforeAutospacing="1" w:after="100" w:afterAutospacing="1" w:line="240" w:lineRule="auto"/>
    </w:pPr>
    <w:rPr>
      <w:rFonts w:ascii="Times New Roman" w:eastAsia="Times New Roman" w:hAnsi="Times New Roman" w:cs="Times New Roman"/>
      <w:kern w:val="0"/>
      <w:sz w:val="24"/>
      <w:szCs w:val="24"/>
      <w:lang w:eastAsia="de-CH"/>
      <w14:ligatures w14:val="none"/>
    </w:rPr>
  </w:style>
  <w:style w:type="table" w:styleId="Tabellenraster">
    <w:name w:val="Table Grid"/>
    <w:basedOn w:val="NormaleTabelle"/>
    <w:uiPriority w:val="39"/>
    <w:rsid w:val="009D50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uiPriority w:val="99"/>
    <w:unhideWhenUsed/>
    <w:rsid w:val="0074167B"/>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74167B"/>
  </w:style>
  <w:style w:type="paragraph" w:styleId="Fuzeile">
    <w:name w:val="footer"/>
    <w:basedOn w:val="Standard"/>
    <w:link w:val="FuzeileZchn"/>
    <w:uiPriority w:val="99"/>
    <w:unhideWhenUsed/>
    <w:rsid w:val="0074167B"/>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7416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AFB56-A63F-4852-B306-F11176B6F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2598</Words>
  <Characters>16369</Characters>
  <Application>Microsoft Office Word</Application>
  <DocSecurity>0</DocSecurity>
  <Lines>136</Lines>
  <Paragraphs>37</Paragraphs>
  <ScaleCrop>false</ScaleCrop>
  <HeadingPairs>
    <vt:vector size="4" baseType="variant">
      <vt:variant>
        <vt:lpstr>Titel</vt:lpstr>
      </vt:variant>
      <vt:variant>
        <vt:i4>1</vt:i4>
      </vt:variant>
      <vt:variant>
        <vt:lpstr>Überschriften</vt:lpstr>
      </vt:variant>
      <vt:variant>
        <vt:i4>2</vt:i4>
      </vt:variant>
    </vt:vector>
  </HeadingPairs>
  <TitlesOfParts>
    <vt:vector size="3" baseType="lpstr">
      <vt:lpstr/>
      <vt:lpstr>        THIS SHEET MUST BE THE FIRST PAGE OF THE ASSIGNMENT YOU ARE SUBMITTING (DO NOT S</vt:lpstr>
      <vt:lpstr>        </vt:lpstr>
    </vt:vector>
  </TitlesOfParts>
  <Company/>
  <LinksUpToDate>false</LinksUpToDate>
  <CharactersWithSpaces>18930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Hofman</dc:creator>
  <cp:keywords/>
  <dc:description/>
  <cp:lastModifiedBy>Andrea Hofman</cp:lastModifiedBy>
  <cp:revision>19</cp:revision>
  <cp:lastPrinted>2026-03-15T09:08:00Z</cp:lastPrinted>
  <dcterms:created xsi:type="dcterms:W3CDTF">2026-03-15T10:40:00Z</dcterms:created>
  <dcterms:modified xsi:type="dcterms:W3CDTF">2026-03-15T12:30:00Z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9d2f3093-31d3-4454-a7a2-2ba5299cd15f</vt:lpwstr>
  </property>
</Properties>
</file>