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EEC5D" w14:textId="6C0F0C2A" w:rsidR="00FB05A9" w:rsidRDefault="00FB05A9" w:rsidP="009A3DEE">
      <w:pPr>
        <w:jc w:val="left"/>
      </w:pPr>
      <w:r>
        <w:rPr>
          <w:noProof/>
        </w:rPr>
        <w:drawing>
          <wp:inline distT="0" distB="0" distL="0" distR="0" wp14:anchorId="185288E4" wp14:editId="3073F07A">
            <wp:extent cx="3228975" cy="1400175"/>
            <wp:effectExtent l="0" t="0" r="9525" b="9525"/>
            <wp:docPr id="533009017"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009017" name="Picture 1" descr="A close-up of a logo&#10;&#10;Description automatically generated"/>
                    <pic:cNvPicPr>
                      <a:picLocks noChangeAspect="1"/>
                    </pic:cNvPicPr>
                  </pic:nvPicPr>
                  <pic:blipFill>
                    <a:blip r:embed="rId8"/>
                    <a:stretch>
                      <a:fillRect/>
                    </a:stretch>
                  </pic:blipFill>
                  <pic:spPr>
                    <a:xfrm>
                      <a:off x="0" y="0"/>
                      <a:ext cx="3228975" cy="1400175"/>
                    </a:xfrm>
                    <a:prstGeom prst="rect">
                      <a:avLst/>
                    </a:prstGeom>
                  </pic:spPr>
                </pic:pic>
              </a:graphicData>
            </a:graphic>
          </wp:inline>
        </w:drawing>
      </w:r>
    </w:p>
    <w:p w14:paraId="1437FEAF" w14:textId="77777777" w:rsidR="00FB05A9" w:rsidRDefault="00FB05A9" w:rsidP="009A3DEE">
      <w:pPr>
        <w:jc w:val="left"/>
      </w:pPr>
    </w:p>
    <w:p w14:paraId="78A0C299" w14:textId="77777777" w:rsidR="00FB05A9" w:rsidRDefault="00FB05A9" w:rsidP="009A3DEE">
      <w:pPr>
        <w:jc w:val="left"/>
      </w:pPr>
    </w:p>
    <w:p w14:paraId="6E06B0B7" w14:textId="77777777" w:rsidR="00FB05A9" w:rsidRDefault="00FB05A9" w:rsidP="009A3DEE">
      <w:pPr>
        <w:jc w:val="left"/>
      </w:pPr>
    </w:p>
    <w:p w14:paraId="1998F392" w14:textId="77777777" w:rsidR="00FB05A9" w:rsidRDefault="00FB05A9" w:rsidP="009A3DEE">
      <w:pPr>
        <w:jc w:val="left"/>
      </w:pPr>
    </w:p>
    <w:p w14:paraId="6D1A269C" w14:textId="77777777" w:rsidR="00FB05A9" w:rsidRDefault="00FB05A9" w:rsidP="009A3DEE">
      <w:pPr>
        <w:jc w:val="left"/>
      </w:pPr>
    </w:p>
    <w:p w14:paraId="707B77A9" w14:textId="77777777" w:rsidR="00055928" w:rsidRPr="009A3DEE" w:rsidRDefault="00055928" w:rsidP="009A3DEE">
      <w:pPr>
        <w:jc w:val="left"/>
      </w:pPr>
    </w:p>
    <w:p w14:paraId="697AF1E9" w14:textId="77777777" w:rsidR="00055928" w:rsidRPr="009A3DEE" w:rsidRDefault="00055928" w:rsidP="009A3DEE">
      <w:pPr>
        <w:jc w:val="left"/>
      </w:pPr>
    </w:p>
    <w:p w14:paraId="21211BFC" w14:textId="77777777" w:rsidR="00FB05A9" w:rsidRDefault="00FB05A9" w:rsidP="000567DF">
      <w:pPr>
        <w:jc w:val="left"/>
        <w:rPr>
          <w:szCs w:val="24"/>
        </w:rPr>
      </w:pPr>
    </w:p>
    <w:p w14:paraId="16B47AEB" w14:textId="77777777" w:rsidR="00FB05A9" w:rsidRDefault="00FB05A9" w:rsidP="000567DF">
      <w:pPr>
        <w:jc w:val="left"/>
        <w:rPr>
          <w:szCs w:val="24"/>
        </w:rPr>
      </w:pPr>
    </w:p>
    <w:p w14:paraId="31F44D09" w14:textId="77777777" w:rsidR="00FB05A9" w:rsidRDefault="00FB05A9" w:rsidP="000567DF">
      <w:pPr>
        <w:jc w:val="left"/>
        <w:rPr>
          <w:szCs w:val="24"/>
        </w:rPr>
      </w:pPr>
    </w:p>
    <w:p w14:paraId="7EC5E3C0" w14:textId="24DC4949" w:rsidR="00055928" w:rsidRPr="000567DF" w:rsidRDefault="00055928" w:rsidP="000567DF">
      <w:pPr>
        <w:jc w:val="left"/>
        <w:rPr>
          <w:szCs w:val="24"/>
        </w:rPr>
      </w:pPr>
      <w:r w:rsidRPr="000567DF">
        <w:rPr>
          <w:szCs w:val="24"/>
        </w:rPr>
        <w:t xml:space="preserve">Module Title: </w:t>
      </w:r>
      <w:r w:rsidR="000567DF" w:rsidRPr="000567DF">
        <w:rPr>
          <w:szCs w:val="24"/>
        </w:rPr>
        <w:t>Sustainable Hospitality &amp; Tourism Management</w:t>
      </w:r>
    </w:p>
    <w:p w14:paraId="45CD5EB5" w14:textId="05043F5E" w:rsidR="00055928" w:rsidRPr="000567DF" w:rsidRDefault="00055928" w:rsidP="000567DF">
      <w:pPr>
        <w:jc w:val="left"/>
        <w:rPr>
          <w:szCs w:val="24"/>
        </w:rPr>
      </w:pPr>
      <w:r w:rsidRPr="000567DF">
        <w:rPr>
          <w:szCs w:val="24"/>
        </w:rPr>
        <w:t>Module Code: BMIH5006</w:t>
      </w:r>
    </w:p>
    <w:p w14:paraId="5EB4624F" w14:textId="12715D5F" w:rsidR="00055928" w:rsidRPr="000567DF" w:rsidRDefault="00055928" w:rsidP="000567DF">
      <w:pPr>
        <w:jc w:val="left"/>
        <w:rPr>
          <w:szCs w:val="24"/>
        </w:rPr>
      </w:pPr>
      <w:r w:rsidRPr="000567DF">
        <w:rPr>
          <w:szCs w:val="24"/>
        </w:rPr>
        <w:t>Lecturer Name: Christopher Wilkin</w:t>
      </w:r>
    </w:p>
    <w:p w14:paraId="005C12F4" w14:textId="0DB763DE" w:rsidR="00055928" w:rsidRPr="000567DF" w:rsidRDefault="00055928" w:rsidP="000567DF">
      <w:pPr>
        <w:jc w:val="left"/>
        <w:rPr>
          <w:szCs w:val="24"/>
        </w:rPr>
      </w:pPr>
      <w:r w:rsidRPr="000567DF">
        <w:rPr>
          <w:szCs w:val="24"/>
        </w:rPr>
        <w:t>Student Name:</w:t>
      </w:r>
      <w:r w:rsidR="009A3DEE" w:rsidRPr="000567DF">
        <w:rPr>
          <w:szCs w:val="24"/>
        </w:rPr>
        <w:t xml:space="preserve"> Victoria Prodan</w:t>
      </w:r>
    </w:p>
    <w:p w14:paraId="4214A3AF" w14:textId="77777777" w:rsidR="000567DF" w:rsidRDefault="00055928" w:rsidP="000567DF">
      <w:pPr>
        <w:jc w:val="left"/>
        <w:rPr>
          <w:szCs w:val="24"/>
        </w:rPr>
      </w:pPr>
      <w:r w:rsidRPr="000567DF">
        <w:rPr>
          <w:szCs w:val="24"/>
        </w:rPr>
        <w:t>Student I.D:</w:t>
      </w:r>
      <w:r w:rsidR="000567DF" w:rsidRPr="000567DF">
        <w:rPr>
          <w:szCs w:val="24"/>
        </w:rPr>
        <w:t>2245322</w:t>
      </w:r>
    </w:p>
    <w:p w14:paraId="2E7F5E77" w14:textId="77777777" w:rsidR="00FB05A9" w:rsidRDefault="000567DF" w:rsidP="000567DF">
      <w:pPr>
        <w:jc w:val="left"/>
        <w:rPr>
          <w:szCs w:val="24"/>
        </w:rPr>
      </w:pPr>
      <w:r>
        <w:rPr>
          <w:szCs w:val="24"/>
        </w:rPr>
        <w:t>Words: 2062</w:t>
      </w:r>
    </w:p>
    <w:p w14:paraId="2D3480A1" w14:textId="77777777" w:rsidR="00FB05A9" w:rsidRDefault="00FB05A9" w:rsidP="000567DF">
      <w:pPr>
        <w:jc w:val="left"/>
        <w:rPr>
          <w:szCs w:val="24"/>
        </w:rPr>
      </w:pPr>
    </w:p>
    <w:p w14:paraId="33FE09F7" w14:textId="77777777" w:rsidR="00FB05A9" w:rsidRDefault="00FB05A9" w:rsidP="000567DF">
      <w:pPr>
        <w:jc w:val="left"/>
        <w:rPr>
          <w:szCs w:val="24"/>
        </w:rPr>
      </w:pPr>
    </w:p>
    <w:p w14:paraId="79B20680" w14:textId="77777777" w:rsidR="00FB05A9" w:rsidRDefault="00FB05A9" w:rsidP="000567DF">
      <w:pPr>
        <w:jc w:val="left"/>
        <w:rPr>
          <w:szCs w:val="24"/>
        </w:rPr>
      </w:pPr>
    </w:p>
    <w:p w14:paraId="30EA0243" w14:textId="77777777" w:rsidR="00FB05A9" w:rsidRDefault="00FB05A9" w:rsidP="000567DF">
      <w:pPr>
        <w:jc w:val="left"/>
        <w:rPr>
          <w:szCs w:val="24"/>
        </w:rPr>
      </w:pPr>
    </w:p>
    <w:p w14:paraId="7E0B2391" w14:textId="77777777" w:rsidR="00FB05A9" w:rsidRDefault="00FB05A9" w:rsidP="000567DF">
      <w:pPr>
        <w:jc w:val="left"/>
        <w:rPr>
          <w:szCs w:val="24"/>
        </w:rPr>
      </w:pPr>
    </w:p>
    <w:p w14:paraId="2EC9E6D2" w14:textId="5D68BD8D" w:rsidR="00055928" w:rsidRPr="009A3DEE" w:rsidRDefault="00FB05A9" w:rsidP="000567DF">
      <w:pPr>
        <w:jc w:val="left"/>
        <w:rPr>
          <w:b/>
          <w:sz w:val="28"/>
          <w:szCs w:val="40"/>
        </w:rPr>
      </w:pPr>
      <w:r w:rsidRPr="00FB05A9">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055928" w:rsidRPr="009A3DEE">
        <w:br w:type="page"/>
      </w:r>
    </w:p>
    <w:p w14:paraId="3D76A357" w14:textId="39005D1D" w:rsidR="00F664FE" w:rsidRPr="009A3DEE" w:rsidRDefault="00000000" w:rsidP="009A3DEE">
      <w:pPr>
        <w:pStyle w:val="Heading1"/>
        <w:rPr>
          <w:b w:val="0"/>
        </w:rPr>
      </w:pPr>
      <w:r w:rsidRPr="009A3DEE">
        <w:lastRenderedPageBreak/>
        <w:t>Introduction</w:t>
      </w:r>
    </w:p>
    <w:p w14:paraId="3D92742C" w14:textId="2F4C6D0F" w:rsidR="00F664FE" w:rsidRPr="009A3DEE" w:rsidRDefault="00000000" w:rsidP="009A3DEE">
      <w:r w:rsidRPr="009A3DEE">
        <w:t xml:space="preserve">The hotel sector encompasses green or sustainable procedures to decrease ecological influence and also improve viability. Primary efforts involve energy-saving lighting, low water consumption, and clean energy sources such as solar panels. Different hotels in the hospitality sector also execute waste decrement initiatives such as recycling and utilising environment-friendly cleaning items. Again, there is a focus on viable sourcing for food with various amenities that decrease waste created from plastic. Different green verifications such as LEED or Green Key assist hotels in addressing viability standards. These initiatives significantly secure the ecological system and also fascinate environmentally aware tourists. Conrad Hotels &amp; Resorts, a high-end brand under the acquisition of Hilton Group. This provides premium and major hospitality in primary metropolitan cities or resort places globally. The hotel is popular for its contemporary design and individualised services with innovative technology. Conrad offers an upgraded experience customised to various tourists and moreover, the brand prioritises viability through energy performance, waste decrement or environment-friendly efforts. Explorers can experience exclusive advantages through Hilton Honors, improving their accommodation with premium facilities, and upgraded dining with global wellness features in the establishment’s exclusive properties. The following essays will discuss the concept of green procedures with various benefits or challenges linked with the integration of sustainability into their regular operations. Different significant solution that creates advantages for the organisation will also be described. </w:t>
      </w:r>
    </w:p>
    <w:p w14:paraId="35B6E430" w14:textId="7593DB37" w:rsidR="00B8505C" w:rsidRPr="000567DF" w:rsidRDefault="00C1688B" w:rsidP="000567DF">
      <w:pPr>
        <w:jc w:val="left"/>
        <w:rPr>
          <w:b/>
          <w:sz w:val="28"/>
          <w:szCs w:val="40"/>
        </w:rPr>
      </w:pPr>
      <w:r w:rsidRPr="009A3DEE">
        <w:br w:type="page"/>
      </w:r>
      <w:r w:rsidRPr="009A3DEE">
        <w:rPr>
          <w:szCs w:val="24"/>
        </w:rPr>
        <w:lastRenderedPageBreak/>
        <w:t xml:space="preserve">Conrad Hotels &amp; </w:t>
      </w:r>
      <w:r w:rsidR="000567DF" w:rsidRPr="009A3DEE">
        <w:rPr>
          <w:szCs w:val="24"/>
        </w:rPr>
        <w:t>Resorts,</w:t>
      </w:r>
      <w:r w:rsidRPr="009A3DEE">
        <w:rPr>
          <w:szCs w:val="24"/>
        </w:rPr>
        <w:t xml:space="preserve"> which is a premium organisation encompassed by Hilton Hotels, has made remarkable improvements in sustainability. However, a potential gap still exists in the waste handling procedures. As per Hilton’s Environmental, Social, and Governance (ESG) narrative in the year 2023, the establishment attained a 39.2% waste assortment rate from landfills across its acquired or handled properties</w:t>
      </w:r>
      <w:r w:rsidR="00F26E0E" w:rsidRPr="009A3DEE">
        <w:rPr>
          <w:szCs w:val="24"/>
        </w:rPr>
        <w:t>.</w:t>
      </w:r>
      <w:sdt>
        <w:sdtPr>
          <w:rPr>
            <w:szCs w:val="24"/>
          </w:rPr>
          <w:id w:val="1447582033"/>
          <w:citation/>
        </w:sdtPr>
        <w:sdtContent>
          <w:r w:rsidRPr="009A3DEE">
            <w:rPr>
              <w:szCs w:val="24"/>
            </w:rPr>
            <w:fldChar w:fldCharType="begin"/>
          </w:r>
          <w:r w:rsidRPr="009A3DEE">
            <w:rPr>
              <w:szCs w:val="24"/>
              <w:lang w:val="en-US"/>
            </w:rPr>
            <w:instrText xml:space="preserve"> CITATION Hil25 \l 1033 </w:instrText>
          </w:r>
          <w:r w:rsidRPr="009A3DEE">
            <w:rPr>
              <w:szCs w:val="24"/>
            </w:rPr>
            <w:fldChar w:fldCharType="separate"/>
          </w:r>
          <w:r w:rsidRPr="009A3DEE">
            <w:rPr>
              <w:noProof/>
              <w:szCs w:val="24"/>
              <w:lang w:val="en-US"/>
            </w:rPr>
            <w:t xml:space="preserve"> (Hilton, 2025)</w:t>
          </w:r>
          <w:r w:rsidRPr="009A3DEE">
            <w:rPr>
              <w:szCs w:val="24"/>
            </w:rPr>
            <w:fldChar w:fldCharType="end"/>
          </w:r>
        </w:sdtContent>
      </w:sdt>
      <w:r w:rsidRPr="009A3DEE">
        <w:rPr>
          <w:szCs w:val="24"/>
        </w:rPr>
        <w:t xml:space="preserve">. This signifies that more than 60% of waste created presently ends up in landfill procedures, which also depicts a primary region of enhancement. Apart from executing viable efforts such as rejecting individual utilisation of plastics with environment-friendly facilities, the organisation can improve their waste regulation strategies by leveraging the circular economy procedures </w:t>
      </w:r>
      <w:r w:rsidRPr="009A3DEE">
        <w:t>(Inkson and Minnaert, 2018)</w:t>
      </w:r>
      <w:r w:rsidRPr="009A3DEE">
        <w:rPr>
          <w:szCs w:val="24"/>
        </w:rPr>
        <w:t xml:space="preserve">. </w:t>
      </w:r>
      <w:r w:rsidR="003D6C35">
        <w:rPr>
          <w:szCs w:val="24"/>
        </w:rPr>
        <w:t xml:space="preserve">The hotel </w:t>
      </w:r>
      <w:r w:rsidRPr="009A3DEE">
        <w:rPr>
          <w:szCs w:val="24"/>
        </w:rPr>
        <w:t xml:space="preserve">has fixed objectives for decreasing ecological influence and increased lucidity on waste reduction initiatives at Conrad Hotels would assist in recognising particular issues. </w:t>
      </w:r>
    </w:p>
    <w:p w14:paraId="797B3D05" w14:textId="77777777" w:rsidR="00B8505C" w:rsidRDefault="00000000" w:rsidP="009A3DEE">
      <w:pPr>
        <w:rPr>
          <w:szCs w:val="24"/>
        </w:rPr>
      </w:pPr>
      <w:r w:rsidRPr="009A3DEE">
        <w:rPr>
          <w:szCs w:val="24"/>
        </w:rPr>
        <w:t xml:space="preserve">A potential region for enhancement at Conrad Hotels is waste management, especially in leveraging assortment rates of landfills. One of the primary innovative resolutions that </w:t>
      </w:r>
      <w:r w:rsidR="00C1688B" w:rsidRPr="009A3DEE">
        <w:rPr>
          <w:szCs w:val="24"/>
        </w:rPr>
        <w:t>the establishment can apply</w:t>
      </w:r>
      <w:r w:rsidRPr="009A3DEE">
        <w:rPr>
          <w:szCs w:val="24"/>
        </w:rPr>
        <w:t xml:space="preserve"> is a circular economy-dependent waste repurposing campaign. This effort would include collaborations with regional businesses, non-profit, and reproducible firms to transform hotels into reutilised resources</w:t>
      </w:r>
      <w:r w:rsidR="00C1688B" w:rsidRPr="009A3DEE">
        <w:rPr>
          <w:szCs w:val="24"/>
        </w:rPr>
        <w:t xml:space="preserve"> </w:t>
      </w:r>
      <w:r w:rsidR="00C1688B" w:rsidRPr="009A3DEE">
        <w:t>(Cooper, 2021)</w:t>
      </w:r>
      <w:r w:rsidRPr="009A3DEE">
        <w:rPr>
          <w:szCs w:val="24"/>
        </w:rPr>
        <w:t>. It can be done by cycling waste generated from food to biofuels or changing items into viable textiles. Carroll’s Pyramid of Corporate Social Responsibility typically contains four primary layers that are economic, legal, ethical, and philanthropic accountabilities</w:t>
      </w:r>
      <w:r w:rsidR="00C1688B" w:rsidRPr="009A3DEE">
        <w:rPr>
          <w:szCs w:val="24"/>
        </w:rPr>
        <w:t xml:space="preserve"> </w:t>
      </w:r>
      <w:r w:rsidR="00C1688B" w:rsidRPr="009A3DEE">
        <w:t xml:space="preserve">(Talonen </w:t>
      </w:r>
      <w:r w:rsidR="00C1688B" w:rsidRPr="009A3DEE">
        <w:rPr>
          <w:i/>
          <w:iCs/>
        </w:rPr>
        <w:t>et al.,</w:t>
      </w:r>
      <w:r w:rsidR="00C1688B" w:rsidRPr="009A3DEE">
        <w:t xml:space="preserve"> 2021)</w:t>
      </w:r>
      <w:r w:rsidRPr="009A3DEE">
        <w:rPr>
          <w:szCs w:val="24"/>
        </w:rPr>
        <w:t xml:space="preserve">. Executing a circular economy-based waste recycling program can be evaluated through this theory. Initially, there is economic accountability and here, the potential difficulty of Conrad Hotels is to regulate profit. Executing a circular waste repurposing initiative can decrease the prices of disposal and build new sources of revenue. Wastes that are generated from food can be transformed into biodegradable fuels which can be sold to local businesses. Moreover, viable textile efforts can change disposal items into upgraded items decreasing the buying expenditures for new materials. Although, a primary shortfall in this procedure is the front-end financing price in improving such collaborations or infrastructure. Legal responsibility is the second factor and any viable effort must adhere to regional or multinational norms. Waste repurposing adheres to different ecological policies that can assist the organisation to surplus in adherence </w:t>
      </w:r>
      <w:r w:rsidRPr="009A3DEE">
        <w:rPr>
          <w:szCs w:val="24"/>
        </w:rPr>
        <w:lastRenderedPageBreak/>
        <w:t>standards</w:t>
      </w:r>
      <w:r w:rsidR="00C1688B" w:rsidRPr="009A3DEE">
        <w:rPr>
          <w:szCs w:val="24"/>
        </w:rPr>
        <w:t xml:space="preserve"> </w:t>
      </w:r>
      <w:r w:rsidR="00C1688B" w:rsidRPr="009A3DEE">
        <w:t>(Kusyk, 2021)</w:t>
      </w:r>
      <w:r w:rsidRPr="009A3DEE">
        <w:rPr>
          <w:szCs w:val="24"/>
        </w:rPr>
        <w:t>. This can also help to overcome significant penalties linked with non-arranged management of waste. Although changing waste management policies across various areas impose hindrances, they need proper navigation to assure adherence. Conrad must operate deeply with administrative bodies to execute generalised yet scalable procedures across its worldwide operations. Ethical accountability is the third factor and the organisation has difficulty in decreasing ecological influence. Executing a circular economy-dependent waste initiative would display an active dedication to viability that is more than legal adherence</w:t>
      </w:r>
      <w:r w:rsidR="00C1688B" w:rsidRPr="009A3DEE">
        <w:rPr>
          <w:szCs w:val="24"/>
        </w:rPr>
        <w:t xml:space="preserve"> </w:t>
      </w:r>
      <w:r w:rsidR="00C1688B" w:rsidRPr="009A3DEE">
        <w:t xml:space="preserve">(D’Avanzo </w:t>
      </w:r>
      <w:r w:rsidR="00C1688B" w:rsidRPr="009A3DEE">
        <w:rPr>
          <w:i/>
          <w:iCs/>
        </w:rPr>
        <w:t>et al</w:t>
      </w:r>
      <w:r w:rsidR="00C1688B" w:rsidRPr="009A3DEE">
        <w:t>., 2021)</w:t>
      </w:r>
      <w:r w:rsidRPr="009A3DEE">
        <w:rPr>
          <w:szCs w:val="24"/>
        </w:rPr>
        <w:t xml:space="preserve">. Moreover, by operating with regional partners, the brand could endorse different local businesses </w:t>
      </w:r>
      <w:r w:rsidR="00F26E0E" w:rsidRPr="009A3DEE">
        <w:rPr>
          <w:szCs w:val="24"/>
        </w:rPr>
        <w:t>while</w:t>
      </w:r>
      <w:r w:rsidRPr="009A3DEE">
        <w:rPr>
          <w:szCs w:val="24"/>
        </w:rPr>
        <w:t xml:space="preserve"> maintaining corporate attributes. However, the issue resides in defiance caused by stakeholders. Different distributors or operational groups might create hindrances to transformations due to logistical complications. Potential communication with different training initiatives is highly vital to </w:t>
      </w:r>
      <w:r w:rsidR="00F26E0E" w:rsidRPr="009A3DEE">
        <w:rPr>
          <w:szCs w:val="24"/>
        </w:rPr>
        <w:t>ensure</w:t>
      </w:r>
      <w:r w:rsidRPr="009A3DEE">
        <w:rPr>
          <w:szCs w:val="24"/>
        </w:rPr>
        <w:t xml:space="preserve"> flawless execution. Philanthropic accountability is the third significant factor, and here, more than the business profits various efforts can create advantages for regional communities. Reprocessed textiles can be offered to shelters for various emergency relief campaigns</w:t>
      </w:r>
      <w:r w:rsidR="002A5542" w:rsidRPr="009A3DEE">
        <w:rPr>
          <w:szCs w:val="24"/>
        </w:rPr>
        <w:t xml:space="preserve"> </w:t>
      </w:r>
      <w:r w:rsidR="002A5542" w:rsidRPr="009A3DEE">
        <w:t>(Marten and Kleinfeld, 2022)</w:t>
      </w:r>
      <w:r w:rsidRPr="009A3DEE">
        <w:rPr>
          <w:szCs w:val="24"/>
        </w:rPr>
        <w:t>. This appeal can empower Conrad’s brand image as an accountable corporate citizen. Although, a short pitfall in this procedure resides in its philanthropic efforts that might not regulate instant economic returns. This makes it difficult to verify finances to stakeholders prioritised on short-term profitability</w:t>
      </w:r>
      <w:r w:rsidR="002A5542" w:rsidRPr="009A3DEE">
        <w:rPr>
          <w:szCs w:val="24"/>
        </w:rPr>
        <w:t xml:space="preserve"> </w:t>
      </w:r>
      <w:r w:rsidR="002A5542" w:rsidRPr="009A3DEE">
        <w:t>(Dragotis, 2021)</w:t>
      </w:r>
      <w:r w:rsidRPr="009A3DEE">
        <w:rPr>
          <w:szCs w:val="24"/>
        </w:rPr>
        <w:t xml:space="preserve">. Effective adaptation of a circular economy-based waste repurposing effort, the establishment can improve viability initiatives. It adheres to Carroll’s CSR Pyramid and catering introductory investment prices, legal differences, and stakeholder hindrances will be primary to assure effective execution with extended-term influence. </w:t>
      </w:r>
    </w:p>
    <w:p w14:paraId="452F1246" w14:textId="77777777" w:rsidR="00B8505C" w:rsidRDefault="00000000" w:rsidP="009A3DEE">
      <w:pPr>
        <w:rPr>
          <w:szCs w:val="24"/>
        </w:rPr>
      </w:pPr>
      <w:r w:rsidRPr="009A3DEE">
        <w:rPr>
          <w:szCs w:val="24"/>
        </w:rPr>
        <w:t xml:space="preserve">Conrad Hotels &amp; Resorts which was acquired by Hilton’s ‘Travel with Purpose’ efforts </w:t>
      </w:r>
      <w:r w:rsidR="00F26E0E" w:rsidRPr="009A3DEE">
        <w:rPr>
          <w:szCs w:val="24"/>
        </w:rPr>
        <w:t>has</w:t>
      </w:r>
      <w:r w:rsidRPr="009A3DEE">
        <w:rPr>
          <w:szCs w:val="24"/>
        </w:rPr>
        <w:t xml:space="preserve"> been dedicated to cutting its ecological footprint in half with increasing social influence finances by the year 2030</w:t>
      </w:r>
      <w:sdt>
        <w:sdtPr>
          <w:rPr>
            <w:szCs w:val="24"/>
          </w:rPr>
          <w:id w:val="1866482510"/>
          <w:citation/>
        </w:sdtPr>
        <w:sdtContent>
          <w:r w:rsidR="002A5542" w:rsidRPr="009A3DEE">
            <w:rPr>
              <w:szCs w:val="24"/>
            </w:rPr>
            <w:fldChar w:fldCharType="begin"/>
          </w:r>
          <w:r w:rsidR="002A5542" w:rsidRPr="009A3DEE">
            <w:rPr>
              <w:szCs w:val="24"/>
              <w:lang w:val="en-US"/>
            </w:rPr>
            <w:instrText xml:space="preserve"> CITATION Hil251 \l 1033 </w:instrText>
          </w:r>
          <w:r w:rsidR="002A5542" w:rsidRPr="009A3DEE">
            <w:rPr>
              <w:szCs w:val="24"/>
            </w:rPr>
            <w:fldChar w:fldCharType="separate"/>
          </w:r>
          <w:r w:rsidR="002A5542" w:rsidRPr="009A3DEE">
            <w:rPr>
              <w:noProof/>
              <w:szCs w:val="24"/>
              <w:lang w:val="en-US"/>
            </w:rPr>
            <w:t xml:space="preserve"> (Hilton, 2025)</w:t>
          </w:r>
          <w:r w:rsidR="002A5542" w:rsidRPr="009A3DEE">
            <w:rPr>
              <w:szCs w:val="24"/>
            </w:rPr>
            <w:fldChar w:fldCharType="end"/>
          </w:r>
        </w:sdtContent>
      </w:sdt>
      <w:r w:rsidRPr="009A3DEE">
        <w:rPr>
          <w:szCs w:val="24"/>
        </w:rPr>
        <w:t>. A primary constituent of this planning is the incorporation of circular economy fundamentals, prioritising waste deduction or resource performance. There are different circular economy efforts employed by the organisation and the initial one is food waste minimisation. The organisation has attained a nearly 44% decrement in food waste globally functioning to potential ecological advantages</w:t>
      </w:r>
      <w:sdt>
        <w:sdtPr>
          <w:rPr>
            <w:szCs w:val="24"/>
          </w:rPr>
          <w:id w:val="1881510903"/>
          <w:citation/>
        </w:sdtPr>
        <w:sdtContent>
          <w:r w:rsidR="002A5542" w:rsidRPr="009A3DEE">
            <w:rPr>
              <w:szCs w:val="24"/>
            </w:rPr>
            <w:fldChar w:fldCharType="begin"/>
          </w:r>
          <w:r w:rsidR="002A5542" w:rsidRPr="009A3DEE">
            <w:rPr>
              <w:szCs w:val="24"/>
              <w:lang w:val="en-US"/>
            </w:rPr>
            <w:instrText xml:space="preserve"> CITATION Con25 \l 1033 </w:instrText>
          </w:r>
          <w:r w:rsidR="002A5542" w:rsidRPr="009A3DEE">
            <w:rPr>
              <w:szCs w:val="24"/>
            </w:rPr>
            <w:fldChar w:fldCharType="separate"/>
          </w:r>
          <w:r w:rsidR="002A5542" w:rsidRPr="009A3DEE">
            <w:rPr>
              <w:noProof/>
              <w:szCs w:val="24"/>
              <w:lang w:val="en-US"/>
            </w:rPr>
            <w:t xml:space="preserve"> (Conrad </w:t>
          </w:r>
          <w:r w:rsidR="002A5542" w:rsidRPr="009A3DEE">
            <w:rPr>
              <w:noProof/>
              <w:szCs w:val="24"/>
              <w:lang w:val="en-US"/>
            </w:rPr>
            <w:lastRenderedPageBreak/>
            <w:t>Hotels , 2025)</w:t>
          </w:r>
          <w:r w:rsidR="002A5542" w:rsidRPr="009A3DEE">
            <w:rPr>
              <w:szCs w:val="24"/>
            </w:rPr>
            <w:fldChar w:fldCharType="end"/>
          </w:r>
        </w:sdtContent>
      </w:sdt>
      <w:r w:rsidRPr="009A3DEE">
        <w:rPr>
          <w:szCs w:val="24"/>
        </w:rPr>
        <w:t>. Through a market-leading program, the establishment has reprocessed its items in more than 5300 hotels</w:t>
      </w:r>
      <w:r w:rsidR="002A5542" w:rsidRPr="009A3DEE">
        <w:rPr>
          <w:szCs w:val="24"/>
        </w:rPr>
        <w:t xml:space="preserve"> </w:t>
      </w:r>
      <w:sdt>
        <w:sdtPr>
          <w:rPr>
            <w:szCs w:val="24"/>
          </w:rPr>
          <w:id w:val="-1211725251"/>
          <w:citation/>
        </w:sdtPr>
        <w:sdtContent>
          <w:r w:rsidR="002A5542" w:rsidRPr="009A3DEE">
            <w:rPr>
              <w:szCs w:val="24"/>
            </w:rPr>
            <w:fldChar w:fldCharType="begin"/>
          </w:r>
          <w:r w:rsidR="002A5542" w:rsidRPr="009A3DEE">
            <w:rPr>
              <w:szCs w:val="24"/>
              <w:lang w:val="en-US"/>
            </w:rPr>
            <w:instrText xml:space="preserve"> CITATION Con25 \l 1033 </w:instrText>
          </w:r>
          <w:r w:rsidR="002A5542" w:rsidRPr="009A3DEE">
            <w:rPr>
              <w:szCs w:val="24"/>
            </w:rPr>
            <w:fldChar w:fldCharType="separate"/>
          </w:r>
          <w:r w:rsidR="002A5542" w:rsidRPr="009A3DEE">
            <w:rPr>
              <w:noProof/>
              <w:szCs w:val="24"/>
              <w:lang w:val="en-US"/>
            </w:rPr>
            <w:t>(Conrad Hotels , 2025)</w:t>
          </w:r>
          <w:r w:rsidR="002A5542" w:rsidRPr="009A3DEE">
            <w:rPr>
              <w:szCs w:val="24"/>
            </w:rPr>
            <w:fldChar w:fldCharType="end"/>
          </w:r>
        </w:sdtContent>
      </w:sdt>
      <w:r w:rsidRPr="009A3DEE">
        <w:rPr>
          <w:szCs w:val="24"/>
        </w:rPr>
        <w:t>. This functions over 13 million new bars to various communities in requirement more than 127 nations</w:t>
      </w:r>
      <w:sdt>
        <w:sdtPr>
          <w:rPr>
            <w:szCs w:val="24"/>
          </w:rPr>
          <w:id w:val="691266796"/>
          <w:citation/>
        </w:sdtPr>
        <w:sdtContent>
          <w:r w:rsidR="002A5542" w:rsidRPr="009A3DEE">
            <w:rPr>
              <w:szCs w:val="24"/>
            </w:rPr>
            <w:fldChar w:fldCharType="begin"/>
          </w:r>
          <w:r w:rsidR="002A5542" w:rsidRPr="009A3DEE">
            <w:rPr>
              <w:szCs w:val="24"/>
              <w:lang w:val="en-US"/>
            </w:rPr>
            <w:instrText xml:space="preserve"> CITATION Con251 \l 1033 </w:instrText>
          </w:r>
          <w:r w:rsidR="002A5542" w:rsidRPr="009A3DEE">
            <w:rPr>
              <w:szCs w:val="24"/>
            </w:rPr>
            <w:fldChar w:fldCharType="separate"/>
          </w:r>
          <w:r w:rsidR="002A5542" w:rsidRPr="009A3DEE">
            <w:rPr>
              <w:noProof/>
              <w:szCs w:val="24"/>
              <w:lang w:val="en-US"/>
            </w:rPr>
            <w:t xml:space="preserve"> (Conrad Hotels , 2025)</w:t>
          </w:r>
          <w:r w:rsidR="002A5542" w:rsidRPr="009A3DEE">
            <w:rPr>
              <w:szCs w:val="24"/>
            </w:rPr>
            <w:fldChar w:fldCharType="end"/>
          </w:r>
        </w:sdtContent>
      </w:sdt>
      <w:r w:rsidRPr="009A3DEE">
        <w:rPr>
          <w:szCs w:val="24"/>
        </w:rPr>
        <w:t xml:space="preserve">. Conrad </w:t>
      </w:r>
      <w:r w:rsidR="002A5542" w:rsidRPr="009A3DEE">
        <w:rPr>
          <w:szCs w:val="24"/>
        </w:rPr>
        <w:t>New York</w:t>
      </w:r>
      <w:r w:rsidRPr="009A3DEE">
        <w:rPr>
          <w:szCs w:val="24"/>
        </w:rPr>
        <w:t xml:space="preserve"> Downtown has substituted packaged water with various filtration devices, objectifying to decrease individual use of plastic</w:t>
      </w:r>
      <w:sdt>
        <w:sdtPr>
          <w:rPr>
            <w:szCs w:val="24"/>
          </w:rPr>
          <w:id w:val="936635778"/>
          <w:citation/>
        </w:sdtPr>
        <w:sdtContent>
          <w:r w:rsidR="002A5542" w:rsidRPr="009A3DEE">
            <w:rPr>
              <w:szCs w:val="24"/>
            </w:rPr>
            <w:fldChar w:fldCharType="begin"/>
          </w:r>
          <w:r w:rsidR="002A5542" w:rsidRPr="009A3DEE">
            <w:rPr>
              <w:szCs w:val="24"/>
              <w:lang w:val="en-US"/>
            </w:rPr>
            <w:instrText xml:space="preserve"> CITATION Loi25 \l 1033 </w:instrText>
          </w:r>
          <w:r w:rsidR="002A5542" w:rsidRPr="009A3DEE">
            <w:rPr>
              <w:szCs w:val="24"/>
            </w:rPr>
            <w:fldChar w:fldCharType="separate"/>
          </w:r>
          <w:r w:rsidR="002A5542" w:rsidRPr="009A3DEE">
            <w:rPr>
              <w:noProof/>
              <w:szCs w:val="24"/>
              <w:lang w:val="en-US"/>
            </w:rPr>
            <w:t xml:space="preserve"> (Mark, 2025)</w:t>
          </w:r>
          <w:r w:rsidR="002A5542" w:rsidRPr="009A3DEE">
            <w:rPr>
              <w:szCs w:val="24"/>
            </w:rPr>
            <w:fldChar w:fldCharType="end"/>
          </w:r>
        </w:sdtContent>
      </w:sdt>
      <w:r w:rsidRPr="009A3DEE">
        <w:rPr>
          <w:szCs w:val="24"/>
        </w:rPr>
        <w:t>. The organisation has fixed various targets to decrease greenhouse gas emissions by 61% per square meter by the year 2030</w:t>
      </w:r>
      <w:sdt>
        <w:sdtPr>
          <w:rPr>
            <w:szCs w:val="24"/>
          </w:rPr>
          <w:id w:val="-59874308"/>
          <w:citation/>
        </w:sdtPr>
        <w:sdtContent>
          <w:r w:rsidR="002A5542" w:rsidRPr="009A3DEE">
            <w:rPr>
              <w:szCs w:val="24"/>
            </w:rPr>
            <w:fldChar w:fldCharType="begin"/>
          </w:r>
          <w:r w:rsidR="002A5542" w:rsidRPr="009A3DEE">
            <w:rPr>
              <w:szCs w:val="24"/>
              <w:lang w:val="en-US"/>
            </w:rPr>
            <w:instrText xml:space="preserve"> CITATION Con25 \l 1033 </w:instrText>
          </w:r>
          <w:r w:rsidR="002A5542" w:rsidRPr="009A3DEE">
            <w:rPr>
              <w:szCs w:val="24"/>
            </w:rPr>
            <w:fldChar w:fldCharType="separate"/>
          </w:r>
          <w:r w:rsidR="002A5542" w:rsidRPr="009A3DEE">
            <w:rPr>
              <w:noProof/>
              <w:szCs w:val="24"/>
              <w:lang w:val="en-US"/>
            </w:rPr>
            <w:t xml:space="preserve"> (Conrad Hotels , 2025)</w:t>
          </w:r>
          <w:r w:rsidR="002A5542" w:rsidRPr="009A3DEE">
            <w:rPr>
              <w:szCs w:val="24"/>
            </w:rPr>
            <w:fldChar w:fldCharType="end"/>
          </w:r>
        </w:sdtContent>
      </w:sdt>
      <w:r w:rsidRPr="009A3DEE">
        <w:rPr>
          <w:szCs w:val="24"/>
        </w:rPr>
        <w:t>. Moreover, the organisation objectifies to decrease waste utilisation by 25% and in the present state it has already attained a 36% reduction in carbon emission globally</w:t>
      </w:r>
      <w:sdt>
        <w:sdtPr>
          <w:rPr>
            <w:szCs w:val="24"/>
          </w:rPr>
          <w:id w:val="-1611575555"/>
          <w:citation/>
        </w:sdtPr>
        <w:sdtContent>
          <w:r w:rsidR="002A5542" w:rsidRPr="009A3DEE">
            <w:rPr>
              <w:szCs w:val="24"/>
            </w:rPr>
            <w:fldChar w:fldCharType="begin"/>
          </w:r>
          <w:r w:rsidR="002A5542" w:rsidRPr="009A3DEE">
            <w:rPr>
              <w:szCs w:val="24"/>
              <w:lang w:val="en-US"/>
            </w:rPr>
            <w:instrText xml:space="preserve"> CITATION Hil25 \l 1033 </w:instrText>
          </w:r>
          <w:r w:rsidR="002A5542" w:rsidRPr="009A3DEE">
            <w:rPr>
              <w:szCs w:val="24"/>
            </w:rPr>
            <w:fldChar w:fldCharType="separate"/>
          </w:r>
          <w:r w:rsidR="002A5542" w:rsidRPr="009A3DEE">
            <w:rPr>
              <w:noProof/>
              <w:szCs w:val="24"/>
              <w:lang w:val="en-US"/>
            </w:rPr>
            <w:t xml:space="preserve"> (Hilton, 2025)</w:t>
          </w:r>
          <w:r w:rsidR="002A5542" w:rsidRPr="009A3DEE">
            <w:rPr>
              <w:szCs w:val="24"/>
            </w:rPr>
            <w:fldChar w:fldCharType="end"/>
          </w:r>
        </w:sdtContent>
      </w:sdt>
      <w:r w:rsidRPr="009A3DEE">
        <w:rPr>
          <w:szCs w:val="24"/>
        </w:rPr>
        <w:t xml:space="preserve">. These efforts and selects adhere to the pillars of viability that display Conrad’s Hotel’s dedication to accountable luxury with viable operations. </w:t>
      </w:r>
    </w:p>
    <w:p w14:paraId="2CC8F449" w14:textId="77777777" w:rsidR="00B8505C" w:rsidRDefault="00000000" w:rsidP="009A3DEE">
      <w:pPr>
        <w:rPr>
          <w:szCs w:val="24"/>
        </w:rPr>
      </w:pPr>
      <w:r w:rsidRPr="009A3DEE">
        <w:rPr>
          <w:szCs w:val="24"/>
        </w:rPr>
        <w:t>Different</w:t>
      </w:r>
      <w:r w:rsidR="002A5542" w:rsidRPr="009A3DEE">
        <w:rPr>
          <w:szCs w:val="24"/>
        </w:rPr>
        <w:t xml:space="preserve"> companies</w:t>
      </w:r>
      <w:r w:rsidRPr="009A3DEE">
        <w:rPr>
          <w:szCs w:val="24"/>
        </w:rPr>
        <w:t xml:space="preserve"> have effectively executed circular economy procedures to improve viability. One of the primary examples of this is Iberostar Hotels &amp; Resorts and the organisation in September 2023, strategically evaluated waste regulation in significant hotel activities</w:t>
      </w:r>
      <w:r w:rsidR="00F26E0E" w:rsidRPr="009A3DEE">
        <w:rPr>
          <w:szCs w:val="24"/>
        </w:rPr>
        <w:t>.</w:t>
      </w:r>
      <w:sdt>
        <w:sdtPr>
          <w:rPr>
            <w:szCs w:val="24"/>
          </w:rPr>
          <w:id w:val="-1503041979"/>
          <w:citation/>
        </w:sdtPr>
        <w:sdtContent>
          <w:r w:rsidR="002A5542" w:rsidRPr="009A3DEE">
            <w:rPr>
              <w:szCs w:val="24"/>
            </w:rPr>
            <w:fldChar w:fldCharType="begin"/>
          </w:r>
          <w:r w:rsidR="002A5542" w:rsidRPr="009A3DEE">
            <w:rPr>
              <w:szCs w:val="24"/>
              <w:lang w:val="en-US"/>
            </w:rPr>
            <w:instrText xml:space="preserve"> CITATION Ibe25 \l 1033 </w:instrText>
          </w:r>
          <w:r w:rsidR="002A5542" w:rsidRPr="009A3DEE">
            <w:rPr>
              <w:szCs w:val="24"/>
            </w:rPr>
            <w:fldChar w:fldCharType="separate"/>
          </w:r>
          <w:r w:rsidR="002A5542" w:rsidRPr="009A3DEE">
            <w:rPr>
              <w:noProof/>
              <w:szCs w:val="24"/>
              <w:lang w:val="en-US"/>
            </w:rPr>
            <w:t xml:space="preserve"> (Iberostar Hotels , 2025)</w:t>
          </w:r>
          <w:r w:rsidR="002A5542" w:rsidRPr="009A3DEE">
            <w:rPr>
              <w:szCs w:val="24"/>
            </w:rPr>
            <w:fldChar w:fldCharType="end"/>
          </w:r>
        </w:sdtContent>
      </w:sdt>
      <w:r w:rsidRPr="009A3DEE">
        <w:rPr>
          <w:szCs w:val="24"/>
        </w:rPr>
        <w:t>. This results in the potential separation of waste with the implementation of various decrement plans.  Another instance is the Lopesan Hotel Group which is identified for its dedication to viable growth</w:t>
      </w:r>
      <w:r w:rsidR="00F26E0E" w:rsidRPr="009A3DEE">
        <w:rPr>
          <w:szCs w:val="24"/>
        </w:rPr>
        <w:t>.</w:t>
      </w:r>
      <w:sdt>
        <w:sdtPr>
          <w:rPr>
            <w:szCs w:val="24"/>
          </w:rPr>
          <w:id w:val="1358704958"/>
          <w:citation/>
        </w:sdtPr>
        <w:sdtContent>
          <w:r w:rsidR="002A5542" w:rsidRPr="009A3DEE">
            <w:rPr>
              <w:szCs w:val="24"/>
            </w:rPr>
            <w:fldChar w:fldCharType="begin"/>
          </w:r>
          <w:r w:rsidR="002A5542" w:rsidRPr="009A3DEE">
            <w:rPr>
              <w:szCs w:val="24"/>
              <w:lang w:val="en-US"/>
            </w:rPr>
            <w:instrText xml:space="preserve"> CITATION Lop25 \l 1033 </w:instrText>
          </w:r>
          <w:r w:rsidR="002A5542" w:rsidRPr="009A3DEE">
            <w:rPr>
              <w:szCs w:val="24"/>
            </w:rPr>
            <w:fldChar w:fldCharType="separate"/>
          </w:r>
          <w:r w:rsidR="002A5542" w:rsidRPr="009A3DEE">
            <w:rPr>
              <w:noProof/>
              <w:szCs w:val="24"/>
              <w:lang w:val="en-US"/>
            </w:rPr>
            <w:t xml:space="preserve"> (Lopesan Hotel, 2025)</w:t>
          </w:r>
          <w:r w:rsidR="002A5542" w:rsidRPr="009A3DEE">
            <w:rPr>
              <w:szCs w:val="24"/>
            </w:rPr>
            <w:fldChar w:fldCharType="end"/>
          </w:r>
        </w:sdtContent>
      </w:sdt>
      <w:r w:rsidRPr="009A3DEE">
        <w:rPr>
          <w:szCs w:val="24"/>
        </w:rPr>
        <w:t>. The organisation has executed various green norms encompassing the circular economy, utilisation of clean energy, plastic deduction, and encouragement of regional products. One of the initial carbon-positive organisations is the Populus Hotel, Denver, in the U.S. The company encompasses on-site circular food waste technology such as Biogreen360 to transform food waste into compost, endorsing its viability objectives</w:t>
      </w:r>
      <w:r w:rsidR="00F26E0E" w:rsidRPr="009A3DEE">
        <w:rPr>
          <w:szCs w:val="24"/>
        </w:rPr>
        <w:t>.</w:t>
      </w:r>
      <w:sdt>
        <w:sdtPr>
          <w:rPr>
            <w:szCs w:val="24"/>
          </w:rPr>
          <w:id w:val="2060896781"/>
          <w:citation/>
        </w:sdtPr>
        <w:sdtContent>
          <w:r w:rsidR="002A5542" w:rsidRPr="009A3DEE">
            <w:rPr>
              <w:szCs w:val="24"/>
            </w:rPr>
            <w:fldChar w:fldCharType="begin"/>
          </w:r>
          <w:r w:rsidR="002A5542" w:rsidRPr="009A3DEE">
            <w:rPr>
              <w:szCs w:val="24"/>
              <w:lang w:val="en-US"/>
            </w:rPr>
            <w:instrText xml:space="preserve"> CITATION Pop25 \l 1033 </w:instrText>
          </w:r>
          <w:r w:rsidR="002A5542" w:rsidRPr="009A3DEE">
            <w:rPr>
              <w:szCs w:val="24"/>
            </w:rPr>
            <w:fldChar w:fldCharType="separate"/>
          </w:r>
          <w:r w:rsidR="002A5542" w:rsidRPr="009A3DEE">
            <w:rPr>
              <w:noProof/>
              <w:szCs w:val="24"/>
              <w:lang w:val="en-US"/>
            </w:rPr>
            <w:t xml:space="preserve"> (Populus, 2025)</w:t>
          </w:r>
          <w:r w:rsidR="002A5542" w:rsidRPr="009A3DEE">
            <w:rPr>
              <w:szCs w:val="24"/>
            </w:rPr>
            <w:fldChar w:fldCharType="end"/>
          </w:r>
        </w:sdtContent>
      </w:sdt>
      <w:r w:rsidRPr="009A3DEE">
        <w:rPr>
          <w:szCs w:val="24"/>
        </w:rPr>
        <w:t xml:space="preserve">. These significant examples display the hospitality sector’s developing adaptation of circular economy fundamentals to decrease ecological influence with the encouragement of viable operations. </w:t>
      </w:r>
    </w:p>
    <w:p w14:paraId="0F418949" w14:textId="77777777" w:rsidR="00B8505C" w:rsidRDefault="00000000" w:rsidP="009A3DEE">
      <w:pPr>
        <w:rPr>
          <w:szCs w:val="24"/>
        </w:rPr>
      </w:pPr>
      <w:r w:rsidRPr="009A3DEE">
        <w:rPr>
          <w:szCs w:val="24"/>
        </w:rPr>
        <w:t>Effective execution of a circular economy-based waste repurposing initiative at Conrad Hotels can offer various primary benefits in the context of sustainability. Initially, there are price savings that can be attained through decreasing waste disposal costs by increasing reprocessing initiatives. Through upcycling items such as food waste into biodegradable fuels, the establishment can reduce operational prices and regulate new paths of revenue</w:t>
      </w:r>
      <w:r w:rsidR="002A5542" w:rsidRPr="009A3DEE">
        <w:rPr>
          <w:szCs w:val="24"/>
        </w:rPr>
        <w:t xml:space="preserve"> </w:t>
      </w:r>
      <w:r w:rsidR="002A5542" w:rsidRPr="009A3DEE">
        <w:t>(Haski-Levanthal, 2018)</w:t>
      </w:r>
      <w:r w:rsidRPr="009A3DEE">
        <w:rPr>
          <w:szCs w:val="24"/>
        </w:rPr>
        <w:t xml:space="preserve">. This adheres to the primary economic foundation of </w:t>
      </w:r>
      <w:r w:rsidRPr="009A3DEE">
        <w:rPr>
          <w:szCs w:val="24"/>
        </w:rPr>
        <w:lastRenderedPageBreak/>
        <w:t>sustainability. Ecological advantages are the second factor that would be substantial and assorting its waste from landfills, can lead to a decrement in the usage of plastics. The company would reduce its carbon footprint and communicate significant resources, functioning to Hillton’s worldwide objective of reducing ecological influence by 2030</w:t>
      </w:r>
      <w:sdt>
        <w:sdtPr>
          <w:rPr>
            <w:szCs w:val="24"/>
          </w:rPr>
          <w:id w:val="-1132794837"/>
          <w:citation/>
        </w:sdtPr>
        <w:sdtContent>
          <w:r w:rsidR="002A5542" w:rsidRPr="009A3DEE">
            <w:rPr>
              <w:szCs w:val="24"/>
            </w:rPr>
            <w:fldChar w:fldCharType="begin"/>
          </w:r>
          <w:r w:rsidR="002A5542" w:rsidRPr="009A3DEE">
            <w:rPr>
              <w:szCs w:val="24"/>
              <w:lang w:val="en-US"/>
            </w:rPr>
            <w:instrText xml:space="preserve"> CITATION Hil25 \l 1033 </w:instrText>
          </w:r>
          <w:r w:rsidR="002A5542" w:rsidRPr="009A3DEE">
            <w:rPr>
              <w:szCs w:val="24"/>
            </w:rPr>
            <w:fldChar w:fldCharType="separate"/>
          </w:r>
          <w:r w:rsidR="002A5542" w:rsidRPr="009A3DEE">
            <w:rPr>
              <w:noProof/>
              <w:szCs w:val="24"/>
              <w:lang w:val="en-US"/>
            </w:rPr>
            <w:t xml:space="preserve"> (Hilton, 2025)</w:t>
          </w:r>
          <w:r w:rsidR="002A5542" w:rsidRPr="009A3DEE">
            <w:rPr>
              <w:szCs w:val="24"/>
            </w:rPr>
            <w:fldChar w:fldCharType="end"/>
          </w:r>
        </w:sdtContent>
      </w:sdt>
      <w:r w:rsidRPr="009A3DEE">
        <w:rPr>
          <w:szCs w:val="24"/>
        </w:rPr>
        <w:t>. This would adhere to both lawful and ethical accountabilities by assuring adherence to ecological norms which displays a dedication to viable procedures. Lastly, there is optimisation of brand image, that can help Conrad Hotels to secure its position as a market leader in environmentally aware high-end exploring. Various clients increasingly focus on viability, and such efforts would fascinate similar-minded customers who prefer environmental preservation</w:t>
      </w:r>
      <w:r w:rsidR="002A5542" w:rsidRPr="009A3DEE">
        <w:rPr>
          <w:szCs w:val="24"/>
        </w:rPr>
        <w:t xml:space="preserve"> </w:t>
      </w:r>
      <w:r w:rsidR="002A5542" w:rsidRPr="009A3DEE">
        <w:t xml:space="preserve">(Sloan </w:t>
      </w:r>
      <w:r w:rsidR="002A5542" w:rsidRPr="009A3DEE">
        <w:rPr>
          <w:i/>
          <w:iCs/>
        </w:rPr>
        <w:t>et al.,</w:t>
      </w:r>
      <w:r w:rsidR="002A5542" w:rsidRPr="009A3DEE">
        <w:t xml:space="preserve"> 2017)</w:t>
      </w:r>
      <w:r w:rsidRPr="009A3DEE">
        <w:rPr>
          <w:szCs w:val="24"/>
        </w:rPr>
        <w:t xml:space="preserve">. Finally, adapting circular thinking endorses extended-term viability objectives, that help to cater Conrad’s reputation by maintaining industry competition. </w:t>
      </w:r>
    </w:p>
    <w:p w14:paraId="4465F538" w14:textId="77777777" w:rsidR="00B8505C" w:rsidRDefault="00000000" w:rsidP="009A3DEE">
      <w:pPr>
        <w:rPr>
          <w:szCs w:val="24"/>
        </w:rPr>
      </w:pPr>
      <w:r w:rsidRPr="009A3DEE">
        <w:rPr>
          <w:szCs w:val="24"/>
        </w:rPr>
        <w:t>Executing a circular economy-based waste repurposing program at Conrad Hotels can impose various kinds of issues. One primary difficulty is the introductory financing needed to fund infrastructure for waste processing or during collaborations. Hilton Group’s sustainability report displays a 44% reduction in food waste, however, scaling this effort across worldwide possessions needs potential resources and training</w:t>
      </w:r>
      <w:r w:rsidR="00F26E0E" w:rsidRPr="009A3DEE">
        <w:rPr>
          <w:szCs w:val="24"/>
        </w:rPr>
        <w:t>.</w:t>
      </w:r>
      <w:sdt>
        <w:sdtPr>
          <w:rPr>
            <w:szCs w:val="24"/>
          </w:rPr>
          <w:id w:val="-1245563330"/>
          <w:citation/>
        </w:sdtPr>
        <w:sdtContent>
          <w:r w:rsidR="00F26E0E" w:rsidRPr="009A3DEE">
            <w:rPr>
              <w:szCs w:val="24"/>
            </w:rPr>
            <w:fldChar w:fldCharType="begin"/>
          </w:r>
          <w:r w:rsidR="00F26E0E" w:rsidRPr="009A3DEE">
            <w:rPr>
              <w:szCs w:val="24"/>
              <w:lang w:val="en-US"/>
            </w:rPr>
            <w:instrText xml:space="preserve"> CITATION Hil251 \l 1033 </w:instrText>
          </w:r>
          <w:r w:rsidR="00F26E0E" w:rsidRPr="009A3DEE">
            <w:rPr>
              <w:szCs w:val="24"/>
            </w:rPr>
            <w:fldChar w:fldCharType="separate"/>
          </w:r>
          <w:r w:rsidR="00F26E0E" w:rsidRPr="009A3DEE">
            <w:rPr>
              <w:noProof/>
              <w:szCs w:val="24"/>
              <w:lang w:val="en-US"/>
            </w:rPr>
            <w:t xml:space="preserve"> (Hilton, 2025)</w:t>
          </w:r>
          <w:r w:rsidR="00F26E0E" w:rsidRPr="009A3DEE">
            <w:rPr>
              <w:szCs w:val="24"/>
            </w:rPr>
            <w:fldChar w:fldCharType="end"/>
          </w:r>
        </w:sdtContent>
      </w:sdt>
      <w:r w:rsidRPr="009A3DEE">
        <w:rPr>
          <w:szCs w:val="24"/>
        </w:rPr>
        <w:t>. The price of incorporating these technologies could be an issue, especially in high-end hotels where the prioritisation is on premium client experiences</w:t>
      </w:r>
      <w:r w:rsidR="002A5542" w:rsidRPr="009A3DEE">
        <w:rPr>
          <w:szCs w:val="24"/>
        </w:rPr>
        <w:t xml:space="preserve"> </w:t>
      </w:r>
      <w:r w:rsidR="002A5542" w:rsidRPr="009A3DEE">
        <w:t xml:space="preserve">(Wickham </w:t>
      </w:r>
      <w:r w:rsidR="002A5542" w:rsidRPr="009A3DEE">
        <w:rPr>
          <w:i/>
          <w:iCs/>
        </w:rPr>
        <w:t>et al</w:t>
      </w:r>
      <w:r w:rsidR="002A5542" w:rsidRPr="009A3DEE">
        <w:t>., 2021)</w:t>
      </w:r>
      <w:r w:rsidRPr="009A3DEE">
        <w:rPr>
          <w:szCs w:val="24"/>
        </w:rPr>
        <w:t xml:space="preserve">. Moreover, there are logistical complications that can happen due to different waste management norms in various areas. Assuring adherence to regional policies and continuous waste disposal standards across assorted regions can reduce execution. Lastly, there is resistance from stakeholders as distributors might be reluctant to transform present procedures, and the circular economy framework needs partnerships with extrinsic establishments. However, sometimes it does not adhere to the organisation’s operational timelines. </w:t>
      </w:r>
    </w:p>
    <w:p w14:paraId="66A20578" w14:textId="77777777" w:rsidR="00B8505C" w:rsidRDefault="00000000" w:rsidP="009A3DEE">
      <w:pPr>
        <w:rPr>
          <w:szCs w:val="24"/>
        </w:rPr>
      </w:pPr>
      <w:r w:rsidRPr="009A3DEE">
        <w:rPr>
          <w:szCs w:val="24"/>
        </w:rPr>
        <w:t>Effective application of the circular economy-dependent waste repurposing program at Conrad Hotels needs initial financing in infrastructure or collaborations. It can finally be a price-effective procedure and transform food waste into biodegradable fuels which can potentially decrease management prices in the extended term</w:t>
      </w:r>
      <w:r w:rsidR="00F26E0E" w:rsidRPr="009A3DEE">
        <w:rPr>
          <w:szCs w:val="24"/>
        </w:rPr>
        <w:t xml:space="preserve"> </w:t>
      </w:r>
      <w:r w:rsidR="00F26E0E" w:rsidRPr="009A3DEE">
        <w:t>(Costa and Costa, 2022)</w:t>
      </w:r>
      <w:r w:rsidRPr="009A3DEE">
        <w:rPr>
          <w:szCs w:val="24"/>
        </w:rPr>
        <w:t xml:space="preserve">. Through decreasing waste that is sent to landfills, the organisation can reduce the </w:t>
      </w:r>
      <w:r w:rsidRPr="009A3DEE">
        <w:rPr>
          <w:szCs w:val="24"/>
        </w:rPr>
        <w:lastRenderedPageBreak/>
        <w:t>operational prices related to transportation. Additionally, regulating sustainable procedures can potentially optimise operational performance and by substituting individual usage of plastics with renewable options or repurposing previous items. It can help to decrease various prices related to procurement</w:t>
      </w:r>
      <w:r w:rsidR="00F26E0E" w:rsidRPr="009A3DEE">
        <w:rPr>
          <w:szCs w:val="24"/>
        </w:rPr>
        <w:t xml:space="preserve"> </w:t>
      </w:r>
      <w:r w:rsidR="00F26E0E" w:rsidRPr="009A3DEE">
        <w:t>(Edgell, 2020)</w:t>
      </w:r>
      <w:r w:rsidRPr="009A3DEE">
        <w:rPr>
          <w:szCs w:val="24"/>
        </w:rPr>
        <w:t xml:space="preserve">. Moreover, the brand can optimise its front-end prices with the extended-term economic or viable high-end system. Hence, while the upfront prices might be high, where the appeal might be price-significant financing for Conrad Hotels. The solution for Conrad Hotel &amp; Resorts is the implementation of a circular economy resolution is highly realistic for Conrad Hotels. It has already attained a 44% decrement in food waste on a worldwide basis, displaying potential progressions in viability. Moreover, the organisation’s commitment to reduce individual utilisation of plastic with a carbon footprint by 61% in 2030 displays its capability to execute such resolutions across its properties. </w:t>
      </w:r>
    </w:p>
    <w:p w14:paraId="70C55931" w14:textId="181B33E1" w:rsidR="00F664FE" w:rsidRPr="009A3DEE" w:rsidRDefault="00000000" w:rsidP="009A3DEE">
      <w:r w:rsidRPr="009A3DEE">
        <w:rPr>
          <w:szCs w:val="24"/>
        </w:rPr>
        <w:t xml:space="preserve">The circular economy resolution would potentially create advantages for the environment by decreasing waste in landfills and on the contrary, this decreases the emission of methane by reducing pollution. Transforming food waste into compost the establishment would function </w:t>
      </w:r>
      <w:r w:rsidR="00F26E0E" w:rsidRPr="009A3DEE">
        <w:rPr>
          <w:szCs w:val="24"/>
        </w:rPr>
        <w:t>for</w:t>
      </w:r>
      <w:r w:rsidRPr="009A3DEE">
        <w:rPr>
          <w:szCs w:val="24"/>
        </w:rPr>
        <w:t xml:space="preserve"> soil health or in clean energy production</w:t>
      </w:r>
      <w:r w:rsidR="00F26E0E" w:rsidRPr="009A3DEE">
        <w:rPr>
          <w:szCs w:val="24"/>
        </w:rPr>
        <w:t xml:space="preserve"> </w:t>
      </w:r>
      <w:r w:rsidR="00F26E0E" w:rsidRPr="009A3DEE">
        <w:t>(Batabyal, 2018)</w:t>
      </w:r>
      <w:r w:rsidRPr="009A3DEE">
        <w:rPr>
          <w:szCs w:val="24"/>
        </w:rPr>
        <w:t xml:space="preserve">. Decreasing the single utilisation of plastic additionally, enhances resource performance through reprocessing. It can also help to minimise the carbon footprint of establishment operations, adhering with worldwide viability targets to reduce weather transformation by encouraging ecological stewardship. </w:t>
      </w:r>
    </w:p>
    <w:p w14:paraId="2404B1FA" w14:textId="77777777" w:rsidR="00C1688B" w:rsidRPr="009A3DEE" w:rsidRDefault="00C1688B" w:rsidP="009A3DEE">
      <w:pPr>
        <w:jc w:val="left"/>
        <w:rPr>
          <w:b/>
          <w:szCs w:val="24"/>
        </w:rPr>
      </w:pPr>
      <w:r w:rsidRPr="009A3DEE">
        <w:rPr>
          <w:b/>
          <w:szCs w:val="24"/>
        </w:rPr>
        <w:br w:type="page"/>
      </w:r>
    </w:p>
    <w:p w14:paraId="5DFBA882" w14:textId="3E56D3B6" w:rsidR="00F664FE" w:rsidRPr="009A3DEE" w:rsidRDefault="00000000" w:rsidP="009A3DEE">
      <w:pPr>
        <w:pStyle w:val="Heading1"/>
      </w:pPr>
      <w:r w:rsidRPr="009A3DEE">
        <w:lastRenderedPageBreak/>
        <w:t>Conclusion</w:t>
      </w:r>
    </w:p>
    <w:p w14:paraId="1A7C58DF" w14:textId="614B5C12" w:rsidR="00F664FE" w:rsidRPr="009A3DEE" w:rsidRDefault="00000000" w:rsidP="009A3DEE">
      <w:pPr>
        <w:rPr>
          <w:szCs w:val="24"/>
        </w:rPr>
      </w:pPr>
      <w:r w:rsidRPr="009A3DEE">
        <w:rPr>
          <w:szCs w:val="24"/>
        </w:rPr>
        <w:t xml:space="preserve">The above-mentioned essay has been based on the significant gaps in sustainable practices at one of the hotel organisations. Here, the work </w:t>
      </w:r>
      <w:r w:rsidR="00F26E0E" w:rsidRPr="009A3DEE">
        <w:rPr>
          <w:szCs w:val="24"/>
        </w:rPr>
        <w:t>has</w:t>
      </w:r>
      <w:r w:rsidRPr="009A3DEE">
        <w:rPr>
          <w:szCs w:val="24"/>
        </w:rPr>
        <w:t xml:space="preserve"> been made on the Conrad Hotels &amp; Resorts, encompassed by Hilton Group. Significant concepts of green procedures have been discussed with various advantages and challenges linked with incorporating sustainability into their regular operations. Effective solution </w:t>
      </w:r>
      <w:r w:rsidR="003D6C35" w:rsidRPr="009A3DEE">
        <w:rPr>
          <w:szCs w:val="24"/>
        </w:rPr>
        <w:t>has</w:t>
      </w:r>
      <w:r w:rsidRPr="009A3DEE">
        <w:rPr>
          <w:szCs w:val="24"/>
        </w:rPr>
        <w:t xml:space="preserve"> also been represented that can potentially create advantages for the company and the ecological system. Different organisations are regulating various greener procedures to decrease ecological influence. There are general efforts that involve power-efficient lighting, low water consumption, and the utilisation of clean energy procedures. Establishments such as Conrad Hotels &amp; Resorts are decreasing individual usage of plastic by providing environment-friendly procedures. Waste handling plans such as reprocessing are becoming generalised with viable sourcing of food and items. Moreover, companies are displaying their dedication to viability and these procedures significantly assist various environment-friendly tourists while endorsing ecological objectives related on a worldwide basis. </w:t>
      </w:r>
    </w:p>
    <w:p w14:paraId="4BBF48AC" w14:textId="0453BE49" w:rsidR="00F26E0E" w:rsidRPr="009A3DEE" w:rsidRDefault="00F26E0E" w:rsidP="009A3DEE">
      <w:pPr>
        <w:jc w:val="left"/>
        <w:rPr>
          <w:szCs w:val="24"/>
        </w:rPr>
      </w:pPr>
      <w:r w:rsidRPr="009A3DEE">
        <w:rPr>
          <w:szCs w:val="24"/>
        </w:rPr>
        <w:br w:type="page"/>
      </w:r>
    </w:p>
    <w:p w14:paraId="383F2B75" w14:textId="04A9E551" w:rsidR="00F26E0E" w:rsidRPr="009A3DEE" w:rsidRDefault="00F26E0E" w:rsidP="009A3DEE">
      <w:pPr>
        <w:pStyle w:val="Heading1"/>
      </w:pPr>
      <w:r w:rsidRPr="009A3DEE">
        <w:lastRenderedPageBreak/>
        <w:t>References</w:t>
      </w:r>
    </w:p>
    <w:p w14:paraId="76D78E57" w14:textId="77777777" w:rsidR="00055928" w:rsidRPr="009A3DEE" w:rsidRDefault="00055928" w:rsidP="000567DF">
      <w:pPr>
        <w:pStyle w:val="ListParagraph"/>
        <w:numPr>
          <w:ilvl w:val="0"/>
          <w:numId w:val="3"/>
        </w:numPr>
      </w:pPr>
      <w:r w:rsidRPr="009A3DEE">
        <w:t xml:space="preserve">Batabyal. (2018) </w:t>
      </w:r>
      <w:r w:rsidRPr="000567DF">
        <w:rPr>
          <w:i/>
          <w:iCs/>
        </w:rPr>
        <w:t>Managing Sustainable Tourism Resources.</w:t>
      </w:r>
      <w:r w:rsidRPr="009A3DEE">
        <w:t xml:space="preserve"> IGI Global.</w:t>
      </w:r>
    </w:p>
    <w:p w14:paraId="467CA74D" w14:textId="77777777" w:rsidR="00055928" w:rsidRPr="009A3DEE" w:rsidRDefault="00055928" w:rsidP="000567DF">
      <w:pPr>
        <w:pStyle w:val="Bibliography"/>
        <w:numPr>
          <w:ilvl w:val="0"/>
          <w:numId w:val="3"/>
        </w:numPr>
        <w:rPr>
          <w:noProof/>
          <w:szCs w:val="24"/>
        </w:rPr>
      </w:pPr>
      <w:r w:rsidRPr="009A3DEE">
        <w:rPr>
          <w:noProof/>
        </w:rPr>
        <w:t xml:space="preserve">Conrad Hotels (2025) </w:t>
      </w:r>
      <w:r w:rsidRPr="009A3DEE">
        <w:rPr>
          <w:i/>
          <w:iCs/>
          <w:noProof/>
        </w:rPr>
        <w:t xml:space="preserve">Conrad Hotels &amp; Resorts Fact Sheet. </w:t>
      </w:r>
      <w:r w:rsidRPr="009A3DEE">
        <w:rPr>
          <w:noProof/>
        </w:rPr>
        <w:t>[Online]Available at: https://stories.hilton.com/conrad-hotels-resorts-fact-sheet (Accessed 27 January 2025).</w:t>
      </w:r>
    </w:p>
    <w:p w14:paraId="372B0D04" w14:textId="77777777" w:rsidR="00055928" w:rsidRPr="009A3DEE" w:rsidRDefault="00055928" w:rsidP="000567DF">
      <w:pPr>
        <w:pStyle w:val="Bibliography"/>
        <w:numPr>
          <w:ilvl w:val="0"/>
          <w:numId w:val="3"/>
        </w:numPr>
        <w:rPr>
          <w:noProof/>
        </w:rPr>
      </w:pPr>
      <w:r w:rsidRPr="009A3DEE">
        <w:rPr>
          <w:noProof/>
        </w:rPr>
        <w:t xml:space="preserve">Conrad Hotels (2025) </w:t>
      </w:r>
      <w:r w:rsidRPr="009A3DEE">
        <w:rPr>
          <w:i/>
          <w:iCs/>
          <w:noProof/>
        </w:rPr>
        <w:t xml:space="preserve">INSPIRING DESTINATIONS. </w:t>
      </w:r>
      <w:r w:rsidRPr="009A3DEE">
        <w:rPr>
          <w:noProof/>
        </w:rPr>
        <w:t>[Online]Available at: https://www.hilton.com/en/brands/conrad-hotels/ (Accessed 27 January 2025).</w:t>
      </w:r>
    </w:p>
    <w:p w14:paraId="099F1658" w14:textId="77777777" w:rsidR="00055928" w:rsidRPr="009A3DEE" w:rsidRDefault="00055928" w:rsidP="000567DF">
      <w:pPr>
        <w:pStyle w:val="ListParagraph"/>
        <w:numPr>
          <w:ilvl w:val="0"/>
          <w:numId w:val="3"/>
        </w:numPr>
      </w:pPr>
      <w:r w:rsidRPr="009A3DEE">
        <w:t xml:space="preserve">Cooper, C (2021) </w:t>
      </w:r>
      <w:r w:rsidRPr="000567DF">
        <w:rPr>
          <w:i/>
          <w:iCs/>
        </w:rPr>
        <w:t>Essentials of tourism. Third edition</w:t>
      </w:r>
      <w:r w:rsidRPr="009A3DEE">
        <w:t>. London: SAGE.</w:t>
      </w:r>
    </w:p>
    <w:p w14:paraId="3728D0D0" w14:textId="77777777" w:rsidR="00055928" w:rsidRPr="009A3DEE" w:rsidRDefault="00055928" w:rsidP="000567DF">
      <w:pPr>
        <w:pStyle w:val="ListParagraph"/>
        <w:numPr>
          <w:ilvl w:val="0"/>
          <w:numId w:val="3"/>
        </w:numPr>
      </w:pPr>
      <w:r w:rsidRPr="009A3DEE">
        <w:t xml:space="preserve">Costa, &amp; Costa, C. (2022) ‘Sustainability and competitiveness in the hospitality industry (Costa &amp; C. Costa, Eds.)’. </w:t>
      </w:r>
      <w:r w:rsidRPr="000567DF">
        <w:rPr>
          <w:i/>
          <w:iCs/>
        </w:rPr>
        <w:t>Business Science Reference</w:t>
      </w:r>
      <w:r w:rsidRPr="009A3DEE">
        <w:t>.</w:t>
      </w:r>
    </w:p>
    <w:p w14:paraId="33DF80CC" w14:textId="77777777" w:rsidR="00055928" w:rsidRPr="009A3DEE" w:rsidRDefault="00055928" w:rsidP="000567DF">
      <w:pPr>
        <w:pStyle w:val="ListParagraph"/>
        <w:numPr>
          <w:ilvl w:val="0"/>
          <w:numId w:val="3"/>
        </w:numPr>
      </w:pPr>
      <w:r w:rsidRPr="009A3DEE">
        <w:t>D’Avanzo, E., Franch, M. and Borgonovi, E. (2021) ‘Ethics and Sustainable Management. An empirical modelling of Carroll’s pyramid for the Italian landscape’. </w:t>
      </w:r>
      <w:r w:rsidRPr="000567DF">
        <w:rPr>
          <w:i/>
          <w:iCs/>
        </w:rPr>
        <w:t>Sustainability</w:t>
      </w:r>
      <w:r w:rsidRPr="009A3DEE">
        <w:t>, </w:t>
      </w:r>
      <w:r w:rsidRPr="000567DF">
        <w:rPr>
          <w:i/>
          <w:iCs/>
        </w:rPr>
        <w:t>13</w:t>
      </w:r>
      <w:r w:rsidRPr="009A3DEE">
        <w:t>(21), p.12057.</w:t>
      </w:r>
    </w:p>
    <w:p w14:paraId="205CE5A8" w14:textId="77777777" w:rsidR="00055928" w:rsidRPr="009A3DEE" w:rsidRDefault="00055928" w:rsidP="000567DF">
      <w:pPr>
        <w:pStyle w:val="ListParagraph"/>
        <w:numPr>
          <w:ilvl w:val="0"/>
          <w:numId w:val="3"/>
        </w:numPr>
      </w:pPr>
      <w:r w:rsidRPr="009A3DEE">
        <w:t>Dragotis, E. (2021) Caroll's pyramid in Greek Businesses-A Cross Sectional Study.</w:t>
      </w:r>
    </w:p>
    <w:p w14:paraId="26E325D0" w14:textId="77777777" w:rsidR="00055928" w:rsidRPr="000567DF" w:rsidRDefault="00055928" w:rsidP="000567DF">
      <w:pPr>
        <w:pStyle w:val="ListParagraph"/>
        <w:numPr>
          <w:ilvl w:val="0"/>
          <w:numId w:val="3"/>
        </w:numPr>
        <w:rPr>
          <w:i/>
          <w:iCs/>
        </w:rPr>
      </w:pPr>
      <w:r w:rsidRPr="009A3DEE">
        <w:t xml:space="preserve">Edgell. (2020) </w:t>
      </w:r>
      <w:r w:rsidRPr="000567DF">
        <w:rPr>
          <w:i/>
          <w:iCs/>
        </w:rPr>
        <w:t xml:space="preserve">Managing sustainable tourism : a legacy for the future </w:t>
      </w:r>
      <w:r w:rsidRPr="009A3DEE">
        <w:t>(Third edition). Routledge.</w:t>
      </w:r>
    </w:p>
    <w:p w14:paraId="732E76D9" w14:textId="77777777" w:rsidR="00055928" w:rsidRPr="009A3DEE" w:rsidRDefault="00055928" w:rsidP="000567DF">
      <w:pPr>
        <w:pStyle w:val="ListParagraph"/>
        <w:numPr>
          <w:ilvl w:val="0"/>
          <w:numId w:val="3"/>
        </w:numPr>
      </w:pPr>
      <w:r w:rsidRPr="009A3DEE">
        <w:t xml:space="preserve">Haski-Leventhal, D. (2018) </w:t>
      </w:r>
      <w:r w:rsidRPr="000567DF">
        <w:rPr>
          <w:i/>
          <w:iCs/>
        </w:rPr>
        <w:t>Strategic corporate social responsibility : tools &amp; theories for responsible management.</w:t>
      </w:r>
      <w:r w:rsidRPr="009A3DEE">
        <w:t xml:space="preserve"> London: SAGE.</w:t>
      </w:r>
    </w:p>
    <w:p w14:paraId="58925E50" w14:textId="77777777" w:rsidR="00055928" w:rsidRPr="009A3DEE" w:rsidRDefault="00055928" w:rsidP="000567DF">
      <w:pPr>
        <w:pStyle w:val="Bibliography"/>
        <w:numPr>
          <w:ilvl w:val="0"/>
          <w:numId w:val="3"/>
        </w:numPr>
        <w:rPr>
          <w:noProof/>
        </w:rPr>
      </w:pPr>
      <w:r w:rsidRPr="009A3DEE">
        <w:rPr>
          <w:noProof/>
        </w:rPr>
        <w:t xml:space="preserve">Hilton (2025) </w:t>
      </w:r>
      <w:r w:rsidRPr="009A3DEE">
        <w:rPr>
          <w:i/>
          <w:iCs/>
          <w:noProof/>
        </w:rPr>
        <w:t xml:space="preserve">2023 Environmental, Social and Governance (ESG) Report. </w:t>
      </w:r>
      <w:r w:rsidRPr="009A3DEE">
        <w:rPr>
          <w:noProof/>
        </w:rPr>
        <w:t>[Online]Available at: https://ir.hilton.com/corporate-governance/governance-documents/2020-environmental-social-and-governance-esg-report (Accessed 27 January 2025).</w:t>
      </w:r>
    </w:p>
    <w:p w14:paraId="02390A18" w14:textId="77777777" w:rsidR="00055928" w:rsidRPr="009A3DEE" w:rsidRDefault="00055928" w:rsidP="000567DF">
      <w:pPr>
        <w:pStyle w:val="Bibliography"/>
        <w:numPr>
          <w:ilvl w:val="0"/>
          <w:numId w:val="3"/>
        </w:numPr>
        <w:rPr>
          <w:noProof/>
        </w:rPr>
      </w:pPr>
      <w:r w:rsidRPr="009A3DEE">
        <w:rPr>
          <w:noProof/>
        </w:rPr>
        <w:t xml:space="preserve">Hilton (2025) </w:t>
      </w:r>
      <w:r w:rsidRPr="009A3DEE">
        <w:rPr>
          <w:i/>
          <w:iCs/>
          <w:noProof/>
        </w:rPr>
        <w:t xml:space="preserve">Travel with Purpose. </w:t>
      </w:r>
      <w:r w:rsidRPr="009A3DEE">
        <w:rPr>
          <w:noProof/>
        </w:rPr>
        <w:t>[Online]Available at: https://esg.hilton.com/wp-content/uploads/sites/4/2024/05/2023-Travel-with-Purpose-Report-ADA-final.pdf (Accessed 27 January 2025).</w:t>
      </w:r>
    </w:p>
    <w:p w14:paraId="6144E4D4" w14:textId="77777777" w:rsidR="00055928" w:rsidRPr="009A3DEE" w:rsidRDefault="00055928" w:rsidP="000567DF">
      <w:pPr>
        <w:pStyle w:val="Bibliography"/>
        <w:numPr>
          <w:ilvl w:val="0"/>
          <w:numId w:val="3"/>
        </w:numPr>
        <w:rPr>
          <w:noProof/>
        </w:rPr>
      </w:pPr>
      <w:r w:rsidRPr="009A3DEE">
        <w:rPr>
          <w:noProof/>
        </w:rPr>
        <w:t xml:space="preserve">Iberostar Hotels (2025) </w:t>
      </w:r>
      <w:r w:rsidRPr="009A3DEE">
        <w:rPr>
          <w:i/>
          <w:iCs/>
          <w:noProof/>
        </w:rPr>
        <w:t xml:space="preserve">Iberostar Beachfront Resorts: the best hotels for your vacation. </w:t>
      </w:r>
      <w:r w:rsidRPr="009A3DEE">
        <w:rPr>
          <w:noProof/>
        </w:rPr>
        <w:t>[Online]Available at: https://www.iberostar.com/en/ (Accessed 27 january 2025).</w:t>
      </w:r>
    </w:p>
    <w:p w14:paraId="2B0B7601" w14:textId="77777777" w:rsidR="00055928" w:rsidRPr="009A3DEE" w:rsidRDefault="00055928" w:rsidP="000567DF">
      <w:pPr>
        <w:pStyle w:val="ListParagraph"/>
        <w:numPr>
          <w:ilvl w:val="0"/>
          <w:numId w:val="3"/>
        </w:numPr>
      </w:pPr>
      <w:r w:rsidRPr="009A3DEE">
        <w:t xml:space="preserve">Inkson, C. and Minnaert, L (2018) </w:t>
      </w:r>
      <w:r w:rsidRPr="000567DF">
        <w:rPr>
          <w:i/>
          <w:iCs/>
        </w:rPr>
        <w:t>Tourism management : an introduction</w:t>
      </w:r>
      <w:r w:rsidRPr="009A3DEE">
        <w:t>. 2nd ed. London: SAGE.</w:t>
      </w:r>
    </w:p>
    <w:p w14:paraId="71BADECD" w14:textId="77777777" w:rsidR="00055928" w:rsidRPr="009A3DEE" w:rsidRDefault="00055928" w:rsidP="000567DF">
      <w:pPr>
        <w:pStyle w:val="ListParagraph"/>
        <w:numPr>
          <w:ilvl w:val="0"/>
          <w:numId w:val="3"/>
        </w:numPr>
      </w:pPr>
      <w:r w:rsidRPr="009A3DEE">
        <w:lastRenderedPageBreak/>
        <w:t>Kusyk, S. (2021) ‘Carroll’s CSR pyramid: An empirical investigation of SME CSR orientation’. </w:t>
      </w:r>
      <w:r w:rsidRPr="000567DF">
        <w:rPr>
          <w:i/>
          <w:iCs/>
        </w:rPr>
        <w:t>Journal of Leadership, Accountability and Ethics</w:t>
      </w:r>
      <w:r w:rsidRPr="009A3DEE">
        <w:t>, </w:t>
      </w:r>
      <w:r w:rsidRPr="000567DF">
        <w:rPr>
          <w:i/>
          <w:iCs/>
        </w:rPr>
        <w:t>18</w:t>
      </w:r>
      <w:r w:rsidRPr="009A3DEE">
        <w:t>(4).</w:t>
      </w:r>
    </w:p>
    <w:p w14:paraId="29024188" w14:textId="77777777" w:rsidR="00055928" w:rsidRPr="009A3DEE" w:rsidRDefault="00055928" w:rsidP="000567DF">
      <w:pPr>
        <w:pStyle w:val="Bibliography"/>
        <w:numPr>
          <w:ilvl w:val="0"/>
          <w:numId w:val="3"/>
        </w:numPr>
        <w:rPr>
          <w:noProof/>
        </w:rPr>
      </w:pPr>
      <w:r w:rsidRPr="009A3DEE">
        <w:rPr>
          <w:noProof/>
        </w:rPr>
        <w:t xml:space="preserve">Lopesan Hotel (2025) </w:t>
      </w:r>
      <w:r w:rsidRPr="009A3DEE">
        <w:rPr>
          <w:i/>
          <w:iCs/>
          <w:noProof/>
        </w:rPr>
        <w:t xml:space="preserve">About Lopesan Hotel Group. </w:t>
      </w:r>
      <w:r w:rsidRPr="009A3DEE">
        <w:rPr>
          <w:noProof/>
        </w:rPr>
        <w:t>[Online]Available at: https://www.lopesan.com/en/corporate/lopesan-history/ (Accessed 27 January 2025).</w:t>
      </w:r>
    </w:p>
    <w:p w14:paraId="5698B6FA" w14:textId="77777777" w:rsidR="00055928" w:rsidRPr="009A3DEE" w:rsidRDefault="00055928" w:rsidP="000567DF">
      <w:pPr>
        <w:pStyle w:val="Bibliography"/>
        <w:numPr>
          <w:ilvl w:val="0"/>
          <w:numId w:val="3"/>
        </w:numPr>
        <w:rPr>
          <w:noProof/>
        </w:rPr>
      </w:pPr>
      <w:r w:rsidRPr="009A3DEE">
        <w:rPr>
          <w:noProof/>
        </w:rPr>
        <w:t>Mark, L. A. (2025) ‘Conrad New York Downtown Focuses On Sleep With New Amenity Package’,</w:t>
      </w:r>
      <w:r w:rsidRPr="009A3DEE">
        <w:rPr>
          <w:i/>
          <w:iCs/>
          <w:noProof/>
        </w:rPr>
        <w:t xml:space="preserve">Forbes, 21 March  </w:t>
      </w:r>
      <w:r w:rsidRPr="009A3DEE">
        <w:rPr>
          <w:noProof/>
        </w:rPr>
        <w:t>[Online]Available at: https://www.forbes.com/sites/loisaltermark/2024/03/21/conrad-new-york-downtown-focuses-on-sleep-with-new-amenity-package/ (Accessed 27 January 2025).</w:t>
      </w:r>
    </w:p>
    <w:p w14:paraId="3BB073FB" w14:textId="77777777" w:rsidR="00055928" w:rsidRPr="009A3DEE" w:rsidRDefault="00055928" w:rsidP="000567DF">
      <w:pPr>
        <w:pStyle w:val="ListParagraph"/>
        <w:numPr>
          <w:ilvl w:val="0"/>
          <w:numId w:val="3"/>
        </w:numPr>
      </w:pPr>
      <w:r w:rsidRPr="009A3DEE">
        <w:t>Martens, A. and Kleinfeld, A. (2022) ‘CSR Pyramid. In </w:t>
      </w:r>
      <w:r w:rsidRPr="000567DF">
        <w:rPr>
          <w:i/>
          <w:iCs/>
        </w:rPr>
        <w:t>Encyclopedia of Sustainable Management</w:t>
      </w:r>
      <w:r w:rsidRPr="009A3DEE">
        <w:t> (pp. 1-8)’. Cham: Springer International Publishing.</w:t>
      </w:r>
    </w:p>
    <w:p w14:paraId="7B5E31E2" w14:textId="77777777" w:rsidR="00055928" w:rsidRPr="009A3DEE" w:rsidRDefault="00055928" w:rsidP="000567DF">
      <w:pPr>
        <w:pStyle w:val="Bibliography"/>
        <w:numPr>
          <w:ilvl w:val="0"/>
          <w:numId w:val="3"/>
        </w:numPr>
        <w:rPr>
          <w:noProof/>
        </w:rPr>
      </w:pPr>
      <w:r w:rsidRPr="009A3DEE">
        <w:rPr>
          <w:noProof/>
        </w:rPr>
        <w:t xml:space="preserve">Populus (2025) </w:t>
      </w:r>
      <w:r w:rsidRPr="009A3DEE">
        <w:rPr>
          <w:i/>
          <w:iCs/>
          <w:noProof/>
        </w:rPr>
        <w:t xml:space="preserve">our story. </w:t>
      </w:r>
      <w:r w:rsidRPr="009A3DEE">
        <w:rPr>
          <w:noProof/>
        </w:rPr>
        <w:t>[Online]Available at: https://populusdenver.com/our-story/ (Accessed 27 January 2025).</w:t>
      </w:r>
    </w:p>
    <w:p w14:paraId="67AC92CD" w14:textId="77777777" w:rsidR="00055928" w:rsidRPr="009A3DEE" w:rsidRDefault="00055928" w:rsidP="000567DF">
      <w:pPr>
        <w:pStyle w:val="ListParagraph"/>
        <w:numPr>
          <w:ilvl w:val="0"/>
          <w:numId w:val="3"/>
        </w:numPr>
      </w:pPr>
      <w:r w:rsidRPr="009A3DEE">
        <w:t xml:space="preserve">Sloan, P., Legrand, W. and Chen, J.S. (2017) </w:t>
      </w:r>
      <w:r w:rsidRPr="000567DF">
        <w:rPr>
          <w:i/>
          <w:iCs/>
        </w:rPr>
        <w:t>Sustainability in the hospitality industry : principles of sustainable operations.</w:t>
      </w:r>
      <w:r w:rsidRPr="009A3DEE">
        <w:t xml:space="preserve"> 3</w:t>
      </w:r>
      <w:r w:rsidRPr="000567DF">
        <w:rPr>
          <w:vertAlign w:val="superscript"/>
        </w:rPr>
        <w:t>rd</w:t>
      </w:r>
      <w:r w:rsidRPr="009A3DEE">
        <w:t xml:space="preserve"> edn. London: Butterworth-Heinemann.</w:t>
      </w:r>
    </w:p>
    <w:p w14:paraId="6288AB4C" w14:textId="77777777" w:rsidR="00055928" w:rsidRPr="009A3DEE" w:rsidRDefault="00055928" w:rsidP="000567DF">
      <w:pPr>
        <w:pStyle w:val="ListParagraph"/>
        <w:numPr>
          <w:ilvl w:val="0"/>
          <w:numId w:val="3"/>
        </w:numPr>
      </w:pPr>
      <w:r w:rsidRPr="009A3DEE">
        <w:t>Talonen, A., Jussila, I., Tuominen, P. and Ruuskanen, O.P. (2021) ‘Refining the economic dimension of carroll's CSR pyramid by taking organization form into account’. </w:t>
      </w:r>
      <w:r w:rsidRPr="000567DF">
        <w:rPr>
          <w:i/>
          <w:iCs/>
        </w:rPr>
        <w:t>EJBO-Electronic Journal of Business Ethics and Organization Studies</w:t>
      </w:r>
      <w:r w:rsidRPr="009A3DEE">
        <w:t>, </w:t>
      </w:r>
      <w:r w:rsidRPr="000567DF">
        <w:rPr>
          <w:i/>
          <w:iCs/>
        </w:rPr>
        <w:t>26</w:t>
      </w:r>
      <w:r w:rsidRPr="009A3DEE">
        <w:t>(1).</w:t>
      </w:r>
    </w:p>
    <w:p w14:paraId="302060DF" w14:textId="77777777" w:rsidR="00055928" w:rsidRPr="009A3DEE" w:rsidRDefault="00055928" w:rsidP="000567DF">
      <w:pPr>
        <w:pStyle w:val="ListParagraph"/>
        <w:numPr>
          <w:ilvl w:val="0"/>
          <w:numId w:val="3"/>
        </w:numPr>
      </w:pPr>
      <w:r w:rsidRPr="009A3DEE">
        <w:t xml:space="preserve">Wickham, Donnelly, T., &amp; French, L. (2021) ‘Strategic Sustainability Management in the Event Sector’. </w:t>
      </w:r>
      <w:r w:rsidRPr="000567DF">
        <w:rPr>
          <w:i/>
          <w:iCs/>
        </w:rPr>
        <w:t>Event Management</w:t>
      </w:r>
      <w:r w:rsidRPr="009A3DEE">
        <w:t>, 25(3), 279–296.</w:t>
      </w:r>
    </w:p>
    <w:p w14:paraId="64F47065" w14:textId="77777777" w:rsidR="00F26E0E" w:rsidRPr="009A3DEE" w:rsidRDefault="00F26E0E" w:rsidP="009A3DEE"/>
    <w:p w14:paraId="22E1EC91" w14:textId="03C639BF" w:rsidR="00F26E0E" w:rsidRPr="009A3DEE" w:rsidRDefault="00F26E0E" w:rsidP="009A3DEE"/>
    <w:p w14:paraId="4944C4E0" w14:textId="77777777" w:rsidR="00F26E0E" w:rsidRPr="009A3DEE" w:rsidRDefault="00F26E0E" w:rsidP="009A3DEE"/>
    <w:p w14:paraId="17FE5D1B" w14:textId="77777777" w:rsidR="00F26E0E" w:rsidRPr="009A3DEE" w:rsidRDefault="00F26E0E" w:rsidP="009A3DEE">
      <w:pPr>
        <w:rPr>
          <w:szCs w:val="24"/>
        </w:rPr>
      </w:pPr>
    </w:p>
    <w:sectPr w:rsidR="00F26E0E" w:rsidRPr="009A3DEE" w:rsidSect="00055928">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44DD6" w14:textId="77777777" w:rsidR="002E2D7B" w:rsidRDefault="002E2D7B" w:rsidP="00055928">
      <w:pPr>
        <w:spacing w:line="240" w:lineRule="auto"/>
      </w:pPr>
      <w:r>
        <w:separator/>
      </w:r>
    </w:p>
  </w:endnote>
  <w:endnote w:type="continuationSeparator" w:id="0">
    <w:p w14:paraId="14C8FAD7" w14:textId="77777777" w:rsidR="002E2D7B" w:rsidRDefault="002E2D7B" w:rsidP="000559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2214235"/>
      <w:docPartObj>
        <w:docPartGallery w:val="Page Numbers (Bottom of Page)"/>
        <w:docPartUnique/>
      </w:docPartObj>
    </w:sdtPr>
    <w:sdtContent>
      <w:sdt>
        <w:sdtPr>
          <w:id w:val="-1769616900"/>
          <w:docPartObj>
            <w:docPartGallery w:val="Page Numbers (Top of Page)"/>
            <w:docPartUnique/>
          </w:docPartObj>
        </w:sdtPr>
        <w:sdtContent>
          <w:p w14:paraId="18880FB2" w14:textId="450CA86F" w:rsidR="00055928" w:rsidRDefault="0005592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0E1C3A1" w14:textId="77777777" w:rsidR="00055928" w:rsidRDefault="000559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C4469" w14:textId="77777777" w:rsidR="002E2D7B" w:rsidRDefault="002E2D7B" w:rsidP="00055928">
      <w:pPr>
        <w:spacing w:line="240" w:lineRule="auto"/>
      </w:pPr>
      <w:r>
        <w:separator/>
      </w:r>
    </w:p>
  </w:footnote>
  <w:footnote w:type="continuationSeparator" w:id="0">
    <w:p w14:paraId="764CB9F1" w14:textId="77777777" w:rsidR="002E2D7B" w:rsidRDefault="002E2D7B" w:rsidP="000559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96E4B" w14:textId="3AB9510D" w:rsidR="00055928" w:rsidRDefault="00055928" w:rsidP="00055928">
    <w:pPr>
      <w:pStyle w:val="Header"/>
      <w:jc w:val="right"/>
    </w:pPr>
    <w:r>
      <w:t>Sustainable Hospitality &amp;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56896"/>
    <w:multiLevelType w:val="hybridMultilevel"/>
    <w:tmpl w:val="2154D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575F3F"/>
    <w:multiLevelType w:val="hybridMultilevel"/>
    <w:tmpl w:val="846A6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685DCE"/>
    <w:multiLevelType w:val="hybridMultilevel"/>
    <w:tmpl w:val="CA4EB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389623">
    <w:abstractNumId w:val="2"/>
  </w:num>
  <w:num w:numId="2" w16cid:durableId="1676762431">
    <w:abstractNumId w:val="0"/>
  </w:num>
  <w:num w:numId="3" w16cid:durableId="11454692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4FE"/>
    <w:rsid w:val="00055928"/>
    <w:rsid w:val="000567DF"/>
    <w:rsid w:val="0010206C"/>
    <w:rsid w:val="001B3F31"/>
    <w:rsid w:val="001D20C8"/>
    <w:rsid w:val="002A5542"/>
    <w:rsid w:val="002E2D7B"/>
    <w:rsid w:val="003D26D8"/>
    <w:rsid w:val="003D6C35"/>
    <w:rsid w:val="00657839"/>
    <w:rsid w:val="009A3DEE"/>
    <w:rsid w:val="009E4701"/>
    <w:rsid w:val="00B8505C"/>
    <w:rsid w:val="00BC40DE"/>
    <w:rsid w:val="00C1688B"/>
    <w:rsid w:val="00C25571"/>
    <w:rsid w:val="00C53A42"/>
    <w:rsid w:val="00E308E2"/>
    <w:rsid w:val="00F26E0E"/>
    <w:rsid w:val="00F470C6"/>
    <w:rsid w:val="00F664FE"/>
    <w:rsid w:val="00FA02DC"/>
    <w:rsid w:val="00FB0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05F6FB"/>
  <w15:docId w15:val="{A83C228A-1FC6-4D39-BF6C-F16AA1EB5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88B"/>
    <w:pPr>
      <w:spacing w:line="360" w:lineRule="auto"/>
      <w:jc w:val="both"/>
    </w:pPr>
    <w:rPr>
      <w:sz w:val="24"/>
    </w:rPr>
  </w:style>
  <w:style w:type="paragraph" w:styleId="Heading1">
    <w:name w:val="heading 1"/>
    <w:basedOn w:val="Normal"/>
    <w:next w:val="Normal"/>
    <w:link w:val="Heading1Char"/>
    <w:uiPriority w:val="9"/>
    <w:qFormat/>
    <w:rsid w:val="00C1688B"/>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F26E0E"/>
    <w:rPr>
      <w:b/>
      <w:sz w:val="28"/>
      <w:szCs w:val="40"/>
    </w:rPr>
  </w:style>
  <w:style w:type="paragraph" w:styleId="Bibliography">
    <w:name w:val="Bibliography"/>
    <w:basedOn w:val="Normal"/>
    <w:next w:val="Normal"/>
    <w:uiPriority w:val="37"/>
    <w:unhideWhenUsed/>
    <w:rsid w:val="00F26E0E"/>
  </w:style>
  <w:style w:type="character" w:styleId="Hyperlink">
    <w:name w:val="Hyperlink"/>
    <w:basedOn w:val="DefaultParagraphFont"/>
    <w:uiPriority w:val="99"/>
    <w:unhideWhenUsed/>
    <w:rsid w:val="00F26E0E"/>
    <w:rPr>
      <w:color w:val="0000FF" w:themeColor="hyperlink"/>
      <w:u w:val="single"/>
    </w:rPr>
  </w:style>
  <w:style w:type="character" w:styleId="UnresolvedMention">
    <w:name w:val="Unresolved Mention"/>
    <w:basedOn w:val="DefaultParagraphFont"/>
    <w:uiPriority w:val="99"/>
    <w:semiHidden/>
    <w:unhideWhenUsed/>
    <w:rsid w:val="00F26E0E"/>
    <w:rPr>
      <w:color w:val="605E5C"/>
      <w:shd w:val="clear" w:color="auto" w:fill="E1DFDD"/>
    </w:rPr>
  </w:style>
  <w:style w:type="paragraph" w:styleId="ListParagraph">
    <w:name w:val="List Paragraph"/>
    <w:basedOn w:val="Normal"/>
    <w:uiPriority w:val="34"/>
    <w:qFormat/>
    <w:rsid w:val="00F26E0E"/>
    <w:pPr>
      <w:ind w:left="720"/>
      <w:contextualSpacing/>
    </w:pPr>
  </w:style>
  <w:style w:type="paragraph" w:styleId="Header">
    <w:name w:val="header"/>
    <w:basedOn w:val="Normal"/>
    <w:link w:val="HeaderChar"/>
    <w:uiPriority w:val="99"/>
    <w:unhideWhenUsed/>
    <w:rsid w:val="00055928"/>
    <w:pPr>
      <w:tabs>
        <w:tab w:val="center" w:pos="4680"/>
        <w:tab w:val="right" w:pos="9360"/>
      </w:tabs>
      <w:spacing w:line="240" w:lineRule="auto"/>
    </w:pPr>
  </w:style>
  <w:style w:type="character" w:customStyle="1" w:styleId="HeaderChar">
    <w:name w:val="Header Char"/>
    <w:basedOn w:val="DefaultParagraphFont"/>
    <w:link w:val="Header"/>
    <w:uiPriority w:val="99"/>
    <w:rsid w:val="00055928"/>
    <w:rPr>
      <w:sz w:val="24"/>
    </w:rPr>
  </w:style>
  <w:style w:type="paragraph" w:styleId="Footer">
    <w:name w:val="footer"/>
    <w:basedOn w:val="Normal"/>
    <w:link w:val="FooterChar"/>
    <w:uiPriority w:val="99"/>
    <w:unhideWhenUsed/>
    <w:rsid w:val="00055928"/>
    <w:pPr>
      <w:tabs>
        <w:tab w:val="center" w:pos="4680"/>
        <w:tab w:val="right" w:pos="9360"/>
      </w:tabs>
      <w:spacing w:line="240" w:lineRule="auto"/>
    </w:pPr>
  </w:style>
  <w:style w:type="character" w:customStyle="1" w:styleId="FooterChar">
    <w:name w:val="Footer Char"/>
    <w:basedOn w:val="DefaultParagraphFont"/>
    <w:link w:val="Footer"/>
    <w:uiPriority w:val="99"/>
    <w:rsid w:val="00055928"/>
    <w:rPr>
      <w:sz w:val="24"/>
    </w:rPr>
  </w:style>
  <w:style w:type="paragraph" w:styleId="BodyText">
    <w:name w:val="Body Text"/>
    <w:basedOn w:val="Normal"/>
    <w:link w:val="BodyTextChar"/>
    <w:uiPriority w:val="1"/>
    <w:qFormat/>
    <w:rsid w:val="00055928"/>
    <w:pPr>
      <w:widowControl w:val="0"/>
      <w:autoSpaceDE w:val="0"/>
      <w:autoSpaceDN w:val="0"/>
      <w:spacing w:line="240" w:lineRule="auto"/>
      <w:jc w:val="left"/>
    </w:pPr>
    <w:rPr>
      <w:rFonts w:ascii="Arial MT" w:eastAsia="Arial MT" w:hAnsi="Arial MT" w:cs="Arial MT"/>
      <w:sz w:val="22"/>
      <w:lang w:val="en-US"/>
    </w:rPr>
  </w:style>
  <w:style w:type="character" w:customStyle="1" w:styleId="BodyTextChar">
    <w:name w:val="Body Text Char"/>
    <w:basedOn w:val="DefaultParagraphFont"/>
    <w:link w:val="BodyText"/>
    <w:uiPriority w:val="1"/>
    <w:rsid w:val="00055928"/>
    <w:rPr>
      <w:rFonts w:ascii="Arial MT" w:eastAsia="Arial MT" w:hAnsi="Arial MT" w:cs="Arial MT"/>
      <w:lang w:val="en-US"/>
    </w:rPr>
  </w:style>
  <w:style w:type="paragraph" w:customStyle="1" w:styleId="TableParagraph">
    <w:name w:val="Table Paragraph"/>
    <w:basedOn w:val="Normal"/>
    <w:uiPriority w:val="1"/>
    <w:qFormat/>
    <w:rsid w:val="00055928"/>
    <w:pPr>
      <w:widowControl w:val="0"/>
      <w:autoSpaceDE w:val="0"/>
      <w:autoSpaceDN w:val="0"/>
      <w:spacing w:line="240" w:lineRule="auto"/>
      <w:jc w:val="left"/>
    </w:pPr>
    <w:rPr>
      <w:rFonts w:ascii="Arial MT" w:eastAsia="Arial MT" w:hAnsi="Arial MT" w:cs="Arial MT"/>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006">
      <w:bodyDiv w:val="1"/>
      <w:marLeft w:val="0"/>
      <w:marRight w:val="0"/>
      <w:marTop w:val="0"/>
      <w:marBottom w:val="0"/>
      <w:divBdr>
        <w:top w:val="none" w:sz="0" w:space="0" w:color="auto"/>
        <w:left w:val="none" w:sz="0" w:space="0" w:color="auto"/>
        <w:bottom w:val="none" w:sz="0" w:space="0" w:color="auto"/>
        <w:right w:val="none" w:sz="0" w:space="0" w:color="auto"/>
      </w:divBdr>
    </w:div>
    <w:div w:id="142477031">
      <w:bodyDiv w:val="1"/>
      <w:marLeft w:val="0"/>
      <w:marRight w:val="0"/>
      <w:marTop w:val="0"/>
      <w:marBottom w:val="0"/>
      <w:divBdr>
        <w:top w:val="none" w:sz="0" w:space="0" w:color="auto"/>
        <w:left w:val="none" w:sz="0" w:space="0" w:color="auto"/>
        <w:bottom w:val="none" w:sz="0" w:space="0" w:color="auto"/>
        <w:right w:val="none" w:sz="0" w:space="0" w:color="auto"/>
      </w:divBdr>
    </w:div>
    <w:div w:id="194079778">
      <w:bodyDiv w:val="1"/>
      <w:marLeft w:val="0"/>
      <w:marRight w:val="0"/>
      <w:marTop w:val="0"/>
      <w:marBottom w:val="0"/>
      <w:divBdr>
        <w:top w:val="none" w:sz="0" w:space="0" w:color="auto"/>
        <w:left w:val="none" w:sz="0" w:space="0" w:color="auto"/>
        <w:bottom w:val="none" w:sz="0" w:space="0" w:color="auto"/>
        <w:right w:val="none" w:sz="0" w:space="0" w:color="auto"/>
      </w:divBdr>
    </w:div>
    <w:div w:id="600185302">
      <w:bodyDiv w:val="1"/>
      <w:marLeft w:val="0"/>
      <w:marRight w:val="0"/>
      <w:marTop w:val="0"/>
      <w:marBottom w:val="0"/>
      <w:divBdr>
        <w:top w:val="none" w:sz="0" w:space="0" w:color="auto"/>
        <w:left w:val="none" w:sz="0" w:space="0" w:color="auto"/>
        <w:bottom w:val="none" w:sz="0" w:space="0" w:color="auto"/>
        <w:right w:val="none" w:sz="0" w:space="0" w:color="auto"/>
      </w:divBdr>
    </w:div>
    <w:div w:id="953248895">
      <w:bodyDiv w:val="1"/>
      <w:marLeft w:val="0"/>
      <w:marRight w:val="0"/>
      <w:marTop w:val="0"/>
      <w:marBottom w:val="0"/>
      <w:divBdr>
        <w:top w:val="none" w:sz="0" w:space="0" w:color="auto"/>
        <w:left w:val="none" w:sz="0" w:space="0" w:color="auto"/>
        <w:bottom w:val="none" w:sz="0" w:space="0" w:color="auto"/>
        <w:right w:val="none" w:sz="0" w:space="0" w:color="auto"/>
      </w:divBdr>
    </w:div>
    <w:div w:id="1346131312">
      <w:bodyDiv w:val="1"/>
      <w:marLeft w:val="0"/>
      <w:marRight w:val="0"/>
      <w:marTop w:val="0"/>
      <w:marBottom w:val="0"/>
      <w:divBdr>
        <w:top w:val="none" w:sz="0" w:space="0" w:color="auto"/>
        <w:left w:val="none" w:sz="0" w:space="0" w:color="auto"/>
        <w:bottom w:val="none" w:sz="0" w:space="0" w:color="auto"/>
        <w:right w:val="none" w:sz="0" w:space="0" w:color="auto"/>
      </w:divBdr>
    </w:div>
    <w:div w:id="1434518686">
      <w:bodyDiv w:val="1"/>
      <w:marLeft w:val="0"/>
      <w:marRight w:val="0"/>
      <w:marTop w:val="0"/>
      <w:marBottom w:val="0"/>
      <w:divBdr>
        <w:top w:val="none" w:sz="0" w:space="0" w:color="auto"/>
        <w:left w:val="none" w:sz="0" w:space="0" w:color="auto"/>
        <w:bottom w:val="none" w:sz="0" w:space="0" w:color="auto"/>
        <w:right w:val="none" w:sz="0" w:space="0" w:color="auto"/>
      </w:divBdr>
    </w:div>
    <w:div w:id="1702585317">
      <w:bodyDiv w:val="1"/>
      <w:marLeft w:val="0"/>
      <w:marRight w:val="0"/>
      <w:marTop w:val="0"/>
      <w:marBottom w:val="0"/>
      <w:divBdr>
        <w:top w:val="none" w:sz="0" w:space="0" w:color="auto"/>
        <w:left w:val="none" w:sz="0" w:space="0" w:color="auto"/>
        <w:bottom w:val="none" w:sz="0" w:space="0" w:color="auto"/>
        <w:right w:val="none" w:sz="0" w:space="0" w:color="auto"/>
      </w:divBdr>
    </w:div>
    <w:div w:id="1727333222">
      <w:bodyDiv w:val="1"/>
      <w:marLeft w:val="0"/>
      <w:marRight w:val="0"/>
      <w:marTop w:val="0"/>
      <w:marBottom w:val="0"/>
      <w:divBdr>
        <w:top w:val="none" w:sz="0" w:space="0" w:color="auto"/>
        <w:left w:val="none" w:sz="0" w:space="0" w:color="auto"/>
        <w:bottom w:val="none" w:sz="0" w:space="0" w:color="auto"/>
        <w:right w:val="none" w:sz="0" w:space="0" w:color="auto"/>
      </w:divBdr>
    </w:div>
    <w:div w:id="1780880015">
      <w:bodyDiv w:val="1"/>
      <w:marLeft w:val="0"/>
      <w:marRight w:val="0"/>
      <w:marTop w:val="0"/>
      <w:marBottom w:val="0"/>
      <w:divBdr>
        <w:top w:val="none" w:sz="0" w:space="0" w:color="auto"/>
        <w:left w:val="none" w:sz="0" w:space="0" w:color="auto"/>
        <w:bottom w:val="none" w:sz="0" w:space="0" w:color="auto"/>
        <w:right w:val="none" w:sz="0" w:space="0" w:color="auto"/>
      </w:divBdr>
    </w:div>
    <w:div w:id="1806659775">
      <w:bodyDiv w:val="1"/>
      <w:marLeft w:val="0"/>
      <w:marRight w:val="0"/>
      <w:marTop w:val="0"/>
      <w:marBottom w:val="0"/>
      <w:divBdr>
        <w:top w:val="none" w:sz="0" w:space="0" w:color="auto"/>
        <w:left w:val="none" w:sz="0" w:space="0" w:color="auto"/>
        <w:bottom w:val="none" w:sz="0" w:space="0" w:color="auto"/>
        <w:right w:val="none" w:sz="0" w:space="0" w:color="auto"/>
      </w:divBdr>
    </w:div>
    <w:div w:id="1918973442">
      <w:bodyDiv w:val="1"/>
      <w:marLeft w:val="0"/>
      <w:marRight w:val="0"/>
      <w:marTop w:val="0"/>
      <w:marBottom w:val="0"/>
      <w:divBdr>
        <w:top w:val="none" w:sz="0" w:space="0" w:color="auto"/>
        <w:left w:val="none" w:sz="0" w:space="0" w:color="auto"/>
        <w:bottom w:val="none" w:sz="0" w:space="0" w:color="auto"/>
        <w:right w:val="none" w:sz="0" w:space="0" w:color="auto"/>
      </w:divBdr>
    </w:div>
    <w:div w:id="1942564045">
      <w:bodyDiv w:val="1"/>
      <w:marLeft w:val="0"/>
      <w:marRight w:val="0"/>
      <w:marTop w:val="0"/>
      <w:marBottom w:val="0"/>
      <w:divBdr>
        <w:top w:val="none" w:sz="0" w:space="0" w:color="auto"/>
        <w:left w:val="none" w:sz="0" w:space="0" w:color="auto"/>
        <w:bottom w:val="none" w:sz="0" w:space="0" w:color="auto"/>
        <w:right w:val="none" w:sz="0" w:space="0" w:color="auto"/>
      </w:divBdr>
    </w:div>
    <w:div w:id="20569292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Hil25</b:Tag>
    <b:SourceType>InternetSite</b:SourceType>
    <b:Guid>{CA872A6E-17F4-4C42-A55B-7C21EE5AE461}</b:Guid>
    <b:Author>
      <b:Author>
        <b:Corporate>Hilton</b:Corporate>
      </b:Author>
    </b:Author>
    <b:Title>2023 Environmental, Social and Governance (ESG) Report</b:Title>
    <b:Year>2025</b:Year>
    <b:YearAccessed>2025</b:YearAccessed>
    <b:MonthAccessed>January</b:MonthAccessed>
    <b:DayAccessed>27</b:DayAccessed>
    <b:URL>https://ir.hilton.com/corporate-governance/governance-documents/2020-environmental-social-and-governance-esg-report</b:URL>
    <b:RefOrder>1</b:RefOrder>
  </b:Source>
  <b:Source>
    <b:Tag>Hil251</b:Tag>
    <b:SourceType>InternetSite</b:SourceType>
    <b:Guid>{487D4731-6FC9-4644-9F78-942E0AF32895}</b:Guid>
    <b:Author>
      <b:Author>
        <b:Corporate>Hilton</b:Corporate>
      </b:Author>
    </b:Author>
    <b:Title>Travel with Purpose</b:Title>
    <b:Year>2025</b:Year>
    <b:YearAccessed>2025</b:YearAccessed>
    <b:MonthAccessed>January</b:MonthAccessed>
    <b:DayAccessed>27</b:DayAccessed>
    <b:URL>https://esg.hilton.com/wp-content/uploads/sites/4/2024/05/2023-Travel-with-Purpose-Report-ADA-final.pdf</b:URL>
    <b:RefOrder>2</b:RefOrder>
  </b:Source>
  <b:Source>
    <b:Tag>Con25</b:Tag>
    <b:SourceType>InternetSite</b:SourceType>
    <b:Guid>{AB4618DC-600C-44C0-B560-31D529623FD9}</b:Guid>
    <b:Author>
      <b:Author>
        <b:Corporate>Conrad Hotels </b:Corporate>
      </b:Author>
    </b:Author>
    <b:Title>Conrad Hotels &amp; Resorts Fact Sheet</b:Title>
    <b:Year>2025</b:Year>
    <b:YearAccessed>2025</b:YearAccessed>
    <b:MonthAccessed>January</b:MonthAccessed>
    <b:DayAccessed>27</b:DayAccessed>
    <b:URL>https://stories.hilton.com/conrad-hotels-resorts-fact-sheet</b:URL>
    <b:RefOrder>3</b:RefOrder>
  </b:Source>
  <b:Source>
    <b:Tag>Loi25</b:Tag>
    <b:SourceType>InternetSite</b:SourceType>
    <b:Guid>{35FA0457-C6DB-4BD2-95D9-947F4BE486A6}</b:Guid>
    <b:Author>
      <b:Author>
        <b:NameList>
          <b:Person>
            <b:Last>Mark</b:Last>
            <b:First>Lois</b:First>
            <b:Middle>Alter</b:Middle>
          </b:Person>
        </b:NameList>
      </b:Author>
    </b:Author>
    <b:Title>Conrad New York Downtown Focuses On Sleep With New Amenity Package</b:Title>
    <b:Year>2025</b:Year>
    <b:YearAccessed>2025</b:YearAccessed>
    <b:MonthAccessed>January </b:MonthAccessed>
    <b:DayAccessed>27</b:DayAccessed>
    <b:URL>https://www.forbes.com/sites/loisaltermark/2024/03/21/conrad-new-york-downtown-focuses-on-sleep-with-new-amenity-package/</b:URL>
    <b:RefOrder>5</b:RefOrder>
  </b:Source>
  <b:Source>
    <b:Tag>Con251</b:Tag>
    <b:SourceType>InternetSite</b:SourceType>
    <b:Guid>{E5DF36FA-CE6F-4EB0-AC39-DA75A1BC991C}</b:Guid>
    <b:Author>
      <b:Author>
        <b:Corporate>Conrad Hotels </b:Corporate>
      </b:Author>
    </b:Author>
    <b:Title>INSPIRING DESTINATIONS</b:Title>
    <b:Year>2025</b:Year>
    <b:YearAccessed>2025</b:YearAccessed>
    <b:MonthAccessed>January</b:MonthAccessed>
    <b:DayAccessed>27</b:DayAccessed>
    <b:URL>https://www.hilton.com/en/brands/conrad-hotels/</b:URL>
    <b:RefOrder>4</b:RefOrder>
  </b:Source>
  <b:Source>
    <b:Tag>Lop25</b:Tag>
    <b:SourceType>InternetSite</b:SourceType>
    <b:Guid>{95369D00-E8E9-4D6E-8638-42BF4AAAF71E}</b:Guid>
    <b:Author>
      <b:Author>
        <b:Corporate>Lopesan Hotel</b:Corporate>
      </b:Author>
    </b:Author>
    <b:Title>About Lopesan Hotel Group</b:Title>
    <b:Year>2025</b:Year>
    <b:YearAccessed>2025</b:YearAccessed>
    <b:MonthAccessed>January </b:MonthAccessed>
    <b:DayAccessed>27</b:DayAccessed>
    <b:URL>https://www.lopesan.com/en/corporate/lopesan-history/</b:URL>
    <b:RefOrder>7</b:RefOrder>
  </b:Source>
  <b:Source>
    <b:Tag>Ibe25</b:Tag>
    <b:SourceType>InternetSite</b:SourceType>
    <b:Guid>{55896C67-1536-4B2B-99C1-987E585A238C}</b:Guid>
    <b:Author>
      <b:Author>
        <b:Corporate>Iberostar Hotels </b:Corporate>
      </b:Author>
    </b:Author>
    <b:Title>Iberostar Beachfront Resorts: the best hotels for your vacation</b:Title>
    <b:Year>2025</b:Year>
    <b:YearAccessed>2025</b:YearAccessed>
    <b:MonthAccessed>january</b:MonthAccessed>
    <b:DayAccessed>27</b:DayAccessed>
    <b:URL>https://www.iberostar.com/en/</b:URL>
    <b:RefOrder>6</b:RefOrder>
  </b:Source>
  <b:Source>
    <b:Tag>Pop25</b:Tag>
    <b:SourceType>InternetSite</b:SourceType>
    <b:Guid>{BDBE3322-32ED-40A1-A6A8-4C36DA1DE2C0}</b:Guid>
    <b:Author>
      <b:Author>
        <b:Corporate>Populus</b:Corporate>
      </b:Author>
    </b:Author>
    <b:Title>our story</b:Title>
    <b:Year>2025</b:Year>
    <b:YearAccessed>2025</b:YearAccessed>
    <b:MonthAccessed>January</b:MonthAccessed>
    <b:DayAccessed>27</b:DayAccessed>
    <b:URL>https://populusdenver.com/our-story/</b:URL>
    <b:RefOrder>8</b:RefOrder>
  </b:Source>
</b:Sources>
</file>

<file path=customXml/itemProps1.xml><?xml version="1.0" encoding="utf-8"?>
<ds:datastoreItem xmlns:ds="http://schemas.openxmlformats.org/officeDocument/2006/customXml" ds:itemID="{9B47BD0B-68F8-4F14-87FB-0D849E650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2861</Words>
  <Characters>16311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Victoria Prodan (2245322)</cp:lastModifiedBy>
  <cp:revision>5</cp:revision>
  <dcterms:created xsi:type="dcterms:W3CDTF">2025-02-07T13:56:00Z</dcterms:created>
  <dcterms:modified xsi:type="dcterms:W3CDTF">2025-02-07T14:15:00Z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392f5af52fda910c9e7fb7931a89b7316289252d7518ff9fa1507616ebd67a43</vt:lpwstr>
  </property>
</Properties>
</file>