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72330425"/>
        <w:docPartObj>
          <w:docPartGallery w:val="Cover Pages"/>
          <w:docPartUnique/>
        </w:docPartObj>
      </w:sdtPr>
      <w:sdtEndPr>
        <w:rPr>
          <w:rFonts w:ascii="Times New Roman" w:hAnsi="Times New Roman" w:cs="Times New Roman"/>
          <w:noProof w:val="0"/>
          <w:sz w:val="24"/>
          <w:szCs w:val="24"/>
        </w:rPr>
      </w:sdtEndPr>
      <w:sdtContent>
        <w:p w14:paraId="69C9473B" w14:textId="72A8CD4F" w:rsidR="00862995" w:rsidRDefault="00862995">
          <w:r>
            <mc:AlternateContent>
              <mc:Choice Requires="wpg">
                <w:drawing>
                  <wp:anchor distT="0" distB="0" distL="114300" distR="114300" simplePos="0" relativeHeight="251662336" behindDoc="0" locked="0" layoutInCell="1" allowOverlap="1" wp14:anchorId="69BE96F2" wp14:editId="068945D2">
                    <wp:simplePos x="0" y="0"/>
                    <wp:positionH relativeFrom="page">
                      <wp:posOffset>0</wp:posOffset>
                    </wp:positionH>
                    <wp:positionV relativeFrom="page">
                      <wp:posOffset>0</wp:posOffset>
                    </wp:positionV>
                    <wp:extent cx="7797800" cy="1539240"/>
                    <wp:effectExtent l="0" t="0" r="0" b="3810"/>
                    <wp:wrapNone/>
                    <wp:docPr id="149" name="Group 149"/>
                    <wp:cNvGraphicFramePr/>
                    <a:graphic xmlns:a="http://schemas.openxmlformats.org/drawingml/2006/main">
                      <a:graphicData uri="http://schemas.microsoft.com/office/word/2010/wordprocessingGroup">
                        <wpg:wgp>
                          <wpg:cNvGrpSpPr/>
                          <wpg:grpSpPr>
                            <a:xfrm>
                              <a:off x="0" y="0"/>
                              <a:ext cx="7797800" cy="153924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C97A0BF" id="Group 149" o:spid="_x0000_s1026" style="position:absolute;margin-left:0;margin-top:0;width:614pt;height:121.2pt;z-index:251662336;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mc:AlternateContent>
              <mc:Choice Requires="wps">
                <w:drawing>
                  <wp:anchor distT="0" distB="0" distL="114300" distR="114300" simplePos="0" relativeHeight="251661312" behindDoc="0" locked="0" layoutInCell="1" allowOverlap="1" wp14:anchorId="0C436D36" wp14:editId="58A0C6B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5EC75" w14:textId="00D4F7F9" w:rsidR="00862995" w:rsidRDefault="0086299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0C436D36"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1285EC75" w14:textId="00D4F7F9" w:rsidR="00862995" w:rsidRDefault="00862995">
                          <w:pPr>
                            <w:pStyle w:val="NoSpacing"/>
                            <w:jc w:val="right"/>
                            <w:rPr>
                              <w:color w:val="595959" w:themeColor="text1" w:themeTint="A6"/>
                              <w:sz w:val="20"/>
                              <w:szCs w:val="20"/>
                            </w:rPr>
                          </w:pPr>
                        </w:p>
                      </w:txbxContent>
                    </v:textbox>
                    <w10:wrap type="square" anchorx="page" anchory="page"/>
                  </v:shape>
                </w:pict>
              </mc:Fallback>
            </mc:AlternateContent>
          </w:r>
        </w:p>
        <w:p w14:paraId="78FF9F52" w14:textId="50D94363" w:rsidR="00862995" w:rsidRDefault="003168A9">
          <w:pPr>
            <w:rPr>
              <w:rFonts w:ascii="Times New Roman" w:hAnsi="Times New Roman" w:cs="Times New Roman"/>
              <w:noProof w:val="0"/>
              <w:sz w:val="24"/>
              <w:szCs w:val="24"/>
            </w:rPr>
          </w:pPr>
          <w:r>
            <mc:AlternateContent>
              <mc:Choice Requires="wps">
                <w:drawing>
                  <wp:anchor distT="0" distB="0" distL="114300" distR="114300" simplePos="0" relativeHeight="251657216" behindDoc="0" locked="0" layoutInCell="1" allowOverlap="1" wp14:anchorId="6E490EE9" wp14:editId="006807C5">
                    <wp:simplePos x="0" y="0"/>
                    <wp:positionH relativeFrom="page">
                      <wp:posOffset>222250</wp:posOffset>
                    </wp:positionH>
                    <wp:positionV relativeFrom="page">
                      <wp:posOffset>6718300</wp:posOffset>
                    </wp:positionV>
                    <wp:extent cx="6299200" cy="1987550"/>
                    <wp:effectExtent l="0" t="0" r="0" b="12700"/>
                    <wp:wrapSquare wrapText="bothSides"/>
                    <wp:docPr id="152" name="Text Box 152"/>
                    <wp:cNvGraphicFramePr/>
                    <a:graphic xmlns:a="http://schemas.openxmlformats.org/drawingml/2006/main">
                      <a:graphicData uri="http://schemas.microsoft.com/office/word/2010/wordprocessingShape">
                        <wps:wsp>
                          <wps:cNvSpPr txBox="1"/>
                          <wps:spPr>
                            <a:xfrm>
                              <a:off x="0" y="0"/>
                              <a:ext cx="6299200" cy="1987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3E082" w14:textId="77777777" w:rsidR="003168A9" w:rsidRPr="00E64770" w:rsidRDefault="003168A9" w:rsidP="003168A9">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Name: Diana Stoyanova</w:t>
                                </w:r>
                              </w:p>
                              <w:p w14:paraId="2318DCB4" w14:textId="77777777" w:rsidR="003168A9" w:rsidRPr="00E64770" w:rsidRDefault="003168A9" w:rsidP="003168A9">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Number: 2007366</w:t>
                                </w:r>
                              </w:p>
                              <w:p w14:paraId="0BD7BA70" w14:textId="77777777" w:rsidR="003168A9" w:rsidRPr="00E64770" w:rsidRDefault="003168A9" w:rsidP="003168A9">
                                <w:pPr>
                                  <w:pStyle w:val="NoSpacing"/>
                                  <w:spacing w:line="360" w:lineRule="auto"/>
                                  <w:jc w:val="center"/>
                                  <w:rPr>
                                    <w:rFonts w:ascii="Arial" w:hAnsi="Arial" w:cs="Arial"/>
                                    <w:sz w:val="32"/>
                                    <w:szCs w:val="32"/>
                                  </w:rPr>
                                </w:pPr>
                                <w:r w:rsidRPr="00E64770">
                                  <w:rPr>
                                    <w:rFonts w:ascii="Arial" w:hAnsi="Arial" w:cs="Arial"/>
                                    <w:sz w:val="32"/>
                                    <w:szCs w:val="32"/>
                                    <w:lang w:val="en-GB"/>
                                  </w:rPr>
                                  <w:t xml:space="preserve">Module: </w:t>
                                </w:r>
                                <w:r w:rsidRPr="00E64770">
                                  <w:rPr>
                                    <w:rFonts w:ascii="Arial" w:hAnsi="Arial" w:cs="Arial"/>
                                    <w:sz w:val="32"/>
                                    <w:szCs w:val="32"/>
                                  </w:rPr>
                                  <w:t>Management Accounting</w:t>
                                </w:r>
                              </w:p>
                              <w:p w14:paraId="6E181461" w14:textId="77777777" w:rsidR="003168A9" w:rsidRPr="00E64770" w:rsidRDefault="003168A9" w:rsidP="003168A9">
                                <w:pPr>
                                  <w:pStyle w:val="NoSpacing"/>
                                  <w:spacing w:line="360" w:lineRule="auto"/>
                                  <w:jc w:val="center"/>
                                  <w:rPr>
                                    <w:rFonts w:ascii="Arial" w:hAnsi="Arial" w:cs="Arial"/>
                                    <w:sz w:val="32"/>
                                    <w:szCs w:val="32"/>
                                  </w:rPr>
                                </w:pPr>
                                <w:r w:rsidRPr="00E64770">
                                  <w:rPr>
                                    <w:rFonts w:ascii="Arial" w:hAnsi="Arial" w:cs="Arial"/>
                                    <w:sz w:val="32"/>
                                    <w:szCs w:val="32"/>
                                  </w:rPr>
                                  <w:t>Module Code: LCBB5002</w:t>
                                </w:r>
                              </w:p>
                              <w:p w14:paraId="2CD2C832" w14:textId="77777777" w:rsidR="003168A9" w:rsidRPr="00E64770" w:rsidRDefault="003168A9" w:rsidP="003168A9">
                                <w:pPr>
                                  <w:pStyle w:val="NoSpacing"/>
                                  <w:spacing w:line="360" w:lineRule="auto"/>
                                  <w:jc w:val="center"/>
                                  <w:rPr>
                                    <w:rFonts w:ascii="Arial" w:hAnsi="Arial" w:cs="Arial"/>
                                    <w:sz w:val="32"/>
                                    <w:szCs w:val="32"/>
                                  </w:rPr>
                                </w:pPr>
                                <w:r w:rsidRPr="00E64770">
                                  <w:rPr>
                                    <w:rFonts w:ascii="Arial" w:hAnsi="Arial" w:cs="Arial"/>
                                    <w:sz w:val="32"/>
                                    <w:szCs w:val="32"/>
                                  </w:rPr>
                                  <w:t>Lecturer: Dr David Jenkins</w:t>
                                </w:r>
                              </w:p>
                              <w:p w14:paraId="18442F13" w14:textId="595DBFAB" w:rsidR="00862995" w:rsidRDefault="0086299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E490EE9" id="Text Box 152" o:spid="_x0000_s1027" type="#_x0000_t202" style="position:absolute;margin-left:17.5pt;margin-top:529pt;width:496pt;height:156.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" filled="f" stroked="f" strokeweight=".5pt">
                    <v:textbox inset="126pt,0,54pt,0">
                      <w:txbxContent>
                        <w:p w14:paraId="6B93E082" w14:textId="77777777" w:rsidR="003168A9" w:rsidRPr="00E64770" w:rsidRDefault="003168A9" w:rsidP="003168A9">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Name: Diana Stoyanova</w:t>
                          </w:r>
                        </w:p>
                        <w:p w14:paraId="2318DCB4" w14:textId="77777777" w:rsidR="003168A9" w:rsidRPr="00E64770" w:rsidRDefault="003168A9" w:rsidP="003168A9">
                          <w:pPr>
                            <w:pStyle w:val="NoSpacing"/>
                            <w:spacing w:line="360" w:lineRule="auto"/>
                            <w:jc w:val="center"/>
                            <w:rPr>
                              <w:rFonts w:ascii="Arial" w:hAnsi="Arial" w:cs="Arial"/>
                              <w:sz w:val="32"/>
                              <w:szCs w:val="32"/>
                              <w:lang w:val="en-GB"/>
                            </w:rPr>
                          </w:pPr>
                          <w:r w:rsidRPr="00E64770">
                            <w:rPr>
                              <w:rFonts w:ascii="Arial" w:hAnsi="Arial" w:cs="Arial"/>
                              <w:sz w:val="32"/>
                              <w:szCs w:val="32"/>
                              <w:lang w:val="en-GB"/>
                            </w:rPr>
                            <w:t>Student Number: 2007366</w:t>
                          </w:r>
                        </w:p>
                        <w:p w14:paraId="0BD7BA70" w14:textId="77777777" w:rsidR="003168A9" w:rsidRPr="00E64770" w:rsidRDefault="003168A9" w:rsidP="003168A9">
                          <w:pPr>
                            <w:pStyle w:val="NoSpacing"/>
                            <w:spacing w:line="360" w:lineRule="auto"/>
                            <w:jc w:val="center"/>
                            <w:rPr>
                              <w:rFonts w:ascii="Arial" w:hAnsi="Arial" w:cs="Arial"/>
                              <w:sz w:val="32"/>
                              <w:szCs w:val="32"/>
                            </w:rPr>
                          </w:pPr>
                          <w:r w:rsidRPr="00E64770">
                            <w:rPr>
                              <w:rFonts w:ascii="Arial" w:hAnsi="Arial" w:cs="Arial"/>
                              <w:sz w:val="32"/>
                              <w:szCs w:val="32"/>
                              <w:lang w:val="en-GB"/>
                            </w:rPr>
                            <w:t xml:space="preserve">Module: </w:t>
                          </w:r>
                          <w:r w:rsidRPr="00E64770">
                            <w:rPr>
                              <w:rFonts w:ascii="Arial" w:hAnsi="Arial" w:cs="Arial"/>
                              <w:sz w:val="32"/>
                              <w:szCs w:val="32"/>
                            </w:rPr>
                            <w:t>Management Accounting</w:t>
                          </w:r>
                        </w:p>
                        <w:p w14:paraId="6E181461" w14:textId="77777777" w:rsidR="003168A9" w:rsidRPr="00E64770" w:rsidRDefault="003168A9" w:rsidP="003168A9">
                          <w:pPr>
                            <w:pStyle w:val="NoSpacing"/>
                            <w:spacing w:line="360" w:lineRule="auto"/>
                            <w:jc w:val="center"/>
                            <w:rPr>
                              <w:rFonts w:ascii="Arial" w:hAnsi="Arial" w:cs="Arial"/>
                              <w:sz w:val="32"/>
                              <w:szCs w:val="32"/>
                            </w:rPr>
                          </w:pPr>
                          <w:r w:rsidRPr="00E64770">
                            <w:rPr>
                              <w:rFonts w:ascii="Arial" w:hAnsi="Arial" w:cs="Arial"/>
                              <w:sz w:val="32"/>
                              <w:szCs w:val="32"/>
                            </w:rPr>
                            <w:t>Module Code: LCBB5002</w:t>
                          </w:r>
                        </w:p>
                        <w:p w14:paraId="2CD2C832" w14:textId="77777777" w:rsidR="003168A9" w:rsidRPr="00E64770" w:rsidRDefault="003168A9" w:rsidP="003168A9">
                          <w:pPr>
                            <w:pStyle w:val="NoSpacing"/>
                            <w:spacing w:line="360" w:lineRule="auto"/>
                            <w:jc w:val="center"/>
                            <w:rPr>
                              <w:rFonts w:ascii="Arial" w:hAnsi="Arial" w:cs="Arial"/>
                              <w:sz w:val="32"/>
                              <w:szCs w:val="32"/>
                            </w:rPr>
                          </w:pPr>
                          <w:r w:rsidRPr="00E64770">
                            <w:rPr>
                              <w:rFonts w:ascii="Arial" w:hAnsi="Arial" w:cs="Arial"/>
                              <w:sz w:val="32"/>
                              <w:szCs w:val="32"/>
                            </w:rPr>
                            <w:t>Lecturer: Dr David Jenkins</w:t>
                          </w:r>
                        </w:p>
                        <w:p w14:paraId="18442F13" w14:textId="595DBFAB" w:rsidR="00862995" w:rsidRDefault="00862995">
                          <w:pPr>
                            <w:pStyle w:val="NoSpacing"/>
                            <w:jc w:val="right"/>
                            <w:rPr>
                              <w:color w:val="595959" w:themeColor="text1" w:themeTint="A6"/>
                              <w:sz w:val="18"/>
                              <w:szCs w:val="18"/>
                            </w:rPr>
                          </w:pPr>
                        </w:p>
                      </w:txbxContent>
                    </v:textbox>
                    <w10:wrap type="square" anchorx="page" anchory="page"/>
                  </v:shape>
                </w:pict>
              </mc:Fallback>
            </mc:AlternateContent>
          </w:r>
          <w:r w:rsidR="00A263AB">
            <mc:AlternateContent>
              <mc:Choice Requires="wps">
                <w:drawing>
                  <wp:anchor distT="0" distB="0" distL="114300" distR="114300" simplePos="0" relativeHeight="251655168" behindDoc="0" locked="0" layoutInCell="1" allowOverlap="1" wp14:anchorId="459F4211" wp14:editId="1AF70C0E">
                    <wp:simplePos x="0" y="0"/>
                    <wp:positionH relativeFrom="page">
                      <wp:posOffset>-565150</wp:posOffset>
                    </wp:positionH>
                    <wp:positionV relativeFrom="page">
                      <wp:posOffset>2971800</wp:posOffset>
                    </wp:positionV>
                    <wp:extent cx="8121650" cy="2330450"/>
                    <wp:effectExtent l="0" t="0" r="0" b="12700"/>
                    <wp:wrapSquare wrapText="bothSides"/>
                    <wp:docPr id="154" name="Text Box 154"/>
                    <wp:cNvGraphicFramePr/>
                    <a:graphic xmlns:a="http://schemas.openxmlformats.org/drawingml/2006/main">
                      <a:graphicData uri="http://schemas.microsoft.com/office/word/2010/wordprocessingShape">
                        <wps:wsp>
                          <wps:cNvSpPr txBox="1"/>
                          <wps:spPr>
                            <a:xfrm>
                              <a:off x="0" y="0"/>
                              <a:ext cx="8121650" cy="23304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6D5805" w14:textId="2571128A" w:rsidR="00862995" w:rsidRDefault="00A263AB" w:rsidP="00A263AB">
                                <w:pPr>
                                  <w:jc w:val="center"/>
                                  <w:rPr>
                                    <w:rFonts w:ascii="Arial" w:hAnsi="Arial" w:cs="Arial"/>
                                    <w:caps/>
                                    <w:color w:val="4472C4" w:themeColor="accent1"/>
                                    <w:sz w:val="64"/>
                                    <w:szCs w:val="64"/>
                                  </w:rPr>
                                </w:pPr>
                                <w:r>
                                  <w:rPr>
                                    <w:rFonts w:ascii="Arial" w:hAnsi="Arial" w:cs="Arial"/>
                                    <w:caps/>
                                    <w:color w:val="4472C4" w:themeColor="accent1"/>
                                    <w:sz w:val="64"/>
                                    <w:szCs w:val="64"/>
                                  </w:rPr>
                                  <w:t>CLOSURE O</w:t>
                                </w:r>
                                <w:r w:rsidR="003D5B59">
                                  <w:rPr>
                                    <w:rFonts w:ascii="Arial" w:hAnsi="Arial" w:cs="Arial"/>
                                    <w:caps/>
                                    <w:color w:val="4472C4" w:themeColor="accent1"/>
                                    <w:sz w:val="64"/>
                                    <w:szCs w:val="64"/>
                                  </w:rPr>
                                  <w:t xml:space="preserve">f </w:t>
                                </w:r>
                                <w:r>
                                  <w:rPr>
                                    <w:rFonts w:ascii="Arial" w:hAnsi="Arial" w:cs="Arial"/>
                                    <w:caps/>
                                    <w:color w:val="4472C4" w:themeColor="accent1"/>
                                    <w:sz w:val="64"/>
                                    <w:szCs w:val="64"/>
                                  </w:rPr>
                                  <w:t>COVENTRY BRANCH</w:t>
                                </w:r>
                              </w:p>
                              <w:p w14:paraId="2189C8EA" w14:textId="77777777" w:rsidR="000D3992" w:rsidRDefault="000D3992" w:rsidP="00A263AB">
                                <w:pPr>
                                  <w:jc w:val="center"/>
                                  <w:rPr>
                                    <w:rFonts w:ascii="Arial" w:hAnsi="Arial" w:cs="Arial"/>
                                    <w:caps/>
                                    <w:color w:val="4472C4" w:themeColor="accent1"/>
                                    <w:sz w:val="64"/>
                                    <w:szCs w:val="64"/>
                                  </w:rPr>
                                </w:pPr>
                              </w:p>
                              <w:p w14:paraId="6C5970B1" w14:textId="3E452B30" w:rsidR="000D3992" w:rsidRDefault="000D3992" w:rsidP="00A263AB">
                                <w:pPr>
                                  <w:jc w:val="center"/>
                                  <w:rPr>
                                    <w:rFonts w:ascii="Arial" w:hAnsi="Arial" w:cs="Arial"/>
                                    <w:caps/>
                                    <w:color w:val="4472C4" w:themeColor="accent1"/>
                                    <w:sz w:val="64"/>
                                    <w:szCs w:val="64"/>
                                  </w:rPr>
                                </w:pPr>
                                <w:r>
                                  <w:rPr>
                                    <w:rFonts w:ascii="Arial" w:hAnsi="Arial" w:cs="Arial"/>
                                    <w:caps/>
                                    <w:color w:val="4472C4" w:themeColor="accent1"/>
                                    <w:sz w:val="64"/>
                                    <w:szCs w:val="64"/>
                                  </w:rPr>
                                  <w:t>Management accounting</w:t>
                                </w:r>
                              </w:p>
                              <w:p w14:paraId="5F6F18EF" w14:textId="77777777" w:rsidR="003D5B59" w:rsidRDefault="003D5B59" w:rsidP="00A263AB">
                                <w:pPr>
                                  <w:jc w:val="center"/>
                                  <w:rPr>
                                    <w:rFonts w:ascii="Arial" w:hAnsi="Arial" w:cs="Arial"/>
                                    <w:caps/>
                                    <w:color w:val="4472C4" w:themeColor="accent1"/>
                                    <w:sz w:val="64"/>
                                    <w:szCs w:val="64"/>
                                  </w:rPr>
                                </w:pPr>
                              </w:p>
                              <w:p w14:paraId="126909C2" w14:textId="77777777" w:rsidR="003D5B59" w:rsidRDefault="003D5B59" w:rsidP="00A263AB">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59F4211" id="Text Box 154" o:spid="_x0000_s1028" type="#_x0000_t202" style="position:absolute;margin-left:-44.5pt;margin-top:234pt;width:639.5pt;height:183.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" filled="f" stroked="f" strokeweight=".5pt">
                    <v:textbox inset="126pt,0,54pt,0">
                      <w:txbxContent>
                        <w:p w14:paraId="636D5805" w14:textId="2571128A" w:rsidR="00862995" w:rsidRDefault="00A263AB" w:rsidP="00A263AB">
                          <w:pPr>
                            <w:jc w:val="center"/>
                            <w:rPr>
                              <w:rFonts w:ascii="Arial" w:hAnsi="Arial" w:cs="Arial"/>
                              <w:caps/>
                              <w:color w:val="4472C4" w:themeColor="accent1"/>
                              <w:sz w:val="64"/>
                              <w:szCs w:val="64"/>
                            </w:rPr>
                          </w:pPr>
                          <w:r>
                            <w:rPr>
                              <w:rFonts w:ascii="Arial" w:hAnsi="Arial" w:cs="Arial"/>
                              <w:caps/>
                              <w:color w:val="4472C4" w:themeColor="accent1"/>
                              <w:sz w:val="64"/>
                              <w:szCs w:val="64"/>
                            </w:rPr>
                            <w:t>CLOSURE O</w:t>
                          </w:r>
                          <w:r w:rsidR="003D5B59">
                            <w:rPr>
                              <w:rFonts w:ascii="Arial" w:hAnsi="Arial" w:cs="Arial"/>
                              <w:caps/>
                              <w:color w:val="4472C4" w:themeColor="accent1"/>
                              <w:sz w:val="64"/>
                              <w:szCs w:val="64"/>
                            </w:rPr>
                            <w:t xml:space="preserve">f </w:t>
                          </w:r>
                          <w:r>
                            <w:rPr>
                              <w:rFonts w:ascii="Arial" w:hAnsi="Arial" w:cs="Arial"/>
                              <w:caps/>
                              <w:color w:val="4472C4" w:themeColor="accent1"/>
                              <w:sz w:val="64"/>
                              <w:szCs w:val="64"/>
                            </w:rPr>
                            <w:t>COVENTRY BRANCH</w:t>
                          </w:r>
                        </w:p>
                        <w:p w14:paraId="2189C8EA" w14:textId="77777777" w:rsidR="000D3992" w:rsidRDefault="000D3992" w:rsidP="00A263AB">
                          <w:pPr>
                            <w:jc w:val="center"/>
                            <w:rPr>
                              <w:rFonts w:ascii="Arial" w:hAnsi="Arial" w:cs="Arial"/>
                              <w:caps/>
                              <w:color w:val="4472C4" w:themeColor="accent1"/>
                              <w:sz w:val="64"/>
                              <w:szCs w:val="64"/>
                            </w:rPr>
                          </w:pPr>
                        </w:p>
                        <w:p w14:paraId="6C5970B1" w14:textId="3E452B30" w:rsidR="000D3992" w:rsidRDefault="000D3992" w:rsidP="00A263AB">
                          <w:pPr>
                            <w:jc w:val="center"/>
                            <w:rPr>
                              <w:rFonts w:ascii="Arial" w:hAnsi="Arial" w:cs="Arial"/>
                              <w:caps/>
                              <w:color w:val="4472C4" w:themeColor="accent1"/>
                              <w:sz w:val="64"/>
                              <w:szCs w:val="64"/>
                            </w:rPr>
                          </w:pPr>
                          <w:r>
                            <w:rPr>
                              <w:rFonts w:ascii="Arial" w:hAnsi="Arial" w:cs="Arial"/>
                              <w:caps/>
                              <w:color w:val="4472C4" w:themeColor="accent1"/>
                              <w:sz w:val="64"/>
                              <w:szCs w:val="64"/>
                            </w:rPr>
                            <w:t>Management accounting</w:t>
                          </w:r>
                        </w:p>
                        <w:p w14:paraId="5F6F18EF" w14:textId="77777777" w:rsidR="003D5B59" w:rsidRDefault="003D5B59" w:rsidP="00A263AB">
                          <w:pPr>
                            <w:jc w:val="center"/>
                            <w:rPr>
                              <w:rFonts w:ascii="Arial" w:hAnsi="Arial" w:cs="Arial"/>
                              <w:caps/>
                              <w:color w:val="4472C4" w:themeColor="accent1"/>
                              <w:sz w:val="64"/>
                              <w:szCs w:val="64"/>
                            </w:rPr>
                          </w:pPr>
                        </w:p>
                        <w:p w14:paraId="126909C2" w14:textId="77777777" w:rsidR="003D5B59" w:rsidRDefault="003D5B59" w:rsidP="00A263AB">
                          <w:pPr>
                            <w:jc w:val="center"/>
                            <w:rPr>
                              <w:smallCaps/>
                              <w:color w:val="404040" w:themeColor="text1" w:themeTint="BF"/>
                              <w:sz w:val="36"/>
                              <w:szCs w:val="36"/>
                            </w:rPr>
                          </w:pPr>
                        </w:p>
                      </w:txbxContent>
                    </v:textbox>
                    <w10:wrap type="square" anchorx="page" anchory="page"/>
                  </v:shape>
                </w:pict>
              </mc:Fallback>
            </mc:AlternateContent>
          </w:r>
          <w:r w:rsidR="00862995">
            <w:rPr>
              <w:rFonts w:ascii="Times New Roman" w:hAnsi="Times New Roman" w:cs="Times New Roman"/>
              <w:noProof w:val="0"/>
              <w:sz w:val="24"/>
              <w:szCs w:val="24"/>
            </w:rPr>
            <w:br w:type="page"/>
          </w:r>
        </w:p>
      </w:sdtContent>
    </w:sdt>
    <w:p w14:paraId="71F7DA27" w14:textId="042983A9" w:rsidR="007213A0" w:rsidRDefault="007213A0" w:rsidP="007213A0">
      <w:pPr>
        <w:spacing w:after="0" w:line="480" w:lineRule="auto"/>
        <w:jc w:val="center"/>
        <w:rPr>
          <w:rFonts w:ascii="Arial" w:hAnsi="Arial" w:cs="Arial"/>
          <w:b/>
          <w:noProof w:val="0"/>
          <w:sz w:val="24"/>
          <w:szCs w:val="24"/>
        </w:rPr>
      </w:pPr>
      <w:r w:rsidRPr="007213A0">
        <w:rPr>
          <w:rFonts w:ascii="Arial" w:hAnsi="Arial" w:cs="Arial"/>
          <w:b/>
          <w:noProof w:val="0"/>
          <w:sz w:val="24"/>
          <w:szCs w:val="24"/>
        </w:rPr>
        <w:lastRenderedPageBreak/>
        <w:t>Introduction</w:t>
      </w:r>
    </w:p>
    <w:p w14:paraId="7BD53F77" w14:textId="0F0DF5DF" w:rsidR="00F06577" w:rsidRPr="00F06577" w:rsidRDefault="00BB233C" w:rsidP="00BB233C">
      <w:pPr>
        <w:spacing w:after="0" w:line="360" w:lineRule="auto"/>
        <w:jc w:val="both"/>
        <w:rPr>
          <w:rFonts w:ascii="Arial" w:hAnsi="Arial" w:cs="Arial"/>
          <w:bCs/>
          <w:noProof w:val="0"/>
        </w:rPr>
      </w:pPr>
      <w:r>
        <w:rPr>
          <w:rFonts w:ascii="Arial" w:hAnsi="Arial" w:cs="Arial"/>
          <w:bCs/>
          <w:noProof w:val="0"/>
        </w:rPr>
        <w:t xml:space="preserve">            </w:t>
      </w:r>
      <w:r w:rsidR="00F06577" w:rsidRPr="00F06577">
        <w:rPr>
          <w:rFonts w:ascii="Arial" w:hAnsi="Arial" w:cs="Arial"/>
          <w:bCs/>
          <w:noProof w:val="0"/>
        </w:rPr>
        <w:t>This report focuses on analysing the financial position of Coventry – a branch of the Rapid Response Drainage Service Limited (RRDS). In particular, the notice will inform RRDS’ board of directors on the appropriateness of Alex John’s recommendation of closing the Coventry branch to minimise the impact of the recession experienced by the company. Furthermore, to achieve the analysis objective, the company will assess whether the managing director’s claim of loss-making at the branch is accurate despite the recent move to transfer Gareth Willimas from Birmingham to Coventry. Williams is a high performing manager responsible for the high profitability of the Birmingham Branch, where he was previously stationed.</w:t>
      </w:r>
    </w:p>
    <w:p w14:paraId="78FF9F64" w14:textId="77777777" w:rsidR="00F55FB8" w:rsidRDefault="00247884" w:rsidP="00247884">
      <w:pPr>
        <w:spacing w:after="0" w:line="480" w:lineRule="auto"/>
        <w:jc w:val="center"/>
        <w:rPr>
          <w:rFonts w:ascii="Arial" w:hAnsi="Arial" w:cs="Arial"/>
          <w:b/>
          <w:noProof w:val="0"/>
          <w:sz w:val="24"/>
          <w:szCs w:val="24"/>
        </w:rPr>
      </w:pPr>
      <w:r w:rsidRPr="005E3168">
        <w:rPr>
          <w:rFonts w:ascii="Arial" w:hAnsi="Arial" w:cs="Arial"/>
          <w:b/>
          <w:noProof w:val="0"/>
          <w:sz w:val="24"/>
          <w:szCs w:val="24"/>
        </w:rPr>
        <w:t>Analysing and Evaluating the Informational Requirements of Management, particularly in Relation to Decisions Involving Revenues and Costs</w:t>
      </w:r>
      <w:r w:rsidR="000A0C46" w:rsidRPr="005E3168">
        <w:rPr>
          <w:rFonts w:ascii="Arial" w:hAnsi="Arial" w:cs="Arial"/>
          <w:b/>
          <w:noProof w:val="0"/>
          <w:sz w:val="24"/>
          <w:szCs w:val="24"/>
        </w:rPr>
        <w:t xml:space="preserve"> and </w:t>
      </w:r>
      <w:r w:rsidRPr="005E3168">
        <w:rPr>
          <w:rFonts w:ascii="Arial" w:hAnsi="Arial" w:cs="Arial"/>
          <w:b/>
          <w:noProof w:val="0"/>
          <w:sz w:val="24"/>
          <w:szCs w:val="24"/>
        </w:rPr>
        <w:t>Other Financial C</w:t>
      </w:r>
      <w:r w:rsidR="000A0C46" w:rsidRPr="005E3168">
        <w:rPr>
          <w:rFonts w:ascii="Arial" w:hAnsi="Arial" w:cs="Arial"/>
          <w:b/>
          <w:noProof w:val="0"/>
          <w:sz w:val="24"/>
          <w:szCs w:val="24"/>
        </w:rPr>
        <w:t>riteria</w:t>
      </w:r>
    </w:p>
    <w:p w14:paraId="11538058" w14:textId="632F0D34" w:rsidR="00E93FD4" w:rsidRPr="00E93FD4" w:rsidRDefault="00867EF5" w:rsidP="00E93FD4">
      <w:pPr>
        <w:spacing w:after="0" w:line="360" w:lineRule="auto"/>
        <w:jc w:val="both"/>
        <w:rPr>
          <w:rFonts w:ascii="Arial" w:hAnsi="Arial" w:cs="Arial"/>
          <w:bCs/>
          <w:noProof w:val="0"/>
        </w:rPr>
      </w:pPr>
      <w:r>
        <w:rPr>
          <w:rFonts w:ascii="Arial" w:hAnsi="Arial" w:cs="Arial"/>
          <w:bCs/>
          <w:noProof w:val="0"/>
        </w:rPr>
        <w:t xml:space="preserve">            </w:t>
      </w:r>
      <w:r w:rsidR="00E93FD4" w:rsidRPr="00E93FD4">
        <w:rPr>
          <w:rFonts w:ascii="Arial" w:hAnsi="Arial" w:cs="Arial"/>
          <w:bCs/>
          <w:noProof w:val="0"/>
        </w:rPr>
        <w:t>The RRDS' unique and risky situation has created the need for complex information requirements for the company. Information requirement refers to the desire to obtain or locate information needed to support unconscious or conscious needs. Kenett and Redman (2019) define information as the processed and organized data presented in a meaningful format to the audience to deliver a perceived value or facilitate decision-making.</w:t>
      </w:r>
    </w:p>
    <w:p w14:paraId="4B6F6308" w14:textId="44154415" w:rsidR="00E93FD4" w:rsidRPr="00E93FD4" w:rsidRDefault="00AD791B" w:rsidP="00E93FD4">
      <w:pPr>
        <w:spacing w:after="0" w:line="360" w:lineRule="auto"/>
        <w:jc w:val="both"/>
        <w:rPr>
          <w:rFonts w:ascii="Arial" w:hAnsi="Arial" w:cs="Arial"/>
          <w:bCs/>
          <w:noProof w:val="0"/>
        </w:rPr>
      </w:pPr>
      <w:r>
        <w:rPr>
          <w:rFonts w:ascii="Arial" w:hAnsi="Arial" w:cs="Arial"/>
          <w:bCs/>
          <w:noProof w:val="0"/>
        </w:rPr>
        <w:t xml:space="preserve">            </w:t>
      </w:r>
      <w:r w:rsidR="00E93FD4" w:rsidRPr="00E93FD4">
        <w:rPr>
          <w:rFonts w:ascii="Arial" w:hAnsi="Arial" w:cs="Arial"/>
          <w:bCs/>
          <w:noProof w:val="0"/>
        </w:rPr>
        <w:t>At the current point where the company must make a strategic decision, accurate information is vital. Strategic choices are one of the three choice categories that confront such organizations as RRDS and operation and managerial decisions, as shown in appendix 6. Strategic choices involve re-organization and mission choices of the firm. According to Ismail and Zhao (2017), strategic decisions require a lot of research as mistakes can result in adverse implications. Unlike operational and managerial decisions that are made by supervisors and mid-level managers, respectively, strategic decisions are made by top-level organizational leaders. Therefore, RRDS needs quality information to make the best strategic decision regarding the continued operation of the Coventry branch. Quality information is reliable and appropriate, which implies being accurate, adequate, relevant, and complete. The need continuum can generally be grouped into actual unexpected need, comprised need, formal need statement, and conscious need description.</w:t>
      </w:r>
    </w:p>
    <w:p w14:paraId="0B370ECD" w14:textId="6CA0B2FC" w:rsidR="00E93FD4" w:rsidRPr="00E93FD4" w:rsidRDefault="005771F7" w:rsidP="00E93FD4">
      <w:pPr>
        <w:spacing w:after="0" w:line="360" w:lineRule="auto"/>
        <w:jc w:val="both"/>
        <w:rPr>
          <w:rFonts w:ascii="Arial" w:hAnsi="Arial" w:cs="Arial"/>
          <w:bCs/>
          <w:noProof w:val="0"/>
        </w:rPr>
      </w:pPr>
      <w:r>
        <w:rPr>
          <w:rFonts w:ascii="Arial" w:hAnsi="Arial" w:cs="Arial"/>
          <w:bCs/>
          <w:noProof w:val="0"/>
        </w:rPr>
        <w:t xml:space="preserve">            </w:t>
      </w:r>
      <w:r w:rsidR="00E93FD4" w:rsidRPr="00E93FD4">
        <w:rPr>
          <w:rFonts w:ascii="Arial" w:hAnsi="Arial" w:cs="Arial"/>
          <w:bCs/>
          <w:noProof w:val="0"/>
        </w:rPr>
        <w:t xml:space="preserve">Managerial accounting is particularly vital in providing the required information to inform decision-making. Since the discipline is concerned with identification, determination of measures, analysis of financial data, and their interpretation to enhance decision-making for managers, managerial accounting is crucial in making choices based on financial performance (Olufemi et al. 2020). Managerial accounting is distinct from financial </w:t>
      </w:r>
      <w:r w:rsidR="00E93FD4" w:rsidRPr="00E93FD4">
        <w:rPr>
          <w:rFonts w:ascii="Arial" w:hAnsi="Arial" w:cs="Arial"/>
          <w:bCs/>
          <w:noProof w:val="0"/>
        </w:rPr>
        <w:lastRenderedPageBreak/>
        <w:t>accounting, which entails presenting the company's financial information to external stakeholders. In contrast, managerial accounting focuses on supporting internal decision-making through efficient reporting. The organizational tool assesses operational metrics to transform data into information the firm's management team uses to make decisions. Managerial accountants strive to provide as many details concerning the company's activities as possible by analy</w:t>
      </w:r>
      <w:r w:rsidR="00660E80">
        <w:rPr>
          <w:rFonts w:ascii="Arial" w:hAnsi="Arial" w:cs="Arial"/>
          <w:bCs/>
          <w:noProof w:val="0"/>
        </w:rPr>
        <w:t>s</w:t>
      </w:r>
      <w:r w:rsidR="00E93FD4" w:rsidRPr="00E93FD4">
        <w:rPr>
          <w:rFonts w:ascii="Arial" w:hAnsi="Arial" w:cs="Arial"/>
          <w:bCs/>
          <w:noProof w:val="0"/>
        </w:rPr>
        <w:t>ing all the possible aspects.</w:t>
      </w:r>
    </w:p>
    <w:p w14:paraId="5A3F8505" w14:textId="5A3D1559" w:rsidR="00E93FD4" w:rsidRPr="00E93FD4" w:rsidRDefault="00974254" w:rsidP="00E93FD4">
      <w:pPr>
        <w:spacing w:after="0" w:line="360" w:lineRule="auto"/>
        <w:jc w:val="both"/>
        <w:rPr>
          <w:rFonts w:ascii="Arial" w:hAnsi="Arial" w:cs="Arial"/>
          <w:bCs/>
          <w:noProof w:val="0"/>
        </w:rPr>
      </w:pPr>
      <w:r>
        <w:rPr>
          <w:rFonts w:ascii="Arial" w:hAnsi="Arial" w:cs="Arial"/>
          <w:bCs/>
          <w:noProof w:val="0"/>
        </w:rPr>
        <w:t xml:space="preserve">            </w:t>
      </w:r>
      <w:r w:rsidR="00E93FD4" w:rsidRPr="00E93FD4">
        <w:rPr>
          <w:rFonts w:ascii="Arial" w:hAnsi="Arial" w:cs="Arial"/>
          <w:bCs/>
          <w:noProof w:val="0"/>
        </w:rPr>
        <w:t>Additionally, the organization requires probability information to determine the chances of loss-making in the branch under consideration. Olufemi et al. (2020) assert that accurate information is critical for decision-making in any organization. Although there are other types of information required by a business, such as descriptive, explanatory, and unexpected information, probabilistic is one of the primary organizational information needed.</w:t>
      </w:r>
    </w:p>
    <w:p w14:paraId="77D1DDAD" w14:textId="7842B228" w:rsidR="00E93FD4" w:rsidRPr="00E93FD4" w:rsidRDefault="00AA7593" w:rsidP="00E93FD4">
      <w:pPr>
        <w:spacing w:after="0" w:line="360" w:lineRule="auto"/>
        <w:jc w:val="both"/>
        <w:rPr>
          <w:rFonts w:ascii="Arial" w:hAnsi="Arial" w:cs="Arial"/>
          <w:bCs/>
          <w:noProof w:val="0"/>
        </w:rPr>
      </w:pPr>
      <w:r>
        <w:rPr>
          <w:rFonts w:ascii="Arial" w:hAnsi="Arial" w:cs="Arial"/>
          <w:bCs/>
          <w:noProof w:val="0"/>
        </w:rPr>
        <w:t xml:space="preserve">            </w:t>
      </w:r>
      <w:r w:rsidR="00E93FD4" w:rsidRPr="00E93FD4">
        <w:rPr>
          <w:rFonts w:ascii="Arial" w:hAnsi="Arial" w:cs="Arial"/>
          <w:bCs/>
          <w:noProof w:val="0"/>
        </w:rPr>
        <w:t>Finally, the company needs accurate and reliable financial information to counter the existing propaganda created by John about the financial performance of the branch. Collison (2003) perceive propaganda as an informational tool that can be used by powerful or influential individuals, usually in an overt manner, to support a suitable ideology that furthers their selfish interest. Further, it can be perceived as the systematic conveyance of ideas or information by a tendentiously interested party with a view of promoting or instilling a proper attitude or trigger a particular response. The study explains that propaganda's primary purpose is to distort truth since the propagandist must target accurate information. Although propaganda may deliver devastating outcomes to a given business, it is a complex issue whose complete eradication has been problematic not only to businesses around the world but also to the whole of humanity (Collison, 2003).  Smith (2021) asserts that the practice of propaganda is as old as humanity, even though the term was officially coined in the 17th century.</w:t>
      </w:r>
    </w:p>
    <w:p w14:paraId="78FF9F6A" w14:textId="77777777" w:rsidR="00A74BAC" w:rsidRDefault="00F94C1C" w:rsidP="00247884">
      <w:pPr>
        <w:spacing w:after="0" w:line="480" w:lineRule="auto"/>
        <w:jc w:val="center"/>
        <w:rPr>
          <w:rFonts w:ascii="Arial" w:hAnsi="Arial" w:cs="Arial"/>
          <w:b/>
          <w:noProof w:val="0"/>
          <w:sz w:val="24"/>
          <w:szCs w:val="24"/>
        </w:rPr>
      </w:pPr>
      <w:r w:rsidRPr="005E3168">
        <w:rPr>
          <w:rFonts w:ascii="Arial" w:hAnsi="Arial" w:cs="Arial"/>
          <w:b/>
          <w:noProof w:val="0"/>
          <w:sz w:val="24"/>
          <w:szCs w:val="24"/>
        </w:rPr>
        <w:t>Selecting and Applying Appropriate Cost and Management Accounting Methods and T</w:t>
      </w:r>
      <w:r w:rsidR="000A0C46" w:rsidRPr="005E3168">
        <w:rPr>
          <w:rFonts w:ascii="Arial" w:hAnsi="Arial" w:cs="Arial"/>
          <w:b/>
          <w:noProof w:val="0"/>
          <w:sz w:val="24"/>
          <w:szCs w:val="24"/>
        </w:rPr>
        <w:t>echniques</w:t>
      </w:r>
    </w:p>
    <w:p w14:paraId="31FFF637" w14:textId="6D68E508" w:rsidR="0039369F" w:rsidRPr="0039369F" w:rsidRDefault="0039369F" w:rsidP="0039369F">
      <w:pPr>
        <w:spacing w:after="0" w:line="360" w:lineRule="auto"/>
        <w:jc w:val="both"/>
        <w:rPr>
          <w:rFonts w:ascii="Arial" w:hAnsi="Arial" w:cs="Arial"/>
          <w:bCs/>
          <w:noProof w:val="0"/>
        </w:rPr>
      </w:pPr>
      <w:r>
        <w:rPr>
          <w:rFonts w:ascii="Arial" w:hAnsi="Arial" w:cs="Arial"/>
          <w:bCs/>
          <w:noProof w:val="0"/>
        </w:rPr>
        <w:t xml:space="preserve">            </w:t>
      </w:r>
      <w:r w:rsidRPr="0039369F">
        <w:rPr>
          <w:rFonts w:ascii="Arial" w:hAnsi="Arial" w:cs="Arial"/>
          <w:bCs/>
          <w:noProof w:val="0"/>
        </w:rPr>
        <w:t xml:space="preserve">One of the main reasons Coventry should not be closed is its large proportion of sales compared to the whole company. Sales made in the Coventry branch account for more than a quarter of all the sales made in the company, as shown in appendix 5. Since sales play a crucial role in the success of any business by bridging the gap between the needs of potential customers and the service to fulfil the condition, the company cannot afford to lose the source of more than a quarter of its total sales (Schulte-Oversohl, 2020). Furthermore, although the branch registered the lowest of the three components in terms of sales, it is worth noting that the company spent significantly less on advertising the Coventry than </w:t>
      </w:r>
      <w:r w:rsidRPr="0039369F">
        <w:rPr>
          <w:rFonts w:ascii="Arial" w:hAnsi="Arial" w:cs="Arial"/>
          <w:bCs/>
          <w:noProof w:val="0"/>
        </w:rPr>
        <w:lastRenderedPageBreak/>
        <w:t>Birmingham, which recorded the highest sales. Thus, more significant expenditure in promoting the branch could have led to increased sales.</w:t>
      </w:r>
    </w:p>
    <w:p w14:paraId="43956808" w14:textId="77777777" w:rsidR="0039369F" w:rsidRPr="0039369F" w:rsidRDefault="0039369F" w:rsidP="0039369F">
      <w:pPr>
        <w:spacing w:after="0" w:line="360" w:lineRule="auto"/>
        <w:jc w:val="both"/>
        <w:rPr>
          <w:rFonts w:ascii="Arial" w:hAnsi="Arial" w:cs="Arial"/>
          <w:bCs/>
          <w:noProof w:val="0"/>
        </w:rPr>
      </w:pPr>
      <w:r w:rsidRPr="0039369F">
        <w:rPr>
          <w:rFonts w:ascii="Arial" w:hAnsi="Arial" w:cs="Arial"/>
          <w:bCs/>
          <w:noProof w:val="0"/>
        </w:rPr>
        <w:t>Additionally, Coventry could have operated with the most minor employees, assuming that the company compensates workers at similar rates. Coventry had the lowest salary expenses among the three branches, having spent £76,000 compared to 84,000 and £124,000 of Stafford and Birmingham, respectively. Given the importance of employees in managing sales, the branch could have registered significantly higher sales if the management had invested more in that line.</w:t>
      </w:r>
    </w:p>
    <w:p w14:paraId="55C4E2C1" w14:textId="7B4099F9" w:rsidR="0039369F" w:rsidRPr="0039369F" w:rsidRDefault="00DA6707" w:rsidP="0039369F">
      <w:pPr>
        <w:spacing w:after="0" w:line="360" w:lineRule="auto"/>
        <w:jc w:val="both"/>
        <w:rPr>
          <w:rFonts w:ascii="Arial" w:hAnsi="Arial" w:cs="Arial"/>
          <w:bCs/>
          <w:noProof w:val="0"/>
        </w:rPr>
      </w:pPr>
      <w:r>
        <w:rPr>
          <w:rFonts w:ascii="Arial" w:hAnsi="Arial" w:cs="Arial"/>
          <w:bCs/>
          <w:noProof w:val="0"/>
        </w:rPr>
        <w:t xml:space="preserve">            </w:t>
      </w:r>
      <w:r w:rsidR="0039369F" w:rsidRPr="0039369F">
        <w:rPr>
          <w:rFonts w:ascii="Arial" w:hAnsi="Arial" w:cs="Arial"/>
          <w:bCs/>
          <w:noProof w:val="0"/>
        </w:rPr>
        <w:t>The £800,000 that will be lost if Coventry is closed will reduce the company’s financial strength and potential for growth. Sales help build trust and loyalty among the firm’s customers, leading to recommendations to other customers. Referrals by customers are essential as they originate from an independent third party with no direct interest in the company; hence, they can provide credible information. The digital age has magnified this importance. As awareness increase, the company’s sales and potential to generate profits also grow. The opportunity cost involved in the closure of the Coventry branch is relatively high. Basu and Waymire (2019) perceive opportunity cost as the value associated with choosing one option and leaving the other. The Rapid Response Drainage Service Limited will be forced to forsake £800,000 in sales if it implements the plan to have Coventry closed. Retaining the other two branches, Birmingham and Stafford, may not close the gap left by the Coventry.</w:t>
      </w:r>
    </w:p>
    <w:p w14:paraId="7D3BFCDF" w14:textId="21A293EB" w:rsidR="0039369F" w:rsidRPr="0039369F" w:rsidRDefault="00322E3F" w:rsidP="0039369F">
      <w:pPr>
        <w:spacing w:after="0" w:line="360" w:lineRule="auto"/>
        <w:jc w:val="both"/>
        <w:rPr>
          <w:rFonts w:ascii="Arial" w:hAnsi="Arial" w:cs="Arial"/>
          <w:bCs/>
          <w:noProof w:val="0"/>
        </w:rPr>
      </w:pPr>
      <w:r>
        <w:rPr>
          <w:rFonts w:ascii="Arial" w:hAnsi="Arial" w:cs="Arial"/>
          <w:bCs/>
          <w:noProof w:val="0"/>
        </w:rPr>
        <w:t xml:space="preserve">            </w:t>
      </w:r>
      <w:r w:rsidR="0039369F" w:rsidRPr="0039369F">
        <w:rPr>
          <w:rFonts w:ascii="Arial" w:hAnsi="Arial" w:cs="Arial"/>
          <w:bCs/>
          <w:noProof w:val="0"/>
        </w:rPr>
        <w:t>The closure of the Coventry branch may also significantly contribute to the company being overwhelmed by fixed costs (Kamphorst et al., 2020). At present, such costs as bookkeeping and payroll are contracted to PLS Limited, the professional service firm. The annual fee of £308,000 is apportioned to the branches depending on their sales. Since the contract is already issued, the payroll and bookkeeping costs may remain the same, but they will be shared by the remaining two branches. Increasing the financial burden for the two branches will further weaken their financial strength and worsen the impact of the current recession experienced by the firm.</w:t>
      </w:r>
    </w:p>
    <w:p w14:paraId="0160F366" w14:textId="1729AD2E" w:rsidR="0039369F" w:rsidRPr="0039369F" w:rsidRDefault="0039369F" w:rsidP="0039369F">
      <w:pPr>
        <w:spacing w:after="0" w:line="360" w:lineRule="auto"/>
        <w:jc w:val="both"/>
        <w:rPr>
          <w:rFonts w:ascii="Arial" w:hAnsi="Arial" w:cs="Arial"/>
          <w:bCs/>
          <w:noProof w:val="0"/>
        </w:rPr>
      </w:pPr>
      <w:r w:rsidRPr="0039369F">
        <w:rPr>
          <w:rFonts w:ascii="Arial" w:hAnsi="Arial" w:cs="Arial"/>
          <w:bCs/>
          <w:noProof w:val="0"/>
        </w:rPr>
        <w:t xml:space="preserve">Similarly, other fixed costs, such as property taxes and rent, may remain the same, complicating the situation. This reality is reflected in the analysis highlighted in the case study. For example, the closure of the </w:t>
      </w:r>
      <w:r w:rsidR="001416FE">
        <w:rPr>
          <w:rFonts w:ascii="Arial" w:hAnsi="Arial" w:cs="Arial"/>
          <w:bCs/>
          <w:noProof w:val="0"/>
        </w:rPr>
        <w:t>Coventry</w:t>
      </w:r>
      <w:r w:rsidRPr="0039369F">
        <w:rPr>
          <w:rFonts w:ascii="Arial" w:hAnsi="Arial" w:cs="Arial"/>
          <w:bCs/>
          <w:noProof w:val="0"/>
        </w:rPr>
        <w:t xml:space="preserve"> branch would lead to a complete loss of £800,000 in sales. The expenses would only reduce by £60,000 from £308,000 to £248,000. Such a move will be a big challenge to the company and may even lead to bankruptcy. </w:t>
      </w:r>
    </w:p>
    <w:p w14:paraId="745BFC63" w14:textId="5E9C2264" w:rsidR="0039369F" w:rsidRPr="0039369F" w:rsidRDefault="000240F6" w:rsidP="0039369F">
      <w:pPr>
        <w:spacing w:after="0" w:line="360" w:lineRule="auto"/>
        <w:jc w:val="both"/>
        <w:rPr>
          <w:rFonts w:ascii="Arial" w:hAnsi="Arial" w:cs="Arial"/>
          <w:bCs/>
          <w:noProof w:val="0"/>
        </w:rPr>
      </w:pPr>
      <w:r>
        <w:rPr>
          <w:rFonts w:ascii="Arial" w:hAnsi="Arial" w:cs="Arial"/>
          <w:bCs/>
          <w:noProof w:val="0"/>
        </w:rPr>
        <w:t xml:space="preserve">            </w:t>
      </w:r>
      <w:r w:rsidR="0039369F" w:rsidRPr="0039369F">
        <w:rPr>
          <w:rFonts w:ascii="Arial" w:hAnsi="Arial" w:cs="Arial"/>
          <w:bCs/>
          <w:noProof w:val="0"/>
        </w:rPr>
        <w:t xml:space="preserve">Coventry made a loss of about £2,000 for the period under review, but the failure does not provide sufficient ground to warrant the closure of the branch. Profits or loss is determined by the difference between the sales and the cost. For example, producing the goods in both fixed and variable costs, as demonstrated in appendix 2. In the pretext of this </w:t>
      </w:r>
      <w:r w:rsidR="0039369F" w:rsidRPr="0039369F">
        <w:rPr>
          <w:rFonts w:ascii="Arial" w:hAnsi="Arial" w:cs="Arial"/>
          <w:bCs/>
          <w:noProof w:val="0"/>
        </w:rPr>
        <w:lastRenderedPageBreak/>
        <w:t>loss, John advised the board to close the branch. Despite the negative portrayal by the current general manager, the Coventry branch was only £8,000 in sales short of hitting the breakeven point as the breakeven analysis in appendix 1. For a component that reached £800,000 in sales, getting an additional £8,000 in sales is insignificant, especially when considering that the branch is yet to exploit its full potential to hire more skilled marketing staff.</w:t>
      </w:r>
    </w:p>
    <w:p w14:paraId="78FF9F6F" w14:textId="77777777" w:rsidR="006216DB" w:rsidRPr="005E3168" w:rsidRDefault="000A0C46" w:rsidP="00247884">
      <w:pPr>
        <w:spacing w:after="0" w:line="480" w:lineRule="auto"/>
        <w:jc w:val="center"/>
        <w:rPr>
          <w:rFonts w:ascii="Arial" w:hAnsi="Arial" w:cs="Arial"/>
          <w:b/>
          <w:bCs/>
          <w:noProof w:val="0"/>
          <w:sz w:val="24"/>
          <w:szCs w:val="24"/>
        </w:rPr>
      </w:pPr>
      <w:r w:rsidRPr="005E3168">
        <w:rPr>
          <w:rFonts w:ascii="Arial" w:hAnsi="Arial" w:cs="Arial"/>
          <w:b/>
          <w:bCs/>
          <w:noProof w:val="0"/>
          <w:sz w:val="24"/>
          <w:szCs w:val="24"/>
        </w:rPr>
        <w:t>Conclusion</w:t>
      </w:r>
    </w:p>
    <w:p w14:paraId="78FF9F71" w14:textId="0F2259A8" w:rsidR="00DB35BC" w:rsidRPr="00153FFD" w:rsidRDefault="00153FFD" w:rsidP="00153FFD">
      <w:pPr>
        <w:spacing w:after="0" w:line="360" w:lineRule="auto"/>
        <w:jc w:val="both"/>
        <w:rPr>
          <w:rFonts w:ascii="Arial" w:hAnsi="Arial" w:cs="Arial"/>
          <w:noProof w:val="0"/>
        </w:rPr>
      </w:pPr>
      <w:r>
        <w:rPr>
          <w:rFonts w:ascii="Arial" w:hAnsi="Arial" w:cs="Arial"/>
          <w:noProof w:val="0"/>
        </w:rPr>
        <w:t xml:space="preserve">            </w:t>
      </w:r>
      <w:r w:rsidRPr="00153FFD">
        <w:rPr>
          <w:rFonts w:ascii="Arial" w:hAnsi="Arial" w:cs="Arial"/>
          <w:noProof w:val="0"/>
        </w:rPr>
        <w:t>In brief, cost accounting plays a vital role in informing decision-making in firms. In the case of Coventry, the significant loss of financial strength that the company stands to lose by closing the branch does not favour the decision. The current fixed costs will overwhelm the remaining two components and significantly reduce their viability. As the analysis indicated, the head office will only be relied on by £60,000 in costs, but £800,000 will be lost with the closure of Coventry. Besides, Coventry was only £8,000 in sales despite covering its fixed costs, which would make profits. As such, the optimal decision for the company is to let Coventry continue operating while the management looks for other ways to reduce the variable and fixed costs and increase sales. For instance, the variable costs can be reduced by establishing cheaper sources of production material.</w:t>
      </w:r>
      <w:r w:rsidR="000A0C46" w:rsidRPr="00153FFD">
        <w:rPr>
          <w:rFonts w:ascii="Arial" w:hAnsi="Arial" w:cs="Arial"/>
          <w:noProof w:val="0"/>
        </w:rPr>
        <w:br w:type="page"/>
      </w:r>
    </w:p>
    <w:p w14:paraId="78FF9F72" w14:textId="77777777" w:rsidR="00D31712" w:rsidRPr="00A23EEB" w:rsidRDefault="000A0C46" w:rsidP="00247884">
      <w:pPr>
        <w:spacing w:after="0" w:line="480" w:lineRule="auto"/>
        <w:jc w:val="center"/>
        <w:rPr>
          <w:rFonts w:ascii="Arial" w:hAnsi="Arial" w:cs="Arial"/>
          <w:b/>
          <w:bCs/>
          <w:noProof w:val="0"/>
          <w:sz w:val="24"/>
          <w:szCs w:val="24"/>
        </w:rPr>
      </w:pPr>
      <w:r w:rsidRPr="00A23EEB">
        <w:rPr>
          <w:rFonts w:ascii="Arial" w:hAnsi="Arial" w:cs="Arial"/>
          <w:b/>
          <w:bCs/>
          <w:noProof w:val="0"/>
          <w:sz w:val="24"/>
          <w:szCs w:val="24"/>
        </w:rPr>
        <w:lastRenderedPageBreak/>
        <w:t>Reference</w:t>
      </w:r>
      <w:r w:rsidR="006216DB" w:rsidRPr="00A23EEB">
        <w:rPr>
          <w:rFonts w:ascii="Arial" w:hAnsi="Arial" w:cs="Arial"/>
          <w:b/>
          <w:bCs/>
          <w:noProof w:val="0"/>
          <w:sz w:val="24"/>
          <w:szCs w:val="24"/>
        </w:rPr>
        <w:t>s</w:t>
      </w:r>
    </w:p>
    <w:p w14:paraId="78FF9F73"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sz w:val="24"/>
          <w:szCs w:val="24"/>
        </w:rPr>
        <w:t>B</w:t>
      </w:r>
      <w:r w:rsidRPr="00A23EEB">
        <w:rPr>
          <w:rFonts w:ascii="Arial" w:hAnsi="Arial" w:cs="Arial"/>
          <w:noProof w:val="0"/>
        </w:rPr>
        <w:t>asu, S., &amp; Waymire, G. B. (2019). Historical cost and conservatism are joint adaptations that help identify opportunity cost. </w:t>
      </w:r>
      <w:r w:rsidRPr="00A23EEB">
        <w:rPr>
          <w:rFonts w:ascii="Arial" w:hAnsi="Arial" w:cs="Arial"/>
          <w:i/>
          <w:iCs/>
          <w:noProof w:val="0"/>
        </w:rPr>
        <w:t>Accounting, Economics, and Law: A Convivium</w:t>
      </w:r>
      <w:r w:rsidRPr="00A23EEB">
        <w:rPr>
          <w:rFonts w:ascii="Arial" w:hAnsi="Arial" w:cs="Arial"/>
          <w:noProof w:val="0"/>
        </w:rPr>
        <w:t>, </w:t>
      </w:r>
      <w:r w:rsidRPr="00A23EEB">
        <w:rPr>
          <w:rFonts w:ascii="Arial" w:hAnsi="Arial" w:cs="Arial"/>
          <w:b/>
          <w:iCs/>
          <w:noProof w:val="0"/>
        </w:rPr>
        <w:t>9</w:t>
      </w:r>
      <w:r w:rsidRPr="00A23EEB">
        <w:rPr>
          <w:rFonts w:ascii="Arial" w:hAnsi="Arial" w:cs="Arial"/>
          <w:noProof w:val="0"/>
        </w:rPr>
        <w:t>(1).</w:t>
      </w:r>
    </w:p>
    <w:p w14:paraId="78FF9F74"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rPr>
        <w:t>Collison, D., 2003. Corporate propaganda: its implications for accounting and accountability. </w:t>
      </w:r>
      <w:r w:rsidRPr="00A23EEB">
        <w:rPr>
          <w:rFonts w:ascii="Arial" w:hAnsi="Arial" w:cs="Arial"/>
          <w:i/>
          <w:iCs/>
          <w:noProof w:val="0"/>
        </w:rPr>
        <w:t>Accounting, Auditing &amp; Accountability Journal</w:t>
      </w:r>
      <w:r w:rsidRPr="00A23EEB">
        <w:rPr>
          <w:rFonts w:ascii="Arial" w:hAnsi="Arial" w:cs="Arial"/>
          <w:noProof w:val="0"/>
        </w:rPr>
        <w:t xml:space="preserve">, </w:t>
      </w:r>
      <w:r w:rsidRPr="00A23EEB">
        <w:rPr>
          <w:rFonts w:ascii="Arial" w:hAnsi="Arial" w:cs="Arial"/>
          <w:b/>
          <w:noProof w:val="0"/>
        </w:rPr>
        <w:t>16</w:t>
      </w:r>
      <w:r w:rsidRPr="00A23EEB">
        <w:rPr>
          <w:rFonts w:ascii="Arial" w:hAnsi="Arial" w:cs="Arial"/>
          <w:noProof w:val="0"/>
        </w:rPr>
        <w:t>(5), pp. 853-886.</w:t>
      </w:r>
    </w:p>
    <w:p w14:paraId="78FF9F75" w14:textId="77777777" w:rsidR="008C57A6" w:rsidRPr="00A23EEB" w:rsidRDefault="008C57A6" w:rsidP="00A23EEB">
      <w:pPr>
        <w:spacing w:after="0" w:line="360" w:lineRule="auto"/>
        <w:ind w:left="720" w:hanging="720"/>
        <w:jc w:val="both"/>
        <w:rPr>
          <w:rFonts w:ascii="Arial" w:hAnsi="Arial" w:cs="Arial"/>
          <w:noProof w:val="0"/>
        </w:rPr>
      </w:pPr>
      <w:bookmarkStart w:id="0" w:name="_Hlk84465583"/>
      <w:r w:rsidRPr="00A23EEB">
        <w:rPr>
          <w:rFonts w:ascii="Arial" w:hAnsi="Arial" w:cs="Arial"/>
          <w:noProof w:val="0"/>
        </w:rPr>
        <w:t>Ismail, K.M. and Zhao, X., 2017.</w:t>
      </w:r>
      <w:bookmarkEnd w:id="0"/>
      <w:r w:rsidRPr="00A23EEB">
        <w:rPr>
          <w:rFonts w:ascii="Arial" w:hAnsi="Arial" w:cs="Arial"/>
          <w:noProof w:val="0"/>
        </w:rPr>
        <w:t xml:space="preserve"> Comprehensiveness in strategic decision making: toward clarifying the construct. </w:t>
      </w:r>
      <w:r w:rsidRPr="00A23EEB">
        <w:rPr>
          <w:rFonts w:ascii="Arial" w:hAnsi="Arial" w:cs="Arial"/>
          <w:i/>
          <w:iCs/>
          <w:noProof w:val="0"/>
        </w:rPr>
        <w:t>American Journal of Management</w:t>
      </w:r>
      <w:r w:rsidRPr="00A23EEB">
        <w:rPr>
          <w:rFonts w:ascii="Arial" w:hAnsi="Arial" w:cs="Arial"/>
          <w:noProof w:val="0"/>
        </w:rPr>
        <w:t>, </w:t>
      </w:r>
      <w:r w:rsidRPr="00A23EEB">
        <w:rPr>
          <w:rFonts w:ascii="Arial" w:hAnsi="Arial" w:cs="Arial"/>
          <w:b/>
          <w:iCs/>
          <w:noProof w:val="0"/>
        </w:rPr>
        <w:t>17</w:t>
      </w:r>
      <w:r w:rsidRPr="00A23EEB">
        <w:rPr>
          <w:rFonts w:ascii="Arial" w:hAnsi="Arial" w:cs="Arial"/>
          <w:noProof w:val="0"/>
        </w:rPr>
        <w:t>(4), pp. 133-142.</w:t>
      </w:r>
    </w:p>
    <w:p w14:paraId="78FF9F76"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rPr>
        <w:t xml:space="preserve">Kamphorst, J.J., Mendys-Kamphorst, E. and Westbrock, B., 2018. </w:t>
      </w:r>
      <w:r w:rsidRPr="00A23EEB">
        <w:rPr>
          <w:rFonts w:ascii="Arial" w:hAnsi="Arial" w:cs="Arial"/>
          <w:i/>
          <w:noProof w:val="0"/>
        </w:rPr>
        <w:t>Fixed costs matter</w:t>
      </w:r>
      <w:r w:rsidRPr="00A23EEB">
        <w:rPr>
          <w:rFonts w:ascii="Arial" w:hAnsi="Arial" w:cs="Arial"/>
          <w:noProof w:val="0"/>
        </w:rPr>
        <w:t>. Tinbergen Institute Discussion Papers 18-095/VII, Tinbergen Institute.</w:t>
      </w:r>
    </w:p>
    <w:p w14:paraId="78FF9F77"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rPr>
        <w:t>Kenett, R.S. and Redman, T.C., 2019. </w:t>
      </w:r>
      <w:r w:rsidRPr="00A23EEB">
        <w:rPr>
          <w:rFonts w:ascii="Arial" w:hAnsi="Arial" w:cs="Arial"/>
          <w:i/>
          <w:iCs/>
          <w:noProof w:val="0"/>
        </w:rPr>
        <w:t>The Real Work of Data Science: Turning data into information, better decisions, and stronger organizations</w:t>
      </w:r>
      <w:r w:rsidRPr="00A23EEB">
        <w:rPr>
          <w:rFonts w:ascii="Arial" w:hAnsi="Arial" w:cs="Arial"/>
          <w:noProof w:val="0"/>
        </w:rPr>
        <w:t>. John Wiley &amp; Sons.</w:t>
      </w:r>
    </w:p>
    <w:p w14:paraId="78FF9F78"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rPr>
        <w:t>Olufemi, K., Ajibola, R.E., Alarape, A.A. and Oyinade, T., 2020. Achieving Organization Objectives Through Management Information System In Organizations.</w:t>
      </w:r>
    </w:p>
    <w:p w14:paraId="78FF9F79"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rPr>
        <w:t>Schulte-Oversohl, H., 2019. Sales Performance Management. In </w:t>
      </w:r>
      <w:r w:rsidRPr="00A23EEB">
        <w:rPr>
          <w:rFonts w:ascii="Arial" w:hAnsi="Arial" w:cs="Arial"/>
          <w:i/>
          <w:iCs/>
          <w:noProof w:val="0"/>
        </w:rPr>
        <w:t>Performance Management in Retail and the Consumer Goods Industry</w:t>
      </w:r>
      <w:r w:rsidRPr="00A23EEB">
        <w:rPr>
          <w:rFonts w:ascii="Arial" w:hAnsi="Arial" w:cs="Arial"/>
          <w:noProof w:val="0"/>
        </w:rPr>
        <w:t> (pp. 385-403). Springer, Cham.</w:t>
      </w:r>
    </w:p>
    <w:p w14:paraId="78FF9F7A" w14:textId="77777777" w:rsidR="008C57A6" w:rsidRPr="00A23EEB" w:rsidRDefault="008C57A6" w:rsidP="00A23EEB">
      <w:pPr>
        <w:spacing w:after="0" w:line="360" w:lineRule="auto"/>
        <w:ind w:left="720" w:hanging="720"/>
        <w:jc w:val="both"/>
        <w:rPr>
          <w:rFonts w:ascii="Arial" w:hAnsi="Arial" w:cs="Arial"/>
          <w:noProof w:val="0"/>
        </w:rPr>
      </w:pPr>
      <w:r w:rsidRPr="00A23EEB">
        <w:rPr>
          <w:rFonts w:ascii="Arial" w:hAnsi="Arial" w:cs="Arial"/>
          <w:noProof w:val="0"/>
        </w:rPr>
        <w:t>Smith, B., 2021. </w:t>
      </w:r>
      <w:r w:rsidRPr="00A23EEB">
        <w:rPr>
          <w:rFonts w:ascii="Arial" w:hAnsi="Arial" w:cs="Arial"/>
          <w:i/>
          <w:iCs/>
          <w:noProof w:val="0"/>
        </w:rPr>
        <w:t>propaganda | Definition, History, Techniques, Examples, &amp; Facts</w:t>
      </w:r>
      <w:r w:rsidRPr="00A23EEB">
        <w:rPr>
          <w:rFonts w:ascii="Arial" w:hAnsi="Arial" w:cs="Arial"/>
          <w:noProof w:val="0"/>
        </w:rPr>
        <w:t>. [online] Encyclopedia Britannica. https://www.britannica.com/topic/propaganda</w:t>
      </w:r>
    </w:p>
    <w:p w14:paraId="78FF9F7B" w14:textId="77777777" w:rsidR="00570D7F" w:rsidRDefault="00570D7F">
      <w:pPr>
        <w:rPr>
          <w:rFonts w:ascii="Times New Roman" w:hAnsi="Times New Roman" w:cs="Times New Roman"/>
          <w:noProof w:val="0"/>
          <w:sz w:val="24"/>
          <w:szCs w:val="24"/>
        </w:rPr>
      </w:pPr>
      <w:r>
        <w:rPr>
          <w:rFonts w:ascii="Times New Roman" w:hAnsi="Times New Roman" w:cs="Times New Roman"/>
          <w:noProof w:val="0"/>
          <w:sz w:val="24"/>
          <w:szCs w:val="24"/>
        </w:rPr>
        <w:br w:type="page"/>
      </w:r>
    </w:p>
    <w:p w14:paraId="78FF9F7C" w14:textId="77777777" w:rsidR="00BD0FC9" w:rsidRPr="00A23EEB" w:rsidRDefault="00247884" w:rsidP="00247884">
      <w:pPr>
        <w:spacing w:after="0" w:line="480" w:lineRule="auto"/>
        <w:jc w:val="center"/>
        <w:rPr>
          <w:rFonts w:ascii="Arial" w:hAnsi="Arial" w:cs="Arial"/>
          <w:b/>
          <w:bCs/>
          <w:noProof w:val="0"/>
          <w:sz w:val="24"/>
          <w:szCs w:val="24"/>
        </w:rPr>
      </w:pPr>
      <w:r w:rsidRPr="00A23EEB">
        <w:rPr>
          <w:rFonts w:ascii="Arial" w:hAnsi="Arial" w:cs="Arial"/>
          <w:b/>
          <w:bCs/>
          <w:noProof w:val="0"/>
          <w:sz w:val="24"/>
          <w:szCs w:val="24"/>
        </w:rPr>
        <w:lastRenderedPageBreak/>
        <w:t>Appendices</w:t>
      </w:r>
    </w:p>
    <w:p w14:paraId="78FF9F7D" w14:textId="77777777" w:rsidR="006216DB" w:rsidRDefault="00247884" w:rsidP="00247884">
      <w:pPr>
        <w:spacing w:after="0" w:line="480" w:lineRule="auto"/>
        <w:jc w:val="center"/>
        <w:rPr>
          <w:rFonts w:ascii="Arial" w:hAnsi="Arial" w:cs="Arial"/>
          <w:noProof w:val="0"/>
          <w:sz w:val="24"/>
          <w:szCs w:val="24"/>
        </w:rPr>
      </w:pPr>
      <w:r w:rsidRPr="00A23EEB">
        <w:rPr>
          <w:rFonts w:ascii="Arial" w:hAnsi="Arial" w:cs="Arial"/>
          <w:noProof w:val="0"/>
          <w:sz w:val="24"/>
          <w:szCs w:val="24"/>
        </w:rPr>
        <w:t xml:space="preserve">Appendix 1: </w:t>
      </w:r>
      <w:r w:rsidR="006B1919" w:rsidRPr="00A23EEB">
        <w:rPr>
          <w:rFonts w:ascii="Arial" w:hAnsi="Arial" w:cs="Arial"/>
          <w:noProof w:val="0"/>
          <w:sz w:val="24"/>
          <w:szCs w:val="24"/>
        </w:rPr>
        <w:t>Break-e</w:t>
      </w:r>
      <w:r w:rsidR="000A0C46" w:rsidRPr="00A23EEB">
        <w:rPr>
          <w:rFonts w:ascii="Arial" w:hAnsi="Arial" w:cs="Arial"/>
          <w:noProof w:val="0"/>
          <w:sz w:val="24"/>
          <w:szCs w:val="24"/>
        </w:rPr>
        <w:t>ven Analysis</w:t>
      </w:r>
    </w:p>
    <w:p w14:paraId="75EFC78B" w14:textId="77777777" w:rsidR="008E1451" w:rsidRPr="00A23EEB" w:rsidRDefault="008E1451" w:rsidP="00247884">
      <w:pPr>
        <w:spacing w:after="0" w:line="480" w:lineRule="auto"/>
        <w:jc w:val="center"/>
        <w:rPr>
          <w:rFonts w:ascii="Arial" w:hAnsi="Arial" w:cs="Arial"/>
          <w:noProof w:val="0"/>
          <w:sz w:val="24"/>
          <w:szCs w:val="24"/>
        </w:rPr>
      </w:pPr>
    </w:p>
    <w:p w14:paraId="78FF9F7E" w14:textId="77777777" w:rsidR="005B0694" w:rsidRPr="00A23EEB" w:rsidRDefault="000A0C46" w:rsidP="00F27CF2">
      <w:pPr>
        <w:spacing w:after="0" w:line="360" w:lineRule="auto"/>
        <w:rPr>
          <w:rFonts w:ascii="Arial" w:hAnsi="Arial" w:cs="Arial"/>
          <w:noProof w:val="0"/>
        </w:rPr>
      </w:pPr>
      <w:r w:rsidRPr="00A23EEB">
        <w:rPr>
          <w:rFonts w:ascii="Arial" w:hAnsi="Arial" w:cs="Arial"/>
          <w:noProof w:val="0"/>
        </w:rPr>
        <w:t>Break-even point = Fixed Costs/Contribution Margin</w:t>
      </w:r>
    </w:p>
    <w:p w14:paraId="78FF9F7F" w14:textId="2F7ABAB1" w:rsidR="00D11A48" w:rsidRPr="00A23EEB" w:rsidRDefault="0052559A" w:rsidP="00F27CF2">
      <w:pPr>
        <w:spacing w:after="0" w:line="360" w:lineRule="auto"/>
        <w:rPr>
          <w:rFonts w:ascii="Arial" w:hAnsi="Arial" w:cs="Arial"/>
          <w:noProof w:val="0"/>
        </w:rPr>
      </w:pPr>
      <w:r w:rsidRPr="00A23EEB">
        <w:rPr>
          <w:rFonts w:ascii="Arial" w:hAnsi="Arial" w:cs="Arial"/>
          <w:noProof w:val="0"/>
        </w:rPr>
        <w:t>Contribution</w:t>
      </w:r>
      <w:r w:rsidR="000A0C46" w:rsidRPr="00A23EEB">
        <w:rPr>
          <w:rFonts w:ascii="Arial" w:hAnsi="Arial" w:cs="Arial"/>
          <w:noProof w:val="0"/>
        </w:rPr>
        <w:t xml:space="preserve"> Margin is determined by </w:t>
      </w:r>
      <w:r w:rsidRPr="00A23EEB">
        <w:rPr>
          <w:rFonts w:ascii="Arial" w:hAnsi="Arial" w:cs="Arial"/>
          <w:noProof w:val="0"/>
        </w:rPr>
        <w:t>subtracting</w:t>
      </w:r>
      <w:r w:rsidR="000A0C46" w:rsidRPr="00A23EEB">
        <w:rPr>
          <w:rFonts w:ascii="Arial" w:hAnsi="Arial" w:cs="Arial"/>
          <w:noProof w:val="0"/>
        </w:rPr>
        <w:t xml:space="preserve"> </w:t>
      </w:r>
      <w:r w:rsidR="00804E9E" w:rsidRPr="00A23EEB">
        <w:rPr>
          <w:rFonts w:ascii="Arial" w:hAnsi="Arial" w:cs="Arial"/>
          <w:noProof w:val="0"/>
        </w:rPr>
        <w:t xml:space="preserve">cost of making a product (variable cost) from the price of </w:t>
      </w:r>
      <w:r w:rsidR="000D2874" w:rsidRPr="00A23EEB">
        <w:rPr>
          <w:rFonts w:ascii="Arial" w:hAnsi="Arial" w:cs="Arial"/>
          <w:noProof w:val="0"/>
        </w:rPr>
        <w:t>the product</w:t>
      </w:r>
      <w:r w:rsidR="006B1919" w:rsidRPr="00A23EEB">
        <w:rPr>
          <w:rFonts w:ascii="Arial" w:hAnsi="Arial" w:cs="Arial"/>
          <w:noProof w:val="0"/>
        </w:rPr>
        <w:t>.</w:t>
      </w:r>
    </w:p>
    <w:p w14:paraId="78FF9F80" w14:textId="77777777" w:rsidR="00795D15" w:rsidRPr="00A23EEB" w:rsidRDefault="000A0C46" w:rsidP="00F27CF2">
      <w:pPr>
        <w:spacing w:after="0" w:line="360" w:lineRule="auto"/>
        <w:rPr>
          <w:rFonts w:ascii="Arial" w:hAnsi="Arial" w:cs="Arial"/>
          <w:noProof w:val="0"/>
        </w:rPr>
      </w:pPr>
      <w:r w:rsidRPr="00A23EEB">
        <w:rPr>
          <w:rFonts w:ascii="Arial" w:hAnsi="Arial" w:cs="Arial"/>
          <w:noProof w:val="0"/>
        </w:rPr>
        <w:t xml:space="preserve">Contribution margin = </w:t>
      </w:r>
      <w:r w:rsidR="00004EA6" w:rsidRPr="00A23EEB">
        <w:rPr>
          <w:rFonts w:ascii="Arial" w:hAnsi="Arial" w:cs="Arial"/>
          <w:noProof w:val="0"/>
        </w:rPr>
        <w:t>(</w:t>
      </w:r>
      <w:r w:rsidRPr="00A23EEB">
        <w:rPr>
          <w:rFonts w:ascii="Arial" w:hAnsi="Arial" w:cs="Arial"/>
          <w:noProof w:val="0"/>
        </w:rPr>
        <w:t xml:space="preserve">Sales per unit </w:t>
      </w:r>
      <w:r w:rsidR="006B1919" w:rsidRPr="00A23EEB">
        <w:rPr>
          <w:rFonts w:ascii="Arial" w:hAnsi="Arial" w:cs="Arial"/>
          <w:noProof w:val="0"/>
        </w:rPr>
        <w:t xml:space="preserve">– </w:t>
      </w:r>
      <w:r w:rsidRPr="00A23EEB">
        <w:rPr>
          <w:rFonts w:ascii="Arial" w:hAnsi="Arial" w:cs="Arial"/>
          <w:noProof w:val="0"/>
        </w:rPr>
        <w:t>variable costs per unit</w:t>
      </w:r>
      <w:r w:rsidR="00004EA6" w:rsidRPr="00A23EEB">
        <w:rPr>
          <w:rFonts w:ascii="Arial" w:hAnsi="Arial" w:cs="Arial"/>
          <w:noProof w:val="0"/>
        </w:rPr>
        <w:t xml:space="preserve">) </w:t>
      </w:r>
      <w:r w:rsidR="00984CDA" w:rsidRPr="00A23EEB">
        <w:rPr>
          <w:rFonts w:ascii="Arial" w:hAnsi="Arial" w:cs="Arial"/>
          <w:noProof w:val="0"/>
        </w:rPr>
        <w:t>*</w:t>
      </w:r>
      <w:r w:rsidR="006B1919" w:rsidRPr="00A23EEB">
        <w:rPr>
          <w:rFonts w:ascii="Arial" w:hAnsi="Arial" w:cs="Arial"/>
          <w:noProof w:val="0"/>
        </w:rPr>
        <w:t xml:space="preserve"> </w:t>
      </w:r>
      <w:r w:rsidR="00004EA6" w:rsidRPr="00A23EEB">
        <w:rPr>
          <w:rFonts w:ascii="Arial" w:hAnsi="Arial" w:cs="Arial"/>
          <w:noProof w:val="0"/>
        </w:rPr>
        <w:t>unit sales price</w:t>
      </w:r>
    </w:p>
    <w:p w14:paraId="78FF9F81" w14:textId="5DE8EEFF" w:rsidR="000D2874" w:rsidRPr="00A23EEB" w:rsidRDefault="000A0C46" w:rsidP="00F27CF2">
      <w:pPr>
        <w:spacing w:after="0" w:line="360" w:lineRule="auto"/>
        <w:rPr>
          <w:rFonts w:ascii="Arial" w:hAnsi="Arial" w:cs="Arial"/>
          <w:noProof w:val="0"/>
        </w:rPr>
      </w:pPr>
      <w:r w:rsidRPr="00A23EEB">
        <w:rPr>
          <w:rFonts w:ascii="Arial" w:hAnsi="Arial" w:cs="Arial"/>
          <w:noProof w:val="0"/>
        </w:rPr>
        <w:t>Assuming the Coventry branch sold products over the financi</w:t>
      </w:r>
      <w:r w:rsidR="006B1919" w:rsidRPr="00A23EEB">
        <w:rPr>
          <w:rFonts w:ascii="Arial" w:hAnsi="Arial" w:cs="Arial"/>
          <w:noProof w:val="0"/>
        </w:rPr>
        <w:t>al period under consideration, t</w:t>
      </w:r>
      <w:r w:rsidRPr="00A23EEB">
        <w:rPr>
          <w:rFonts w:ascii="Arial" w:hAnsi="Arial" w:cs="Arial"/>
          <w:noProof w:val="0"/>
        </w:rPr>
        <w:t xml:space="preserve">he price of each individual products </w:t>
      </w:r>
      <w:r w:rsidR="007B4BDF" w:rsidRPr="00A23EEB">
        <w:rPr>
          <w:rFonts w:ascii="Arial" w:hAnsi="Arial" w:cs="Arial"/>
          <w:noProof w:val="0"/>
        </w:rPr>
        <w:t>= Total sales/Number of products</w:t>
      </w:r>
      <w:r w:rsidR="006B1919" w:rsidRPr="00A23EEB">
        <w:rPr>
          <w:rFonts w:ascii="Arial" w:hAnsi="Arial" w:cs="Arial"/>
          <w:noProof w:val="0"/>
        </w:rPr>
        <w:t xml:space="preserve"> </w:t>
      </w:r>
      <w:r w:rsidR="007B4BDF" w:rsidRPr="00A23EEB">
        <w:rPr>
          <w:rFonts w:ascii="Arial" w:hAnsi="Arial" w:cs="Arial"/>
          <w:noProof w:val="0"/>
        </w:rPr>
        <w:t>= 800,000</w:t>
      </w:r>
    </w:p>
    <w:p w14:paraId="78FF9F82" w14:textId="40026ADB" w:rsidR="007327E1" w:rsidRPr="00A23EEB" w:rsidRDefault="000A0C46" w:rsidP="00F27CF2">
      <w:pPr>
        <w:spacing w:after="0" w:line="360" w:lineRule="auto"/>
        <w:rPr>
          <w:rFonts w:ascii="Arial" w:hAnsi="Arial" w:cs="Arial"/>
          <w:noProof w:val="0"/>
        </w:rPr>
      </w:pPr>
      <w:r w:rsidRPr="00A23EEB">
        <w:rPr>
          <w:rFonts w:ascii="Arial" w:hAnsi="Arial" w:cs="Arial"/>
          <w:noProof w:val="0"/>
        </w:rPr>
        <w:t>Variable costs per unit =</w:t>
      </w:r>
      <w:r w:rsidR="006B1919" w:rsidRPr="00A23EEB">
        <w:rPr>
          <w:rFonts w:ascii="Arial" w:hAnsi="Arial" w:cs="Arial"/>
          <w:noProof w:val="0"/>
        </w:rPr>
        <w:t xml:space="preserve"> </w:t>
      </w:r>
      <w:r w:rsidR="005C4D88" w:rsidRPr="00A23EEB">
        <w:rPr>
          <w:rFonts w:ascii="Arial" w:hAnsi="Arial" w:cs="Arial"/>
          <w:noProof w:val="0"/>
        </w:rPr>
        <w:t>(</w:t>
      </w:r>
      <w:r w:rsidRPr="00A23EEB">
        <w:rPr>
          <w:rFonts w:ascii="Arial" w:hAnsi="Arial" w:cs="Arial"/>
          <w:noProof w:val="0"/>
        </w:rPr>
        <w:t>0.75</w:t>
      </w:r>
      <w:r w:rsidR="006B1919" w:rsidRPr="00A23EEB">
        <w:rPr>
          <w:rFonts w:ascii="Arial" w:hAnsi="Arial" w:cs="Arial"/>
          <w:noProof w:val="0"/>
        </w:rPr>
        <w:t xml:space="preserve"> </w:t>
      </w:r>
      <w:r w:rsidRPr="00A23EEB">
        <w:rPr>
          <w:rFonts w:ascii="Arial" w:hAnsi="Arial" w:cs="Arial"/>
          <w:noProof w:val="0"/>
        </w:rPr>
        <w:t>*</w:t>
      </w:r>
      <w:r w:rsidR="006B1919" w:rsidRPr="00A23EEB">
        <w:rPr>
          <w:rFonts w:ascii="Arial" w:hAnsi="Arial" w:cs="Arial"/>
          <w:noProof w:val="0"/>
        </w:rPr>
        <w:t xml:space="preserve"> </w:t>
      </w:r>
      <w:r w:rsidRPr="00A23EEB">
        <w:rPr>
          <w:rFonts w:ascii="Arial" w:hAnsi="Arial" w:cs="Arial"/>
          <w:noProof w:val="0"/>
        </w:rPr>
        <w:t>800,000</w:t>
      </w:r>
      <w:r w:rsidR="005C4D88" w:rsidRPr="00A23EEB">
        <w:rPr>
          <w:rFonts w:ascii="Arial" w:hAnsi="Arial" w:cs="Arial"/>
          <w:noProof w:val="0"/>
        </w:rPr>
        <w:t>)</w:t>
      </w:r>
      <w:r w:rsidR="006B1919" w:rsidRPr="00A23EEB">
        <w:rPr>
          <w:rFonts w:ascii="Arial" w:hAnsi="Arial" w:cs="Arial"/>
          <w:noProof w:val="0"/>
        </w:rPr>
        <w:t xml:space="preserve"> </w:t>
      </w:r>
      <w:r w:rsidR="005C4D88" w:rsidRPr="00A23EEB">
        <w:rPr>
          <w:rFonts w:ascii="Arial" w:hAnsi="Arial" w:cs="Arial"/>
          <w:noProof w:val="0"/>
        </w:rPr>
        <w:t>=</w:t>
      </w:r>
      <w:r w:rsidR="006B1919" w:rsidRPr="00A23EEB">
        <w:rPr>
          <w:rFonts w:ascii="Arial" w:hAnsi="Arial" w:cs="Arial"/>
          <w:noProof w:val="0"/>
        </w:rPr>
        <w:t xml:space="preserve"> </w:t>
      </w:r>
      <w:r w:rsidR="005C4D88" w:rsidRPr="00A23EEB">
        <w:rPr>
          <w:rFonts w:ascii="Arial" w:hAnsi="Arial" w:cs="Arial"/>
          <w:noProof w:val="0"/>
        </w:rPr>
        <w:t>600,000</w:t>
      </w:r>
    </w:p>
    <w:p w14:paraId="78FF9F83" w14:textId="05EA0A7C" w:rsidR="00984CDA" w:rsidRPr="00A23EEB" w:rsidRDefault="000A0C46" w:rsidP="00F27CF2">
      <w:pPr>
        <w:spacing w:after="0" w:line="360" w:lineRule="auto"/>
        <w:rPr>
          <w:rFonts w:ascii="Arial" w:hAnsi="Arial" w:cs="Arial"/>
          <w:noProof w:val="0"/>
        </w:rPr>
      </w:pPr>
      <w:r w:rsidRPr="00A23EEB">
        <w:rPr>
          <w:rFonts w:ascii="Arial" w:hAnsi="Arial" w:cs="Arial"/>
          <w:noProof w:val="0"/>
        </w:rPr>
        <w:t>Therefore, contribution margin =</w:t>
      </w:r>
      <w:r w:rsidR="006B1919" w:rsidRPr="00A23EEB">
        <w:rPr>
          <w:rFonts w:ascii="Arial" w:hAnsi="Arial" w:cs="Arial"/>
          <w:noProof w:val="0"/>
        </w:rPr>
        <w:t xml:space="preserve"> </w:t>
      </w:r>
      <w:r w:rsidRPr="00A23EEB">
        <w:rPr>
          <w:rFonts w:ascii="Arial" w:hAnsi="Arial" w:cs="Arial"/>
          <w:noProof w:val="0"/>
        </w:rPr>
        <w:t>(800,000</w:t>
      </w:r>
      <w:r w:rsidR="006B1919" w:rsidRPr="00A23EEB">
        <w:rPr>
          <w:rFonts w:ascii="Arial" w:hAnsi="Arial" w:cs="Arial"/>
          <w:noProof w:val="0"/>
        </w:rPr>
        <w:t xml:space="preserve"> </w:t>
      </w:r>
      <w:r w:rsidRPr="00A23EEB">
        <w:rPr>
          <w:rFonts w:ascii="Arial" w:hAnsi="Arial" w:cs="Arial"/>
          <w:noProof w:val="0"/>
        </w:rPr>
        <w:t>-</w:t>
      </w:r>
      <w:r w:rsidR="006B1919" w:rsidRPr="00A23EEB">
        <w:rPr>
          <w:rFonts w:ascii="Arial" w:hAnsi="Arial" w:cs="Arial"/>
          <w:noProof w:val="0"/>
        </w:rPr>
        <w:t xml:space="preserve"> </w:t>
      </w:r>
      <w:r w:rsidR="002B2764" w:rsidRPr="00A23EEB">
        <w:rPr>
          <w:rFonts w:ascii="Arial" w:hAnsi="Arial" w:cs="Arial"/>
          <w:noProof w:val="0"/>
        </w:rPr>
        <w:t>600,000) /800,000</w:t>
      </w:r>
    </w:p>
    <w:p w14:paraId="78FF9F84" w14:textId="77777777" w:rsidR="004A5F52" w:rsidRPr="00A23EEB" w:rsidRDefault="000A0C46" w:rsidP="00F27CF2">
      <w:pPr>
        <w:spacing w:after="0" w:line="360" w:lineRule="auto"/>
        <w:rPr>
          <w:rFonts w:ascii="Arial" w:hAnsi="Arial" w:cs="Arial"/>
          <w:noProof w:val="0"/>
        </w:rPr>
      </w:pPr>
      <w:r w:rsidRPr="00A23EEB">
        <w:rPr>
          <w:rFonts w:ascii="Arial" w:hAnsi="Arial" w:cs="Arial"/>
          <w:noProof w:val="0"/>
        </w:rPr>
        <w:t>Rearranging and eliminating x, contribution margin = (800,000</w:t>
      </w:r>
      <w:r w:rsidR="006B1919" w:rsidRPr="00A23EEB">
        <w:rPr>
          <w:rFonts w:ascii="Arial" w:hAnsi="Arial" w:cs="Arial"/>
          <w:noProof w:val="0"/>
        </w:rPr>
        <w:t xml:space="preserve"> </w:t>
      </w:r>
      <w:r w:rsidRPr="00A23EEB">
        <w:rPr>
          <w:rFonts w:ascii="Arial" w:hAnsi="Arial" w:cs="Arial"/>
          <w:noProof w:val="0"/>
        </w:rPr>
        <w:t>-</w:t>
      </w:r>
      <w:r w:rsidR="006B1919" w:rsidRPr="00A23EEB">
        <w:rPr>
          <w:rFonts w:ascii="Arial" w:hAnsi="Arial" w:cs="Arial"/>
          <w:noProof w:val="0"/>
        </w:rPr>
        <w:t xml:space="preserve"> </w:t>
      </w:r>
      <w:r w:rsidRPr="00A23EEB">
        <w:rPr>
          <w:rFonts w:ascii="Arial" w:hAnsi="Arial" w:cs="Arial"/>
          <w:noProof w:val="0"/>
        </w:rPr>
        <w:t>600,000)</w:t>
      </w:r>
      <w:r w:rsidR="004A5F52" w:rsidRPr="00A23EEB">
        <w:rPr>
          <w:rFonts w:ascii="Arial" w:hAnsi="Arial" w:cs="Arial"/>
          <w:noProof w:val="0"/>
        </w:rPr>
        <w:t>/800,000</w:t>
      </w:r>
      <w:r w:rsidRPr="00A23EEB">
        <w:rPr>
          <w:rFonts w:ascii="Arial" w:hAnsi="Arial" w:cs="Arial"/>
          <w:noProof w:val="0"/>
        </w:rPr>
        <w:t xml:space="preserve"> =</w:t>
      </w:r>
      <w:r w:rsidR="006B1919" w:rsidRPr="00A23EEB">
        <w:rPr>
          <w:rFonts w:ascii="Arial" w:hAnsi="Arial" w:cs="Arial"/>
          <w:noProof w:val="0"/>
        </w:rPr>
        <w:t xml:space="preserve"> </w:t>
      </w:r>
      <w:r w:rsidRPr="00A23EEB">
        <w:rPr>
          <w:rFonts w:ascii="Arial" w:hAnsi="Arial" w:cs="Arial"/>
          <w:noProof w:val="0"/>
        </w:rPr>
        <w:t>0.25</w:t>
      </w:r>
    </w:p>
    <w:p w14:paraId="78FF9F85" w14:textId="77777777" w:rsidR="00CD7FEC" w:rsidRPr="00A23EEB" w:rsidRDefault="006B1919" w:rsidP="00F27CF2">
      <w:pPr>
        <w:spacing w:after="0" w:line="360" w:lineRule="auto"/>
        <w:rPr>
          <w:rFonts w:ascii="Arial" w:hAnsi="Arial" w:cs="Arial"/>
          <w:noProof w:val="0"/>
        </w:rPr>
      </w:pPr>
      <w:r w:rsidRPr="00A23EEB">
        <w:rPr>
          <w:rFonts w:ascii="Arial" w:hAnsi="Arial" w:cs="Arial"/>
          <w:noProof w:val="0"/>
        </w:rPr>
        <w:t>Break-</w:t>
      </w:r>
      <w:r w:rsidR="000A0C46" w:rsidRPr="00A23EEB">
        <w:rPr>
          <w:rFonts w:ascii="Arial" w:hAnsi="Arial" w:cs="Arial"/>
          <w:noProof w:val="0"/>
        </w:rPr>
        <w:t>even point = Fixed costs/Contribution margin</w:t>
      </w:r>
      <w:r w:rsidR="00247884" w:rsidRPr="00A23EEB">
        <w:rPr>
          <w:rFonts w:ascii="Arial" w:hAnsi="Arial" w:cs="Arial"/>
          <w:noProof w:val="0"/>
        </w:rPr>
        <w:t xml:space="preserve"> </w:t>
      </w:r>
      <w:r w:rsidR="000A0C46" w:rsidRPr="00A23EEB">
        <w:rPr>
          <w:rFonts w:ascii="Arial" w:hAnsi="Arial" w:cs="Arial"/>
          <w:noProof w:val="0"/>
        </w:rPr>
        <w:t>=</w:t>
      </w:r>
      <w:r w:rsidRPr="00A23EEB">
        <w:rPr>
          <w:rFonts w:ascii="Arial" w:hAnsi="Arial" w:cs="Arial"/>
          <w:noProof w:val="0"/>
        </w:rPr>
        <w:t xml:space="preserve"> </w:t>
      </w:r>
      <w:r w:rsidR="000A0C46" w:rsidRPr="00A23EEB">
        <w:rPr>
          <w:rFonts w:ascii="Arial" w:hAnsi="Arial" w:cs="Arial"/>
          <w:noProof w:val="0"/>
        </w:rPr>
        <w:t>202,000</w:t>
      </w:r>
      <w:r w:rsidRPr="00A23EEB">
        <w:rPr>
          <w:rFonts w:ascii="Arial" w:hAnsi="Arial" w:cs="Arial"/>
          <w:noProof w:val="0"/>
        </w:rPr>
        <w:t>/</w:t>
      </w:r>
      <w:r w:rsidR="0074699A" w:rsidRPr="00A23EEB">
        <w:rPr>
          <w:rFonts w:ascii="Arial" w:hAnsi="Arial" w:cs="Arial"/>
          <w:noProof w:val="0"/>
        </w:rPr>
        <w:t>0.25</w:t>
      </w:r>
      <w:r w:rsidRPr="00A23EEB">
        <w:rPr>
          <w:rFonts w:ascii="Arial" w:hAnsi="Arial" w:cs="Arial"/>
          <w:noProof w:val="0"/>
        </w:rPr>
        <w:t xml:space="preserve"> </w:t>
      </w:r>
      <w:r w:rsidR="00D33D0B" w:rsidRPr="00A23EEB">
        <w:rPr>
          <w:rFonts w:ascii="Arial" w:hAnsi="Arial" w:cs="Arial"/>
          <w:noProof w:val="0"/>
        </w:rPr>
        <w:t>=</w:t>
      </w:r>
      <w:r w:rsidRPr="00A23EEB">
        <w:rPr>
          <w:rFonts w:ascii="Arial" w:hAnsi="Arial" w:cs="Arial"/>
          <w:noProof w:val="0"/>
        </w:rPr>
        <w:t xml:space="preserve"> </w:t>
      </w:r>
      <w:r w:rsidR="00DF0EA3" w:rsidRPr="00A23EEB">
        <w:rPr>
          <w:rFonts w:ascii="Arial" w:hAnsi="Arial" w:cs="Arial"/>
          <w:noProof w:val="0"/>
        </w:rPr>
        <w:t>£</w:t>
      </w:r>
      <w:r w:rsidR="00DD337F" w:rsidRPr="00A23EEB">
        <w:rPr>
          <w:rFonts w:ascii="Arial" w:hAnsi="Arial" w:cs="Arial"/>
          <w:noProof w:val="0"/>
        </w:rPr>
        <w:t>808,000</w:t>
      </w:r>
    </w:p>
    <w:p w14:paraId="78FF9F86" w14:textId="77777777" w:rsidR="00247884" w:rsidRPr="00247884" w:rsidRDefault="00247884" w:rsidP="00247884">
      <w:pPr>
        <w:spacing w:after="0" w:line="480" w:lineRule="auto"/>
        <w:rPr>
          <w:rFonts w:ascii="Times New Roman" w:hAnsi="Times New Roman" w:cs="Times New Roman"/>
          <w:noProof w:val="0"/>
          <w:sz w:val="24"/>
          <w:szCs w:val="24"/>
        </w:rPr>
      </w:pPr>
      <w:r w:rsidRPr="00247884">
        <w:rPr>
          <w:rFonts w:ascii="Times New Roman" w:hAnsi="Times New Roman" w:cs="Times New Roman"/>
          <w:noProof w:val="0"/>
          <w:sz w:val="24"/>
          <w:szCs w:val="24"/>
        </w:rPr>
        <w:br w:type="page"/>
      </w:r>
    </w:p>
    <w:p w14:paraId="78FF9F87" w14:textId="77777777" w:rsidR="00CD7FEC" w:rsidRDefault="00247884" w:rsidP="00247884">
      <w:pPr>
        <w:spacing w:after="0" w:line="480" w:lineRule="auto"/>
        <w:jc w:val="center"/>
        <w:rPr>
          <w:rFonts w:ascii="Arial" w:hAnsi="Arial" w:cs="Arial"/>
          <w:noProof w:val="0"/>
          <w:sz w:val="24"/>
          <w:szCs w:val="24"/>
        </w:rPr>
      </w:pPr>
      <w:r w:rsidRPr="00F672E5">
        <w:rPr>
          <w:rFonts w:ascii="Arial" w:hAnsi="Arial" w:cs="Arial"/>
          <w:noProof w:val="0"/>
          <w:sz w:val="24"/>
          <w:szCs w:val="24"/>
        </w:rPr>
        <w:lastRenderedPageBreak/>
        <w:t xml:space="preserve">Appendix 2: </w:t>
      </w:r>
      <w:r w:rsidR="006B1919" w:rsidRPr="00F672E5">
        <w:rPr>
          <w:rFonts w:ascii="Arial" w:hAnsi="Arial" w:cs="Arial"/>
          <w:noProof w:val="0"/>
          <w:sz w:val="24"/>
          <w:szCs w:val="24"/>
        </w:rPr>
        <w:t>Determination of Var</w:t>
      </w:r>
      <w:r w:rsidR="000A0C46" w:rsidRPr="00F672E5">
        <w:rPr>
          <w:rFonts w:ascii="Arial" w:hAnsi="Arial" w:cs="Arial"/>
          <w:noProof w:val="0"/>
          <w:sz w:val="24"/>
          <w:szCs w:val="24"/>
        </w:rPr>
        <w:t>iable Cost</w:t>
      </w:r>
    </w:p>
    <w:p w14:paraId="75DFCC12" w14:textId="77777777" w:rsidR="00936F15" w:rsidRPr="00F672E5" w:rsidRDefault="00936F15" w:rsidP="00247884">
      <w:pPr>
        <w:spacing w:after="0" w:line="480" w:lineRule="auto"/>
        <w:jc w:val="center"/>
        <w:rPr>
          <w:rFonts w:ascii="Arial" w:hAnsi="Arial" w:cs="Arial"/>
          <w:noProof w:val="0"/>
          <w:sz w:val="24"/>
          <w:szCs w:val="24"/>
        </w:rPr>
      </w:pPr>
    </w:p>
    <w:p w14:paraId="78FF9F88" w14:textId="77777777" w:rsidR="00CD7FEC" w:rsidRPr="003F1DEB" w:rsidRDefault="000A0C46" w:rsidP="00F27CF2">
      <w:pPr>
        <w:spacing w:after="0" w:line="360" w:lineRule="auto"/>
        <w:rPr>
          <w:rFonts w:ascii="Arial" w:hAnsi="Arial" w:cs="Arial"/>
          <w:noProof w:val="0"/>
        </w:rPr>
      </w:pPr>
      <w:r w:rsidRPr="003F1DEB">
        <w:rPr>
          <w:rFonts w:ascii="Arial" w:hAnsi="Arial" w:cs="Arial"/>
          <w:noProof w:val="0"/>
        </w:rPr>
        <w:t xml:space="preserve">Total Variable Cost = Total Quantity of Sales * Proportion of </w:t>
      </w:r>
      <w:r w:rsidR="009C666F" w:rsidRPr="003F1DEB">
        <w:rPr>
          <w:rFonts w:ascii="Arial" w:hAnsi="Arial" w:cs="Arial"/>
          <w:noProof w:val="0"/>
        </w:rPr>
        <w:t>variable costs over sales</w:t>
      </w:r>
    </w:p>
    <w:p w14:paraId="78FF9F89" w14:textId="77777777" w:rsidR="00981E88" w:rsidRPr="003F1DEB" w:rsidRDefault="007D11A8" w:rsidP="00F27CF2">
      <w:pPr>
        <w:spacing w:after="0" w:line="360" w:lineRule="auto"/>
        <w:rPr>
          <w:rFonts w:ascii="Arial" w:hAnsi="Arial" w:cs="Arial"/>
          <w:noProof w:val="0"/>
        </w:rPr>
      </w:pPr>
      <w:r w:rsidRPr="003F1DEB">
        <w:rPr>
          <w:rFonts w:ascii="Arial" w:hAnsi="Arial" w:cs="Arial"/>
          <w:noProof w:val="0"/>
        </w:rPr>
        <w:t>S</w:t>
      </w:r>
      <w:r w:rsidR="00DF0EA3" w:rsidRPr="003F1DEB">
        <w:rPr>
          <w:rFonts w:ascii="Arial" w:hAnsi="Arial" w:cs="Arial"/>
          <w:noProof w:val="0"/>
        </w:rPr>
        <w:t>ales in Coventry = £800,000</w:t>
      </w:r>
    </w:p>
    <w:p w14:paraId="78FF9F8A" w14:textId="77777777" w:rsidR="007D11A8" w:rsidRPr="003F1DEB" w:rsidRDefault="000A0C46" w:rsidP="00F27CF2">
      <w:pPr>
        <w:spacing w:after="0" w:line="360" w:lineRule="auto"/>
        <w:rPr>
          <w:rFonts w:ascii="Arial" w:hAnsi="Arial" w:cs="Arial"/>
          <w:noProof w:val="0"/>
        </w:rPr>
      </w:pPr>
      <w:r w:rsidRPr="003F1DEB">
        <w:rPr>
          <w:rFonts w:ascii="Arial" w:hAnsi="Arial" w:cs="Arial"/>
          <w:noProof w:val="0"/>
        </w:rPr>
        <w:t xml:space="preserve">Proportion of </w:t>
      </w:r>
      <w:r w:rsidR="001322F3" w:rsidRPr="003F1DEB">
        <w:rPr>
          <w:rFonts w:ascii="Arial" w:hAnsi="Arial" w:cs="Arial"/>
          <w:noProof w:val="0"/>
        </w:rPr>
        <w:t>variable costs to sales =</w:t>
      </w:r>
      <w:r w:rsidR="006B1919" w:rsidRPr="003F1DEB">
        <w:rPr>
          <w:rFonts w:ascii="Arial" w:hAnsi="Arial" w:cs="Arial"/>
          <w:noProof w:val="0"/>
        </w:rPr>
        <w:t xml:space="preserve"> </w:t>
      </w:r>
      <w:r w:rsidR="001322F3" w:rsidRPr="003F1DEB">
        <w:rPr>
          <w:rFonts w:ascii="Arial" w:hAnsi="Arial" w:cs="Arial"/>
          <w:noProof w:val="0"/>
        </w:rPr>
        <w:t>0.75%</w:t>
      </w:r>
    </w:p>
    <w:p w14:paraId="78FF9F8B" w14:textId="77777777" w:rsidR="009C666F" w:rsidRPr="003F1DEB" w:rsidRDefault="006B1919" w:rsidP="00F27CF2">
      <w:pPr>
        <w:spacing w:after="0" w:line="360" w:lineRule="auto"/>
        <w:rPr>
          <w:rFonts w:ascii="Arial" w:hAnsi="Arial" w:cs="Arial"/>
          <w:noProof w:val="0"/>
        </w:rPr>
      </w:pPr>
      <w:r w:rsidRPr="003F1DEB">
        <w:rPr>
          <w:rFonts w:ascii="Arial" w:hAnsi="Arial" w:cs="Arial"/>
          <w:noProof w:val="0"/>
        </w:rPr>
        <w:t>Therefore, va</w:t>
      </w:r>
      <w:r w:rsidR="000A0C46" w:rsidRPr="003F1DEB">
        <w:rPr>
          <w:rFonts w:ascii="Arial" w:hAnsi="Arial" w:cs="Arial"/>
          <w:noProof w:val="0"/>
        </w:rPr>
        <w:t xml:space="preserve">riable costs </w:t>
      </w:r>
      <w:r w:rsidR="001322F3" w:rsidRPr="003F1DEB">
        <w:rPr>
          <w:rFonts w:ascii="Arial" w:hAnsi="Arial" w:cs="Arial"/>
          <w:noProof w:val="0"/>
        </w:rPr>
        <w:t>in the Coventry branch</w:t>
      </w:r>
      <w:r w:rsidRPr="003F1DEB">
        <w:rPr>
          <w:rFonts w:ascii="Arial" w:hAnsi="Arial" w:cs="Arial"/>
          <w:noProof w:val="0"/>
        </w:rPr>
        <w:t xml:space="preserve"> </w:t>
      </w:r>
      <w:r w:rsidR="000A0C46" w:rsidRPr="003F1DEB">
        <w:rPr>
          <w:rFonts w:ascii="Arial" w:hAnsi="Arial" w:cs="Arial"/>
          <w:noProof w:val="0"/>
        </w:rPr>
        <w:t>= 800,000</w:t>
      </w:r>
      <w:r w:rsidRPr="003F1DEB">
        <w:rPr>
          <w:rFonts w:ascii="Arial" w:hAnsi="Arial" w:cs="Arial"/>
          <w:noProof w:val="0"/>
        </w:rPr>
        <w:t xml:space="preserve"> </w:t>
      </w:r>
      <w:r w:rsidR="000A0C46" w:rsidRPr="003F1DEB">
        <w:rPr>
          <w:rFonts w:ascii="Arial" w:hAnsi="Arial" w:cs="Arial"/>
          <w:noProof w:val="0"/>
        </w:rPr>
        <w:t>*</w:t>
      </w:r>
      <w:r w:rsidRPr="003F1DEB">
        <w:rPr>
          <w:rFonts w:ascii="Arial" w:hAnsi="Arial" w:cs="Arial"/>
          <w:noProof w:val="0"/>
        </w:rPr>
        <w:t xml:space="preserve"> </w:t>
      </w:r>
      <w:r w:rsidR="000A0C46" w:rsidRPr="003F1DEB">
        <w:rPr>
          <w:rFonts w:ascii="Arial" w:hAnsi="Arial" w:cs="Arial"/>
          <w:noProof w:val="0"/>
        </w:rPr>
        <w:t>0.75%</w:t>
      </w:r>
      <w:r w:rsidRPr="003F1DEB">
        <w:rPr>
          <w:rFonts w:ascii="Arial" w:hAnsi="Arial" w:cs="Arial"/>
          <w:noProof w:val="0"/>
        </w:rPr>
        <w:t xml:space="preserve"> </w:t>
      </w:r>
      <w:r w:rsidR="001322F3" w:rsidRPr="003F1DEB">
        <w:rPr>
          <w:rFonts w:ascii="Arial" w:hAnsi="Arial" w:cs="Arial"/>
          <w:noProof w:val="0"/>
        </w:rPr>
        <w:t>=</w:t>
      </w:r>
      <w:r w:rsidRPr="003F1DEB">
        <w:rPr>
          <w:rFonts w:ascii="Arial" w:hAnsi="Arial" w:cs="Arial"/>
          <w:noProof w:val="0"/>
        </w:rPr>
        <w:t xml:space="preserve"> </w:t>
      </w:r>
      <w:r w:rsidR="00DF0EA3" w:rsidRPr="003F1DEB">
        <w:rPr>
          <w:rFonts w:ascii="Arial" w:hAnsi="Arial" w:cs="Arial"/>
          <w:noProof w:val="0"/>
        </w:rPr>
        <w:t>£600,000</w:t>
      </w:r>
    </w:p>
    <w:p w14:paraId="78FF9F8C" w14:textId="77777777" w:rsidR="0065339C" w:rsidRDefault="000A0C46" w:rsidP="00F27CF2">
      <w:pPr>
        <w:spacing w:after="0" w:line="360" w:lineRule="auto"/>
        <w:rPr>
          <w:rFonts w:ascii="Arial" w:hAnsi="Arial" w:cs="Arial"/>
          <w:noProof w:val="0"/>
        </w:rPr>
      </w:pPr>
      <w:r w:rsidRPr="003F1DEB">
        <w:rPr>
          <w:rFonts w:ascii="Arial" w:hAnsi="Arial" w:cs="Arial"/>
          <w:noProof w:val="0"/>
        </w:rPr>
        <w:t>The respective variable cost for the other branches are as shown below</w:t>
      </w:r>
      <w:r w:rsidR="006B1919" w:rsidRPr="003F1DEB">
        <w:rPr>
          <w:rFonts w:ascii="Arial" w:hAnsi="Arial" w:cs="Arial"/>
          <w:noProof w:val="0"/>
        </w:rPr>
        <w:t>.</w:t>
      </w:r>
    </w:p>
    <w:p w14:paraId="64B5328D" w14:textId="77777777" w:rsidR="00A07C53" w:rsidRDefault="00A07C53" w:rsidP="00247884">
      <w:pPr>
        <w:spacing w:after="0" w:line="480" w:lineRule="auto"/>
        <w:rPr>
          <w:rFonts w:ascii="Arial" w:hAnsi="Arial" w:cs="Arial"/>
          <w:noProof w:val="0"/>
        </w:rPr>
      </w:pPr>
    </w:p>
    <w:p w14:paraId="3D7A0F17" w14:textId="77777777" w:rsidR="003F1DEB" w:rsidRPr="003F1DEB" w:rsidRDefault="003F1DEB" w:rsidP="00247884">
      <w:pPr>
        <w:spacing w:after="0" w:line="480" w:lineRule="auto"/>
        <w:rPr>
          <w:rFonts w:ascii="Arial" w:hAnsi="Arial" w:cs="Arial"/>
          <w:noProof w:val="0"/>
        </w:rPr>
      </w:pPr>
    </w:p>
    <w:tbl>
      <w:tblPr>
        <w:tblStyle w:val="-21"/>
        <w:tblW w:w="9292" w:type="dxa"/>
        <w:tblLook w:val="04A0" w:firstRow="1" w:lastRow="0" w:firstColumn="1" w:lastColumn="0" w:noHBand="0" w:noVBand="1"/>
      </w:tblPr>
      <w:tblGrid>
        <w:gridCol w:w="2298"/>
        <w:gridCol w:w="1155"/>
        <w:gridCol w:w="2832"/>
        <w:gridCol w:w="1643"/>
        <w:gridCol w:w="1364"/>
      </w:tblGrid>
      <w:tr w:rsidR="00247884" w:rsidRPr="00247884" w14:paraId="78FF9F92" w14:textId="77777777" w:rsidTr="00A07C53">
        <w:trPr>
          <w:cnfStyle w:val="100000000000" w:firstRow="1" w:lastRow="0" w:firstColumn="0" w:lastColumn="0" w:oddVBand="0" w:evenVBand="0" w:oddHBand="0"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2298" w:type="dxa"/>
            <w:noWrap/>
            <w:hideMark/>
          </w:tcPr>
          <w:p w14:paraId="78FF9F8D" w14:textId="77777777" w:rsidR="00211384" w:rsidRPr="00247884" w:rsidRDefault="00211384" w:rsidP="00247884">
            <w:pPr>
              <w:spacing w:line="480" w:lineRule="auto"/>
              <w:rPr>
                <w:rFonts w:ascii="Times New Roman" w:hAnsi="Times New Roman" w:cs="Times New Roman"/>
                <w:noProof w:val="0"/>
                <w:sz w:val="24"/>
                <w:szCs w:val="24"/>
              </w:rPr>
            </w:pPr>
          </w:p>
        </w:tc>
        <w:tc>
          <w:tcPr>
            <w:tcW w:w="1155" w:type="dxa"/>
            <w:noWrap/>
            <w:hideMark/>
          </w:tcPr>
          <w:p w14:paraId="78FF9F8E" w14:textId="77777777" w:rsidR="00211384"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Stafford</w:t>
            </w:r>
          </w:p>
        </w:tc>
        <w:tc>
          <w:tcPr>
            <w:tcW w:w="2832" w:type="dxa"/>
            <w:noWrap/>
            <w:hideMark/>
          </w:tcPr>
          <w:p w14:paraId="78FF9F8F" w14:textId="77777777" w:rsidR="00211384"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Coventry</w:t>
            </w:r>
          </w:p>
        </w:tc>
        <w:tc>
          <w:tcPr>
            <w:tcW w:w="1643" w:type="dxa"/>
            <w:noWrap/>
            <w:hideMark/>
          </w:tcPr>
          <w:p w14:paraId="78FF9F90" w14:textId="77777777" w:rsidR="00211384"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Birmingham</w:t>
            </w:r>
          </w:p>
        </w:tc>
        <w:tc>
          <w:tcPr>
            <w:tcW w:w="1364" w:type="dxa"/>
            <w:noWrap/>
            <w:hideMark/>
          </w:tcPr>
          <w:p w14:paraId="78FF9F91" w14:textId="77777777" w:rsidR="00211384"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Total sales</w:t>
            </w:r>
          </w:p>
        </w:tc>
      </w:tr>
      <w:tr w:rsidR="00247884" w:rsidRPr="00247884" w14:paraId="78FF9F98" w14:textId="77777777" w:rsidTr="00A07C53">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2298" w:type="dxa"/>
            <w:tcBorders>
              <w:top w:val="single" w:sz="12" w:space="0" w:color="666666" w:themeColor="text1" w:themeTint="99"/>
              <w:left w:val="single" w:sz="4" w:space="0" w:color="auto"/>
            </w:tcBorders>
            <w:noWrap/>
            <w:hideMark/>
          </w:tcPr>
          <w:p w14:paraId="78FF9F93" w14:textId="77777777" w:rsidR="00211384" w:rsidRPr="00247884" w:rsidRDefault="00211384" w:rsidP="00247884">
            <w:pPr>
              <w:spacing w:line="480" w:lineRule="auto"/>
              <w:rPr>
                <w:rFonts w:ascii="Times New Roman" w:hAnsi="Times New Roman" w:cs="Times New Roman"/>
                <w:noProof w:val="0"/>
                <w:sz w:val="24"/>
                <w:szCs w:val="24"/>
              </w:rPr>
            </w:pPr>
          </w:p>
        </w:tc>
        <w:tc>
          <w:tcPr>
            <w:tcW w:w="1155" w:type="dxa"/>
            <w:noWrap/>
            <w:hideMark/>
          </w:tcPr>
          <w:p w14:paraId="78FF9F94"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                £</w:t>
            </w:r>
          </w:p>
        </w:tc>
        <w:tc>
          <w:tcPr>
            <w:tcW w:w="2832" w:type="dxa"/>
            <w:noWrap/>
            <w:hideMark/>
          </w:tcPr>
          <w:p w14:paraId="78FF9F95"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     £</w:t>
            </w:r>
          </w:p>
        </w:tc>
        <w:tc>
          <w:tcPr>
            <w:tcW w:w="1643" w:type="dxa"/>
            <w:noWrap/>
            <w:hideMark/>
          </w:tcPr>
          <w:p w14:paraId="78FF9F96"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     £</w:t>
            </w:r>
          </w:p>
        </w:tc>
        <w:tc>
          <w:tcPr>
            <w:tcW w:w="1364" w:type="dxa"/>
            <w:tcBorders>
              <w:top w:val="single" w:sz="12" w:space="0" w:color="666666" w:themeColor="text1" w:themeTint="99"/>
              <w:right w:val="single" w:sz="4" w:space="0" w:color="auto"/>
            </w:tcBorders>
            <w:noWrap/>
            <w:hideMark/>
          </w:tcPr>
          <w:p w14:paraId="78FF9F97"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9E" w14:textId="77777777" w:rsidTr="00A07C53">
        <w:trPr>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99"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Sales</w:t>
            </w:r>
          </w:p>
        </w:tc>
        <w:tc>
          <w:tcPr>
            <w:tcW w:w="1155" w:type="dxa"/>
            <w:noWrap/>
            <w:hideMark/>
          </w:tcPr>
          <w:p w14:paraId="78FF9F9A"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880,000</w:t>
            </w:r>
          </w:p>
        </w:tc>
        <w:tc>
          <w:tcPr>
            <w:tcW w:w="2832" w:type="dxa"/>
            <w:noWrap/>
            <w:hideMark/>
          </w:tcPr>
          <w:p w14:paraId="78FF9F9B"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800,000</w:t>
            </w:r>
          </w:p>
        </w:tc>
        <w:tc>
          <w:tcPr>
            <w:tcW w:w="1643" w:type="dxa"/>
            <w:noWrap/>
            <w:hideMark/>
          </w:tcPr>
          <w:p w14:paraId="78FF9F9C"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1,400,000</w:t>
            </w:r>
          </w:p>
        </w:tc>
        <w:tc>
          <w:tcPr>
            <w:tcW w:w="1364" w:type="dxa"/>
            <w:tcBorders>
              <w:right w:val="single" w:sz="4" w:space="0" w:color="auto"/>
            </w:tcBorders>
            <w:noWrap/>
            <w:hideMark/>
          </w:tcPr>
          <w:p w14:paraId="78FF9F9D"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3,080,000</w:t>
            </w:r>
          </w:p>
        </w:tc>
      </w:tr>
      <w:tr w:rsidR="00247884" w:rsidRPr="00247884" w14:paraId="78FF9FA4" w14:textId="77777777" w:rsidTr="00A07C53">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9F"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Branch Expenses:</w:t>
            </w:r>
          </w:p>
        </w:tc>
        <w:tc>
          <w:tcPr>
            <w:tcW w:w="1155" w:type="dxa"/>
            <w:noWrap/>
            <w:hideMark/>
          </w:tcPr>
          <w:p w14:paraId="78FF9FA0"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c>
          <w:tcPr>
            <w:tcW w:w="2832" w:type="dxa"/>
            <w:noWrap/>
            <w:hideMark/>
          </w:tcPr>
          <w:p w14:paraId="78FF9FA1"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c>
          <w:tcPr>
            <w:tcW w:w="1643" w:type="dxa"/>
            <w:noWrap/>
            <w:hideMark/>
          </w:tcPr>
          <w:p w14:paraId="78FF9FA2"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c>
          <w:tcPr>
            <w:tcW w:w="1364" w:type="dxa"/>
            <w:tcBorders>
              <w:right w:val="single" w:sz="4" w:space="0" w:color="auto"/>
            </w:tcBorders>
            <w:noWrap/>
            <w:hideMark/>
          </w:tcPr>
          <w:p w14:paraId="78FF9FA3"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AA" w14:textId="77777777" w:rsidTr="00A07C53">
        <w:trPr>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A5"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Salaries</w:t>
            </w:r>
          </w:p>
        </w:tc>
        <w:tc>
          <w:tcPr>
            <w:tcW w:w="1155" w:type="dxa"/>
            <w:noWrap/>
            <w:hideMark/>
          </w:tcPr>
          <w:p w14:paraId="78FF9FA6"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84,000</w:t>
            </w:r>
          </w:p>
        </w:tc>
        <w:tc>
          <w:tcPr>
            <w:tcW w:w="2832" w:type="dxa"/>
            <w:noWrap/>
            <w:hideMark/>
          </w:tcPr>
          <w:p w14:paraId="78FF9FA7"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76,000</w:t>
            </w:r>
          </w:p>
        </w:tc>
        <w:tc>
          <w:tcPr>
            <w:tcW w:w="1643" w:type="dxa"/>
            <w:noWrap/>
            <w:hideMark/>
          </w:tcPr>
          <w:p w14:paraId="78FF9FA8"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124,000</w:t>
            </w:r>
          </w:p>
        </w:tc>
        <w:tc>
          <w:tcPr>
            <w:tcW w:w="1364" w:type="dxa"/>
            <w:tcBorders>
              <w:right w:val="single" w:sz="4" w:space="0" w:color="auto"/>
            </w:tcBorders>
            <w:noWrap/>
            <w:hideMark/>
          </w:tcPr>
          <w:p w14:paraId="78FF9FA9" w14:textId="77777777" w:rsidR="00211384" w:rsidRPr="00247884" w:rsidRDefault="00211384"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B0" w14:textId="77777777" w:rsidTr="00A07C53">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AB"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Advertising</w:t>
            </w:r>
          </w:p>
        </w:tc>
        <w:tc>
          <w:tcPr>
            <w:tcW w:w="1155" w:type="dxa"/>
            <w:noWrap/>
            <w:hideMark/>
          </w:tcPr>
          <w:p w14:paraId="78FF9FAC"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16,000</w:t>
            </w:r>
          </w:p>
        </w:tc>
        <w:tc>
          <w:tcPr>
            <w:tcW w:w="2832" w:type="dxa"/>
            <w:noWrap/>
            <w:hideMark/>
          </w:tcPr>
          <w:p w14:paraId="78FF9FAD"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30,000</w:t>
            </w:r>
          </w:p>
        </w:tc>
        <w:tc>
          <w:tcPr>
            <w:tcW w:w="1643" w:type="dxa"/>
            <w:noWrap/>
            <w:hideMark/>
          </w:tcPr>
          <w:p w14:paraId="78FF9FAE"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120,000</w:t>
            </w:r>
          </w:p>
        </w:tc>
        <w:tc>
          <w:tcPr>
            <w:tcW w:w="1364" w:type="dxa"/>
            <w:tcBorders>
              <w:right w:val="single" w:sz="4" w:space="0" w:color="auto"/>
            </w:tcBorders>
            <w:noWrap/>
            <w:hideMark/>
          </w:tcPr>
          <w:p w14:paraId="78FF9FAF"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B6" w14:textId="77777777" w:rsidTr="00A07C53">
        <w:trPr>
          <w:trHeight w:val="370"/>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B1"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Other</w:t>
            </w:r>
          </w:p>
        </w:tc>
        <w:tc>
          <w:tcPr>
            <w:tcW w:w="1155" w:type="dxa"/>
            <w:noWrap/>
            <w:hideMark/>
          </w:tcPr>
          <w:p w14:paraId="78FF9FB2"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20,000</w:t>
            </w:r>
          </w:p>
        </w:tc>
        <w:tc>
          <w:tcPr>
            <w:tcW w:w="2832" w:type="dxa"/>
            <w:noWrap/>
            <w:hideMark/>
          </w:tcPr>
          <w:p w14:paraId="78FF9FB3"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16,000</w:t>
            </w:r>
          </w:p>
        </w:tc>
        <w:tc>
          <w:tcPr>
            <w:tcW w:w="1643" w:type="dxa"/>
            <w:noWrap/>
            <w:hideMark/>
          </w:tcPr>
          <w:p w14:paraId="78FF9FB4"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22,000</w:t>
            </w:r>
          </w:p>
        </w:tc>
        <w:tc>
          <w:tcPr>
            <w:tcW w:w="1364" w:type="dxa"/>
            <w:tcBorders>
              <w:right w:val="single" w:sz="4" w:space="0" w:color="auto"/>
            </w:tcBorders>
            <w:noWrap/>
            <w:hideMark/>
          </w:tcPr>
          <w:p w14:paraId="78FF9FB5" w14:textId="77777777" w:rsidR="00211384" w:rsidRPr="00247884" w:rsidRDefault="00211384"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BC" w14:textId="77777777" w:rsidTr="00A07C53">
        <w:trPr>
          <w:cnfStyle w:val="000000100000" w:firstRow="0" w:lastRow="0" w:firstColumn="0" w:lastColumn="0" w:oddVBand="0" w:evenVBand="0" w:oddHBand="1" w:evenHBand="0" w:firstRowFirstColumn="0" w:firstRowLastColumn="0" w:lastRowFirstColumn="0" w:lastRowLastColumn="0"/>
          <w:trHeight w:val="319"/>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B7"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Book keeping</w:t>
            </w:r>
          </w:p>
        </w:tc>
        <w:tc>
          <w:tcPr>
            <w:tcW w:w="1155" w:type="dxa"/>
            <w:noWrap/>
            <w:hideMark/>
          </w:tcPr>
          <w:p w14:paraId="78FF9FB8"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88000</w:t>
            </w:r>
          </w:p>
        </w:tc>
        <w:tc>
          <w:tcPr>
            <w:tcW w:w="2832" w:type="dxa"/>
            <w:noWrap/>
            <w:hideMark/>
          </w:tcPr>
          <w:p w14:paraId="78FF9FB9"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80000</w:t>
            </w:r>
          </w:p>
        </w:tc>
        <w:tc>
          <w:tcPr>
            <w:tcW w:w="1643" w:type="dxa"/>
            <w:noWrap/>
            <w:hideMark/>
          </w:tcPr>
          <w:p w14:paraId="78FF9FBA"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140000</w:t>
            </w:r>
          </w:p>
        </w:tc>
        <w:tc>
          <w:tcPr>
            <w:tcW w:w="1364" w:type="dxa"/>
            <w:tcBorders>
              <w:right w:val="single" w:sz="4" w:space="0" w:color="auto"/>
            </w:tcBorders>
            <w:noWrap/>
            <w:hideMark/>
          </w:tcPr>
          <w:p w14:paraId="78FF9FBB"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C2" w14:textId="77777777" w:rsidTr="00A07C53">
        <w:trPr>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BD"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Fixed costs</w:t>
            </w:r>
          </w:p>
        </w:tc>
        <w:tc>
          <w:tcPr>
            <w:tcW w:w="1155" w:type="dxa"/>
            <w:noWrap/>
            <w:hideMark/>
          </w:tcPr>
          <w:p w14:paraId="78FF9FBE"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208,000</w:t>
            </w:r>
          </w:p>
        </w:tc>
        <w:tc>
          <w:tcPr>
            <w:tcW w:w="2832" w:type="dxa"/>
            <w:noWrap/>
            <w:hideMark/>
          </w:tcPr>
          <w:p w14:paraId="78FF9FBF"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202,000</w:t>
            </w:r>
          </w:p>
        </w:tc>
        <w:tc>
          <w:tcPr>
            <w:tcW w:w="1643" w:type="dxa"/>
            <w:noWrap/>
            <w:hideMark/>
          </w:tcPr>
          <w:p w14:paraId="78FF9FC0"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406,000</w:t>
            </w:r>
          </w:p>
        </w:tc>
        <w:tc>
          <w:tcPr>
            <w:tcW w:w="1364" w:type="dxa"/>
            <w:tcBorders>
              <w:right w:val="single" w:sz="4" w:space="0" w:color="auto"/>
            </w:tcBorders>
            <w:noWrap/>
            <w:hideMark/>
          </w:tcPr>
          <w:p w14:paraId="78FF9FC1" w14:textId="77777777" w:rsidR="00211384" w:rsidRPr="00247884" w:rsidRDefault="00211384"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C8" w14:textId="77777777" w:rsidTr="00A07C53">
        <w:trPr>
          <w:cnfStyle w:val="000000100000" w:firstRow="0" w:lastRow="0" w:firstColumn="0" w:lastColumn="0" w:oddVBand="0" w:evenVBand="0" w:oddHBand="1" w:evenHBand="0" w:firstRowFirstColumn="0" w:firstRowLastColumn="0" w:lastRowFirstColumn="0" w:lastRowLastColumn="0"/>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C3"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Variable costs</w:t>
            </w:r>
          </w:p>
        </w:tc>
        <w:tc>
          <w:tcPr>
            <w:tcW w:w="1155" w:type="dxa"/>
            <w:noWrap/>
            <w:hideMark/>
          </w:tcPr>
          <w:p w14:paraId="78FF9FC4"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660000</w:t>
            </w:r>
          </w:p>
        </w:tc>
        <w:tc>
          <w:tcPr>
            <w:tcW w:w="2832" w:type="dxa"/>
            <w:noWrap/>
            <w:hideMark/>
          </w:tcPr>
          <w:p w14:paraId="78FF9FC5"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600000</w:t>
            </w:r>
          </w:p>
        </w:tc>
        <w:tc>
          <w:tcPr>
            <w:tcW w:w="1643" w:type="dxa"/>
            <w:noWrap/>
            <w:hideMark/>
          </w:tcPr>
          <w:p w14:paraId="78FF9FC6" w14:textId="77777777" w:rsidR="00211384"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1050000</w:t>
            </w:r>
          </w:p>
        </w:tc>
        <w:tc>
          <w:tcPr>
            <w:tcW w:w="1364" w:type="dxa"/>
            <w:tcBorders>
              <w:right w:val="single" w:sz="4" w:space="0" w:color="auto"/>
            </w:tcBorders>
            <w:noWrap/>
            <w:hideMark/>
          </w:tcPr>
          <w:p w14:paraId="78FF9FC7" w14:textId="77777777" w:rsidR="00211384" w:rsidRPr="00247884" w:rsidRDefault="00211384"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CE" w14:textId="77777777" w:rsidTr="00A07C53">
        <w:trPr>
          <w:trHeight w:val="336"/>
        </w:trPr>
        <w:tc>
          <w:tcPr>
            <w:cnfStyle w:val="001000000000" w:firstRow="0" w:lastRow="0" w:firstColumn="1" w:lastColumn="0" w:oddVBand="0" w:evenVBand="0" w:oddHBand="0" w:evenHBand="0" w:firstRowFirstColumn="0" w:firstRowLastColumn="0" w:lastRowFirstColumn="0" w:lastRowLastColumn="0"/>
            <w:tcW w:w="2298" w:type="dxa"/>
            <w:tcBorders>
              <w:left w:val="single" w:sz="4" w:space="0" w:color="auto"/>
            </w:tcBorders>
            <w:noWrap/>
            <w:hideMark/>
          </w:tcPr>
          <w:p w14:paraId="78FF9FC9" w14:textId="77777777" w:rsidR="00211384"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Total costs</w:t>
            </w:r>
          </w:p>
        </w:tc>
        <w:tc>
          <w:tcPr>
            <w:tcW w:w="1155" w:type="dxa"/>
            <w:noWrap/>
            <w:hideMark/>
          </w:tcPr>
          <w:p w14:paraId="78FF9FCA"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868,000</w:t>
            </w:r>
          </w:p>
        </w:tc>
        <w:tc>
          <w:tcPr>
            <w:tcW w:w="2832" w:type="dxa"/>
            <w:noWrap/>
            <w:hideMark/>
          </w:tcPr>
          <w:p w14:paraId="78FF9FCB"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802,000</w:t>
            </w:r>
          </w:p>
        </w:tc>
        <w:tc>
          <w:tcPr>
            <w:tcW w:w="1643" w:type="dxa"/>
            <w:noWrap/>
            <w:hideMark/>
          </w:tcPr>
          <w:p w14:paraId="78FF9FCC" w14:textId="77777777" w:rsidR="00211384"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1,456,000</w:t>
            </w:r>
          </w:p>
        </w:tc>
        <w:tc>
          <w:tcPr>
            <w:tcW w:w="1364" w:type="dxa"/>
            <w:tcBorders>
              <w:right w:val="single" w:sz="4" w:space="0" w:color="auto"/>
            </w:tcBorders>
            <w:noWrap/>
            <w:hideMark/>
          </w:tcPr>
          <w:p w14:paraId="78FF9FCD" w14:textId="77777777" w:rsidR="00211384" w:rsidRPr="00247884" w:rsidRDefault="00211384"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p>
        </w:tc>
      </w:tr>
    </w:tbl>
    <w:p w14:paraId="78FF9FCF" w14:textId="77777777" w:rsidR="00247884" w:rsidRPr="00247884" w:rsidRDefault="00247884" w:rsidP="00247884">
      <w:pPr>
        <w:spacing w:after="0" w:line="480" w:lineRule="auto"/>
        <w:rPr>
          <w:rFonts w:ascii="Times New Roman" w:hAnsi="Times New Roman" w:cs="Times New Roman"/>
          <w:noProof w:val="0"/>
          <w:sz w:val="24"/>
          <w:szCs w:val="24"/>
        </w:rPr>
      </w:pPr>
      <w:r w:rsidRPr="00247884">
        <w:rPr>
          <w:rFonts w:ascii="Times New Roman" w:hAnsi="Times New Roman" w:cs="Times New Roman"/>
          <w:noProof w:val="0"/>
          <w:sz w:val="24"/>
          <w:szCs w:val="24"/>
        </w:rPr>
        <w:br w:type="page"/>
      </w:r>
    </w:p>
    <w:p w14:paraId="78FF9FD0" w14:textId="77777777" w:rsidR="00CD7FEC" w:rsidRDefault="00247884" w:rsidP="00247884">
      <w:pPr>
        <w:spacing w:after="0" w:line="480" w:lineRule="auto"/>
        <w:jc w:val="center"/>
        <w:rPr>
          <w:rFonts w:ascii="Arial" w:hAnsi="Arial" w:cs="Arial"/>
          <w:noProof w:val="0"/>
          <w:sz w:val="24"/>
          <w:szCs w:val="24"/>
        </w:rPr>
      </w:pPr>
      <w:r w:rsidRPr="00A07C53">
        <w:rPr>
          <w:rFonts w:ascii="Arial" w:hAnsi="Arial" w:cs="Arial"/>
          <w:noProof w:val="0"/>
          <w:sz w:val="24"/>
          <w:szCs w:val="24"/>
        </w:rPr>
        <w:lastRenderedPageBreak/>
        <w:t xml:space="preserve">Appendix 3: </w:t>
      </w:r>
      <w:r w:rsidR="006B1919" w:rsidRPr="00A07C53">
        <w:rPr>
          <w:rFonts w:ascii="Arial" w:hAnsi="Arial" w:cs="Arial"/>
          <w:noProof w:val="0"/>
          <w:sz w:val="24"/>
          <w:szCs w:val="24"/>
        </w:rPr>
        <w:t>Information Requirement at Various P</w:t>
      </w:r>
      <w:r w:rsidR="000A0C46" w:rsidRPr="00A07C53">
        <w:rPr>
          <w:rFonts w:ascii="Arial" w:hAnsi="Arial" w:cs="Arial"/>
          <w:noProof w:val="0"/>
          <w:sz w:val="24"/>
          <w:szCs w:val="24"/>
        </w:rPr>
        <w:t>hases</w:t>
      </w:r>
    </w:p>
    <w:p w14:paraId="7FFDC238" w14:textId="77777777" w:rsidR="00A07C53" w:rsidRDefault="00A07C53" w:rsidP="00247884">
      <w:pPr>
        <w:spacing w:after="0" w:line="480" w:lineRule="auto"/>
        <w:jc w:val="center"/>
        <w:rPr>
          <w:rFonts w:ascii="Arial" w:hAnsi="Arial" w:cs="Arial"/>
          <w:noProof w:val="0"/>
          <w:sz w:val="24"/>
          <w:szCs w:val="24"/>
        </w:rPr>
      </w:pPr>
    </w:p>
    <w:p w14:paraId="33BD8C9B" w14:textId="77777777" w:rsidR="00A07C53" w:rsidRPr="00A07C53" w:rsidRDefault="00A07C53" w:rsidP="00247884">
      <w:pPr>
        <w:spacing w:after="0" w:line="480" w:lineRule="auto"/>
        <w:jc w:val="center"/>
        <w:rPr>
          <w:rFonts w:ascii="Arial" w:hAnsi="Arial" w:cs="Arial"/>
          <w:noProof w:val="0"/>
          <w:sz w:val="24"/>
          <w:szCs w:val="24"/>
        </w:rPr>
      </w:pPr>
    </w:p>
    <w:tbl>
      <w:tblPr>
        <w:tblStyle w:val="-21"/>
        <w:tblW w:w="9373" w:type="dxa"/>
        <w:tblLook w:val="04A0" w:firstRow="1" w:lastRow="0" w:firstColumn="1" w:lastColumn="0" w:noHBand="0" w:noVBand="1"/>
      </w:tblPr>
      <w:tblGrid>
        <w:gridCol w:w="3124"/>
        <w:gridCol w:w="3124"/>
        <w:gridCol w:w="3125"/>
      </w:tblGrid>
      <w:tr w:rsidR="00247884" w:rsidRPr="00247884" w14:paraId="78FF9FD4" w14:textId="77777777" w:rsidTr="005F762F">
        <w:trPr>
          <w:cnfStyle w:val="100000000000" w:firstRow="1" w:lastRow="0" w:firstColumn="0" w:lastColumn="0" w:oddVBand="0" w:evenVBand="0" w:oddHBand="0" w:evenHBand="0" w:firstRowFirstColumn="0" w:firstRowLastColumn="0" w:lastRowFirstColumn="0" w:lastRowLastColumn="0"/>
          <w:trHeight w:val="1188"/>
        </w:trPr>
        <w:tc>
          <w:tcPr>
            <w:cnfStyle w:val="001000000000" w:firstRow="0" w:lastRow="0" w:firstColumn="1" w:lastColumn="0" w:oddVBand="0" w:evenVBand="0" w:oddHBand="0" w:evenHBand="0" w:firstRowFirstColumn="0" w:firstRowLastColumn="0" w:lastRowFirstColumn="0" w:lastRowLastColumn="0"/>
            <w:tcW w:w="3124" w:type="dxa"/>
          </w:tcPr>
          <w:p w14:paraId="78FF9FD1" w14:textId="77777777" w:rsidR="005172B1"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Phase of decision</w:t>
            </w:r>
          </w:p>
        </w:tc>
        <w:tc>
          <w:tcPr>
            <w:tcW w:w="3124" w:type="dxa"/>
          </w:tcPr>
          <w:p w14:paraId="78FF9FD2" w14:textId="77777777" w:rsidR="005172B1"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 xml:space="preserve">Required </w:t>
            </w:r>
            <w:r w:rsidR="00301EEE" w:rsidRPr="006B1919">
              <w:rPr>
                <w:rFonts w:ascii="Times New Roman" w:hAnsi="Times New Roman" w:cs="Times New Roman"/>
                <w:b w:val="0"/>
                <w:i/>
                <w:noProof w:val="0"/>
                <w:sz w:val="24"/>
                <w:szCs w:val="24"/>
              </w:rPr>
              <w:t>information</w:t>
            </w:r>
          </w:p>
        </w:tc>
        <w:tc>
          <w:tcPr>
            <w:tcW w:w="3125" w:type="dxa"/>
          </w:tcPr>
          <w:p w14:paraId="78FF9FD3" w14:textId="77777777" w:rsidR="005172B1"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Information System for Support</w:t>
            </w:r>
          </w:p>
        </w:tc>
      </w:tr>
      <w:tr w:rsidR="00247884" w:rsidRPr="00247884" w14:paraId="78FF9FD8" w14:textId="77777777" w:rsidTr="005F762F">
        <w:trPr>
          <w:cnfStyle w:val="000000100000" w:firstRow="0" w:lastRow="0" w:firstColumn="0" w:lastColumn="0" w:oddVBand="0" w:evenVBand="0" w:oddHBand="1" w:evenHBand="0" w:firstRowFirstColumn="0" w:firstRowLastColumn="0" w:lastRowFirstColumn="0" w:lastRowLastColumn="0"/>
          <w:trHeight w:val="605"/>
        </w:trPr>
        <w:tc>
          <w:tcPr>
            <w:cnfStyle w:val="001000000000" w:firstRow="0" w:lastRow="0" w:firstColumn="1" w:lastColumn="0" w:oddVBand="0" w:evenVBand="0" w:oddHBand="0" w:evenHBand="0" w:firstRowFirstColumn="0" w:firstRowLastColumn="0" w:lastRowFirstColumn="0" w:lastRowLastColumn="0"/>
            <w:tcW w:w="3124" w:type="dxa"/>
            <w:tcBorders>
              <w:top w:val="single" w:sz="12" w:space="0" w:color="666666" w:themeColor="text1" w:themeTint="99"/>
              <w:left w:val="single" w:sz="4" w:space="0" w:color="auto"/>
            </w:tcBorders>
          </w:tcPr>
          <w:p w14:paraId="78FF9FD5" w14:textId="77777777" w:rsidR="005172B1"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Intelligence</w:t>
            </w:r>
          </w:p>
        </w:tc>
        <w:tc>
          <w:tcPr>
            <w:tcW w:w="3124" w:type="dxa"/>
          </w:tcPr>
          <w:p w14:paraId="78FF9FD6" w14:textId="77777777" w:rsidR="005172B1"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Reporting</w:t>
            </w:r>
          </w:p>
        </w:tc>
        <w:tc>
          <w:tcPr>
            <w:tcW w:w="3125" w:type="dxa"/>
            <w:tcBorders>
              <w:top w:val="single" w:sz="12" w:space="0" w:color="666666" w:themeColor="text1" w:themeTint="99"/>
              <w:right w:val="single" w:sz="4" w:space="0" w:color="auto"/>
            </w:tcBorders>
          </w:tcPr>
          <w:p w14:paraId="78FF9FD7" w14:textId="77777777" w:rsidR="005172B1"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Structured</w:t>
            </w:r>
          </w:p>
        </w:tc>
      </w:tr>
      <w:tr w:rsidR="00247884" w:rsidRPr="00247884" w14:paraId="78FF9FDC" w14:textId="77777777" w:rsidTr="005F762F">
        <w:trPr>
          <w:trHeight w:val="583"/>
        </w:trPr>
        <w:tc>
          <w:tcPr>
            <w:cnfStyle w:val="001000000000" w:firstRow="0" w:lastRow="0" w:firstColumn="1" w:lastColumn="0" w:oddVBand="0" w:evenVBand="0" w:oddHBand="0" w:evenHBand="0" w:firstRowFirstColumn="0" w:firstRowLastColumn="0" w:lastRowFirstColumn="0" w:lastRowLastColumn="0"/>
            <w:tcW w:w="3124" w:type="dxa"/>
            <w:tcBorders>
              <w:left w:val="single" w:sz="4" w:space="0" w:color="auto"/>
            </w:tcBorders>
          </w:tcPr>
          <w:p w14:paraId="78FF9FD9" w14:textId="77777777" w:rsidR="005172B1"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Design</w:t>
            </w:r>
          </w:p>
        </w:tc>
        <w:tc>
          <w:tcPr>
            <w:tcW w:w="3124" w:type="dxa"/>
          </w:tcPr>
          <w:p w14:paraId="78FF9FDA" w14:textId="77777777" w:rsidR="005172B1"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Specified/directed </w:t>
            </w:r>
          </w:p>
        </w:tc>
        <w:tc>
          <w:tcPr>
            <w:tcW w:w="3125" w:type="dxa"/>
            <w:tcBorders>
              <w:right w:val="single" w:sz="4" w:space="0" w:color="auto"/>
            </w:tcBorders>
          </w:tcPr>
          <w:p w14:paraId="78FF9FDB" w14:textId="77777777" w:rsidR="005172B1"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Decision</w:t>
            </w:r>
            <w:r w:rsidR="0057096F" w:rsidRPr="00247884">
              <w:rPr>
                <w:rFonts w:ascii="Times New Roman" w:hAnsi="Times New Roman" w:cs="Times New Roman"/>
                <w:noProof w:val="0"/>
                <w:sz w:val="24"/>
                <w:szCs w:val="24"/>
              </w:rPr>
              <w:t xml:space="preserve"> and Executive</w:t>
            </w:r>
          </w:p>
        </w:tc>
      </w:tr>
      <w:tr w:rsidR="00247884" w:rsidRPr="00247884" w14:paraId="78FF9FE0" w14:textId="77777777" w:rsidTr="005F762F">
        <w:trPr>
          <w:cnfStyle w:val="000000100000" w:firstRow="0" w:lastRow="0" w:firstColumn="0" w:lastColumn="0" w:oddVBand="0" w:evenVBand="0" w:oddHBand="1"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3124" w:type="dxa"/>
            <w:tcBorders>
              <w:left w:val="single" w:sz="4" w:space="0" w:color="auto"/>
            </w:tcBorders>
          </w:tcPr>
          <w:p w14:paraId="78FF9FDD" w14:textId="77777777" w:rsidR="005172B1"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Choice</w:t>
            </w:r>
          </w:p>
        </w:tc>
        <w:tc>
          <w:tcPr>
            <w:tcW w:w="3124" w:type="dxa"/>
          </w:tcPr>
          <w:p w14:paraId="78FF9FDE" w14:textId="77777777" w:rsidR="005172B1"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Evaluation</w:t>
            </w:r>
          </w:p>
        </w:tc>
        <w:tc>
          <w:tcPr>
            <w:tcW w:w="3125" w:type="dxa"/>
            <w:tcBorders>
              <w:right w:val="single" w:sz="4" w:space="0" w:color="auto"/>
            </w:tcBorders>
          </w:tcPr>
          <w:p w14:paraId="78FF9FDF" w14:textId="77777777" w:rsidR="005172B1"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Large decision models</w:t>
            </w:r>
          </w:p>
        </w:tc>
      </w:tr>
      <w:tr w:rsidR="00247884" w:rsidRPr="00247884" w14:paraId="78FF9FE4" w14:textId="77777777" w:rsidTr="005F762F">
        <w:trPr>
          <w:trHeight w:val="1783"/>
        </w:trPr>
        <w:tc>
          <w:tcPr>
            <w:cnfStyle w:val="001000000000" w:firstRow="0" w:lastRow="0" w:firstColumn="1" w:lastColumn="0" w:oddVBand="0" w:evenVBand="0" w:oddHBand="0" w:evenHBand="0" w:firstRowFirstColumn="0" w:firstRowLastColumn="0" w:lastRowFirstColumn="0" w:lastRowLastColumn="0"/>
            <w:tcW w:w="3124" w:type="dxa"/>
            <w:tcBorders>
              <w:left w:val="single" w:sz="4" w:space="0" w:color="auto"/>
            </w:tcBorders>
          </w:tcPr>
          <w:p w14:paraId="78FF9FE1" w14:textId="77777777" w:rsidR="005172B1"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Implementation</w:t>
            </w:r>
          </w:p>
        </w:tc>
        <w:tc>
          <w:tcPr>
            <w:tcW w:w="3124" w:type="dxa"/>
          </w:tcPr>
          <w:p w14:paraId="78FF9FE2" w14:textId="77777777" w:rsidR="005172B1"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Monitoring charts and graphics</w:t>
            </w:r>
          </w:p>
        </w:tc>
        <w:tc>
          <w:tcPr>
            <w:tcW w:w="3125" w:type="dxa"/>
            <w:tcBorders>
              <w:right w:val="single" w:sz="4" w:space="0" w:color="auto"/>
            </w:tcBorders>
          </w:tcPr>
          <w:p w14:paraId="78FF9FE3" w14:textId="77777777" w:rsidR="005172B1"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Mainframe and microcom</w:t>
            </w:r>
            <w:r w:rsidR="009E07E5" w:rsidRPr="00247884">
              <w:rPr>
                <w:rFonts w:ascii="Times New Roman" w:hAnsi="Times New Roman" w:cs="Times New Roman"/>
                <w:noProof w:val="0"/>
                <w:sz w:val="24"/>
                <w:szCs w:val="24"/>
              </w:rPr>
              <w:t>puter aids, Integrated</w:t>
            </w:r>
          </w:p>
        </w:tc>
      </w:tr>
    </w:tbl>
    <w:p w14:paraId="78FF9FE5" w14:textId="77777777" w:rsidR="00247884" w:rsidRPr="00247884" w:rsidRDefault="00247884" w:rsidP="00247884">
      <w:pPr>
        <w:spacing w:after="0" w:line="480" w:lineRule="auto"/>
        <w:rPr>
          <w:rFonts w:ascii="Times New Roman" w:hAnsi="Times New Roman" w:cs="Times New Roman"/>
          <w:noProof w:val="0"/>
          <w:sz w:val="24"/>
          <w:szCs w:val="24"/>
        </w:rPr>
      </w:pPr>
      <w:r w:rsidRPr="00247884">
        <w:rPr>
          <w:rFonts w:ascii="Times New Roman" w:hAnsi="Times New Roman" w:cs="Times New Roman"/>
          <w:noProof w:val="0"/>
          <w:sz w:val="24"/>
          <w:szCs w:val="24"/>
        </w:rPr>
        <w:br w:type="page"/>
      </w:r>
    </w:p>
    <w:p w14:paraId="78FF9FE6" w14:textId="77777777" w:rsidR="006216DB" w:rsidRDefault="00247884" w:rsidP="00247884">
      <w:pPr>
        <w:spacing w:after="0" w:line="480" w:lineRule="auto"/>
        <w:jc w:val="center"/>
        <w:rPr>
          <w:rFonts w:ascii="Arial" w:hAnsi="Arial" w:cs="Arial"/>
          <w:noProof w:val="0"/>
          <w:sz w:val="24"/>
          <w:szCs w:val="24"/>
        </w:rPr>
      </w:pPr>
      <w:r w:rsidRPr="00A07C53">
        <w:rPr>
          <w:rFonts w:ascii="Arial" w:hAnsi="Arial" w:cs="Arial"/>
          <w:noProof w:val="0"/>
          <w:sz w:val="24"/>
          <w:szCs w:val="24"/>
        </w:rPr>
        <w:lastRenderedPageBreak/>
        <w:t xml:space="preserve">Appendix 4: </w:t>
      </w:r>
      <w:r w:rsidR="006B1919" w:rsidRPr="00A07C53">
        <w:rPr>
          <w:rFonts w:ascii="Arial" w:hAnsi="Arial" w:cs="Arial"/>
          <w:noProof w:val="0"/>
          <w:sz w:val="24"/>
          <w:szCs w:val="24"/>
        </w:rPr>
        <w:t>Financial d</w:t>
      </w:r>
      <w:r w:rsidR="000A0C46" w:rsidRPr="00A07C53">
        <w:rPr>
          <w:rFonts w:ascii="Arial" w:hAnsi="Arial" w:cs="Arial"/>
          <w:noProof w:val="0"/>
          <w:sz w:val="24"/>
          <w:szCs w:val="24"/>
        </w:rPr>
        <w:t>ata</w:t>
      </w:r>
    </w:p>
    <w:p w14:paraId="06746161" w14:textId="77777777" w:rsidR="00A07C53" w:rsidRDefault="00A07C53" w:rsidP="00247884">
      <w:pPr>
        <w:spacing w:after="0" w:line="480" w:lineRule="auto"/>
        <w:jc w:val="center"/>
        <w:rPr>
          <w:rFonts w:ascii="Arial" w:hAnsi="Arial" w:cs="Arial"/>
          <w:noProof w:val="0"/>
          <w:sz w:val="24"/>
          <w:szCs w:val="24"/>
        </w:rPr>
      </w:pPr>
    </w:p>
    <w:p w14:paraId="59A7A206" w14:textId="77777777" w:rsidR="00A07C53" w:rsidRPr="00A07C53" w:rsidRDefault="00A07C53" w:rsidP="00247884">
      <w:pPr>
        <w:spacing w:after="0" w:line="480" w:lineRule="auto"/>
        <w:jc w:val="center"/>
        <w:rPr>
          <w:rFonts w:ascii="Arial" w:hAnsi="Arial" w:cs="Arial"/>
          <w:noProof w:val="0"/>
          <w:sz w:val="24"/>
          <w:szCs w:val="24"/>
        </w:rPr>
      </w:pPr>
    </w:p>
    <w:tbl>
      <w:tblPr>
        <w:tblStyle w:val="-21"/>
        <w:tblW w:w="9244" w:type="dxa"/>
        <w:tblLook w:val="04A0" w:firstRow="1" w:lastRow="0" w:firstColumn="1" w:lastColumn="0" w:noHBand="0" w:noVBand="1"/>
      </w:tblPr>
      <w:tblGrid>
        <w:gridCol w:w="2452"/>
        <w:gridCol w:w="2312"/>
        <w:gridCol w:w="2125"/>
        <w:gridCol w:w="2355"/>
      </w:tblGrid>
      <w:tr w:rsidR="00247884" w:rsidRPr="00247884" w14:paraId="78FF9FEB" w14:textId="77777777" w:rsidTr="005F762F">
        <w:trPr>
          <w:cnfStyle w:val="100000000000" w:firstRow="1" w:lastRow="0" w:firstColumn="0" w:lastColumn="0" w:oddVBand="0" w:evenVBand="0" w:oddHBand="0"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2452" w:type="dxa"/>
            <w:noWrap/>
            <w:hideMark/>
          </w:tcPr>
          <w:p w14:paraId="78FF9FE7" w14:textId="77777777" w:rsidR="00BB1383" w:rsidRPr="00247884" w:rsidRDefault="00BB1383" w:rsidP="00247884">
            <w:pPr>
              <w:spacing w:line="480" w:lineRule="auto"/>
              <w:rPr>
                <w:rFonts w:ascii="Times New Roman" w:hAnsi="Times New Roman" w:cs="Times New Roman"/>
                <w:noProof w:val="0"/>
                <w:sz w:val="24"/>
                <w:szCs w:val="24"/>
              </w:rPr>
            </w:pPr>
          </w:p>
        </w:tc>
        <w:tc>
          <w:tcPr>
            <w:tcW w:w="2312" w:type="dxa"/>
            <w:noWrap/>
            <w:hideMark/>
          </w:tcPr>
          <w:p w14:paraId="78FF9FE8" w14:textId="77777777" w:rsidR="00BB1383"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Stafford</w:t>
            </w:r>
          </w:p>
        </w:tc>
        <w:tc>
          <w:tcPr>
            <w:tcW w:w="2125" w:type="dxa"/>
            <w:noWrap/>
            <w:hideMark/>
          </w:tcPr>
          <w:p w14:paraId="78FF9FE9" w14:textId="77777777" w:rsidR="00BB1383"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Coventry</w:t>
            </w:r>
          </w:p>
        </w:tc>
        <w:tc>
          <w:tcPr>
            <w:tcW w:w="2355" w:type="dxa"/>
            <w:noWrap/>
            <w:hideMark/>
          </w:tcPr>
          <w:p w14:paraId="78FF9FEA" w14:textId="77777777" w:rsidR="00BB1383" w:rsidRPr="006B1919" w:rsidRDefault="000A0C46" w:rsidP="00247884">
            <w:pPr>
              <w:spacing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Birmingham</w:t>
            </w:r>
          </w:p>
        </w:tc>
      </w:tr>
      <w:tr w:rsidR="00247884" w:rsidRPr="00247884" w14:paraId="78FF9FF0" w14:textId="77777777" w:rsidTr="005F762F">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2452" w:type="dxa"/>
            <w:tcBorders>
              <w:top w:val="single" w:sz="12" w:space="0" w:color="666666" w:themeColor="text1" w:themeTint="99"/>
              <w:left w:val="single" w:sz="4" w:space="0" w:color="auto"/>
            </w:tcBorders>
            <w:noWrap/>
            <w:hideMark/>
          </w:tcPr>
          <w:p w14:paraId="78FF9FEC" w14:textId="77777777" w:rsidR="00BB1383" w:rsidRPr="00247884" w:rsidRDefault="00BB1383" w:rsidP="00247884">
            <w:pPr>
              <w:spacing w:line="480" w:lineRule="auto"/>
              <w:rPr>
                <w:rFonts w:ascii="Times New Roman" w:hAnsi="Times New Roman" w:cs="Times New Roman"/>
                <w:noProof w:val="0"/>
                <w:sz w:val="24"/>
                <w:szCs w:val="24"/>
              </w:rPr>
            </w:pPr>
          </w:p>
        </w:tc>
        <w:tc>
          <w:tcPr>
            <w:tcW w:w="2312" w:type="dxa"/>
            <w:noWrap/>
            <w:hideMark/>
          </w:tcPr>
          <w:p w14:paraId="78FF9FED" w14:textId="77777777" w:rsidR="00BB1383"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            £</w:t>
            </w:r>
          </w:p>
        </w:tc>
        <w:tc>
          <w:tcPr>
            <w:tcW w:w="2125" w:type="dxa"/>
            <w:noWrap/>
            <w:hideMark/>
          </w:tcPr>
          <w:p w14:paraId="78FF9FEE" w14:textId="77777777" w:rsidR="00BB1383"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     £</w:t>
            </w:r>
          </w:p>
        </w:tc>
        <w:tc>
          <w:tcPr>
            <w:tcW w:w="2355" w:type="dxa"/>
            <w:tcBorders>
              <w:top w:val="single" w:sz="12" w:space="0" w:color="666666" w:themeColor="text1" w:themeTint="99"/>
              <w:right w:val="single" w:sz="4" w:space="0" w:color="auto"/>
            </w:tcBorders>
            <w:noWrap/>
            <w:hideMark/>
          </w:tcPr>
          <w:p w14:paraId="78FF9FEF" w14:textId="77777777" w:rsidR="00BB1383"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     £</w:t>
            </w:r>
          </w:p>
        </w:tc>
      </w:tr>
      <w:tr w:rsidR="00247884" w:rsidRPr="00247884" w14:paraId="78FF9FF5" w14:textId="77777777" w:rsidTr="005F762F">
        <w:trPr>
          <w:trHeight w:val="317"/>
        </w:trPr>
        <w:tc>
          <w:tcPr>
            <w:cnfStyle w:val="001000000000" w:firstRow="0" w:lastRow="0" w:firstColumn="1" w:lastColumn="0" w:oddVBand="0" w:evenVBand="0" w:oddHBand="0" w:evenHBand="0" w:firstRowFirstColumn="0" w:firstRowLastColumn="0" w:lastRowFirstColumn="0" w:lastRowLastColumn="0"/>
            <w:tcW w:w="2452" w:type="dxa"/>
            <w:tcBorders>
              <w:left w:val="single" w:sz="4" w:space="0" w:color="auto"/>
            </w:tcBorders>
            <w:noWrap/>
            <w:hideMark/>
          </w:tcPr>
          <w:p w14:paraId="78FF9FF1" w14:textId="77777777" w:rsidR="00BB1383"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Sales</w:t>
            </w:r>
          </w:p>
        </w:tc>
        <w:tc>
          <w:tcPr>
            <w:tcW w:w="2312" w:type="dxa"/>
            <w:noWrap/>
            <w:hideMark/>
          </w:tcPr>
          <w:p w14:paraId="78FF9FF2"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880,000</w:t>
            </w:r>
          </w:p>
        </w:tc>
        <w:tc>
          <w:tcPr>
            <w:tcW w:w="2125" w:type="dxa"/>
            <w:noWrap/>
            <w:hideMark/>
          </w:tcPr>
          <w:p w14:paraId="78FF9FF3"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800,000</w:t>
            </w:r>
          </w:p>
        </w:tc>
        <w:tc>
          <w:tcPr>
            <w:tcW w:w="2355" w:type="dxa"/>
            <w:tcBorders>
              <w:right w:val="single" w:sz="4" w:space="0" w:color="auto"/>
            </w:tcBorders>
            <w:noWrap/>
            <w:hideMark/>
          </w:tcPr>
          <w:p w14:paraId="78FF9FF4"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1,400,000</w:t>
            </w:r>
          </w:p>
        </w:tc>
      </w:tr>
      <w:tr w:rsidR="00247884" w:rsidRPr="00247884" w14:paraId="78FF9FFA" w14:textId="77777777" w:rsidTr="005F762F">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2452" w:type="dxa"/>
            <w:tcBorders>
              <w:left w:val="single" w:sz="4" w:space="0" w:color="auto"/>
            </w:tcBorders>
            <w:noWrap/>
            <w:hideMark/>
          </w:tcPr>
          <w:p w14:paraId="78FF9FF6" w14:textId="77777777" w:rsidR="00BB1383"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Branch Expenses:</w:t>
            </w:r>
          </w:p>
        </w:tc>
        <w:tc>
          <w:tcPr>
            <w:tcW w:w="2312" w:type="dxa"/>
            <w:noWrap/>
            <w:hideMark/>
          </w:tcPr>
          <w:p w14:paraId="78FF9FF7" w14:textId="77777777" w:rsidR="00BB1383" w:rsidRPr="00247884" w:rsidRDefault="00BB1383"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c>
          <w:tcPr>
            <w:tcW w:w="2125" w:type="dxa"/>
            <w:noWrap/>
            <w:hideMark/>
          </w:tcPr>
          <w:p w14:paraId="78FF9FF8" w14:textId="77777777" w:rsidR="00BB1383" w:rsidRPr="00247884" w:rsidRDefault="00BB1383"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c>
          <w:tcPr>
            <w:tcW w:w="2355" w:type="dxa"/>
            <w:tcBorders>
              <w:right w:val="single" w:sz="4" w:space="0" w:color="auto"/>
            </w:tcBorders>
            <w:noWrap/>
            <w:hideMark/>
          </w:tcPr>
          <w:p w14:paraId="78FF9FF9" w14:textId="77777777" w:rsidR="00BB1383" w:rsidRPr="00247884" w:rsidRDefault="00BB1383"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p>
        </w:tc>
      </w:tr>
      <w:tr w:rsidR="00247884" w:rsidRPr="00247884" w14:paraId="78FF9FFF" w14:textId="77777777" w:rsidTr="005F762F">
        <w:trPr>
          <w:trHeight w:val="317"/>
        </w:trPr>
        <w:tc>
          <w:tcPr>
            <w:cnfStyle w:val="001000000000" w:firstRow="0" w:lastRow="0" w:firstColumn="1" w:lastColumn="0" w:oddVBand="0" w:evenVBand="0" w:oddHBand="0" w:evenHBand="0" w:firstRowFirstColumn="0" w:firstRowLastColumn="0" w:lastRowFirstColumn="0" w:lastRowLastColumn="0"/>
            <w:tcW w:w="2452" w:type="dxa"/>
            <w:tcBorders>
              <w:left w:val="single" w:sz="4" w:space="0" w:color="auto"/>
            </w:tcBorders>
            <w:noWrap/>
            <w:hideMark/>
          </w:tcPr>
          <w:p w14:paraId="78FF9FFB" w14:textId="77777777" w:rsidR="00BB1383"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Salaries</w:t>
            </w:r>
          </w:p>
        </w:tc>
        <w:tc>
          <w:tcPr>
            <w:tcW w:w="2312" w:type="dxa"/>
            <w:noWrap/>
            <w:hideMark/>
          </w:tcPr>
          <w:p w14:paraId="78FF9FFC"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84,000</w:t>
            </w:r>
          </w:p>
        </w:tc>
        <w:tc>
          <w:tcPr>
            <w:tcW w:w="2125" w:type="dxa"/>
            <w:noWrap/>
            <w:hideMark/>
          </w:tcPr>
          <w:p w14:paraId="78FF9FFD"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76,000</w:t>
            </w:r>
          </w:p>
        </w:tc>
        <w:tc>
          <w:tcPr>
            <w:tcW w:w="2355" w:type="dxa"/>
            <w:tcBorders>
              <w:right w:val="single" w:sz="4" w:space="0" w:color="auto"/>
            </w:tcBorders>
            <w:noWrap/>
            <w:hideMark/>
          </w:tcPr>
          <w:p w14:paraId="78FF9FFE"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124,000</w:t>
            </w:r>
          </w:p>
        </w:tc>
      </w:tr>
      <w:tr w:rsidR="00247884" w:rsidRPr="00247884" w14:paraId="78FFA004" w14:textId="77777777" w:rsidTr="005F762F">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2452" w:type="dxa"/>
            <w:tcBorders>
              <w:left w:val="single" w:sz="4" w:space="0" w:color="auto"/>
            </w:tcBorders>
            <w:noWrap/>
            <w:hideMark/>
          </w:tcPr>
          <w:p w14:paraId="78FFA000" w14:textId="77777777" w:rsidR="00BB1383"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Advertising</w:t>
            </w:r>
          </w:p>
        </w:tc>
        <w:tc>
          <w:tcPr>
            <w:tcW w:w="2312" w:type="dxa"/>
            <w:noWrap/>
            <w:hideMark/>
          </w:tcPr>
          <w:p w14:paraId="78FFA001" w14:textId="77777777" w:rsidR="00BB1383"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16,000</w:t>
            </w:r>
          </w:p>
        </w:tc>
        <w:tc>
          <w:tcPr>
            <w:tcW w:w="2125" w:type="dxa"/>
            <w:noWrap/>
            <w:hideMark/>
          </w:tcPr>
          <w:p w14:paraId="78FFA002" w14:textId="77777777" w:rsidR="00BB1383"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30,000</w:t>
            </w:r>
          </w:p>
        </w:tc>
        <w:tc>
          <w:tcPr>
            <w:tcW w:w="2355" w:type="dxa"/>
            <w:tcBorders>
              <w:right w:val="single" w:sz="4" w:space="0" w:color="auto"/>
            </w:tcBorders>
            <w:noWrap/>
            <w:hideMark/>
          </w:tcPr>
          <w:p w14:paraId="78FFA003" w14:textId="77777777" w:rsidR="00BB1383" w:rsidRPr="00247884" w:rsidRDefault="000A0C46" w:rsidP="00247884">
            <w:p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120,000</w:t>
            </w:r>
          </w:p>
        </w:tc>
      </w:tr>
      <w:tr w:rsidR="00247884" w:rsidRPr="00247884" w14:paraId="78FFA009" w14:textId="77777777" w:rsidTr="005F762F">
        <w:trPr>
          <w:trHeight w:val="317"/>
        </w:trPr>
        <w:tc>
          <w:tcPr>
            <w:cnfStyle w:val="001000000000" w:firstRow="0" w:lastRow="0" w:firstColumn="1" w:lastColumn="0" w:oddVBand="0" w:evenVBand="0" w:oddHBand="0" w:evenHBand="0" w:firstRowFirstColumn="0" w:firstRowLastColumn="0" w:lastRowFirstColumn="0" w:lastRowLastColumn="0"/>
            <w:tcW w:w="2452" w:type="dxa"/>
            <w:tcBorders>
              <w:left w:val="single" w:sz="4" w:space="0" w:color="auto"/>
            </w:tcBorders>
            <w:noWrap/>
            <w:hideMark/>
          </w:tcPr>
          <w:p w14:paraId="78FFA005" w14:textId="77777777" w:rsidR="00BB1383" w:rsidRPr="006B1919" w:rsidRDefault="000A0C46" w:rsidP="00247884">
            <w:pPr>
              <w:spacing w:line="480" w:lineRule="auto"/>
              <w:rPr>
                <w:rFonts w:ascii="Times New Roman" w:hAnsi="Times New Roman" w:cs="Times New Roman"/>
                <w:b w:val="0"/>
                <w:i/>
                <w:noProof w:val="0"/>
                <w:sz w:val="24"/>
                <w:szCs w:val="24"/>
              </w:rPr>
            </w:pPr>
            <w:r w:rsidRPr="006B1919">
              <w:rPr>
                <w:rFonts w:ascii="Times New Roman" w:hAnsi="Times New Roman" w:cs="Times New Roman"/>
                <w:b w:val="0"/>
                <w:i/>
                <w:noProof w:val="0"/>
                <w:sz w:val="24"/>
                <w:szCs w:val="24"/>
              </w:rPr>
              <w:t>Other</w:t>
            </w:r>
          </w:p>
        </w:tc>
        <w:tc>
          <w:tcPr>
            <w:tcW w:w="2312" w:type="dxa"/>
            <w:noWrap/>
            <w:hideMark/>
          </w:tcPr>
          <w:p w14:paraId="78FFA006"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20,000</w:t>
            </w:r>
          </w:p>
        </w:tc>
        <w:tc>
          <w:tcPr>
            <w:tcW w:w="2125" w:type="dxa"/>
            <w:noWrap/>
            <w:hideMark/>
          </w:tcPr>
          <w:p w14:paraId="78FFA007"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16,000</w:t>
            </w:r>
          </w:p>
        </w:tc>
        <w:tc>
          <w:tcPr>
            <w:tcW w:w="2355" w:type="dxa"/>
            <w:tcBorders>
              <w:right w:val="single" w:sz="4" w:space="0" w:color="auto"/>
            </w:tcBorders>
            <w:noWrap/>
            <w:hideMark/>
          </w:tcPr>
          <w:p w14:paraId="78FFA008" w14:textId="77777777" w:rsidR="00BB1383" w:rsidRPr="00247884" w:rsidRDefault="000A0C46" w:rsidP="00247884">
            <w:pPr>
              <w:spacing w:line="48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noProof w:val="0"/>
                <w:sz w:val="24"/>
                <w:szCs w:val="24"/>
              </w:rPr>
            </w:pPr>
            <w:r w:rsidRPr="00247884">
              <w:rPr>
                <w:rFonts w:ascii="Times New Roman" w:hAnsi="Times New Roman" w:cs="Times New Roman"/>
                <w:noProof w:val="0"/>
                <w:sz w:val="24"/>
                <w:szCs w:val="24"/>
              </w:rPr>
              <w:t>22,000</w:t>
            </w:r>
          </w:p>
        </w:tc>
      </w:tr>
    </w:tbl>
    <w:p w14:paraId="78FFA00A" w14:textId="77777777" w:rsidR="00247884" w:rsidRPr="00247884" w:rsidRDefault="00247884" w:rsidP="00247884">
      <w:pPr>
        <w:spacing w:after="0" w:line="480" w:lineRule="auto"/>
        <w:rPr>
          <w:rFonts w:ascii="Times New Roman" w:hAnsi="Times New Roman" w:cs="Times New Roman"/>
          <w:noProof w:val="0"/>
          <w:sz w:val="24"/>
          <w:szCs w:val="24"/>
        </w:rPr>
      </w:pPr>
      <w:r w:rsidRPr="00247884">
        <w:rPr>
          <w:rFonts w:ascii="Times New Roman" w:hAnsi="Times New Roman" w:cs="Times New Roman"/>
          <w:noProof w:val="0"/>
          <w:sz w:val="24"/>
          <w:szCs w:val="24"/>
        </w:rPr>
        <w:br w:type="page"/>
      </w:r>
    </w:p>
    <w:p w14:paraId="78FFA00B" w14:textId="6A98687E" w:rsidR="00A407D4" w:rsidRPr="001B41B2" w:rsidRDefault="00247884" w:rsidP="00247884">
      <w:pPr>
        <w:spacing w:after="0" w:line="480" w:lineRule="auto"/>
        <w:jc w:val="center"/>
        <w:rPr>
          <w:rFonts w:ascii="Arial" w:hAnsi="Arial" w:cs="Arial"/>
          <w:noProof w:val="0"/>
          <w:sz w:val="24"/>
          <w:szCs w:val="24"/>
        </w:rPr>
      </w:pPr>
      <w:r w:rsidRPr="001B41B2">
        <w:rPr>
          <w:rFonts w:ascii="Arial" w:hAnsi="Arial" w:cs="Arial"/>
          <w:noProof w:val="0"/>
          <w:sz w:val="24"/>
          <w:szCs w:val="24"/>
        </w:rPr>
        <w:lastRenderedPageBreak/>
        <w:t xml:space="preserve">Appendix 5: </w:t>
      </w:r>
      <w:r w:rsidR="006B1919" w:rsidRPr="001B41B2">
        <w:rPr>
          <w:rFonts w:ascii="Arial" w:hAnsi="Arial" w:cs="Arial"/>
          <w:noProof w:val="0"/>
          <w:sz w:val="24"/>
          <w:szCs w:val="24"/>
        </w:rPr>
        <w:t>Calculation of the Percentage of Sa</w:t>
      </w:r>
      <w:r w:rsidR="000A0C46" w:rsidRPr="001B41B2">
        <w:rPr>
          <w:rFonts w:ascii="Arial" w:hAnsi="Arial" w:cs="Arial"/>
          <w:noProof w:val="0"/>
          <w:sz w:val="24"/>
          <w:szCs w:val="24"/>
        </w:rPr>
        <w:t>les</w:t>
      </w:r>
    </w:p>
    <w:p w14:paraId="7C12565B" w14:textId="77777777" w:rsidR="00A92361" w:rsidRPr="00247884" w:rsidRDefault="00A92361" w:rsidP="00247884">
      <w:pPr>
        <w:spacing w:after="0" w:line="480" w:lineRule="auto"/>
        <w:jc w:val="center"/>
        <w:rPr>
          <w:rFonts w:ascii="Times New Roman" w:hAnsi="Times New Roman" w:cs="Times New Roman"/>
          <w:noProof w:val="0"/>
          <w:sz w:val="24"/>
          <w:szCs w:val="24"/>
        </w:rPr>
      </w:pPr>
    </w:p>
    <w:p w14:paraId="78FFA00C" w14:textId="77777777" w:rsidR="00A46C66" w:rsidRDefault="000A0C46" w:rsidP="00247884">
      <w:pPr>
        <w:spacing w:after="0" w:line="480" w:lineRule="auto"/>
        <w:rPr>
          <w:rFonts w:ascii="Arial" w:hAnsi="Arial" w:cs="Arial"/>
          <w:noProof w:val="0"/>
        </w:rPr>
      </w:pPr>
      <w:r w:rsidRPr="00A92361">
        <w:rPr>
          <w:rFonts w:ascii="Arial" w:hAnsi="Arial" w:cs="Arial"/>
          <w:noProof w:val="0"/>
        </w:rPr>
        <w:t>Percen</w:t>
      </w:r>
      <w:r w:rsidR="000E3912" w:rsidRPr="00A92361">
        <w:rPr>
          <w:rFonts w:ascii="Arial" w:hAnsi="Arial" w:cs="Arial"/>
          <w:noProof w:val="0"/>
        </w:rPr>
        <w:t xml:space="preserve">tage of sales = </w:t>
      </w:r>
      <w:r w:rsidRPr="00A92361">
        <w:rPr>
          <w:rFonts w:ascii="Arial" w:hAnsi="Arial" w:cs="Arial"/>
          <w:noProof w:val="0"/>
        </w:rPr>
        <w:t>Coventry Sales</w:t>
      </w:r>
      <w:r w:rsidR="006B1919" w:rsidRPr="00A92361">
        <w:rPr>
          <w:rFonts w:ascii="Arial" w:hAnsi="Arial" w:cs="Arial"/>
          <w:noProof w:val="0"/>
        </w:rPr>
        <w:t xml:space="preserve"> </w:t>
      </w:r>
      <w:r w:rsidRPr="00A92361">
        <w:rPr>
          <w:rFonts w:ascii="Arial" w:hAnsi="Arial" w:cs="Arial"/>
          <w:noProof w:val="0"/>
        </w:rPr>
        <w:t>/</w:t>
      </w:r>
      <w:r w:rsidR="006B1919" w:rsidRPr="00A92361">
        <w:rPr>
          <w:rFonts w:ascii="Arial" w:hAnsi="Arial" w:cs="Arial"/>
          <w:noProof w:val="0"/>
        </w:rPr>
        <w:t xml:space="preserve"> </w:t>
      </w:r>
      <w:r w:rsidRPr="00A92361">
        <w:rPr>
          <w:rFonts w:ascii="Arial" w:hAnsi="Arial" w:cs="Arial"/>
          <w:noProof w:val="0"/>
        </w:rPr>
        <w:t>Total sales</w:t>
      </w:r>
      <w:r w:rsidR="006B1919" w:rsidRPr="00A92361">
        <w:rPr>
          <w:rFonts w:ascii="Arial" w:hAnsi="Arial" w:cs="Arial"/>
          <w:noProof w:val="0"/>
        </w:rPr>
        <w:t xml:space="preserve"> </w:t>
      </w:r>
      <w:r w:rsidRPr="00A92361">
        <w:rPr>
          <w:rFonts w:ascii="Arial" w:hAnsi="Arial" w:cs="Arial"/>
          <w:noProof w:val="0"/>
        </w:rPr>
        <w:t>=</w:t>
      </w:r>
      <w:r w:rsidR="006B1919" w:rsidRPr="00A92361">
        <w:rPr>
          <w:rFonts w:ascii="Arial" w:hAnsi="Arial" w:cs="Arial"/>
          <w:noProof w:val="0"/>
        </w:rPr>
        <w:t xml:space="preserve"> </w:t>
      </w:r>
      <w:r w:rsidRPr="00A92361">
        <w:rPr>
          <w:rFonts w:ascii="Arial" w:hAnsi="Arial" w:cs="Arial"/>
          <w:noProof w:val="0"/>
        </w:rPr>
        <w:t>800,000</w:t>
      </w:r>
      <w:r w:rsidR="006B1919" w:rsidRPr="00A92361">
        <w:rPr>
          <w:rFonts w:ascii="Arial" w:hAnsi="Arial" w:cs="Arial"/>
          <w:noProof w:val="0"/>
        </w:rPr>
        <w:t xml:space="preserve"> </w:t>
      </w:r>
      <w:r w:rsidRPr="00A92361">
        <w:rPr>
          <w:rFonts w:ascii="Arial" w:hAnsi="Arial" w:cs="Arial"/>
          <w:noProof w:val="0"/>
        </w:rPr>
        <w:t>/</w:t>
      </w:r>
      <w:r w:rsidR="006B1919" w:rsidRPr="00A92361">
        <w:rPr>
          <w:rFonts w:ascii="Arial" w:hAnsi="Arial" w:cs="Arial"/>
          <w:noProof w:val="0"/>
        </w:rPr>
        <w:t xml:space="preserve"> </w:t>
      </w:r>
      <w:r w:rsidR="000E3912" w:rsidRPr="00A92361">
        <w:rPr>
          <w:rFonts w:ascii="Arial" w:hAnsi="Arial" w:cs="Arial"/>
          <w:noProof w:val="0"/>
        </w:rPr>
        <w:t>(</w:t>
      </w:r>
      <w:r w:rsidR="00045806" w:rsidRPr="00A92361">
        <w:rPr>
          <w:rFonts w:ascii="Arial" w:hAnsi="Arial" w:cs="Arial"/>
          <w:noProof w:val="0"/>
        </w:rPr>
        <w:t>800,000</w:t>
      </w:r>
      <w:r w:rsidR="006B1919" w:rsidRPr="00A92361">
        <w:rPr>
          <w:rFonts w:ascii="Arial" w:hAnsi="Arial" w:cs="Arial"/>
          <w:noProof w:val="0"/>
        </w:rPr>
        <w:t xml:space="preserve"> </w:t>
      </w:r>
      <w:r w:rsidR="00045806" w:rsidRPr="00A92361">
        <w:rPr>
          <w:rFonts w:ascii="Arial" w:hAnsi="Arial" w:cs="Arial"/>
          <w:noProof w:val="0"/>
        </w:rPr>
        <w:t>+</w:t>
      </w:r>
      <w:r w:rsidR="000E3912" w:rsidRPr="00A92361">
        <w:rPr>
          <w:rFonts w:ascii="Arial" w:hAnsi="Arial" w:cs="Arial"/>
          <w:noProof w:val="0"/>
        </w:rPr>
        <w:t xml:space="preserve"> 880,000</w:t>
      </w:r>
      <w:r w:rsidR="006B1919" w:rsidRPr="00A92361">
        <w:rPr>
          <w:rFonts w:ascii="Arial" w:hAnsi="Arial" w:cs="Arial"/>
          <w:noProof w:val="0"/>
        </w:rPr>
        <w:t xml:space="preserve"> </w:t>
      </w:r>
      <w:r w:rsidR="000E3912" w:rsidRPr="00A92361">
        <w:rPr>
          <w:rFonts w:ascii="Arial" w:hAnsi="Arial" w:cs="Arial"/>
          <w:noProof w:val="0"/>
        </w:rPr>
        <w:t>+</w:t>
      </w:r>
      <w:r w:rsidR="006B1919" w:rsidRPr="00A92361">
        <w:rPr>
          <w:rFonts w:ascii="Arial" w:hAnsi="Arial" w:cs="Arial"/>
          <w:noProof w:val="0"/>
        </w:rPr>
        <w:t xml:space="preserve"> </w:t>
      </w:r>
      <w:r w:rsidR="000E3912" w:rsidRPr="00A92361">
        <w:rPr>
          <w:rFonts w:ascii="Arial" w:hAnsi="Arial" w:cs="Arial"/>
          <w:noProof w:val="0"/>
        </w:rPr>
        <w:t>1,400,000)</w:t>
      </w:r>
      <w:r w:rsidR="006B1919" w:rsidRPr="00A92361">
        <w:rPr>
          <w:rFonts w:ascii="Arial" w:hAnsi="Arial" w:cs="Arial"/>
          <w:noProof w:val="0"/>
        </w:rPr>
        <w:t xml:space="preserve"> </w:t>
      </w:r>
      <w:r w:rsidR="00A46C66" w:rsidRPr="00A92361">
        <w:rPr>
          <w:rFonts w:ascii="Arial" w:hAnsi="Arial" w:cs="Arial"/>
          <w:noProof w:val="0"/>
        </w:rPr>
        <w:t>*</w:t>
      </w:r>
      <w:r w:rsidR="006B1919" w:rsidRPr="00A92361">
        <w:rPr>
          <w:rFonts w:ascii="Arial" w:hAnsi="Arial" w:cs="Arial"/>
          <w:noProof w:val="0"/>
        </w:rPr>
        <w:t xml:space="preserve"> </w:t>
      </w:r>
      <w:r w:rsidR="00A46C66" w:rsidRPr="00A92361">
        <w:rPr>
          <w:rFonts w:ascii="Arial" w:hAnsi="Arial" w:cs="Arial"/>
          <w:noProof w:val="0"/>
        </w:rPr>
        <w:t>100</w:t>
      </w:r>
      <w:r w:rsidR="006B1919" w:rsidRPr="00A92361">
        <w:rPr>
          <w:rFonts w:ascii="Arial" w:hAnsi="Arial" w:cs="Arial"/>
          <w:noProof w:val="0"/>
        </w:rPr>
        <w:t xml:space="preserve"> </w:t>
      </w:r>
      <w:r w:rsidRPr="00A92361">
        <w:rPr>
          <w:rFonts w:ascii="Arial" w:hAnsi="Arial" w:cs="Arial"/>
          <w:noProof w:val="0"/>
        </w:rPr>
        <w:t>=</w:t>
      </w:r>
      <w:r w:rsidR="006B1919" w:rsidRPr="00A92361">
        <w:rPr>
          <w:rFonts w:ascii="Arial" w:hAnsi="Arial" w:cs="Arial"/>
          <w:noProof w:val="0"/>
        </w:rPr>
        <w:t xml:space="preserve"> </w:t>
      </w:r>
      <w:r w:rsidR="00A46C66" w:rsidRPr="00A92361">
        <w:rPr>
          <w:rFonts w:ascii="Arial" w:hAnsi="Arial" w:cs="Arial"/>
          <w:noProof w:val="0"/>
        </w:rPr>
        <w:t>(</w:t>
      </w:r>
      <w:r w:rsidR="00FD0FED" w:rsidRPr="00A92361">
        <w:rPr>
          <w:rFonts w:ascii="Arial" w:hAnsi="Arial" w:cs="Arial"/>
          <w:noProof w:val="0"/>
        </w:rPr>
        <w:t>800,000</w:t>
      </w:r>
      <w:r w:rsidR="006B1919" w:rsidRPr="00A92361">
        <w:rPr>
          <w:rFonts w:ascii="Arial" w:hAnsi="Arial" w:cs="Arial"/>
          <w:noProof w:val="0"/>
        </w:rPr>
        <w:t xml:space="preserve"> </w:t>
      </w:r>
      <w:r w:rsidR="00FD0FED" w:rsidRPr="00A92361">
        <w:rPr>
          <w:rFonts w:ascii="Arial" w:hAnsi="Arial" w:cs="Arial"/>
          <w:noProof w:val="0"/>
        </w:rPr>
        <w:t>/</w:t>
      </w:r>
      <w:r w:rsidR="006B1919" w:rsidRPr="00A92361">
        <w:rPr>
          <w:rFonts w:ascii="Arial" w:hAnsi="Arial" w:cs="Arial"/>
          <w:noProof w:val="0"/>
        </w:rPr>
        <w:t xml:space="preserve"> </w:t>
      </w:r>
      <w:r w:rsidR="00FD0FED" w:rsidRPr="00A92361">
        <w:rPr>
          <w:rFonts w:ascii="Arial" w:hAnsi="Arial" w:cs="Arial"/>
          <w:noProof w:val="0"/>
        </w:rPr>
        <w:t>3,080,000</w:t>
      </w:r>
      <w:r w:rsidR="00A46C66" w:rsidRPr="00A92361">
        <w:rPr>
          <w:rFonts w:ascii="Arial" w:hAnsi="Arial" w:cs="Arial"/>
          <w:noProof w:val="0"/>
        </w:rPr>
        <w:t>)</w:t>
      </w:r>
      <w:r w:rsidR="006B1919" w:rsidRPr="00A92361">
        <w:rPr>
          <w:rFonts w:ascii="Arial" w:hAnsi="Arial" w:cs="Arial"/>
          <w:noProof w:val="0"/>
        </w:rPr>
        <w:t xml:space="preserve"> </w:t>
      </w:r>
      <w:r w:rsidR="00A46C66" w:rsidRPr="00A92361">
        <w:rPr>
          <w:rFonts w:ascii="Arial" w:hAnsi="Arial" w:cs="Arial"/>
          <w:noProof w:val="0"/>
        </w:rPr>
        <w:t>*</w:t>
      </w:r>
      <w:r w:rsidR="006B1919" w:rsidRPr="00A92361">
        <w:rPr>
          <w:rFonts w:ascii="Arial" w:hAnsi="Arial" w:cs="Arial"/>
          <w:noProof w:val="0"/>
        </w:rPr>
        <w:t xml:space="preserve"> </w:t>
      </w:r>
      <w:r w:rsidR="00A46C66" w:rsidRPr="00A92361">
        <w:rPr>
          <w:rFonts w:ascii="Arial" w:hAnsi="Arial" w:cs="Arial"/>
          <w:noProof w:val="0"/>
        </w:rPr>
        <w:t>100</w:t>
      </w:r>
      <w:r w:rsidR="006B1919" w:rsidRPr="00A92361">
        <w:rPr>
          <w:rFonts w:ascii="Arial" w:hAnsi="Arial" w:cs="Arial"/>
          <w:noProof w:val="0"/>
        </w:rPr>
        <w:t xml:space="preserve"> </w:t>
      </w:r>
      <w:r w:rsidR="009D0FB5" w:rsidRPr="00A92361">
        <w:rPr>
          <w:rFonts w:ascii="Arial" w:hAnsi="Arial" w:cs="Arial"/>
          <w:noProof w:val="0"/>
        </w:rPr>
        <w:t>=</w:t>
      </w:r>
      <w:r w:rsidR="006B1919" w:rsidRPr="00A92361">
        <w:rPr>
          <w:rFonts w:ascii="Arial" w:hAnsi="Arial" w:cs="Arial"/>
          <w:noProof w:val="0"/>
        </w:rPr>
        <w:t xml:space="preserve"> </w:t>
      </w:r>
      <w:r w:rsidR="009D0FB5" w:rsidRPr="00A92361">
        <w:rPr>
          <w:rFonts w:ascii="Arial" w:hAnsi="Arial" w:cs="Arial"/>
          <w:noProof w:val="0"/>
        </w:rPr>
        <w:t>26%</w:t>
      </w:r>
    </w:p>
    <w:p w14:paraId="7907756D" w14:textId="77777777" w:rsidR="00A92361" w:rsidRPr="00A92361" w:rsidRDefault="00A92361" w:rsidP="00247884">
      <w:pPr>
        <w:spacing w:after="0" w:line="480" w:lineRule="auto"/>
        <w:rPr>
          <w:rFonts w:ascii="Arial" w:hAnsi="Arial" w:cs="Arial"/>
          <w:noProof w:val="0"/>
        </w:rPr>
      </w:pPr>
    </w:p>
    <w:p w14:paraId="78FFA00D" w14:textId="77777777" w:rsidR="00B3100A" w:rsidRPr="00247884" w:rsidRDefault="000A0C46" w:rsidP="00247884">
      <w:pPr>
        <w:spacing w:after="0" w:line="480" w:lineRule="auto"/>
        <w:rPr>
          <w:rFonts w:ascii="Times New Roman" w:hAnsi="Times New Roman" w:cs="Times New Roman"/>
          <w:noProof w:val="0"/>
          <w:sz w:val="24"/>
          <w:szCs w:val="24"/>
        </w:rPr>
      </w:pPr>
      <w:r w:rsidRPr="00247884">
        <w:rPr>
          <w:rFonts w:ascii="Times New Roman" w:hAnsi="Times New Roman" w:cs="Times New Roman"/>
          <w:sz w:val="24"/>
          <w:szCs w:val="24"/>
          <w:lang w:eastAsia="en-GB"/>
        </w:rPr>
        <w:drawing>
          <wp:inline distT="0" distB="0" distL="0" distR="0" wp14:anchorId="78FFA011" wp14:editId="78FFA012">
            <wp:extent cx="4572000" cy="2743200"/>
            <wp:effectExtent l="0" t="0" r="0" b="0"/>
            <wp:docPr id="1" name="Chart 1">
              <a:extLst xmlns:a="http://schemas.openxmlformats.org/drawingml/2006/main">
                <a:ext uri="{FF2B5EF4-FFF2-40B4-BE49-F238E27FC236}">
                  <a16:creationId xmlns:a16="http://schemas.microsoft.com/office/drawing/2014/main" id="{7ADD25EA-5995-49A2-A1CE-D6F824083F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8FFA00E" w14:textId="77777777" w:rsidR="00247884" w:rsidRPr="00247884" w:rsidRDefault="00247884" w:rsidP="00247884">
      <w:pPr>
        <w:spacing w:after="0" w:line="480" w:lineRule="auto"/>
        <w:rPr>
          <w:rFonts w:ascii="Times New Roman" w:hAnsi="Times New Roman" w:cs="Times New Roman"/>
          <w:noProof w:val="0"/>
          <w:sz w:val="24"/>
          <w:szCs w:val="24"/>
        </w:rPr>
      </w:pPr>
      <w:r w:rsidRPr="00247884">
        <w:rPr>
          <w:rFonts w:ascii="Times New Roman" w:hAnsi="Times New Roman" w:cs="Times New Roman"/>
          <w:noProof w:val="0"/>
          <w:sz w:val="24"/>
          <w:szCs w:val="24"/>
        </w:rPr>
        <w:br w:type="page"/>
      </w:r>
    </w:p>
    <w:p w14:paraId="78FFA00F" w14:textId="77777777" w:rsidR="00F919E7" w:rsidRPr="00936F15" w:rsidRDefault="00247884" w:rsidP="00247884">
      <w:pPr>
        <w:spacing w:after="0" w:line="480" w:lineRule="auto"/>
        <w:jc w:val="center"/>
        <w:rPr>
          <w:rFonts w:ascii="Arial" w:hAnsi="Arial" w:cs="Arial"/>
          <w:noProof w:val="0"/>
          <w:sz w:val="24"/>
          <w:szCs w:val="24"/>
        </w:rPr>
      </w:pPr>
      <w:r w:rsidRPr="00936F15">
        <w:rPr>
          <w:rFonts w:ascii="Arial" w:hAnsi="Arial" w:cs="Arial"/>
          <w:noProof w:val="0"/>
          <w:sz w:val="24"/>
          <w:szCs w:val="24"/>
        </w:rPr>
        <w:lastRenderedPageBreak/>
        <w:t xml:space="preserve">Appendix 6: </w:t>
      </w:r>
      <w:r w:rsidR="006B1919" w:rsidRPr="00936F15">
        <w:rPr>
          <w:rFonts w:ascii="Arial" w:hAnsi="Arial" w:cs="Arial"/>
          <w:noProof w:val="0"/>
          <w:sz w:val="24"/>
          <w:szCs w:val="24"/>
        </w:rPr>
        <w:t>Information Needs for Organisa</w:t>
      </w:r>
      <w:r w:rsidR="000A0C46" w:rsidRPr="00936F15">
        <w:rPr>
          <w:rFonts w:ascii="Arial" w:hAnsi="Arial" w:cs="Arial"/>
          <w:noProof w:val="0"/>
          <w:sz w:val="24"/>
          <w:szCs w:val="24"/>
        </w:rPr>
        <w:t>tion</w:t>
      </w:r>
    </w:p>
    <w:p w14:paraId="119B6375" w14:textId="77777777" w:rsidR="00A92361" w:rsidRPr="00A92361" w:rsidRDefault="00A92361" w:rsidP="00247884">
      <w:pPr>
        <w:spacing w:after="0" w:line="480" w:lineRule="auto"/>
        <w:jc w:val="center"/>
        <w:rPr>
          <w:rFonts w:ascii="Arial" w:hAnsi="Arial" w:cs="Arial"/>
          <w:noProof w:val="0"/>
        </w:rPr>
      </w:pPr>
    </w:p>
    <w:p w14:paraId="78FFA010" w14:textId="77777777" w:rsidR="00F919E7" w:rsidRPr="00247884" w:rsidRDefault="000A0C46" w:rsidP="006B1919">
      <w:pPr>
        <w:keepNext/>
        <w:spacing w:after="0" w:line="480" w:lineRule="auto"/>
        <w:rPr>
          <w:rFonts w:ascii="Times New Roman" w:hAnsi="Times New Roman" w:cs="Times New Roman"/>
          <w:noProof w:val="0"/>
          <w:sz w:val="24"/>
          <w:szCs w:val="24"/>
        </w:rPr>
      </w:pPr>
      <w:r w:rsidRPr="00247884">
        <w:rPr>
          <w:rFonts w:ascii="Times New Roman" w:hAnsi="Times New Roman" w:cs="Times New Roman"/>
          <w:sz w:val="24"/>
          <w:szCs w:val="24"/>
          <w:lang w:eastAsia="en-GB"/>
        </w:rPr>
        <w:drawing>
          <wp:inline distT="0" distB="0" distL="0" distR="0" wp14:anchorId="78FFA013" wp14:editId="78FFA014">
            <wp:extent cx="5486400" cy="3076575"/>
            <wp:effectExtent l="19050" t="0" r="3810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sectPr w:rsidR="00F919E7" w:rsidRPr="00247884" w:rsidSect="00862995">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2780B8" w14:textId="77777777" w:rsidR="005B4F22" w:rsidRDefault="005B4F22">
      <w:pPr>
        <w:spacing w:after="0" w:line="240" w:lineRule="auto"/>
      </w:pPr>
      <w:r>
        <w:separator/>
      </w:r>
    </w:p>
  </w:endnote>
  <w:endnote w:type="continuationSeparator" w:id="0">
    <w:p w14:paraId="5C42AB32" w14:textId="77777777" w:rsidR="005B4F22" w:rsidRDefault="005B4F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C8040" w14:textId="77777777" w:rsidR="005B4F22" w:rsidRDefault="005B4F22">
      <w:pPr>
        <w:spacing w:after="0" w:line="240" w:lineRule="auto"/>
      </w:pPr>
      <w:r>
        <w:separator/>
      </w:r>
    </w:p>
  </w:footnote>
  <w:footnote w:type="continuationSeparator" w:id="0">
    <w:p w14:paraId="2C1B6949" w14:textId="77777777" w:rsidR="005B4F22" w:rsidRDefault="005B4F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noProof w:val="0"/>
      </w:rPr>
      <w:id w:val="-1427647393"/>
      <w:docPartObj>
        <w:docPartGallery w:val="Page Numbers (Top of Page)"/>
        <w:docPartUnique/>
      </w:docPartObj>
    </w:sdtPr>
    <w:sdtEndPr>
      <w:rPr>
        <w:rFonts w:ascii="Times New Roman" w:hAnsi="Times New Roman" w:cs="Times New Roman"/>
        <w:sz w:val="24"/>
        <w:szCs w:val="24"/>
      </w:rPr>
    </w:sdtEndPr>
    <w:sdtContent>
      <w:p w14:paraId="78FFA019" w14:textId="77777777" w:rsidR="00DB35BC" w:rsidRPr="00247884" w:rsidRDefault="00247884" w:rsidP="00247884">
        <w:pPr>
          <w:pStyle w:val="Header"/>
          <w:jc w:val="right"/>
          <w:rPr>
            <w:rFonts w:ascii="Times New Roman" w:hAnsi="Times New Roman" w:cs="Times New Roman"/>
            <w:noProof w:val="0"/>
            <w:sz w:val="24"/>
            <w:szCs w:val="24"/>
          </w:rPr>
        </w:pPr>
        <w:r w:rsidRPr="00247884">
          <w:rPr>
            <w:rFonts w:ascii="Times New Roman" w:hAnsi="Times New Roman" w:cs="Times New Roman"/>
            <w:noProof w:val="0"/>
            <w:sz w:val="24"/>
            <w:szCs w:val="24"/>
          </w:rPr>
          <w:t xml:space="preserve">Closure of Coventry Branch </w:t>
        </w:r>
        <w:r w:rsidRPr="00247884">
          <w:rPr>
            <w:rFonts w:ascii="Times New Roman" w:hAnsi="Times New Roman" w:cs="Times New Roman"/>
            <w:noProof w:val="0"/>
            <w:sz w:val="24"/>
            <w:szCs w:val="24"/>
          </w:rPr>
          <w:fldChar w:fldCharType="begin"/>
        </w:r>
        <w:r w:rsidRPr="00247884">
          <w:rPr>
            <w:rFonts w:ascii="Times New Roman" w:hAnsi="Times New Roman" w:cs="Times New Roman"/>
            <w:noProof w:val="0"/>
            <w:sz w:val="24"/>
            <w:szCs w:val="24"/>
          </w:rPr>
          <w:instrText>PAGE   \* MERGEFORMAT</w:instrText>
        </w:r>
        <w:r w:rsidRPr="00247884">
          <w:rPr>
            <w:rFonts w:ascii="Times New Roman" w:hAnsi="Times New Roman" w:cs="Times New Roman"/>
            <w:noProof w:val="0"/>
            <w:sz w:val="24"/>
            <w:szCs w:val="24"/>
          </w:rPr>
          <w:fldChar w:fldCharType="separate"/>
        </w:r>
        <w:r w:rsidR="00570D7F">
          <w:rPr>
            <w:rFonts w:ascii="Times New Roman" w:hAnsi="Times New Roman" w:cs="Times New Roman"/>
            <w:sz w:val="24"/>
            <w:szCs w:val="24"/>
          </w:rPr>
          <w:t>1</w:t>
        </w:r>
        <w:r w:rsidRPr="00247884">
          <w:rPr>
            <w:rFonts w:ascii="Times New Roman" w:hAnsi="Times New Roman" w:cs="Times New Roman"/>
            <w:noProof w:val="0"/>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AF56AC"/>
    <w:multiLevelType w:val="hybridMultilevel"/>
    <w:tmpl w:val="1A3026E2"/>
    <w:lvl w:ilvl="0" w:tplc="E9B8C366">
      <w:start w:val="1"/>
      <w:numFmt w:val="decimal"/>
      <w:lvlText w:val="%1."/>
      <w:lvlJc w:val="left"/>
      <w:pPr>
        <w:ind w:left="720" w:hanging="360"/>
      </w:pPr>
      <w:rPr>
        <w:rFonts w:hint="default"/>
      </w:rPr>
    </w:lvl>
    <w:lvl w:ilvl="1" w:tplc="D0A61CF8" w:tentative="1">
      <w:start w:val="1"/>
      <w:numFmt w:val="lowerLetter"/>
      <w:lvlText w:val="%2."/>
      <w:lvlJc w:val="left"/>
      <w:pPr>
        <w:ind w:left="1440" w:hanging="360"/>
      </w:pPr>
    </w:lvl>
    <w:lvl w:ilvl="2" w:tplc="CABABAE4" w:tentative="1">
      <w:start w:val="1"/>
      <w:numFmt w:val="lowerRoman"/>
      <w:lvlText w:val="%3."/>
      <w:lvlJc w:val="right"/>
      <w:pPr>
        <w:ind w:left="2160" w:hanging="180"/>
      </w:pPr>
    </w:lvl>
    <w:lvl w:ilvl="3" w:tplc="2B40B99C" w:tentative="1">
      <w:start w:val="1"/>
      <w:numFmt w:val="decimal"/>
      <w:lvlText w:val="%4."/>
      <w:lvlJc w:val="left"/>
      <w:pPr>
        <w:ind w:left="2880" w:hanging="360"/>
      </w:pPr>
    </w:lvl>
    <w:lvl w:ilvl="4" w:tplc="391083AC" w:tentative="1">
      <w:start w:val="1"/>
      <w:numFmt w:val="lowerLetter"/>
      <w:lvlText w:val="%5."/>
      <w:lvlJc w:val="left"/>
      <w:pPr>
        <w:ind w:left="3600" w:hanging="360"/>
      </w:pPr>
    </w:lvl>
    <w:lvl w:ilvl="5" w:tplc="BBAA155C" w:tentative="1">
      <w:start w:val="1"/>
      <w:numFmt w:val="lowerRoman"/>
      <w:lvlText w:val="%6."/>
      <w:lvlJc w:val="right"/>
      <w:pPr>
        <w:ind w:left="4320" w:hanging="180"/>
      </w:pPr>
    </w:lvl>
    <w:lvl w:ilvl="6" w:tplc="BAB09B48" w:tentative="1">
      <w:start w:val="1"/>
      <w:numFmt w:val="decimal"/>
      <w:lvlText w:val="%7."/>
      <w:lvlJc w:val="left"/>
      <w:pPr>
        <w:ind w:left="5040" w:hanging="360"/>
      </w:pPr>
    </w:lvl>
    <w:lvl w:ilvl="7" w:tplc="A8660008" w:tentative="1">
      <w:start w:val="1"/>
      <w:numFmt w:val="lowerLetter"/>
      <w:lvlText w:val="%8."/>
      <w:lvlJc w:val="left"/>
      <w:pPr>
        <w:ind w:left="5760" w:hanging="360"/>
      </w:pPr>
    </w:lvl>
    <w:lvl w:ilvl="8" w:tplc="9236A17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8605E"/>
    <w:rsid w:val="00004EA6"/>
    <w:rsid w:val="000240F6"/>
    <w:rsid w:val="00045806"/>
    <w:rsid w:val="00050FC3"/>
    <w:rsid w:val="000575D7"/>
    <w:rsid w:val="00061ED1"/>
    <w:rsid w:val="00062993"/>
    <w:rsid w:val="00074868"/>
    <w:rsid w:val="000A0C46"/>
    <w:rsid w:val="000A129A"/>
    <w:rsid w:val="000A5368"/>
    <w:rsid w:val="000D2874"/>
    <w:rsid w:val="000D3992"/>
    <w:rsid w:val="000D3A06"/>
    <w:rsid w:val="000E3912"/>
    <w:rsid w:val="000E5693"/>
    <w:rsid w:val="000F1AA5"/>
    <w:rsid w:val="000F4F66"/>
    <w:rsid w:val="001013C4"/>
    <w:rsid w:val="001322F3"/>
    <w:rsid w:val="0013626D"/>
    <w:rsid w:val="001416FE"/>
    <w:rsid w:val="001529C0"/>
    <w:rsid w:val="00153FFD"/>
    <w:rsid w:val="00165063"/>
    <w:rsid w:val="001650C9"/>
    <w:rsid w:val="00174D06"/>
    <w:rsid w:val="001837F2"/>
    <w:rsid w:val="00187307"/>
    <w:rsid w:val="001B41B2"/>
    <w:rsid w:val="001C23E9"/>
    <w:rsid w:val="001C2F5C"/>
    <w:rsid w:val="001C457B"/>
    <w:rsid w:val="001E59A5"/>
    <w:rsid w:val="001E62E9"/>
    <w:rsid w:val="0020623B"/>
    <w:rsid w:val="00211384"/>
    <w:rsid w:val="002222AD"/>
    <w:rsid w:val="00225EFE"/>
    <w:rsid w:val="00233A76"/>
    <w:rsid w:val="00247884"/>
    <w:rsid w:val="002637B6"/>
    <w:rsid w:val="00270245"/>
    <w:rsid w:val="00273AE4"/>
    <w:rsid w:val="00275A00"/>
    <w:rsid w:val="00286B39"/>
    <w:rsid w:val="002A7B11"/>
    <w:rsid w:val="002A7C32"/>
    <w:rsid w:val="002B0654"/>
    <w:rsid w:val="002B2764"/>
    <w:rsid w:val="002C181F"/>
    <w:rsid w:val="002D0962"/>
    <w:rsid w:val="003002CD"/>
    <w:rsid w:val="003010A5"/>
    <w:rsid w:val="00301EEE"/>
    <w:rsid w:val="003132F3"/>
    <w:rsid w:val="0031486E"/>
    <w:rsid w:val="00316730"/>
    <w:rsid w:val="003168A9"/>
    <w:rsid w:val="00322E3F"/>
    <w:rsid w:val="0036157B"/>
    <w:rsid w:val="00362728"/>
    <w:rsid w:val="0039369F"/>
    <w:rsid w:val="003A64E7"/>
    <w:rsid w:val="003D5B59"/>
    <w:rsid w:val="003E1C1C"/>
    <w:rsid w:val="003E542F"/>
    <w:rsid w:val="003F1DEB"/>
    <w:rsid w:val="00410596"/>
    <w:rsid w:val="00414AC0"/>
    <w:rsid w:val="00417D2A"/>
    <w:rsid w:val="00440DE1"/>
    <w:rsid w:val="004426FC"/>
    <w:rsid w:val="004558CE"/>
    <w:rsid w:val="0048605E"/>
    <w:rsid w:val="004879A3"/>
    <w:rsid w:val="004926D7"/>
    <w:rsid w:val="004A1701"/>
    <w:rsid w:val="004A5F52"/>
    <w:rsid w:val="004B402B"/>
    <w:rsid w:val="004C2677"/>
    <w:rsid w:val="004C5B80"/>
    <w:rsid w:val="004D1AE2"/>
    <w:rsid w:val="004D75F7"/>
    <w:rsid w:val="004E28FC"/>
    <w:rsid w:val="004E5863"/>
    <w:rsid w:val="004E6716"/>
    <w:rsid w:val="005172B1"/>
    <w:rsid w:val="0052258B"/>
    <w:rsid w:val="0052559A"/>
    <w:rsid w:val="00537190"/>
    <w:rsid w:val="0056155C"/>
    <w:rsid w:val="00566A11"/>
    <w:rsid w:val="0057096F"/>
    <w:rsid w:val="00570D7F"/>
    <w:rsid w:val="00571155"/>
    <w:rsid w:val="005771F7"/>
    <w:rsid w:val="005901BE"/>
    <w:rsid w:val="005A2AE7"/>
    <w:rsid w:val="005B0694"/>
    <w:rsid w:val="005B4F22"/>
    <w:rsid w:val="005C4D88"/>
    <w:rsid w:val="005E3168"/>
    <w:rsid w:val="005E3DD4"/>
    <w:rsid w:val="005F5897"/>
    <w:rsid w:val="005F762F"/>
    <w:rsid w:val="00600D37"/>
    <w:rsid w:val="006216DB"/>
    <w:rsid w:val="0063195B"/>
    <w:rsid w:val="00634DED"/>
    <w:rsid w:val="0064147C"/>
    <w:rsid w:val="00641A54"/>
    <w:rsid w:val="0065339C"/>
    <w:rsid w:val="00660E80"/>
    <w:rsid w:val="00671D91"/>
    <w:rsid w:val="006B0BBD"/>
    <w:rsid w:val="006B1634"/>
    <w:rsid w:val="006B1919"/>
    <w:rsid w:val="006B506C"/>
    <w:rsid w:val="006F500C"/>
    <w:rsid w:val="00710AF0"/>
    <w:rsid w:val="007213A0"/>
    <w:rsid w:val="007258EB"/>
    <w:rsid w:val="00727843"/>
    <w:rsid w:val="007327E1"/>
    <w:rsid w:val="00737D83"/>
    <w:rsid w:val="007407B9"/>
    <w:rsid w:val="00743772"/>
    <w:rsid w:val="0074699A"/>
    <w:rsid w:val="007618E4"/>
    <w:rsid w:val="00761BC4"/>
    <w:rsid w:val="00762DD5"/>
    <w:rsid w:val="007747C0"/>
    <w:rsid w:val="00780FEA"/>
    <w:rsid w:val="007857BA"/>
    <w:rsid w:val="00785E4C"/>
    <w:rsid w:val="00795D15"/>
    <w:rsid w:val="0079798A"/>
    <w:rsid w:val="007B18FB"/>
    <w:rsid w:val="007B2F37"/>
    <w:rsid w:val="007B4BDF"/>
    <w:rsid w:val="007C4664"/>
    <w:rsid w:val="007D11A8"/>
    <w:rsid w:val="007D13FD"/>
    <w:rsid w:val="007D7562"/>
    <w:rsid w:val="007E017C"/>
    <w:rsid w:val="007E1D48"/>
    <w:rsid w:val="0080290F"/>
    <w:rsid w:val="00804E9E"/>
    <w:rsid w:val="00821CF5"/>
    <w:rsid w:val="00826D5F"/>
    <w:rsid w:val="00830985"/>
    <w:rsid w:val="008316F3"/>
    <w:rsid w:val="008431E1"/>
    <w:rsid w:val="008470DC"/>
    <w:rsid w:val="008570BC"/>
    <w:rsid w:val="00862995"/>
    <w:rsid w:val="00864C5D"/>
    <w:rsid w:val="00865E13"/>
    <w:rsid w:val="00867EF5"/>
    <w:rsid w:val="00870061"/>
    <w:rsid w:val="00875BEE"/>
    <w:rsid w:val="0088653C"/>
    <w:rsid w:val="008A761E"/>
    <w:rsid w:val="008C07E4"/>
    <w:rsid w:val="008C57A6"/>
    <w:rsid w:val="008D2F9E"/>
    <w:rsid w:val="008E1451"/>
    <w:rsid w:val="008F2B37"/>
    <w:rsid w:val="00917D94"/>
    <w:rsid w:val="00936F15"/>
    <w:rsid w:val="00967BDB"/>
    <w:rsid w:val="00972884"/>
    <w:rsid w:val="00974254"/>
    <w:rsid w:val="00981E88"/>
    <w:rsid w:val="00984CDA"/>
    <w:rsid w:val="009976DE"/>
    <w:rsid w:val="009977B7"/>
    <w:rsid w:val="009C666F"/>
    <w:rsid w:val="009D0FB5"/>
    <w:rsid w:val="009D634B"/>
    <w:rsid w:val="009E07E5"/>
    <w:rsid w:val="009E1981"/>
    <w:rsid w:val="009E365D"/>
    <w:rsid w:val="009F3235"/>
    <w:rsid w:val="00A046CC"/>
    <w:rsid w:val="00A07C53"/>
    <w:rsid w:val="00A10510"/>
    <w:rsid w:val="00A23EEB"/>
    <w:rsid w:val="00A263AB"/>
    <w:rsid w:val="00A325CB"/>
    <w:rsid w:val="00A355F6"/>
    <w:rsid w:val="00A367E0"/>
    <w:rsid w:val="00A407D4"/>
    <w:rsid w:val="00A46C66"/>
    <w:rsid w:val="00A46FA6"/>
    <w:rsid w:val="00A65107"/>
    <w:rsid w:val="00A70A5C"/>
    <w:rsid w:val="00A7383B"/>
    <w:rsid w:val="00A74BAC"/>
    <w:rsid w:val="00A92361"/>
    <w:rsid w:val="00A93C70"/>
    <w:rsid w:val="00AA1F19"/>
    <w:rsid w:val="00AA6BBA"/>
    <w:rsid w:val="00AA746F"/>
    <w:rsid w:val="00AA7593"/>
    <w:rsid w:val="00AB57AF"/>
    <w:rsid w:val="00AB630D"/>
    <w:rsid w:val="00AD5BE4"/>
    <w:rsid w:val="00AD791B"/>
    <w:rsid w:val="00AE0CFB"/>
    <w:rsid w:val="00AE54B2"/>
    <w:rsid w:val="00AF7B24"/>
    <w:rsid w:val="00B03FAE"/>
    <w:rsid w:val="00B07526"/>
    <w:rsid w:val="00B22B24"/>
    <w:rsid w:val="00B3100A"/>
    <w:rsid w:val="00B32955"/>
    <w:rsid w:val="00B43D9E"/>
    <w:rsid w:val="00B47B1B"/>
    <w:rsid w:val="00B5560B"/>
    <w:rsid w:val="00B60F34"/>
    <w:rsid w:val="00B6357D"/>
    <w:rsid w:val="00B642BA"/>
    <w:rsid w:val="00B64B3C"/>
    <w:rsid w:val="00B66D65"/>
    <w:rsid w:val="00B7246B"/>
    <w:rsid w:val="00B7329E"/>
    <w:rsid w:val="00B73F41"/>
    <w:rsid w:val="00B858A3"/>
    <w:rsid w:val="00B87572"/>
    <w:rsid w:val="00BB1383"/>
    <w:rsid w:val="00BB233C"/>
    <w:rsid w:val="00BD0AE7"/>
    <w:rsid w:val="00BD0FC9"/>
    <w:rsid w:val="00BF3A28"/>
    <w:rsid w:val="00C00D6A"/>
    <w:rsid w:val="00C018E9"/>
    <w:rsid w:val="00C04872"/>
    <w:rsid w:val="00C06249"/>
    <w:rsid w:val="00C21FB1"/>
    <w:rsid w:val="00C353AC"/>
    <w:rsid w:val="00C4301B"/>
    <w:rsid w:val="00C45D94"/>
    <w:rsid w:val="00C479E8"/>
    <w:rsid w:val="00C569CE"/>
    <w:rsid w:val="00C60C7F"/>
    <w:rsid w:val="00C82242"/>
    <w:rsid w:val="00C92E0E"/>
    <w:rsid w:val="00CB3900"/>
    <w:rsid w:val="00CB5316"/>
    <w:rsid w:val="00CD7FEC"/>
    <w:rsid w:val="00CE4DC4"/>
    <w:rsid w:val="00D11A48"/>
    <w:rsid w:val="00D16ACE"/>
    <w:rsid w:val="00D31712"/>
    <w:rsid w:val="00D32A8E"/>
    <w:rsid w:val="00D33D0B"/>
    <w:rsid w:val="00D375CF"/>
    <w:rsid w:val="00D420A7"/>
    <w:rsid w:val="00D46422"/>
    <w:rsid w:val="00D579E0"/>
    <w:rsid w:val="00D66FCF"/>
    <w:rsid w:val="00D70024"/>
    <w:rsid w:val="00D77E23"/>
    <w:rsid w:val="00D83B31"/>
    <w:rsid w:val="00D96D40"/>
    <w:rsid w:val="00DA6707"/>
    <w:rsid w:val="00DB35BC"/>
    <w:rsid w:val="00DB7DB7"/>
    <w:rsid w:val="00DC68FE"/>
    <w:rsid w:val="00DD1E94"/>
    <w:rsid w:val="00DD337F"/>
    <w:rsid w:val="00DE1D5C"/>
    <w:rsid w:val="00DE6089"/>
    <w:rsid w:val="00DE77F5"/>
    <w:rsid w:val="00DF0EA3"/>
    <w:rsid w:val="00DF12EE"/>
    <w:rsid w:val="00E16511"/>
    <w:rsid w:val="00E236A1"/>
    <w:rsid w:val="00E2394F"/>
    <w:rsid w:val="00E24CBF"/>
    <w:rsid w:val="00E37ED1"/>
    <w:rsid w:val="00E40D48"/>
    <w:rsid w:val="00E51E2A"/>
    <w:rsid w:val="00E628A4"/>
    <w:rsid w:val="00E67E2D"/>
    <w:rsid w:val="00E74F3C"/>
    <w:rsid w:val="00E80CB6"/>
    <w:rsid w:val="00E93FD4"/>
    <w:rsid w:val="00E973FA"/>
    <w:rsid w:val="00EA25DB"/>
    <w:rsid w:val="00EA485F"/>
    <w:rsid w:val="00EA5E3C"/>
    <w:rsid w:val="00EB6A97"/>
    <w:rsid w:val="00EC1D09"/>
    <w:rsid w:val="00ED172E"/>
    <w:rsid w:val="00EE0C61"/>
    <w:rsid w:val="00EF6B68"/>
    <w:rsid w:val="00F00184"/>
    <w:rsid w:val="00F06577"/>
    <w:rsid w:val="00F1033D"/>
    <w:rsid w:val="00F153AA"/>
    <w:rsid w:val="00F16090"/>
    <w:rsid w:val="00F20CE4"/>
    <w:rsid w:val="00F25393"/>
    <w:rsid w:val="00F27CF2"/>
    <w:rsid w:val="00F55FB8"/>
    <w:rsid w:val="00F672E5"/>
    <w:rsid w:val="00F67B31"/>
    <w:rsid w:val="00F67E14"/>
    <w:rsid w:val="00F71106"/>
    <w:rsid w:val="00F77609"/>
    <w:rsid w:val="00F82DF1"/>
    <w:rsid w:val="00F919E7"/>
    <w:rsid w:val="00F94C1C"/>
    <w:rsid w:val="00FC1088"/>
    <w:rsid w:val="00FC1653"/>
    <w:rsid w:val="00FD0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FF9F52"/>
  <w15:docId w15:val="{06A30068-CEB5-4BC7-AA8F-1C8486C332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D48"/>
    <w:rPr>
      <w:color w:val="0563C1" w:themeColor="hyperlink"/>
      <w:u w:val="single"/>
    </w:rPr>
  </w:style>
  <w:style w:type="character" w:customStyle="1" w:styleId="UnresolvedMention1">
    <w:name w:val="Unresolved Mention1"/>
    <w:basedOn w:val="DefaultParagraphFont"/>
    <w:uiPriority w:val="99"/>
    <w:semiHidden/>
    <w:unhideWhenUsed/>
    <w:rsid w:val="007E1D48"/>
    <w:rPr>
      <w:color w:val="605E5C"/>
      <w:shd w:val="clear" w:color="auto" w:fill="E1DFDD"/>
    </w:rPr>
  </w:style>
  <w:style w:type="table" w:styleId="TableGrid">
    <w:name w:val="Table Grid"/>
    <w:basedOn w:val="TableNormal"/>
    <w:uiPriority w:val="39"/>
    <w:rsid w:val="005172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11">
    <w:name w:val="Таблица простая 11"/>
    <w:basedOn w:val="TableNormal"/>
    <w:uiPriority w:val="41"/>
    <w:rsid w:val="009E07E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21">
    <w:name w:val="Таблица-сетка 21"/>
    <w:basedOn w:val="TableNormal"/>
    <w:uiPriority w:val="47"/>
    <w:rsid w:val="00B642BA"/>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634DE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DB35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5BC"/>
    <w:rPr>
      <w:noProof/>
    </w:rPr>
  </w:style>
  <w:style w:type="paragraph" w:styleId="Footer">
    <w:name w:val="footer"/>
    <w:basedOn w:val="Normal"/>
    <w:link w:val="FooterChar"/>
    <w:uiPriority w:val="99"/>
    <w:unhideWhenUsed/>
    <w:rsid w:val="00DB35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5BC"/>
    <w:rPr>
      <w:noProof/>
    </w:rPr>
  </w:style>
  <w:style w:type="paragraph" w:styleId="BalloonText">
    <w:name w:val="Balloon Text"/>
    <w:basedOn w:val="Normal"/>
    <w:link w:val="BalloonTextChar"/>
    <w:uiPriority w:val="99"/>
    <w:semiHidden/>
    <w:unhideWhenUsed/>
    <w:rsid w:val="00621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6DB"/>
    <w:rPr>
      <w:rFonts w:ascii="Tahoma" w:hAnsi="Tahoma" w:cs="Tahoma"/>
      <w:noProof/>
      <w:sz w:val="16"/>
      <w:szCs w:val="16"/>
    </w:rPr>
  </w:style>
  <w:style w:type="paragraph" w:styleId="ListParagraph">
    <w:name w:val="List Paragraph"/>
    <w:basedOn w:val="Normal"/>
    <w:uiPriority w:val="34"/>
    <w:qFormat/>
    <w:rsid w:val="006216DB"/>
    <w:pPr>
      <w:ind w:left="720"/>
      <w:contextualSpacing/>
    </w:pPr>
  </w:style>
  <w:style w:type="paragraph" w:styleId="NoSpacing">
    <w:name w:val="No Spacing"/>
    <w:link w:val="NoSpacingChar"/>
    <w:uiPriority w:val="1"/>
    <w:qFormat/>
    <w:rsid w:val="008629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299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Sales</a:t>
            </a:r>
            <a:r>
              <a:rPr lang="en-GB" baseline="0"/>
              <a:t> Proportions</a:t>
            </a:r>
            <a:endParaRPr lang="en-GB"/>
          </a:p>
        </c:rich>
      </c:tx>
      <c:overlay val="0"/>
      <c:spPr>
        <a:noFill/>
        <a:ln>
          <a:noFill/>
        </a:ln>
        <a:effectLst/>
      </c:spPr>
    </c:title>
    <c:autoTitleDeleted val="0"/>
    <c:view3D>
      <c:rotX val="3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3752-434C-928D-1C09DA769137}"/>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3752-434C-928D-1C09DA769137}"/>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3752-434C-928D-1C09DA769137}"/>
              </c:ext>
            </c:extLst>
          </c:dPt>
          <c:cat>
            <c:strRef>
              <c:f>Sheet1!$A$9:$G$9</c:f>
              <c:strCache>
                <c:ptCount val="3"/>
                <c:pt idx="0">
                  <c:v>Coventry</c:v>
                </c:pt>
                <c:pt idx="1">
                  <c:v>Stafford</c:v>
                </c:pt>
                <c:pt idx="2">
                  <c:v>Birmingham</c:v>
                </c:pt>
              </c:strCache>
            </c:strRef>
          </c:cat>
          <c:val>
            <c:numRef>
              <c:f>Sheet1!$A$10:$G$10</c:f>
              <c:numCache>
                <c:formatCode>#,##0</c:formatCode>
                <c:ptCount val="3"/>
                <c:pt idx="0" formatCode="General">
                  <c:v>800000</c:v>
                </c:pt>
                <c:pt idx="1">
                  <c:v>880000</c:v>
                </c:pt>
                <c:pt idx="2">
                  <c:v>1400000</c:v>
                </c:pt>
              </c:numCache>
            </c:numRef>
          </c:val>
          <c:extLst>
            <c:ext xmlns:c16="http://schemas.microsoft.com/office/drawing/2014/chart" uri="{C3380CC4-5D6E-409C-BE32-E72D297353CC}">
              <c16:uniqueId val="{00000006-3752-434C-928D-1C09DA769137}"/>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E070560-52B3-4EDD-8E2A-160A1702A063}" type="doc">
      <dgm:prSet loTypeId="urn:microsoft.com/office/officeart/2005/8/layout/pyramid1#1" loCatId="pyramid" qsTypeId="urn:microsoft.com/office/officeart/2005/8/quickstyle/simple1" qsCatId="simple" csTypeId="urn:microsoft.com/office/officeart/2005/8/colors/accent1_2" csCatId="accent1" phldr="1"/>
      <dgm:spPr/>
    </dgm:pt>
    <dgm:pt modelId="{D11AD59A-9665-4277-AA2E-D5E474653D64}">
      <dgm:prSet phldrT="[Text]"/>
      <dgm:spPr/>
      <dgm:t>
        <a:bodyPr/>
        <a:lstStyle/>
        <a:p>
          <a:r>
            <a:rPr lang="en-GB"/>
            <a:t>Top managers (Unstructured)</a:t>
          </a:r>
        </a:p>
      </dgm:t>
    </dgm:pt>
    <dgm:pt modelId="{7800303F-C467-4C9F-9D04-CFAAD1C6AD59}" type="parTrans" cxnId="{9410C169-B06A-467C-ABA2-7D246AF23085}">
      <dgm:prSet/>
      <dgm:spPr/>
      <dgm:t>
        <a:bodyPr/>
        <a:lstStyle/>
        <a:p>
          <a:endParaRPr lang="en-GB"/>
        </a:p>
      </dgm:t>
    </dgm:pt>
    <dgm:pt modelId="{EC5B77FD-E75D-41EB-AE0B-D1C002960C45}" type="sibTrans" cxnId="{9410C169-B06A-467C-ABA2-7D246AF23085}">
      <dgm:prSet/>
      <dgm:spPr/>
      <dgm:t>
        <a:bodyPr/>
        <a:lstStyle/>
        <a:p>
          <a:endParaRPr lang="en-GB"/>
        </a:p>
      </dgm:t>
    </dgm:pt>
    <dgm:pt modelId="{F6023BD9-CCCA-4C37-854E-C9ED3984918B}">
      <dgm:prSet phldrT="[Text]"/>
      <dgm:spPr/>
      <dgm:t>
        <a:bodyPr/>
        <a:lstStyle/>
        <a:p>
          <a:r>
            <a:rPr lang="en-GB"/>
            <a:t>Middle Managers (Moderate structure)</a:t>
          </a:r>
        </a:p>
      </dgm:t>
    </dgm:pt>
    <dgm:pt modelId="{B0375557-C54E-4B0E-88B8-D0E22FA9E83C}" type="parTrans" cxnId="{0FACD390-CF04-4D78-83F1-B718B4B50009}">
      <dgm:prSet/>
      <dgm:spPr/>
      <dgm:t>
        <a:bodyPr/>
        <a:lstStyle/>
        <a:p>
          <a:endParaRPr lang="en-GB"/>
        </a:p>
      </dgm:t>
    </dgm:pt>
    <dgm:pt modelId="{6C144A4C-6104-4146-8D79-FE8F0EFCED3C}" type="sibTrans" cxnId="{0FACD390-CF04-4D78-83F1-B718B4B50009}">
      <dgm:prSet/>
      <dgm:spPr/>
      <dgm:t>
        <a:bodyPr/>
        <a:lstStyle/>
        <a:p>
          <a:endParaRPr lang="en-GB"/>
        </a:p>
      </dgm:t>
    </dgm:pt>
    <dgm:pt modelId="{B2346461-D1EF-47C4-A6E5-60A38C896EAD}">
      <dgm:prSet phldrT="[Text]"/>
      <dgm:spPr/>
      <dgm:t>
        <a:bodyPr/>
        <a:lstStyle/>
        <a:p>
          <a:r>
            <a:rPr lang="en-GB"/>
            <a:t>Line managers (Complex structure)</a:t>
          </a:r>
        </a:p>
      </dgm:t>
    </dgm:pt>
    <dgm:pt modelId="{AA22695C-DD14-4B0F-A546-C9AA202785C9}" type="parTrans" cxnId="{B83BFCCB-EC71-48AC-967B-7AB15A15255B}">
      <dgm:prSet/>
      <dgm:spPr/>
      <dgm:t>
        <a:bodyPr/>
        <a:lstStyle/>
        <a:p>
          <a:endParaRPr lang="en-GB"/>
        </a:p>
      </dgm:t>
    </dgm:pt>
    <dgm:pt modelId="{8E733F8E-8152-46E8-BA46-1BCC67F20786}" type="sibTrans" cxnId="{B83BFCCB-EC71-48AC-967B-7AB15A15255B}">
      <dgm:prSet/>
      <dgm:spPr/>
      <dgm:t>
        <a:bodyPr/>
        <a:lstStyle/>
        <a:p>
          <a:endParaRPr lang="en-GB"/>
        </a:p>
      </dgm:t>
    </dgm:pt>
    <dgm:pt modelId="{383F848D-11EE-4065-9A15-949D4670B95D}" type="pres">
      <dgm:prSet presAssocID="{1E070560-52B3-4EDD-8E2A-160A1702A063}" presName="Name0" presStyleCnt="0">
        <dgm:presLayoutVars>
          <dgm:dir/>
          <dgm:animLvl val="lvl"/>
          <dgm:resizeHandles val="exact"/>
        </dgm:presLayoutVars>
      </dgm:prSet>
      <dgm:spPr/>
    </dgm:pt>
    <dgm:pt modelId="{34CBB8E4-8C9A-4FD4-B81D-80BFFC9EB107}" type="pres">
      <dgm:prSet presAssocID="{D11AD59A-9665-4277-AA2E-D5E474653D64}" presName="Name8" presStyleCnt="0"/>
      <dgm:spPr/>
    </dgm:pt>
    <dgm:pt modelId="{9A5A8A00-1EB0-4815-88D8-313B11A94E1F}" type="pres">
      <dgm:prSet presAssocID="{D11AD59A-9665-4277-AA2E-D5E474653D64}" presName="level" presStyleLbl="node1" presStyleIdx="0" presStyleCnt="3" custScaleX="114583">
        <dgm:presLayoutVars>
          <dgm:chMax val="1"/>
          <dgm:bulletEnabled val="1"/>
        </dgm:presLayoutVars>
      </dgm:prSet>
      <dgm:spPr/>
    </dgm:pt>
    <dgm:pt modelId="{A5060B01-55AB-4281-9A6A-E8335A3DB653}" type="pres">
      <dgm:prSet presAssocID="{D11AD59A-9665-4277-AA2E-D5E474653D64}" presName="levelTx" presStyleLbl="revTx" presStyleIdx="0" presStyleCnt="0">
        <dgm:presLayoutVars>
          <dgm:chMax val="1"/>
          <dgm:bulletEnabled val="1"/>
        </dgm:presLayoutVars>
      </dgm:prSet>
      <dgm:spPr/>
    </dgm:pt>
    <dgm:pt modelId="{E0089DC9-13B1-4D4A-BE5C-8826760B7EE4}" type="pres">
      <dgm:prSet presAssocID="{F6023BD9-CCCA-4C37-854E-C9ED3984918B}" presName="Name8" presStyleCnt="0"/>
      <dgm:spPr/>
    </dgm:pt>
    <dgm:pt modelId="{E3D4A0B3-7CD7-42CB-B871-9F86016C9F9C}" type="pres">
      <dgm:prSet presAssocID="{F6023BD9-CCCA-4C37-854E-C9ED3984918B}" presName="level" presStyleLbl="node1" presStyleIdx="1" presStyleCnt="3" custLinFactNeighborX="521" custLinFactNeighborY="2679">
        <dgm:presLayoutVars>
          <dgm:chMax val="1"/>
          <dgm:bulletEnabled val="1"/>
        </dgm:presLayoutVars>
      </dgm:prSet>
      <dgm:spPr/>
    </dgm:pt>
    <dgm:pt modelId="{46D4D397-1FAC-4281-8A8E-6ECB1DAC1990}" type="pres">
      <dgm:prSet presAssocID="{F6023BD9-CCCA-4C37-854E-C9ED3984918B}" presName="levelTx" presStyleLbl="revTx" presStyleIdx="0" presStyleCnt="0">
        <dgm:presLayoutVars>
          <dgm:chMax val="1"/>
          <dgm:bulletEnabled val="1"/>
        </dgm:presLayoutVars>
      </dgm:prSet>
      <dgm:spPr/>
    </dgm:pt>
    <dgm:pt modelId="{BBB8EDA6-21B3-4170-B58E-ADA849990D10}" type="pres">
      <dgm:prSet presAssocID="{B2346461-D1EF-47C4-A6E5-60A38C896EAD}" presName="Name8" presStyleCnt="0"/>
      <dgm:spPr/>
    </dgm:pt>
    <dgm:pt modelId="{40AF2197-5197-453B-9969-D8B3E9DB120A}" type="pres">
      <dgm:prSet presAssocID="{B2346461-D1EF-47C4-A6E5-60A38C896EAD}" presName="level" presStyleLbl="node1" presStyleIdx="2" presStyleCnt="3">
        <dgm:presLayoutVars>
          <dgm:chMax val="1"/>
          <dgm:bulletEnabled val="1"/>
        </dgm:presLayoutVars>
      </dgm:prSet>
      <dgm:spPr/>
    </dgm:pt>
    <dgm:pt modelId="{0E1F71E9-8692-40A3-9708-D44C8766A941}" type="pres">
      <dgm:prSet presAssocID="{B2346461-D1EF-47C4-A6E5-60A38C896EAD}" presName="levelTx" presStyleLbl="revTx" presStyleIdx="0" presStyleCnt="0">
        <dgm:presLayoutVars>
          <dgm:chMax val="1"/>
          <dgm:bulletEnabled val="1"/>
        </dgm:presLayoutVars>
      </dgm:prSet>
      <dgm:spPr/>
    </dgm:pt>
  </dgm:ptLst>
  <dgm:cxnLst>
    <dgm:cxn modelId="{B4CEF40D-030B-4FE6-B5E8-C5FB51D2819A}" type="presOf" srcId="{B2346461-D1EF-47C4-A6E5-60A38C896EAD}" destId="{40AF2197-5197-453B-9969-D8B3E9DB120A}" srcOrd="0" destOrd="0" presId="urn:microsoft.com/office/officeart/2005/8/layout/pyramid1#1"/>
    <dgm:cxn modelId="{A74D6314-FA0B-4217-B6AB-685D08CF322D}" type="presOf" srcId="{D11AD59A-9665-4277-AA2E-D5E474653D64}" destId="{9A5A8A00-1EB0-4815-88D8-313B11A94E1F}" srcOrd="0" destOrd="0" presId="urn:microsoft.com/office/officeart/2005/8/layout/pyramid1#1"/>
    <dgm:cxn modelId="{738DCB2B-A4B0-4A41-AA93-FD9FA676E29A}" type="presOf" srcId="{B2346461-D1EF-47C4-A6E5-60A38C896EAD}" destId="{0E1F71E9-8692-40A3-9708-D44C8766A941}" srcOrd="1" destOrd="0" presId="urn:microsoft.com/office/officeart/2005/8/layout/pyramid1#1"/>
    <dgm:cxn modelId="{DAC47230-1A95-4562-964F-0A09CE231796}" type="presOf" srcId="{D11AD59A-9665-4277-AA2E-D5E474653D64}" destId="{A5060B01-55AB-4281-9A6A-E8335A3DB653}" srcOrd="1" destOrd="0" presId="urn:microsoft.com/office/officeart/2005/8/layout/pyramid1#1"/>
    <dgm:cxn modelId="{5E533C36-2497-43F8-B317-CAC73D330FB8}" type="presOf" srcId="{F6023BD9-CCCA-4C37-854E-C9ED3984918B}" destId="{46D4D397-1FAC-4281-8A8E-6ECB1DAC1990}" srcOrd="1" destOrd="0" presId="urn:microsoft.com/office/officeart/2005/8/layout/pyramid1#1"/>
    <dgm:cxn modelId="{38794368-AB35-45A3-A417-E567A84ED258}" type="presOf" srcId="{1E070560-52B3-4EDD-8E2A-160A1702A063}" destId="{383F848D-11EE-4065-9A15-949D4670B95D}" srcOrd="0" destOrd="0" presId="urn:microsoft.com/office/officeart/2005/8/layout/pyramid1#1"/>
    <dgm:cxn modelId="{9410C169-B06A-467C-ABA2-7D246AF23085}" srcId="{1E070560-52B3-4EDD-8E2A-160A1702A063}" destId="{D11AD59A-9665-4277-AA2E-D5E474653D64}" srcOrd="0" destOrd="0" parTransId="{7800303F-C467-4C9F-9D04-CFAAD1C6AD59}" sibTransId="{EC5B77FD-E75D-41EB-AE0B-D1C002960C45}"/>
    <dgm:cxn modelId="{E4892C8C-83E2-4920-87BB-EEE62EA7271F}" type="presOf" srcId="{F6023BD9-CCCA-4C37-854E-C9ED3984918B}" destId="{E3D4A0B3-7CD7-42CB-B871-9F86016C9F9C}" srcOrd="0" destOrd="0" presId="urn:microsoft.com/office/officeart/2005/8/layout/pyramid1#1"/>
    <dgm:cxn modelId="{0FACD390-CF04-4D78-83F1-B718B4B50009}" srcId="{1E070560-52B3-4EDD-8E2A-160A1702A063}" destId="{F6023BD9-CCCA-4C37-854E-C9ED3984918B}" srcOrd="1" destOrd="0" parTransId="{B0375557-C54E-4B0E-88B8-D0E22FA9E83C}" sibTransId="{6C144A4C-6104-4146-8D79-FE8F0EFCED3C}"/>
    <dgm:cxn modelId="{B83BFCCB-EC71-48AC-967B-7AB15A15255B}" srcId="{1E070560-52B3-4EDD-8E2A-160A1702A063}" destId="{B2346461-D1EF-47C4-A6E5-60A38C896EAD}" srcOrd="2" destOrd="0" parTransId="{AA22695C-DD14-4B0F-A546-C9AA202785C9}" sibTransId="{8E733F8E-8152-46E8-BA46-1BCC67F20786}"/>
    <dgm:cxn modelId="{B0A227E6-2808-4FF6-B100-68F9EC859316}" type="presParOf" srcId="{383F848D-11EE-4065-9A15-949D4670B95D}" destId="{34CBB8E4-8C9A-4FD4-B81D-80BFFC9EB107}" srcOrd="0" destOrd="0" presId="urn:microsoft.com/office/officeart/2005/8/layout/pyramid1#1"/>
    <dgm:cxn modelId="{C3EAF15A-95A3-41A5-ACB9-39C25AD7AB52}" type="presParOf" srcId="{34CBB8E4-8C9A-4FD4-B81D-80BFFC9EB107}" destId="{9A5A8A00-1EB0-4815-88D8-313B11A94E1F}" srcOrd="0" destOrd="0" presId="urn:microsoft.com/office/officeart/2005/8/layout/pyramid1#1"/>
    <dgm:cxn modelId="{E2F507A0-0206-4CEC-8804-D889EB23EDB5}" type="presParOf" srcId="{34CBB8E4-8C9A-4FD4-B81D-80BFFC9EB107}" destId="{A5060B01-55AB-4281-9A6A-E8335A3DB653}" srcOrd="1" destOrd="0" presId="urn:microsoft.com/office/officeart/2005/8/layout/pyramid1#1"/>
    <dgm:cxn modelId="{EA3ED339-6950-4188-97B5-D9060E67BEDA}" type="presParOf" srcId="{383F848D-11EE-4065-9A15-949D4670B95D}" destId="{E0089DC9-13B1-4D4A-BE5C-8826760B7EE4}" srcOrd="1" destOrd="0" presId="urn:microsoft.com/office/officeart/2005/8/layout/pyramid1#1"/>
    <dgm:cxn modelId="{8D5FC7BC-16CD-41AF-9C8B-6277AEBDDC1E}" type="presParOf" srcId="{E0089DC9-13B1-4D4A-BE5C-8826760B7EE4}" destId="{E3D4A0B3-7CD7-42CB-B871-9F86016C9F9C}" srcOrd="0" destOrd="0" presId="urn:microsoft.com/office/officeart/2005/8/layout/pyramid1#1"/>
    <dgm:cxn modelId="{63267D69-CEB9-4929-992A-A8A76C4ED62C}" type="presParOf" srcId="{E0089DC9-13B1-4D4A-BE5C-8826760B7EE4}" destId="{46D4D397-1FAC-4281-8A8E-6ECB1DAC1990}" srcOrd="1" destOrd="0" presId="urn:microsoft.com/office/officeart/2005/8/layout/pyramid1#1"/>
    <dgm:cxn modelId="{BA9EF2CC-EC5F-4BEC-A171-3AC35B477150}" type="presParOf" srcId="{383F848D-11EE-4065-9A15-949D4670B95D}" destId="{BBB8EDA6-21B3-4170-B58E-ADA849990D10}" srcOrd="2" destOrd="0" presId="urn:microsoft.com/office/officeart/2005/8/layout/pyramid1#1"/>
    <dgm:cxn modelId="{F86B597C-6BAF-4F1A-BFD0-1F0958A9D786}" type="presParOf" srcId="{BBB8EDA6-21B3-4170-B58E-ADA849990D10}" destId="{40AF2197-5197-453B-9969-D8B3E9DB120A}" srcOrd="0" destOrd="0" presId="urn:microsoft.com/office/officeart/2005/8/layout/pyramid1#1"/>
    <dgm:cxn modelId="{B7AA5453-D2D3-4875-99B8-4F0801CB0BF6}" type="presParOf" srcId="{BBB8EDA6-21B3-4170-B58E-ADA849990D10}" destId="{0E1F71E9-8692-40A3-9708-D44C8766A941}" srcOrd="1" destOrd="0" presId="urn:microsoft.com/office/officeart/2005/8/layout/pyramid1#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A5A8A00-1EB0-4815-88D8-313B11A94E1F}">
      <dsp:nvSpPr>
        <dsp:cNvPr id="0" name=""/>
        <dsp:cNvSpPr/>
      </dsp:nvSpPr>
      <dsp:spPr>
        <a:xfrm>
          <a:off x="1695453" y="0"/>
          <a:ext cx="2095493" cy="1025524"/>
        </a:xfrm>
        <a:prstGeom prst="trapezoid">
          <a:avLst>
            <a:gd name="adj" fmla="val 891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Top managers (Unstructured)</a:t>
          </a:r>
        </a:p>
      </dsp:txBody>
      <dsp:txXfrm>
        <a:off x="1695453" y="0"/>
        <a:ext cx="2095493" cy="1025524"/>
      </dsp:txXfrm>
    </dsp:sp>
    <dsp:sp modelId="{E3D4A0B3-7CD7-42CB-B871-9F86016C9F9C}">
      <dsp:nvSpPr>
        <dsp:cNvPr id="0" name=""/>
        <dsp:cNvSpPr/>
      </dsp:nvSpPr>
      <dsp:spPr>
        <a:xfrm>
          <a:off x="933456" y="1052998"/>
          <a:ext cx="3657600" cy="1025524"/>
        </a:xfrm>
        <a:prstGeom prst="trapezoid">
          <a:avLst>
            <a:gd name="adj" fmla="val 891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Middle Managers (Moderate structure)</a:t>
          </a:r>
        </a:p>
      </dsp:txBody>
      <dsp:txXfrm>
        <a:off x="1573536" y="1052998"/>
        <a:ext cx="2377440" cy="1025524"/>
      </dsp:txXfrm>
    </dsp:sp>
    <dsp:sp modelId="{40AF2197-5197-453B-9969-D8B3E9DB120A}">
      <dsp:nvSpPr>
        <dsp:cNvPr id="0" name=""/>
        <dsp:cNvSpPr/>
      </dsp:nvSpPr>
      <dsp:spPr>
        <a:xfrm>
          <a:off x="0" y="2051050"/>
          <a:ext cx="5486400" cy="1025524"/>
        </a:xfrm>
        <a:prstGeom prst="trapezoid">
          <a:avLst>
            <a:gd name="adj" fmla="val 8916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9210" tIns="29210" rIns="29210" bIns="29210" numCol="1" spcCol="1270" anchor="ctr" anchorCtr="0">
          <a:noAutofit/>
        </a:bodyPr>
        <a:lstStyle/>
        <a:p>
          <a:pPr marL="0" lvl="0" indent="0" algn="ctr" defTabSz="1022350">
            <a:lnSpc>
              <a:spcPct val="90000"/>
            </a:lnSpc>
            <a:spcBef>
              <a:spcPct val="0"/>
            </a:spcBef>
            <a:spcAft>
              <a:spcPct val="35000"/>
            </a:spcAft>
            <a:buNone/>
          </a:pPr>
          <a:r>
            <a:rPr lang="en-GB" sz="2300" kern="1200"/>
            <a:t>Line managers (Complex structure)</a:t>
          </a:r>
        </a:p>
      </dsp:txBody>
      <dsp:txXfrm>
        <a:off x="960119" y="2051050"/>
        <a:ext cx="3566160" cy="102552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pyraAcctBkgdNode" val="acctBkgd"/>
          <dgm:param type="pyraAcctPos" val="aft"/>
          <dgm:param type="pyraAcctTxMar" val="step"/>
          <dgm:param type="pyraAcctTxNode" val="acctTx"/>
          <dgm:param type="pyraLvlNode" val="level"/>
          <dgm:param type="txDir" val="fromT"/>
        </dgm:alg>
      </dgm:if>
      <dgm:else name="Name3">
        <dgm:alg type="pyra">
          <dgm:param type="linDir" val="fromB"/>
          <dgm:param type="pyraAcctBkgdNode" val="acctBkgd"/>
          <dgm:param type="pyraAcctPos" val="bef"/>
          <dgm:param type="pyraAcctTxMar" val="step"/>
          <dgm:param type="pyraAcctTxNode" val="acctTx"/>
          <dgm:param type="pyraLvlNode" val="level"/>
          <dgm:param type="txDir" val="fromT"/>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A0263F-5E68-4052-A445-2139D0BCD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12</Pages>
  <Words>2065</Words>
  <Characters>11777</Characters>
  <Application>Microsoft Office Word</Application>
  <DocSecurity>0</DocSecurity>
  <Lines>98</Lines>
  <Paragraphs>27</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13815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george</dc:creator>
  <cp:lastModifiedBy>Diana Stoyanova</cp:lastModifiedBy>
  <cp:revision>40</cp:revision>
  <dcterms:created xsi:type="dcterms:W3CDTF">2021-10-10T09:01:00Z</dcterms:created>
  <dcterms:modified xsi:type="dcterms:W3CDTF">2021-10-17T12:06:00Z</dcterms:modified>
</cp:coreProperties>
</file>