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50E13" w14:textId="3C0468FC" w:rsidR="00873C3D" w:rsidRPr="00DC7E90" w:rsidRDefault="00CE5742" w:rsidP="00D60161">
      <w:pPr>
        <w:pStyle w:val="NormalWeb"/>
        <w:overflowPunct w:val="0"/>
        <w:spacing w:before="160" w:after="0"/>
        <w:ind w:firstLine="567"/>
        <w:jc w:val="center"/>
        <w:rPr>
          <w:rFonts w:eastAsia="+mn-ea"/>
          <w:b/>
          <w:color w:val="000000"/>
          <w:kern w:val="24"/>
          <w:sz w:val="44"/>
          <w:szCs w:val="30"/>
        </w:rPr>
      </w:pPr>
      <w:r w:rsidRPr="00DC7E90">
        <w:rPr>
          <w:rFonts w:eastAsia="+mn-ea"/>
          <w:b/>
          <w:color w:val="000000"/>
          <w:kern w:val="24"/>
          <w:sz w:val="44"/>
          <w:szCs w:val="30"/>
        </w:rPr>
        <w:t>John Hick, Your Next Manifestation of God</w:t>
      </w:r>
      <w:r w:rsidR="008C6A56" w:rsidRPr="00DC7E90">
        <w:rPr>
          <w:rFonts w:eastAsia="+mn-ea"/>
          <w:b/>
          <w:color w:val="000000"/>
          <w:kern w:val="24"/>
          <w:sz w:val="44"/>
          <w:szCs w:val="30"/>
        </w:rPr>
        <w:t>:</w:t>
      </w:r>
    </w:p>
    <w:p w14:paraId="1C865C59" w14:textId="56467FC3" w:rsidR="00C15FCE" w:rsidRPr="00DC7E90" w:rsidRDefault="008C6A56" w:rsidP="00D60161">
      <w:pPr>
        <w:pStyle w:val="NormalWeb"/>
        <w:overflowPunct w:val="0"/>
        <w:spacing w:before="160" w:after="0"/>
        <w:ind w:firstLine="567"/>
        <w:jc w:val="center"/>
        <w:rPr>
          <w:rFonts w:eastAsia="+mn-ea"/>
          <w:b/>
          <w:color w:val="000000"/>
          <w:kern w:val="24"/>
          <w:sz w:val="32"/>
          <w:szCs w:val="30"/>
        </w:rPr>
      </w:pPr>
      <w:r w:rsidRPr="00DC7E90">
        <w:rPr>
          <w:rFonts w:eastAsia="+mn-ea"/>
          <w:b/>
          <w:color w:val="000000"/>
          <w:kern w:val="24"/>
          <w:sz w:val="32"/>
          <w:szCs w:val="30"/>
        </w:rPr>
        <w:t>An Assessment of the Life’s Work of John Hick</w:t>
      </w:r>
    </w:p>
    <w:p w14:paraId="69918CE2" w14:textId="77777777" w:rsidR="00C15FCE" w:rsidRPr="00DC7E90" w:rsidRDefault="00C15FCE" w:rsidP="00D60161">
      <w:pPr>
        <w:pStyle w:val="NormalWeb"/>
        <w:overflowPunct w:val="0"/>
        <w:spacing w:before="160" w:after="0"/>
        <w:ind w:firstLine="567"/>
        <w:rPr>
          <w:rFonts w:eastAsia="+mn-ea"/>
          <w:color w:val="000000"/>
          <w:kern w:val="24"/>
          <w:sz w:val="30"/>
          <w:szCs w:val="30"/>
        </w:rPr>
      </w:pPr>
    </w:p>
    <w:p w14:paraId="51DA836E" w14:textId="72CC6C22" w:rsidR="00745D16" w:rsidRPr="00DC7E90" w:rsidRDefault="00C15FCE" w:rsidP="00745D16">
      <w:pPr>
        <w:pStyle w:val="NormalWeb"/>
        <w:overflowPunct w:val="0"/>
        <w:spacing w:before="160" w:after="0"/>
        <w:ind w:firstLine="567"/>
        <w:jc w:val="right"/>
        <w:rPr>
          <w:rFonts w:eastAsia="+mn-ea"/>
          <w:i/>
          <w:color w:val="000000"/>
          <w:kern w:val="24"/>
          <w:szCs w:val="30"/>
        </w:rPr>
      </w:pPr>
      <w:r w:rsidRPr="00DC7E90">
        <w:rPr>
          <w:rFonts w:eastAsia="+mn-ea"/>
          <w:i/>
          <w:color w:val="000000"/>
          <w:kern w:val="24"/>
          <w:szCs w:val="30"/>
        </w:rPr>
        <w:t>The pluralist is a funny bird who says, ‘Let’s have it both ways</w:t>
      </w:r>
      <w:r w:rsidR="00873C3D" w:rsidRPr="00DC7E90">
        <w:rPr>
          <w:rFonts w:eastAsia="+mn-ea"/>
          <w:i/>
          <w:color w:val="000000"/>
          <w:kern w:val="24"/>
          <w:szCs w:val="30"/>
        </w:rPr>
        <w:t>.</w:t>
      </w:r>
      <w:r w:rsidRPr="00DC7E90">
        <w:rPr>
          <w:rFonts w:eastAsia="+mn-ea"/>
          <w:i/>
          <w:color w:val="000000"/>
          <w:kern w:val="24"/>
          <w:szCs w:val="30"/>
        </w:rPr>
        <w:t>’</w:t>
      </w:r>
      <w:r w:rsidR="00745D16" w:rsidRPr="00745D16">
        <w:rPr>
          <w:rFonts w:eastAsia="+mn-ea"/>
          <w:i/>
          <w:color w:val="000000"/>
          <w:kern w:val="24"/>
          <w:szCs w:val="30"/>
        </w:rPr>
        <w:t xml:space="preserve"> </w:t>
      </w:r>
      <w:r w:rsidR="00745D16">
        <w:rPr>
          <w:rStyle w:val="FootnoteReference"/>
          <w:rFonts w:eastAsia="+mn-ea"/>
          <w:i/>
          <w:color w:val="000000"/>
          <w:kern w:val="24"/>
          <w:szCs w:val="30"/>
        </w:rPr>
        <w:footnoteReference w:id="1"/>
      </w:r>
    </w:p>
    <w:p w14:paraId="0FD6B00B" w14:textId="1668A54F" w:rsidR="00C15FCE" w:rsidRPr="00DC7E90" w:rsidRDefault="00745D16" w:rsidP="00D60161">
      <w:pPr>
        <w:pStyle w:val="NormalWeb"/>
        <w:overflowPunct w:val="0"/>
        <w:spacing w:before="160" w:after="0"/>
        <w:ind w:firstLine="567"/>
        <w:jc w:val="right"/>
        <w:rPr>
          <w:rFonts w:eastAsia="+mn-ea"/>
          <w:i/>
          <w:color w:val="000000"/>
          <w:kern w:val="24"/>
          <w:szCs w:val="30"/>
        </w:rPr>
      </w:pPr>
      <w:r>
        <w:rPr>
          <w:rFonts w:eastAsia="+mn-ea"/>
          <w:i/>
          <w:color w:val="000000"/>
          <w:kern w:val="24"/>
          <w:szCs w:val="30"/>
        </w:rPr>
        <w:t>Tom F. Driver</w:t>
      </w:r>
    </w:p>
    <w:p w14:paraId="569962F6" w14:textId="77777777" w:rsidR="00E231B2" w:rsidRPr="00DC7E90" w:rsidRDefault="00E231B2" w:rsidP="00D60161">
      <w:pPr>
        <w:pStyle w:val="NormalWeb"/>
        <w:overflowPunct w:val="0"/>
        <w:spacing w:before="160" w:beforeAutospacing="0" w:after="0" w:afterAutospacing="0"/>
        <w:ind w:firstLine="567"/>
      </w:pPr>
    </w:p>
    <w:p w14:paraId="52B2C8D5" w14:textId="5F428061" w:rsidR="00171591" w:rsidRPr="00DC7E90" w:rsidRDefault="00171591" w:rsidP="00D60161">
      <w:pPr>
        <w:spacing w:line="480" w:lineRule="auto"/>
        <w:ind w:firstLine="567"/>
        <w:jc w:val="center"/>
        <w:rPr>
          <w:rFonts w:ascii="Times New Roman" w:hAnsi="Times New Roman" w:cs="Times New Roman"/>
        </w:rPr>
      </w:pPr>
      <w:r w:rsidRPr="00DC7E90">
        <w:rPr>
          <w:rFonts w:ascii="Times New Roman" w:hAnsi="Times New Roman" w:cs="Times New Roman"/>
          <w:noProof/>
          <w:lang w:eastAsia="en-GB"/>
        </w:rPr>
        <w:drawing>
          <wp:inline distT="0" distB="0" distL="0" distR="0" wp14:anchorId="1543EFBE" wp14:editId="334747C9">
            <wp:extent cx="1255465" cy="1266825"/>
            <wp:effectExtent l="0" t="0" r="1905" b="0"/>
            <wp:docPr id="2" name="Picture 2" descr="A close up of a sig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r of Nine Religion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24525" cy="1437415"/>
                    </a:xfrm>
                    <a:prstGeom prst="rect">
                      <a:avLst/>
                    </a:prstGeom>
                  </pic:spPr>
                </pic:pic>
              </a:graphicData>
            </a:graphic>
          </wp:inline>
        </w:drawing>
      </w:r>
    </w:p>
    <w:p w14:paraId="7A310C17" w14:textId="656D870C" w:rsidR="00745D16" w:rsidRDefault="00D60161" w:rsidP="003F7FD3">
      <w:pPr>
        <w:pStyle w:val="NormalWeb"/>
        <w:spacing w:before="240" w:beforeAutospacing="0" w:after="330" w:afterAutospacing="0" w:line="480" w:lineRule="auto"/>
        <w:ind w:firstLine="567"/>
        <w:rPr>
          <w:iCs/>
          <w:sz w:val="22"/>
          <w:szCs w:val="22"/>
        </w:rPr>
      </w:pPr>
      <w:bookmarkStart w:id="0" w:name="_Hlk507946472"/>
      <w:r w:rsidRPr="00E922E0">
        <w:rPr>
          <w:sz w:val="22"/>
          <w:szCs w:val="22"/>
        </w:rPr>
        <w:t xml:space="preserve">When </w:t>
      </w:r>
      <w:r w:rsidR="003F7FD3">
        <w:rPr>
          <w:sz w:val="22"/>
          <w:szCs w:val="22"/>
        </w:rPr>
        <w:t xml:space="preserve">Pastor </w:t>
      </w:r>
      <w:r w:rsidRPr="00E922E0">
        <w:rPr>
          <w:sz w:val="22"/>
          <w:szCs w:val="22"/>
        </w:rPr>
        <w:t xml:space="preserve">Rob Bell’s </w:t>
      </w:r>
      <w:r w:rsidR="003F7FD3">
        <w:rPr>
          <w:sz w:val="22"/>
          <w:szCs w:val="22"/>
        </w:rPr>
        <w:t xml:space="preserve">Christian </w:t>
      </w:r>
      <w:r w:rsidRPr="00E922E0">
        <w:rPr>
          <w:sz w:val="22"/>
          <w:szCs w:val="22"/>
        </w:rPr>
        <w:t xml:space="preserve">church hosted an art exhibit, one of the artists </w:t>
      </w:r>
      <w:r w:rsidR="003F7FD3">
        <w:rPr>
          <w:sz w:val="22"/>
          <w:szCs w:val="22"/>
        </w:rPr>
        <w:t>included</w:t>
      </w:r>
      <w:r w:rsidRPr="00E922E0">
        <w:rPr>
          <w:sz w:val="22"/>
          <w:szCs w:val="22"/>
        </w:rPr>
        <w:t xml:space="preserve"> a quote from Gandhi. One of the “patrons” attached a piece of paper on it saying, </w:t>
      </w:r>
      <w:r w:rsidR="00745D16">
        <w:rPr>
          <w:sz w:val="22"/>
          <w:szCs w:val="22"/>
        </w:rPr>
        <w:t>‘</w:t>
      </w:r>
      <w:r w:rsidRPr="00E922E0">
        <w:rPr>
          <w:sz w:val="22"/>
          <w:szCs w:val="22"/>
        </w:rPr>
        <w:t>Reality check: Gandhi’s in hell.</w:t>
      </w:r>
      <w:r w:rsidR="00745D16">
        <w:rPr>
          <w:sz w:val="22"/>
          <w:szCs w:val="22"/>
        </w:rPr>
        <w:t>’</w:t>
      </w:r>
      <w:r w:rsidRPr="00E922E0">
        <w:rPr>
          <w:sz w:val="22"/>
          <w:szCs w:val="22"/>
        </w:rPr>
        <w:t xml:space="preserve"> Pastor Bell thought: ‘</w:t>
      </w:r>
      <w:r w:rsidRPr="00E922E0">
        <w:rPr>
          <w:iCs/>
          <w:sz w:val="22"/>
          <w:szCs w:val="22"/>
        </w:rPr>
        <w:t>Really?</w:t>
      </w:r>
      <w:r w:rsidRPr="00E922E0">
        <w:rPr>
          <w:sz w:val="22"/>
          <w:szCs w:val="22"/>
        </w:rPr>
        <w:t> </w:t>
      </w:r>
      <w:r w:rsidRPr="00E922E0">
        <w:rPr>
          <w:iCs/>
          <w:sz w:val="22"/>
          <w:szCs w:val="22"/>
        </w:rPr>
        <w:t xml:space="preserve">Gandhi's in hell? He is? We have confirmation of this? Somebody knows this? Without a doubt? And that somebody decided to take on the responsibility of letting the rest of us know?’ </w:t>
      </w:r>
      <w:sdt>
        <w:sdtPr>
          <w:rPr>
            <w:iCs/>
            <w:sz w:val="22"/>
            <w:szCs w:val="22"/>
          </w:rPr>
          <w:id w:val="-1992082821"/>
          <w:citation/>
        </w:sdtPr>
        <w:sdtContent>
          <w:r w:rsidRPr="00E922E0">
            <w:rPr>
              <w:iCs/>
              <w:sz w:val="22"/>
              <w:szCs w:val="22"/>
            </w:rPr>
            <w:fldChar w:fldCharType="begin"/>
          </w:r>
          <w:r w:rsidRPr="00E922E0">
            <w:rPr>
              <w:iCs/>
              <w:sz w:val="22"/>
              <w:szCs w:val="22"/>
              <w:lang w:val="en-US"/>
            </w:rPr>
            <w:instrText xml:space="preserve">CITATION Bel11 \p 1-2 \l 1033 </w:instrText>
          </w:r>
          <w:r w:rsidRPr="00E922E0">
            <w:rPr>
              <w:iCs/>
              <w:sz w:val="22"/>
              <w:szCs w:val="22"/>
            </w:rPr>
            <w:fldChar w:fldCharType="separate"/>
          </w:r>
          <w:r w:rsidRPr="00E922E0">
            <w:rPr>
              <w:noProof/>
              <w:sz w:val="22"/>
              <w:szCs w:val="22"/>
              <w:lang w:val="en-US"/>
            </w:rPr>
            <w:t>(Bell, 2011, pp. 1-2)</w:t>
          </w:r>
          <w:r w:rsidRPr="00E922E0">
            <w:rPr>
              <w:iCs/>
              <w:sz w:val="22"/>
              <w:szCs w:val="22"/>
            </w:rPr>
            <w:fldChar w:fldCharType="end"/>
          </w:r>
        </w:sdtContent>
      </w:sdt>
      <w:r w:rsidRPr="00E922E0">
        <w:rPr>
          <w:iCs/>
          <w:sz w:val="22"/>
          <w:szCs w:val="22"/>
        </w:rPr>
        <w:t>.</w:t>
      </w:r>
      <w:r w:rsidR="003F7FD3">
        <w:rPr>
          <w:iCs/>
          <w:sz w:val="22"/>
          <w:szCs w:val="22"/>
        </w:rPr>
        <w:t xml:space="preserve"> While the book ultimately centred around the idea that Christian</w:t>
      </w:r>
      <w:r w:rsidR="00745D16">
        <w:rPr>
          <w:iCs/>
          <w:sz w:val="22"/>
          <w:szCs w:val="22"/>
        </w:rPr>
        <w:t xml:space="preserve">ity </w:t>
      </w:r>
      <w:r w:rsidR="003F7FD3">
        <w:rPr>
          <w:iCs/>
          <w:sz w:val="22"/>
          <w:szCs w:val="22"/>
        </w:rPr>
        <w:t xml:space="preserve">did not need the concept of hell to be a fully-functioning religion, Bell’s question had been asked and answered 40 years earlier by the religious philosopher John Hick. No, Gandhi’s not in hell, </w:t>
      </w:r>
      <w:r w:rsidR="00F976DE">
        <w:rPr>
          <w:iCs/>
          <w:sz w:val="22"/>
          <w:szCs w:val="22"/>
        </w:rPr>
        <w:t xml:space="preserve">Hick maintained, </w:t>
      </w:r>
      <w:r w:rsidR="003F7FD3">
        <w:rPr>
          <w:iCs/>
          <w:sz w:val="22"/>
          <w:szCs w:val="22"/>
        </w:rPr>
        <w:t xml:space="preserve">because his </w:t>
      </w:r>
      <w:r w:rsidR="00F976DE">
        <w:rPr>
          <w:iCs/>
          <w:sz w:val="22"/>
          <w:szCs w:val="22"/>
        </w:rPr>
        <w:t>religions</w:t>
      </w:r>
      <w:r w:rsidR="003F7FD3">
        <w:rPr>
          <w:iCs/>
          <w:sz w:val="22"/>
          <w:szCs w:val="22"/>
        </w:rPr>
        <w:t xml:space="preserve"> is as </w:t>
      </w:r>
      <w:r w:rsidR="00F976DE">
        <w:rPr>
          <w:iCs/>
          <w:sz w:val="22"/>
          <w:szCs w:val="22"/>
        </w:rPr>
        <w:t xml:space="preserve">salvific </w:t>
      </w:r>
      <w:r w:rsidR="003F7FD3">
        <w:rPr>
          <w:iCs/>
          <w:sz w:val="22"/>
          <w:szCs w:val="22"/>
        </w:rPr>
        <w:t xml:space="preserve">as that of the Christian, Jew, Buddhist and Muslim. </w:t>
      </w:r>
    </w:p>
    <w:p w14:paraId="0B9FB3C1" w14:textId="3EC47AC6" w:rsidR="00171591" w:rsidRPr="00DC7E90" w:rsidRDefault="00171591" w:rsidP="003F7FD3">
      <w:pPr>
        <w:pStyle w:val="NormalWeb"/>
        <w:spacing w:before="240" w:beforeAutospacing="0" w:after="330" w:afterAutospacing="0" w:line="480" w:lineRule="auto"/>
        <w:ind w:firstLine="567"/>
      </w:pPr>
      <w:r w:rsidRPr="00DC7E90">
        <w:t xml:space="preserve">The purpose of this article is to expound upon </w:t>
      </w:r>
      <w:r w:rsidR="003F7FD3">
        <w:t>Hick’s</w:t>
      </w:r>
      <w:r w:rsidRPr="00DC7E90">
        <w:t xml:space="preserve"> life’s work</w:t>
      </w:r>
      <w:r w:rsidR="003F7FD3">
        <w:t xml:space="preserve">, especially </w:t>
      </w:r>
      <w:r w:rsidRPr="00DC7E90">
        <w:t>regarding his philosophy of pluralism</w:t>
      </w:r>
      <w:r w:rsidR="002F78EF">
        <w:t>, which evolved over 50 years of scholarship</w:t>
      </w:r>
      <w:r w:rsidRPr="00DC7E90">
        <w:t xml:space="preserve">. I will first note the </w:t>
      </w:r>
      <w:r w:rsidR="002F78EF">
        <w:t>evolution from</w:t>
      </w:r>
      <w:r w:rsidRPr="00DC7E90">
        <w:t xml:space="preserve"> early </w:t>
      </w:r>
      <w:r w:rsidR="002F78EF">
        <w:t>to</w:t>
      </w:r>
      <w:r w:rsidRPr="00DC7E90">
        <w:t xml:space="preserve"> late John Hick and continue </w:t>
      </w:r>
      <w:r w:rsidR="003F7FD3">
        <w:t>by</w:t>
      </w:r>
      <w:r w:rsidRPr="00DC7E90">
        <w:t xml:space="preserve"> evaluating the various claims made by him – and others – about the </w:t>
      </w:r>
      <w:r w:rsidR="00A163F0" w:rsidRPr="00DC7E90">
        <w:t>definition</w:t>
      </w:r>
      <w:r w:rsidRPr="00DC7E90">
        <w:t xml:space="preserve">, goals and challenges of pluralism, touching on </w:t>
      </w:r>
      <w:r w:rsidRPr="00DC7E90">
        <w:lastRenderedPageBreak/>
        <w:t xml:space="preserve">several of his works, </w:t>
      </w:r>
      <w:r w:rsidR="003F7FD3">
        <w:t xml:space="preserve">especially </w:t>
      </w:r>
      <w:r w:rsidR="005F3D69">
        <w:rPr>
          <w:i/>
        </w:rPr>
        <w:t xml:space="preserve">The Myth of Christian Uniqueness, </w:t>
      </w:r>
      <w:r w:rsidR="003F7FD3">
        <w:rPr>
          <w:i/>
        </w:rPr>
        <w:t xml:space="preserve">God and the Universe of Faiths </w:t>
      </w:r>
      <w:r w:rsidR="003F7FD3">
        <w:t xml:space="preserve">and </w:t>
      </w:r>
      <w:r w:rsidR="003F7FD3">
        <w:rPr>
          <w:i/>
        </w:rPr>
        <w:t>Problems of Religious Pluralism</w:t>
      </w:r>
      <w:r w:rsidRPr="00DC7E90">
        <w:t xml:space="preserve">. The second part of the article will be to see the effect John Hick had on religious scholars </w:t>
      </w:r>
      <w:r w:rsidR="00F976DE">
        <w:t>who claim to have found logical and theological problems with pluralism, including a former student who says there cannot be such a t</w:t>
      </w:r>
      <w:r w:rsidRPr="00DC7E90">
        <w:t>hing as pluralism</w:t>
      </w:r>
      <w:r w:rsidR="00423099" w:rsidRPr="00DC7E90">
        <w:t xml:space="preserve">. </w:t>
      </w:r>
      <w:r w:rsidRPr="00DC7E90">
        <w:t xml:space="preserve">My conclusion is that </w:t>
      </w:r>
      <w:r w:rsidR="00F976DE">
        <w:t xml:space="preserve">pluralism is impossible and that </w:t>
      </w:r>
      <w:r w:rsidR="003F7FD3">
        <w:t xml:space="preserve">the </w:t>
      </w:r>
      <w:r w:rsidR="00F976DE">
        <w:t xml:space="preserve">lifelong, self-avowed </w:t>
      </w:r>
      <w:r w:rsidR="003F7FD3">
        <w:t xml:space="preserve">Christian </w:t>
      </w:r>
      <w:r w:rsidRPr="00DC7E90">
        <w:t xml:space="preserve">John Hick </w:t>
      </w:r>
      <w:r w:rsidR="003F7FD3">
        <w:t>served as</w:t>
      </w:r>
      <w:r w:rsidRPr="00DC7E90">
        <w:t xml:space="preserve"> an anonymous evangelist for the </w:t>
      </w:r>
      <w:r w:rsidRPr="00DC7E90">
        <w:rPr>
          <w:szCs w:val="20"/>
        </w:rPr>
        <w:t>Bahá’í religion</w:t>
      </w:r>
      <w:r w:rsidR="003F7FD3">
        <w:rPr>
          <w:szCs w:val="20"/>
        </w:rPr>
        <w:t xml:space="preserve"> for the better part of his life.</w:t>
      </w:r>
    </w:p>
    <w:p w14:paraId="047FA74F" w14:textId="4BEFBF3C" w:rsidR="005F0722" w:rsidRPr="00DC7E90" w:rsidRDefault="002A7BFF" w:rsidP="00D60161">
      <w:pPr>
        <w:spacing w:line="480" w:lineRule="auto"/>
        <w:ind w:firstLine="567"/>
        <w:rPr>
          <w:rFonts w:ascii="Times New Roman" w:hAnsi="Times New Roman" w:cs="Times New Roman"/>
          <w:b/>
          <w:sz w:val="32"/>
          <w:lang w:val="en-US"/>
        </w:rPr>
      </w:pPr>
      <w:r w:rsidRPr="00DC7E90">
        <w:rPr>
          <w:rFonts w:ascii="Times New Roman" w:hAnsi="Times New Roman" w:cs="Times New Roman"/>
          <w:b/>
          <w:sz w:val="32"/>
        </w:rPr>
        <w:t>John Hick</w:t>
      </w:r>
      <w:r w:rsidR="00477168" w:rsidRPr="00DC7E90">
        <w:rPr>
          <w:rFonts w:ascii="Times New Roman" w:hAnsi="Times New Roman" w:cs="Times New Roman"/>
          <w:b/>
          <w:sz w:val="32"/>
        </w:rPr>
        <w:t xml:space="preserve"> and pluralism</w:t>
      </w:r>
    </w:p>
    <w:p w14:paraId="6C8FE8E8" w14:textId="41ADBB3A" w:rsidR="00E922E0" w:rsidRDefault="008036D8" w:rsidP="00D60161">
      <w:pPr>
        <w:pStyle w:val="NormalWeb"/>
        <w:spacing w:before="240" w:beforeAutospacing="0" w:after="330" w:afterAutospacing="0" w:line="480" w:lineRule="auto"/>
        <w:ind w:firstLine="567"/>
        <w:rPr>
          <w:sz w:val="22"/>
          <w:szCs w:val="22"/>
        </w:rPr>
      </w:pPr>
      <w:r>
        <w:rPr>
          <w:sz w:val="22"/>
          <w:szCs w:val="22"/>
        </w:rPr>
        <w:t xml:space="preserve">Ironically, the best summary of pluralism comes from </w:t>
      </w:r>
      <w:r w:rsidR="000D240B">
        <w:rPr>
          <w:sz w:val="22"/>
          <w:szCs w:val="22"/>
        </w:rPr>
        <w:t xml:space="preserve">one of its critics, </w:t>
      </w:r>
      <w:r>
        <w:rPr>
          <w:sz w:val="22"/>
          <w:szCs w:val="22"/>
        </w:rPr>
        <w:t>Keith Ward</w:t>
      </w:r>
      <w:r w:rsidR="00A6226B">
        <w:rPr>
          <w:sz w:val="22"/>
          <w:szCs w:val="22"/>
        </w:rPr>
        <w:t>:</w:t>
      </w:r>
    </w:p>
    <w:p w14:paraId="38BCA6B5" w14:textId="118EE1BB" w:rsidR="00A6226B" w:rsidRPr="00A6226B" w:rsidRDefault="00A6226B" w:rsidP="00D60161">
      <w:pPr>
        <w:autoSpaceDE w:val="0"/>
        <w:autoSpaceDN w:val="0"/>
        <w:adjustRightInd w:val="0"/>
        <w:spacing w:after="0" w:line="240" w:lineRule="auto"/>
        <w:ind w:left="567" w:right="521"/>
        <w:rPr>
          <w:rFonts w:ascii="Times New Roman" w:hAnsi="Times New Roman" w:cs="Times New Roman"/>
          <w:szCs w:val="20"/>
          <w:lang w:val="en-US"/>
        </w:rPr>
      </w:pPr>
      <w:r w:rsidRPr="00A6226B">
        <w:rPr>
          <w:rFonts w:ascii="Times New Roman" w:hAnsi="Times New Roman" w:cs="Times New Roman"/>
          <w:szCs w:val="20"/>
          <w:lang w:val="en-US"/>
        </w:rPr>
        <w:t>The pluralistic hypothesis is that religions provide different valid but culturally conditioned responses to a transcendent reality,</w:t>
      </w:r>
      <w:r>
        <w:rPr>
          <w:rFonts w:ascii="Times New Roman" w:hAnsi="Times New Roman" w:cs="Times New Roman"/>
          <w:szCs w:val="20"/>
          <w:lang w:val="en-US"/>
        </w:rPr>
        <w:t xml:space="preserve"> </w:t>
      </w:r>
      <w:r w:rsidRPr="00A6226B">
        <w:rPr>
          <w:rFonts w:ascii="Times New Roman" w:hAnsi="Times New Roman" w:cs="Times New Roman"/>
          <w:szCs w:val="20"/>
          <w:lang w:val="en-US"/>
        </w:rPr>
        <w:t>and offer ways of transcending self and achieving a limitlessly better state centred on that reality. Thus no one tradition possesses a set of absolute and exclusive truths, while all others are delusory and ineffective for salvation. All will, or at least can be, saved by adhering to their own traditions, which purvey differing, but authentic, responses to the ultimately real…</w:t>
      </w:r>
      <w:r w:rsidR="00F976DE">
        <w:rPr>
          <w:rFonts w:ascii="Times New Roman" w:hAnsi="Times New Roman" w:cs="Times New Roman"/>
          <w:szCs w:val="20"/>
          <w:lang w:val="en-US"/>
        </w:rPr>
        <w:t>B</w:t>
      </w:r>
      <w:r w:rsidRPr="00A6226B">
        <w:rPr>
          <w:rFonts w:ascii="Times New Roman" w:hAnsi="Times New Roman" w:cs="Times New Roman"/>
          <w:szCs w:val="20"/>
          <w:lang w:val="en-US"/>
        </w:rPr>
        <w:t xml:space="preserve">elievers no longer have to condemn all others as mistaken, and no longer have to wonder why their God leaves the majority of creatures in mortal error. </w:t>
      </w:r>
      <w:sdt>
        <w:sdtPr>
          <w:rPr>
            <w:rFonts w:ascii="Times New Roman" w:hAnsi="Times New Roman" w:cs="Times New Roman"/>
            <w:szCs w:val="20"/>
          </w:rPr>
          <w:id w:val="267432353"/>
          <w:citation/>
        </w:sdtPr>
        <w:sdtContent>
          <w:r w:rsidR="002F78EF" w:rsidRPr="002F78EF">
            <w:rPr>
              <w:rFonts w:ascii="Times New Roman" w:hAnsi="Times New Roman" w:cs="Times New Roman"/>
              <w:szCs w:val="20"/>
            </w:rPr>
            <w:fldChar w:fldCharType="begin"/>
          </w:r>
          <w:r w:rsidR="002F78EF" w:rsidRPr="002F78EF">
            <w:rPr>
              <w:rFonts w:ascii="Times New Roman" w:hAnsi="Times New Roman" w:cs="Times New Roman"/>
              <w:szCs w:val="20"/>
              <w:lang w:val="en-US"/>
            </w:rPr>
            <w:instrText xml:space="preserve">CITATION War90 \p 2 \l 1033 </w:instrText>
          </w:r>
          <w:r w:rsidR="002F78EF" w:rsidRPr="002F78EF">
            <w:rPr>
              <w:rFonts w:ascii="Times New Roman" w:hAnsi="Times New Roman" w:cs="Times New Roman"/>
              <w:szCs w:val="20"/>
            </w:rPr>
            <w:fldChar w:fldCharType="separate"/>
          </w:r>
          <w:r w:rsidR="002F78EF" w:rsidRPr="002F78EF">
            <w:rPr>
              <w:rFonts w:ascii="Times New Roman" w:hAnsi="Times New Roman" w:cs="Times New Roman"/>
              <w:szCs w:val="20"/>
              <w:lang w:val="en-US"/>
            </w:rPr>
            <w:t>(Ward, 1990, p. 2)</w:t>
          </w:r>
          <w:r w:rsidR="002F78EF" w:rsidRPr="002F78EF">
            <w:rPr>
              <w:rFonts w:ascii="Times New Roman" w:hAnsi="Times New Roman" w:cs="Times New Roman"/>
              <w:szCs w:val="20"/>
              <w:lang w:val="en-US"/>
            </w:rPr>
            <w:fldChar w:fldCharType="end"/>
          </w:r>
        </w:sdtContent>
      </w:sdt>
    </w:p>
    <w:p w14:paraId="3E42FC2E" w14:textId="1AA846F6" w:rsidR="00773C3E" w:rsidRPr="00773C3E" w:rsidRDefault="00A6226B" w:rsidP="00773C3E">
      <w:pPr>
        <w:pStyle w:val="NormalWeb"/>
        <w:spacing w:before="240" w:after="330" w:line="480" w:lineRule="auto"/>
        <w:ind w:firstLine="567"/>
        <w:rPr>
          <w:lang w:val="en-US"/>
        </w:rPr>
      </w:pPr>
      <w:r>
        <w:rPr>
          <w:sz w:val="22"/>
          <w:szCs w:val="22"/>
        </w:rPr>
        <w:t>The benefit</w:t>
      </w:r>
      <w:r w:rsidR="00F976DE">
        <w:rPr>
          <w:sz w:val="22"/>
          <w:szCs w:val="22"/>
        </w:rPr>
        <w:t>s</w:t>
      </w:r>
      <w:r>
        <w:rPr>
          <w:sz w:val="22"/>
          <w:szCs w:val="22"/>
        </w:rPr>
        <w:t xml:space="preserve"> of pluralism </w:t>
      </w:r>
      <w:r w:rsidR="00F976DE">
        <w:rPr>
          <w:sz w:val="22"/>
          <w:szCs w:val="22"/>
        </w:rPr>
        <w:t>are</w:t>
      </w:r>
      <w:r>
        <w:rPr>
          <w:sz w:val="22"/>
          <w:szCs w:val="22"/>
        </w:rPr>
        <w:t xml:space="preserve"> crystal clear </w:t>
      </w:r>
      <w:r w:rsidR="00F976DE">
        <w:rPr>
          <w:sz w:val="22"/>
          <w:szCs w:val="22"/>
        </w:rPr>
        <w:t>for</w:t>
      </w:r>
      <w:r>
        <w:rPr>
          <w:sz w:val="22"/>
          <w:szCs w:val="22"/>
        </w:rPr>
        <w:t xml:space="preserve"> everyone – from a five-year-old Nigerian Lutheran Sunday School girl to a 91-year-old Trappist monk – who wonders, ‘What about the </w:t>
      </w:r>
      <w:r w:rsidR="0064421D">
        <w:rPr>
          <w:sz w:val="22"/>
          <w:szCs w:val="22"/>
        </w:rPr>
        <w:t>good people in other religions</w:t>
      </w:r>
      <w:r>
        <w:rPr>
          <w:sz w:val="22"/>
          <w:szCs w:val="22"/>
        </w:rPr>
        <w:t xml:space="preserve"> who don’t believe in Jesus?’</w:t>
      </w:r>
      <w:r w:rsidR="00F976DE">
        <w:rPr>
          <w:rStyle w:val="FootnoteReference"/>
          <w:sz w:val="22"/>
          <w:szCs w:val="22"/>
        </w:rPr>
        <w:footnoteReference w:id="2"/>
      </w:r>
      <w:r>
        <w:rPr>
          <w:sz w:val="22"/>
          <w:szCs w:val="22"/>
        </w:rPr>
        <w:t xml:space="preserve"> ‘</w:t>
      </w:r>
      <w:r w:rsidRPr="00A6226B">
        <w:rPr>
          <w:lang w:val="en-US"/>
        </w:rPr>
        <w:t>Here is an elegant and morally attractive solution of the problem of error in religion; and it is one that has great appeal for those who are reluctant to say that they alone are right and everyone else is wrong</w:t>
      </w:r>
      <w:r>
        <w:rPr>
          <w:lang w:val="en-US"/>
        </w:rPr>
        <w:t xml:space="preserve">’ </w:t>
      </w:r>
      <w:sdt>
        <w:sdtPr>
          <w:rPr>
            <w:lang w:val="en-US"/>
          </w:rPr>
          <w:id w:val="-361129486"/>
          <w:citation/>
        </w:sdtPr>
        <w:sdtContent>
          <w:r>
            <w:rPr>
              <w:lang w:val="en-US"/>
            </w:rPr>
            <w:fldChar w:fldCharType="begin"/>
          </w:r>
          <w:r>
            <w:rPr>
              <w:lang w:val="en-US"/>
            </w:rPr>
            <w:instrText xml:space="preserve">CITATION War90 \p 2 \l 1033 </w:instrText>
          </w:r>
          <w:r>
            <w:rPr>
              <w:lang w:val="en-US"/>
            </w:rPr>
            <w:fldChar w:fldCharType="separate"/>
          </w:r>
          <w:r w:rsidRPr="00A6226B">
            <w:rPr>
              <w:noProof/>
              <w:lang w:val="en-US"/>
            </w:rPr>
            <w:t>(Ward, 1990, p. 2)</w:t>
          </w:r>
          <w:r>
            <w:rPr>
              <w:lang w:val="en-US"/>
            </w:rPr>
            <w:fldChar w:fldCharType="end"/>
          </w:r>
        </w:sdtContent>
      </w:sdt>
      <w:r>
        <w:rPr>
          <w:lang w:val="en-US"/>
        </w:rPr>
        <w:t>.</w:t>
      </w:r>
      <w:r w:rsidR="00773C3E">
        <w:rPr>
          <w:lang w:val="en-US"/>
        </w:rPr>
        <w:t xml:space="preserve"> As D’costa says, ‘</w:t>
      </w:r>
      <w:r w:rsidR="00773C3E" w:rsidRPr="00773C3E">
        <w:rPr>
          <w:lang w:val="en-US"/>
        </w:rPr>
        <w:t>The advantage of this position, argue its</w:t>
      </w:r>
      <w:r w:rsidR="00773C3E">
        <w:rPr>
          <w:lang w:val="en-US"/>
        </w:rPr>
        <w:t xml:space="preserve"> </w:t>
      </w:r>
      <w:r w:rsidR="00773C3E" w:rsidRPr="00773C3E">
        <w:rPr>
          <w:lang w:val="en-US"/>
        </w:rPr>
        <w:t>supporters, is that it renders genuine respect and autonomy to the various</w:t>
      </w:r>
      <w:r w:rsidR="00773C3E">
        <w:rPr>
          <w:lang w:val="en-US"/>
        </w:rPr>
        <w:t xml:space="preserve"> </w:t>
      </w:r>
      <w:r w:rsidR="00773C3E" w:rsidRPr="00773C3E">
        <w:rPr>
          <w:lang w:val="en-US"/>
        </w:rPr>
        <w:t>different religions</w:t>
      </w:r>
      <w:r w:rsidR="00773C3E">
        <w:rPr>
          <w:lang w:val="en-US"/>
        </w:rPr>
        <w:t xml:space="preserve">’ </w:t>
      </w:r>
      <w:sdt>
        <w:sdtPr>
          <w:rPr>
            <w:lang w:val="en-US"/>
          </w:rPr>
          <w:id w:val="-636025730"/>
          <w:citation/>
        </w:sdtPr>
        <w:sdtContent>
          <w:r w:rsidR="00773C3E">
            <w:rPr>
              <w:lang w:val="en-US"/>
            </w:rPr>
            <w:fldChar w:fldCharType="begin"/>
          </w:r>
          <w:r w:rsidR="00773C3E">
            <w:instrText xml:space="preserve">CITATION DCo96 \p 224 \l 2057 </w:instrText>
          </w:r>
          <w:r w:rsidR="00773C3E">
            <w:rPr>
              <w:lang w:val="en-US"/>
            </w:rPr>
            <w:fldChar w:fldCharType="separate"/>
          </w:r>
          <w:r w:rsidR="00773C3E">
            <w:rPr>
              <w:noProof/>
            </w:rPr>
            <w:t>(D'Costa, 1996, p. 224)</w:t>
          </w:r>
          <w:r w:rsidR="00773C3E">
            <w:rPr>
              <w:lang w:val="en-US"/>
            </w:rPr>
            <w:fldChar w:fldCharType="end"/>
          </w:r>
        </w:sdtContent>
      </w:sdt>
      <w:r w:rsidR="00773C3E">
        <w:rPr>
          <w:lang w:val="en-US"/>
        </w:rPr>
        <w:t>.</w:t>
      </w:r>
    </w:p>
    <w:p w14:paraId="635E494E" w14:textId="59F1E4B1" w:rsidR="000E57DC" w:rsidRDefault="00D57613" w:rsidP="00D60161">
      <w:pPr>
        <w:pStyle w:val="NormalWeb"/>
        <w:spacing w:before="240" w:after="330" w:line="480" w:lineRule="auto"/>
        <w:ind w:firstLine="567"/>
      </w:pPr>
      <w:r>
        <w:rPr>
          <w:lang w:val="en-US"/>
        </w:rPr>
        <w:lastRenderedPageBreak/>
        <w:t xml:space="preserve">John Hick did not know the word pluralism in 1973 when he </w:t>
      </w:r>
      <w:r w:rsidR="00745D16">
        <w:rPr>
          <w:lang w:val="en-US"/>
        </w:rPr>
        <w:t>launched</w:t>
      </w:r>
      <w:r>
        <w:rPr>
          <w:lang w:val="en-US"/>
        </w:rPr>
        <w:t xml:space="preserve"> his Copernican Revolution in </w:t>
      </w:r>
      <w:r>
        <w:rPr>
          <w:i/>
          <w:lang w:val="en-US"/>
        </w:rPr>
        <w:t xml:space="preserve">God and the Universe of Faiths, </w:t>
      </w:r>
      <w:r>
        <w:rPr>
          <w:lang w:val="en-US"/>
        </w:rPr>
        <w:t xml:space="preserve">replacing </w:t>
      </w:r>
      <w:r w:rsidR="000D240B">
        <w:rPr>
          <w:lang w:val="en-US"/>
        </w:rPr>
        <w:t>‘</w:t>
      </w:r>
      <w:r>
        <w:rPr>
          <w:lang w:val="en-US"/>
        </w:rPr>
        <w:t>Christianity</w:t>
      </w:r>
      <w:r w:rsidR="000D240B">
        <w:rPr>
          <w:lang w:val="en-US"/>
        </w:rPr>
        <w:t>’</w:t>
      </w:r>
      <w:r>
        <w:rPr>
          <w:lang w:val="en-US"/>
        </w:rPr>
        <w:t xml:space="preserve"> with </w:t>
      </w:r>
      <w:r w:rsidR="000D240B">
        <w:rPr>
          <w:lang w:val="en-US"/>
        </w:rPr>
        <w:t>‘God’</w:t>
      </w:r>
      <w:r>
        <w:rPr>
          <w:lang w:val="en-US"/>
        </w:rPr>
        <w:t xml:space="preserve"> at the centre of the religious universe. Nine years later, when Alan Race created the tri-typological system of exclusivism, inclusivism and pluralism,</w:t>
      </w:r>
      <w:r>
        <w:rPr>
          <w:rStyle w:val="FootnoteReference"/>
          <w:lang w:val="en-US"/>
        </w:rPr>
        <w:footnoteReference w:id="3"/>
      </w:r>
      <w:r>
        <w:rPr>
          <w:lang w:val="en-US"/>
        </w:rPr>
        <w:t xml:space="preserve"> Hick had a name for the theory he is most associated with, which for him began in 1963-65. </w:t>
      </w:r>
      <w:r w:rsidR="00F33101">
        <w:rPr>
          <w:lang w:val="en-US"/>
        </w:rPr>
        <w:t>Vatican II</w:t>
      </w:r>
      <w:r w:rsidR="00745D16">
        <w:rPr>
          <w:lang w:val="en-US"/>
        </w:rPr>
        <w:t xml:space="preserve"> shook the world, </w:t>
      </w:r>
      <w:r w:rsidR="00F33101">
        <w:rPr>
          <w:lang w:val="en-US"/>
        </w:rPr>
        <w:t>an apotheosis for the Catholic Church</w:t>
      </w:r>
      <w:r w:rsidR="00745D16">
        <w:rPr>
          <w:lang w:val="en-US"/>
        </w:rPr>
        <w:t xml:space="preserve">, a rock through stained glass as </w:t>
      </w:r>
      <w:r w:rsidR="00E37922">
        <w:rPr>
          <w:lang w:val="en-US"/>
        </w:rPr>
        <w:t>it began the</w:t>
      </w:r>
      <w:r w:rsidR="00F33101">
        <w:rPr>
          <w:lang w:val="en-US"/>
        </w:rPr>
        <w:t xml:space="preserve"> process of ridding itself of the albatross of </w:t>
      </w:r>
      <w:r w:rsidR="00F33101" w:rsidRPr="00F33101">
        <w:rPr>
          <w:i/>
        </w:rPr>
        <w:t>extra Ecclesiam nulla salus</w:t>
      </w:r>
      <w:r w:rsidR="00F33101">
        <w:rPr>
          <w:i/>
        </w:rPr>
        <w:t xml:space="preserve">. </w:t>
      </w:r>
      <w:r w:rsidR="00F33101">
        <w:t xml:space="preserve">Hick </w:t>
      </w:r>
      <w:r w:rsidR="00E37922">
        <w:t>saw the first steps in the pluralistic process in 1854, calling</w:t>
      </w:r>
      <w:r w:rsidR="00F33101">
        <w:t xml:space="preserve"> the Catholic Church’s </w:t>
      </w:r>
      <w:r w:rsidR="00E4683B">
        <w:t xml:space="preserve">proclamations </w:t>
      </w:r>
      <w:r w:rsidR="00E37922">
        <w:t>of</w:t>
      </w:r>
      <w:r w:rsidR="00E4683B">
        <w:t xml:space="preserve"> </w:t>
      </w:r>
      <w:r w:rsidR="00F33101">
        <w:t xml:space="preserve">1854 </w:t>
      </w:r>
      <w:r w:rsidR="00E37922">
        <w:t>(</w:t>
      </w:r>
      <w:r w:rsidR="00F33101">
        <w:t>‘invincible ignorance’ of saving faith</w:t>
      </w:r>
      <w:r w:rsidR="00E37922">
        <w:t>)</w:t>
      </w:r>
      <w:r w:rsidR="00F33101">
        <w:t xml:space="preserve"> and</w:t>
      </w:r>
      <w:r w:rsidR="00E4683B">
        <w:t xml:space="preserve"> </w:t>
      </w:r>
      <w:r w:rsidR="00F33101">
        <w:t xml:space="preserve">1949 </w:t>
      </w:r>
      <w:r w:rsidR="00E37922">
        <w:t>(</w:t>
      </w:r>
      <w:r w:rsidR="00F33101">
        <w:t>‘implicit desire’ for God</w:t>
      </w:r>
      <w:r w:rsidR="00E37922">
        <w:t>)</w:t>
      </w:r>
      <w:r w:rsidR="00F33101">
        <w:t xml:space="preserve"> </w:t>
      </w:r>
      <w:sdt>
        <w:sdtPr>
          <w:id w:val="429313797"/>
          <w:citation/>
        </w:sdtPr>
        <w:sdtContent>
          <w:r w:rsidR="00F33101">
            <w:fldChar w:fldCharType="begin"/>
          </w:r>
          <w:r w:rsidR="00F33101">
            <w:rPr>
              <w:lang w:val="en-US"/>
            </w:rPr>
            <w:instrText xml:space="preserve">CITATION Hic73 \p 123-4 \l 1033 </w:instrText>
          </w:r>
          <w:r w:rsidR="00F33101">
            <w:fldChar w:fldCharType="separate"/>
          </w:r>
          <w:r w:rsidR="00F33101" w:rsidRPr="00F33101">
            <w:rPr>
              <w:noProof/>
              <w:lang w:val="en-US"/>
            </w:rPr>
            <w:t>(Hick, 1973, pp. 123-4)</w:t>
          </w:r>
          <w:r w:rsidR="00F33101">
            <w:fldChar w:fldCharType="end"/>
          </w:r>
        </w:sdtContent>
      </w:sdt>
      <w:r w:rsidR="00F33101">
        <w:t xml:space="preserve"> ‘powerfully reminiscent of the epicycles that were added to the old Ptolemaic picture of the universe’ </w:t>
      </w:r>
      <w:r w:rsidR="00F33101" w:rsidRPr="00F33101">
        <w:rPr>
          <w:noProof/>
          <w:lang w:val="en-US"/>
        </w:rPr>
        <w:t>(</w:t>
      </w:r>
      <w:r w:rsidR="00F33101">
        <w:rPr>
          <w:noProof/>
          <w:lang w:val="en-US"/>
        </w:rPr>
        <w:t>p. 123</w:t>
      </w:r>
      <w:r w:rsidR="00F33101" w:rsidRPr="00F33101">
        <w:rPr>
          <w:noProof/>
          <w:lang w:val="en-US"/>
        </w:rPr>
        <w:t>)</w:t>
      </w:r>
      <w:r w:rsidR="000767F0">
        <w:rPr>
          <w:noProof/>
          <w:lang w:val="en-US"/>
        </w:rPr>
        <w:t>. Vatican II took giant leaps in saying those who</w:t>
      </w:r>
      <w:r w:rsidR="000877F0">
        <w:rPr>
          <w:noProof/>
          <w:lang w:val="en-US"/>
        </w:rPr>
        <w:t xml:space="preserve"> do good deeds through their conscience</w:t>
      </w:r>
      <w:r w:rsidR="000767F0">
        <w:t xml:space="preserve"> </w:t>
      </w:r>
      <w:sdt>
        <w:sdtPr>
          <w:id w:val="-502211844"/>
          <w:citation/>
        </w:sdtPr>
        <w:sdtContent>
          <w:r w:rsidR="000767F0">
            <w:fldChar w:fldCharType="begin"/>
          </w:r>
          <w:r w:rsidR="001F7701">
            <w:rPr>
              <w:lang w:val="en-US"/>
            </w:rPr>
            <w:instrText xml:space="preserve">CITATION Hic73 \p 125-6 \n  \y  \l 1033 </w:instrText>
          </w:r>
          <w:r w:rsidR="000767F0">
            <w:fldChar w:fldCharType="separate"/>
          </w:r>
          <w:r w:rsidR="001F7701" w:rsidRPr="001F7701">
            <w:rPr>
              <w:noProof/>
              <w:lang w:val="en-US"/>
            </w:rPr>
            <w:t>(pp. 125-6)</w:t>
          </w:r>
          <w:r w:rsidR="000767F0">
            <w:fldChar w:fldCharType="end"/>
          </w:r>
        </w:sdtContent>
      </w:sdt>
      <w:r w:rsidR="000767F0">
        <w:t xml:space="preserve">, as well as those who live a good life are on the way to salvation (though, Hick </w:t>
      </w:r>
      <w:r w:rsidR="000877F0">
        <w:t xml:space="preserve">ruefully </w:t>
      </w:r>
      <w:r w:rsidR="000767F0">
        <w:t>notes, still through Christ alone.)</w:t>
      </w:r>
      <w:r w:rsidR="000877F0">
        <w:t xml:space="preserve"> In 1965, </w:t>
      </w:r>
      <w:r w:rsidR="000767F0">
        <w:t xml:space="preserve">the church affirmed that other church bodies </w:t>
      </w:r>
      <w:r w:rsidR="001F7701">
        <w:t xml:space="preserve">may ‘reflect a ray of that truth that enlightens men’ </w:t>
      </w:r>
      <w:sdt>
        <w:sdtPr>
          <w:id w:val="-1786877600"/>
          <w:citation/>
        </w:sdtPr>
        <w:sdtContent>
          <w:r w:rsidR="001F7701">
            <w:fldChar w:fldCharType="begin"/>
          </w:r>
          <w:r w:rsidR="001F7701">
            <w:rPr>
              <w:lang w:val="en-US"/>
            </w:rPr>
            <w:instrText xml:space="preserve">CITATION Hic73 \p 126 \n  \y  \l 1033 </w:instrText>
          </w:r>
          <w:r w:rsidR="001F7701">
            <w:fldChar w:fldCharType="separate"/>
          </w:r>
          <w:r w:rsidR="001F7701" w:rsidRPr="001F7701">
            <w:rPr>
              <w:noProof/>
              <w:lang w:val="en-US"/>
            </w:rPr>
            <w:t>(p. 126)</w:t>
          </w:r>
          <w:r w:rsidR="001F7701">
            <w:fldChar w:fldCharType="end"/>
          </w:r>
        </w:sdtContent>
      </w:sdt>
      <w:r w:rsidR="001F7701">
        <w:t xml:space="preserve">. While it was a big step, it was still a Ptolemaic epicycle, as was Rahner’s ‘anonymous Christians’ (127) and </w:t>
      </w:r>
      <w:r w:rsidR="00E37922" w:rsidRPr="00E37922">
        <w:rPr>
          <w:bCs/>
        </w:rPr>
        <w:t>Küng’s</w:t>
      </w:r>
      <w:r w:rsidR="00E37922">
        <w:rPr>
          <w:b/>
          <w:bCs/>
        </w:rPr>
        <w:t xml:space="preserve"> ‘</w:t>
      </w:r>
      <w:r w:rsidR="001F7701">
        <w:t>pre-Christians</w:t>
      </w:r>
      <w:r w:rsidR="00E37922">
        <w:t>’</w:t>
      </w:r>
      <w:r w:rsidR="00A6203B">
        <w:t xml:space="preserve"> and their ordinary/extraordinary salvation </w:t>
      </w:r>
      <w:r w:rsidR="000D240B">
        <w:t>paths</w:t>
      </w:r>
      <w:r w:rsidR="00A6203B">
        <w:t xml:space="preserve"> </w:t>
      </w:r>
      <w:r w:rsidR="001F7701">
        <w:t>(128)</w:t>
      </w:r>
      <w:r w:rsidR="00A6203B">
        <w:t>.</w:t>
      </w:r>
      <w:r w:rsidR="001F7701">
        <w:rPr>
          <w:rStyle w:val="FootnoteReference"/>
        </w:rPr>
        <w:footnoteReference w:id="4"/>
      </w:r>
      <w:r w:rsidR="00A6203B">
        <w:t xml:space="preserve"> While these where close to scratching the itch, w</w:t>
      </w:r>
      <w:r w:rsidR="000767F0">
        <w:rPr>
          <w:sz w:val="22"/>
          <w:szCs w:val="22"/>
        </w:rPr>
        <w:t>hat Hick needed was not another epi</w:t>
      </w:r>
      <w:r w:rsidR="000D240B">
        <w:rPr>
          <w:sz w:val="22"/>
          <w:szCs w:val="22"/>
        </w:rPr>
        <w:t>cycle – he needed a Copernican R</w:t>
      </w:r>
      <w:r w:rsidR="000767F0">
        <w:rPr>
          <w:sz w:val="22"/>
          <w:szCs w:val="22"/>
        </w:rPr>
        <w:t xml:space="preserve">evolution. </w:t>
      </w:r>
      <w:r w:rsidR="000767F0">
        <w:t>‘</w:t>
      </w:r>
      <w:r w:rsidR="000767F0" w:rsidRPr="00DC7E90">
        <w:t xml:space="preserve">It involves a shift from the dogma that Christianity is at the centre to the realisation that it is </w:t>
      </w:r>
      <w:r w:rsidR="000767F0" w:rsidRPr="00DC7E90">
        <w:rPr>
          <w:i/>
        </w:rPr>
        <w:t>God</w:t>
      </w:r>
      <w:r w:rsidR="000767F0" w:rsidRPr="00DC7E90">
        <w:t xml:space="preserve"> who is at the centre, and that all the religions of mankind, including our own, serve and revolve around him</w:t>
      </w:r>
      <w:r w:rsidR="000767F0">
        <w:t xml:space="preserve">’ </w:t>
      </w:r>
      <w:sdt>
        <w:sdtPr>
          <w:id w:val="765115416"/>
          <w:citation/>
        </w:sdtPr>
        <w:sdtContent>
          <w:r w:rsidR="000767F0">
            <w:fldChar w:fldCharType="begin"/>
          </w:r>
          <w:r w:rsidR="000767F0">
            <w:rPr>
              <w:lang w:val="en-US"/>
            </w:rPr>
            <w:instrText xml:space="preserve">CITATION Hic73 \p 130-1 \l 1033 </w:instrText>
          </w:r>
          <w:r w:rsidR="000767F0">
            <w:fldChar w:fldCharType="separate"/>
          </w:r>
          <w:r w:rsidR="000767F0" w:rsidRPr="00DC7E90">
            <w:rPr>
              <w:rFonts w:eastAsiaTheme="minorHAnsi"/>
              <w:noProof/>
              <w:lang w:val="en-US"/>
            </w:rPr>
            <w:t>(Hick, 1973, pp. 130-1)</w:t>
          </w:r>
          <w:r w:rsidR="000767F0">
            <w:fldChar w:fldCharType="end"/>
          </w:r>
        </w:sdtContent>
      </w:sdt>
      <w:r w:rsidR="000767F0">
        <w:t>.</w:t>
      </w:r>
      <w:r w:rsidR="000D240B">
        <w:t xml:space="preserve"> His theory provided that leap, a theory that evolved from his very first publication, </w:t>
      </w:r>
      <w:r w:rsidR="002C546D" w:rsidRPr="000D240B">
        <w:rPr>
          <w:i/>
        </w:rPr>
        <w:t>Faith and Knowledge</w:t>
      </w:r>
      <w:r w:rsidR="000D240B">
        <w:t xml:space="preserve">. </w:t>
      </w:r>
      <w:r w:rsidR="00E37922">
        <w:t>W</w:t>
      </w:r>
      <w:r w:rsidR="002C546D" w:rsidRPr="00920996">
        <w:t xml:space="preserve">hile it was </w:t>
      </w:r>
      <w:r w:rsidR="002C546D" w:rsidRPr="00920996">
        <w:lastRenderedPageBreak/>
        <w:t xml:space="preserve">a long way from </w:t>
      </w:r>
      <w:r w:rsidR="00E37922">
        <w:t>downgrading</w:t>
      </w:r>
      <w:r w:rsidR="002C546D" w:rsidRPr="00920996">
        <w:t xml:space="preserve"> Christianity as</w:t>
      </w:r>
      <w:r w:rsidR="002C7CF9">
        <w:t xml:space="preserve"> just </w:t>
      </w:r>
      <w:r w:rsidR="002C546D" w:rsidRPr="00920996">
        <w:t>one of many salvific religions, the foundation for his pluralistic thought was there</w:t>
      </w:r>
      <w:r w:rsidR="00E37922">
        <w:t xml:space="preserve"> in 1957</w:t>
      </w:r>
      <w:r w:rsidR="002C546D" w:rsidRPr="00920996">
        <w:t>.</w:t>
      </w:r>
      <w:r w:rsidR="00A81D73" w:rsidRPr="00920996">
        <w:t xml:space="preserve"> An early reviewer noted that Hick himself said his book was more radical philosophically than theologically, and that his primary point was that religious faith is a ‘mode of cognition’ built upon an ‘explicit act of assent’ resulting in an act of ‘total interpretation’ </w:t>
      </w:r>
      <w:sdt>
        <w:sdtPr>
          <w:id w:val="682633849"/>
          <w:citation/>
        </w:sdtPr>
        <w:sdtContent>
          <w:r w:rsidR="00A81D73" w:rsidRPr="00920996">
            <w:fldChar w:fldCharType="begin"/>
          </w:r>
          <w:r w:rsidR="00A81D73" w:rsidRPr="00920996">
            <w:rPr>
              <w:lang w:val="en-US"/>
            </w:rPr>
            <w:instrText xml:space="preserve">CITATION Bed58 \p 138 \l 1033 </w:instrText>
          </w:r>
          <w:r w:rsidR="00A81D73" w:rsidRPr="00920996">
            <w:fldChar w:fldCharType="separate"/>
          </w:r>
          <w:r w:rsidR="00A81D73" w:rsidRPr="00920996">
            <w:rPr>
              <w:noProof/>
              <w:lang w:val="en-US"/>
            </w:rPr>
            <w:t>(Bedau, 1958, p. 138)</w:t>
          </w:r>
          <w:r w:rsidR="00A81D73" w:rsidRPr="00920996">
            <w:fldChar w:fldCharType="end"/>
          </w:r>
        </w:sdtContent>
      </w:sdt>
      <w:r w:rsidR="00A81D73" w:rsidRPr="00920996">
        <w:t xml:space="preserve">. Once Hick asserted, ‘The primary locus of religious significance is the believer’s experience as a whole. The basic act of interpretation which reveals to him the religious significance of life is a unique “total interpretation…”’ </w:t>
      </w:r>
      <w:sdt>
        <w:sdtPr>
          <w:id w:val="1037550964"/>
          <w:citation/>
        </w:sdtPr>
        <w:sdtContent>
          <w:r w:rsidR="00A81D73" w:rsidRPr="00920996">
            <w:fldChar w:fldCharType="begin"/>
          </w:r>
          <w:r w:rsidR="00A81D73" w:rsidRPr="00920996">
            <w:rPr>
              <w:lang w:val="en-US"/>
            </w:rPr>
            <w:instrText xml:space="preserve">CITATION Hic57 \p 113 \l 1033 </w:instrText>
          </w:r>
          <w:r w:rsidR="00A81D73" w:rsidRPr="00920996">
            <w:fldChar w:fldCharType="separate"/>
          </w:r>
          <w:r w:rsidR="00A81D73" w:rsidRPr="00920996">
            <w:rPr>
              <w:noProof/>
              <w:lang w:val="en-US"/>
            </w:rPr>
            <w:t>(Hick, 1957, p. 113)</w:t>
          </w:r>
          <w:r w:rsidR="00A81D73" w:rsidRPr="00920996">
            <w:fldChar w:fldCharType="end"/>
          </w:r>
        </w:sdtContent>
      </w:sdt>
      <w:r w:rsidR="00A81D73" w:rsidRPr="00920996">
        <w:t>, the dye was cast for the next logical step – if Christianity is based on interpretative fact rather than empirical fact, it becomes one of many interpretations, and whose interpretation is correct</w:t>
      </w:r>
      <w:r w:rsidR="00E37922">
        <w:t xml:space="preserve"> is a matter of opinion, largely due to an accident of birth </w:t>
      </w:r>
      <w:sdt>
        <w:sdtPr>
          <w:id w:val="-430587905"/>
          <w:citation/>
        </w:sdtPr>
        <w:sdtContent>
          <w:r w:rsidR="00E37922">
            <w:fldChar w:fldCharType="begin"/>
          </w:r>
          <w:r w:rsidR="00E37922">
            <w:rPr>
              <w:lang w:val="en-US"/>
            </w:rPr>
            <w:instrText xml:space="preserve">CITATION Hic73 \p 132 \l 1033 </w:instrText>
          </w:r>
          <w:r w:rsidR="00E37922">
            <w:fldChar w:fldCharType="separate"/>
          </w:r>
          <w:r w:rsidR="00E37922" w:rsidRPr="00E37922">
            <w:rPr>
              <w:noProof/>
              <w:lang w:val="en-US"/>
            </w:rPr>
            <w:t>(Hick, 1973, p. 132)</w:t>
          </w:r>
          <w:r w:rsidR="00E37922">
            <w:fldChar w:fldCharType="end"/>
          </w:r>
        </w:sdtContent>
      </w:sdt>
      <w:r w:rsidR="00E37922">
        <w:t>.</w:t>
      </w:r>
    </w:p>
    <w:p w14:paraId="5F53372B" w14:textId="13024D58" w:rsidR="00183A0A" w:rsidRDefault="00D163E7" w:rsidP="00D60161">
      <w:pPr>
        <w:pStyle w:val="NormalWeb"/>
        <w:spacing w:before="240" w:after="330" w:line="480" w:lineRule="auto"/>
        <w:ind w:firstLine="567"/>
      </w:pPr>
      <w:r>
        <w:t xml:space="preserve">In 1986, </w:t>
      </w:r>
      <w:r w:rsidR="000E57DC">
        <w:t>Hick invited some of the world’s greatest theological minds at time</w:t>
      </w:r>
      <w:r w:rsidR="000E57DC" w:rsidRPr="000E57DC">
        <w:t xml:space="preserve"> </w:t>
      </w:r>
      <w:r w:rsidR="005F3D69" w:rsidRPr="000E57DC">
        <w:t>for</w:t>
      </w:r>
      <w:r w:rsidR="000E57DC" w:rsidRPr="000E57DC">
        <w:t xml:space="preserve"> reading each other’s manuscr</w:t>
      </w:r>
      <w:r>
        <w:t>ipts and hashing them out in a ‘</w:t>
      </w:r>
      <w:r w:rsidR="000E57DC" w:rsidRPr="000E57DC">
        <w:t>fas</w:t>
      </w:r>
      <w:r>
        <w:t xml:space="preserve">t-moving, animated discussion’ </w:t>
      </w:r>
      <w:sdt>
        <w:sdtPr>
          <w:id w:val="-1799133911"/>
          <w:citation/>
        </w:sdtPr>
        <w:sdtContent>
          <w:r>
            <w:fldChar w:fldCharType="begin"/>
          </w:r>
          <w:r w:rsidR="00F0168D">
            <w:instrText xml:space="preserve">CITATION Kni87 \p viii \l 2057 </w:instrText>
          </w:r>
          <w:r>
            <w:fldChar w:fldCharType="separate"/>
          </w:r>
          <w:r w:rsidR="00F0168D">
            <w:rPr>
              <w:noProof/>
            </w:rPr>
            <w:t>(Knitter, 1987, p. viii)</w:t>
          </w:r>
          <w:r>
            <w:fldChar w:fldCharType="end"/>
          </w:r>
        </w:sdtContent>
      </w:sdt>
      <w:r>
        <w:t xml:space="preserve">. The results were compiled into </w:t>
      </w:r>
      <w:r>
        <w:rPr>
          <w:i/>
        </w:rPr>
        <w:t>The Myth of Christian Uniqueness</w:t>
      </w:r>
      <w:r>
        <w:t xml:space="preserve">, which has at its stated goal </w:t>
      </w:r>
      <w:r w:rsidR="00F0168D">
        <w:t>to defuse Christianity’s ‘unique definitiveness, absoluteness, normativeness, superiority</w:t>
      </w:r>
      <w:r w:rsidR="00F0168D">
        <w:rPr>
          <w:rStyle w:val="FootnoteReference"/>
        </w:rPr>
        <w:footnoteReference w:id="5"/>
      </w:r>
      <w:r w:rsidR="00F0168D">
        <w:t xml:space="preserve"> of Christianity in comparison with other religions of the world’ </w:t>
      </w:r>
      <w:sdt>
        <w:sdtPr>
          <w:id w:val="666060036"/>
          <w:citation/>
        </w:sdtPr>
        <w:sdtContent>
          <w:r w:rsidR="00F0168D">
            <w:fldChar w:fldCharType="begin"/>
          </w:r>
          <w:r w:rsidR="00F0168D">
            <w:instrText xml:space="preserve">CITATION Kni87 \p vii \l 2057 </w:instrText>
          </w:r>
          <w:r w:rsidR="00F0168D">
            <w:fldChar w:fldCharType="separate"/>
          </w:r>
          <w:r w:rsidR="00F0168D">
            <w:rPr>
              <w:noProof/>
            </w:rPr>
            <w:t>(Knitter, 1987, p. vii)</w:t>
          </w:r>
          <w:r w:rsidR="00F0168D">
            <w:fldChar w:fldCharType="end"/>
          </w:r>
        </w:sdtContent>
      </w:sdt>
      <w:r w:rsidR="00F0168D">
        <w:t>. Gilkey set the table. Unless Christianity gives up its stranglehold of exclusivism, ‘a serious discussion of diversity and its theological meaning would not be undertaken, nor would serious and authentic dialogue between religions be possible’</w:t>
      </w:r>
      <w:sdt>
        <w:sdtPr>
          <w:id w:val="-1144959195"/>
          <w:citation/>
        </w:sdtPr>
        <w:sdtContent>
          <w:r w:rsidR="00F0168D">
            <w:fldChar w:fldCharType="begin"/>
          </w:r>
          <w:r w:rsidR="00F0168D">
            <w:instrText xml:space="preserve">CITATION Gil87 \p 37 \l 2057 </w:instrText>
          </w:r>
          <w:r w:rsidR="00F0168D">
            <w:fldChar w:fldCharType="separate"/>
          </w:r>
          <w:r w:rsidR="00F0168D">
            <w:rPr>
              <w:noProof/>
            </w:rPr>
            <w:t xml:space="preserve"> (Gilkey, 1987, p. 37)</w:t>
          </w:r>
          <w:r w:rsidR="00F0168D">
            <w:fldChar w:fldCharType="end"/>
          </w:r>
        </w:sdtContent>
      </w:sdt>
      <w:r w:rsidR="00F0168D">
        <w:t>.</w:t>
      </w:r>
      <w:r w:rsidR="00C1496C">
        <w:t xml:space="preserve"> In his chapter, Hick sets about the difficult task of grading the religions</w:t>
      </w:r>
      <w:r w:rsidR="00C1496C">
        <w:rPr>
          <w:rStyle w:val="FootnoteReference"/>
        </w:rPr>
        <w:footnoteReference w:id="6"/>
      </w:r>
      <w:r w:rsidR="006C030C">
        <w:t xml:space="preserve"> based on outcomes. After comparing the pros and cons of Christianity, Islam and Buddhism in the areas of number of ‘saints,’ advancements in science and technology, conquests, wealth-</w:t>
      </w:r>
      <w:r w:rsidR="006C030C">
        <w:lastRenderedPageBreak/>
        <w:t>creation, democracy, human rights, ethics/morality and justice, he concludes, ‘</w:t>
      </w:r>
      <w:r w:rsidR="006C030C" w:rsidRPr="006C030C">
        <w:t>Each tradition has constituted its own unique mixture of good and evil…None can be sin</w:t>
      </w:r>
      <w:r w:rsidR="006C030C">
        <w:t xml:space="preserve">gled out as manifestly superior’ </w:t>
      </w:r>
      <w:sdt>
        <w:sdtPr>
          <w:id w:val="1922747157"/>
          <w:citation/>
        </w:sdtPr>
        <w:sdtContent>
          <w:r w:rsidR="006C030C">
            <w:fldChar w:fldCharType="begin"/>
          </w:r>
          <w:r w:rsidR="006C030C">
            <w:instrText xml:space="preserve">CITATION Hic87 \p 30 \l 2057 </w:instrText>
          </w:r>
          <w:r w:rsidR="006C030C">
            <w:fldChar w:fldCharType="separate"/>
          </w:r>
          <w:r w:rsidR="006C030C">
            <w:rPr>
              <w:noProof/>
            </w:rPr>
            <w:t>(Hick, 1987, p. 30)</w:t>
          </w:r>
          <w:r w:rsidR="006C030C">
            <w:fldChar w:fldCharType="end"/>
          </w:r>
        </w:sdtContent>
      </w:sdt>
      <w:r w:rsidR="006C030C">
        <w:t>.</w:t>
      </w:r>
      <w:r w:rsidR="006C09AD">
        <w:t xml:space="preserve"> Hick said the outcome would have been different if Christians held up under the kind of scrutiny Christ talked about: ‘By their fruit you shall know them’ (Matt. 7: 20): ‘The picture would be very different if Christianity, commensurate with its claim to absolute truth and unique validity, had shown a unique capacity to transform human nature for the better’ </w:t>
      </w:r>
      <w:sdt>
        <w:sdtPr>
          <w:id w:val="1210300145"/>
          <w:citation/>
        </w:sdtPr>
        <w:sdtContent>
          <w:r w:rsidR="006C09AD">
            <w:fldChar w:fldCharType="begin"/>
          </w:r>
          <w:r w:rsidR="006C09AD">
            <w:instrText xml:space="preserve">CITATION Hic87 \p 17 \l 2057 </w:instrText>
          </w:r>
          <w:r w:rsidR="006C09AD">
            <w:fldChar w:fldCharType="separate"/>
          </w:r>
          <w:r w:rsidR="006C09AD">
            <w:rPr>
              <w:noProof/>
            </w:rPr>
            <w:t>(Hick, 1987, p. 17)</w:t>
          </w:r>
          <w:r w:rsidR="006C09AD">
            <w:fldChar w:fldCharType="end"/>
          </w:r>
        </w:sdtContent>
      </w:sdt>
      <w:r w:rsidR="006C09AD">
        <w:t>.</w:t>
      </w:r>
      <w:r w:rsidR="003E2DB0">
        <w:rPr>
          <w:rStyle w:val="FootnoteReference"/>
        </w:rPr>
        <w:footnoteReference w:id="7"/>
      </w:r>
      <w:r w:rsidR="006C09AD">
        <w:t xml:space="preserve"> </w:t>
      </w:r>
      <w:r w:rsidR="006C030C">
        <w:t xml:space="preserve"> In a conclusion that would have delighted Franz Bibfeldt</w:t>
      </w:r>
      <w:r w:rsidR="00967854">
        <w:rPr>
          <w:rStyle w:val="FootnoteReference"/>
        </w:rPr>
        <w:footnoteReference w:id="8"/>
      </w:r>
      <w:r w:rsidR="006C030C">
        <w:t xml:space="preserve">, Gilkey attempts to resolve the pluralistic dilemma </w:t>
      </w:r>
      <w:r w:rsidR="00967854">
        <w:t>–</w:t>
      </w:r>
      <w:r w:rsidR="006C030C">
        <w:t xml:space="preserve"> </w:t>
      </w:r>
      <w:r w:rsidR="00967854">
        <w:t xml:space="preserve">how can a pluralist retain his/her faith traditions’ truth-claims – by arriving at the term ‘relative absoluteness.’ </w:t>
      </w:r>
    </w:p>
    <w:p w14:paraId="3F1123D6" w14:textId="461E43ED" w:rsidR="00967854" w:rsidRPr="00967854" w:rsidRDefault="00967854" w:rsidP="00D60161">
      <w:pPr>
        <w:pStyle w:val="NormalWeb"/>
        <w:spacing w:before="240" w:after="330"/>
        <w:ind w:left="567" w:right="521"/>
      </w:pPr>
      <w:r w:rsidRPr="00967854">
        <w:t xml:space="preserve">A dialectic or paradox combining and interweaving both one part absoluteness and two parts relativity, </w:t>
      </w:r>
      <w:r w:rsidRPr="00967854">
        <w:rPr>
          <w:i/>
        </w:rPr>
        <w:t>a relative absoluteness</w:t>
      </w:r>
      <w:r w:rsidRPr="00967854">
        <w:t xml:space="preserve">, represents a posture essential to public and political praxis, again whether humanistic or theological….The interplay of absolute and relative – of being a Christian, Jew, Buddhist, and </w:t>
      </w:r>
      <w:r w:rsidRPr="00967854">
        <w:rPr>
          <w:i/>
        </w:rPr>
        <w:t>affirming</w:t>
      </w:r>
      <w:r w:rsidRPr="00967854">
        <w:t xml:space="preserve"> that stance, and yet at the same time relativizing that mode of existence – both stuns and si</w:t>
      </w:r>
      <w:r w:rsidR="00183A0A">
        <w:t>lences the mind, at least mine</w:t>
      </w:r>
      <w:r w:rsidR="005F3D69">
        <w:rPr>
          <w:noProof/>
        </w:rPr>
        <w:t xml:space="preserve"> (Gilkey, 1987, p. 47, author’s emphasis)</w:t>
      </w:r>
      <w:r w:rsidR="00183A0A">
        <w:t>.</w:t>
      </w:r>
    </w:p>
    <w:p w14:paraId="56D19FAB" w14:textId="1D2983A7" w:rsidR="00A65699" w:rsidRDefault="00A65699" w:rsidP="00D60161">
      <w:pPr>
        <w:pStyle w:val="NormalWeb"/>
        <w:spacing w:before="240" w:after="330" w:line="480" w:lineRule="auto"/>
        <w:ind w:firstLine="567"/>
      </w:pPr>
      <w:r>
        <w:t xml:space="preserve">What is at stake for the pluralists is nothing short of the end of life on the planet. Kaufman literally </w:t>
      </w:r>
      <w:r w:rsidR="005F3D69">
        <w:t>uses the nuclear option</w:t>
      </w:r>
      <w:r>
        <w:t>: ‘</w:t>
      </w:r>
      <w:r w:rsidRPr="00A65699">
        <w:t>Now the threat of nuclear war has irrevocably bound us altogeth</w:t>
      </w:r>
      <w:r>
        <w:t xml:space="preserve">er in one common fate, whether </w:t>
      </w:r>
      <w:r w:rsidRPr="00A65699">
        <w:t xml:space="preserve">we like it or not. It is no longer possible, therefore, or desirable, for us to continue living simply and uncritically out of the parochial religious and cultural traditions we have inherited. </w:t>
      </w:r>
      <w:sdt>
        <w:sdtPr>
          <w:id w:val="1528752572"/>
          <w:citation/>
        </w:sdtPr>
        <w:sdtContent>
          <w:r>
            <w:fldChar w:fldCharType="begin"/>
          </w:r>
          <w:r>
            <w:instrText xml:space="preserve">CITATION Kau87 \p 14 \l 2057 </w:instrText>
          </w:r>
          <w:r>
            <w:fldChar w:fldCharType="separate"/>
          </w:r>
          <w:r>
            <w:rPr>
              <w:noProof/>
            </w:rPr>
            <w:t>(Kaufman, 1987, p. 14)</w:t>
          </w:r>
          <w:r>
            <w:fldChar w:fldCharType="end"/>
          </w:r>
        </w:sdtContent>
      </w:sdt>
      <w:r>
        <w:t xml:space="preserve">. This </w:t>
      </w:r>
      <w:r w:rsidR="005F3D69">
        <w:t>apocalyptic</w:t>
      </w:r>
      <w:r>
        <w:t xml:space="preserve"> theme </w:t>
      </w:r>
      <w:r w:rsidR="005F3D69">
        <w:t xml:space="preserve">is </w:t>
      </w:r>
      <w:r>
        <w:t xml:space="preserve">raised by several pluralists, but in his </w:t>
      </w:r>
      <w:r>
        <w:rPr>
          <w:i/>
        </w:rPr>
        <w:t xml:space="preserve">Disputed Questions </w:t>
      </w:r>
      <w:sdt>
        <w:sdtPr>
          <w:rPr>
            <w:i/>
          </w:rPr>
          <w:id w:val="1379676209"/>
          <w:citation/>
        </w:sdtPr>
        <w:sdtContent>
          <w:r>
            <w:rPr>
              <w:i/>
            </w:rPr>
            <w:fldChar w:fldCharType="begin"/>
          </w:r>
          <w:r>
            <w:rPr>
              <w:i/>
            </w:rPr>
            <w:instrText xml:space="preserve">CITATION Hic93 \p 162 \l 2057 </w:instrText>
          </w:r>
          <w:r>
            <w:rPr>
              <w:i/>
            </w:rPr>
            <w:fldChar w:fldCharType="separate"/>
          </w:r>
          <w:r>
            <w:rPr>
              <w:noProof/>
            </w:rPr>
            <w:t>(Hick, 1993, p. 162)</w:t>
          </w:r>
          <w:r>
            <w:rPr>
              <w:i/>
            </w:rPr>
            <w:fldChar w:fldCharType="end"/>
          </w:r>
        </w:sdtContent>
      </w:sdt>
      <w:r>
        <w:rPr>
          <w:i/>
        </w:rPr>
        <w:t xml:space="preserve">, </w:t>
      </w:r>
      <w:r>
        <w:t>Hick himself will suffice:</w:t>
      </w:r>
    </w:p>
    <w:p w14:paraId="40BE8B9B" w14:textId="31B5CB92" w:rsidR="00D163E7" w:rsidRDefault="00D163E7" w:rsidP="00D60161">
      <w:pPr>
        <w:pStyle w:val="NormalWeb"/>
        <w:spacing w:before="240" w:after="330"/>
        <w:ind w:left="567" w:right="521"/>
      </w:pPr>
      <w:r>
        <w:lastRenderedPageBreak/>
        <w:t xml:space="preserve">However, the world needs this developing pluralistic outlook, not only because it is intellectually realistic but also because it can defuse the religious absolutism which has validated and </w:t>
      </w:r>
      <w:r w:rsidR="00C1496C">
        <w:t>intensified</w:t>
      </w:r>
      <w:r>
        <w:t xml:space="preserve"> virtually every international conflict in every age. The modern weaponry we saw in use in the Gulf war, and on an even more frightening scale at Hiroshima and Nagasaki, has produced a world which can no longer afford such intra-human conflicts.</w:t>
      </w:r>
    </w:p>
    <w:p w14:paraId="3BFA9CB8" w14:textId="514F1FEA" w:rsidR="0025597F" w:rsidRDefault="0025597F" w:rsidP="00D60161">
      <w:pPr>
        <w:pStyle w:val="NormalWeb"/>
        <w:spacing w:before="240" w:after="330" w:line="480" w:lineRule="auto"/>
        <w:ind w:firstLine="567"/>
      </w:pPr>
      <w:r>
        <w:t xml:space="preserve">As well as saving us from </w:t>
      </w:r>
      <w:r w:rsidR="005F3D69">
        <w:t xml:space="preserve">a </w:t>
      </w:r>
      <w:r w:rsidR="002C7CF9">
        <w:t>nuclear winter</w:t>
      </w:r>
      <w:r>
        <w:t>,</w:t>
      </w:r>
      <w:r w:rsidR="000B6866">
        <w:t xml:space="preserve"> Hick sees pluralism as the antidote to a problem of interfaith dialogue occasioned by, in his example, a Christian and a Muslim who approach the meeting courteously, but both thinking that they are right and the other is wrong </w:t>
      </w:r>
      <w:sdt>
        <w:sdtPr>
          <w:id w:val="-972741920"/>
          <w:citation/>
        </w:sdtPr>
        <w:sdtContent>
          <w:r w:rsidR="000B6866">
            <w:fldChar w:fldCharType="begin"/>
          </w:r>
          <w:r w:rsidR="000B6866">
            <w:instrText xml:space="preserve"> CITATION Hic01 \l 2057 </w:instrText>
          </w:r>
          <w:r w:rsidR="000B6866">
            <w:fldChar w:fldCharType="separate"/>
          </w:r>
          <w:r w:rsidR="000B6866">
            <w:rPr>
              <w:noProof/>
            </w:rPr>
            <w:t>(Hick, 2001)</w:t>
          </w:r>
          <w:r w:rsidR="000B6866">
            <w:fldChar w:fldCharType="end"/>
          </w:r>
        </w:sdtContent>
      </w:sdt>
      <w:r w:rsidR="00A91EB1">
        <w:t xml:space="preserve">. </w:t>
      </w:r>
    </w:p>
    <w:p w14:paraId="2345E434" w14:textId="3BF79A24" w:rsidR="00A91EB1" w:rsidRDefault="00A91EB1" w:rsidP="00D60161">
      <w:pPr>
        <w:pStyle w:val="NormalWeb"/>
        <w:spacing w:before="240" w:after="330" w:line="480" w:lineRule="auto"/>
        <w:ind w:firstLine="567"/>
      </w:pPr>
      <w:r>
        <w:t>Therefore, Hick’s final solution for the problems solved by pluralism is that each religion needs to relinquish</w:t>
      </w:r>
      <w:r w:rsidR="002C7CF9">
        <w:t xml:space="preserve"> unprovable</w:t>
      </w:r>
      <w:r>
        <w:t xml:space="preserve"> truth-claims that he regards as not foundational. In the spirit of unity, Hick gamely says that </w:t>
      </w:r>
      <w:r w:rsidR="002C7CF9">
        <w:t>as a Christian, he</w:t>
      </w:r>
      <w:r>
        <w:t xml:space="preserve"> will </w:t>
      </w:r>
      <w:r w:rsidR="002C7CF9">
        <w:t>lay Christianity’s belief system on the altar</w:t>
      </w:r>
      <w:r>
        <w:t xml:space="preserve"> </w:t>
      </w:r>
      <w:sdt>
        <w:sdtPr>
          <w:id w:val="895010798"/>
          <w:citation/>
        </w:sdtPr>
        <w:sdtContent>
          <w:r>
            <w:fldChar w:fldCharType="begin"/>
          </w:r>
          <w:r>
            <w:instrText xml:space="preserve">CITATION Hic85 \p 51 \l 2057 </w:instrText>
          </w:r>
          <w:r>
            <w:fldChar w:fldCharType="separate"/>
          </w:r>
          <w:r>
            <w:rPr>
              <w:noProof/>
            </w:rPr>
            <w:t>(Hick, 1985, p. 51)</w:t>
          </w:r>
          <w:r>
            <w:fldChar w:fldCharType="end"/>
          </w:r>
        </w:sdtContent>
      </w:sdt>
      <w:r>
        <w:t>. He says, it would be better for all religions if Christians stopped referring to Jesus as God incarnate, the only begotten Son of God, a claim which Jesus himself never made.</w:t>
      </w:r>
      <w:r w:rsidR="005B3E8C">
        <w:t xml:space="preserve"> Hick </w:t>
      </w:r>
      <w:r w:rsidR="00CD1F4E">
        <w:t>accomplishes</w:t>
      </w:r>
      <w:r w:rsidR="005B3E8C">
        <w:t xml:space="preserve"> this by claiming (via Rahner, Baillie and Lampe </w:t>
      </w:r>
      <w:sdt>
        <w:sdtPr>
          <w:id w:val="41021317"/>
          <w:citation/>
        </w:sdtPr>
        <w:sdtContent>
          <w:r w:rsidR="005B3E8C">
            <w:fldChar w:fldCharType="begin"/>
          </w:r>
          <w:r w:rsidR="005B3E8C">
            <w:instrText xml:space="preserve">CITATION Hic85 \p 54-62 \l 2057 </w:instrText>
          </w:r>
          <w:r w:rsidR="005B3E8C">
            <w:fldChar w:fldCharType="separate"/>
          </w:r>
          <w:r w:rsidR="005B3E8C">
            <w:rPr>
              <w:noProof/>
            </w:rPr>
            <w:t>(Hick, 1985, pp. 54-62)</w:t>
          </w:r>
          <w:r w:rsidR="005B3E8C">
            <w:fldChar w:fldCharType="end"/>
          </w:r>
        </w:sdtContent>
      </w:sdt>
      <w:r w:rsidR="005B3E8C">
        <w:t xml:space="preserve">) that the </w:t>
      </w:r>
      <w:r w:rsidR="00CD1F4E">
        <w:t>rabbit</w:t>
      </w:r>
      <w:r w:rsidR="005B3E8C">
        <w:t xml:space="preserve"> Jesus pulled </w:t>
      </w:r>
      <w:r w:rsidR="00CD1F4E">
        <w:t xml:space="preserve">out of the hat </w:t>
      </w:r>
      <w:r w:rsidR="005B3E8C">
        <w:t xml:space="preserve">by fusing divine grace with creaturely freedom is available to all. ‘For we are no longer speaking of an intersection of the divine and the human which only occurs in one unique case, but of an intersection which occurs, in many different ways and degrees, in all human openness and response to the divine initiative’ </w:t>
      </w:r>
      <w:sdt>
        <w:sdtPr>
          <w:id w:val="721483235"/>
          <w:citation/>
        </w:sdtPr>
        <w:sdtContent>
          <w:r w:rsidR="005B3E8C">
            <w:fldChar w:fldCharType="begin"/>
          </w:r>
          <w:r w:rsidR="005B3E8C">
            <w:instrText xml:space="preserve">CITATION Hic85 \p 63 \l 2057 </w:instrText>
          </w:r>
          <w:r w:rsidR="005B3E8C">
            <w:fldChar w:fldCharType="separate"/>
          </w:r>
          <w:r w:rsidR="005B3E8C">
            <w:rPr>
              <w:noProof/>
            </w:rPr>
            <w:t>(Hick, 1985, p. 63)</w:t>
          </w:r>
          <w:r w:rsidR="005B3E8C">
            <w:fldChar w:fldCharType="end"/>
          </w:r>
        </w:sdtContent>
      </w:sdt>
      <w:r w:rsidR="005B3E8C">
        <w:t>.</w:t>
      </w:r>
      <w:r w:rsidR="002F6C3D">
        <w:t xml:space="preserve"> The result of Christianity foregoing a belief in the Trinity</w:t>
      </w:r>
      <w:r w:rsidR="002C7CF9">
        <w:rPr>
          <w:rStyle w:val="FootnoteReference"/>
        </w:rPr>
        <w:footnoteReference w:id="9"/>
      </w:r>
      <w:r w:rsidR="006634C3">
        <w:t xml:space="preserve"> – and accept that their religion, like all others, is founded on a movement from self-centredness to Reality-centredness –</w:t>
      </w:r>
      <w:r w:rsidR="002F6C3D">
        <w:t xml:space="preserve"> will be mutual enrichment</w:t>
      </w:r>
      <w:r w:rsidR="006634C3">
        <w:t xml:space="preserve">, </w:t>
      </w:r>
      <w:r w:rsidR="002C7CF9">
        <w:t xml:space="preserve">and </w:t>
      </w:r>
      <w:r w:rsidR="002F6C3D">
        <w:t>sharing different insights with the great religious minds of the world in a</w:t>
      </w:r>
      <w:r w:rsidR="006634C3">
        <w:t xml:space="preserve"> grand</w:t>
      </w:r>
      <w:r w:rsidR="002F6C3D">
        <w:t xml:space="preserve"> interfaith dialogue </w:t>
      </w:r>
      <w:sdt>
        <w:sdtPr>
          <w:id w:val="-806245994"/>
          <w:citation/>
        </w:sdtPr>
        <w:sdtContent>
          <w:r w:rsidR="002F6C3D">
            <w:fldChar w:fldCharType="begin"/>
          </w:r>
          <w:r w:rsidR="002F6C3D">
            <w:rPr>
              <w:lang w:val="en-US"/>
            </w:rPr>
            <w:instrText xml:space="preserve">CITATION Hic85 \p 44 \l 1033 </w:instrText>
          </w:r>
          <w:r w:rsidR="002F6C3D">
            <w:fldChar w:fldCharType="separate"/>
          </w:r>
          <w:r w:rsidR="002F6C3D" w:rsidRPr="002F6C3D">
            <w:rPr>
              <w:noProof/>
              <w:lang w:val="en-US"/>
            </w:rPr>
            <w:t>(Hick, 1985, p. 44)</w:t>
          </w:r>
          <w:r w:rsidR="002F6C3D">
            <w:fldChar w:fldCharType="end"/>
          </w:r>
        </w:sdtContent>
      </w:sdt>
      <w:r w:rsidR="002F6C3D">
        <w:t>.</w:t>
      </w:r>
    </w:p>
    <w:p w14:paraId="2D160D6F" w14:textId="7DB6A9B6" w:rsidR="00477168" w:rsidRPr="002C7CF9" w:rsidRDefault="00477168" w:rsidP="00D60161">
      <w:pPr>
        <w:pStyle w:val="Heading1"/>
        <w:numPr>
          <w:ilvl w:val="0"/>
          <w:numId w:val="0"/>
        </w:numPr>
        <w:ind w:firstLine="567"/>
        <w:rPr>
          <w:rFonts w:ascii="Times New Roman" w:eastAsia="+mn-ea" w:hAnsi="Times New Roman" w:cs="Times New Roman"/>
          <w:color w:val="auto"/>
        </w:rPr>
      </w:pPr>
      <w:r w:rsidRPr="002C7CF9">
        <w:rPr>
          <w:rFonts w:ascii="Times New Roman" w:eastAsia="+mn-ea" w:hAnsi="Times New Roman" w:cs="Times New Roman"/>
          <w:color w:val="auto"/>
        </w:rPr>
        <w:lastRenderedPageBreak/>
        <w:t>Replies to Pluralism</w:t>
      </w:r>
    </w:p>
    <w:p w14:paraId="639994FD" w14:textId="77777777" w:rsidR="00893E7F" w:rsidRPr="00893E7F" w:rsidRDefault="00893E7F" w:rsidP="00893E7F"/>
    <w:p w14:paraId="07579BE1" w14:textId="51C3A862" w:rsidR="00471761" w:rsidRDefault="00893E7F" w:rsidP="00471761">
      <w:pPr>
        <w:spacing w:line="480" w:lineRule="auto"/>
        <w:ind w:firstLine="567"/>
        <w:rPr>
          <w:rFonts w:ascii="Times New Roman" w:hAnsi="Times New Roman" w:cs="Times New Roman"/>
        </w:rPr>
      </w:pPr>
      <w:r w:rsidRPr="00893E7F">
        <w:rPr>
          <w:rFonts w:ascii="Times New Roman" w:hAnsi="Times New Roman" w:cs="Times New Roman"/>
        </w:rPr>
        <w:t xml:space="preserve">John Hick is indisputably a giant in the field of theology as well as philosophy, and as such, </w:t>
      </w:r>
      <w:r>
        <w:rPr>
          <w:rFonts w:ascii="Times New Roman" w:hAnsi="Times New Roman" w:cs="Times New Roman"/>
        </w:rPr>
        <w:t xml:space="preserve">has withstood cries of heresy from the moment he </w:t>
      </w:r>
      <w:r w:rsidR="007B30B6">
        <w:rPr>
          <w:rFonts w:ascii="Times New Roman" w:hAnsi="Times New Roman" w:cs="Times New Roman"/>
        </w:rPr>
        <w:t xml:space="preserve">wrote </w:t>
      </w:r>
      <w:r w:rsidR="007B30B6">
        <w:rPr>
          <w:rFonts w:ascii="Times New Roman" w:hAnsi="Times New Roman" w:cs="Times New Roman"/>
          <w:i/>
        </w:rPr>
        <w:t xml:space="preserve">The Myth of God Incarnate </w:t>
      </w:r>
      <w:r w:rsidR="007B30B6">
        <w:rPr>
          <w:rFonts w:ascii="Times New Roman" w:hAnsi="Times New Roman" w:cs="Times New Roman"/>
        </w:rPr>
        <w:t xml:space="preserve">in 1977 </w:t>
      </w:r>
      <w:sdt>
        <w:sdtPr>
          <w:rPr>
            <w:rFonts w:ascii="Times New Roman" w:hAnsi="Times New Roman" w:cs="Times New Roman"/>
          </w:rPr>
          <w:id w:val="1558353589"/>
          <w:citation/>
        </w:sdtPr>
        <w:sdtContent>
          <w:r w:rsidR="007B30B6">
            <w:rPr>
              <w:rFonts w:ascii="Times New Roman" w:hAnsi="Times New Roman" w:cs="Times New Roman"/>
            </w:rPr>
            <w:fldChar w:fldCharType="begin"/>
          </w:r>
          <w:r w:rsidR="007B30B6">
            <w:rPr>
              <w:rFonts w:ascii="Times New Roman" w:hAnsi="Times New Roman" w:cs="Times New Roman"/>
              <w:lang w:val="en-US"/>
            </w:rPr>
            <w:instrText xml:space="preserve">CITATION Hic85 \p 11-12 \l 1033 </w:instrText>
          </w:r>
          <w:r w:rsidR="007B30B6">
            <w:rPr>
              <w:rFonts w:ascii="Times New Roman" w:hAnsi="Times New Roman" w:cs="Times New Roman"/>
            </w:rPr>
            <w:fldChar w:fldCharType="separate"/>
          </w:r>
          <w:r w:rsidR="007B30B6" w:rsidRPr="007B30B6">
            <w:rPr>
              <w:rFonts w:ascii="Times New Roman" w:hAnsi="Times New Roman" w:cs="Times New Roman"/>
              <w:noProof/>
              <w:lang w:val="en-US"/>
            </w:rPr>
            <w:t>(Hick, 1985, pp. 11-12)</w:t>
          </w:r>
          <w:r w:rsidR="007B30B6">
            <w:rPr>
              <w:rFonts w:ascii="Times New Roman" w:hAnsi="Times New Roman" w:cs="Times New Roman"/>
            </w:rPr>
            <w:fldChar w:fldCharType="end"/>
          </w:r>
        </w:sdtContent>
      </w:sdt>
      <w:r w:rsidR="007B30B6">
        <w:rPr>
          <w:rFonts w:ascii="Times New Roman" w:hAnsi="Times New Roman" w:cs="Times New Roman"/>
        </w:rPr>
        <w:t xml:space="preserve">. These cries typically come from </w:t>
      </w:r>
      <w:r w:rsidR="006634C3">
        <w:rPr>
          <w:rFonts w:ascii="Times New Roman" w:hAnsi="Times New Roman" w:cs="Times New Roman"/>
        </w:rPr>
        <w:t>practitioners of all religions</w:t>
      </w:r>
      <w:r w:rsidR="007B30B6">
        <w:rPr>
          <w:rFonts w:ascii="Times New Roman" w:hAnsi="Times New Roman" w:cs="Times New Roman"/>
        </w:rPr>
        <w:t>, and as such, have no place in this article. His fellow religious scholars, however, also have several bones to pick, including the logic that religions can solve</w:t>
      </w:r>
      <w:r w:rsidR="00943C48">
        <w:rPr>
          <w:rFonts w:ascii="Times New Roman" w:hAnsi="Times New Roman" w:cs="Times New Roman"/>
        </w:rPr>
        <w:t xml:space="preserve"> amicably</w:t>
      </w:r>
      <w:r w:rsidR="007B30B6">
        <w:rPr>
          <w:rFonts w:ascii="Times New Roman" w:hAnsi="Times New Roman" w:cs="Times New Roman"/>
        </w:rPr>
        <w:t xml:space="preserve"> their truth-claims issue; that the world view of some religions is mistaken, and further, that one of those world views might be true; </w:t>
      </w:r>
      <w:r w:rsidR="00943C48">
        <w:rPr>
          <w:rFonts w:ascii="Times New Roman" w:hAnsi="Times New Roman" w:cs="Times New Roman"/>
        </w:rPr>
        <w:t xml:space="preserve">that pluralism is an egregious form of colonialism; </w:t>
      </w:r>
      <w:r w:rsidR="007B30B6">
        <w:rPr>
          <w:rFonts w:ascii="Times New Roman" w:hAnsi="Times New Roman" w:cs="Times New Roman"/>
        </w:rPr>
        <w:t>that the brush that Hick paints exclusivists can also be used against pluralism; and finally that it is impossible for pluralism to exist. We turn to those arguments now</w:t>
      </w:r>
      <w:r w:rsidR="00471761">
        <w:rPr>
          <w:rFonts w:ascii="Times New Roman" w:hAnsi="Times New Roman" w:cs="Times New Roman"/>
        </w:rPr>
        <w:t>.</w:t>
      </w:r>
    </w:p>
    <w:p w14:paraId="4ED851F7" w14:textId="3BF06D9D" w:rsidR="003A5DD2" w:rsidRDefault="00471761" w:rsidP="00471761">
      <w:pPr>
        <w:spacing w:line="480" w:lineRule="auto"/>
        <w:ind w:firstLine="567"/>
        <w:rPr>
          <w:rFonts w:ascii="Times New Roman" w:hAnsi="Times New Roman" w:cs="Times New Roman"/>
          <w:szCs w:val="20"/>
          <w:lang w:val="en-US"/>
        </w:rPr>
      </w:pPr>
      <w:r>
        <w:rPr>
          <w:rFonts w:ascii="Times New Roman" w:hAnsi="Times New Roman" w:cs="Times New Roman"/>
        </w:rPr>
        <w:t xml:space="preserve">Returning to one sentence of Ward’s description of pluralism cited earlier, ‘All will, or at least can be, saved by adhering to their own traditions, which purvey differing, but authentic, responses to the ultimately real,’ </w:t>
      </w:r>
      <w:r w:rsidR="0084642C">
        <w:rPr>
          <w:rFonts w:ascii="Times New Roman" w:hAnsi="Times New Roman" w:cs="Times New Roman"/>
        </w:rPr>
        <w:t xml:space="preserve">against which he </w:t>
      </w:r>
      <w:r>
        <w:rPr>
          <w:rFonts w:ascii="Times New Roman" w:hAnsi="Times New Roman" w:cs="Times New Roman"/>
        </w:rPr>
        <w:t>creates a syllogism that points out the illogic behind pluralism:</w:t>
      </w:r>
    </w:p>
    <w:p w14:paraId="5BCD5AFA" w14:textId="0BC924FB"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 xml:space="preserve">To believe a truth-claim means you think it is </w:t>
      </w:r>
      <w:r w:rsidR="006634C3">
        <w:rPr>
          <w:rFonts w:ascii="Times New Roman" w:hAnsi="Times New Roman" w:cs="Times New Roman"/>
          <w:szCs w:val="20"/>
          <w:lang w:val="en-US"/>
        </w:rPr>
        <w:t xml:space="preserve">really </w:t>
      </w:r>
      <w:r>
        <w:rPr>
          <w:rFonts w:ascii="Times New Roman" w:hAnsi="Times New Roman" w:cs="Times New Roman"/>
          <w:szCs w:val="20"/>
          <w:lang w:val="en-US"/>
        </w:rPr>
        <w:t>true.</w:t>
      </w:r>
    </w:p>
    <w:p w14:paraId="70281863" w14:textId="77777777"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To believe it is true means you think it is real.</w:t>
      </w:r>
    </w:p>
    <w:p w14:paraId="4D3C7990" w14:textId="3C35AE57"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 xml:space="preserve">An affirmation of one </w:t>
      </w:r>
      <w:r w:rsidR="006634C3">
        <w:rPr>
          <w:rFonts w:ascii="Times New Roman" w:hAnsi="Times New Roman" w:cs="Times New Roman"/>
          <w:szCs w:val="20"/>
          <w:lang w:val="en-US"/>
        </w:rPr>
        <w:t>truth-claim</w:t>
      </w:r>
      <w:r>
        <w:rPr>
          <w:rFonts w:ascii="Times New Roman" w:hAnsi="Times New Roman" w:cs="Times New Roman"/>
          <w:szCs w:val="20"/>
          <w:lang w:val="en-US"/>
        </w:rPr>
        <w:t xml:space="preserve"> renders other truth-claims false.</w:t>
      </w:r>
    </w:p>
    <w:p w14:paraId="4DE472AE" w14:textId="77777777"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It is impossible for all truth-claims to be compatible.</w:t>
      </w:r>
    </w:p>
    <w:p w14:paraId="50105254" w14:textId="77777777"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It is possible for religions to contain incompatible truth-claims.</w:t>
      </w:r>
    </w:p>
    <w:p w14:paraId="1D33478B" w14:textId="7F3D34A6"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Not all religions can be equally true.</w:t>
      </w:r>
      <w:r w:rsidR="00471761">
        <w:rPr>
          <w:rFonts w:ascii="Times New Roman" w:hAnsi="Times New Roman" w:cs="Times New Roman"/>
          <w:szCs w:val="20"/>
          <w:lang w:val="en-US"/>
        </w:rPr>
        <w:t xml:space="preserve"> </w:t>
      </w:r>
      <w:sdt>
        <w:sdtPr>
          <w:rPr>
            <w:rFonts w:ascii="Times New Roman" w:hAnsi="Times New Roman" w:cs="Times New Roman"/>
            <w:szCs w:val="20"/>
            <w:lang w:val="en-US"/>
          </w:rPr>
          <w:id w:val="225033461"/>
          <w:citation/>
        </w:sdtPr>
        <w:sdtContent>
          <w:r w:rsidR="00471761">
            <w:rPr>
              <w:rFonts w:ascii="Times New Roman" w:hAnsi="Times New Roman" w:cs="Times New Roman"/>
              <w:szCs w:val="20"/>
              <w:lang w:val="en-US"/>
            </w:rPr>
            <w:fldChar w:fldCharType="begin"/>
          </w:r>
          <w:r w:rsidR="00471761">
            <w:rPr>
              <w:rFonts w:ascii="Times New Roman" w:hAnsi="Times New Roman" w:cs="Times New Roman"/>
              <w:szCs w:val="20"/>
              <w:lang w:val="en-US"/>
            </w:rPr>
            <w:instrText xml:space="preserve">CITATION War90 \p 2 \l 1033 </w:instrText>
          </w:r>
          <w:r w:rsidR="00471761">
            <w:rPr>
              <w:rFonts w:ascii="Times New Roman" w:hAnsi="Times New Roman" w:cs="Times New Roman"/>
              <w:szCs w:val="20"/>
              <w:lang w:val="en-US"/>
            </w:rPr>
            <w:fldChar w:fldCharType="separate"/>
          </w:r>
          <w:r w:rsidR="00471761" w:rsidRPr="00471761">
            <w:rPr>
              <w:rFonts w:ascii="Times New Roman" w:hAnsi="Times New Roman" w:cs="Times New Roman"/>
              <w:noProof/>
              <w:szCs w:val="20"/>
              <w:lang w:val="en-US"/>
            </w:rPr>
            <w:t>(Ward, 1990, p. 2)</w:t>
          </w:r>
          <w:r w:rsidR="00471761">
            <w:rPr>
              <w:rFonts w:ascii="Times New Roman" w:hAnsi="Times New Roman" w:cs="Times New Roman"/>
              <w:szCs w:val="20"/>
              <w:lang w:val="en-US"/>
            </w:rPr>
            <w:fldChar w:fldCharType="end"/>
          </w:r>
        </w:sdtContent>
      </w:sdt>
    </w:p>
    <w:p w14:paraId="6A19B0B9" w14:textId="0923937B" w:rsidR="00471761" w:rsidRDefault="00471761" w:rsidP="00471761">
      <w:pPr>
        <w:autoSpaceDE w:val="0"/>
        <w:autoSpaceDN w:val="0"/>
        <w:adjustRightInd w:val="0"/>
        <w:spacing w:after="0" w:line="240" w:lineRule="auto"/>
        <w:rPr>
          <w:rFonts w:ascii="Times New Roman" w:hAnsi="Times New Roman" w:cs="Times New Roman"/>
          <w:szCs w:val="20"/>
          <w:lang w:val="en-US"/>
        </w:rPr>
      </w:pPr>
    </w:p>
    <w:p w14:paraId="1A604297" w14:textId="77777777" w:rsidR="00AC1BD7" w:rsidRDefault="0084642C" w:rsidP="0084642C">
      <w:pPr>
        <w:autoSpaceDE w:val="0"/>
        <w:autoSpaceDN w:val="0"/>
        <w:adjustRightInd w:val="0"/>
        <w:spacing w:after="0" w:line="480" w:lineRule="auto"/>
        <w:rPr>
          <w:rFonts w:ascii="Times New Roman" w:hAnsi="Times New Roman" w:cs="Times New Roman"/>
          <w:szCs w:val="20"/>
          <w:lang w:val="en-US"/>
        </w:rPr>
      </w:pPr>
      <w:r>
        <w:rPr>
          <w:rFonts w:ascii="Times New Roman" w:hAnsi="Times New Roman" w:cs="Times New Roman"/>
          <w:szCs w:val="20"/>
          <w:lang w:val="en-US"/>
        </w:rPr>
        <w:tab/>
        <w:t>Griffiths and Lewis take a slightly different tack in pointing out Hick’s illogic, and they put it in terms a eight-year-old could understand: ‘</w:t>
      </w:r>
      <w:r w:rsidRPr="00DF3142">
        <w:rPr>
          <w:rFonts w:ascii="Times New Roman" w:hAnsi="Times New Roman" w:cs="Times New Roman"/>
          <w:szCs w:val="20"/>
          <w:lang w:val="en-US"/>
        </w:rPr>
        <w:t>you can only be nice to people if you agree with them</w:t>
      </w:r>
      <w:r>
        <w:rPr>
          <w:rFonts w:ascii="Times New Roman" w:hAnsi="Times New Roman" w:cs="Times New Roman"/>
          <w:szCs w:val="20"/>
          <w:lang w:val="en-US"/>
        </w:rPr>
        <w:t xml:space="preserve">’ </w:t>
      </w:r>
      <w:sdt>
        <w:sdtPr>
          <w:rPr>
            <w:rFonts w:ascii="Times New Roman" w:hAnsi="Times New Roman" w:cs="Times New Roman"/>
            <w:szCs w:val="20"/>
            <w:lang w:val="en-US"/>
          </w:rPr>
          <w:id w:val="179325224"/>
          <w:citation/>
        </w:sdtPr>
        <w:sdtContent>
          <w:r>
            <w:rPr>
              <w:rFonts w:ascii="Times New Roman" w:hAnsi="Times New Roman" w:cs="Times New Roman"/>
              <w:szCs w:val="20"/>
              <w:lang w:val="en-US"/>
            </w:rPr>
            <w:fldChar w:fldCharType="begin"/>
          </w:r>
          <w:r w:rsidR="00AC1BD7">
            <w:rPr>
              <w:rFonts w:ascii="Times New Roman" w:hAnsi="Times New Roman" w:cs="Times New Roman"/>
              <w:szCs w:val="20"/>
              <w:lang w:val="en-US"/>
            </w:rPr>
            <w:instrText xml:space="preserve">CITATION Gri83 \p 77 \l 1033 </w:instrText>
          </w:r>
          <w:r>
            <w:rPr>
              <w:rFonts w:ascii="Times New Roman" w:hAnsi="Times New Roman" w:cs="Times New Roman"/>
              <w:szCs w:val="20"/>
              <w:lang w:val="en-US"/>
            </w:rPr>
            <w:fldChar w:fldCharType="separate"/>
          </w:r>
          <w:r w:rsidR="00AC1BD7" w:rsidRPr="00AC1BD7">
            <w:rPr>
              <w:rFonts w:ascii="Times New Roman" w:hAnsi="Times New Roman" w:cs="Times New Roman"/>
              <w:noProof/>
              <w:szCs w:val="20"/>
              <w:lang w:val="en-US"/>
            </w:rPr>
            <w:t>(Griffiths &amp; Lewis, 1983, p. 77)</w:t>
          </w:r>
          <w:r>
            <w:rPr>
              <w:rFonts w:ascii="Times New Roman" w:hAnsi="Times New Roman" w:cs="Times New Roman"/>
              <w:szCs w:val="20"/>
              <w:lang w:val="en-US"/>
            </w:rPr>
            <w:fldChar w:fldCharType="end"/>
          </w:r>
        </w:sdtContent>
      </w:sdt>
      <w:r w:rsidR="00AC1BD7">
        <w:rPr>
          <w:rFonts w:ascii="Times New Roman" w:hAnsi="Times New Roman" w:cs="Times New Roman"/>
          <w:szCs w:val="20"/>
          <w:lang w:val="en-US"/>
        </w:rPr>
        <w:t xml:space="preserve"> Calling pluralism ‘non-judgmental inclusivism,’ and while conceding that exclusive attitudes have caused great unsavouriness, they nevertheless conclude, </w:t>
      </w:r>
    </w:p>
    <w:p w14:paraId="5BC49D9E" w14:textId="09F4450A" w:rsidR="0084642C" w:rsidRDefault="00AC1BD7" w:rsidP="00AC1BD7">
      <w:pPr>
        <w:autoSpaceDE w:val="0"/>
        <w:autoSpaceDN w:val="0"/>
        <w:adjustRightInd w:val="0"/>
        <w:spacing w:after="0" w:line="240" w:lineRule="auto"/>
        <w:ind w:left="720" w:right="746"/>
        <w:rPr>
          <w:rFonts w:ascii="Times New Roman" w:hAnsi="Times New Roman" w:cs="Times New Roman"/>
          <w:szCs w:val="20"/>
          <w:lang w:val="en-US"/>
        </w:rPr>
      </w:pPr>
      <w:r w:rsidRPr="00DF3142">
        <w:rPr>
          <w:rFonts w:ascii="Times New Roman" w:hAnsi="Times New Roman" w:cs="Times New Roman"/>
          <w:szCs w:val="20"/>
          <w:lang w:val="en-US"/>
        </w:rPr>
        <w:t xml:space="preserve">It is both logically and practically possible for us, as Christians, to respect and revere worthy representatives of other traditions while still believing - on rational grounds - that some aspects of their world-view are simply mistaken. On a rather less exalted level, we can trust and respect, even have as a friend who can be relied on, a member of the </w:t>
      </w:r>
      <w:r w:rsidRPr="00AC1BD7">
        <w:rPr>
          <w:rFonts w:ascii="Times New Roman" w:hAnsi="Times New Roman" w:cs="Times New Roman"/>
          <w:szCs w:val="20"/>
          <w:lang w:val="en-US"/>
        </w:rPr>
        <w:t>Flat Earth Society</w:t>
      </w:r>
      <w:r w:rsidRPr="00F41B12">
        <w:rPr>
          <w:rFonts w:ascii="Times New Roman" w:hAnsi="Times New Roman" w:cs="Times New Roman"/>
          <w:b/>
          <w:szCs w:val="20"/>
          <w:lang w:val="en-US"/>
        </w:rPr>
        <w:t>,</w:t>
      </w:r>
      <w:r w:rsidRPr="00DF3142">
        <w:rPr>
          <w:rFonts w:ascii="Times New Roman" w:hAnsi="Times New Roman" w:cs="Times New Roman"/>
          <w:szCs w:val="20"/>
          <w:lang w:val="en-US"/>
        </w:rPr>
        <w:t xml:space="preserve"> even though we know that his cosmological views are less than accurate</w:t>
      </w:r>
      <w:r>
        <w:rPr>
          <w:rFonts w:ascii="Times New Roman" w:hAnsi="Times New Roman" w:cs="Times New Roman"/>
          <w:szCs w:val="20"/>
          <w:lang w:val="en-US"/>
        </w:rPr>
        <w:t xml:space="preserve"> </w:t>
      </w:r>
      <w:sdt>
        <w:sdtPr>
          <w:rPr>
            <w:rFonts w:ascii="Times New Roman" w:hAnsi="Times New Roman" w:cs="Times New Roman"/>
            <w:szCs w:val="20"/>
            <w:lang w:val="en-US"/>
          </w:rPr>
          <w:id w:val="123587488"/>
          <w:citation/>
        </w:sdtPr>
        <w:sdtContent>
          <w:r>
            <w:rPr>
              <w:rFonts w:ascii="Times New Roman" w:hAnsi="Times New Roman" w:cs="Times New Roman"/>
              <w:szCs w:val="20"/>
              <w:lang w:val="en-US"/>
            </w:rPr>
            <w:fldChar w:fldCharType="begin"/>
          </w:r>
          <w:r>
            <w:rPr>
              <w:rFonts w:ascii="Times New Roman" w:hAnsi="Times New Roman" w:cs="Times New Roman"/>
              <w:szCs w:val="20"/>
              <w:lang w:val="en-US"/>
            </w:rPr>
            <w:instrText xml:space="preserve">CITATION Gri83 \p 78 \l 1033 </w:instrText>
          </w:r>
          <w:r>
            <w:rPr>
              <w:rFonts w:ascii="Times New Roman" w:hAnsi="Times New Roman" w:cs="Times New Roman"/>
              <w:szCs w:val="20"/>
              <w:lang w:val="en-US"/>
            </w:rPr>
            <w:fldChar w:fldCharType="separate"/>
          </w:r>
          <w:r w:rsidRPr="00AC1BD7">
            <w:rPr>
              <w:rFonts w:ascii="Times New Roman" w:hAnsi="Times New Roman" w:cs="Times New Roman"/>
              <w:noProof/>
              <w:szCs w:val="20"/>
              <w:lang w:val="en-US"/>
            </w:rPr>
            <w:t>(Griffiths &amp; Lewis, 1983, p. 78)</w:t>
          </w:r>
          <w:r>
            <w:rPr>
              <w:rFonts w:ascii="Times New Roman" w:hAnsi="Times New Roman" w:cs="Times New Roman"/>
              <w:szCs w:val="20"/>
              <w:lang w:val="en-US"/>
            </w:rPr>
            <w:fldChar w:fldCharType="end"/>
          </w:r>
        </w:sdtContent>
      </w:sdt>
      <w:r>
        <w:rPr>
          <w:rFonts w:ascii="Times New Roman" w:hAnsi="Times New Roman" w:cs="Times New Roman"/>
          <w:szCs w:val="20"/>
          <w:lang w:val="en-US"/>
        </w:rPr>
        <w:t>.</w:t>
      </w:r>
    </w:p>
    <w:p w14:paraId="66B32528" w14:textId="3BCB9647" w:rsidR="00AC1BD7" w:rsidRDefault="00AC1BD7" w:rsidP="00AC0A85">
      <w:pPr>
        <w:autoSpaceDE w:val="0"/>
        <w:autoSpaceDN w:val="0"/>
        <w:adjustRightInd w:val="0"/>
        <w:spacing w:after="0" w:line="480" w:lineRule="auto"/>
        <w:ind w:right="26"/>
        <w:rPr>
          <w:rFonts w:ascii="Times New Roman" w:hAnsi="Times New Roman" w:cs="Times New Roman"/>
          <w:szCs w:val="20"/>
          <w:lang w:val="en-US"/>
        </w:rPr>
      </w:pPr>
    </w:p>
    <w:p w14:paraId="5CD975E2" w14:textId="281C60BB" w:rsidR="006254CE" w:rsidRPr="00DC7E90" w:rsidRDefault="00015720" w:rsidP="006254CE">
      <w:pPr>
        <w:spacing w:line="480" w:lineRule="auto"/>
        <w:ind w:firstLine="567"/>
        <w:rPr>
          <w:rFonts w:ascii="Times New Roman" w:hAnsi="Times New Roman" w:cs="Times New Roman"/>
        </w:rPr>
      </w:pPr>
      <w:r>
        <w:rPr>
          <w:rFonts w:ascii="Times New Roman" w:hAnsi="Times New Roman" w:cs="Times New Roman"/>
          <w:szCs w:val="20"/>
          <w:lang w:val="en-US"/>
        </w:rPr>
        <w:tab/>
      </w:r>
      <w:r w:rsidR="006254CE">
        <w:rPr>
          <w:rFonts w:ascii="Times New Roman" w:hAnsi="Times New Roman" w:cs="Times New Roman"/>
          <w:szCs w:val="20"/>
          <w:lang w:val="en-US"/>
        </w:rPr>
        <w:t xml:space="preserve">Almond’s arguments against Hick reference two of his metaphors, the Copernican Revolution and </w:t>
      </w:r>
      <w:r w:rsidR="006254CE" w:rsidRPr="00DC7E90">
        <w:rPr>
          <w:rFonts w:ascii="Times New Roman" w:hAnsi="Times New Roman" w:cs="Times New Roman"/>
        </w:rPr>
        <w:t>the parable of the blind men and the elephant</w:t>
      </w:r>
      <w:r w:rsidR="006254CE">
        <w:rPr>
          <w:rFonts w:ascii="Times New Roman" w:hAnsi="Times New Roman" w:cs="Times New Roman"/>
        </w:rPr>
        <w:t>, attributed to the Buddha, and which Hick paraphrased thus:</w:t>
      </w:r>
    </w:p>
    <w:p w14:paraId="1D8C36D8" w14:textId="60ABF9AD" w:rsidR="006254CE" w:rsidRPr="00DC7E90" w:rsidRDefault="006254CE" w:rsidP="006254CE">
      <w:pPr>
        <w:ind w:left="567" w:right="521"/>
        <w:rPr>
          <w:rFonts w:ascii="Times New Roman" w:hAnsi="Times New Roman" w:cs="Times New Roman"/>
        </w:rPr>
      </w:pPr>
      <w:r w:rsidRPr="00DC7E90">
        <w:rPr>
          <w:rFonts w:ascii="Times New Roman" w:hAnsi="Times New Roman" w:cs="Times New Roman"/>
        </w:rPr>
        <w:lastRenderedPageBreak/>
        <w:t>An elephant was brought to a group of blind men who had never encountered such an animal before. One felt a leg and reported that an elephant is a great living pillar. Another felt the trunk and reported that an elephant is like a sharp ploughshare. And so on. And then they all quarrelled together, claiming that his own account was the truth and therefore all the others false. In fact of course they were all true, but each referring only to one aspect of the total reality and all expressed in very imperfect analogies.</w:t>
      </w:r>
      <w:r>
        <w:rPr>
          <w:rFonts w:ascii="Times New Roman" w:hAnsi="Times New Roman" w:cs="Times New Roman"/>
        </w:rPr>
        <w:t xml:space="preserve"> </w:t>
      </w:r>
      <w:sdt>
        <w:sdtPr>
          <w:rPr>
            <w:rFonts w:ascii="Times New Roman" w:hAnsi="Times New Roman" w:cs="Times New Roman"/>
          </w:rPr>
          <w:id w:val="-706108296"/>
          <w:citation/>
        </w:sdtPr>
        <w:sdtContent>
          <w:r w:rsidRPr="00DC7E90">
            <w:rPr>
              <w:rFonts w:ascii="Times New Roman" w:hAnsi="Times New Roman" w:cs="Times New Roman"/>
            </w:rPr>
            <w:fldChar w:fldCharType="begin"/>
          </w:r>
          <w:r w:rsidRPr="00DC7E90">
            <w:rPr>
              <w:rFonts w:ascii="Times New Roman" w:hAnsi="Times New Roman" w:cs="Times New Roman"/>
              <w:lang w:val="en-US"/>
            </w:rPr>
            <w:instrText xml:space="preserve">CITATION Hic73 \p 140 \l 1033 </w:instrText>
          </w:r>
          <w:r w:rsidRPr="00DC7E90">
            <w:rPr>
              <w:rFonts w:ascii="Times New Roman" w:hAnsi="Times New Roman" w:cs="Times New Roman"/>
            </w:rPr>
            <w:fldChar w:fldCharType="separate"/>
          </w:r>
          <w:r w:rsidRPr="00DC7E90">
            <w:rPr>
              <w:rFonts w:ascii="Times New Roman" w:hAnsi="Times New Roman" w:cs="Times New Roman"/>
              <w:noProof/>
              <w:lang w:val="en-US"/>
            </w:rPr>
            <w:t>(Hick, 1973, p. 140)</w:t>
          </w:r>
          <w:r w:rsidRPr="00DC7E90">
            <w:rPr>
              <w:rFonts w:ascii="Times New Roman" w:hAnsi="Times New Roman" w:cs="Times New Roman"/>
            </w:rPr>
            <w:fldChar w:fldCharType="end"/>
          </w:r>
        </w:sdtContent>
      </w:sdt>
    </w:p>
    <w:p w14:paraId="6828BDDF" w14:textId="440C136F" w:rsidR="006254CE" w:rsidRDefault="006254CE" w:rsidP="00DF147C">
      <w:pPr>
        <w:spacing w:line="480" w:lineRule="auto"/>
        <w:ind w:firstLine="567"/>
        <w:rPr>
          <w:rFonts w:ascii="Times New Roman" w:hAnsi="Times New Roman" w:cs="Times New Roman"/>
          <w:szCs w:val="21"/>
          <w:lang w:val="en-US"/>
        </w:rPr>
      </w:pPr>
      <w:r w:rsidRPr="00DC7E90">
        <w:rPr>
          <w:rFonts w:ascii="Times New Roman" w:hAnsi="Times New Roman" w:cs="Times New Roman"/>
        </w:rPr>
        <w:t xml:space="preserve">Hick </w:t>
      </w:r>
      <w:r>
        <w:rPr>
          <w:rFonts w:ascii="Times New Roman" w:hAnsi="Times New Roman" w:cs="Times New Roman"/>
        </w:rPr>
        <w:t>used this version to claim</w:t>
      </w:r>
      <w:r w:rsidRPr="00DC7E90">
        <w:rPr>
          <w:rFonts w:ascii="Times New Roman" w:hAnsi="Times New Roman" w:cs="Times New Roman"/>
        </w:rPr>
        <w:t xml:space="preserve"> that different religions experience the Real/God/Transcendent in different ways, and that their </w:t>
      </w:r>
      <w:r w:rsidR="004929E4" w:rsidRPr="00DC7E90">
        <w:rPr>
          <w:rFonts w:ascii="Times New Roman" w:hAnsi="Times New Roman" w:cs="Times New Roman"/>
        </w:rPr>
        <w:t>particularistic</w:t>
      </w:r>
      <w:r w:rsidRPr="00DC7E90">
        <w:rPr>
          <w:rFonts w:ascii="Times New Roman" w:hAnsi="Times New Roman" w:cs="Times New Roman"/>
        </w:rPr>
        <w:t xml:space="preserve"> truth-claims are only partially correct and not exclusively right. </w:t>
      </w:r>
      <w:r w:rsidR="004929E4">
        <w:rPr>
          <w:rFonts w:ascii="Times New Roman" w:hAnsi="Times New Roman" w:cs="Times New Roman"/>
        </w:rPr>
        <w:t xml:space="preserve">While Buddha’s point </w:t>
      </w:r>
      <w:r w:rsidR="004929E4" w:rsidRPr="00DC7E90">
        <w:rPr>
          <w:rFonts w:ascii="Times New Roman" w:hAnsi="Times New Roman" w:cs="Times New Roman"/>
        </w:rPr>
        <w:t>in telling the story was the same as Hick’s – that to believe you have exclusive religious knowledge is fool-hardy</w:t>
      </w:r>
      <w:r w:rsidR="004929E4">
        <w:rPr>
          <w:rFonts w:ascii="Times New Roman" w:hAnsi="Times New Roman" w:cs="Times New Roman"/>
        </w:rPr>
        <w:t xml:space="preserve"> – Hick chose this version over an earlier one, in which the elephant</w:t>
      </w:r>
      <w:r w:rsidRPr="00DC7E90">
        <w:rPr>
          <w:rFonts w:ascii="Times New Roman" w:hAnsi="Times New Roman" w:cs="Times New Roman"/>
        </w:rPr>
        <w:t xml:space="preserve"> stood for Truth, not the Real/God/Transcendent. Secondly, Hick </w:t>
      </w:r>
      <w:r w:rsidR="00BF685F">
        <w:rPr>
          <w:rFonts w:ascii="Times New Roman" w:hAnsi="Times New Roman" w:cs="Times New Roman"/>
        </w:rPr>
        <w:t xml:space="preserve">also </w:t>
      </w:r>
      <w:r w:rsidRPr="00DC7E90">
        <w:rPr>
          <w:rFonts w:ascii="Times New Roman" w:hAnsi="Times New Roman" w:cs="Times New Roman"/>
        </w:rPr>
        <w:t xml:space="preserve">conveniently dropped the </w:t>
      </w:r>
      <w:r w:rsidR="00E17FBF" w:rsidRPr="00E17FBF">
        <w:rPr>
          <w:rFonts w:ascii="Times New Roman" w:hAnsi="Times New Roman" w:cs="Times New Roman"/>
          <w:i/>
        </w:rPr>
        <w:t>seeing</w:t>
      </w:r>
      <w:r w:rsidR="00E17FBF">
        <w:rPr>
          <w:rFonts w:ascii="Times New Roman" w:hAnsi="Times New Roman" w:cs="Times New Roman"/>
        </w:rPr>
        <w:t xml:space="preserve"> </w:t>
      </w:r>
      <w:r w:rsidRPr="00DC7E90">
        <w:rPr>
          <w:rFonts w:ascii="Times New Roman" w:hAnsi="Times New Roman" w:cs="Times New Roman"/>
        </w:rPr>
        <w:t>raja</w:t>
      </w:r>
      <w:r w:rsidR="00E17FBF">
        <w:rPr>
          <w:rFonts w:ascii="Times New Roman" w:hAnsi="Times New Roman" w:cs="Times New Roman"/>
        </w:rPr>
        <w:t xml:space="preserve"> from the story, the one </w:t>
      </w:r>
      <w:r w:rsidRPr="00DC7E90">
        <w:rPr>
          <w:rFonts w:ascii="Times New Roman" w:hAnsi="Times New Roman" w:cs="Times New Roman"/>
        </w:rPr>
        <w:t>who actually knows what the elephant is</w:t>
      </w:r>
      <w:r w:rsidR="004929E4">
        <w:rPr>
          <w:rFonts w:ascii="Times New Roman" w:hAnsi="Times New Roman" w:cs="Times New Roman"/>
        </w:rPr>
        <w:t>.</w:t>
      </w:r>
      <w:r w:rsidR="00E17FBF">
        <w:rPr>
          <w:rFonts w:ascii="Times New Roman" w:hAnsi="Times New Roman" w:cs="Times New Roman"/>
        </w:rPr>
        <w:t xml:space="preserve"> </w:t>
      </w:r>
      <w:r w:rsidR="004929E4" w:rsidRPr="00DF3142">
        <w:rPr>
          <w:rFonts w:ascii="Times New Roman" w:hAnsi="Times New Roman" w:cs="Times New Roman"/>
          <w:szCs w:val="20"/>
          <w:lang w:val="en-US"/>
        </w:rPr>
        <w:t xml:space="preserve">Ninian Smart </w:t>
      </w:r>
      <w:r w:rsidR="004929E4">
        <w:rPr>
          <w:rFonts w:ascii="Times New Roman" w:hAnsi="Times New Roman" w:cs="Times New Roman"/>
          <w:szCs w:val="20"/>
          <w:lang w:val="en-US"/>
        </w:rPr>
        <w:t>says,</w:t>
      </w:r>
      <w:r w:rsidR="004929E4">
        <w:rPr>
          <w:rFonts w:ascii="Times New Roman" w:hAnsi="Times New Roman" w:cs="Times New Roman"/>
          <w:szCs w:val="20"/>
          <w:lang w:val="en-US"/>
        </w:rPr>
        <w:t xml:space="preserve"> </w:t>
      </w:r>
      <w:r w:rsidR="004929E4" w:rsidRPr="00DF3142">
        <w:rPr>
          <w:rFonts w:ascii="Times New Roman" w:hAnsi="Times New Roman" w:cs="Times New Roman"/>
          <w:szCs w:val="20"/>
          <w:lang w:val="en-US"/>
        </w:rPr>
        <w:t>'if one is in an advantageous position regarding the truth, one can</w:t>
      </w:r>
      <w:r w:rsidR="004929E4">
        <w:rPr>
          <w:rFonts w:ascii="Times New Roman" w:hAnsi="Times New Roman" w:cs="Times New Roman"/>
          <w:szCs w:val="20"/>
          <w:lang w:val="en-US"/>
        </w:rPr>
        <w:t xml:space="preserve"> </w:t>
      </w:r>
      <w:r w:rsidR="004929E4" w:rsidRPr="00DF3142">
        <w:rPr>
          <w:rFonts w:ascii="Times New Roman" w:hAnsi="Times New Roman" w:cs="Times New Roman"/>
          <w:szCs w:val="20"/>
          <w:lang w:val="en-US"/>
        </w:rPr>
        <w:t>say with confidence that others only have a partial view of it'</w:t>
      </w:r>
      <w:r w:rsidR="004929E4">
        <w:rPr>
          <w:rFonts w:ascii="Times New Roman" w:hAnsi="Times New Roman" w:cs="Times New Roman"/>
          <w:szCs w:val="20"/>
          <w:lang w:val="en-US"/>
        </w:rPr>
        <w:t xml:space="preserve"> </w:t>
      </w:r>
      <w:sdt>
        <w:sdtPr>
          <w:rPr>
            <w:rFonts w:ascii="Times New Roman" w:hAnsi="Times New Roman" w:cs="Times New Roman"/>
            <w:szCs w:val="20"/>
            <w:lang w:val="en-US"/>
          </w:rPr>
          <w:id w:val="-2034557592"/>
          <w:citation/>
        </w:sdtPr>
        <w:sdtContent>
          <w:r w:rsidR="004929E4">
            <w:rPr>
              <w:rFonts w:ascii="Times New Roman" w:hAnsi="Times New Roman" w:cs="Times New Roman"/>
              <w:szCs w:val="20"/>
              <w:lang w:val="en-US"/>
            </w:rPr>
            <w:fldChar w:fldCharType="begin"/>
          </w:r>
          <w:r w:rsidR="004929E4">
            <w:rPr>
              <w:rFonts w:ascii="Times New Roman" w:hAnsi="Times New Roman" w:cs="Times New Roman"/>
              <w:szCs w:val="20"/>
              <w:lang w:val="en-US"/>
            </w:rPr>
            <w:instrText xml:space="preserve">CITATION Alm83 \p 37 \l 1033 </w:instrText>
          </w:r>
          <w:r w:rsidR="004929E4">
            <w:rPr>
              <w:rFonts w:ascii="Times New Roman" w:hAnsi="Times New Roman" w:cs="Times New Roman"/>
              <w:szCs w:val="20"/>
              <w:lang w:val="en-US"/>
            </w:rPr>
            <w:fldChar w:fldCharType="separate"/>
          </w:r>
          <w:r w:rsidR="004929E4" w:rsidRPr="004929E4">
            <w:rPr>
              <w:rFonts w:ascii="Times New Roman" w:hAnsi="Times New Roman" w:cs="Times New Roman"/>
              <w:noProof/>
              <w:szCs w:val="20"/>
              <w:lang w:val="en-US"/>
            </w:rPr>
            <w:t>(Almond, 1983, p. 37)</w:t>
          </w:r>
          <w:r w:rsidR="004929E4">
            <w:rPr>
              <w:rFonts w:ascii="Times New Roman" w:hAnsi="Times New Roman" w:cs="Times New Roman"/>
              <w:szCs w:val="20"/>
              <w:lang w:val="en-US"/>
            </w:rPr>
            <w:fldChar w:fldCharType="end"/>
          </w:r>
        </w:sdtContent>
      </w:sdt>
      <w:r w:rsidR="004929E4">
        <w:rPr>
          <w:rFonts w:ascii="Times New Roman" w:hAnsi="Times New Roman" w:cs="Times New Roman"/>
          <w:szCs w:val="20"/>
          <w:lang w:val="en-US"/>
        </w:rPr>
        <w:t>.</w:t>
      </w:r>
      <w:r w:rsidR="00E17FBF">
        <w:rPr>
          <w:rFonts w:ascii="Times New Roman" w:hAnsi="Times New Roman" w:cs="Times New Roman"/>
        </w:rPr>
        <w:t xml:space="preserve"> </w:t>
      </w:r>
      <w:r w:rsidR="004929E4">
        <w:rPr>
          <w:rFonts w:ascii="Times New Roman" w:hAnsi="Times New Roman" w:cs="Times New Roman"/>
        </w:rPr>
        <w:t xml:space="preserve">For </w:t>
      </w:r>
      <w:r w:rsidR="00E17FBF">
        <w:rPr>
          <w:rFonts w:ascii="Times New Roman" w:hAnsi="Times New Roman" w:cs="Times New Roman"/>
        </w:rPr>
        <w:t>Seeman (</w:t>
      </w:r>
      <w:r w:rsidR="00E17FBF" w:rsidRPr="00DC7E90">
        <w:rPr>
          <w:rFonts w:ascii="Times New Roman" w:hAnsi="Times New Roman" w:cs="Times New Roman"/>
          <w:noProof/>
          <w:lang w:val="en-US"/>
        </w:rPr>
        <w:t>2003, p. 170)</w:t>
      </w:r>
      <w:r w:rsidR="00D364B5">
        <w:rPr>
          <w:rFonts w:ascii="Times New Roman" w:hAnsi="Times New Roman" w:cs="Times New Roman"/>
          <w:noProof/>
          <w:lang w:val="en-US"/>
        </w:rPr>
        <w:t>,</w:t>
      </w:r>
      <w:r w:rsidR="00E17FBF">
        <w:rPr>
          <w:rFonts w:ascii="Times New Roman" w:hAnsi="Times New Roman" w:cs="Times New Roman"/>
        </w:rPr>
        <w:t xml:space="preserve"> </w:t>
      </w:r>
      <w:r w:rsidR="004929E4">
        <w:rPr>
          <w:rFonts w:ascii="Times New Roman" w:hAnsi="Times New Roman" w:cs="Times New Roman"/>
        </w:rPr>
        <w:t xml:space="preserve">Hick’s choice fit </w:t>
      </w:r>
      <w:r w:rsidR="00D364B5">
        <w:rPr>
          <w:rFonts w:ascii="Times New Roman" w:hAnsi="Times New Roman" w:cs="Times New Roman"/>
        </w:rPr>
        <w:t>his</w:t>
      </w:r>
      <w:r w:rsidR="004929E4">
        <w:rPr>
          <w:rFonts w:ascii="Times New Roman" w:hAnsi="Times New Roman" w:cs="Times New Roman"/>
        </w:rPr>
        <w:t xml:space="preserve"> religiously ambiguous worldview. The f</w:t>
      </w:r>
      <w:r w:rsidRPr="00DC7E90">
        <w:rPr>
          <w:rFonts w:ascii="Times New Roman" w:hAnsi="Times New Roman" w:cs="Times New Roman"/>
        </w:rPr>
        <w:t xml:space="preserve">act that there </w:t>
      </w:r>
      <w:r w:rsidR="004929E4">
        <w:rPr>
          <w:rFonts w:ascii="Times New Roman" w:hAnsi="Times New Roman" w:cs="Times New Roman"/>
        </w:rPr>
        <w:t>could be</w:t>
      </w:r>
      <w:r w:rsidRPr="00DC7E90">
        <w:rPr>
          <w:rFonts w:ascii="Times New Roman" w:hAnsi="Times New Roman" w:cs="Times New Roman"/>
        </w:rPr>
        <w:t xml:space="preserve"> One Truth – as incontrovertible as an elephant – does not fit into the pluralist wheelhouse.</w:t>
      </w:r>
      <w:r>
        <w:rPr>
          <w:rFonts w:ascii="Times New Roman" w:hAnsi="Times New Roman" w:cs="Times New Roman"/>
        </w:rPr>
        <w:t xml:space="preserve"> </w:t>
      </w:r>
    </w:p>
    <w:p w14:paraId="371E607B" w14:textId="6DA9835B" w:rsidR="00CE1CDD" w:rsidRDefault="00612B30" w:rsidP="00DF147C">
      <w:pPr>
        <w:spacing w:line="480" w:lineRule="auto"/>
        <w:ind w:firstLine="567"/>
        <w:rPr>
          <w:rFonts w:ascii="Times New Roman" w:hAnsi="Times New Roman" w:cs="Times New Roman"/>
          <w:szCs w:val="21"/>
          <w:lang w:val="en-US"/>
        </w:rPr>
      </w:pPr>
      <w:r>
        <w:rPr>
          <w:rFonts w:ascii="Times New Roman" w:hAnsi="Times New Roman" w:cs="Times New Roman"/>
          <w:szCs w:val="21"/>
          <w:lang w:val="en-US"/>
        </w:rPr>
        <w:t xml:space="preserve">Tanner takes this idea a step further, claiming that pluralist’s attempt to generalizing the religions of the world brings them ‘close to the kind of absolutism that is part of their own project to avoid’ </w:t>
      </w:r>
      <w:sdt>
        <w:sdtPr>
          <w:rPr>
            <w:rFonts w:ascii="Times New Roman" w:hAnsi="Times New Roman" w:cs="Times New Roman"/>
            <w:szCs w:val="21"/>
            <w:lang w:val="en-US"/>
          </w:rPr>
          <w:id w:val="727500032"/>
          <w:citation/>
        </w:sdtPr>
        <w:sdtContent>
          <w:r>
            <w:rPr>
              <w:rFonts w:ascii="Times New Roman" w:hAnsi="Times New Roman" w:cs="Times New Roman"/>
              <w:szCs w:val="21"/>
              <w:lang w:val="en-US"/>
            </w:rPr>
            <w:fldChar w:fldCharType="begin"/>
          </w:r>
          <w:r>
            <w:rPr>
              <w:rFonts w:ascii="Times New Roman" w:hAnsi="Times New Roman" w:cs="Times New Roman"/>
              <w:szCs w:val="21"/>
              <w:lang w:val="en-US"/>
            </w:rPr>
            <w:instrText xml:space="preserve">CITATION Tan93 \p 2 \l 1033 </w:instrText>
          </w:r>
          <w:r>
            <w:rPr>
              <w:rFonts w:ascii="Times New Roman" w:hAnsi="Times New Roman" w:cs="Times New Roman"/>
              <w:szCs w:val="21"/>
              <w:lang w:val="en-US"/>
            </w:rPr>
            <w:fldChar w:fldCharType="separate"/>
          </w:r>
          <w:r w:rsidRPr="00612B30">
            <w:rPr>
              <w:rFonts w:ascii="Times New Roman" w:hAnsi="Times New Roman" w:cs="Times New Roman"/>
              <w:noProof/>
              <w:szCs w:val="21"/>
              <w:lang w:val="en-US"/>
            </w:rPr>
            <w:t>(Tanner, 1993, p. 2)</w:t>
          </w:r>
          <w:r>
            <w:rPr>
              <w:rFonts w:ascii="Times New Roman" w:hAnsi="Times New Roman" w:cs="Times New Roman"/>
              <w:szCs w:val="21"/>
              <w:lang w:val="en-US"/>
            </w:rPr>
            <w:fldChar w:fldCharType="end"/>
          </w:r>
        </w:sdtContent>
      </w:sdt>
      <w:r>
        <w:rPr>
          <w:rStyle w:val="FootnoteReference"/>
          <w:rFonts w:ascii="Times New Roman" w:hAnsi="Times New Roman" w:cs="Times New Roman"/>
          <w:szCs w:val="21"/>
          <w:lang w:val="en-US"/>
        </w:rPr>
        <w:footnoteReference w:id="10"/>
      </w:r>
      <w:r w:rsidR="00D022E1">
        <w:rPr>
          <w:rFonts w:ascii="Times New Roman" w:hAnsi="Times New Roman" w:cs="Times New Roman"/>
          <w:szCs w:val="21"/>
          <w:lang w:val="en-US"/>
        </w:rPr>
        <w:t xml:space="preserve"> Her main critique is that when Hick attempts to </w:t>
      </w:r>
      <w:r w:rsidR="00CE1CDD">
        <w:rPr>
          <w:rFonts w:ascii="Times New Roman" w:hAnsi="Times New Roman" w:cs="Times New Roman"/>
          <w:szCs w:val="21"/>
          <w:lang w:val="en-US"/>
        </w:rPr>
        <w:t>neuter</w:t>
      </w:r>
      <w:r w:rsidR="00D022E1">
        <w:rPr>
          <w:rFonts w:ascii="Times New Roman" w:hAnsi="Times New Roman" w:cs="Times New Roman"/>
          <w:szCs w:val="21"/>
          <w:lang w:val="en-US"/>
        </w:rPr>
        <w:t xml:space="preserve"> the beliefs of the various religions,</w:t>
      </w:r>
      <w:r w:rsidR="0039742D">
        <w:rPr>
          <w:rStyle w:val="FootnoteReference"/>
          <w:rFonts w:ascii="Times New Roman" w:hAnsi="Times New Roman" w:cs="Times New Roman"/>
          <w:szCs w:val="21"/>
          <w:lang w:val="en-US"/>
        </w:rPr>
        <w:footnoteReference w:id="11"/>
      </w:r>
      <w:r w:rsidR="00D022E1">
        <w:rPr>
          <w:rFonts w:ascii="Times New Roman" w:hAnsi="Times New Roman" w:cs="Times New Roman"/>
          <w:szCs w:val="21"/>
          <w:lang w:val="en-US"/>
        </w:rPr>
        <w:t xml:space="preserve"> like the colonialist, </w:t>
      </w:r>
      <w:r w:rsidR="00EB27CD">
        <w:rPr>
          <w:rFonts w:ascii="Times New Roman" w:hAnsi="Times New Roman" w:cs="Times New Roman"/>
          <w:i/>
          <w:szCs w:val="21"/>
          <w:lang w:val="en-US"/>
        </w:rPr>
        <w:t>he devalues</w:t>
      </w:r>
      <w:r w:rsidR="00D022E1">
        <w:rPr>
          <w:rFonts w:ascii="Times New Roman" w:hAnsi="Times New Roman" w:cs="Times New Roman"/>
          <w:szCs w:val="21"/>
          <w:lang w:val="en-US"/>
        </w:rPr>
        <w:t xml:space="preserve"> the differences. </w:t>
      </w:r>
    </w:p>
    <w:p w14:paraId="6A9A545F" w14:textId="77777777" w:rsidR="00CE1CDD" w:rsidRDefault="00D022E1" w:rsidP="00CE1CDD">
      <w:pPr>
        <w:spacing w:line="240" w:lineRule="auto"/>
        <w:ind w:left="720" w:right="746"/>
        <w:rPr>
          <w:rFonts w:ascii="Times New Roman" w:hAnsi="Times New Roman" w:cs="Times New Roman"/>
          <w:szCs w:val="20"/>
          <w:lang w:val="en-US"/>
        </w:rPr>
      </w:pPr>
      <w:r>
        <w:rPr>
          <w:rFonts w:ascii="Times New Roman" w:hAnsi="Times New Roman" w:cs="Times New Roman"/>
          <w:szCs w:val="20"/>
          <w:lang w:val="en-US"/>
        </w:rPr>
        <w:t xml:space="preserve">The unrepentantly different, difference that cannot be reduced to what is inessential or inescapably tied to commonly held beliefs or a common referent, is consequently – for the pluralist and the colonizer – suspect. Others, it is true, are not rejected by pluralists for being different. They are accepted, but only in so far as difference is not the last word’ </w:t>
      </w:r>
      <w:sdt>
        <w:sdtPr>
          <w:rPr>
            <w:rFonts w:ascii="Times New Roman" w:hAnsi="Times New Roman" w:cs="Times New Roman"/>
            <w:szCs w:val="20"/>
            <w:lang w:val="en-US"/>
          </w:rPr>
          <w:id w:val="479507233"/>
          <w:citation/>
        </w:sdtPr>
        <w:sdtContent>
          <w:r>
            <w:rPr>
              <w:rFonts w:ascii="Times New Roman" w:hAnsi="Times New Roman" w:cs="Times New Roman"/>
              <w:szCs w:val="20"/>
              <w:lang w:val="en-US"/>
            </w:rPr>
            <w:fldChar w:fldCharType="begin"/>
          </w:r>
          <w:r>
            <w:rPr>
              <w:rFonts w:ascii="Times New Roman" w:hAnsi="Times New Roman" w:cs="Times New Roman"/>
              <w:szCs w:val="20"/>
              <w:lang w:val="en-US"/>
            </w:rPr>
            <w:instrText xml:space="preserve">CITATION Tan93 \p 11-12 \l 1033 </w:instrText>
          </w:r>
          <w:r>
            <w:rPr>
              <w:rFonts w:ascii="Times New Roman" w:hAnsi="Times New Roman" w:cs="Times New Roman"/>
              <w:szCs w:val="20"/>
              <w:lang w:val="en-US"/>
            </w:rPr>
            <w:fldChar w:fldCharType="separate"/>
          </w:r>
          <w:r w:rsidRPr="00D022E1">
            <w:rPr>
              <w:rFonts w:ascii="Times New Roman" w:hAnsi="Times New Roman" w:cs="Times New Roman"/>
              <w:noProof/>
              <w:szCs w:val="20"/>
              <w:lang w:val="en-US"/>
            </w:rPr>
            <w:t>(Tanner, 1993, pp. 11-12)</w:t>
          </w:r>
          <w:r>
            <w:rPr>
              <w:rFonts w:ascii="Times New Roman" w:hAnsi="Times New Roman" w:cs="Times New Roman"/>
              <w:szCs w:val="20"/>
              <w:lang w:val="en-US"/>
            </w:rPr>
            <w:fldChar w:fldCharType="end"/>
          </w:r>
        </w:sdtContent>
      </w:sdt>
      <w:r>
        <w:rPr>
          <w:rFonts w:ascii="Times New Roman" w:hAnsi="Times New Roman" w:cs="Times New Roman"/>
          <w:szCs w:val="20"/>
          <w:lang w:val="en-US"/>
        </w:rPr>
        <w:t xml:space="preserve">. </w:t>
      </w:r>
    </w:p>
    <w:p w14:paraId="0E875F91" w14:textId="66064869" w:rsidR="00943C48" w:rsidRDefault="00D022E1" w:rsidP="00ED3D97">
      <w:pPr>
        <w:spacing w:line="480" w:lineRule="auto"/>
        <w:rPr>
          <w:rFonts w:ascii="Times New Roman" w:hAnsi="Times New Roman" w:cs="Times New Roman"/>
          <w:szCs w:val="21"/>
          <w:lang w:val="en-US"/>
        </w:rPr>
      </w:pPr>
      <w:r>
        <w:rPr>
          <w:rFonts w:ascii="Times New Roman" w:hAnsi="Times New Roman" w:cs="Times New Roman"/>
          <w:szCs w:val="20"/>
          <w:lang w:val="en-US"/>
        </w:rPr>
        <w:t xml:space="preserve">In Hick’s view, if a person of faith is not willing </w:t>
      </w:r>
      <w:r w:rsidR="00CE1CDD">
        <w:rPr>
          <w:rFonts w:ascii="Times New Roman" w:hAnsi="Times New Roman" w:cs="Times New Roman"/>
          <w:szCs w:val="20"/>
          <w:lang w:val="en-US"/>
        </w:rPr>
        <w:t>to cede what he says are inessential features of their particular system of belief</w:t>
      </w:r>
      <w:r w:rsidR="00E17FBF">
        <w:rPr>
          <w:rStyle w:val="FootnoteReference"/>
          <w:rFonts w:ascii="Times New Roman" w:hAnsi="Times New Roman" w:cs="Times New Roman"/>
          <w:szCs w:val="20"/>
          <w:lang w:val="en-US"/>
        </w:rPr>
        <w:footnoteReference w:id="12"/>
      </w:r>
      <w:r w:rsidR="00CE1CDD">
        <w:rPr>
          <w:rFonts w:ascii="Times New Roman" w:hAnsi="Times New Roman" w:cs="Times New Roman"/>
          <w:szCs w:val="20"/>
          <w:lang w:val="en-US"/>
        </w:rPr>
        <w:t xml:space="preserve"> – that is, irreconcilable truth claims – it be</w:t>
      </w:r>
      <w:r>
        <w:rPr>
          <w:rFonts w:ascii="Times New Roman" w:hAnsi="Times New Roman" w:cs="Times New Roman"/>
          <w:szCs w:val="20"/>
          <w:lang w:val="en-US"/>
        </w:rPr>
        <w:t xml:space="preserve">comes a kind of ‘mistake or pathology’ </w:t>
      </w:r>
      <w:sdt>
        <w:sdtPr>
          <w:rPr>
            <w:rFonts w:ascii="Times New Roman" w:hAnsi="Times New Roman" w:cs="Times New Roman"/>
            <w:szCs w:val="20"/>
            <w:lang w:val="en-US"/>
          </w:rPr>
          <w:id w:val="-1139257870"/>
          <w:citation/>
        </w:sdtPr>
        <w:sdtContent>
          <w:r>
            <w:rPr>
              <w:rFonts w:ascii="Times New Roman" w:hAnsi="Times New Roman" w:cs="Times New Roman"/>
              <w:szCs w:val="20"/>
              <w:lang w:val="en-US"/>
            </w:rPr>
            <w:fldChar w:fldCharType="begin"/>
          </w:r>
          <w:r>
            <w:rPr>
              <w:rFonts w:ascii="Times New Roman" w:hAnsi="Times New Roman" w:cs="Times New Roman"/>
              <w:szCs w:val="20"/>
              <w:lang w:val="en-US"/>
            </w:rPr>
            <w:instrText xml:space="preserve">CITATION Tan93 \p 12 \l 1033 </w:instrText>
          </w:r>
          <w:r>
            <w:rPr>
              <w:rFonts w:ascii="Times New Roman" w:hAnsi="Times New Roman" w:cs="Times New Roman"/>
              <w:szCs w:val="20"/>
              <w:lang w:val="en-US"/>
            </w:rPr>
            <w:fldChar w:fldCharType="separate"/>
          </w:r>
          <w:r w:rsidRPr="00D022E1">
            <w:rPr>
              <w:rFonts w:ascii="Times New Roman" w:hAnsi="Times New Roman" w:cs="Times New Roman"/>
              <w:noProof/>
              <w:szCs w:val="20"/>
              <w:lang w:val="en-US"/>
            </w:rPr>
            <w:t>(Tanner, 1993, p. 12)</w:t>
          </w:r>
          <w:r>
            <w:rPr>
              <w:rFonts w:ascii="Times New Roman" w:hAnsi="Times New Roman" w:cs="Times New Roman"/>
              <w:szCs w:val="20"/>
              <w:lang w:val="en-US"/>
            </w:rPr>
            <w:fldChar w:fldCharType="end"/>
          </w:r>
        </w:sdtContent>
      </w:sdt>
      <w:r>
        <w:rPr>
          <w:rFonts w:ascii="Times New Roman" w:hAnsi="Times New Roman" w:cs="Times New Roman"/>
          <w:szCs w:val="20"/>
          <w:lang w:val="en-US"/>
        </w:rPr>
        <w:t>.</w:t>
      </w:r>
      <w:r w:rsidR="00CE1CDD">
        <w:rPr>
          <w:rFonts w:ascii="Times New Roman" w:hAnsi="Times New Roman" w:cs="Times New Roman"/>
          <w:szCs w:val="20"/>
          <w:lang w:val="en-US"/>
        </w:rPr>
        <w:t xml:space="preserve"> Tanner believes the path forward towards </w:t>
      </w:r>
      <w:r w:rsidR="00EB27CD">
        <w:rPr>
          <w:rFonts w:ascii="Times New Roman" w:hAnsi="Times New Roman" w:cs="Times New Roman"/>
          <w:szCs w:val="20"/>
          <w:lang w:val="en-US"/>
        </w:rPr>
        <w:t>Hick’s desired</w:t>
      </w:r>
      <w:r w:rsidR="00CE1CDD">
        <w:rPr>
          <w:rFonts w:ascii="Times New Roman" w:hAnsi="Times New Roman" w:cs="Times New Roman"/>
          <w:szCs w:val="20"/>
          <w:lang w:val="en-US"/>
        </w:rPr>
        <w:t xml:space="preserve"> pluralistic </w:t>
      </w:r>
      <w:r w:rsidR="00CE1CDD">
        <w:rPr>
          <w:rFonts w:ascii="Times New Roman" w:hAnsi="Times New Roman" w:cs="Times New Roman"/>
          <w:szCs w:val="20"/>
          <w:lang w:val="en-US"/>
        </w:rPr>
        <w:lastRenderedPageBreak/>
        <w:t>outcome consider</w:t>
      </w:r>
      <w:r w:rsidR="00EB27CD">
        <w:rPr>
          <w:rFonts w:ascii="Times New Roman" w:hAnsi="Times New Roman" w:cs="Times New Roman"/>
          <w:szCs w:val="20"/>
          <w:lang w:val="en-US"/>
        </w:rPr>
        <w:t>s</w:t>
      </w:r>
      <w:r w:rsidR="00CE1CDD">
        <w:rPr>
          <w:rFonts w:ascii="Times New Roman" w:hAnsi="Times New Roman" w:cs="Times New Roman"/>
          <w:szCs w:val="20"/>
          <w:lang w:val="en-US"/>
        </w:rPr>
        <w:t xml:space="preserve"> the </w:t>
      </w:r>
      <w:r w:rsidR="00ED3D97">
        <w:rPr>
          <w:rFonts w:ascii="Times New Roman" w:hAnsi="Times New Roman" w:cs="Times New Roman"/>
          <w:szCs w:val="20"/>
          <w:lang w:val="en-US"/>
        </w:rPr>
        <w:t>Christian concept of God as creator of the world, and that people of all religions are creatures under God’s care.</w:t>
      </w:r>
      <w:r w:rsidR="00EB27CD">
        <w:rPr>
          <w:rFonts w:ascii="Times New Roman" w:hAnsi="Times New Roman" w:cs="Times New Roman"/>
          <w:szCs w:val="20"/>
          <w:lang w:val="en-US"/>
        </w:rPr>
        <w:t xml:space="preserve"> </w:t>
      </w:r>
      <w:r w:rsidR="00ED3D97">
        <w:rPr>
          <w:rFonts w:ascii="Times New Roman" w:hAnsi="Times New Roman" w:cs="Times New Roman"/>
          <w:szCs w:val="20"/>
          <w:lang w:val="en-US"/>
        </w:rPr>
        <w:t xml:space="preserve">‘If one respects them as workers of God’s will, one must respect the fact that each is to live his or her own life, i.e., to live it in the way it is specifically allotted and loaned by God’ </w:t>
      </w:r>
      <w:sdt>
        <w:sdtPr>
          <w:rPr>
            <w:rFonts w:ascii="Times New Roman" w:hAnsi="Times New Roman" w:cs="Times New Roman"/>
            <w:szCs w:val="20"/>
            <w:lang w:val="en-US"/>
          </w:rPr>
          <w:id w:val="-357200785"/>
          <w:citation/>
        </w:sdtPr>
        <w:sdtContent>
          <w:r w:rsidR="00ED3D97">
            <w:rPr>
              <w:rFonts w:ascii="Times New Roman" w:hAnsi="Times New Roman" w:cs="Times New Roman"/>
              <w:szCs w:val="20"/>
              <w:lang w:val="en-US"/>
            </w:rPr>
            <w:fldChar w:fldCharType="begin"/>
          </w:r>
          <w:r w:rsidR="00ED3D97">
            <w:rPr>
              <w:rFonts w:ascii="Times New Roman" w:hAnsi="Times New Roman" w:cs="Times New Roman"/>
              <w:szCs w:val="20"/>
              <w:lang w:val="en-US"/>
            </w:rPr>
            <w:instrText xml:space="preserve">CITATION Tan93 \p 14 \l 1033 </w:instrText>
          </w:r>
          <w:r w:rsidR="00ED3D97">
            <w:rPr>
              <w:rFonts w:ascii="Times New Roman" w:hAnsi="Times New Roman" w:cs="Times New Roman"/>
              <w:szCs w:val="20"/>
              <w:lang w:val="en-US"/>
            </w:rPr>
            <w:fldChar w:fldCharType="separate"/>
          </w:r>
          <w:r w:rsidR="00ED3D97" w:rsidRPr="00ED3D97">
            <w:rPr>
              <w:rFonts w:ascii="Times New Roman" w:hAnsi="Times New Roman" w:cs="Times New Roman"/>
              <w:noProof/>
              <w:szCs w:val="20"/>
              <w:lang w:val="en-US"/>
            </w:rPr>
            <w:t>(Tanner, 1993, p. 14)</w:t>
          </w:r>
          <w:r w:rsidR="00ED3D97">
            <w:rPr>
              <w:rFonts w:ascii="Times New Roman" w:hAnsi="Times New Roman" w:cs="Times New Roman"/>
              <w:szCs w:val="20"/>
              <w:lang w:val="en-US"/>
            </w:rPr>
            <w:fldChar w:fldCharType="end"/>
          </w:r>
        </w:sdtContent>
      </w:sdt>
      <w:r w:rsidR="00ED3D97">
        <w:rPr>
          <w:rFonts w:ascii="Times New Roman" w:hAnsi="Times New Roman" w:cs="Times New Roman"/>
          <w:szCs w:val="20"/>
          <w:lang w:val="en-US"/>
        </w:rPr>
        <w:t>.</w:t>
      </w:r>
    </w:p>
    <w:p w14:paraId="0F8D0628" w14:textId="49AE43ED" w:rsidR="00A07F95" w:rsidRDefault="0092154C" w:rsidP="00A07F95">
      <w:pPr>
        <w:spacing w:line="480" w:lineRule="auto"/>
        <w:ind w:firstLine="567"/>
        <w:rPr>
          <w:rFonts w:ascii="Times New Roman" w:hAnsi="Times New Roman" w:cs="Times New Roman"/>
          <w:sz w:val="24"/>
          <w:lang w:val="en-US"/>
        </w:rPr>
      </w:pPr>
      <w:r>
        <w:rPr>
          <w:rFonts w:ascii="Times New Roman" w:hAnsi="Times New Roman" w:cs="Times New Roman"/>
          <w:szCs w:val="21"/>
          <w:lang w:val="en-US"/>
        </w:rPr>
        <w:t xml:space="preserve">The most linguistically entertaining argument against Hick </w:t>
      </w:r>
      <w:r w:rsidR="00DE0720">
        <w:rPr>
          <w:rFonts w:ascii="Times New Roman" w:hAnsi="Times New Roman" w:cs="Times New Roman"/>
          <w:szCs w:val="21"/>
          <w:lang w:val="en-US"/>
        </w:rPr>
        <w:t>comes</w:t>
      </w:r>
      <w:r>
        <w:rPr>
          <w:rFonts w:ascii="Times New Roman" w:hAnsi="Times New Roman" w:cs="Times New Roman"/>
          <w:szCs w:val="21"/>
          <w:lang w:val="en-US"/>
        </w:rPr>
        <w:t xml:space="preserve"> from Plantinga, who makes the simple argument that when the ‘abstemious pluralist’ critiques exclusivism on charges of arrogance, they </w:t>
      </w:r>
      <w:r w:rsidR="00EB27CD">
        <w:rPr>
          <w:rFonts w:ascii="Times New Roman" w:hAnsi="Times New Roman" w:cs="Times New Roman"/>
          <w:szCs w:val="21"/>
          <w:lang w:val="en-US"/>
        </w:rPr>
        <w:t xml:space="preserve">are in danger of being </w:t>
      </w:r>
      <w:r w:rsidRPr="002B4AF9">
        <w:rPr>
          <w:rFonts w:ascii="Times New Roman" w:hAnsi="Times New Roman" w:cs="Times New Roman"/>
          <w:szCs w:val="21"/>
          <w:lang w:val="en-US"/>
        </w:rPr>
        <w:t>‘a philosophical tar baby: get close enough to them to use them against an exclusivist, and you are likely to find them stuck fast to yourself’</w:t>
      </w:r>
      <w:r>
        <w:rPr>
          <w:rFonts w:ascii="Times New Roman" w:hAnsi="Times New Roman" w:cs="Times New Roman"/>
          <w:b/>
          <w:szCs w:val="21"/>
          <w:lang w:val="en-US"/>
        </w:rPr>
        <w:t xml:space="preserve"> </w:t>
      </w:r>
      <w:sdt>
        <w:sdtPr>
          <w:rPr>
            <w:rFonts w:ascii="Times New Roman" w:hAnsi="Times New Roman" w:cs="Times New Roman"/>
            <w:b/>
            <w:szCs w:val="21"/>
            <w:lang w:val="en-US"/>
          </w:rPr>
          <w:id w:val="1589957911"/>
          <w:citation/>
        </w:sdtPr>
        <w:sdtContent>
          <w:r>
            <w:rPr>
              <w:rFonts w:ascii="Times New Roman" w:hAnsi="Times New Roman" w:cs="Times New Roman"/>
              <w:b/>
              <w:szCs w:val="21"/>
              <w:lang w:val="en-US"/>
            </w:rPr>
            <w:fldChar w:fldCharType="begin"/>
          </w:r>
          <w:r>
            <w:rPr>
              <w:rFonts w:ascii="Times New Roman" w:hAnsi="Times New Roman" w:cs="Times New Roman"/>
              <w:b/>
              <w:szCs w:val="21"/>
              <w:lang w:val="en-US"/>
            </w:rPr>
            <w:instrText xml:space="preserve">CITATION Pla95 \p 177 \l 1033 </w:instrText>
          </w:r>
          <w:r>
            <w:rPr>
              <w:rFonts w:ascii="Times New Roman" w:hAnsi="Times New Roman" w:cs="Times New Roman"/>
              <w:b/>
              <w:szCs w:val="21"/>
              <w:lang w:val="en-US"/>
            </w:rPr>
            <w:fldChar w:fldCharType="separate"/>
          </w:r>
          <w:r w:rsidRPr="0092154C">
            <w:rPr>
              <w:rFonts w:ascii="Times New Roman" w:hAnsi="Times New Roman" w:cs="Times New Roman"/>
              <w:noProof/>
              <w:szCs w:val="21"/>
              <w:lang w:val="en-US"/>
            </w:rPr>
            <w:t>(Plantinga, 1995, p. 177)</w:t>
          </w:r>
          <w:r>
            <w:rPr>
              <w:rFonts w:ascii="Times New Roman" w:hAnsi="Times New Roman" w:cs="Times New Roman"/>
              <w:b/>
              <w:szCs w:val="21"/>
              <w:lang w:val="en-US"/>
            </w:rPr>
            <w:fldChar w:fldCharType="end"/>
          </w:r>
        </w:sdtContent>
      </w:sdt>
      <w:r>
        <w:rPr>
          <w:rFonts w:ascii="Times New Roman" w:hAnsi="Times New Roman" w:cs="Times New Roman"/>
          <w:szCs w:val="21"/>
          <w:lang w:val="en-US"/>
        </w:rPr>
        <w:t>.</w:t>
      </w:r>
      <w:r w:rsidR="002B4AF9">
        <w:rPr>
          <w:rFonts w:ascii="Times New Roman" w:hAnsi="Times New Roman" w:cs="Times New Roman"/>
          <w:szCs w:val="21"/>
          <w:lang w:val="en-US"/>
        </w:rPr>
        <w:t xml:space="preserve"> While Plantinga is more concerned with defending the rights of exclusivists,</w:t>
      </w:r>
      <w:r w:rsidR="002F78EF">
        <w:rPr>
          <w:rFonts w:ascii="Times New Roman" w:hAnsi="Times New Roman" w:cs="Times New Roman"/>
          <w:szCs w:val="21"/>
          <w:lang w:val="en-US"/>
        </w:rPr>
        <w:t xml:space="preserve"> Hick’s former undergrad</w:t>
      </w:r>
      <w:r w:rsidR="00EB27CD">
        <w:rPr>
          <w:rFonts w:ascii="Times New Roman" w:hAnsi="Times New Roman" w:cs="Times New Roman"/>
          <w:szCs w:val="21"/>
          <w:lang w:val="en-US"/>
        </w:rPr>
        <w:t>uate</w:t>
      </w:r>
      <w:r w:rsidR="002F78EF">
        <w:rPr>
          <w:rFonts w:ascii="Times New Roman" w:hAnsi="Times New Roman" w:cs="Times New Roman"/>
          <w:szCs w:val="21"/>
          <w:lang w:val="en-US"/>
        </w:rPr>
        <w:t xml:space="preserve"> student Gavin</w:t>
      </w:r>
      <w:r w:rsidR="002B4AF9">
        <w:rPr>
          <w:rFonts w:ascii="Times New Roman" w:hAnsi="Times New Roman" w:cs="Times New Roman"/>
          <w:szCs w:val="21"/>
          <w:lang w:val="en-US"/>
        </w:rPr>
        <w:t xml:space="preserve"> D’costa </w:t>
      </w:r>
      <w:r w:rsidR="00EB27CD">
        <w:rPr>
          <w:rFonts w:ascii="Times New Roman" w:hAnsi="Times New Roman" w:cs="Times New Roman"/>
          <w:szCs w:val="21"/>
          <w:lang w:val="en-US"/>
        </w:rPr>
        <w:t>argues</w:t>
      </w:r>
      <w:r w:rsidR="002B4AF9">
        <w:rPr>
          <w:rFonts w:ascii="Times New Roman" w:hAnsi="Times New Roman" w:cs="Times New Roman"/>
          <w:szCs w:val="21"/>
          <w:lang w:val="en-US"/>
        </w:rPr>
        <w:t xml:space="preserve"> that pluralism cannot exist</w:t>
      </w:r>
      <w:r w:rsidR="00ED3D97">
        <w:rPr>
          <w:rFonts w:ascii="Times New Roman" w:hAnsi="Times New Roman" w:cs="Times New Roman"/>
          <w:szCs w:val="21"/>
          <w:lang w:val="en-US"/>
        </w:rPr>
        <w:t xml:space="preserve"> because it is a form of exclusivism </w:t>
      </w:r>
      <w:sdt>
        <w:sdtPr>
          <w:rPr>
            <w:rFonts w:ascii="Times New Roman" w:hAnsi="Times New Roman" w:cs="Times New Roman"/>
            <w:szCs w:val="21"/>
            <w:lang w:val="en-US"/>
          </w:rPr>
          <w:id w:val="882364547"/>
          <w:citation/>
        </w:sdtPr>
        <w:sdtContent>
          <w:r w:rsidR="00ED3D97">
            <w:rPr>
              <w:rFonts w:ascii="Times New Roman" w:hAnsi="Times New Roman" w:cs="Times New Roman"/>
              <w:szCs w:val="21"/>
              <w:lang w:val="en-US"/>
            </w:rPr>
            <w:fldChar w:fldCharType="begin"/>
          </w:r>
          <w:r w:rsidR="00ED3D97">
            <w:rPr>
              <w:rFonts w:ascii="Times New Roman" w:hAnsi="Times New Roman" w:cs="Times New Roman"/>
              <w:szCs w:val="21"/>
              <w:lang w:val="en-US"/>
            </w:rPr>
            <w:instrText xml:space="preserve">CITATION DCo96 \p 225 \l 1033 </w:instrText>
          </w:r>
          <w:r w:rsidR="00ED3D97">
            <w:rPr>
              <w:rFonts w:ascii="Times New Roman" w:hAnsi="Times New Roman" w:cs="Times New Roman"/>
              <w:szCs w:val="21"/>
              <w:lang w:val="en-US"/>
            </w:rPr>
            <w:fldChar w:fldCharType="separate"/>
          </w:r>
          <w:r w:rsidR="00ED3D97" w:rsidRPr="00ED3D97">
            <w:rPr>
              <w:rFonts w:ascii="Times New Roman" w:hAnsi="Times New Roman" w:cs="Times New Roman"/>
              <w:noProof/>
              <w:szCs w:val="21"/>
              <w:lang w:val="en-US"/>
            </w:rPr>
            <w:t>(D'Costa, 1996, p. 225)</w:t>
          </w:r>
          <w:r w:rsidR="00ED3D97">
            <w:rPr>
              <w:rFonts w:ascii="Times New Roman" w:hAnsi="Times New Roman" w:cs="Times New Roman"/>
              <w:szCs w:val="21"/>
              <w:lang w:val="en-US"/>
            </w:rPr>
            <w:fldChar w:fldCharType="end"/>
          </w:r>
        </w:sdtContent>
      </w:sdt>
      <w:r w:rsidR="00ED3D97">
        <w:rPr>
          <w:rFonts w:ascii="Times New Roman" w:hAnsi="Times New Roman" w:cs="Times New Roman"/>
          <w:szCs w:val="21"/>
          <w:lang w:val="en-US"/>
        </w:rPr>
        <w:t>.</w:t>
      </w:r>
      <w:r w:rsidR="00D331E9">
        <w:rPr>
          <w:rFonts w:ascii="Times New Roman" w:hAnsi="Times New Roman" w:cs="Times New Roman"/>
          <w:szCs w:val="21"/>
          <w:lang w:val="en-US"/>
        </w:rPr>
        <w:t xml:space="preserve"> He says that if </w:t>
      </w:r>
      <w:r w:rsidR="00894A64">
        <w:rPr>
          <w:rFonts w:ascii="Times New Roman" w:hAnsi="Times New Roman" w:cs="Times New Roman"/>
          <w:szCs w:val="21"/>
          <w:lang w:val="en-US"/>
        </w:rPr>
        <w:t>pluralists are</w:t>
      </w:r>
      <w:r w:rsidR="00D331E9">
        <w:rPr>
          <w:rFonts w:ascii="Times New Roman" w:hAnsi="Times New Roman" w:cs="Times New Roman"/>
          <w:szCs w:val="21"/>
          <w:lang w:val="en-US"/>
        </w:rPr>
        <w:t xml:space="preserve"> committed to holding a </w:t>
      </w:r>
      <w:r w:rsidR="00EB27CD">
        <w:rPr>
          <w:rFonts w:ascii="Times New Roman" w:hAnsi="Times New Roman" w:cs="Times New Roman"/>
          <w:szCs w:val="21"/>
          <w:lang w:val="en-US"/>
        </w:rPr>
        <w:t xml:space="preserve">particular </w:t>
      </w:r>
      <w:r w:rsidR="00D331E9">
        <w:rPr>
          <w:rFonts w:ascii="Times New Roman" w:hAnsi="Times New Roman" w:cs="Times New Roman"/>
          <w:szCs w:val="21"/>
          <w:lang w:val="en-US"/>
        </w:rPr>
        <w:t>truth-claim</w:t>
      </w:r>
      <w:r w:rsidR="00EB27CD">
        <w:rPr>
          <w:rFonts w:ascii="Times New Roman" w:hAnsi="Times New Roman" w:cs="Times New Roman"/>
          <w:szCs w:val="21"/>
          <w:lang w:val="en-US"/>
        </w:rPr>
        <w:t xml:space="preserve"> – even a truth-claim that </w:t>
      </w:r>
      <w:r w:rsidR="00D364B5">
        <w:rPr>
          <w:rFonts w:ascii="Times New Roman" w:hAnsi="Times New Roman" w:cs="Times New Roman"/>
          <w:szCs w:val="21"/>
          <w:lang w:val="en-US"/>
        </w:rPr>
        <w:t xml:space="preserve">soteriologically-effective </w:t>
      </w:r>
      <w:r w:rsidR="00EB27CD">
        <w:rPr>
          <w:rFonts w:ascii="Times New Roman" w:hAnsi="Times New Roman" w:cs="Times New Roman"/>
          <w:szCs w:val="21"/>
          <w:lang w:val="en-US"/>
        </w:rPr>
        <w:t>truth-claims do not exist –</w:t>
      </w:r>
      <w:r w:rsidR="00D331E9">
        <w:rPr>
          <w:rFonts w:ascii="Times New Roman" w:hAnsi="Times New Roman" w:cs="Times New Roman"/>
          <w:szCs w:val="21"/>
          <w:lang w:val="en-US"/>
        </w:rPr>
        <w:t xml:space="preserve"> it ‘</w:t>
      </w:r>
      <w:r w:rsidR="00D331E9" w:rsidRPr="00DF3142">
        <w:rPr>
          <w:rFonts w:ascii="Times New Roman" w:hAnsi="Times New Roman" w:cs="Times New Roman"/>
          <w:sz w:val="24"/>
          <w:lang w:val="en-US"/>
        </w:rPr>
        <w:t>operates within the same logical structure of exclusivism and in this</w:t>
      </w:r>
      <w:r w:rsidR="00D331E9">
        <w:rPr>
          <w:rFonts w:ascii="Times New Roman" w:hAnsi="Times New Roman" w:cs="Times New Roman"/>
          <w:sz w:val="24"/>
          <w:lang w:val="en-US"/>
        </w:rPr>
        <w:t xml:space="preserve"> </w:t>
      </w:r>
      <w:r w:rsidR="00D331E9" w:rsidRPr="00DF3142">
        <w:rPr>
          <w:rFonts w:ascii="Times New Roman" w:hAnsi="Times New Roman" w:cs="Times New Roman"/>
          <w:sz w:val="24"/>
          <w:lang w:val="en-US"/>
        </w:rPr>
        <w:t>respect pluralism can never really affirm the genuine autonomous value of</w:t>
      </w:r>
      <w:r w:rsidR="00D331E9">
        <w:rPr>
          <w:rFonts w:ascii="Times New Roman" w:hAnsi="Times New Roman" w:cs="Times New Roman"/>
          <w:sz w:val="24"/>
          <w:lang w:val="en-US"/>
        </w:rPr>
        <w:t xml:space="preserve"> </w:t>
      </w:r>
      <w:r w:rsidR="00D331E9" w:rsidRPr="00DF3142">
        <w:rPr>
          <w:rFonts w:ascii="Times New Roman" w:hAnsi="Times New Roman" w:cs="Times New Roman"/>
          <w:sz w:val="24"/>
          <w:lang w:val="en-US"/>
        </w:rPr>
        <w:t>religious pluralism for, like exclusivism, it can only do so by tradition specific</w:t>
      </w:r>
      <w:r w:rsidR="00D331E9">
        <w:rPr>
          <w:rFonts w:ascii="Times New Roman" w:hAnsi="Times New Roman" w:cs="Times New Roman"/>
          <w:sz w:val="24"/>
          <w:lang w:val="en-US"/>
        </w:rPr>
        <w:t xml:space="preserve"> </w:t>
      </w:r>
      <w:r w:rsidR="00D331E9" w:rsidRPr="00DF3142">
        <w:rPr>
          <w:rFonts w:ascii="Times New Roman" w:hAnsi="Times New Roman" w:cs="Times New Roman"/>
          <w:sz w:val="24"/>
          <w:lang w:val="en-US"/>
        </w:rPr>
        <w:t>criteria for truth</w:t>
      </w:r>
      <w:r w:rsidR="00D331E9">
        <w:rPr>
          <w:rFonts w:ascii="Times New Roman" w:hAnsi="Times New Roman" w:cs="Times New Roman"/>
          <w:sz w:val="24"/>
          <w:lang w:val="en-US"/>
        </w:rPr>
        <w:t xml:space="preserve">’ </w:t>
      </w:r>
      <w:sdt>
        <w:sdtPr>
          <w:rPr>
            <w:rFonts w:ascii="Times New Roman" w:hAnsi="Times New Roman" w:cs="Times New Roman"/>
            <w:sz w:val="24"/>
            <w:lang w:val="en-US"/>
          </w:rPr>
          <w:id w:val="241297795"/>
          <w:citation/>
        </w:sdtPr>
        <w:sdtContent>
          <w:r w:rsidR="00D331E9">
            <w:rPr>
              <w:rFonts w:ascii="Times New Roman" w:hAnsi="Times New Roman" w:cs="Times New Roman"/>
              <w:sz w:val="24"/>
              <w:lang w:val="en-US"/>
            </w:rPr>
            <w:fldChar w:fldCharType="begin"/>
          </w:r>
          <w:r w:rsidR="00D331E9">
            <w:rPr>
              <w:rFonts w:ascii="Times New Roman" w:hAnsi="Times New Roman" w:cs="Times New Roman"/>
              <w:sz w:val="24"/>
              <w:lang w:val="en-US"/>
            </w:rPr>
            <w:instrText xml:space="preserve">CITATION DCo96 \p 226 \l 1033 </w:instrText>
          </w:r>
          <w:r w:rsidR="00D331E9">
            <w:rPr>
              <w:rFonts w:ascii="Times New Roman" w:hAnsi="Times New Roman" w:cs="Times New Roman"/>
              <w:sz w:val="24"/>
              <w:lang w:val="en-US"/>
            </w:rPr>
            <w:fldChar w:fldCharType="separate"/>
          </w:r>
          <w:r w:rsidR="00D331E9" w:rsidRPr="00D331E9">
            <w:rPr>
              <w:rFonts w:ascii="Times New Roman" w:hAnsi="Times New Roman" w:cs="Times New Roman"/>
              <w:noProof/>
              <w:sz w:val="24"/>
              <w:lang w:val="en-US"/>
            </w:rPr>
            <w:t>(D'Costa, 1996, p. 226)</w:t>
          </w:r>
          <w:r w:rsidR="00D331E9">
            <w:rPr>
              <w:rFonts w:ascii="Times New Roman" w:hAnsi="Times New Roman" w:cs="Times New Roman"/>
              <w:sz w:val="24"/>
              <w:lang w:val="en-US"/>
            </w:rPr>
            <w:fldChar w:fldCharType="end"/>
          </w:r>
        </w:sdtContent>
      </w:sdt>
      <w:r w:rsidR="00D331E9">
        <w:rPr>
          <w:rFonts w:ascii="Times New Roman" w:hAnsi="Times New Roman" w:cs="Times New Roman"/>
          <w:sz w:val="24"/>
          <w:lang w:val="en-US"/>
        </w:rPr>
        <w:t>. He terms Hick’s theory as ‘transcendental agnosticism,’ and claims that</w:t>
      </w:r>
      <w:r w:rsidR="00D331E9" w:rsidRPr="00D331E9">
        <w:rPr>
          <w:rFonts w:ascii="Times New Roman" w:hAnsi="Times New Roman" w:cs="Times New Roman"/>
          <w:sz w:val="24"/>
          <w:lang w:val="en-US"/>
        </w:rPr>
        <w:t xml:space="preserve"> </w:t>
      </w:r>
      <w:r w:rsidR="0039742D">
        <w:rPr>
          <w:rFonts w:ascii="Times New Roman" w:hAnsi="Times New Roman" w:cs="Times New Roman"/>
          <w:sz w:val="24"/>
          <w:lang w:val="en-US"/>
        </w:rPr>
        <w:t>‘</w:t>
      </w:r>
      <w:r w:rsidR="00D331E9" w:rsidRPr="00DF3142">
        <w:rPr>
          <w:rFonts w:ascii="Times New Roman" w:hAnsi="Times New Roman" w:cs="Times New Roman"/>
          <w:sz w:val="24"/>
          <w:lang w:val="en-US"/>
        </w:rPr>
        <w:t>The irony about</w:t>
      </w:r>
      <w:r w:rsidR="00D331E9">
        <w:rPr>
          <w:rFonts w:ascii="Times New Roman" w:hAnsi="Times New Roman" w:cs="Times New Roman"/>
          <w:sz w:val="24"/>
          <w:lang w:val="en-US"/>
        </w:rPr>
        <w:t xml:space="preserve"> </w:t>
      </w:r>
      <w:r w:rsidR="00D331E9" w:rsidRPr="00DF3142">
        <w:rPr>
          <w:rFonts w:ascii="Times New Roman" w:hAnsi="Times New Roman" w:cs="Times New Roman"/>
          <w:sz w:val="24"/>
          <w:lang w:val="en-US"/>
        </w:rPr>
        <w:t>tolerant pluralism is that it is eventually intolerant towards most forms of</w:t>
      </w:r>
      <w:r w:rsidR="00D331E9">
        <w:rPr>
          <w:rFonts w:ascii="Times New Roman" w:hAnsi="Times New Roman" w:cs="Times New Roman"/>
          <w:sz w:val="24"/>
          <w:lang w:val="en-US"/>
        </w:rPr>
        <w:t xml:space="preserve"> </w:t>
      </w:r>
      <w:r w:rsidR="00D331E9" w:rsidRPr="00DF3142">
        <w:rPr>
          <w:rFonts w:ascii="Times New Roman" w:hAnsi="Times New Roman" w:cs="Times New Roman"/>
          <w:sz w:val="24"/>
          <w:lang w:val="en-US"/>
        </w:rPr>
        <w:t>orthodox religious belief, Christian or otherwise</w:t>
      </w:r>
      <w:r w:rsidR="00377752">
        <w:rPr>
          <w:rFonts w:ascii="Times New Roman" w:hAnsi="Times New Roman" w:cs="Times New Roman"/>
          <w:sz w:val="24"/>
          <w:lang w:val="en-US"/>
        </w:rPr>
        <w:t xml:space="preserve">’ </w:t>
      </w:r>
      <w:sdt>
        <w:sdtPr>
          <w:rPr>
            <w:rFonts w:ascii="Times New Roman" w:hAnsi="Times New Roman" w:cs="Times New Roman"/>
            <w:sz w:val="24"/>
            <w:lang w:val="en-US"/>
          </w:rPr>
          <w:id w:val="-1206486721"/>
          <w:citation/>
        </w:sdtPr>
        <w:sdtContent>
          <w:r w:rsidR="00377752">
            <w:rPr>
              <w:rFonts w:ascii="Times New Roman" w:hAnsi="Times New Roman" w:cs="Times New Roman"/>
              <w:sz w:val="24"/>
              <w:lang w:val="en-US"/>
            </w:rPr>
            <w:fldChar w:fldCharType="begin"/>
          </w:r>
          <w:r w:rsidR="00377752">
            <w:rPr>
              <w:rFonts w:ascii="Times New Roman" w:hAnsi="Times New Roman" w:cs="Times New Roman"/>
              <w:sz w:val="24"/>
              <w:lang w:val="en-US"/>
            </w:rPr>
            <w:instrText xml:space="preserve">CITATION DCo96 \p 229 \l 1033 </w:instrText>
          </w:r>
          <w:r w:rsidR="00377752">
            <w:rPr>
              <w:rFonts w:ascii="Times New Roman" w:hAnsi="Times New Roman" w:cs="Times New Roman"/>
              <w:sz w:val="24"/>
              <w:lang w:val="en-US"/>
            </w:rPr>
            <w:fldChar w:fldCharType="separate"/>
          </w:r>
          <w:r w:rsidR="00377752" w:rsidRPr="00377752">
            <w:rPr>
              <w:rFonts w:ascii="Times New Roman" w:hAnsi="Times New Roman" w:cs="Times New Roman"/>
              <w:noProof/>
              <w:sz w:val="24"/>
              <w:lang w:val="en-US"/>
            </w:rPr>
            <w:t>(D'Costa, 1996, p. 229)</w:t>
          </w:r>
          <w:r w:rsidR="00377752">
            <w:rPr>
              <w:rFonts w:ascii="Times New Roman" w:hAnsi="Times New Roman" w:cs="Times New Roman"/>
              <w:sz w:val="24"/>
              <w:lang w:val="en-US"/>
            </w:rPr>
            <w:fldChar w:fldCharType="end"/>
          </w:r>
        </w:sdtContent>
      </w:sdt>
      <w:r w:rsidR="00377752">
        <w:rPr>
          <w:rFonts w:ascii="Times New Roman" w:hAnsi="Times New Roman" w:cs="Times New Roman"/>
          <w:sz w:val="24"/>
          <w:lang w:val="en-US"/>
        </w:rPr>
        <w:t>.</w:t>
      </w:r>
    </w:p>
    <w:p w14:paraId="55360C38" w14:textId="3D70CA11" w:rsidR="00A07F95" w:rsidRDefault="00A07F95" w:rsidP="00A07F95">
      <w:pPr>
        <w:spacing w:line="480" w:lineRule="auto"/>
        <w:ind w:firstLine="567"/>
        <w:rPr>
          <w:rFonts w:ascii="Times New Roman" w:hAnsi="Times New Roman" w:cs="Times New Roman"/>
          <w:szCs w:val="21"/>
          <w:lang w:val="en-US"/>
        </w:rPr>
      </w:pPr>
      <w:r>
        <w:rPr>
          <w:rFonts w:ascii="Times New Roman" w:hAnsi="Times New Roman" w:cs="Times New Roman"/>
          <w:sz w:val="24"/>
          <w:lang w:val="en-US"/>
        </w:rPr>
        <w:t xml:space="preserve">In a rebuttal to this article, Hick wrote that pluralism is a philosophical hypothesis and a meta-theory about how the major religions relate to one another and </w:t>
      </w:r>
      <w:r w:rsidRPr="00D364B5">
        <w:rPr>
          <w:rFonts w:ascii="Times New Roman" w:hAnsi="Times New Roman" w:cs="Times New Roman"/>
          <w:b/>
          <w:sz w:val="24"/>
          <w:lang w:val="en-US"/>
        </w:rPr>
        <w:t>not</w:t>
      </w:r>
      <w:r>
        <w:rPr>
          <w:rFonts w:ascii="Times New Roman" w:hAnsi="Times New Roman" w:cs="Times New Roman"/>
          <w:sz w:val="24"/>
          <w:lang w:val="en-US"/>
        </w:rPr>
        <w:t xml:space="preserve"> a ‘self-committing affirmation of faith…</w:t>
      </w:r>
      <w:r w:rsidRPr="00111BBA">
        <w:rPr>
          <w:rFonts w:ascii="Times New Roman" w:hAnsi="Times New Roman" w:cs="Times New Roman"/>
          <w:szCs w:val="21"/>
          <w:lang w:val="en-US"/>
        </w:rPr>
        <w:t xml:space="preserve">The hypothesis is offered as the best available explanation, from a religious as distinguished from a naturalistic point view, </w:t>
      </w:r>
      <w:r w:rsidRPr="00A07F95">
        <w:rPr>
          <w:rFonts w:ascii="Times New Roman" w:hAnsi="Times New Roman" w:cs="Times New Roman"/>
          <w:szCs w:val="21"/>
          <w:lang w:val="en-US"/>
        </w:rPr>
        <w:t>of the data of the history of religions</w:t>
      </w:r>
      <w:r>
        <w:rPr>
          <w:rFonts w:ascii="Times New Roman" w:hAnsi="Times New Roman" w:cs="Times New Roman"/>
          <w:szCs w:val="21"/>
          <w:lang w:val="en-US"/>
        </w:rPr>
        <w:t xml:space="preserve">’ </w:t>
      </w:r>
      <w:sdt>
        <w:sdtPr>
          <w:rPr>
            <w:rFonts w:ascii="Times New Roman" w:hAnsi="Times New Roman" w:cs="Times New Roman"/>
            <w:szCs w:val="21"/>
            <w:lang w:val="en-US"/>
          </w:rPr>
          <w:id w:val="-1340848753"/>
          <w:citation/>
        </w:sdtPr>
        <w:sdtContent>
          <w:r>
            <w:rPr>
              <w:rFonts w:ascii="Times New Roman" w:hAnsi="Times New Roman" w:cs="Times New Roman"/>
              <w:szCs w:val="21"/>
              <w:lang w:val="en-US"/>
            </w:rPr>
            <w:fldChar w:fldCharType="begin"/>
          </w:r>
          <w:r>
            <w:rPr>
              <w:rFonts w:ascii="Times New Roman" w:hAnsi="Times New Roman" w:cs="Times New Roman"/>
              <w:szCs w:val="21"/>
              <w:lang w:val="en-US"/>
            </w:rPr>
            <w:instrText xml:space="preserve">CITATION Hic97 \p 163 \l 1033 </w:instrText>
          </w:r>
          <w:r>
            <w:rPr>
              <w:rFonts w:ascii="Times New Roman" w:hAnsi="Times New Roman" w:cs="Times New Roman"/>
              <w:szCs w:val="21"/>
              <w:lang w:val="en-US"/>
            </w:rPr>
            <w:fldChar w:fldCharType="separate"/>
          </w:r>
          <w:r w:rsidRPr="00A07F95">
            <w:rPr>
              <w:rFonts w:ascii="Times New Roman" w:hAnsi="Times New Roman" w:cs="Times New Roman"/>
              <w:noProof/>
              <w:szCs w:val="21"/>
              <w:lang w:val="en-US"/>
            </w:rPr>
            <w:t>(Hick, 1997, p. 163)</w:t>
          </w:r>
          <w:r>
            <w:rPr>
              <w:rFonts w:ascii="Times New Roman" w:hAnsi="Times New Roman" w:cs="Times New Roman"/>
              <w:szCs w:val="21"/>
              <w:lang w:val="en-US"/>
            </w:rPr>
            <w:fldChar w:fldCharType="end"/>
          </w:r>
        </w:sdtContent>
      </w:sdt>
      <w:r>
        <w:rPr>
          <w:rFonts w:ascii="Times New Roman" w:hAnsi="Times New Roman" w:cs="Times New Roman"/>
          <w:szCs w:val="21"/>
          <w:lang w:val="en-US"/>
        </w:rPr>
        <w:t>.</w:t>
      </w:r>
      <w:r w:rsidR="002E3192">
        <w:rPr>
          <w:rFonts w:ascii="Times New Roman" w:hAnsi="Times New Roman" w:cs="Times New Roman"/>
          <w:szCs w:val="21"/>
          <w:lang w:val="en-US"/>
        </w:rPr>
        <w:t xml:space="preserve"> His hypothesis is not a religion because unlike D’costa’s religion, he doesn’t consign a billion people to perdition, but invites exclusivists ‘to try to produce a better explanation of the data’ </w:t>
      </w:r>
      <w:sdt>
        <w:sdtPr>
          <w:rPr>
            <w:rFonts w:ascii="Times New Roman" w:hAnsi="Times New Roman" w:cs="Times New Roman"/>
            <w:szCs w:val="21"/>
            <w:lang w:val="en-US"/>
          </w:rPr>
          <w:id w:val="-1803146297"/>
          <w:citation/>
        </w:sdtPr>
        <w:sdtContent>
          <w:r w:rsidR="002E3192">
            <w:rPr>
              <w:rFonts w:ascii="Times New Roman" w:hAnsi="Times New Roman" w:cs="Times New Roman"/>
              <w:szCs w:val="21"/>
              <w:lang w:val="en-US"/>
            </w:rPr>
            <w:fldChar w:fldCharType="begin"/>
          </w:r>
          <w:r w:rsidR="002E3192">
            <w:rPr>
              <w:rFonts w:ascii="Times New Roman" w:hAnsi="Times New Roman" w:cs="Times New Roman"/>
              <w:szCs w:val="21"/>
              <w:lang w:val="en-US"/>
            </w:rPr>
            <w:instrText xml:space="preserve">CITATION Hic97 \p 163 \l 1033 </w:instrText>
          </w:r>
          <w:r w:rsidR="002E3192">
            <w:rPr>
              <w:rFonts w:ascii="Times New Roman" w:hAnsi="Times New Roman" w:cs="Times New Roman"/>
              <w:szCs w:val="21"/>
              <w:lang w:val="en-US"/>
            </w:rPr>
            <w:fldChar w:fldCharType="separate"/>
          </w:r>
          <w:r w:rsidR="002E3192" w:rsidRPr="002E3192">
            <w:rPr>
              <w:rFonts w:ascii="Times New Roman" w:hAnsi="Times New Roman" w:cs="Times New Roman"/>
              <w:noProof/>
              <w:szCs w:val="21"/>
              <w:lang w:val="en-US"/>
            </w:rPr>
            <w:t>(Hick, 1997, p. 163)</w:t>
          </w:r>
          <w:r w:rsidR="002E3192">
            <w:rPr>
              <w:rFonts w:ascii="Times New Roman" w:hAnsi="Times New Roman" w:cs="Times New Roman"/>
              <w:szCs w:val="21"/>
              <w:lang w:val="en-US"/>
            </w:rPr>
            <w:fldChar w:fldCharType="end"/>
          </w:r>
        </w:sdtContent>
      </w:sdt>
      <w:r w:rsidR="002E3192">
        <w:rPr>
          <w:rFonts w:ascii="Times New Roman" w:hAnsi="Times New Roman" w:cs="Times New Roman"/>
          <w:szCs w:val="21"/>
          <w:lang w:val="en-US"/>
        </w:rPr>
        <w:t>.</w:t>
      </w:r>
    </w:p>
    <w:p w14:paraId="14DEAAF5" w14:textId="22F43B00" w:rsidR="00A14392" w:rsidRDefault="003E56F1" w:rsidP="00A57F19">
      <w:pPr>
        <w:spacing w:line="480" w:lineRule="auto"/>
        <w:ind w:firstLine="567"/>
        <w:rPr>
          <w:rFonts w:ascii="Times New Roman" w:hAnsi="Times New Roman" w:cs="Times New Roman"/>
          <w:szCs w:val="20"/>
        </w:rPr>
      </w:pPr>
      <w:r>
        <w:rPr>
          <w:rFonts w:ascii="Times New Roman" w:hAnsi="Times New Roman" w:cs="Times New Roman"/>
          <w:sz w:val="24"/>
          <w:lang w:val="en-US"/>
        </w:rPr>
        <w:lastRenderedPageBreak/>
        <w:t xml:space="preserve">I believe I have a better explanation of the data: </w:t>
      </w:r>
      <w:r w:rsidR="00A14392">
        <w:rPr>
          <w:rFonts w:ascii="Times New Roman" w:hAnsi="Times New Roman" w:cs="Times New Roman"/>
          <w:sz w:val="24"/>
          <w:lang w:val="en-US"/>
        </w:rPr>
        <w:t xml:space="preserve">while </w:t>
      </w:r>
      <w:r>
        <w:rPr>
          <w:rFonts w:ascii="Times New Roman" w:hAnsi="Times New Roman" w:cs="Times New Roman"/>
          <w:sz w:val="24"/>
          <w:lang w:val="en-US"/>
        </w:rPr>
        <w:t>John Hick</w:t>
      </w:r>
      <w:r w:rsidR="00A14392">
        <w:rPr>
          <w:rFonts w:ascii="Times New Roman" w:hAnsi="Times New Roman" w:cs="Times New Roman"/>
          <w:sz w:val="24"/>
          <w:lang w:val="en-US"/>
        </w:rPr>
        <w:t xml:space="preserve"> continually claims Christianity as his religious belief, he</w:t>
      </w:r>
      <w:r>
        <w:rPr>
          <w:rFonts w:ascii="Times New Roman" w:hAnsi="Times New Roman" w:cs="Times New Roman"/>
          <w:sz w:val="24"/>
          <w:lang w:val="en-US"/>
        </w:rPr>
        <w:t xml:space="preserve"> is</w:t>
      </w:r>
      <w:r w:rsidR="00A14392">
        <w:rPr>
          <w:rFonts w:ascii="Times New Roman" w:hAnsi="Times New Roman" w:cs="Times New Roman"/>
          <w:sz w:val="24"/>
          <w:lang w:val="en-US"/>
        </w:rPr>
        <w:t xml:space="preserve"> by thought, word and deed</w:t>
      </w:r>
      <w:r>
        <w:rPr>
          <w:rFonts w:ascii="Times New Roman" w:hAnsi="Times New Roman" w:cs="Times New Roman"/>
          <w:sz w:val="24"/>
          <w:lang w:val="en-US"/>
        </w:rPr>
        <w:t xml:space="preserve"> an anonymous evangelist for the </w:t>
      </w:r>
      <w:r w:rsidRPr="00DC7E90">
        <w:rPr>
          <w:rFonts w:ascii="Times New Roman" w:hAnsi="Times New Roman" w:cs="Times New Roman"/>
          <w:szCs w:val="20"/>
        </w:rPr>
        <w:t>Bahá’í</w:t>
      </w:r>
      <w:r>
        <w:rPr>
          <w:rFonts w:ascii="Times New Roman" w:hAnsi="Times New Roman" w:cs="Times New Roman"/>
          <w:szCs w:val="20"/>
        </w:rPr>
        <w:t xml:space="preserve"> religion</w:t>
      </w:r>
      <w:bookmarkEnd w:id="0"/>
      <w:r>
        <w:rPr>
          <w:rFonts w:ascii="Times New Roman" w:hAnsi="Times New Roman" w:cs="Times New Roman"/>
          <w:szCs w:val="20"/>
        </w:rPr>
        <w:t>.</w:t>
      </w:r>
      <w:r w:rsidR="00A57F19">
        <w:rPr>
          <w:rFonts w:ascii="Times New Roman" w:hAnsi="Times New Roman" w:cs="Times New Roman"/>
          <w:szCs w:val="20"/>
        </w:rPr>
        <w:t xml:space="preserve"> </w:t>
      </w:r>
      <w:r w:rsidR="00A14392">
        <w:rPr>
          <w:rFonts w:ascii="Times New Roman" w:hAnsi="Times New Roman" w:cs="Times New Roman"/>
          <w:szCs w:val="20"/>
        </w:rPr>
        <w:t>I say anonymous because he claimed Christianity as his faith tradition from beginning to end</w:t>
      </w:r>
      <w:r w:rsidR="008352C0">
        <w:rPr>
          <w:rFonts w:ascii="Times New Roman" w:hAnsi="Times New Roman" w:cs="Times New Roman"/>
          <w:szCs w:val="20"/>
        </w:rPr>
        <w:t xml:space="preserve">; </w:t>
      </w:r>
      <w:r w:rsidR="00EB27CD">
        <w:rPr>
          <w:rFonts w:ascii="Times New Roman" w:hAnsi="Times New Roman" w:cs="Times New Roman"/>
          <w:szCs w:val="20"/>
        </w:rPr>
        <w:t>by way of</w:t>
      </w:r>
      <w:r w:rsidR="008352C0">
        <w:rPr>
          <w:rFonts w:ascii="Times New Roman" w:hAnsi="Times New Roman" w:cs="Times New Roman"/>
          <w:szCs w:val="20"/>
        </w:rPr>
        <w:t xml:space="preserve"> Rahner</w:t>
      </w:r>
      <w:r w:rsidR="00EB27CD">
        <w:rPr>
          <w:rFonts w:ascii="Times New Roman" w:hAnsi="Times New Roman" w:cs="Times New Roman"/>
          <w:szCs w:val="20"/>
        </w:rPr>
        <w:t>’s much-criticized term</w:t>
      </w:r>
      <w:r w:rsidR="008352C0">
        <w:rPr>
          <w:rFonts w:ascii="Times New Roman" w:hAnsi="Times New Roman" w:cs="Times New Roman"/>
          <w:szCs w:val="20"/>
        </w:rPr>
        <w:t xml:space="preserve">, in all that he wrote, he was </w:t>
      </w:r>
      <w:r w:rsidR="008352C0" w:rsidRPr="008352C0">
        <w:rPr>
          <w:rFonts w:ascii="Times New Roman" w:hAnsi="Times New Roman" w:cs="Times New Roman"/>
          <w:szCs w:val="20"/>
        </w:rPr>
        <w:t>Bahá’í</w:t>
      </w:r>
      <w:r w:rsidR="008352C0">
        <w:rPr>
          <w:rFonts w:ascii="Times New Roman" w:hAnsi="Times New Roman" w:cs="Times New Roman"/>
          <w:szCs w:val="20"/>
        </w:rPr>
        <w:t xml:space="preserve"> in everything </w:t>
      </w:r>
      <w:r w:rsidR="008352C0" w:rsidRPr="00D364B5">
        <w:rPr>
          <w:rFonts w:ascii="Times New Roman" w:hAnsi="Times New Roman" w:cs="Times New Roman"/>
          <w:i/>
          <w:szCs w:val="20"/>
        </w:rPr>
        <w:t>but</w:t>
      </w:r>
      <w:r w:rsidR="008352C0">
        <w:rPr>
          <w:rFonts w:ascii="Times New Roman" w:hAnsi="Times New Roman" w:cs="Times New Roman"/>
          <w:szCs w:val="20"/>
        </w:rPr>
        <w:t xml:space="preserve"> name, </w:t>
      </w:r>
      <w:r w:rsidR="00A14392">
        <w:rPr>
          <w:rFonts w:ascii="Times New Roman" w:hAnsi="Times New Roman" w:cs="Times New Roman"/>
          <w:szCs w:val="20"/>
        </w:rPr>
        <w:t>based on the following evidence:</w:t>
      </w:r>
    </w:p>
    <w:p w14:paraId="20991216" w14:textId="77777777" w:rsidR="00A14392" w:rsidRPr="008352C0" w:rsidRDefault="00A57F19" w:rsidP="008352C0">
      <w:pPr>
        <w:pStyle w:val="ListParagraph"/>
        <w:numPr>
          <w:ilvl w:val="0"/>
          <w:numId w:val="14"/>
        </w:numPr>
        <w:spacing w:line="240" w:lineRule="auto"/>
        <w:rPr>
          <w:rFonts w:ascii="Times New Roman" w:hAnsi="Times New Roman" w:cs="Times New Roman"/>
          <w:szCs w:val="20"/>
        </w:rPr>
      </w:pPr>
      <w:r w:rsidRPr="008352C0">
        <w:rPr>
          <w:rFonts w:ascii="Times New Roman" w:hAnsi="Times New Roman" w:cs="Times New Roman"/>
          <w:sz w:val="24"/>
          <w:lang w:val="en-US"/>
        </w:rPr>
        <w:t xml:space="preserve">the </w:t>
      </w:r>
      <w:r w:rsidRPr="008352C0">
        <w:rPr>
          <w:rFonts w:ascii="Times New Roman" w:hAnsi="Times New Roman" w:cs="Times New Roman"/>
          <w:szCs w:val="20"/>
        </w:rPr>
        <w:t>Bahá’í pay tribute to him and his legacy</w:t>
      </w:r>
      <w:r w:rsidR="008B0CA5" w:rsidRPr="008352C0">
        <w:rPr>
          <w:rFonts w:ascii="Times New Roman" w:hAnsi="Times New Roman" w:cs="Times New Roman"/>
          <w:szCs w:val="20"/>
        </w:rPr>
        <w:t>;</w:t>
      </w:r>
      <w:r>
        <w:rPr>
          <w:rStyle w:val="FootnoteReference"/>
          <w:rFonts w:ascii="Times New Roman" w:hAnsi="Times New Roman" w:cs="Times New Roman"/>
          <w:szCs w:val="20"/>
        </w:rPr>
        <w:footnoteReference w:id="13"/>
      </w:r>
      <w:r w:rsidR="008B0CA5" w:rsidRPr="008352C0">
        <w:rPr>
          <w:rFonts w:ascii="Times New Roman" w:hAnsi="Times New Roman" w:cs="Times New Roman"/>
          <w:szCs w:val="20"/>
        </w:rPr>
        <w:t xml:space="preserve"> </w:t>
      </w:r>
    </w:p>
    <w:p w14:paraId="58F3CA3F" w14:textId="28500D3E" w:rsidR="00A14392" w:rsidRPr="008352C0" w:rsidRDefault="008B0CA5" w:rsidP="008352C0">
      <w:pPr>
        <w:pStyle w:val="ListParagraph"/>
        <w:numPr>
          <w:ilvl w:val="0"/>
          <w:numId w:val="14"/>
        </w:numPr>
        <w:spacing w:line="240" w:lineRule="auto"/>
        <w:rPr>
          <w:rFonts w:ascii="Times New Roman" w:hAnsi="Times New Roman" w:cs="Times New Roman"/>
          <w:szCs w:val="20"/>
        </w:rPr>
      </w:pPr>
      <w:r w:rsidRPr="008352C0">
        <w:rPr>
          <w:rFonts w:ascii="Times New Roman" w:hAnsi="Times New Roman" w:cs="Times New Roman"/>
          <w:szCs w:val="20"/>
        </w:rPr>
        <w:t>he calls Bahá’í the ‘</w:t>
      </w:r>
      <w:r w:rsidRPr="008352C0">
        <w:rPr>
          <w:rFonts w:ascii="Times New Roman" w:hAnsi="Times New Roman" w:cs="Times New Roman"/>
          <w:szCs w:val="20"/>
          <w:lang w:val="en-US"/>
        </w:rPr>
        <w:t>most explicit teaching of pluralism as religious truth</w:t>
      </w:r>
      <w:r w:rsidRPr="008352C0">
        <w:rPr>
          <w:rFonts w:ascii="Times New Roman" w:hAnsi="Times New Roman" w:cs="Times New Roman"/>
          <w:szCs w:val="20"/>
        </w:rPr>
        <w:t xml:space="preserve">’ </w:t>
      </w:r>
      <w:sdt>
        <w:sdtPr>
          <w:id w:val="-845861662"/>
          <w:citation/>
        </w:sdtPr>
        <w:sdtContent>
          <w:r w:rsidRPr="008352C0">
            <w:rPr>
              <w:rFonts w:ascii="Times New Roman" w:hAnsi="Times New Roman" w:cs="Times New Roman"/>
              <w:szCs w:val="20"/>
            </w:rPr>
            <w:fldChar w:fldCharType="begin"/>
          </w:r>
          <w:r w:rsidRPr="008352C0">
            <w:rPr>
              <w:rFonts w:ascii="Times New Roman" w:hAnsi="Times New Roman" w:cs="Times New Roman"/>
              <w:szCs w:val="20"/>
              <w:lang w:val="en-US"/>
            </w:rPr>
            <w:instrText xml:space="preserve">CITATION Hic99 \p 85 \l 1033 </w:instrText>
          </w:r>
          <w:r w:rsidRPr="008352C0">
            <w:rPr>
              <w:rFonts w:ascii="Times New Roman" w:hAnsi="Times New Roman" w:cs="Times New Roman"/>
              <w:szCs w:val="20"/>
            </w:rPr>
            <w:fldChar w:fldCharType="separate"/>
          </w:r>
          <w:r w:rsidRPr="008352C0">
            <w:rPr>
              <w:rFonts w:ascii="Times New Roman" w:hAnsi="Times New Roman" w:cs="Times New Roman"/>
              <w:noProof/>
              <w:szCs w:val="20"/>
              <w:lang w:val="en-US"/>
            </w:rPr>
            <w:t>(Hick, 1999, p. 85)</w:t>
          </w:r>
          <w:r w:rsidRPr="008352C0">
            <w:rPr>
              <w:rFonts w:ascii="Times New Roman" w:hAnsi="Times New Roman" w:cs="Times New Roman"/>
              <w:szCs w:val="20"/>
            </w:rPr>
            <w:fldChar w:fldCharType="end"/>
          </w:r>
        </w:sdtContent>
      </w:sdt>
      <w:r w:rsidRPr="008352C0">
        <w:rPr>
          <w:rFonts w:ascii="Times New Roman" w:hAnsi="Times New Roman" w:cs="Times New Roman"/>
          <w:szCs w:val="20"/>
        </w:rPr>
        <w:t xml:space="preserve">; </w:t>
      </w:r>
    </w:p>
    <w:p w14:paraId="367BA533" w14:textId="77777777" w:rsidR="00A14392" w:rsidRPr="008352C0" w:rsidRDefault="008B0CA5" w:rsidP="008352C0">
      <w:pPr>
        <w:pStyle w:val="ListParagraph"/>
        <w:numPr>
          <w:ilvl w:val="0"/>
          <w:numId w:val="14"/>
        </w:numPr>
        <w:spacing w:line="240" w:lineRule="auto"/>
        <w:rPr>
          <w:rFonts w:ascii="Times New Roman" w:hAnsi="Times New Roman" w:cs="Times New Roman"/>
          <w:szCs w:val="20"/>
        </w:rPr>
      </w:pPr>
      <w:r w:rsidRPr="008352C0">
        <w:rPr>
          <w:rFonts w:ascii="Times New Roman" w:hAnsi="Times New Roman" w:cs="Times New Roman"/>
          <w:szCs w:val="20"/>
        </w:rPr>
        <w:t xml:space="preserve">he adds its founder, </w:t>
      </w:r>
      <w:r w:rsidRPr="008352C0">
        <w:rPr>
          <w:rFonts w:ascii="Times New Roman" w:hAnsi="Times New Roman" w:cs="Times New Roman"/>
          <w:iCs/>
          <w:szCs w:val="20"/>
          <w:lang w:val="en-US"/>
        </w:rPr>
        <w:t xml:space="preserve">Bahá'u'lláh </w:t>
      </w:r>
      <w:r w:rsidRPr="008352C0">
        <w:rPr>
          <w:rFonts w:ascii="Times New Roman" w:hAnsi="Times New Roman" w:cs="Times New Roman"/>
          <w:szCs w:val="20"/>
        </w:rPr>
        <w:t xml:space="preserve">to his list of great </w:t>
      </w:r>
      <w:r w:rsidR="00A14392" w:rsidRPr="008352C0">
        <w:rPr>
          <w:rFonts w:ascii="Times New Roman" w:hAnsi="Times New Roman" w:cs="Times New Roman"/>
          <w:szCs w:val="20"/>
        </w:rPr>
        <w:t>religious</w:t>
      </w:r>
      <w:r w:rsidRPr="008352C0">
        <w:rPr>
          <w:rFonts w:ascii="Times New Roman" w:hAnsi="Times New Roman" w:cs="Times New Roman"/>
          <w:szCs w:val="20"/>
        </w:rPr>
        <w:t xml:space="preserve"> leaders;</w:t>
      </w:r>
      <w:sdt>
        <w:sdtPr>
          <w:id w:val="631837605"/>
          <w:citation/>
        </w:sdtPr>
        <w:sdtContent>
          <w:r w:rsidRPr="008352C0">
            <w:rPr>
              <w:rFonts w:ascii="Times New Roman" w:hAnsi="Times New Roman" w:cs="Times New Roman"/>
              <w:szCs w:val="20"/>
            </w:rPr>
            <w:fldChar w:fldCharType="begin"/>
          </w:r>
          <w:r w:rsidRPr="008352C0">
            <w:rPr>
              <w:rFonts w:ascii="Times New Roman" w:hAnsi="Times New Roman" w:cs="Times New Roman"/>
              <w:szCs w:val="20"/>
              <w:lang w:val="en-US"/>
            </w:rPr>
            <w:instrText xml:space="preserve">CITATION Hic99 \p 233 \l 1033 </w:instrText>
          </w:r>
          <w:r w:rsidRPr="008352C0">
            <w:rPr>
              <w:rFonts w:ascii="Times New Roman" w:hAnsi="Times New Roman" w:cs="Times New Roman"/>
              <w:szCs w:val="20"/>
            </w:rPr>
            <w:fldChar w:fldCharType="separate"/>
          </w:r>
          <w:r w:rsidRPr="008352C0">
            <w:rPr>
              <w:rFonts w:ascii="Times New Roman" w:hAnsi="Times New Roman" w:cs="Times New Roman"/>
              <w:noProof/>
              <w:szCs w:val="20"/>
              <w:lang w:val="en-US"/>
            </w:rPr>
            <w:t xml:space="preserve"> (Hick, 1999, p. 233)</w:t>
          </w:r>
          <w:r w:rsidRPr="008352C0">
            <w:rPr>
              <w:rFonts w:ascii="Times New Roman" w:hAnsi="Times New Roman" w:cs="Times New Roman"/>
              <w:szCs w:val="20"/>
            </w:rPr>
            <w:fldChar w:fldCharType="end"/>
          </w:r>
        </w:sdtContent>
      </w:sdt>
      <w:r w:rsidR="00A14392" w:rsidRPr="008352C0">
        <w:rPr>
          <w:rFonts w:ascii="Times New Roman" w:hAnsi="Times New Roman" w:cs="Times New Roman"/>
          <w:szCs w:val="20"/>
        </w:rPr>
        <w:t xml:space="preserve">; </w:t>
      </w:r>
    </w:p>
    <w:p w14:paraId="32D0EDB0" w14:textId="77A60875" w:rsidR="008352C0" w:rsidRPr="008352C0" w:rsidRDefault="00A14392" w:rsidP="008352C0">
      <w:pPr>
        <w:pStyle w:val="ListParagraph"/>
        <w:numPr>
          <w:ilvl w:val="0"/>
          <w:numId w:val="14"/>
        </w:numPr>
        <w:spacing w:line="240" w:lineRule="auto"/>
        <w:rPr>
          <w:rFonts w:ascii="Times New Roman" w:hAnsi="Times New Roman" w:cs="Times New Roman"/>
          <w:szCs w:val="20"/>
        </w:rPr>
      </w:pPr>
      <w:r w:rsidRPr="008352C0">
        <w:rPr>
          <w:rFonts w:ascii="Times New Roman" w:hAnsi="Times New Roman" w:cs="Times New Roman"/>
          <w:szCs w:val="20"/>
        </w:rPr>
        <w:t xml:space="preserve">he wrote an article for their magazines, reiterating much of his life’s hypothesis, especially that we come to the objective truth that no religion is true </w:t>
      </w:r>
      <w:sdt>
        <w:sdtPr>
          <w:id w:val="-1151290841"/>
          <w:citation/>
        </w:sdtPr>
        <w:sdtContent>
          <w:r w:rsidRPr="008352C0">
            <w:rPr>
              <w:rFonts w:ascii="Times New Roman" w:hAnsi="Times New Roman" w:cs="Times New Roman"/>
              <w:szCs w:val="20"/>
            </w:rPr>
            <w:fldChar w:fldCharType="begin"/>
          </w:r>
          <w:r w:rsidRPr="008352C0">
            <w:rPr>
              <w:rFonts w:ascii="Times New Roman" w:hAnsi="Times New Roman" w:cs="Times New Roman"/>
              <w:szCs w:val="20"/>
              <w:lang w:val="en-US"/>
            </w:rPr>
            <w:instrText xml:space="preserve"> CITATION Hic01 \l 1033 </w:instrText>
          </w:r>
          <w:r w:rsidRPr="008352C0">
            <w:rPr>
              <w:rFonts w:ascii="Times New Roman" w:hAnsi="Times New Roman" w:cs="Times New Roman"/>
              <w:szCs w:val="20"/>
            </w:rPr>
            <w:fldChar w:fldCharType="separate"/>
          </w:r>
          <w:r w:rsidRPr="008352C0">
            <w:rPr>
              <w:rFonts w:ascii="Times New Roman" w:hAnsi="Times New Roman" w:cs="Times New Roman"/>
              <w:noProof/>
              <w:szCs w:val="20"/>
              <w:lang w:val="en-US"/>
            </w:rPr>
            <w:t>(Hick, 2001)</w:t>
          </w:r>
          <w:r w:rsidRPr="008352C0">
            <w:rPr>
              <w:rFonts w:ascii="Times New Roman" w:hAnsi="Times New Roman" w:cs="Times New Roman"/>
              <w:szCs w:val="20"/>
            </w:rPr>
            <w:fldChar w:fldCharType="end"/>
          </w:r>
        </w:sdtContent>
      </w:sdt>
      <w:r w:rsidRPr="008352C0">
        <w:rPr>
          <w:rFonts w:ascii="Times New Roman" w:hAnsi="Times New Roman" w:cs="Times New Roman"/>
          <w:szCs w:val="20"/>
        </w:rPr>
        <w:t xml:space="preserve">; </w:t>
      </w:r>
    </w:p>
    <w:p w14:paraId="353B5389" w14:textId="01DD46CE" w:rsidR="008352C0" w:rsidRDefault="00D364B5" w:rsidP="008352C0">
      <w:pPr>
        <w:pStyle w:val="ListParagraph"/>
        <w:numPr>
          <w:ilvl w:val="0"/>
          <w:numId w:val="14"/>
        </w:numPr>
        <w:spacing w:line="240" w:lineRule="auto"/>
        <w:rPr>
          <w:rFonts w:ascii="Times New Roman" w:hAnsi="Times New Roman" w:cs="Times New Roman"/>
          <w:szCs w:val="20"/>
        </w:rPr>
      </w:pPr>
      <w:r>
        <w:rPr>
          <w:rFonts w:ascii="Times New Roman" w:hAnsi="Times New Roman" w:cs="Times New Roman"/>
          <w:szCs w:val="20"/>
        </w:rPr>
        <w:t>This, verbatim from</w:t>
      </w:r>
      <w:r w:rsidR="008352C0">
        <w:rPr>
          <w:rFonts w:ascii="Times New Roman" w:hAnsi="Times New Roman" w:cs="Times New Roman"/>
          <w:szCs w:val="20"/>
        </w:rPr>
        <w:t xml:space="preserve"> the </w:t>
      </w:r>
      <w:r>
        <w:rPr>
          <w:rFonts w:ascii="Times New Roman" w:hAnsi="Times New Roman" w:cs="Times New Roman"/>
          <w:szCs w:val="20"/>
        </w:rPr>
        <w:t>‘</w:t>
      </w:r>
      <w:r w:rsidR="008352C0">
        <w:rPr>
          <w:rFonts w:ascii="Times New Roman" w:hAnsi="Times New Roman" w:cs="Times New Roman"/>
          <w:szCs w:val="20"/>
        </w:rPr>
        <w:t xml:space="preserve">What </w:t>
      </w:r>
      <w:r w:rsidR="008352C0" w:rsidRPr="008352C0">
        <w:rPr>
          <w:rFonts w:ascii="Times New Roman" w:hAnsi="Times New Roman" w:cs="Times New Roman"/>
          <w:szCs w:val="20"/>
        </w:rPr>
        <w:t>Bahá’í</w:t>
      </w:r>
      <w:r w:rsidR="008352C0">
        <w:rPr>
          <w:rFonts w:ascii="Times New Roman" w:hAnsi="Times New Roman" w:cs="Times New Roman"/>
          <w:szCs w:val="20"/>
        </w:rPr>
        <w:t>s Believe</w:t>
      </w:r>
      <w:r>
        <w:rPr>
          <w:rFonts w:ascii="Times New Roman" w:hAnsi="Times New Roman" w:cs="Times New Roman"/>
          <w:szCs w:val="20"/>
        </w:rPr>
        <w:t>’</w:t>
      </w:r>
      <w:r w:rsidR="008352C0">
        <w:rPr>
          <w:rFonts w:ascii="Times New Roman" w:hAnsi="Times New Roman" w:cs="Times New Roman"/>
          <w:szCs w:val="20"/>
        </w:rPr>
        <w:t xml:space="preserve"> </w:t>
      </w:r>
      <w:r w:rsidR="00EB27CD">
        <w:rPr>
          <w:rFonts w:ascii="Times New Roman" w:hAnsi="Times New Roman" w:cs="Times New Roman"/>
          <w:szCs w:val="20"/>
        </w:rPr>
        <w:t>web</w:t>
      </w:r>
      <w:r w:rsidR="008352C0">
        <w:rPr>
          <w:rFonts w:ascii="Times New Roman" w:hAnsi="Times New Roman" w:cs="Times New Roman"/>
          <w:szCs w:val="20"/>
        </w:rPr>
        <w:t>page. They believe in:</w:t>
      </w:r>
    </w:p>
    <w:p w14:paraId="2CDF55A2" w14:textId="7EC3B673" w:rsidR="00A57F19" w:rsidRPr="008352C0" w:rsidRDefault="00A57F19" w:rsidP="008352C0">
      <w:pPr>
        <w:pStyle w:val="ListParagraph"/>
        <w:spacing w:line="240" w:lineRule="auto"/>
        <w:rPr>
          <w:rFonts w:ascii="Times New Roman" w:hAnsi="Times New Roman" w:cs="Times New Roman"/>
          <w:szCs w:val="20"/>
        </w:rPr>
      </w:pPr>
      <w:r w:rsidRPr="008352C0">
        <w:rPr>
          <w:rFonts w:ascii="Times New Roman" w:hAnsi="Times New Roman" w:cs="Times New Roman"/>
        </w:rPr>
        <w:t>t</w:t>
      </w:r>
      <w:r w:rsidRPr="008352C0">
        <w:rPr>
          <w:rFonts w:ascii="Times New Roman" w:hAnsi="Times New Roman" w:cs="Times New Roman"/>
          <w:lang w:val="en-US"/>
        </w:rPr>
        <w:t xml:space="preserve">he oneness of God and religion, the oneness of humanity and freedom from prejudice, the inherent nobility of the human being, the progressive revelation of religious truth, the development of spiritual qualities, the integration of worship and service, the fundamental equality of the sexes, the harmony between religion and science, the centrality of justice to all human endeavours, the importance of education, and the dynamics of the relationships that are to bind together individuals, communities, and institutions as humanity advances towards its collective maturity. </w:t>
      </w:r>
      <w:sdt>
        <w:sdtPr>
          <w:rPr>
            <w:lang w:val="en-US"/>
          </w:rPr>
          <w:id w:val="989289249"/>
          <w:citation/>
        </w:sdtPr>
        <w:sdtContent>
          <w:r w:rsidRPr="008352C0">
            <w:rPr>
              <w:rFonts w:ascii="Times New Roman" w:hAnsi="Times New Roman" w:cs="Times New Roman"/>
              <w:lang w:val="en-US"/>
            </w:rPr>
            <w:fldChar w:fldCharType="begin"/>
          </w:r>
          <w:r w:rsidRPr="008352C0">
            <w:rPr>
              <w:rFonts w:ascii="Times New Roman" w:hAnsi="Times New Roman" w:cs="Times New Roman"/>
              <w:lang w:val="en-US"/>
            </w:rPr>
            <w:instrText xml:space="preserve"> CITATION The18 \l 1033 </w:instrText>
          </w:r>
          <w:r w:rsidRPr="008352C0">
            <w:rPr>
              <w:rFonts w:ascii="Times New Roman" w:hAnsi="Times New Roman" w:cs="Times New Roman"/>
              <w:lang w:val="en-US"/>
            </w:rPr>
            <w:fldChar w:fldCharType="separate"/>
          </w:r>
          <w:r w:rsidRPr="008352C0">
            <w:rPr>
              <w:rFonts w:ascii="Times New Roman" w:hAnsi="Times New Roman" w:cs="Times New Roman"/>
              <w:noProof/>
              <w:lang w:val="en-US"/>
            </w:rPr>
            <w:t>(Anon., 2018)</w:t>
          </w:r>
          <w:r w:rsidRPr="008352C0">
            <w:rPr>
              <w:rFonts w:ascii="Times New Roman" w:hAnsi="Times New Roman" w:cs="Times New Roman"/>
              <w:lang w:val="en-US"/>
            </w:rPr>
            <w:fldChar w:fldCharType="end"/>
          </w:r>
        </w:sdtContent>
      </w:sdt>
      <w:r w:rsidRPr="008352C0">
        <w:rPr>
          <w:rFonts w:ascii="Times New Roman" w:hAnsi="Times New Roman" w:cs="Times New Roman"/>
          <w:lang w:val="en-US"/>
        </w:rPr>
        <w:t xml:space="preserve"> </w:t>
      </w:r>
    </w:p>
    <w:p w14:paraId="2B492F56" w14:textId="6FCD2BD6" w:rsidR="00210432" w:rsidRDefault="008352C0" w:rsidP="003E2DB0">
      <w:pPr>
        <w:spacing w:line="480" w:lineRule="auto"/>
        <w:rPr>
          <w:rFonts w:ascii="Times New Roman" w:hAnsi="Times New Roman" w:cs="Times New Roman"/>
          <w:szCs w:val="20"/>
        </w:rPr>
      </w:pPr>
      <w:r>
        <w:rPr>
          <w:rFonts w:ascii="Times New Roman" w:hAnsi="Times New Roman" w:cs="Times New Roman"/>
          <w:szCs w:val="20"/>
        </w:rPr>
        <w:t xml:space="preserve">I’m not sure a better summary of John Hick’s </w:t>
      </w:r>
      <w:r w:rsidR="00D364B5">
        <w:rPr>
          <w:rFonts w:ascii="Times New Roman" w:hAnsi="Times New Roman" w:cs="Times New Roman"/>
          <w:szCs w:val="20"/>
        </w:rPr>
        <w:t xml:space="preserve">philosophy, </w:t>
      </w:r>
      <w:r>
        <w:rPr>
          <w:rFonts w:ascii="Times New Roman" w:hAnsi="Times New Roman" w:cs="Times New Roman"/>
          <w:szCs w:val="20"/>
        </w:rPr>
        <w:t>life and beliefs exists.</w:t>
      </w:r>
    </w:p>
    <w:p w14:paraId="5A84F301" w14:textId="2015270D" w:rsidR="00147638" w:rsidRDefault="00147638" w:rsidP="00147638">
      <w:pPr>
        <w:spacing w:line="480" w:lineRule="auto"/>
        <w:ind w:firstLine="567"/>
        <w:rPr>
          <w:rFonts w:ascii="Times New Roman" w:hAnsi="Times New Roman" w:cs="Times New Roman"/>
          <w:sz w:val="24"/>
          <w:lang w:val="en-US"/>
        </w:rPr>
      </w:pPr>
      <w:r>
        <w:rPr>
          <w:rFonts w:ascii="Times New Roman" w:hAnsi="Times New Roman" w:cs="Times New Roman"/>
          <w:sz w:val="24"/>
          <w:lang w:val="en-US"/>
        </w:rPr>
        <w:t xml:space="preserve">Apart from realizing John Hick is a </w:t>
      </w:r>
      <w:r w:rsidRPr="008352C0">
        <w:rPr>
          <w:rFonts w:ascii="Times New Roman" w:hAnsi="Times New Roman" w:cs="Times New Roman"/>
          <w:szCs w:val="20"/>
        </w:rPr>
        <w:t>Bahá’í</w:t>
      </w:r>
      <w:r>
        <w:rPr>
          <w:rFonts w:ascii="Times New Roman" w:hAnsi="Times New Roman" w:cs="Times New Roman"/>
          <w:szCs w:val="20"/>
        </w:rPr>
        <w:t>s</w:t>
      </w:r>
      <w:r>
        <w:rPr>
          <w:rFonts w:ascii="Times New Roman" w:hAnsi="Times New Roman" w:cs="Times New Roman"/>
          <w:sz w:val="24"/>
          <w:lang w:val="en-US"/>
        </w:rPr>
        <w:t xml:space="preserve"> zealot, m</w:t>
      </w:r>
      <w:r>
        <w:rPr>
          <w:rFonts w:ascii="Times New Roman" w:hAnsi="Times New Roman" w:cs="Times New Roman"/>
          <w:sz w:val="24"/>
          <w:lang w:val="en-US"/>
        </w:rPr>
        <w:t>uch of my discomfort with John Hick can be summed up in the following two sentences, found at the beginning of his chapter signaling a call for the Copernican Revolution: ‘</w:t>
      </w:r>
      <w:r w:rsidRPr="003E56F1">
        <w:rPr>
          <w:rFonts w:ascii="Times New Roman" w:hAnsi="Times New Roman" w:cs="Times New Roman"/>
          <w:sz w:val="24"/>
          <w:lang w:val="en-US"/>
        </w:rPr>
        <w:t xml:space="preserve">Christianity has seen itself from the beginning as a way of life and salvation. Our next question is this: Do we regard the christian way as the only way, so that salvation is not to be found outside of it; or do we regard the other great religions of mankind as other ways of life and salvation? </w:t>
      </w:r>
      <w:sdt>
        <w:sdtPr>
          <w:rPr>
            <w:rFonts w:ascii="Times New Roman" w:hAnsi="Times New Roman" w:cs="Times New Roman"/>
            <w:sz w:val="24"/>
            <w:lang w:val="en-US"/>
          </w:rPr>
          <w:id w:val="-322899835"/>
          <w:citation/>
        </w:sdtPr>
        <w:sdtContent>
          <w:r w:rsidRPr="003E56F1">
            <w:rPr>
              <w:rFonts w:ascii="Times New Roman" w:hAnsi="Times New Roman" w:cs="Times New Roman"/>
              <w:sz w:val="24"/>
              <w:lang w:val="en-US"/>
            </w:rPr>
            <w:fldChar w:fldCharType="begin"/>
          </w:r>
          <w:r w:rsidRPr="003E56F1">
            <w:rPr>
              <w:rFonts w:ascii="Times New Roman" w:hAnsi="Times New Roman" w:cs="Times New Roman"/>
              <w:sz w:val="24"/>
              <w:lang w:val="en-US"/>
            </w:rPr>
            <w:instrText xml:space="preserve">CITATION Hic73 \p 120 \l 1033 </w:instrText>
          </w:r>
          <w:r w:rsidRPr="003E56F1">
            <w:rPr>
              <w:rFonts w:ascii="Times New Roman" w:hAnsi="Times New Roman" w:cs="Times New Roman"/>
              <w:sz w:val="24"/>
              <w:lang w:val="en-US"/>
            </w:rPr>
            <w:fldChar w:fldCharType="separate"/>
          </w:r>
          <w:r w:rsidRPr="003E56F1">
            <w:rPr>
              <w:rFonts w:ascii="Times New Roman" w:hAnsi="Times New Roman" w:cs="Times New Roman"/>
              <w:sz w:val="24"/>
              <w:lang w:val="en-US"/>
            </w:rPr>
            <w:t>(Hick, 1973, p. 120)</w:t>
          </w:r>
          <w:r w:rsidRPr="003E56F1">
            <w:rPr>
              <w:rFonts w:ascii="Times New Roman" w:hAnsi="Times New Roman" w:cs="Times New Roman"/>
              <w:sz w:val="24"/>
              <w:lang w:val="en-US"/>
            </w:rPr>
            <w:fldChar w:fldCharType="end"/>
          </w:r>
        </w:sdtContent>
      </w:sdt>
    </w:p>
    <w:p w14:paraId="396B4584" w14:textId="77777777" w:rsidR="00147638" w:rsidRDefault="00147638" w:rsidP="00147638">
      <w:pPr>
        <w:pStyle w:val="ListParagraph"/>
        <w:numPr>
          <w:ilvl w:val="0"/>
          <w:numId w:val="12"/>
        </w:numPr>
        <w:spacing w:line="240" w:lineRule="auto"/>
        <w:rPr>
          <w:rFonts w:ascii="Times New Roman" w:hAnsi="Times New Roman" w:cs="Times New Roman"/>
          <w:sz w:val="24"/>
          <w:lang w:val="en-US"/>
        </w:rPr>
      </w:pPr>
      <w:r w:rsidRPr="00A57F19">
        <w:rPr>
          <w:rFonts w:ascii="Times New Roman" w:hAnsi="Times New Roman" w:cs="Times New Roman"/>
          <w:sz w:val="24"/>
          <w:lang w:val="en-US"/>
        </w:rPr>
        <w:t>‘Christianity has.’ In the beginning, there was no Christianity. He uses the name of the religion instead of its adherents in order to dehumanize.</w:t>
      </w:r>
    </w:p>
    <w:p w14:paraId="6356BA82" w14:textId="77777777" w:rsidR="00147638" w:rsidRPr="00A57F19" w:rsidRDefault="00147638" w:rsidP="00147638">
      <w:pPr>
        <w:pStyle w:val="ListParagraph"/>
        <w:numPr>
          <w:ilvl w:val="0"/>
          <w:numId w:val="12"/>
        </w:numPr>
        <w:spacing w:line="240" w:lineRule="auto"/>
        <w:rPr>
          <w:rFonts w:ascii="Times New Roman" w:hAnsi="Times New Roman" w:cs="Times New Roman"/>
          <w:sz w:val="24"/>
          <w:lang w:val="en-US"/>
        </w:rPr>
      </w:pPr>
      <w:r w:rsidRPr="00A57F19">
        <w:rPr>
          <w:rFonts w:ascii="Times New Roman" w:hAnsi="Times New Roman" w:cs="Times New Roman"/>
          <w:sz w:val="24"/>
          <w:lang w:val="en-US"/>
        </w:rPr>
        <w:t xml:space="preserve">‘a way of life and salvation.’ </w:t>
      </w:r>
      <w:r>
        <w:rPr>
          <w:rFonts w:ascii="Times New Roman" w:hAnsi="Times New Roman" w:cs="Times New Roman"/>
          <w:sz w:val="24"/>
          <w:lang w:val="en-US"/>
        </w:rPr>
        <w:t>O</w:t>
      </w:r>
      <w:r w:rsidRPr="00A57F19">
        <w:rPr>
          <w:rFonts w:ascii="Times New Roman" w:hAnsi="Times New Roman" w:cs="Times New Roman"/>
          <w:sz w:val="24"/>
          <w:lang w:val="en-US"/>
        </w:rPr>
        <w:t xml:space="preserve">ne cannot replace </w:t>
      </w:r>
      <w:r w:rsidRPr="00A57F19">
        <w:rPr>
          <w:rFonts w:ascii="Times New Roman" w:hAnsi="Times New Roman" w:cs="Times New Roman"/>
          <w:b/>
          <w:sz w:val="24"/>
          <w:lang w:val="en-US"/>
        </w:rPr>
        <w:t>a</w:t>
      </w:r>
      <w:r w:rsidRPr="00A57F19">
        <w:rPr>
          <w:rFonts w:ascii="Times New Roman" w:hAnsi="Times New Roman" w:cs="Times New Roman"/>
          <w:sz w:val="24"/>
          <w:lang w:val="en-US"/>
        </w:rPr>
        <w:t xml:space="preserve"> with </w:t>
      </w:r>
      <w:r w:rsidRPr="00A57F19">
        <w:rPr>
          <w:rFonts w:ascii="Times New Roman" w:hAnsi="Times New Roman" w:cs="Times New Roman"/>
          <w:b/>
          <w:sz w:val="24"/>
          <w:lang w:val="en-US"/>
        </w:rPr>
        <w:t>the</w:t>
      </w:r>
      <w:r w:rsidRPr="00A57F19">
        <w:rPr>
          <w:rFonts w:ascii="Times New Roman" w:hAnsi="Times New Roman" w:cs="Times New Roman"/>
          <w:sz w:val="24"/>
          <w:lang w:val="en-US"/>
        </w:rPr>
        <w:t xml:space="preserve">, even though, as he states many other places, and rightly so, that Christians, while seeing its religion as </w:t>
      </w:r>
      <w:r w:rsidRPr="00A57F19">
        <w:rPr>
          <w:rFonts w:ascii="Times New Roman" w:hAnsi="Times New Roman" w:cs="Times New Roman"/>
          <w:b/>
          <w:sz w:val="24"/>
          <w:lang w:val="en-US"/>
        </w:rPr>
        <w:t>a</w:t>
      </w:r>
      <w:r w:rsidRPr="00A57F19">
        <w:rPr>
          <w:rFonts w:ascii="Times New Roman" w:hAnsi="Times New Roman" w:cs="Times New Roman"/>
          <w:sz w:val="24"/>
          <w:lang w:val="en-US"/>
        </w:rPr>
        <w:t xml:space="preserve"> way of life, it also sees Jesus as </w:t>
      </w:r>
      <w:r w:rsidRPr="00A57F19">
        <w:rPr>
          <w:rFonts w:ascii="Times New Roman" w:hAnsi="Times New Roman" w:cs="Times New Roman"/>
          <w:b/>
          <w:sz w:val="24"/>
          <w:lang w:val="en-US"/>
        </w:rPr>
        <w:t>the</w:t>
      </w:r>
      <w:r w:rsidRPr="00A57F19">
        <w:rPr>
          <w:rFonts w:ascii="Times New Roman" w:hAnsi="Times New Roman" w:cs="Times New Roman"/>
          <w:sz w:val="24"/>
          <w:lang w:val="en-US"/>
        </w:rPr>
        <w:t xml:space="preserve"> only path to salvation.</w:t>
      </w:r>
    </w:p>
    <w:p w14:paraId="113DFA1A" w14:textId="6687E01B" w:rsidR="00147638" w:rsidRDefault="00147638" w:rsidP="00147638">
      <w:pPr>
        <w:pStyle w:val="ListParagraph"/>
        <w:numPr>
          <w:ilvl w:val="0"/>
          <w:numId w:val="12"/>
        </w:numPr>
        <w:spacing w:line="240" w:lineRule="auto"/>
        <w:rPr>
          <w:rFonts w:ascii="Times New Roman" w:hAnsi="Times New Roman" w:cs="Times New Roman"/>
          <w:sz w:val="24"/>
          <w:lang w:val="en-US"/>
        </w:rPr>
      </w:pPr>
      <w:r>
        <w:rPr>
          <w:rFonts w:ascii="Times New Roman" w:hAnsi="Times New Roman" w:cs="Times New Roman"/>
          <w:sz w:val="24"/>
          <w:lang w:val="en-US"/>
        </w:rPr>
        <w:lastRenderedPageBreak/>
        <w:t>‘christian.’ Lower-casing an upper-case noun is a classic way to diminish its importance.</w:t>
      </w:r>
      <w:r>
        <w:rPr>
          <w:rStyle w:val="FootnoteReference"/>
          <w:rFonts w:ascii="Times New Roman" w:hAnsi="Times New Roman" w:cs="Times New Roman"/>
          <w:sz w:val="24"/>
          <w:lang w:val="en-US"/>
        </w:rPr>
        <w:footnoteReference w:id="14"/>
      </w:r>
    </w:p>
    <w:p w14:paraId="05AD6978" w14:textId="658F0D3F" w:rsidR="00147638" w:rsidRDefault="00147638" w:rsidP="00147638">
      <w:pPr>
        <w:pStyle w:val="ListParagraph"/>
        <w:numPr>
          <w:ilvl w:val="0"/>
          <w:numId w:val="12"/>
        </w:numPr>
        <w:spacing w:line="240" w:lineRule="auto"/>
        <w:rPr>
          <w:rFonts w:ascii="Times New Roman" w:hAnsi="Times New Roman" w:cs="Times New Roman"/>
          <w:sz w:val="24"/>
          <w:lang w:val="en-US"/>
        </w:rPr>
      </w:pPr>
      <w:r>
        <w:rPr>
          <w:rFonts w:ascii="Times New Roman" w:hAnsi="Times New Roman" w:cs="Times New Roman"/>
          <w:sz w:val="24"/>
          <w:lang w:val="en-US"/>
        </w:rPr>
        <w:t>‘the only way.’ How can you be so close-minded as to think that your way is the only way?</w:t>
      </w:r>
    </w:p>
    <w:p w14:paraId="11B06801" w14:textId="77777777" w:rsidR="00147638" w:rsidRDefault="00147638" w:rsidP="00147638">
      <w:pPr>
        <w:pStyle w:val="ListParagraph"/>
        <w:numPr>
          <w:ilvl w:val="0"/>
          <w:numId w:val="12"/>
        </w:numPr>
        <w:spacing w:line="240" w:lineRule="auto"/>
        <w:rPr>
          <w:rFonts w:ascii="Times New Roman" w:hAnsi="Times New Roman" w:cs="Times New Roman"/>
          <w:sz w:val="24"/>
          <w:lang w:val="en-US"/>
        </w:rPr>
      </w:pPr>
      <w:r>
        <w:rPr>
          <w:rFonts w:ascii="Times New Roman" w:hAnsi="Times New Roman" w:cs="Times New Roman"/>
          <w:sz w:val="24"/>
          <w:lang w:val="en-US"/>
        </w:rPr>
        <w:t>‘great religions of mankind.’ No one argues their greatness, but it goes to his rock star tendencies.</w:t>
      </w:r>
      <w:r>
        <w:rPr>
          <w:rStyle w:val="FootnoteReference"/>
          <w:rFonts w:ascii="Times New Roman" w:hAnsi="Times New Roman" w:cs="Times New Roman"/>
          <w:sz w:val="24"/>
          <w:lang w:val="en-US"/>
        </w:rPr>
        <w:footnoteReference w:id="15"/>
      </w:r>
    </w:p>
    <w:p w14:paraId="37929673" w14:textId="77777777" w:rsidR="00147638" w:rsidRPr="000441A0" w:rsidRDefault="00147638" w:rsidP="00147638">
      <w:pPr>
        <w:pStyle w:val="ListParagraph"/>
        <w:numPr>
          <w:ilvl w:val="0"/>
          <w:numId w:val="12"/>
        </w:numPr>
        <w:spacing w:line="240" w:lineRule="auto"/>
        <w:rPr>
          <w:rFonts w:ascii="Times New Roman" w:hAnsi="Times New Roman" w:cs="Times New Roman"/>
          <w:sz w:val="24"/>
          <w:lang w:val="en-US"/>
        </w:rPr>
      </w:pPr>
      <w:r>
        <w:rPr>
          <w:rFonts w:ascii="Times New Roman" w:hAnsi="Times New Roman" w:cs="Times New Roman"/>
          <w:sz w:val="24"/>
          <w:lang w:val="en-US"/>
        </w:rPr>
        <w:t xml:space="preserve">‘as other ways of life and salvation.’ Again, by joining </w:t>
      </w:r>
      <w:r>
        <w:rPr>
          <w:rFonts w:ascii="Times New Roman" w:hAnsi="Times New Roman" w:cs="Times New Roman"/>
          <w:b/>
          <w:sz w:val="24"/>
          <w:lang w:val="en-US"/>
        </w:rPr>
        <w:t>‘</w:t>
      </w:r>
      <w:r>
        <w:rPr>
          <w:rFonts w:ascii="Times New Roman" w:hAnsi="Times New Roman" w:cs="Times New Roman"/>
          <w:sz w:val="24"/>
          <w:lang w:val="en-US"/>
        </w:rPr>
        <w:t xml:space="preserve">way of life’ with salvation, one either has to agree that the great religions are both </w:t>
      </w:r>
      <w:r w:rsidRPr="00A57F19">
        <w:rPr>
          <w:rFonts w:ascii="Times New Roman" w:hAnsi="Times New Roman" w:cs="Times New Roman"/>
          <w:b/>
          <w:sz w:val="24"/>
          <w:lang w:val="en-US"/>
        </w:rPr>
        <w:t>a</w:t>
      </w:r>
      <w:r>
        <w:rPr>
          <w:rFonts w:ascii="Times New Roman" w:hAnsi="Times New Roman" w:cs="Times New Roman"/>
          <w:sz w:val="24"/>
          <w:lang w:val="en-US"/>
        </w:rPr>
        <w:t xml:space="preserve"> way of life (which no one would argue) and </w:t>
      </w:r>
      <w:r w:rsidRPr="00A57F19">
        <w:rPr>
          <w:rFonts w:ascii="Times New Roman" w:hAnsi="Times New Roman" w:cs="Times New Roman"/>
          <w:b/>
          <w:sz w:val="24"/>
          <w:lang w:val="en-US"/>
        </w:rPr>
        <w:t>a</w:t>
      </w:r>
      <w:r>
        <w:rPr>
          <w:rFonts w:ascii="Times New Roman" w:hAnsi="Times New Roman" w:cs="Times New Roman"/>
          <w:sz w:val="24"/>
          <w:lang w:val="en-US"/>
        </w:rPr>
        <w:t xml:space="preserve"> way of salvation (which some would argue). This goes to his method of using the same kind of exclusive thought that he abhors in others.</w:t>
      </w:r>
    </w:p>
    <w:p w14:paraId="7A726D3E" w14:textId="7F08285F" w:rsidR="003E56F1" w:rsidRDefault="00EB27CD" w:rsidP="00210432">
      <w:pPr>
        <w:spacing w:line="480" w:lineRule="auto"/>
        <w:ind w:firstLine="720"/>
        <w:rPr>
          <w:rFonts w:eastAsia="+mn-ea"/>
          <w:b/>
          <w:bCs/>
          <w:color w:val="000000"/>
          <w:kern w:val="24"/>
          <w:sz w:val="30"/>
          <w:szCs w:val="30"/>
        </w:rPr>
      </w:pPr>
      <w:r>
        <w:rPr>
          <w:rFonts w:ascii="Times New Roman" w:hAnsi="Times New Roman" w:cs="Times New Roman"/>
          <w:szCs w:val="20"/>
        </w:rPr>
        <w:t xml:space="preserve">I am sure that John Hick loved people, and spent his life trying to find a way to save everyone, and so, like the founder of a commune, he gets top marks for the attempt. Because it would be better to live in a world where everyone is </w:t>
      </w:r>
      <w:r w:rsidR="004067AF">
        <w:rPr>
          <w:rFonts w:ascii="Times New Roman" w:hAnsi="Times New Roman" w:cs="Times New Roman"/>
          <w:szCs w:val="20"/>
        </w:rPr>
        <w:t>right,</w:t>
      </w:r>
      <w:r>
        <w:rPr>
          <w:rFonts w:ascii="Times New Roman" w:hAnsi="Times New Roman" w:cs="Times New Roman"/>
          <w:szCs w:val="20"/>
        </w:rPr>
        <w:t xml:space="preserve"> and no one is wrong.</w:t>
      </w:r>
      <w:r w:rsidR="003E2DB0">
        <w:rPr>
          <w:rFonts w:ascii="Times New Roman" w:hAnsi="Times New Roman" w:cs="Times New Roman"/>
          <w:szCs w:val="20"/>
        </w:rPr>
        <w:t xml:space="preserve"> Towards that end, I will close with a parable of my own:</w:t>
      </w:r>
    </w:p>
    <w:p w14:paraId="2FF90610" w14:textId="77777777" w:rsidR="003E56F1" w:rsidRDefault="003E56F1" w:rsidP="00D60161">
      <w:pPr>
        <w:pStyle w:val="NormalWeb"/>
        <w:overflowPunct w:val="0"/>
        <w:spacing w:before="160" w:beforeAutospacing="0" w:after="0" w:afterAutospacing="0"/>
        <w:ind w:firstLine="567"/>
        <w:rPr>
          <w:rFonts w:eastAsia="+mn-ea"/>
          <w:b/>
          <w:bCs/>
          <w:color w:val="000000"/>
          <w:kern w:val="24"/>
          <w:sz w:val="30"/>
          <w:szCs w:val="30"/>
        </w:rPr>
      </w:pPr>
    </w:p>
    <w:p w14:paraId="31638699" w14:textId="7701BB58" w:rsidR="00BF685F" w:rsidRDefault="00BF685F" w:rsidP="004067AF">
      <w:pPr>
        <w:autoSpaceDE w:val="0"/>
        <w:autoSpaceDN w:val="0"/>
        <w:adjustRightInd w:val="0"/>
        <w:spacing w:after="0" w:line="480" w:lineRule="auto"/>
        <w:ind w:right="26" w:firstLine="720"/>
        <w:rPr>
          <w:rFonts w:ascii="Times New Roman" w:hAnsi="Times New Roman" w:cs="Times New Roman"/>
          <w:szCs w:val="20"/>
          <w:lang w:val="en-US"/>
        </w:rPr>
      </w:pPr>
      <w:r w:rsidRPr="006845AE">
        <w:rPr>
          <w:rFonts w:ascii="Times New Roman" w:hAnsi="Times New Roman" w:cs="Times New Roman"/>
          <w:szCs w:val="20"/>
          <w:lang w:val="en-US"/>
        </w:rPr>
        <w:t>Bob, Raj, Xu and Abe are moral, ethical people, who love their Real with all their heart, soul and mind and follow the Golden Rule; they seek social justice and care for the earth</w:t>
      </w:r>
      <w:r>
        <w:rPr>
          <w:rFonts w:ascii="Times New Roman" w:hAnsi="Times New Roman" w:cs="Times New Roman"/>
          <w:szCs w:val="20"/>
          <w:lang w:val="en-US"/>
        </w:rPr>
        <w:t>;</w:t>
      </w:r>
      <w:r w:rsidRPr="006845AE">
        <w:rPr>
          <w:rFonts w:ascii="Times New Roman" w:hAnsi="Times New Roman" w:cs="Times New Roman"/>
          <w:szCs w:val="20"/>
          <w:lang w:val="en-US"/>
        </w:rPr>
        <w:t xml:space="preserve"> </w:t>
      </w:r>
      <w:r>
        <w:rPr>
          <w:rFonts w:ascii="Times New Roman" w:hAnsi="Times New Roman" w:cs="Times New Roman"/>
          <w:szCs w:val="20"/>
          <w:lang w:val="en-US"/>
        </w:rPr>
        <w:t xml:space="preserve">in fact, </w:t>
      </w:r>
      <w:r w:rsidRPr="006845AE">
        <w:rPr>
          <w:rFonts w:ascii="Times New Roman" w:hAnsi="Times New Roman" w:cs="Times New Roman"/>
          <w:szCs w:val="20"/>
          <w:lang w:val="en-US"/>
        </w:rPr>
        <w:t>each of them have attained the equivalent of sainthood in their respective religious traditions</w:t>
      </w:r>
      <w:r w:rsidR="003E2DB0">
        <w:rPr>
          <w:rFonts w:ascii="Times New Roman" w:hAnsi="Times New Roman" w:cs="Times New Roman"/>
          <w:szCs w:val="20"/>
          <w:lang w:val="en-US"/>
        </w:rPr>
        <w:t>, moving from self-centredness to Reality-centredness</w:t>
      </w:r>
      <w:r>
        <w:rPr>
          <w:rFonts w:ascii="Times New Roman" w:hAnsi="Times New Roman" w:cs="Times New Roman"/>
          <w:szCs w:val="20"/>
          <w:lang w:val="en-US"/>
        </w:rPr>
        <w:t>.</w:t>
      </w:r>
      <w:r w:rsidRPr="006845AE">
        <w:rPr>
          <w:rFonts w:ascii="Times New Roman" w:hAnsi="Times New Roman" w:cs="Times New Roman"/>
          <w:szCs w:val="20"/>
          <w:lang w:val="en-US"/>
        </w:rPr>
        <w:t xml:space="preserve"> Bob believes the world is 6000 years old, Raj bel</w:t>
      </w:r>
      <w:r w:rsidR="003E2DB0">
        <w:rPr>
          <w:rFonts w:ascii="Times New Roman" w:hAnsi="Times New Roman" w:cs="Times New Roman"/>
          <w:szCs w:val="20"/>
          <w:lang w:val="en-US"/>
        </w:rPr>
        <w:t>ieves God wants him to have three wives</w:t>
      </w:r>
      <w:r w:rsidRPr="006845AE">
        <w:rPr>
          <w:rFonts w:ascii="Times New Roman" w:hAnsi="Times New Roman" w:cs="Times New Roman"/>
          <w:szCs w:val="20"/>
          <w:lang w:val="en-US"/>
        </w:rPr>
        <w:t xml:space="preserve">, Xu believes the earth is flat, and Abe believes the earth is the centre of the solar system. </w:t>
      </w:r>
      <w:bookmarkStart w:id="1" w:name="_GoBack"/>
      <w:bookmarkEnd w:id="1"/>
      <w:r>
        <w:rPr>
          <w:rFonts w:ascii="Times New Roman" w:hAnsi="Times New Roman" w:cs="Times New Roman"/>
          <w:szCs w:val="20"/>
          <w:lang w:val="en-US"/>
        </w:rPr>
        <w:t>Being a good and kind person and outwardly matching the outcomes of other religious people does not mean you are not wrong about a fundamental truth</w:t>
      </w:r>
      <w:r w:rsidR="00E82DD6">
        <w:rPr>
          <w:rFonts w:ascii="Times New Roman" w:hAnsi="Times New Roman" w:cs="Times New Roman"/>
          <w:szCs w:val="20"/>
          <w:lang w:val="en-US"/>
        </w:rPr>
        <w:t xml:space="preserve"> of your world view, even if it is a sincerely-held, life-long belief</w:t>
      </w:r>
      <w:r>
        <w:rPr>
          <w:rFonts w:ascii="Times New Roman" w:hAnsi="Times New Roman" w:cs="Times New Roman"/>
          <w:szCs w:val="20"/>
          <w:lang w:val="en-US"/>
        </w:rPr>
        <w:t xml:space="preserve">. </w:t>
      </w:r>
      <w:r w:rsidR="00E82DD6">
        <w:rPr>
          <w:rFonts w:ascii="Times New Roman" w:hAnsi="Times New Roman" w:cs="Times New Roman"/>
          <w:szCs w:val="20"/>
          <w:lang w:val="en-US"/>
        </w:rPr>
        <w:t>The truth is as plain as an elephant: i</w:t>
      </w:r>
      <w:r>
        <w:rPr>
          <w:rFonts w:ascii="Times New Roman" w:hAnsi="Times New Roman" w:cs="Times New Roman"/>
          <w:szCs w:val="20"/>
          <w:lang w:val="en-US"/>
        </w:rPr>
        <w:t xml:space="preserve">f one person can be mistaken about her religious beliefs, four billion people </w:t>
      </w:r>
      <w:r w:rsidR="00E82DD6">
        <w:rPr>
          <w:rFonts w:ascii="Times New Roman" w:hAnsi="Times New Roman" w:cs="Times New Roman"/>
          <w:szCs w:val="20"/>
          <w:lang w:val="en-US"/>
        </w:rPr>
        <w:t xml:space="preserve">can </w:t>
      </w:r>
      <w:r>
        <w:rPr>
          <w:rFonts w:ascii="Times New Roman" w:hAnsi="Times New Roman" w:cs="Times New Roman"/>
          <w:szCs w:val="20"/>
          <w:lang w:val="en-US"/>
        </w:rPr>
        <w:t>be mistaken about theirs</w:t>
      </w:r>
      <w:r w:rsidR="00E82DD6">
        <w:rPr>
          <w:rFonts w:ascii="Times New Roman" w:hAnsi="Times New Roman" w:cs="Times New Roman"/>
          <w:szCs w:val="20"/>
          <w:lang w:val="en-US"/>
        </w:rPr>
        <w:t xml:space="preserve">. And this truth has no bearing on whether we can </w:t>
      </w:r>
      <w:r>
        <w:rPr>
          <w:rFonts w:ascii="Times New Roman" w:hAnsi="Times New Roman" w:cs="Times New Roman"/>
          <w:szCs w:val="20"/>
          <w:lang w:val="en-US"/>
        </w:rPr>
        <w:t xml:space="preserve">get along. </w:t>
      </w:r>
    </w:p>
    <w:p w14:paraId="79AFE340" w14:textId="77777777" w:rsidR="002E3192" w:rsidRPr="00DC7E90" w:rsidRDefault="002E3192" w:rsidP="00D60161">
      <w:pPr>
        <w:ind w:firstLine="567"/>
        <w:rPr>
          <w:rFonts w:ascii="Times New Roman" w:hAnsi="Times New Roman" w:cs="Times New Roman"/>
        </w:rPr>
      </w:pPr>
    </w:p>
    <w:sectPr w:rsidR="002E3192" w:rsidRPr="00DC7E90" w:rsidSect="00D601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A2AC4" w14:textId="77777777" w:rsidR="00DF26A2" w:rsidRDefault="00DF26A2" w:rsidP="009A3B46">
      <w:pPr>
        <w:spacing w:after="0" w:line="240" w:lineRule="auto"/>
      </w:pPr>
      <w:r>
        <w:separator/>
      </w:r>
    </w:p>
  </w:endnote>
  <w:endnote w:type="continuationSeparator" w:id="0">
    <w:p w14:paraId="67E62058" w14:textId="77777777" w:rsidR="00DF26A2" w:rsidRDefault="00DF26A2" w:rsidP="009A3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de">
    <w:altName w:val="Calibri"/>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D2CE8" w14:textId="77777777" w:rsidR="00DF26A2" w:rsidRDefault="00DF26A2" w:rsidP="009A3B46">
      <w:pPr>
        <w:spacing w:after="0" w:line="240" w:lineRule="auto"/>
      </w:pPr>
      <w:r>
        <w:separator/>
      </w:r>
    </w:p>
  </w:footnote>
  <w:footnote w:type="continuationSeparator" w:id="0">
    <w:p w14:paraId="4FF4035D" w14:textId="77777777" w:rsidR="00DF26A2" w:rsidRDefault="00DF26A2" w:rsidP="009A3B46">
      <w:pPr>
        <w:spacing w:after="0" w:line="240" w:lineRule="auto"/>
      </w:pPr>
      <w:r>
        <w:continuationSeparator/>
      </w:r>
    </w:p>
  </w:footnote>
  <w:footnote w:id="1">
    <w:p w14:paraId="46F0F198" w14:textId="77777777" w:rsidR="00E17FBF" w:rsidRDefault="00E17FBF" w:rsidP="00745D16">
      <w:pPr>
        <w:pStyle w:val="FootnoteText"/>
      </w:pPr>
      <w:r>
        <w:rPr>
          <w:rStyle w:val="FootnoteReference"/>
        </w:rPr>
        <w:footnoteRef/>
      </w:r>
      <w:r>
        <w:t xml:space="preserve"> </w:t>
      </w:r>
      <w:sdt>
        <w:sdtPr>
          <w:id w:val="-604584895"/>
          <w:citation/>
        </w:sdtPr>
        <w:sdtContent>
          <w:r>
            <w:fldChar w:fldCharType="begin"/>
          </w:r>
          <w:r>
            <w:instrText xml:space="preserve">CITATION Dri87 \p 212 \l 2057 </w:instrText>
          </w:r>
          <w:r>
            <w:fldChar w:fldCharType="separate"/>
          </w:r>
          <w:r w:rsidRPr="00D60161">
            <w:rPr>
              <w:noProof/>
            </w:rPr>
            <w:t>(Driver, 1987, p. 212)</w:t>
          </w:r>
          <w:r>
            <w:fldChar w:fldCharType="end"/>
          </w:r>
        </w:sdtContent>
      </w:sdt>
    </w:p>
  </w:footnote>
  <w:footnote w:id="2">
    <w:p w14:paraId="44B703A3" w14:textId="0BBD95EA" w:rsidR="00E17FBF" w:rsidRPr="00F976DE" w:rsidRDefault="00E17FBF">
      <w:pPr>
        <w:pStyle w:val="FootnoteText"/>
        <w:rPr>
          <w:lang w:val="en-US"/>
        </w:rPr>
      </w:pPr>
      <w:r>
        <w:rPr>
          <w:rStyle w:val="FootnoteReference"/>
        </w:rPr>
        <w:footnoteRef/>
      </w:r>
      <w:r>
        <w:t xml:space="preserve"> </w:t>
      </w:r>
      <w:r>
        <w:rPr>
          <w:lang w:val="en-US"/>
        </w:rPr>
        <w:t>While lip-service to other religions, Christianity is the most common religion inveighed against.</w:t>
      </w:r>
    </w:p>
  </w:footnote>
  <w:footnote w:id="3">
    <w:p w14:paraId="7ED3D393" w14:textId="120606CC" w:rsidR="00E17FBF" w:rsidRPr="00D57613" w:rsidRDefault="00E17FBF">
      <w:pPr>
        <w:pStyle w:val="FootnoteText"/>
        <w:rPr>
          <w:lang w:val="en-US"/>
        </w:rPr>
      </w:pPr>
      <w:r>
        <w:rPr>
          <w:rStyle w:val="FootnoteReference"/>
        </w:rPr>
        <w:footnoteRef/>
      </w:r>
      <w:r>
        <w:t xml:space="preserve"> </w:t>
      </w:r>
      <w:r w:rsidRPr="00D57613">
        <w:t>Race, A</w:t>
      </w:r>
      <w:r>
        <w:t xml:space="preserve">., </w:t>
      </w:r>
      <w:r w:rsidRPr="00D57613">
        <w:t>1982. </w:t>
      </w:r>
      <w:r w:rsidRPr="00D57613">
        <w:rPr>
          <w:iCs/>
        </w:rPr>
        <w:t>Christians and Religious Pluralism: Patterns in the Christian Theology of</w:t>
      </w:r>
      <w:r w:rsidRPr="00D57613">
        <w:rPr>
          <w:i/>
          <w:iCs/>
        </w:rPr>
        <w:t xml:space="preserve"> </w:t>
      </w:r>
      <w:r w:rsidRPr="00D57613">
        <w:rPr>
          <w:iCs/>
        </w:rPr>
        <w:t>Religions</w:t>
      </w:r>
      <w:r w:rsidRPr="00D57613">
        <w:t>. Maryknoll, NY: Orbis Books.</w:t>
      </w:r>
    </w:p>
  </w:footnote>
  <w:footnote w:id="4">
    <w:p w14:paraId="4D418C56" w14:textId="4AB80F63" w:rsidR="00E17FBF" w:rsidRPr="001F7701" w:rsidRDefault="00E17FBF">
      <w:pPr>
        <w:pStyle w:val="FootnoteText"/>
        <w:rPr>
          <w:lang w:val="en-US"/>
        </w:rPr>
      </w:pPr>
      <w:r>
        <w:rPr>
          <w:rStyle w:val="FootnoteReference"/>
        </w:rPr>
        <w:footnoteRef/>
      </w:r>
      <w:r>
        <w:t xml:space="preserve"> </w:t>
      </w:r>
      <w:r>
        <w:rPr>
          <w:lang w:val="en-US"/>
        </w:rPr>
        <w:t xml:space="preserve">Curiously, he writes of a Protestant idea, though </w:t>
      </w:r>
      <w:r>
        <w:t>‘</w:t>
      </w:r>
      <w:r w:rsidRPr="001F7701">
        <w:t>I have not seen it in the published literature of missiology or of the theology of world religions</w:t>
      </w:r>
      <w:r>
        <w:t>’</w:t>
      </w:r>
      <w:sdt>
        <w:sdtPr>
          <w:id w:val="1457995988"/>
          <w:citation/>
        </w:sdtPr>
        <w:sdtContent>
          <w:r>
            <w:fldChar w:fldCharType="begin"/>
          </w:r>
          <w:r>
            <w:rPr>
              <w:lang w:val="en-US"/>
            </w:rPr>
            <w:instrText xml:space="preserve">CITATION Hic73 \p 128 \l 1033 </w:instrText>
          </w:r>
          <w:r>
            <w:fldChar w:fldCharType="separate"/>
          </w:r>
          <w:r>
            <w:rPr>
              <w:noProof/>
              <w:lang w:val="en-US"/>
            </w:rPr>
            <w:t xml:space="preserve"> </w:t>
          </w:r>
          <w:r w:rsidRPr="001F7701">
            <w:rPr>
              <w:noProof/>
              <w:lang w:val="en-US"/>
            </w:rPr>
            <w:t>(Hick, 1973, p. 128)</w:t>
          </w:r>
          <w:r>
            <w:fldChar w:fldCharType="end"/>
          </w:r>
        </w:sdtContent>
      </w:sdt>
      <w:r>
        <w:t xml:space="preserve"> that one would be able to accept Christ post-mortem. He must not have read CS Lewis’ </w:t>
      </w:r>
      <w:r>
        <w:rPr>
          <w:i/>
        </w:rPr>
        <w:t>Great Divorce</w:t>
      </w:r>
      <w:r>
        <w:t>, in which the conceit is that those in purgatory are taken on a bus to heaven, and the person in their earthly life most able to convince them to stay in heaven is sent to them. Nine out of ten prefer to go back than to stay in heaven (because they’d have to admit they were wrong.)</w:t>
      </w:r>
    </w:p>
  </w:footnote>
  <w:footnote w:id="5">
    <w:p w14:paraId="6EC37BEE" w14:textId="1C5C8C88" w:rsidR="00E17FBF" w:rsidRPr="00F0168D" w:rsidRDefault="00E17FBF" w:rsidP="00F0168D">
      <w:pPr>
        <w:pStyle w:val="FootnoteText"/>
      </w:pPr>
      <w:r>
        <w:rPr>
          <w:rStyle w:val="FootnoteReference"/>
        </w:rPr>
        <w:footnoteRef/>
      </w:r>
      <w:r>
        <w:t xml:space="preserve"> Gilkey (</w:t>
      </w:r>
      <w:r w:rsidRPr="00F0168D">
        <w:rPr>
          <w:noProof/>
        </w:rPr>
        <w:t>1987, p. 39)</w:t>
      </w:r>
      <w:r>
        <w:t xml:space="preserve"> further defined Christianity’s spectrum of superiority: ‘</w:t>
      </w:r>
      <w:r w:rsidRPr="00F0168D">
        <w:t>clear supe</w:t>
      </w:r>
      <w:r>
        <w:t>riority,’ ‘grandiose superiority,’ ‘assumption of superiority.’ Hick (</w:t>
      </w:r>
      <w:r w:rsidRPr="006C030C">
        <w:rPr>
          <w:noProof/>
        </w:rPr>
        <w:t>1987, p. 24)</w:t>
      </w:r>
      <w:r>
        <w:rPr>
          <w:noProof/>
        </w:rPr>
        <w:t xml:space="preserve"> </w:t>
      </w:r>
      <w:r>
        <w:t>added ‘manifest superiority’ for good measure.</w:t>
      </w:r>
    </w:p>
  </w:footnote>
  <w:footnote w:id="6">
    <w:p w14:paraId="120DB02E" w14:textId="4C7CC0E6" w:rsidR="00E17FBF" w:rsidRDefault="00E17FBF">
      <w:pPr>
        <w:pStyle w:val="FootnoteText"/>
      </w:pPr>
      <w:r>
        <w:rPr>
          <w:rStyle w:val="FootnoteReference"/>
        </w:rPr>
        <w:footnoteRef/>
      </w:r>
      <w:r>
        <w:t xml:space="preserve"> He treated this subject at length in his chapter ‘On Grading Religions,’ in which he judged the various religions on their morality, the ability for its mediator to establish a calling for believers, and for the message to transform others </w:t>
      </w:r>
      <w:sdt>
        <w:sdtPr>
          <w:id w:val="-304463863"/>
          <w:citation/>
        </w:sdtPr>
        <w:sdtContent>
          <w:r>
            <w:fldChar w:fldCharType="begin"/>
          </w:r>
          <w:r>
            <w:instrText xml:space="preserve">CITATION Hic85 \p 67-87 \l 2057 </w:instrText>
          </w:r>
          <w:r>
            <w:fldChar w:fldCharType="separate"/>
          </w:r>
          <w:r w:rsidRPr="00C1496C">
            <w:rPr>
              <w:noProof/>
            </w:rPr>
            <w:t>(Hick, 1985, pp. 67-87)</w:t>
          </w:r>
          <w:r>
            <w:fldChar w:fldCharType="end"/>
          </w:r>
        </w:sdtContent>
      </w:sdt>
    </w:p>
  </w:footnote>
  <w:footnote w:id="7">
    <w:p w14:paraId="5A5DE1B0" w14:textId="43FBABD4" w:rsidR="00E17FBF" w:rsidRPr="003E2DB0" w:rsidRDefault="00E17FBF">
      <w:pPr>
        <w:pStyle w:val="FootnoteText"/>
        <w:rPr>
          <w:lang w:val="en-US"/>
        </w:rPr>
      </w:pPr>
      <w:r>
        <w:rPr>
          <w:rStyle w:val="FootnoteReference"/>
        </w:rPr>
        <w:footnoteRef/>
      </w:r>
      <w:r>
        <w:t xml:space="preserve"> </w:t>
      </w:r>
      <w:r w:rsidRPr="003E2DB0">
        <w:t xml:space="preserve">I could fill another paper enumerating the condescending, passive-aggressive passages in John Hick’s work against his stated belief system. I’ll choose just one. ‘It remains possible to retain the Ptolemaic point of view; but when we are conscious of its historical relativity we may well feel the need of a more </w:t>
      </w:r>
      <w:r w:rsidRPr="003E2DB0">
        <w:rPr>
          <w:i/>
        </w:rPr>
        <w:t>sophisticated, comprehensive and globally valid</w:t>
      </w:r>
      <w:r w:rsidRPr="003E2DB0">
        <w:t xml:space="preserve"> theory” (Hick, 1973, p. 132, my emphasis).</w:t>
      </w:r>
    </w:p>
  </w:footnote>
  <w:footnote w:id="8">
    <w:p w14:paraId="4D2ABE3F" w14:textId="27EB1453" w:rsidR="00E17FBF" w:rsidRPr="00747F11" w:rsidRDefault="00E17FBF">
      <w:pPr>
        <w:pStyle w:val="FootnoteText"/>
        <w:rPr>
          <w:i/>
        </w:rPr>
      </w:pPr>
      <w:r>
        <w:rPr>
          <w:rStyle w:val="FootnoteReference"/>
        </w:rPr>
        <w:footnoteRef/>
      </w:r>
      <w:r>
        <w:t xml:space="preserve"> Bibfeldt is a fictional character popularised by Martin Marty, who used him as the ultimate theological cipher; Bibfeldt’s greatest addition to theology is a response to Kierkegaard’s </w:t>
      </w:r>
      <w:r>
        <w:rPr>
          <w:i/>
        </w:rPr>
        <w:t>Either/Or</w:t>
      </w:r>
      <w:r>
        <w:t xml:space="preserve">, entitled </w:t>
      </w:r>
      <w:r>
        <w:rPr>
          <w:i/>
        </w:rPr>
        <w:t>Both/And</w:t>
      </w:r>
      <w:r>
        <w:t xml:space="preserve">, and its follow-up, </w:t>
      </w:r>
      <w:r>
        <w:rPr>
          <w:i/>
        </w:rPr>
        <w:t>Either/Or and/or Both/And.</w:t>
      </w:r>
      <w:sdt>
        <w:sdtPr>
          <w:rPr>
            <w:i/>
          </w:rPr>
          <w:id w:val="-427584178"/>
          <w:citation/>
        </w:sdtPr>
        <w:sdtContent>
          <w:r>
            <w:rPr>
              <w:i/>
            </w:rPr>
            <w:fldChar w:fldCharType="begin"/>
          </w:r>
          <w:r>
            <w:rPr>
              <w:i/>
            </w:rPr>
            <w:instrText xml:space="preserve"> CITATION Eas95 \l 2057 </w:instrText>
          </w:r>
          <w:r>
            <w:rPr>
              <w:i/>
            </w:rPr>
            <w:fldChar w:fldCharType="separate"/>
          </w:r>
          <w:r>
            <w:rPr>
              <w:i/>
              <w:noProof/>
            </w:rPr>
            <w:t xml:space="preserve"> </w:t>
          </w:r>
          <w:r w:rsidRPr="00747F11">
            <w:rPr>
              <w:noProof/>
            </w:rPr>
            <w:t>(Easton, 1995)</w:t>
          </w:r>
          <w:r>
            <w:rPr>
              <w:i/>
            </w:rPr>
            <w:fldChar w:fldCharType="end"/>
          </w:r>
        </w:sdtContent>
      </w:sdt>
      <w:r>
        <w:rPr>
          <w:i/>
        </w:rPr>
        <w:t>.</w:t>
      </w:r>
    </w:p>
  </w:footnote>
  <w:footnote w:id="9">
    <w:p w14:paraId="24E11F9C" w14:textId="2725D8A9" w:rsidR="00E17FBF" w:rsidRPr="002C7CF9" w:rsidRDefault="00E17FBF">
      <w:pPr>
        <w:pStyle w:val="FootnoteText"/>
        <w:rPr>
          <w:lang w:val="en-US"/>
        </w:rPr>
      </w:pPr>
      <w:r>
        <w:rPr>
          <w:rStyle w:val="FootnoteReference"/>
        </w:rPr>
        <w:footnoteRef/>
      </w:r>
      <w:r>
        <w:t xml:space="preserve"> </w:t>
      </w:r>
      <w:r>
        <w:rPr>
          <w:lang w:val="en-US"/>
        </w:rPr>
        <w:t xml:space="preserve">In addition to the Trinity and the incarnation, Christians are also advised to jettison atonement theory </w:t>
      </w:r>
      <w:sdt>
        <w:sdtPr>
          <w:rPr>
            <w:lang w:val="en-US"/>
          </w:rPr>
          <w:id w:val="-969280879"/>
          <w:citation/>
        </w:sdtPr>
        <w:sdtContent>
          <w:r>
            <w:rPr>
              <w:lang w:val="en-US"/>
            </w:rPr>
            <w:fldChar w:fldCharType="begin"/>
          </w:r>
          <w:r>
            <w:rPr>
              <w:lang w:val="en-US"/>
            </w:rPr>
            <w:instrText xml:space="preserve">CITATION Hic87 \p 30 \l 1033 </w:instrText>
          </w:r>
          <w:r>
            <w:rPr>
              <w:lang w:val="en-US"/>
            </w:rPr>
            <w:fldChar w:fldCharType="separate"/>
          </w:r>
          <w:r w:rsidRPr="00E17FBF">
            <w:rPr>
              <w:noProof/>
              <w:lang w:val="en-US"/>
            </w:rPr>
            <w:t>(Hick, 1987, p. 30)</w:t>
          </w:r>
          <w:r>
            <w:rPr>
              <w:lang w:val="en-US"/>
            </w:rPr>
            <w:fldChar w:fldCharType="end"/>
          </w:r>
        </w:sdtContent>
      </w:sdt>
      <w:r>
        <w:rPr>
          <w:lang w:val="en-US"/>
        </w:rPr>
        <w:t>.</w:t>
      </w:r>
    </w:p>
  </w:footnote>
  <w:footnote w:id="10">
    <w:p w14:paraId="1323C855" w14:textId="4D6C7508" w:rsidR="00E17FBF" w:rsidRPr="00612B30" w:rsidRDefault="00E17FBF">
      <w:pPr>
        <w:pStyle w:val="FootnoteText"/>
        <w:rPr>
          <w:lang w:val="en-US"/>
        </w:rPr>
      </w:pPr>
      <w:r>
        <w:rPr>
          <w:rStyle w:val="FootnoteReference"/>
        </w:rPr>
        <w:footnoteRef/>
      </w:r>
      <w:r>
        <w:t xml:space="preserve"> </w:t>
      </w:r>
      <w:r>
        <w:rPr>
          <w:lang w:val="en-US"/>
        </w:rPr>
        <w:t xml:space="preserve">Or, as Plantinga might put it, they are ‘hoist with their own petard’ </w:t>
      </w:r>
      <w:sdt>
        <w:sdtPr>
          <w:rPr>
            <w:lang w:val="en-US"/>
          </w:rPr>
          <w:id w:val="377979814"/>
          <w:citation/>
        </w:sdtPr>
        <w:sdtContent>
          <w:r>
            <w:rPr>
              <w:lang w:val="en-US"/>
            </w:rPr>
            <w:fldChar w:fldCharType="begin"/>
          </w:r>
          <w:r>
            <w:rPr>
              <w:lang w:val="en-US"/>
            </w:rPr>
            <w:instrText xml:space="preserve">CITATION Pla95 \p 178 \l 1033 </w:instrText>
          </w:r>
          <w:r>
            <w:rPr>
              <w:lang w:val="en-US"/>
            </w:rPr>
            <w:fldChar w:fldCharType="separate"/>
          </w:r>
          <w:r w:rsidRPr="00612B30">
            <w:rPr>
              <w:noProof/>
              <w:lang w:val="en-US"/>
            </w:rPr>
            <w:t>(Plantinga, 1995, p. 178)</w:t>
          </w:r>
          <w:r>
            <w:rPr>
              <w:lang w:val="en-US"/>
            </w:rPr>
            <w:fldChar w:fldCharType="end"/>
          </w:r>
        </w:sdtContent>
      </w:sdt>
    </w:p>
  </w:footnote>
  <w:footnote w:id="11">
    <w:p w14:paraId="0A56B884" w14:textId="5D9782AF" w:rsidR="00E17FBF" w:rsidRPr="0039742D" w:rsidRDefault="00E17FBF">
      <w:pPr>
        <w:pStyle w:val="FootnoteText"/>
        <w:rPr>
          <w:lang w:val="en-US"/>
        </w:rPr>
      </w:pPr>
      <w:r>
        <w:rPr>
          <w:rStyle w:val="FootnoteReference"/>
        </w:rPr>
        <w:footnoteRef/>
      </w:r>
      <w:r>
        <w:t xml:space="preserve"> </w:t>
      </w:r>
      <w:r w:rsidRPr="0039742D">
        <w:rPr>
          <w:lang w:val="en-US"/>
        </w:rPr>
        <w:t>Hick</w:t>
      </w:r>
      <w:r>
        <w:rPr>
          <w:lang w:val="en-US"/>
        </w:rPr>
        <w:t xml:space="preserve"> </w:t>
      </w:r>
      <w:r w:rsidRPr="0039742D">
        <w:rPr>
          <w:lang w:val="en-US"/>
        </w:rPr>
        <w:t xml:space="preserve">believes that this </w:t>
      </w:r>
      <w:r>
        <w:rPr>
          <w:lang w:val="en-US"/>
        </w:rPr>
        <w:t>essential</w:t>
      </w:r>
      <w:r w:rsidRPr="0039742D">
        <w:rPr>
          <w:lang w:val="en-US"/>
        </w:rPr>
        <w:t xml:space="preserve"> message, present in all religions</w:t>
      </w:r>
      <w:r>
        <w:rPr>
          <w:lang w:val="en-US"/>
        </w:rPr>
        <w:t>,</w:t>
      </w:r>
      <w:r w:rsidRPr="0039742D">
        <w:rPr>
          <w:lang w:val="en-US"/>
        </w:rPr>
        <w:t xml:space="preserve"> is that it leads one to turn from self-centredness to Reality-centredness </w:t>
      </w:r>
      <w:sdt>
        <w:sdtPr>
          <w:rPr>
            <w:lang w:val="en-US"/>
          </w:rPr>
          <w:id w:val="-633566300"/>
          <w:citation/>
        </w:sdtPr>
        <w:sdtContent>
          <w:r w:rsidRPr="0039742D">
            <w:rPr>
              <w:lang w:val="en-US"/>
            </w:rPr>
            <w:fldChar w:fldCharType="begin"/>
          </w:r>
          <w:r w:rsidRPr="0039742D">
            <w:rPr>
              <w:lang w:val="en-US"/>
            </w:rPr>
            <w:instrText xml:space="preserve">CITATION Hic85 \p 34 \l 1033 </w:instrText>
          </w:r>
          <w:r w:rsidRPr="0039742D">
            <w:rPr>
              <w:lang w:val="en-US"/>
            </w:rPr>
            <w:fldChar w:fldCharType="separate"/>
          </w:r>
          <w:r w:rsidRPr="0039742D">
            <w:rPr>
              <w:lang w:val="en-US"/>
            </w:rPr>
            <w:t>(Hick, 1985, p. 34)</w:t>
          </w:r>
          <w:r w:rsidRPr="0039742D">
            <w:fldChar w:fldCharType="end"/>
          </w:r>
        </w:sdtContent>
      </w:sdt>
      <w:r w:rsidRPr="0039742D">
        <w:rPr>
          <w:lang w:val="en-US"/>
        </w:rPr>
        <w:t>.</w:t>
      </w:r>
    </w:p>
  </w:footnote>
  <w:footnote w:id="12">
    <w:p w14:paraId="1A14C0C2" w14:textId="51F14C70" w:rsidR="00E17FBF" w:rsidRPr="00E17FBF" w:rsidRDefault="00E17FBF">
      <w:pPr>
        <w:pStyle w:val="FootnoteText"/>
        <w:rPr>
          <w:lang w:val="en-US"/>
        </w:rPr>
      </w:pPr>
      <w:r>
        <w:rPr>
          <w:rStyle w:val="FootnoteReference"/>
        </w:rPr>
        <w:footnoteRef/>
      </w:r>
      <w:r>
        <w:t xml:space="preserve"> </w:t>
      </w:r>
      <w:r>
        <w:rPr>
          <w:lang w:val="en-US"/>
        </w:rPr>
        <w:t>The Incarnation, Trinity, atonement theories.</w:t>
      </w:r>
    </w:p>
  </w:footnote>
  <w:footnote w:id="13">
    <w:p w14:paraId="07007F38" w14:textId="07D880FD" w:rsidR="00E17FBF" w:rsidRPr="00A57F19" w:rsidRDefault="00E17FBF">
      <w:pPr>
        <w:pStyle w:val="FootnoteText"/>
        <w:rPr>
          <w:lang w:val="en-US"/>
        </w:rPr>
      </w:pPr>
      <w:r>
        <w:rPr>
          <w:rStyle w:val="FootnoteReference"/>
        </w:rPr>
        <w:footnoteRef/>
      </w:r>
      <w:r>
        <w:t xml:space="preserve"> </w:t>
      </w:r>
      <w:hyperlink r:id="rId1" w:history="1">
        <w:r w:rsidRPr="00DC72EF">
          <w:rPr>
            <w:rStyle w:val="Hyperlink"/>
          </w:rPr>
          <w:t>https://bahaitributes.wordpress.com/2008/09/21/john-hick-1922/</w:t>
        </w:r>
      </w:hyperlink>
      <w:r>
        <w:t>. Accessed March 6, 2018.</w:t>
      </w:r>
      <w:r w:rsidR="00D364B5" w:rsidRPr="00D364B5">
        <w:t xml:space="preserve"> </w:t>
      </w:r>
      <w:r w:rsidR="00D364B5">
        <w:t xml:space="preserve">The title of this </w:t>
      </w:r>
      <w:r w:rsidR="00D364B5">
        <w:t>article</w:t>
      </w:r>
      <w:r w:rsidR="00D364B5">
        <w:t xml:space="preserve"> is based on fact that t</w:t>
      </w:r>
      <w:r w:rsidR="00D364B5" w:rsidRPr="00210432">
        <w:rPr>
          <w:lang w:val="en-US"/>
        </w:rPr>
        <w:t>he Bahá’í Faith began</w:t>
      </w:r>
      <w:r w:rsidR="00D364B5">
        <w:rPr>
          <w:lang w:val="en-US"/>
        </w:rPr>
        <w:t xml:space="preserve"> with </w:t>
      </w:r>
      <w:r w:rsidR="00D364B5" w:rsidRPr="00210432">
        <w:rPr>
          <w:lang w:val="en-US"/>
        </w:rPr>
        <w:t xml:space="preserve">two Divine Messengers—the Báb and Bahá’u’lláh. </w:t>
      </w:r>
      <w:r w:rsidR="00D364B5">
        <w:rPr>
          <w:lang w:val="en-US"/>
        </w:rPr>
        <w:t xml:space="preserve">The latter’s son and grandson succeeded them as Messenger; it is currently in the hands of </w:t>
      </w:r>
      <w:r w:rsidR="00D364B5" w:rsidRPr="00210432">
        <w:rPr>
          <w:lang w:val="en-US"/>
        </w:rPr>
        <w:t>the Universal House of Justice, ordained by Bahá’u’lláh. A Bahá’í accepts the divine authority of the Báb and Bahá’u’lláh and of these appointed successors</w:t>
      </w:r>
      <w:r w:rsidR="00D364B5">
        <w:rPr>
          <w:lang w:val="en-US"/>
        </w:rPr>
        <w:t xml:space="preserve"> </w:t>
      </w:r>
      <w:sdt>
        <w:sdtPr>
          <w:rPr>
            <w:lang w:val="en-US"/>
          </w:rPr>
          <w:id w:val="744697152"/>
          <w:citation/>
        </w:sdtPr>
        <w:sdtContent>
          <w:r w:rsidR="00D364B5">
            <w:rPr>
              <w:lang w:val="en-US"/>
            </w:rPr>
            <w:fldChar w:fldCharType="begin"/>
          </w:r>
          <w:r w:rsidR="00D364B5">
            <w:rPr>
              <w:lang w:val="en-US"/>
            </w:rPr>
            <w:instrText xml:space="preserve"> CITATION The181 \l 1033 </w:instrText>
          </w:r>
          <w:r w:rsidR="00D364B5">
            <w:rPr>
              <w:lang w:val="en-US"/>
            </w:rPr>
            <w:fldChar w:fldCharType="separate"/>
          </w:r>
          <w:r w:rsidR="00D364B5" w:rsidRPr="00D364B5">
            <w:rPr>
              <w:noProof/>
              <w:lang w:val="en-US"/>
            </w:rPr>
            <w:t>(Anon., 2018)</w:t>
          </w:r>
          <w:r w:rsidR="00D364B5">
            <w:rPr>
              <w:lang w:val="en-US"/>
            </w:rPr>
            <w:fldChar w:fldCharType="end"/>
          </w:r>
        </w:sdtContent>
      </w:sdt>
    </w:p>
  </w:footnote>
  <w:footnote w:id="14">
    <w:p w14:paraId="0DA29A70" w14:textId="77777777" w:rsidR="00147638" w:rsidRPr="0043637F" w:rsidRDefault="00147638" w:rsidP="00147638">
      <w:pPr>
        <w:pStyle w:val="FootnoteText"/>
        <w:rPr>
          <w:lang w:val="en-US"/>
        </w:rPr>
      </w:pPr>
      <w:r>
        <w:rPr>
          <w:rStyle w:val="FootnoteReference"/>
        </w:rPr>
        <w:footnoteRef/>
      </w:r>
      <w:r>
        <w:t xml:space="preserve"> </w:t>
      </w:r>
      <w:r>
        <w:rPr>
          <w:lang w:val="en-US"/>
        </w:rPr>
        <w:t>As the software engineers at Microsoft continually remind me; it auto-corrected me every time I tried to write it this way.</w:t>
      </w:r>
    </w:p>
  </w:footnote>
  <w:footnote w:id="15">
    <w:p w14:paraId="320B7A4E" w14:textId="77777777" w:rsidR="00147638" w:rsidRPr="00BF27B1" w:rsidRDefault="00147638" w:rsidP="00147638">
      <w:pPr>
        <w:pStyle w:val="FootnoteText"/>
        <w:rPr>
          <w:lang w:val="en-US"/>
        </w:rPr>
      </w:pPr>
      <w:r>
        <w:rPr>
          <w:rStyle w:val="FootnoteReference"/>
        </w:rPr>
        <w:footnoteRef/>
      </w:r>
      <w:r>
        <w:t xml:space="preserve"> </w:t>
      </w:r>
      <w:r>
        <w:rPr>
          <w:lang w:val="en-US"/>
        </w:rPr>
        <w:t xml:space="preserve">This is proven in his explanation for why he entitled </w:t>
      </w:r>
      <w:r>
        <w:rPr>
          <w:i/>
          <w:lang w:val="en-US"/>
        </w:rPr>
        <w:t>Myth of God Incarnate</w:t>
      </w:r>
      <w:r>
        <w:rPr>
          <w:lang w:val="en-US"/>
        </w:rPr>
        <w:t xml:space="preserve"> ‘provocatively’ instead of </w:t>
      </w:r>
      <w:r>
        <w:rPr>
          <w:i/>
          <w:lang w:val="en-US"/>
        </w:rPr>
        <w:t xml:space="preserve">Studies in the Concept of Incarnation in the Patristic Period: </w:t>
      </w:r>
      <w:r>
        <w:rPr>
          <w:lang w:val="en-US"/>
        </w:rPr>
        <w:t xml:space="preserve">‘it would have made virtually no contributions to the growth of Christian understanding’ </w:t>
      </w:r>
      <w:sdt>
        <w:sdtPr>
          <w:rPr>
            <w:lang w:val="en-US"/>
          </w:rPr>
          <w:id w:val="-4899675"/>
          <w:citation/>
        </w:sdtPr>
        <w:sdtContent>
          <w:r>
            <w:rPr>
              <w:lang w:val="en-US"/>
            </w:rPr>
            <w:fldChar w:fldCharType="begin"/>
          </w:r>
          <w:r>
            <w:rPr>
              <w:lang w:val="en-US"/>
            </w:rPr>
            <w:instrText xml:space="preserve">CITATION Hic73 \p 13 \l 1033 </w:instrText>
          </w:r>
          <w:r>
            <w:rPr>
              <w:lang w:val="en-US"/>
            </w:rPr>
            <w:fldChar w:fldCharType="separate"/>
          </w:r>
          <w:r w:rsidRPr="00BF27B1">
            <w:rPr>
              <w:noProof/>
              <w:lang w:val="en-US"/>
            </w:rPr>
            <w:t>(Hick, 1973, p. 13)</w:t>
          </w:r>
          <w:r>
            <w:rPr>
              <w:lang w:val="en-US"/>
            </w:rPr>
            <w:fldChar w:fldCharType="end"/>
          </w:r>
        </w:sdtContent>
      </w:sdt>
      <w:r>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563B2"/>
    <w:multiLevelType w:val="hybridMultilevel"/>
    <w:tmpl w:val="AC5252E6"/>
    <w:lvl w:ilvl="0" w:tplc="000E6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0BF2801"/>
    <w:multiLevelType w:val="hybridMultilevel"/>
    <w:tmpl w:val="C102D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7B741B"/>
    <w:multiLevelType w:val="hybridMultilevel"/>
    <w:tmpl w:val="9228B58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737522"/>
    <w:multiLevelType w:val="hybridMultilevel"/>
    <w:tmpl w:val="5368574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2E7C77"/>
    <w:multiLevelType w:val="hybridMultilevel"/>
    <w:tmpl w:val="E91C81A0"/>
    <w:lvl w:ilvl="0" w:tplc="CA385B8E">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A35FCD"/>
    <w:multiLevelType w:val="hybridMultilevel"/>
    <w:tmpl w:val="9228B58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5864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5A30DE5"/>
    <w:multiLevelType w:val="hybridMultilevel"/>
    <w:tmpl w:val="EFB82EA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61722E38"/>
    <w:multiLevelType w:val="hybridMultilevel"/>
    <w:tmpl w:val="5368574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174618"/>
    <w:multiLevelType w:val="hybridMultilevel"/>
    <w:tmpl w:val="9B7685F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1D2DCB"/>
    <w:multiLevelType w:val="hybridMultilevel"/>
    <w:tmpl w:val="0A40AD68"/>
    <w:lvl w:ilvl="0" w:tplc="E85CAE9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23099C"/>
    <w:multiLevelType w:val="hybridMultilevel"/>
    <w:tmpl w:val="C472FB3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D0093E"/>
    <w:multiLevelType w:val="hybridMultilevel"/>
    <w:tmpl w:val="9228B58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FA536B"/>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abstractNumId w:val="13"/>
  </w:num>
  <w:num w:numId="2">
    <w:abstractNumId w:val="4"/>
  </w:num>
  <w:num w:numId="3">
    <w:abstractNumId w:val="6"/>
  </w:num>
  <w:num w:numId="4">
    <w:abstractNumId w:val="2"/>
  </w:num>
  <w:num w:numId="5">
    <w:abstractNumId w:val="11"/>
  </w:num>
  <w:num w:numId="6">
    <w:abstractNumId w:val="3"/>
  </w:num>
  <w:num w:numId="7">
    <w:abstractNumId w:val="8"/>
  </w:num>
  <w:num w:numId="8">
    <w:abstractNumId w:val="9"/>
  </w:num>
  <w:num w:numId="9">
    <w:abstractNumId w:val="10"/>
  </w:num>
  <w:num w:numId="10">
    <w:abstractNumId w:val="5"/>
  </w:num>
  <w:num w:numId="11">
    <w:abstractNumId w:val="12"/>
  </w:num>
  <w:num w:numId="12">
    <w:abstractNumId w:val="0"/>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1B2"/>
    <w:rsid w:val="00015720"/>
    <w:rsid w:val="000441A0"/>
    <w:rsid w:val="000651A0"/>
    <w:rsid w:val="000767F0"/>
    <w:rsid w:val="000877F0"/>
    <w:rsid w:val="000B0415"/>
    <w:rsid w:val="000B6866"/>
    <w:rsid w:val="000D1043"/>
    <w:rsid w:val="000D240B"/>
    <w:rsid w:val="000E57DC"/>
    <w:rsid w:val="00147638"/>
    <w:rsid w:val="00152825"/>
    <w:rsid w:val="00171591"/>
    <w:rsid w:val="00183A0A"/>
    <w:rsid w:val="001F7701"/>
    <w:rsid w:val="00210432"/>
    <w:rsid w:val="00232F62"/>
    <w:rsid w:val="0025597F"/>
    <w:rsid w:val="002962C1"/>
    <w:rsid w:val="002A7957"/>
    <w:rsid w:val="002A7BFF"/>
    <w:rsid w:val="002B4AF9"/>
    <w:rsid w:val="002C1681"/>
    <w:rsid w:val="002C546D"/>
    <w:rsid w:val="002C7CF9"/>
    <w:rsid w:val="002E3192"/>
    <w:rsid w:val="002F6C3D"/>
    <w:rsid w:val="002F78EF"/>
    <w:rsid w:val="00327A62"/>
    <w:rsid w:val="00343987"/>
    <w:rsid w:val="00344A77"/>
    <w:rsid w:val="00377752"/>
    <w:rsid w:val="0039742D"/>
    <w:rsid w:val="003A5DD2"/>
    <w:rsid w:val="003C7F2D"/>
    <w:rsid w:val="003D49B1"/>
    <w:rsid w:val="003E2DB0"/>
    <w:rsid w:val="003E56F1"/>
    <w:rsid w:val="003F7FD3"/>
    <w:rsid w:val="004067AF"/>
    <w:rsid w:val="00423099"/>
    <w:rsid w:val="0043637F"/>
    <w:rsid w:val="004539DE"/>
    <w:rsid w:val="00471761"/>
    <w:rsid w:val="00477168"/>
    <w:rsid w:val="004929E4"/>
    <w:rsid w:val="004C6975"/>
    <w:rsid w:val="005127BB"/>
    <w:rsid w:val="00571CBE"/>
    <w:rsid w:val="005B3E8C"/>
    <w:rsid w:val="005B5017"/>
    <w:rsid w:val="005B7668"/>
    <w:rsid w:val="005F0722"/>
    <w:rsid w:val="005F3D69"/>
    <w:rsid w:val="00612B30"/>
    <w:rsid w:val="006254CE"/>
    <w:rsid w:val="0064247B"/>
    <w:rsid w:val="0064421D"/>
    <w:rsid w:val="00652788"/>
    <w:rsid w:val="006634C3"/>
    <w:rsid w:val="006845AE"/>
    <w:rsid w:val="006C030C"/>
    <w:rsid w:val="006C09AD"/>
    <w:rsid w:val="007023EE"/>
    <w:rsid w:val="00745D16"/>
    <w:rsid w:val="00747F11"/>
    <w:rsid w:val="00773C3E"/>
    <w:rsid w:val="007B30B6"/>
    <w:rsid w:val="007C058A"/>
    <w:rsid w:val="007E067D"/>
    <w:rsid w:val="008036D8"/>
    <w:rsid w:val="008112DA"/>
    <w:rsid w:val="008352C0"/>
    <w:rsid w:val="0084642C"/>
    <w:rsid w:val="00873C3D"/>
    <w:rsid w:val="00893E7F"/>
    <w:rsid w:val="00894A64"/>
    <w:rsid w:val="008B0CA5"/>
    <w:rsid w:val="008C6A56"/>
    <w:rsid w:val="008D6467"/>
    <w:rsid w:val="00920996"/>
    <w:rsid w:val="0092154C"/>
    <w:rsid w:val="00943C48"/>
    <w:rsid w:val="00964074"/>
    <w:rsid w:val="00967854"/>
    <w:rsid w:val="0099121A"/>
    <w:rsid w:val="009A3B46"/>
    <w:rsid w:val="00A07F95"/>
    <w:rsid w:val="00A14392"/>
    <w:rsid w:val="00A163F0"/>
    <w:rsid w:val="00A57F19"/>
    <w:rsid w:val="00A6203B"/>
    <w:rsid w:val="00A6226B"/>
    <w:rsid w:val="00A65699"/>
    <w:rsid w:val="00A712E9"/>
    <w:rsid w:val="00A81D73"/>
    <w:rsid w:val="00A91EB1"/>
    <w:rsid w:val="00A93FF5"/>
    <w:rsid w:val="00AC0A85"/>
    <w:rsid w:val="00AC1BD7"/>
    <w:rsid w:val="00B13483"/>
    <w:rsid w:val="00B21FB5"/>
    <w:rsid w:val="00B24B92"/>
    <w:rsid w:val="00B3315C"/>
    <w:rsid w:val="00BC4DCF"/>
    <w:rsid w:val="00BE5FB0"/>
    <w:rsid w:val="00BF27B1"/>
    <w:rsid w:val="00BF6315"/>
    <w:rsid w:val="00BF685F"/>
    <w:rsid w:val="00C1496C"/>
    <w:rsid w:val="00C15FCE"/>
    <w:rsid w:val="00C242E0"/>
    <w:rsid w:val="00CA5632"/>
    <w:rsid w:val="00CC58FF"/>
    <w:rsid w:val="00CD1F4E"/>
    <w:rsid w:val="00CE1CDD"/>
    <w:rsid w:val="00CE5742"/>
    <w:rsid w:val="00D022E1"/>
    <w:rsid w:val="00D163E7"/>
    <w:rsid w:val="00D331E9"/>
    <w:rsid w:val="00D364B5"/>
    <w:rsid w:val="00D46285"/>
    <w:rsid w:val="00D57613"/>
    <w:rsid w:val="00D60161"/>
    <w:rsid w:val="00DB5E12"/>
    <w:rsid w:val="00DC7E90"/>
    <w:rsid w:val="00DE0720"/>
    <w:rsid w:val="00DF147C"/>
    <w:rsid w:val="00DF26A2"/>
    <w:rsid w:val="00E027D4"/>
    <w:rsid w:val="00E037FC"/>
    <w:rsid w:val="00E17FBF"/>
    <w:rsid w:val="00E231B2"/>
    <w:rsid w:val="00E37922"/>
    <w:rsid w:val="00E4683B"/>
    <w:rsid w:val="00E80B86"/>
    <w:rsid w:val="00E82DD6"/>
    <w:rsid w:val="00E922E0"/>
    <w:rsid w:val="00EB27CD"/>
    <w:rsid w:val="00EB3798"/>
    <w:rsid w:val="00ED3D97"/>
    <w:rsid w:val="00EF049E"/>
    <w:rsid w:val="00F0168D"/>
    <w:rsid w:val="00F33101"/>
    <w:rsid w:val="00F976DE"/>
    <w:rsid w:val="00FA23F6"/>
    <w:rsid w:val="00FD2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CE39E"/>
  <w15:chartTrackingRefBased/>
  <w15:docId w15:val="{FB3FEE52-279D-4C5E-873A-F247CC3CD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722"/>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F0722"/>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F072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F072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F072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F072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F072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F072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F072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31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539DE"/>
    <w:rPr>
      <w:color w:val="0563C1" w:themeColor="hyperlink"/>
      <w:u w:val="single"/>
    </w:rPr>
  </w:style>
  <w:style w:type="character" w:customStyle="1" w:styleId="UnresolvedMention1">
    <w:name w:val="Unresolved Mention1"/>
    <w:basedOn w:val="DefaultParagraphFont"/>
    <w:uiPriority w:val="99"/>
    <w:semiHidden/>
    <w:unhideWhenUsed/>
    <w:rsid w:val="004539DE"/>
    <w:rPr>
      <w:color w:val="808080"/>
      <w:shd w:val="clear" w:color="auto" w:fill="E6E6E6"/>
    </w:rPr>
  </w:style>
  <w:style w:type="character" w:customStyle="1" w:styleId="Heading1Char">
    <w:name w:val="Heading 1 Char"/>
    <w:basedOn w:val="DefaultParagraphFont"/>
    <w:link w:val="Heading1"/>
    <w:uiPriority w:val="9"/>
    <w:rsid w:val="005F072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5F072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F072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5F072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F072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F072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F072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F072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F0722"/>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5F0722"/>
    <w:pPr>
      <w:ind w:left="720"/>
      <w:contextualSpacing/>
    </w:pPr>
  </w:style>
  <w:style w:type="paragraph" w:styleId="FootnoteText">
    <w:name w:val="footnote text"/>
    <w:basedOn w:val="Normal"/>
    <w:link w:val="FootnoteTextChar"/>
    <w:uiPriority w:val="99"/>
    <w:semiHidden/>
    <w:unhideWhenUsed/>
    <w:rsid w:val="009A3B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3B46"/>
    <w:rPr>
      <w:sz w:val="20"/>
      <w:szCs w:val="20"/>
    </w:rPr>
  </w:style>
  <w:style w:type="character" w:styleId="FootnoteReference">
    <w:name w:val="footnote reference"/>
    <w:basedOn w:val="DefaultParagraphFont"/>
    <w:uiPriority w:val="99"/>
    <w:semiHidden/>
    <w:unhideWhenUsed/>
    <w:rsid w:val="009A3B46"/>
    <w:rPr>
      <w:vertAlign w:val="superscript"/>
    </w:rPr>
  </w:style>
  <w:style w:type="character" w:styleId="CommentReference">
    <w:name w:val="annotation reference"/>
    <w:basedOn w:val="DefaultParagraphFont"/>
    <w:uiPriority w:val="99"/>
    <w:semiHidden/>
    <w:unhideWhenUsed/>
    <w:rsid w:val="00DC7E90"/>
    <w:rPr>
      <w:sz w:val="16"/>
      <w:szCs w:val="16"/>
    </w:rPr>
  </w:style>
  <w:style w:type="paragraph" w:styleId="CommentText">
    <w:name w:val="annotation text"/>
    <w:basedOn w:val="Normal"/>
    <w:link w:val="CommentTextChar"/>
    <w:uiPriority w:val="99"/>
    <w:semiHidden/>
    <w:unhideWhenUsed/>
    <w:rsid w:val="00DC7E90"/>
    <w:pPr>
      <w:spacing w:line="240" w:lineRule="auto"/>
    </w:pPr>
    <w:rPr>
      <w:sz w:val="20"/>
      <w:szCs w:val="20"/>
    </w:rPr>
  </w:style>
  <w:style w:type="character" w:customStyle="1" w:styleId="CommentTextChar">
    <w:name w:val="Comment Text Char"/>
    <w:basedOn w:val="DefaultParagraphFont"/>
    <w:link w:val="CommentText"/>
    <w:uiPriority w:val="99"/>
    <w:semiHidden/>
    <w:rsid w:val="00DC7E90"/>
    <w:rPr>
      <w:sz w:val="20"/>
      <w:szCs w:val="20"/>
    </w:rPr>
  </w:style>
  <w:style w:type="paragraph" w:styleId="BalloonText">
    <w:name w:val="Balloon Text"/>
    <w:basedOn w:val="Normal"/>
    <w:link w:val="BalloonTextChar"/>
    <w:uiPriority w:val="99"/>
    <w:semiHidden/>
    <w:unhideWhenUsed/>
    <w:rsid w:val="000D24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240B"/>
    <w:rPr>
      <w:rFonts w:ascii="Segoe UI" w:hAnsi="Segoe UI" w:cs="Segoe UI"/>
      <w:sz w:val="18"/>
      <w:szCs w:val="18"/>
    </w:rPr>
  </w:style>
  <w:style w:type="paragraph" w:styleId="Bibliography">
    <w:name w:val="Bibliography"/>
    <w:basedOn w:val="Normal"/>
    <w:next w:val="Normal"/>
    <w:uiPriority w:val="37"/>
    <w:unhideWhenUsed/>
    <w:rsid w:val="00D60161"/>
  </w:style>
  <w:style w:type="paragraph" w:customStyle="1" w:styleId="Default">
    <w:name w:val="Default"/>
    <w:rsid w:val="0064421D"/>
    <w:pPr>
      <w:autoSpaceDE w:val="0"/>
      <w:autoSpaceDN w:val="0"/>
      <w:adjustRightInd w:val="0"/>
      <w:spacing w:after="0" w:line="240" w:lineRule="auto"/>
    </w:pPr>
    <w:rPr>
      <w:rFonts w:ascii="Code" w:hAnsi="Code" w:cs="Code"/>
      <w:color w:val="000000"/>
      <w:sz w:val="24"/>
      <w:szCs w:val="24"/>
      <w:lang w:val="en-US"/>
    </w:rPr>
  </w:style>
  <w:style w:type="character" w:styleId="UnresolvedMention">
    <w:name w:val="Unresolved Mention"/>
    <w:basedOn w:val="DefaultParagraphFont"/>
    <w:uiPriority w:val="99"/>
    <w:semiHidden/>
    <w:unhideWhenUsed/>
    <w:rsid w:val="00A57F1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26643">
      <w:bodyDiv w:val="1"/>
      <w:marLeft w:val="0"/>
      <w:marRight w:val="0"/>
      <w:marTop w:val="0"/>
      <w:marBottom w:val="0"/>
      <w:divBdr>
        <w:top w:val="none" w:sz="0" w:space="0" w:color="auto"/>
        <w:left w:val="none" w:sz="0" w:space="0" w:color="auto"/>
        <w:bottom w:val="none" w:sz="0" w:space="0" w:color="auto"/>
        <w:right w:val="none" w:sz="0" w:space="0" w:color="auto"/>
      </w:divBdr>
    </w:div>
    <w:div w:id="48187425">
      <w:bodyDiv w:val="1"/>
      <w:marLeft w:val="0"/>
      <w:marRight w:val="0"/>
      <w:marTop w:val="0"/>
      <w:marBottom w:val="0"/>
      <w:divBdr>
        <w:top w:val="none" w:sz="0" w:space="0" w:color="auto"/>
        <w:left w:val="none" w:sz="0" w:space="0" w:color="auto"/>
        <w:bottom w:val="none" w:sz="0" w:space="0" w:color="auto"/>
        <w:right w:val="none" w:sz="0" w:space="0" w:color="auto"/>
      </w:divBdr>
    </w:div>
    <w:div w:id="66467308">
      <w:bodyDiv w:val="1"/>
      <w:marLeft w:val="0"/>
      <w:marRight w:val="0"/>
      <w:marTop w:val="0"/>
      <w:marBottom w:val="0"/>
      <w:divBdr>
        <w:top w:val="none" w:sz="0" w:space="0" w:color="auto"/>
        <w:left w:val="none" w:sz="0" w:space="0" w:color="auto"/>
        <w:bottom w:val="none" w:sz="0" w:space="0" w:color="auto"/>
        <w:right w:val="none" w:sz="0" w:space="0" w:color="auto"/>
      </w:divBdr>
    </w:div>
    <w:div w:id="71054285">
      <w:bodyDiv w:val="1"/>
      <w:marLeft w:val="0"/>
      <w:marRight w:val="0"/>
      <w:marTop w:val="0"/>
      <w:marBottom w:val="0"/>
      <w:divBdr>
        <w:top w:val="none" w:sz="0" w:space="0" w:color="auto"/>
        <w:left w:val="none" w:sz="0" w:space="0" w:color="auto"/>
        <w:bottom w:val="none" w:sz="0" w:space="0" w:color="auto"/>
        <w:right w:val="none" w:sz="0" w:space="0" w:color="auto"/>
      </w:divBdr>
    </w:div>
    <w:div w:id="92938772">
      <w:bodyDiv w:val="1"/>
      <w:marLeft w:val="0"/>
      <w:marRight w:val="0"/>
      <w:marTop w:val="0"/>
      <w:marBottom w:val="0"/>
      <w:divBdr>
        <w:top w:val="none" w:sz="0" w:space="0" w:color="auto"/>
        <w:left w:val="none" w:sz="0" w:space="0" w:color="auto"/>
        <w:bottom w:val="none" w:sz="0" w:space="0" w:color="auto"/>
        <w:right w:val="none" w:sz="0" w:space="0" w:color="auto"/>
      </w:divBdr>
    </w:div>
    <w:div w:id="100298525">
      <w:bodyDiv w:val="1"/>
      <w:marLeft w:val="0"/>
      <w:marRight w:val="0"/>
      <w:marTop w:val="0"/>
      <w:marBottom w:val="0"/>
      <w:divBdr>
        <w:top w:val="none" w:sz="0" w:space="0" w:color="auto"/>
        <w:left w:val="none" w:sz="0" w:space="0" w:color="auto"/>
        <w:bottom w:val="none" w:sz="0" w:space="0" w:color="auto"/>
        <w:right w:val="none" w:sz="0" w:space="0" w:color="auto"/>
      </w:divBdr>
    </w:div>
    <w:div w:id="103427386">
      <w:bodyDiv w:val="1"/>
      <w:marLeft w:val="0"/>
      <w:marRight w:val="0"/>
      <w:marTop w:val="0"/>
      <w:marBottom w:val="0"/>
      <w:divBdr>
        <w:top w:val="none" w:sz="0" w:space="0" w:color="auto"/>
        <w:left w:val="none" w:sz="0" w:space="0" w:color="auto"/>
        <w:bottom w:val="none" w:sz="0" w:space="0" w:color="auto"/>
        <w:right w:val="none" w:sz="0" w:space="0" w:color="auto"/>
      </w:divBdr>
    </w:div>
    <w:div w:id="105196306">
      <w:bodyDiv w:val="1"/>
      <w:marLeft w:val="0"/>
      <w:marRight w:val="0"/>
      <w:marTop w:val="0"/>
      <w:marBottom w:val="0"/>
      <w:divBdr>
        <w:top w:val="none" w:sz="0" w:space="0" w:color="auto"/>
        <w:left w:val="none" w:sz="0" w:space="0" w:color="auto"/>
        <w:bottom w:val="none" w:sz="0" w:space="0" w:color="auto"/>
        <w:right w:val="none" w:sz="0" w:space="0" w:color="auto"/>
      </w:divBdr>
    </w:div>
    <w:div w:id="109521312">
      <w:bodyDiv w:val="1"/>
      <w:marLeft w:val="0"/>
      <w:marRight w:val="0"/>
      <w:marTop w:val="0"/>
      <w:marBottom w:val="0"/>
      <w:divBdr>
        <w:top w:val="none" w:sz="0" w:space="0" w:color="auto"/>
        <w:left w:val="none" w:sz="0" w:space="0" w:color="auto"/>
        <w:bottom w:val="none" w:sz="0" w:space="0" w:color="auto"/>
        <w:right w:val="none" w:sz="0" w:space="0" w:color="auto"/>
      </w:divBdr>
    </w:div>
    <w:div w:id="167989599">
      <w:bodyDiv w:val="1"/>
      <w:marLeft w:val="0"/>
      <w:marRight w:val="0"/>
      <w:marTop w:val="0"/>
      <w:marBottom w:val="0"/>
      <w:divBdr>
        <w:top w:val="none" w:sz="0" w:space="0" w:color="auto"/>
        <w:left w:val="none" w:sz="0" w:space="0" w:color="auto"/>
        <w:bottom w:val="none" w:sz="0" w:space="0" w:color="auto"/>
        <w:right w:val="none" w:sz="0" w:space="0" w:color="auto"/>
      </w:divBdr>
    </w:div>
    <w:div w:id="178856036">
      <w:bodyDiv w:val="1"/>
      <w:marLeft w:val="0"/>
      <w:marRight w:val="0"/>
      <w:marTop w:val="0"/>
      <w:marBottom w:val="0"/>
      <w:divBdr>
        <w:top w:val="none" w:sz="0" w:space="0" w:color="auto"/>
        <w:left w:val="none" w:sz="0" w:space="0" w:color="auto"/>
        <w:bottom w:val="none" w:sz="0" w:space="0" w:color="auto"/>
        <w:right w:val="none" w:sz="0" w:space="0" w:color="auto"/>
      </w:divBdr>
    </w:div>
    <w:div w:id="192771584">
      <w:bodyDiv w:val="1"/>
      <w:marLeft w:val="0"/>
      <w:marRight w:val="0"/>
      <w:marTop w:val="0"/>
      <w:marBottom w:val="0"/>
      <w:divBdr>
        <w:top w:val="none" w:sz="0" w:space="0" w:color="auto"/>
        <w:left w:val="none" w:sz="0" w:space="0" w:color="auto"/>
        <w:bottom w:val="none" w:sz="0" w:space="0" w:color="auto"/>
        <w:right w:val="none" w:sz="0" w:space="0" w:color="auto"/>
      </w:divBdr>
    </w:div>
    <w:div w:id="216858789">
      <w:bodyDiv w:val="1"/>
      <w:marLeft w:val="0"/>
      <w:marRight w:val="0"/>
      <w:marTop w:val="0"/>
      <w:marBottom w:val="0"/>
      <w:divBdr>
        <w:top w:val="none" w:sz="0" w:space="0" w:color="auto"/>
        <w:left w:val="none" w:sz="0" w:space="0" w:color="auto"/>
        <w:bottom w:val="none" w:sz="0" w:space="0" w:color="auto"/>
        <w:right w:val="none" w:sz="0" w:space="0" w:color="auto"/>
      </w:divBdr>
    </w:div>
    <w:div w:id="236089207">
      <w:bodyDiv w:val="1"/>
      <w:marLeft w:val="0"/>
      <w:marRight w:val="0"/>
      <w:marTop w:val="0"/>
      <w:marBottom w:val="0"/>
      <w:divBdr>
        <w:top w:val="none" w:sz="0" w:space="0" w:color="auto"/>
        <w:left w:val="none" w:sz="0" w:space="0" w:color="auto"/>
        <w:bottom w:val="none" w:sz="0" w:space="0" w:color="auto"/>
        <w:right w:val="none" w:sz="0" w:space="0" w:color="auto"/>
      </w:divBdr>
    </w:div>
    <w:div w:id="242766085">
      <w:bodyDiv w:val="1"/>
      <w:marLeft w:val="0"/>
      <w:marRight w:val="0"/>
      <w:marTop w:val="0"/>
      <w:marBottom w:val="0"/>
      <w:divBdr>
        <w:top w:val="none" w:sz="0" w:space="0" w:color="auto"/>
        <w:left w:val="none" w:sz="0" w:space="0" w:color="auto"/>
        <w:bottom w:val="none" w:sz="0" w:space="0" w:color="auto"/>
        <w:right w:val="none" w:sz="0" w:space="0" w:color="auto"/>
      </w:divBdr>
    </w:div>
    <w:div w:id="244341617">
      <w:bodyDiv w:val="1"/>
      <w:marLeft w:val="0"/>
      <w:marRight w:val="0"/>
      <w:marTop w:val="0"/>
      <w:marBottom w:val="0"/>
      <w:divBdr>
        <w:top w:val="none" w:sz="0" w:space="0" w:color="auto"/>
        <w:left w:val="none" w:sz="0" w:space="0" w:color="auto"/>
        <w:bottom w:val="none" w:sz="0" w:space="0" w:color="auto"/>
        <w:right w:val="none" w:sz="0" w:space="0" w:color="auto"/>
      </w:divBdr>
    </w:div>
    <w:div w:id="280648714">
      <w:bodyDiv w:val="1"/>
      <w:marLeft w:val="0"/>
      <w:marRight w:val="0"/>
      <w:marTop w:val="0"/>
      <w:marBottom w:val="0"/>
      <w:divBdr>
        <w:top w:val="none" w:sz="0" w:space="0" w:color="auto"/>
        <w:left w:val="none" w:sz="0" w:space="0" w:color="auto"/>
        <w:bottom w:val="none" w:sz="0" w:space="0" w:color="auto"/>
        <w:right w:val="none" w:sz="0" w:space="0" w:color="auto"/>
      </w:divBdr>
    </w:div>
    <w:div w:id="282350521">
      <w:bodyDiv w:val="1"/>
      <w:marLeft w:val="0"/>
      <w:marRight w:val="0"/>
      <w:marTop w:val="0"/>
      <w:marBottom w:val="0"/>
      <w:divBdr>
        <w:top w:val="none" w:sz="0" w:space="0" w:color="auto"/>
        <w:left w:val="none" w:sz="0" w:space="0" w:color="auto"/>
        <w:bottom w:val="none" w:sz="0" w:space="0" w:color="auto"/>
        <w:right w:val="none" w:sz="0" w:space="0" w:color="auto"/>
      </w:divBdr>
    </w:div>
    <w:div w:id="285695666">
      <w:bodyDiv w:val="1"/>
      <w:marLeft w:val="0"/>
      <w:marRight w:val="0"/>
      <w:marTop w:val="0"/>
      <w:marBottom w:val="0"/>
      <w:divBdr>
        <w:top w:val="none" w:sz="0" w:space="0" w:color="auto"/>
        <w:left w:val="none" w:sz="0" w:space="0" w:color="auto"/>
        <w:bottom w:val="none" w:sz="0" w:space="0" w:color="auto"/>
        <w:right w:val="none" w:sz="0" w:space="0" w:color="auto"/>
      </w:divBdr>
    </w:div>
    <w:div w:id="298002154">
      <w:bodyDiv w:val="1"/>
      <w:marLeft w:val="0"/>
      <w:marRight w:val="0"/>
      <w:marTop w:val="0"/>
      <w:marBottom w:val="0"/>
      <w:divBdr>
        <w:top w:val="none" w:sz="0" w:space="0" w:color="auto"/>
        <w:left w:val="none" w:sz="0" w:space="0" w:color="auto"/>
        <w:bottom w:val="none" w:sz="0" w:space="0" w:color="auto"/>
        <w:right w:val="none" w:sz="0" w:space="0" w:color="auto"/>
      </w:divBdr>
    </w:div>
    <w:div w:id="306786855">
      <w:bodyDiv w:val="1"/>
      <w:marLeft w:val="0"/>
      <w:marRight w:val="0"/>
      <w:marTop w:val="0"/>
      <w:marBottom w:val="0"/>
      <w:divBdr>
        <w:top w:val="none" w:sz="0" w:space="0" w:color="auto"/>
        <w:left w:val="none" w:sz="0" w:space="0" w:color="auto"/>
        <w:bottom w:val="none" w:sz="0" w:space="0" w:color="auto"/>
        <w:right w:val="none" w:sz="0" w:space="0" w:color="auto"/>
      </w:divBdr>
    </w:div>
    <w:div w:id="316494697">
      <w:bodyDiv w:val="1"/>
      <w:marLeft w:val="0"/>
      <w:marRight w:val="0"/>
      <w:marTop w:val="0"/>
      <w:marBottom w:val="0"/>
      <w:divBdr>
        <w:top w:val="none" w:sz="0" w:space="0" w:color="auto"/>
        <w:left w:val="none" w:sz="0" w:space="0" w:color="auto"/>
        <w:bottom w:val="none" w:sz="0" w:space="0" w:color="auto"/>
        <w:right w:val="none" w:sz="0" w:space="0" w:color="auto"/>
      </w:divBdr>
    </w:div>
    <w:div w:id="332493396">
      <w:bodyDiv w:val="1"/>
      <w:marLeft w:val="0"/>
      <w:marRight w:val="0"/>
      <w:marTop w:val="0"/>
      <w:marBottom w:val="0"/>
      <w:divBdr>
        <w:top w:val="none" w:sz="0" w:space="0" w:color="auto"/>
        <w:left w:val="none" w:sz="0" w:space="0" w:color="auto"/>
        <w:bottom w:val="none" w:sz="0" w:space="0" w:color="auto"/>
        <w:right w:val="none" w:sz="0" w:space="0" w:color="auto"/>
      </w:divBdr>
    </w:div>
    <w:div w:id="368116599">
      <w:bodyDiv w:val="1"/>
      <w:marLeft w:val="0"/>
      <w:marRight w:val="0"/>
      <w:marTop w:val="0"/>
      <w:marBottom w:val="0"/>
      <w:divBdr>
        <w:top w:val="none" w:sz="0" w:space="0" w:color="auto"/>
        <w:left w:val="none" w:sz="0" w:space="0" w:color="auto"/>
        <w:bottom w:val="none" w:sz="0" w:space="0" w:color="auto"/>
        <w:right w:val="none" w:sz="0" w:space="0" w:color="auto"/>
      </w:divBdr>
    </w:div>
    <w:div w:id="373123242">
      <w:bodyDiv w:val="1"/>
      <w:marLeft w:val="0"/>
      <w:marRight w:val="0"/>
      <w:marTop w:val="0"/>
      <w:marBottom w:val="0"/>
      <w:divBdr>
        <w:top w:val="none" w:sz="0" w:space="0" w:color="auto"/>
        <w:left w:val="none" w:sz="0" w:space="0" w:color="auto"/>
        <w:bottom w:val="none" w:sz="0" w:space="0" w:color="auto"/>
        <w:right w:val="none" w:sz="0" w:space="0" w:color="auto"/>
      </w:divBdr>
    </w:div>
    <w:div w:id="406348272">
      <w:bodyDiv w:val="1"/>
      <w:marLeft w:val="0"/>
      <w:marRight w:val="0"/>
      <w:marTop w:val="0"/>
      <w:marBottom w:val="0"/>
      <w:divBdr>
        <w:top w:val="none" w:sz="0" w:space="0" w:color="auto"/>
        <w:left w:val="none" w:sz="0" w:space="0" w:color="auto"/>
        <w:bottom w:val="none" w:sz="0" w:space="0" w:color="auto"/>
        <w:right w:val="none" w:sz="0" w:space="0" w:color="auto"/>
      </w:divBdr>
    </w:div>
    <w:div w:id="417674791">
      <w:bodyDiv w:val="1"/>
      <w:marLeft w:val="0"/>
      <w:marRight w:val="0"/>
      <w:marTop w:val="0"/>
      <w:marBottom w:val="0"/>
      <w:divBdr>
        <w:top w:val="none" w:sz="0" w:space="0" w:color="auto"/>
        <w:left w:val="none" w:sz="0" w:space="0" w:color="auto"/>
        <w:bottom w:val="none" w:sz="0" w:space="0" w:color="auto"/>
        <w:right w:val="none" w:sz="0" w:space="0" w:color="auto"/>
      </w:divBdr>
    </w:div>
    <w:div w:id="431246446">
      <w:bodyDiv w:val="1"/>
      <w:marLeft w:val="0"/>
      <w:marRight w:val="0"/>
      <w:marTop w:val="0"/>
      <w:marBottom w:val="0"/>
      <w:divBdr>
        <w:top w:val="none" w:sz="0" w:space="0" w:color="auto"/>
        <w:left w:val="none" w:sz="0" w:space="0" w:color="auto"/>
        <w:bottom w:val="none" w:sz="0" w:space="0" w:color="auto"/>
        <w:right w:val="none" w:sz="0" w:space="0" w:color="auto"/>
      </w:divBdr>
    </w:div>
    <w:div w:id="448014953">
      <w:bodyDiv w:val="1"/>
      <w:marLeft w:val="0"/>
      <w:marRight w:val="0"/>
      <w:marTop w:val="0"/>
      <w:marBottom w:val="0"/>
      <w:divBdr>
        <w:top w:val="none" w:sz="0" w:space="0" w:color="auto"/>
        <w:left w:val="none" w:sz="0" w:space="0" w:color="auto"/>
        <w:bottom w:val="none" w:sz="0" w:space="0" w:color="auto"/>
        <w:right w:val="none" w:sz="0" w:space="0" w:color="auto"/>
      </w:divBdr>
    </w:div>
    <w:div w:id="456336695">
      <w:bodyDiv w:val="1"/>
      <w:marLeft w:val="0"/>
      <w:marRight w:val="0"/>
      <w:marTop w:val="0"/>
      <w:marBottom w:val="0"/>
      <w:divBdr>
        <w:top w:val="none" w:sz="0" w:space="0" w:color="auto"/>
        <w:left w:val="none" w:sz="0" w:space="0" w:color="auto"/>
        <w:bottom w:val="none" w:sz="0" w:space="0" w:color="auto"/>
        <w:right w:val="none" w:sz="0" w:space="0" w:color="auto"/>
      </w:divBdr>
    </w:div>
    <w:div w:id="462115214">
      <w:bodyDiv w:val="1"/>
      <w:marLeft w:val="0"/>
      <w:marRight w:val="0"/>
      <w:marTop w:val="0"/>
      <w:marBottom w:val="0"/>
      <w:divBdr>
        <w:top w:val="none" w:sz="0" w:space="0" w:color="auto"/>
        <w:left w:val="none" w:sz="0" w:space="0" w:color="auto"/>
        <w:bottom w:val="none" w:sz="0" w:space="0" w:color="auto"/>
        <w:right w:val="none" w:sz="0" w:space="0" w:color="auto"/>
      </w:divBdr>
    </w:div>
    <w:div w:id="470904414">
      <w:bodyDiv w:val="1"/>
      <w:marLeft w:val="0"/>
      <w:marRight w:val="0"/>
      <w:marTop w:val="0"/>
      <w:marBottom w:val="0"/>
      <w:divBdr>
        <w:top w:val="none" w:sz="0" w:space="0" w:color="auto"/>
        <w:left w:val="none" w:sz="0" w:space="0" w:color="auto"/>
        <w:bottom w:val="none" w:sz="0" w:space="0" w:color="auto"/>
        <w:right w:val="none" w:sz="0" w:space="0" w:color="auto"/>
      </w:divBdr>
    </w:div>
    <w:div w:id="487331186">
      <w:bodyDiv w:val="1"/>
      <w:marLeft w:val="0"/>
      <w:marRight w:val="0"/>
      <w:marTop w:val="0"/>
      <w:marBottom w:val="0"/>
      <w:divBdr>
        <w:top w:val="none" w:sz="0" w:space="0" w:color="auto"/>
        <w:left w:val="none" w:sz="0" w:space="0" w:color="auto"/>
        <w:bottom w:val="none" w:sz="0" w:space="0" w:color="auto"/>
        <w:right w:val="none" w:sz="0" w:space="0" w:color="auto"/>
      </w:divBdr>
    </w:div>
    <w:div w:id="491261778">
      <w:bodyDiv w:val="1"/>
      <w:marLeft w:val="0"/>
      <w:marRight w:val="0"/>
      <w:marTop w:val="0"/>
      <w:marBottom w:val="0"/>
      <w:divBdr>
        <w:top w:val="none" w:sz="0" w:space="0" w:color="auto"/>
        <w:left w:val="none" w:sz="0" w:space="0" w:color="auto"/>
        <w:bottom w:val="none" w:sz="0" w:space="0" w:color="auto"/>
        <w:right w:val="none" w:sz="0" w:space="0" w:color="auto"/>
      </w:divBdr>
    </w:div>
    <w:div w:id="499122921">
      <w:bodyDiv w:val="1"/>
      <w:marLeft w:val="0"/>
      <w:marRight w:val="0"/>
      <w:marTop w:val="0"/>
      <w:marBottom w:val="0"/>
      <w:divBdr>
        <w:top w:val="none" w:sz="0" w:space="0" w:color="auto"/>
        <w:left w:val="none" w:sz="0" w:space="0" w:color="auto"/>
        <w:bottom w:val="none" w:sz="0" w:space="0" w:color="auto"/>
        <w:right w:val="none" w:sz="0" w:space="0" w:color="auto"/>
      </w:divBdr>
    </w:div>
    <w:div w:id="514880323">
      <w:bodyDiv w:val="1"/>
      <w:marLeft w:val="0"/>
      <w:marRight w:val="0"/>
      <w:marTop w:val="0"/>
      <w:marBottom w:val="0"/>
      <w:divBdr>
        <w:top w:val="none" w:sz="0" w:space="0" w:color="auto"/>
        <w:left w:val="none" w:sz="0" w:space="0" w:color="auto"/>
        <w:bottom w:val="none" w:sz="0" w:space="0" w:color="auto"/>
        <w:right w:val="none" w:sz="0" w:space="0" w:color="auto"/>
      </w:divBdr>
    </w:div>
    <w:div w:id="524516625">
      <w:bodyDiv w:val="1"/>
      <w:marLeft w:val="0"/>
      <w:marRight w:val="0"/>
      <w:marTop w:val="0"/>
      <w:marBottom w:val="0"/>
      <w:divBdr>
        <w:top w:val="none" w:sz="0" w:space="0" w:color="auto"/>
        <w:left w:val="none" w:sz="0" w:space="0" w:color="auto"/>
        <w:bottom w:val="none" w:sz="0" w:space="0" w:color="auto"/>
        <w:right w:val="none" w:sz="0" w:space="0" w:color="auto"/>
      </w:divBdr>
    </w:div>
    <w:div w:id="539973157">
      <w:bodyDiv w:val="1"/>
      <w:marLeft w:val="0"/>
      <w:marRight w:val="0"/>
      <w:marTop w:val="0"/>
      <w:marBottom w:val="0"/>
      <w:divBdr>
        <w:top w:val="none" w:sz="0" w:space="0" w:color="auto"/>
        <w:left w:val="none" w:sz="0" w:space="0" w:color="auto"/>
        <w:bottom w:val="none" w:sz="0" w:space="0" w:color="auto"/>
        <w:right w:val="none" w:sz="0" w:space="0" w:color="auto"/>
      </w:divBdr>
    </w:div>
    <w:div w:id="540096012">
      <w:bodyDiv w:val="1"/>
      <w:marLeft w:val="0"/>
      <w:marRight w:val="0"/>
      <w:marTop w:val="0"/>
      <w:marBottom w:val="0"/>
      <w:divBdr>
        <w:top w:val="none" w:sz="0" w:space="0" w:color="auto"/>
        <w:left w:val="none" w:sz="0" w:space="0" w:color="auto"/>
        <w:bottom w:val="none" w:sz="0" w:space="0" w:color="auto"/>
        <w:right w:val="none" w:sz="0" w:space="0" w:color="auto"/>
      </w:divBdr>
    </w:div>
    <w:div w:id="551816965">
      <w:bodyDiv w:val="1"/>
      <w:marLeft w:val="0"/>
      <w:marRight w:val="0"/>
      <w:marTop w:val="0"/>
      <w:marBottom w:val="0"/>
      <w:divBdr>
        <w:top w:val="none" w:sz="0" w:space="0" w:color="auto"/>
        <w:left w:val="none" w:sz="0" w:space="0" w:color="auto"/>
        <w:bottom w:val="none" w:sz="0" w:space="0" w:color="auto"/>
        <w:right w:val="none" w:sz="0" w:space="0" w:color="auto"/>
      </w:divBdr>
    </w:div>
    <w:div w:id="616178045">
      <w:bodyDiv w:val="1"/>
      <w:marLeft w:val="0"/>
      <w:marRight w:val="0"/>
      <w:marTop w:val="0"/>
      <w:marBottom w:val="0"/>
      <w:divBdr>
        <w:top w:val="none" w:sz="0" w:space="0" w:color="auto"/>
        <w:left w:val="none" w:sz="0" w:space="0" w:color="auto"/>
        <w:bottom w:val="none" w:sz="0" w:space="0" w:color="auto"/>
        <w:right w:val="none" w:sz="0" w:space="0" w:color="auto"/>
      </w:divBdr>
    </w:div>
    <w:div w:id="631209455">
      <w:bodyDiv w:val="1"/>
      <w:marLeft w:val="0"/>
      <w:marRight w:val="0"/>
      <w:marTop w:val="0"/>
      <w:marBottom w:val="0"/>
      <w:divBdr>
        <w:top w:val="none" w:sz="0" w:space="0" w:color="auto"/>
        <w:left w:val="none" w:sz="0" w:space="0" w:color="auto"/>
        <w:bottom w:val="none" w:sz="0" w:space="0" w:color="auto"/>
        <w:right w:val="none" w:sz="0" w:space="0" w:color="auto"/>
      </w:divBdr>
    </w:div>
    <w:div w:id="669215031">
      <w:bodyDiv w:val="1"/>
      <w:marLeft w:val="0"/>
      <w:marRight w:val="0"/>
      <w:marTop w:val="0"/>
      <w:marBottom w:val="0"/>
      <w:divBdr>
        <w:top w:val="none" w:sz="0" w:space="0" w:color="auto"/>
        <w:left w:val="none" w:sz="0" w:space="0" w:color="auto"/>
        <w:bottom w:val="none" w:sz="0" w:space="0" w:color="auto"/>
        <w:right w:val="none" w:sz="0" w:space="0" w:color="auto"/>
      </w:divBdr>
    </w:div>
    <w:div w:id="684863238">
      <w:bodyDiv w:val="1"/>
      <w:marLeft w:val="0"/>
      <w:marRight w:val="0"/>
      <w:marTop w:val="0"/>
      <w:marBottom w:val="0"/>
      <w:divBdr>
        <w:top w:val="none" w:sz="0" w:space="0" w:color="auto"/>
        <w:left w:val="none" w:sz="0" w:space="0" w:color="auto"/>
        <w:bottom w:val="none" w:sz="0" w:space="0" w:color="auto"/>
        <w:right w:val="none" w:sz="0" w:space="0" w:color="auto"/>
      </w:divBdr>
    </w:div>
    <w:div w:id="714431602">
      <w:bodyDiv w:val="1"/>
      <w:marLeft w:val="0"/>
      <w:marRight w:val="0"/>
      <w:marTop w:val="0"/>
      <w:marBottom w:val="0"/>
      <w:divBdr>
        <w:top w:val="none" w:sz="0" w:space="0" w:color="auto"/>
        <w:left w:val="none" w:sz="0" w:space="0" w:color="auto"/>
        <w:bottom w:val="none" w:sz="0" w:space="0" w:color="auto"/>
        <w:right w:val="none" w:sz="0" w:space="0" w:color="auto"/>
      </w:divBdr>
    </w:div>
    <w:div w:id="734671335">
      <w:bodyDiv w:val="1"/>
      <w:marLeft w:val="0"/>
      <w:marRight w:val="0"/>
      <w:marTop w:val="0"/>
      <w:marBottom w:val="0"/>
      <w:divBdr>
        <w:top w:val="none" w:sz="0" w:space="0" w:color="auto"/>
        <w:left w:val="none" w:sz="0" w:space="0" w:color="auto"/>
        <w:bottom w:val="none" w:sz="0" w:space="0" w:color="auto"/>
        <w:right w:val="none" w:sz="0" w:space="0" w:color="auto"/>
      </w:divBdr>
    </w:div>
    <w:div w:id="743799705">
      <w:bodyDiv w:val="1"/>
      <w:marLeft w:val="0"/>
      <w:marRight w:val="0"/>
      <w:marTop w:val="0"/>
      <w:marBottom w:val="0"/>
      <w:divBdr>
        <w:top w:val="none" w:sz="0" w:space="0" w:color="auto"/>
        <w:left w:val="none" w:sz="0" w:space="0" w:color="auto"/>
        <w:bottom w:val="none" w:sz="0" w:space="0" w:color="auto"/>
        <w:right w:val="none" w:sz="0" w:space="0" w:color="auto"/>
      </w:divBdr>
    </w:div>
    <w:div w:id="778644428">
      <w:bodyDiv w:val="1"/>
      <w:marLeft w:val="0"/>
      <w:marRight w:val="0"/>
      <w:marTop w:val="0"/>
      <w:marBottom w:val="0"/>
      <w:divBdr>
        <w:top w:val="none" w:sz="0" w:space="0" w:color="auto"/>
        <w:left w:val="none" w:sz="0" w:space="0" w:color="auto"/>
        <w:bottom w:val="none" w:sz="0" w:space="0" w:color="auto"/>
        <w:right w:val="none" w:sz="0" w:space="0" w:color="auto"/>
      </w:divBdr>
    </w:div>
    <w:div w:id="803042394">
      <w:bodyDiv w:val="1"/>
      <w:marLeft w:val="0"/>
      <w:marRight w:val="0"/>
      <w:marTop w:val="0"/>
      <w:marBottom w:val="0"/>
      <w:divBdr>
        <w:top w:val="none" w:sz="0" w:space="0" w:color="auto"/>
        <w:left w:val="none" w:sz="0" w:space="0" w:color="auto"/>
        <w:bottom w:val="none" w:sz="0" w:space="0" w:color="auto"/>
        <w:right w:val="none" w:sz="0" w:space="0" w:color="auto"/>
      </w:divBdr>
    </w:div>
    <w:div w:id="813570955">
      <w:bodyDiv w:val="1"/>
      <w:marLeft w:val="0"/>
      <w:marRight w:val="0"/>
      <w:marTop w:val="0"/>
      <w:marBottom w:val="0"/>
      <w:divBdr>
        <w:top w:val="none" w:sz="0" w:space="0" w:color="auto"/>
        <w:left w:val="none" w:sz="0" w:space="0" w:color="auto"/>
        <w:bottom w:val="none" w:sz="0" w:space="0" w:color="auto"/>
        <w:right w:val="none" w:sz="0" w:space="0" w:color="auto"/>
      </w:divBdr>
    </w:div>
    <w:div w:id="839852170">
      <w:bodyDiv w:val="1"/>
      <w:marLeft w:val="0"/>
      <w:marRight w:val="0"/>
      <w:marTop w:val="0"/>
      <w:marBottom w:val="0"/>
      <w:divBdr>
        <w:top w:val="none" w:sz="0" w:space="0" w:color="auto"/>
        <w:left w:val="none" w:sz="0" w:space="0" w:color="auto"/>
        <w:bottom w:val="none" w:sz="0" w:space="0" w:color="auto"/>
        <w:right w:val="none" w:sz="0" w:space="0" w:color="auto"/>
      </w:divBdr>
    </w:div>
    <w:div w:id="842091539">
      <w:bodyDiv w:val="1"/>
      <w:marLeft w:val="0"/>
      <w:marRight w:val="0"/>
      <w:marTop w:val="0"/>
      <w:marBottom w:val="0"/>
      <w:divBdr>
        <w:top w:val="none" w:sz="0" w:space="0" w:color="auto"/>
        <w:left w:val="none" w:sz="0" w:space="0" w:color="auto"/>
        <w:bottom w:val="none" w:sz="0" w:space="0" w:color="auto"/>
        <w:right w:val="none" w:sz="0" w:space="0" w:color="auto"/>
      </w:divBdr>
    </w:div>
    <w:div w:id="873812624">
      <w:bodyDiv w:val="1"/>
      <w:marLeft w:val="0"/>
      <w:marRight w:val="0"/>
      <w:marTop w:val="0"/>
      <w:marBottom w:val="0"/>
      <w:divBdr>
        <w:top w:val="none" w:sz="0" w:space="0" w:color="auto"/>
        <w:left w:val="none" w:sz="0" w:space="0" w:color="auto"/>
        <w:bottom w:val="none" w:sz="0" w:space="0" w:color="auto"/>
        <w:right w:val="none" w:sz="0" w:space="0" w:color="auto"/>
      </w:divBdr>
    </w:div>
    <w:div w:id="886261647">
      <w:bodyDiv w:val="1"/>
      <w:marLeft w:val="0"/>
      <w:marRight w:val="0"/>
      <w:marTop w:val="0"/>
      <w:marBottom w:val="0"/>
      <w:divBdr>
        <w:top w:val="none" w:sz="0" w:space="0" w:color="auto"/>
        <w:left w:val="none" w:sz="0" w:space="0" w:color="auto"/>
        <w:bottom w:val="none" w:sz="0" w:space="0" w:color="auto"/>
        <w:right w:val="none" w:sz="0" w:space="0" w:color="auto"/>
      </w:divBdr>
    </w:div>
    <w:div w:id="894974585">
      <w:bodyDiv w:val="1"/>
      <w:marLeft w:val="0"/>
      <w:marRight w:val="0"/>
      <w:marTop w:val="0"/>
      <w:marBottom w:val="0"/>
      <w:divBdr>
        <w:top w:val="none" w:sz="0" w:space="0" w:color="auto"/>
        <w:left w:val="none" w:sz="0" w:space="0" w:color="auto"/>
        <w:bottom w:val="none" w:sz="0" w:space="0" w:color="auto"/>
        <w:right w:val="none" w:sz="0" w:space="0" w:color="auto"/>
      </w:divBdr>
    </w:div>
    <w:div w:id="937297673">
      <w:bodyDiv w:val="1"/>
      <w:marLeft w:val="0"/>
      <w:marRight w:val="0"/>
      <w:marTop w:val="0"/>
      <w:marBottom w:val="0"/>
      <w:divBdr>
        <w:top w:val="none" w:sz="0" w:space="0" w:color="auto"/>
        <w:left w:val="none" w:sz="0" w:space="0" w:color="auto"/>
        <w:bottom w:val="none" w:sz="0" w:space="0" w:color="auto"/>
        <w:right w:val="none" w:sz="0" w:space="0" w:color="auto"/>
      </w:divBdr>
    </w:div>
    <w:div w:id="944313023">
      <w:bodyDiv w:val="1"/>
      <w:marLeft w:val="0"/>
      <w:marRight w:val="0"/>
      <w:marTop w:val="0"/>
      <w:marBottom w:val="0"/>
      <w:divBdr>
        <w:top w:val="none" w:sz="0" w:space="0" w:color="auto"/>
        <w:left w:val="none" w:sz="0" w:space="0" w:color="auto"/>
        <w:bottom w:val="none" w:sz="0" w:space="0" w:color="auto"/>
        <w:right w:val="none" w:sz="0" w:space="0" w:color="auto"/>
      </w:divBdr>
    </w:div>
    <w:div w:id="951058615">
      <w:bodyDiv w:val="1"/>
      <w:marLeft w:val="0"/>
      <w:marRight w:val="0"/>
      <w:marTop w:val="0"/>
      <w:marBottom w:val="0"/>
      <w:divBdr>
        <w:top w:val="none" w:sz="0" w:space="0" w:color="auto"/>
        <w:left w:val="none" w:sz="0" w:space="0" w:color="auto"/>
        <w:bottom w:val="none" w:sz="0" w:space="0" w:color="auto"/>
        <w:right w:val="none" w:sz="0" w:space="0" w:color="auto"/>
      </w:divBdr>
    </w:div>
    <w:div w:id="976691164">
      <w:bodyDiv w:val="1"/>
      <w:marLeft w:val="0"/>
      <w:marRight w:val="0"/>
      <w:marTop w:val="0"/>
      <w:marBottom w:val="0"/>
      <w:divBdr>
        <w:top w:val="none" w:sz="0" w:space="0" w:color="auto"/>
        <w:left w:val="none" w:sz="0" w:space="0" w:color="auto"/>
        <w:bottom w:val="none" w:sz="0" w:space="0" w:color="auto"/>
        <w:right w:val="none" w:sz="0" w:space="0" w:color="auto"/>
      </w:divBdr>
    </w:div>
    <w:div w:id="988703384">
      <w:bodyDiv w:val="1"/>
      <w:marLeft w:val="0"/>
      <w:marRight w:val="0"/>
      <w:marTop w:val="0"/>
      <w:marBottom w:val="0"/>
      <w:divBdr>
        <w:top w:val="none" w:sz="0" w:space="0" w:color="auto"/>
        <w:left w:val="none" w:sz="0" w:space="0" w:color="auto"/>
        <w:bottom w:val="none" w:sz="0" w:space="0" w:color="auto"/>
        <w:right w:val="none" w:sz="0" w:space="0" w:color="auto"/>
      </w:divBdr>
    </w:div>
    <w:div w:id="990332429">
      <w:bodyDiv w:val="1"/>
      <w:marLeft w:val="0"/>
      <w:marRight w:val="0"/>
      <w:marTop w:val="0"/>
      <w:marBottom w:val="0"/>
      <w:divBdr>
        <w:top w:val="none" w:sz="0" w:space="0" w:color="auto"/>
        <w:left w:val="none" w:sz="0" w:space="0" w:color="auto"/>
        <w:bottom w:val="none" w:sz="0" w:space="0" w:color="auto"/>
        <w:right w:val="none" w:sz="0" w:space="0" w:color="auto"/>
      </w:divBdr>
    </w:div>
    <w:div w:id="1031226306">
      <w:bodyDiv w:val="1"/>
      <w:marLeft w:val="0"/>
      <w:marRight w:val="0"/>
      <w:marTop w:val="0"/>
      <w:marBottom w:val="0"/>
      <w:divBdr>
        <w:top w:val="none" w:sz="0" w:space="0" w:color="auto"/>
        <w:left w:val="none" w:sz="0" w:space="0" w:color="auto"/>
        <w:bottom w:val="none" w:sz="0" w:space="0" w:color="auto"/>
        <w:right w:val="none" w:sz="0" w:space="0" w:color="auto"/>
      </w:divBdr>
    </w:div>
    <w:div w:id="1043746179">
      <w:bodyDiv w:val="1"/>
      <w:marLeft w:val="0"/>
      <w:marRight w:val="0"/>
      <w:marTop w:val="0"/>
      <w:marBottom w:val="0"/>
      <w:divBdr>
        <w:top w:val="none" w:sz="0" w:space="0" w:color="auto"/>
        <w:left w:val="none" w:sz="0" w:space="0" w:color="auto"/>
        <w:bottom w:val="none" w:sz="0" w:space="0" w:color="auto"/>
        <w:right w:val="none" w:sz="0" w:space="0" w:color="auto"/>
      </w:divBdr>
    </w:div>
    <w:div w:id="1048578022">
      <w:bodyDiv w:val="1"/>
      <w:marLeft w:val="0"/>
      <w:marRight w:val="0"/>
      <w:marTop w:val="0"/>
      <w:marBottom w:val="0"/>
      <w:divBdr>
        <w:top w:val="none" w:sz="0" w:space="0" w:color="auto"/>
        <w:left w:val="none" w:sz="0" w:space="0" w:color="auto"/>
        <w:bottom w:val="none" w:sz="0" w:space="0" w:color="auto"/>
        <w:right w:val="none" w:sz="0" w:space="0" w:color="auto"/>
      </w:divBdr>
    </w:div>
    <w:div w:id="1088698528">
      <w:bodyDiv w:val="1"/>
      <w:marLeft w:val="0"/>
      <w:marRight w:val="0"/>
      <w:marTop w:val="0"/>
      <w:marBottom w:val="0"/>
      <w:divBdr>
        <w:top w:val="none" w:sz="0" w:space="0" w:color="auto"/>
        <w:left w:val="none" w:sz="0" w:space="0" w:color="auto"/>
        <w:bottom w:val="none" w:sz="0" w:space="0" w:color="auto"/>
        <w:right w:val="none" w:sz="0" w:space="0" w:color="auto"/>
      </w:divBdr>
    </w:div>
    <w:div w:id="1096636285">
      <w:bodyDiv w:val="1"/>
      <w:marLeft w:val="0"/>
      <w:marRight w:val="0"/>
      <w:marTop w:val="0"/>
      <w:marBottom w:val="0"/>
      <w:divBdr>
        <w:top w:val="none" w:sz="0" w:space="0" w:color="auto"/>
        <w:left w:val="none" w:sz="0" w:space="0" w:color="auto"/>
        <w:bottom w:val="none" w:sz="0" w:space="0" w:color="auto"/>
        <w:right w:val="none" w:sz="0" w:space="0" w:color="auto"/>
      </w:divBdr>
    </w:div>
    <w:div w:id="1100102828">
      <w:bodyDiv w:val="1"/>
      <w:marLeft w:val="0"/>
      <w:marRight w:val="0"/>
      <w:marTop w:val="0"/>
      <w:marBottom w:val="0"/>
      <w:divBdr>
        <w:top w:val="none" w:sz="0" w:space="0" w:color="auto"/>
        <w:left w:val="none" w:sz="0" w:space="0" w:color="auto"/>
        <w:bottom w:val="none" w:sz="0" w:space="0" w:color="auto"/>
        <w:right w:val="none" w:sz="0" w:space="0" w:color="auto"/>
      </w:divBdr>
    </w:div>
    <w:div w:id="1103644233">
      <w:bodyDiv w:val="1"/>
      <w:marLeft w:val="0"/>
      <w:marRight w:val="0"/>
      <w:marTop w:val="0"/>
      <w:marBottom w:val="0"/>
      <w:divBdr>
        <w:top w:val="none" w:sz="0" w:space="0" w:color="auto"/>
        <w:left w:val="none" w:sz="0" w:space="0" w:color="auto"/>
        <w:bottom w:val="none" w:sz="0" w:space="0" w:color="auto"/>
        <w:right w:val="none" w:sz="0" w:space="0" w:color="auto"/>
      </w:divBdr>
    </w:div>
    <w:div w:id="1110395843">
      <w:bodyDiv w:val="1"/>
      <w:marLeft w:val="0"/>
      <w:marRight w:val="0"/>
      <w:marTop w:val="0"/>
      <w:marBottom w:val="0"/>
      <w:divBdr>
        <w:top w:val="none" w:sz="0" w:space="0" w:color="auto"/>
        <w:left w:val="none" w:sz="0" w:space="0" w:color="auto"/>
        <w:bottom w:val="none" w:sz="0" w:space="0" w:color="auto"/>
        <w:right w:val="none" w:sz="0" w:space="0" w:color="auto"/>
      </w:divBdr>
    </w:div>
    <w:div w:id="1116489322">
      <w:bodyDiv w:val="1"/>
      <w:marLeft w:val="0"/>
      <w:marRight w:val="0"/>
      <w:marTop w:val="0"/>
      <w:marBottom w:val="0"/>
      <w:divBdr>
        <w:top w:val="none" w:sz="0" w:space="0" w:color="auto"/>
        <w:left w:val="none" w:sz="0" w:space="0" w:color="auto"/>
        <w:bottom w:val="none" w:sz="0" w:space="0" w:color="auto"/>
        <w:right w:val="none" w:sz="0" w:space="0" w:color="auto"/>
      </w:divBdr>
    </w:div>
    <w:div w:id="1167095640">
      <w:bodyDiv w:val="1"/>
      <w:marLeft w:val="0"/>
      <w:marRight w:val="0"/>
      <w:marTop w:val="0"/>
      <w:marBottom w:val="0"/>
      <w:divBdr>
        <w:top w:val="none" w:sz="0" w:space="0" w:color="auto"/>
        <w:left w:val="none" w:sz="0" w:space="0" w:color="auto"/>
        <w:bottom w:val="none" w:sz="0" w:space="0" w:color="auto"/>
        <w:right w:val="none" w:sz="0" w:space="0" w:color="auto"/>
      </w:divBdr>
    </w:div>
    <w:div w:id="1226910980">
      <w:bodyDiv w:val="1"/>
      <w:marLeft w:val="0"/>
      <w:marRight w:val="0"/>
      <w:marTop w:val="0"/>
      <w:marBottom w:val="0"/>
      <w:divBdr>
        <w:top w:val="none" w:sz="0" w:space="0" w:color="auto"/>
        <w:left w:val="none" w:sz="0" w:space="0" w:color="auto"/>
        <w:bottom w:val="none" w:sz="0" w:space="0" w:color="auto"/>
        <w:right w:val="none" w:sz="0" w:space="0" w:color="auto"/>
      </w:divBdr>
    </w:div>
    <w:div w:id="1249850260">
      <w:bodyDiv w:val="1"/>
      <w:marLeft w:val="0"/>
      <w:marRight w:val="0"/>
      <w:marTop w:val="0"/>
      <w:marBottom w:val="0"/>
      <w:divBdr>
        <w:top w:val="none" w:sz="0" w:space="0" w:color="auto"/>
        <w:left w:val="none" w:sz="0" w:space="0" w:color="auto"/>
        <w:bottom w:val="none" w:sz="0" w:space="0" w:color="auto"/>
        <w:right w:val="none" w:sz="0" w:space="0" w:color="auto"/>
      </w:divBdr>
    </w:div>
    <w:div w:id="1253468347">
      <w:bodyDiv w:val="1"/>
      <w:marLeft w:val="0"/>
      <w:marRight w:val="0"/>
      <w:marTop w:val="0"/>
      <w:marBottom w:val="0"/>
      <w:divBdr>
        <w:top w:val="none" w:sz="0" w:space="0" w:color="auto"/>
        <w:left w:val="none" w:sz="0" w:space="0" w:color="auto"/>
        <w:bottom w:val="none" w:sz="0" w:space="0" w:color="auto"/>
        <w:right w:val="none" w:sz="0" w:space="0" w:color="auto"/>
      </w:divBdr>
    </w:div>
    <w:div w:id="1287852831">
      <w:bodyDiv w:val="1"/>
      <w:marLeft w:val="0"/>
      <w:marRight w:val="0"/>
      <w:marTop w:val="0"/>
      <w:marBottom w:val="0"/>
      <w:divBdr>
        <w:top w:val="none" w:sz="0" w:space="0" w:color="auto"/>
        <w:left w:val="none" w:sz="0" w:space="0" w:color="auto"/>
        <w:bottom w:val="none" w:sz="0" w:space="0" w:color="auto"/>
        <w:right w:val="none" w:sz="0" w:space="0" w:color="auto"/>
      </w:divBdr>
    </w:div>
    <w:div w:id="1287858481">
      <w:bodyDiv w:val="1"/>
      <w:marLeft w:val="0"/>
      <w:marRight w:val="0"/>
      <w:marTop w:val="0"/>
      <w:marBottom w:val="0"/>
      <w:divBdr>
        <w:top w:val="none" w:sz="0" w:space="0" w:color="auto"/>
        <w:left w:val="none" w:sz="0" w:space="0" w:color="auto"/>
        <w:bottom w:val="none" w:sz="0" w:space="0" w:color="auto"/>
        <w:right w:val="none" w:sz="0" w:space="0" w:color="auto"/>
      </w:divBdr>
    </w:div>
    <w:div w:id="1301885177">
      <w:bodyDiv w:val="1"/>
      <w:marLeft w:val="0"/>
      <w:marRight w:val="0"/>
      <w:marTop w:val="0"/>
      <w:marBottom w:val="0"/>
      <w:divBdr>
        <w:top w:val="none" w:sz="0" w:space="0" w:color="auto"/>
        <w:left w:val="none" w:sz="0" w:space="0" w:color="auto"/>
        <w:bottom w:val="none" w:sz="0" w:space="0" w:color="auto"/>
        <w:right w:val="none" w:sz="0" w:space="0" w:color="auto"/>
      </w:divBdr>
    </w:div>
    <w:div w:id="1306812425">
      <w:bodyDiv w:val="1"/>
      <w:marLeft w:val="0"/>
      <w:marRight w:val="0"/>
      <w:marTop w:val="0"/>
      <w:marBottom w:val="0"/>
      <w:divBdr>
        <w:top w:val="none" w:sz="0" w:space="0" w:color="auto"/>
        <w:left w:val="none" w:sz="0" w:space="0" w:color="auto"/>
        <w:bottom w:val="none" w:sz="0" w:space="0" w:color="auto"/>
        <w:right w:val="none" w:sz="0" w:space="0" w:color="auto"/>
      </w:divBdr>
    </w:div>
    <w:div w:id="1335721593">
      <w:bodyDiv w:val="1"/>
      <w:marLeft w:val="0"/>
      <w:marRight w:val="0"/>
      <w:marTop w:val="0"/>
      <w:marBottom w:val="0"/>
      <w:divBdr>
        <w:top w:val="none" w:sz="0" w:space="0" w:color="auto"/>
        <w:left w:val="none" w:sz="0" w:space="0" w:color="auto"/>
        <w:bottom w:val="none" w:sz="0" w:space="0" w:color="auto"/>
        <w:right w:val="none" w:sz="0" w:space="0" w:color="auto"/>
      </w:divBdr>
    </w:div>
    <w:div w:id="1349210096">
      <w:bodyDiv w:val="1"/>
      <w:marLeft w:val="0"/>
      <w:marRight w:val="0"/>
      <w:marTop w:val="0"/>
      <w:marBottom w:val="0"/>
      <w:divBdr>
        <w:top w:val="none" w:sz="0" w:space="0" w:color="auto"/>
        <w:left w:val="none" w:sz="0" w:space="0" w:color="auto"/>
        <w:bottom w:val="none" w:sz="0" w:space="0" w:color="auto"/>
        <w:right w:val="none" w:sz="0" w:space="0" w:color="auto"/>
      </w:divBdr>
    </w:div>
    <w:div w:id="1381900142">
      <w:bodyDiv w:val="1"/>
      <w:marLeft w:val="0"/>
      <w:marRight w:val="0"/>
      <w:marTop w:val="0"/>
      <w:marBottom w:val="0"/>
      <w:divBdr>
        <w:top w:val="none" w:sz="0" w:space="0" w:color="auto"/>
        <w:left w:val="none" w:sz="0" w:space="0" w:color="auto"/>
        <w:bottom w:val="none" w:sz="0" w:space="0" w:color="auto"/>
        <w:right w:val="none" w:sz="0" w:space="0" w:color="auto"/>
      </w:divBdr>
    </w:div>
    <w:div w:id="1402102256">
      <w:bodyDiv w:val="1"/>
      <w:marLeft w:val="0"/>
      <w:marRight w:val="0"/>
      <w:marTop w:val="0"/>
      <w:marBottom w:val="0"/>
      <w:divBdr>
        <w:top w:val="none" w:sz="0" w:space="0" w:color="auto"/>
        <w:left w:val="none" w:sz="0" w:space="0" w:color="auto"/>
        <w:bottom w:val="none" w:sz="0" w:space="0" w:color="auto"/>
        <w:right w:val="none" w:sz="0" w:space="0" w:color="auto"/>
      </w:divBdr>
    </w:div>
    <w:div w:id="1402674219">
      <w:bodyDiv w:val="1"/>
      <w:marLeft w:val="0"/>
      <w:marRight w:val="0"/>
      <w:marTop w:val="0"/>
      <w:marBottom w:val="0"/>
      <w:divBdr>
        <w:top w:val="none" w:sz="0" w:space="0" w:color="auto"/>
        <w:left w:val="none" w:sz="0" w:space="0" w:color="auto"/>
        <w:bottom w:val="none" w:sz="0" w:space="0" w:color="auto"/>
        <w:right w:val="none" w:sz="0" w:space="0" w:color="auto"/>
      </w:divBdr>
    </w:div>
    <w:div w:id="1409039705">
      <w:bodyDiv w:val="1"/>
      <w:marLeft w:val="0"/>
      <w:marRight w:val="0"/>
      <w:marTop w:val="0"/>
      <w:marBottom w:val="0"/>
      <w:divBdr>
        <w:top w:val="none" w:sz="0" w:space="0" w:color="auto"/>
        <w:left w:val="none" w:sz="0" w:space="0" w:color="auto"/>
        <w:bottom w:val="none" w:sz="0" w:space="0" w:color="auto"/>
        <w:right w:val="none" w:sz="0" w:space="0" w:color="auto"/>
      </w:divBdr>
    </w:div>
    <w:div w:id="1418792269">
      <w:bodyDiv w:val="1"/>
      <w:marLeft w:val="0"/>
      <w:marRight w:val="0"/>
      <w:marTop w:val="0"/>
      <w:marBottom w:val="0"/>
      <w:divBdr>
        <w:top w:val="none" w:sz="0" w:space="0" w:color="auto"/>
        <w:left w:val="none" w:sz="0" w:space="0" w:color="auto"/>
        <w:bottom w:val="none" w:sz="0" w:space="0" w:color="auto"/>
        <w:right w:val="none" w:sz="0" w:space="0" w:color="auto"/>
      </w:divBdr>
    </w:div>
    <w:div w:id="1428766897">
      <w:bodyDiv w:val="1"/>
      <w:marLeft w:val="0"/>
      <w:marRight w:val="0"/>
      <w:marTop w:val="0"/>
      <w:marBottom w:val="0"/>
      <w:divBdr>
        <w:top w:val="none" w:sz="0" w:space="0" w:color="auto"/>
        <w:left w:val="none" w:sz="0" w:space="0" w:color="auto"/>
        <w:bottom w:val="none" w:sz="0" w:space="0" w:color="auto"/>
        <w:right w:val="none" w:sz="0" w:space="0" w:color="auto"/>
      </w:divBdr>
    </w:div>
    <w:div w:id="1432822208">
      <w:bodyDiv w:val="1"/>
      <w:marLeft w:val="0"/>
      <w:marRight w:val="0"/>
      <w:marTop w:val="0"/>
      <w:marBottom w:val="0"/>
      <w:divBdr>
        <w:top w:val="none" w:sz="0" w:space="0" w:color="auto"/>
        <w:left w:val="none" w:sz="0" w:space="0" w:color="auto"/>
        <w:bottom w:val="none" w:sz="0" w:space="0" w:color="auto"/>
        <w:right w:val="none" w:sz="0" w:space="0" w:color="auto"/>
      </w:divBdr>
    </w:div>
    <w:div w:id="1438522167">
      <w:bodyDiv w:val="1"/>
      <w:marLeft w:val="0"/>
      <w:marRight w:val="0"/>
      <w:marTop w:val="0"/>
      <w:marBottom w:val="0"/>
      <w:divBdr>
        <w:top w:val="none" w:sz="0" w:space="0" w:color="auto"/>
        <w:left w:val="none" w:sz="0" w:space="0" w:color="auto"/>
        <w:bottom w:val="none" w:sz="0" w:space="0" w:color="auto"/>
        <w:right w:val="none" w:sz="0" w:space="0" w:color="auto"/>
      </w:divBdr>
    </w:div>
    <w:div w:id="1452936951">
      <w:bodyDiv w:val="1"/>
      <w:marLeft w:val="0"/>
      <w:marRight w:val="0"/>
      <w:marTop w:val="0"/>
      <w:marBottom w:val="0"/>
      <w:divBdr>
        <w:top w:val="none" w:sz="0" w:space="0" w:color="auto"/>
        <w:left w:val="none" w:sz="0" w:space="0" w:color="auto"/>
        <w:bottom w:val="none" w:sz="0" w:space="0" w:color="auto"/>
        <w:right w:val="none" w:sz="0" w:space="0" w:color="auto"/>
      </w:divBdr>
    </w:div>
    <w:div w:id="1454205672">
      <w:bodyDiv w:val="1"/>
      <w:marLeft w:val="0"/>
      <w:marRight w:val="0"/>
      <w:marTop w:val="0"/>
      <w:marBottom w:val="0"/>
      <w:divBdr>
        <w:top w:val="none" w:sz="0" w:space="0" w:color="auto"/>
        <w:left w:val="none" w:sz="0" w:space="0" w:color="auto"/>
        <w:bottom w:val="none" w:sz="0" w:space="0" w:color="auto"/>
        <w:right w:val="none" w:sz="0" w:space="0" w:color="auto"/>
      </w:divBdr>
    </w:div>
    <w:div w:id="1460607356">
      <w:bodyDiv w:val="1"/>
      <w:marLeft w:val="0"/>
      <w:marRight w:val="0"/>
      <w:marTop w:val="0"/>
      <w:marBottom w:val="0"/>
      <w:divBdr>
        <w:top w:val="none" w:sz="0" w:space="0" w:color="auto"/>
        <w:left w:val="none" w:sz="0" w:space="0" w:color="auto"/>
        <w:bottom w:val="none" w:sz="0" w:space="0" w:color="auto"/>
        <w:right w:val="none" w:sz="0" w:space="0" w:color="auto"/>
      </w:divBdr>
    </w:div>
    <w:div w:id="1470782205">
      <w:bodyDiv w:val="1"/>
      <w:marLeft w:val="0"/>
      <w:marRight w:val="0"/>
      <w:marTop w:val="0"/>
      <w:marBottom w:val="0"/>
      <w:divBdr>
        <w:top w:val="none" w:sz="0" w:space="0" w:color="auto"/>
        <w:left w:val="none" w:sz="0" w:space="0" w:color="auto"/>
        <w:bottom w:val="none" w:sz="0" w:space="0" w:color="auto"/>
        <w:right w:val="none" w:sz="0" w:space="0" w:color="auto"/>
      </w:divBdr>
    </w:div>
    <w:div w:id="1480926868">
      <w:bodyDiv w:val="1"/>
      <w:marLeft w:val="0"/>
      <w:marRight w:val="0"/>
      <w:marTop w:val="0"/>
      <w:marBottom w:val="0"/>
      <w:divBdr>
        <w:top w:val="none" w:sz="0" w:space="0" w:color="auto"/>
        <w:left w:val="none" w:sz="0" w:space="0" w:color="auto"/>
        <w:bottom w:val="none" w:sz="0" w:space="0" w:color="auto"/>
        <w:right w:val="none" w:sz="0" w:space="0" w:color="auto"/>
      </w:divBdr>
    </w:div>
    <w:div w:id="1507670553">
      <w:bodyDiv w:val="1"/>
      <w:marLeft w:val="0"/>
      <w:marRight w:val="0"/>
      <w:marTop w:val="0"/>
      <w:marBottom w:val="0"/>
      <w:divBdr>
        <w:top w:val="none" w:sz="0" w:space="0" w:color="auto"/>
        <w:left w:val="none" w:sz="0" w:space="0" w:color="auto"/>
        <w:bottom w:val="none" w:sz="0" w:space="0" w:color="auto"/>
        <w:right w:val="none" w:sz="0" w:space="0" w:color="auto"/>
      </w:divBdr>
    </w:div>
    <w:div w:id="1527136811">
      <w:bodyDiv w:val="1"/>
      <w:marLeft w:val="0"/>
      <w:marRight w:val="0"/>
      <w:marTop w:val="0"/>
      <w:marBottom w:val="0"/>
      <w:divBdr>
        <w:top w:val="none" w:sz="0" w:space="0" w:color="auto"/>
        <w:left w:val="none" w:sz="0" w:space="0" w:color="auto"/>
        <w:bottom w:val="none" w:sz="0" w:space="0" w:color="auto"/>
        <w:right w:val="none" w:sz="0" w:space="0" w:color="auto"/>
      </w:divBdr>
    </w:div>
    <w:div w:id="1545756703">
      <w:bodyDiv w:val="1"/>
      <w:marLeft w:val="0"/>
      <w:marRight w:val="0"/>
      <w:marTop w:val="0"/>
      <w:marBottom w:val="0"/>
      <w:divBdr>
        <w:top w:val="none" w:sz="0" w:space="0" w:color="auto"/>
        <w:left w:val="none" w:sz="0" w:space="0" w:color="auto"/>
        <w:bottom w:val="none" w:sz="0" w:space="0" w:color="auto"/>
        <w:right w:val="none" w:sz="0" w:space="0" w:color="auto"/>
      </w:divBdr>
    </w:div>
    <w:div w:id="1553466912">
      <w:bodyDiv w:val="1"/>
      <w:marLeft w:val="0"/>
      <w:marRight w:val="0"/>
      <w:marTop w:val="0"/>
      <w:marBottom w:val="0"/>
      <w:divBdr>
        <w:top w:val="none" w:sz="0" w:space="0" w:color="auto"/>
        <w:left w:val="none" w:sz="0" w:space="0" w:color="auto"/>
        <w:bottom w:val="none" w:sz="0" w:space="0" w:color="auto"/>
        <w:right w:val="none" w:sz="0" w:space="0" w:color="auto"/>
      </w:divBdr>
    </w:div>
    <w:div w:id="1565219848">
      <w:bodyDiv w:val="1"/>
      <w:marLeft w:val="0"/>
      <w:marRight w:val="0"/>
      <w:marTop w:val="0"/>
      <w:marBottom w:val="0"/>
      <w:divBdr>
        <w:top w:val="none" w:sz="0" w:space="0" w:color="auto"/>
        <w:left w:val="none" w:sz="0" w:space="0" w:color="auto"/>
        <w:bottom w:val="none" w:sz="0" w:space="0" w:color="auto"/>
        <w:right w:val="none" w:sz="0" w:space="0" w:color="auto"/>
      </w:divBdr>
    </w:div>
    <w:div w:id="1580367170">
      <w:bodyDiv w:val="1"/>
      <w:marLeft w:val="0"/>
      <w:marRight w:val="0"/>
      <w:marTop w:val="0"/>
      <w:marBottom w:val="0"/>
      <w:divBdr>
        <w:top w:val="none" w:sz="0" w:space="0" w:color="auto"/>
        <w:left w:val="none" w:sz="0" w:space="0" w:color="auto"/>
        <w:bottom w:val="none" w:sz="0" w:space="0" w:color="auto"/>
        <w:right w:val="none" w:sz="0" w:space="0" w:color="auto"/>
      </w:divBdr>
    </w:div>
    <w:div w:id="1581596280">
      <w:bodyDiv w:val="1"/>
      <w:marLeft w:val="0"/>
      <w:marRight w:val="0"/>
      <w:marTop w:val="0"/>
      <w:marBottom w:val="0"/>
      <w:divBdr>
        <w:top w:val="none" w:sz="0" w:space="0" w:color="auto"/>
        <w:left w:val="none" w:sz="0" w:space="0" w:color="auto"/>
        <w:bottom w:val="none" w:sz="0" w:space="0" w:color="auto"/>
        <w:right w:val="none" w:sz="0" w:space="0" w:color="auto"/>
      </w:divBdr>
    </w:div>
    <w:div w:id="1583677606">
      <w:bodyDiv w:val="1"/>
      <w:marLeft w:val="0"/>
      <w:marRight w:val="0"/>
      <w:marTop w:val="0"/>
      <w:marBottom w:val="0"/>
      <w:divBdr>
        <w:top w:val="none" w:sz="0" w:space="0" w:color="auto"/>
        <w:left w:val="none" w:sz="0" w:space="0" w:color="auto"/>
        <w:bottom w:val="none" w:sz="0" w:space="0" w:color="auto"/>
        <w:right w:val="none" w:sz="0" w:space="0" w:color="auto"/>
      </w:divBdr>
    </w:div>
    <w:div w:id="1589922541">
      <w:bodyDiv w:val="1"/>
      <w:marLeft w:val="0"/>
      <w:marRight w:val="0"/>
      <w:marTop w:val="0"/>
      <w:marBottom w:val="0"/>
      <w:divBdr>
        <w:top w:val="none" w:sz="0" w:space="0" w:color="auto"/>
        <w:left w:val="none" w:sz="0" w:space="0" w:color="auto"/>
        <w:bottom w:val="none" w:sz="0" w:space="0" w:color="auto"/>
        <w:right w:val="none" w:sz="0" w:space="0" w:color="auto"/>
      </w:divBdr>
    </w:div>
    <w:div w:id="1593855008">
      <w:bodyDiv w:val="1"/>
      <w:marLeft w:val="0"/>
      <w:marRight w:val="0"/>
      <w:marTop w:val="0"/>
      <w:marBottom w:val="0"/>
      <w:divBdr>
        <w:top w:val="none" w:sz="0" w:space="0" w:color="auto"/>
        <w:left w:val="none" w:sz="0" w:space="0" w:color="auto"/>
        <w:bottom w:val="none" w:sz="0" w:space="0" w:color="auto"/>
        <w:right w:val="none" w:sz="0" w:space="0" w:color="auto"/>
      </w:divBdr>
    </w:div>
    <w:div w:id="1606812337">
      <w:bodyDiv w:val="1"/>
      <w:marLeft w:val="0"/>
      <w:marRight w:val="0"/>
      <w:marTop w:val="0"/>
      <w:marBottom w:val="0"/>
      <w:divBdr>
        <w:top w:val="none" w:sz="0" w:space="0" w:color="auto"/>
        <w:left w:val="none" w:sz="0" w:space="0" w:color="auto"/>
        <w:bottom w:val="none" w:sz="0" w:space="0" w:color="auto"/>
        <w:right w:val="none" w:sz="0" w:space="0" w:color="auto"/>
      </w:divBdr>
    </w:div>
    <w:div w:id="1621766956">
      <w:bodyDiv w:val="1"/>
      <w:marLeft w:val="0"/>
      <w:marRight w:val="0"/>
      <w:marTop w:val="0"/>
      <w:marBottom w:val="0"/>
      <w:divBdr>
        <w:top w:val="none" w:sz="0" w:space="0" w:color="auto"/>
        <w:left w:val="none" w:sz="0" w:space="0" w:color="auto"/>
        <w:bottom w:val="none" w:sz="0" w:space="0" w:color="auto"/>
        <w:right w:val="none" w:sz="0" w:space="0" w:color="auto"/>
      </w:divBdr>
    </w:div>
    <w:div w:id="1622300210">
      <w:bodyDiv w:val="1"/>
      <w:marLeft w:val="0"/>
      <w:marRight w:val="0"/>
      <w:marTop w:val="0"/>
      <w:marBottom w:val="0"/>
      <w:divBdr>
        <w:top w:val="none" w:sz="0" w:space="0" w:color="auto"/>
        <w:left w:val="none" w:sz="0" w:space="0" w:color="auto"/>
        <w:bottom w:val="none" w:sz="0" w:space="0" w:color="auto"/>
        <w:right w:val="none" w:sz="0" w:space="0" w:color="auto"/>
      </w:divBdr>
    </w:div>
    <w:div w:id="1666274505">
      <w:bodyDiv w:val="1"/>
      <w:marLeft w:val="0"/>
      <w:marRight w:val="0"/>
      <w:marTop w:val="0"/>
      <w:marBottom w:val="0"/>
      <w:divBdr>
        <w:top w:val="none" w:sz="0" w:space="0" w:color="auto"/>
        <w:left w:val="none" w:sz="0" w:space="0" w:color="auto"/>
        <w:bottom w:val="none" w:sz="0" w:space="0" w:color="auto"/>
        <w:right w:val="none" w:sz="0" w:space="0" w:color="auto"/>
      </w:divBdr>
    </w:div>
    <w:div w:id="1682125160">
      <w:bodyDiv w:val="1"/>
      <w:marLeft w:val="0"/>
      <w:marRight w:val="0"/>
      <w:marTop w:val="0"/>
      <w:marBottom w:val="0"/>
      <w:divBdr>
        <w:top w:val="none" w:sz="0" w:space="0" w:color="auto"/>
        <w:left w:val="none" w:sz="0" w:space="0" w:color="auto"/>
        <w:bottom w:val="none" w:sz="0" w:space="0" w:color="auto"/>
        <w:right w:val="none" w:sz="0" w:space="0" w:color="auto"/>
      </w:divBdr>
    </w:div>
    <w:div w:id="1688866853">
      <w:bodyDiv w:val="1"/>
      <w:marLeft w:val="0"/>
      <w:marRight w:val="0"/>
      <w:marTop w:val="0"/>
      <w:marBottom w:val="0"/>
      <w:divBdr>
        <w:top w:val="none" w:sz="0" w:space="0" w:color="auto"/>
        <w:left w:val="none" w:sz="0" w:space="0" w:color="auto"/>
        <w:bottom w:val="none" w:sz="0" w:space="0" w:color="auto"/>
        <w:right w:val="none" w:sz="0" w:space="0" w:color="auto"/>
      </w:divBdr>
    </w:div>
    <w:div w:id="1702777739">
      <w:bodyDiv w:val="1"/>
      <w:marLeft w:val="0"/>
      <w:marRight w:val="0"/>
      <w:marTop w:val="0"/>
      <w:marBottom w:val="0"/>
      <w:divBdr>
        <w:top w:val="none" w:sz="0" w:space="0" w:color="auto"/>
        <w:left w:val="none" w:sz="0" w:space="0" w:color="auto"/>
        <w:bottom w:val="none" w:sz="0" w:space="0" w:color="auto"/>
        <w:right w:val="none" w:sz="0" w:space="0" w:color="auto"/>
      </w:divBdr>
    </w:div>
    <w:div w:id="1710227673">
      <w:bodyDiv w:val="1"/>
      <w:marLeft w:val="0"/>
      <w:marRight w:val="0"/>
      <w:marTop w:val="0"/>
      <w:marBottom w:val="0"/>
      <w:divBdr>
        <w:top w:val="none" w:sz="0" w:space="0" w:color="auto"/>
        <w:left w:val="none" w:sz="0" w:space="0" w:color="auto"/>
        <w:bottom w:val="none" w:sz="0" w:space="0" w:color="auto"/>
        <w:right w:val="none" w:sz="0" w:space="0" w:color="auto"/>
      </w:divBdr>
    </w:div>
    <w:div w:id="1713579494">
      <w:bodyDiv w:val="1"/>
      <w:marLeft w:val="0"/>
      <w:marRight w:val="0"/>
      <w:marTop w:val="0"/>
      <w:marBottom w:val="0"/>
      <w:divBdr>
        <w:top w:val="none" w:sz="0" w:space="0" w:color="auto"/>
        <w:left w:val="none" w:sz="0" w:space="0" w:color="auto"/>
        <w:bottom w:val="none" w:sz="0" w:space="0" w:color="auto"/>
        <w:right w:val="none" w:sz="0" w:space="0" w:color="auto"/>
      </w:divBdr>
    </w:div>
    <w:div w:id="1725983632">
      <w:bodyDiv w:val="1"/>
      <w:marLeft w:val="0"/>
      <w:marRight w:val="0"/>
      <w:marTop w:val="0"/>
      <w:marBottom w:val="0"/>
      <w:divBdr>
        <w:top w:val="none" w:sz="0" w:space="0" w:color="auto"/>
        <w:left w:val="none" w:sz="0" w:space="0" w:color="auto"/>
        <w:bottom w:val="none" w:sz="0" w:space="0" w:color="auto"/>
        <w:right w:val="none" w:sz="0" w:space="0" w:color="auto"/>
      </w:divBdr>
    </w:div>
    <w:div w:id="1731423082">
      <w:bodyDiv w:val="1"/>
      <w:marLeft w:val="0"/>
      <w:marRight w:val="0"/>
      <w:marTop w:val="0"/>
      <w:marBottom w:val="0"/>
      <w:divBdr>
        <w:top w:val="none" w:sz="0" w:space="0" w:color="auto"/>
        <w:left w:val="none" w:sz="0" w:space="0" w:color="auto"/>
        <w:bottom w:val="none" w:sz="0" w:space="0" w:color="auto"/>
        <w:right w:val="none" w:sz="0" w:space="0" w:color="auto"/>
      </w:divBdr>
    </w:div>
    <w:div w:id="1741636725">
      <w:bodyDiv w:val="1"/>
      <w:marLeft w:val="0"/>
      <w:marRight w:val="0"/>
      <w:marTop w:val="0"/>
      <w:marBottom w:val="0"/>
      <w:divBdr>
        <w:top w:val="none" w:sz="0" w:space="0" w:color="auto"/>
        <w:left w:val="none" w:sz="0" w:space="0" w:color="auto"/>
        <w:bottom w:val="none" w:sz="0" w:space="0" w:color="auto"/>
        <w:right w:val="none" w:sz="0" w:space="0" w:color="auto"/>
      </w:divBdr>
    </w:div>
    <w:div w:id="1790079122">
      <w:bodyDiv w:val="1"/>
      <w:marLeft w:val="0"/>
      <w:marRight w:val="0"/>
      <w:marTop w:val="0"/>
      <w:marBottom w:val="0"/>
      <w:divBdr>
        <w:top w:val="none" w:sz="0" w:space="0" w:color="auto"/>
        <w:left w:val="none" w:sz="0" w:space="0" w:color="auto"/>
        <w:bottom w:val="none" w:sz="0" w:space="0" w:color="auto"/>
        <w:right w:val="none" w:sz="0" w:space="0" w:color="auto"/>
      </w:divBdr>
    </w:div>
    <w:div w:id="1811749381">
      <w:bodyDiv w:val="1"/>
      <w:marLeft w:val="0"/>
      <w:marRight w:val="0"/>
      <w:marTop w:val="0"/>
      <w:marBottom w:val="0"/>
      <w:divBdr>
        <w:top w:val="none" w:sz="0" w:space="0" w:color="auto"/>
        <w:left w:val="none" w:sz="0" w:space="0" w:color="auto"/>
        <w:bottom w:val="none" w:sz="0" w:space="0" w:color="auto"/>
        <w:right w:val="none" w:sz="0" w:space="0" w:color="auto"/>
      </w:divBdr>
    </w:div>
    <w:div w:id="1812865723">
      <w:bodyDiv w:val="1"/>
      <w:marLeft w:val="0"/>
      <w:marRight w:val="0"/>
      <w:marTop w:val="0"/>
      <w:marBottom w:val="0"/>
      <w:divBdr>
        <w:top w:val="none" w:sz="0" w:space="0" w:color="auto"/>
        <w:left w:val="none" w:sz="0" w:space="0" w:color="auto"/>
        <w:bottom w:val="none" w:sz="0" w:space="0" w:color="auto"/>
        <w:right w:val="none" w:sz="0" w:space="0" w:color="auto"/>
      </w:divBdr>
    </w:div>
    <w:div w:id="1817069362">
      <w:bodyDiv w:val="1"/>
      <w:marLeft w:val="0"/>
      <w:marRight w:val="0"/>
      <w:marTop w:val="0"/>
      <w:marBottom w:val="0"/>
      <w:divBdr>
        <w:top w:val="none" w:sz="0" w:space="0" w:color="auto"/>
        <w:left w:val="none" w:sz="0" w:space="0" w:color="auto"/>
        <w:bottom w:val="none" w:sz="0" w:space="0" w:color="auto"/>
        <w:right w:val="none" w:sz="0" w:space="0" w:color="auto"/>
      </w:divBdr>
    </w:div>
    <w:div w:id="1820535079">
      <w:bodyDiv w:val="1"/>
      <w:marLeft w:val="0"/>
      <w:marRight w:val="0"/>
      <w:marTop w:val="0"/>
      <w:marBottom w:val="0"/>
      <w:divBdr>
        <w:top w:val="none" w:sz="0" w:space="0" w:color="auto"/>
        <w:left w:val="none" w:sz="0" w:space="0" w:color="auto"/>
        <w:bottom w:val="none" w:sz="0" w:space="0" w:color="auto"/>
        <w:right w:val="none" w:sz="0" w:space="0" w:color="auto"/>
      </w:divBdr>
    </w:div>
    <w:div w:id="1833637330">
      <w:bodyDiv w:val="1"/>
      <w:marLeft w:val="0"/>
      <w:marRight w:val="0"/>
      <w:marTop w:val="0"/>
      <w:marBottom w:val="0"/>
      <w:divBdr>
        <w:top w:val="none" w:sz="0" w:space="0" w:color="auto"/>
        <w:left w:val="none" w:sz="0" w:space="0" w:color="auto"/>
        <w:bottom w:val="none" w:sz="0" w:space="0" w:color="auto"/>
        <w:right w:val="none" w:sz="0" w:space="0" w:color="auto"/>
      </w:divBdr>
    </w:div>
    <w:div w:id="1849059701">
      <w:bodyDiv w:val="1"/>
      <w:marLeft w:val="0"/>
      <w:marRight w:val="0"/>
      <w:marTop w:val="0"/>
      <w:marBottom w:val="0"/>
      <w:divBdr>
        <w:top w:val="none" w:sz="0" w:space="0" w:color="auto"/>
        <w:left w:val="none" w:sz="0" w:space="0" w:color="auto"/>
        <w:bottom w:val="none" w:sz="0" w:space="0" w:color="auto"/>
        <w:right w:val="none" w:sz="0" w:space="0" w:color="auto"/>
      </w:divBdr>
    </w:div>
    <w:div w:id="1879779666">
      <w:bodyDiv w:val="1"/>
      <w:marLeft w:val="0"/>
      <w:marRight w:val="0"/>
      <w:marTop w:val="0"/>
      <w:marBottom w:val="0"/>
      <w:divBdr>
        <w:top w:val="none" w:sz="0" w:space="0" w:color="auto"/>
        <w:left w:val="none" w:sz="0" w:space="0" w:color="auto"/>
        <w:bottom w:val="none" w:sz="0" w:space="0" w:color="auto"/>
        <w:right w:val="none" w:sz="0" w:space="0" w:color="auto"/>
      </w:divBdr>
    </w:div>
    <w:div w:id="1882089540">
      <w:bodyDiv w:val="1"/>
      <w:marLeft w:val="0"/>
      <w:marRight w:val="0"/>
      <w:marTop w:val="0"/>
      <w:marBottom w:val="0"/>
      <w:divBdr>
        <w:top w:val="none" w:sz="0" w:space="0" w:color="auto"/>
        <w:left w:val="none" w:sz="0" w:space="0" w:color="auto"/>
        <w:bottom w:val="none" w:sz="0" w:space="0" w:color="auto"/>
        <w:right w:val="none" w:sz="0" w:space="0" w:color="auto"/>
      </w:divBdr>
    </w:div>
    <w:div w:id="1917786214">
      <w:bodyDiv w:val="1"/>
      <w:marLeft w:val="0"/>
      <w:marRight w:val="0"/>
      <w:marTop w:val="0"/>
      <w:marBottom w:val="0"/>
      <w:divBdr>
        <w:top w:val="none" w:sz="0" w:space="0" w:color="auto"/>
        <w:left w:val="none" w:sz="0" w:space="0" w:color="auto"/>
        <w:bottom w:val="none" w:sz="0" w:space="0" w:color="auto"/>
        <w:right w:val="none" w:sz="0" w:space="0" w:color="auto"/>
      </w:divBdr>
    </w:div>
    <w:div w:id="1933319788">
      <w:bodyDiv w:val="1"/>
      <w:marLeft w:val="0"/>
      <w:marRight w:val="0"/>
      <w:marTop w:val="0"/>
      <w:marBottom w:val="0"/>
      <w:divBdr>
        <w:top w:val="none" w:sz="0" w:space="0" w:color="auto"/>
        <w:left w:val="none" w:sz="0" w:space="0" w:color="auto"/>
        <w:bottom w:val="none" w:sz="0" w:space="0" w:color="auto"/>
        <w:right w:val="none" w:sz="0" w:space="0" w:color="auto"/>
      </w:divBdr>
    </w:div>
    <w:div w:id="1983609585">
      <w:bodyDiv w:val="1"/>
      <w:marLeft w:val="0"/>
      <w:marRight w:val="0"/>
      <w:marTop w:val="0"/>
      <w:marBottom w:val="0"/>
      <w:divBdr>
        <w:top w:val="none" w:sz="0" w:space="0" w:color="auto"/>
        <w:left w:val="none" w:sz="0" w:space="0" w:color="auto"/>
        <w:bottom w:val="none" w:sz="0" w:space="0" w:color="auto"/>
        <w:right w:val="none" w:sz="0" w:space="0" w:color="auto"/>
      </w:divBdr>
    </w:div>
    <w:div w:id="1987515491">
      <w:bodyDiv w:val="1"/>
      <w:marLeft w:val="0"/>
      <w:marRight w:val="0"/>
      <w:marTop w:val="0"/>
      <w:marBottom w:val="0"/>
      <w:divBdr>
        <w:top w:val="none" w:sz="0" w:space="0" w:color="auto"/>
        <w:left w:val="none" w:sz="0" w:space="0" w:color="auto"/>
        <w:bottom w:val="none" w:sz="0" w:space="0" w:color="auto"/>
        <w:right w:val="none" w:sz="0" w:space="0" w:color="auto"/>
      </w:divBdr>
    </w:div>
    <w:div w:id="2000232345">
      <w:bodyDiv w:val="1"/>
      <w:marLeft w:val="0"/>
      <w:marRight w:val="0"/>
      <w:marTop w:val="0"/>
      <w:marBottom w:val="0"/>
      <w:divBdr>
        <w:top w:val="none" w:sz="0" w:space="0" w:color="auto"/>
        <w:left w:val="none" w:sz="0" w:space="0" w:color="auto"/>
        <w:bottom w:val="none" w:sz="0" w:space="0" w:color="auto"/>
        <w:right w:val="none" w:sz="0" w:space="0" w:color="auto"/>
      </w:divBdr>
    </w:div>
    <w:div w:id="2008823177">
      <w:bodyDiv w:val="1"/>
      <w:marLeft w:val="0"/>
      <w:marRight w:val="0"/>
      <w:marTop w:val="0"/>
      <w:marBottom w:val="0"/>
      <w:divBdr>
        <w:top w:val="none" w:sz="0" w:space="0" w:color="auto"/>
        <w:left w:val="none" w:sz="0" w:space="0" w:color="auto"/>
        <w:bottom w:val="none" w:sz="0" w:space="0" w:color="auto"/>
        <w:right w:val="none" w:sz="0" w:space="0" w:color="auto"/>
      </w:divBdr>
    </w:div>
    <w:div w:id="2014065499">
      <w:bodyDiv w:val="1"/>
      <w:marLeft w:val="0"/>
      <w:marRight w:val="0"/>
      <w:marTop w:val="0"/>
      <w:marBottom w:val="0"/>
      <w:divBdr>
        <w:top w:val="none" w:sz="0" w:space="0" w:color="auto"/>
        <w:left w:val="none" w:sz="0" w:space="0" w:color="auto"/>
        <w:bottom w:val="none" w:sz="0" w:space="0" w:color="auto"/>
        <w:right w:val="none" w:sz="0" w:space="0" w:color="auto"/>
      </w:divBdr>
    </w:div>
    <w:div w:id="2031030947">
      <w:bodyDiv w:val="1"/>
      <w:marLeft w:val="0"/>
      <w:marRight w:val="0"/>
      <w:marTop w:val="0"/>
      <w:marBottom w:val="0"/>
      <w:divBdr>
        <w:top w:val="none" w:sz="0" w:space="0" w:color="auto"/>
        <w:left w:val="none" w:sz="0" w:space="0" w:color="auto"/>
        <w:bottom w:val="none" w:sz="0" w:space="0" w:color="auto"/>
        <w:right w:val="none" w:sz="0" w:space="0" w:color="auto"/>
      </w:divBdr>
    </w:div>
    <w:div w:id="2032493185">
      <w:bodyDiv w:val="1"/>
      <w:marLeft w:val="0"/>
      <w:marRight w:val="0"/>
      <w:marTop w:val="0"/>
      <w:marBottom w:val="0"/>
      <w:divBdr>
        <w:top w:val="none" w:sz="0" w:space="0" w:color="auto"/>
        <w:left w:val="none" w:sz="0" w:space="0" w:color="auto"/>
        <w:bottom w:val="none" w:sz="0" w:space="0" w:color="auto"/>
        <w:right w:val="none" w:sz="0" w:space="0" w:color="auto"/>
      </w:divBdr>
    </w:div>
    <w:div w:id="2055813074">
      <w:bodyDiv w:val="1"/>
      <w:marLeft w:val="0"/>
      <w:marRight w:val="0"/>
      <w:marTop w:val="0"/>
      <w:marBottom w:val="0"/>
      <w:divBdr>
        <w:top w:val="none" w:sz="0" w:space="0" w:color="auto"/>
        <w:left w:val="none" w:sz="0" w:space="0" w:color="auto"/>
        <w:bottom w:val="none" w:sz="0" w:space="0" w:color="auto"/>
        <w:right w:val="none" w:sz="0" w:space="0" w:color="auto"/>
      </w:divBdr>
    </w:div>
    <w:div w:id="2060931676">
      <w:bodyDiv w:val="1"/>
      <w:marLeft w:val="0"/>
      <w:marRight w:val="0"/>
      <w:marTop w:val="0"/>
      <w:marBottom w:val="0"/>
      <w:divBdr>
        <w:top w:val="none" w:sz="0" w:space="0" w:color="auto"/>
        <w:left w:val="none" w:sz="0" w:space="0" w:color="auto"/>
        <w:bottom w:val="none" w:sz="0" w:space="0" w:color="auto"/>
        <w:right w:val="none" w:sz="0" w:space="0" w:color="auto"/>
      </w:divBdr>
    </w:div>
    <w:div w:id="2063358836">
      <w:bodyDiv w:val="1"/>
      <w:marLeft w:val="0"/>
      <w:marRight w:val="0"/>
      <w:marTop w:val="0"/>
      <w:marBottom w:val="0"/>
      <w:divBdr>
        <w:top w:val="none" w:sz="0" w:space="0" w:color="auto"/>
        <w:left w:val="none" w:sz="0" w:space="0" w:color="auto"/>
        <w:bottom w:val="none" w:sz="0" w:space="0" w:color="auto"/>
        <w:right w:val="none" w:sz="0" w:space="0" w:color="auto"/>
      </w:divBdr>
    </w:div>
    <w:div w:id="2063864644">
      <w:bodyDiv w:val="1"/>
      <w:marLeft w:val="0"/>
      <w:marRight w:val="0"/>
      <w:marTop w:val="0"/>
      <w:marBottom w:val="0"/>
      <w:divBdr>
        <w:top w:val="none" w:sz="0" w:space="0" w:color="auto"/>
        <w:left w:val="none" w:sz="0" w:space="0" w:color="auto"/>
        <w:bottom w:val="none" w:sz="0" w:space="0" w:color="auto"/>
        <w:right w:val="none" w:sz="0" w:space="0" w:color="auto"/>
      </w:divBdr>
    </w:div>
    <w:div w:id="2083553055">
      <w:bodyDiv w:val="1"/>
      <w:marLeft w:val="0"/>
      <w:marRight w:val="0"/>
      <w:marTop w:val="0"/>
      <w:marBottom w:val="0"/>
      <w:divBdr>
        <w:top w:val="none" w:sz="0" w:space="0" w:color="auto"/>
        <w:left w:val="none" w:sz="0" w:space="0" w:color="auto"/>
        <w:bottom w:val="none" w:sz="0" w:space="0" w:color="auto"/>
        <w:right w:val="none" w:sz="0" w:space="0" w:color="auto"/>
      </w:divBdr>
    </w:div>
    <w:div w:id="2096700885">
      <w:bodyDiv w:val="1"/>
      <w:marLeft w:val="0"/>
      <w:marRight w:val="0"/>
      <w:marTop w:val="0"/>
      <w:marBottom w:val="0"/>
      <w:divBdr>
        <w:top w:val="none" w:sz="0" w:space="0" w:color="auto"/>
        <w:left w:val="none" w:sz="0" w:space="0" w:color="auto"/>
        <w:bottom w:val="none" w:sz="0" w:space="0" w:color="auto"/>
        <w:right w:val="none" w:sz="0" w:space="0" w:color="auto"/>
      </w:divBdr>
    </w:div>
    <w:div w:id="2110814915">
      <w:bodyDiv w:val="1"/>
      <w:marLeft w:val="0"/>
      <w:marRight w:val="0"/>
      <w:marTop w:val="0"/>
      <w:marBottom w:val="0"/>
      <w:divBdr>
        <w:top w:val="none" w:sz="0" w:space="0" w:color="auto"/>
        <w:left w:val="none" w:sz="0" w:space="0" w:color="auto"/>
        <w:bottom w:val="none" w:sz="0" w:space="0" w:color="auto"/>
        <w:right w:val="none" w:sz="0" w:space="0" w:color="auto"/>
      </w:divBdr>
    </w:div>
    <w:div w:id="2122718732">
      <w:bodyDiv w:val="1"/>
      <w:marLeft w:val="0"/>
      <w:marRight w:val="0"/>
      <w:marTop w:val="0"/>
      <w:marBottom w:val="0"/>
      <w:divBdr>
        <w:top w:val="none" w:sz="0" w:space="0" w:color="auto"/>
        <w:left w:val="none" w:sz="0" w:space="0" w:color="auto"/>
        <w:bottom w:val="none" w:sz="0" w:space="0" w:color="auto"/>
        <w:right w:val="none" w:sz="0" w:space="0" w:color="auto"/>
      </w:divBdr>
    </w:div>
    <w:div w:id="2125271374">
      <w:bodyDiv w:val="1"/>
      <w:marLeft w:val="0"/>
      <w:marRight w:val="0"/>
      <w:marTop w:val="0"/>
      <w:marBottom w:val="0"/>
      <w:divBdr>
        <w:top w:val="none" w:sz="0" w:space="0" w:color="auto"/>
        <w:left w:val="none" w:sz="0" w:space="0" w:color="auto"/>
        <w:bottom w:val="none" w:sz="0" w:space="0" w:color="auto"/>
        <w:right w:val="none" w:sz="0" w:space="0" w:color="auto"/>
      </w:divBdr>
    </w:div>
    <w:div w:id="214041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bahaitributes.wordpress.com/2008/09/21/john-hick-19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The181</b:Tag>
    <b:SourceType>InternetSite</b:SourceType>
    <b:Guid>{DE1C9CF9-F642-4AFD-90A7-5B052645895E}</b:Guid>
    <b:Title>The Bahá’í Faith - Bahá’u’lláh and His Covenant</b:Title>
    <b:Year>2018</b:Year>
    <b:YearAccessed>2018</b:YearAccessed>
    <b:MonthAccessed>March</b:MonthAccessed>
    <b:DayAccessed>4</b:DayAccessed>
    <b:URL>http://www.bahai.org/beliefs/bahaullah-covenant/</b:URL>
    <b:RefOrder>21</b:RefOrder>
  </b:Source>
  <b:Source>
    <b:Tag>The18</b:Tag>
    <b:SourceType>InternetSite</b:SourceType>
    <b:Guid>{F4F6F199-8832-41D3-BD5F-48C3874556B1}</b:Guid>
    <b:Title>The Bahá’í Faith - What Bahá’ís Believe</b:Title>
    <b:Year>2018</b:Year>
    <b:YearAccessed>2018</b:YearAccessed>
    <b:MonthAccessed>March</b:MonthAccessed>
    <b:DayAccessed>4</b:DayAccessed>
    <b:URL>http://www.bahai.org/beliefs/</b:URL>
    <b:RefOrder>20</b:RefOrder>
  </b:Source>
  <b:Source>
    <b:Tag>Alm83</b:Tag>
    <b:SourceType>JournalArticle</b:SourceType>
    <b:Guid>{D4DB2D9B-D0AD-43C7-B9CE-2F9B06ED036A}</b:Guid>
    <b:Author>
      <b:Author>
        <b:NameList>
          <b:Person>
            <b:Last>Almond</b:Last>
            <b:First>Phillip</b:First>
          </b:Person>
        </b:NameList>
      </b:Author>
    </b:Author>
    <b:Title>John Hick's Copernican Theology</b:Title>
    <b:JournalName>Theology</b:JournalName>
    <b:Year>1983</b:Year>
    <b:Pages>36-41</b:Pages>
    <b:Volume>86</b:Volume>
    <b:Issue>709</b:Issue>
    <b:YearAccessed>2018</b:YearAccessed>
    <b:MonthAccessed>March</b:MonthAccessed>
    <b:DayAccessed>2</b:DayAccessed>
    <b:URL>http://journals.sagepub.com/doi/pdf/10.1177/0040571X8308600108</b:URL>
    <b:RefOrder>15</b:RefOrder>
  </b:Source>
  <b:Source>
    <b:Tag>Bud95</b:Tag>
    <b:SourceType>InternetSite</b:SourceType>
    <b:Guid>{3988C02E-072C-48A8-B453-F4465733D756}</b:Guid>
    <b:Title>Parable of the Blind Men and the Elephant</b:Title>
    <b:Year>1995</b:Year>
    <b:Author>
      <b:Author>
        <b:NameList>
          <b:Person>
            <b:Last>Buddha</b:Last>
          </b:Person>
        </b:NameList>
      </b:Author>
      <b:Editor>
        <b:NameList>
          <b:Person>
            <b:Last>Wang</b:Last>
            <b:First>Randy</b:First>
          </b:Person>
        </b:NameList>
      </b:Editor>
    </b:Author>
    <b:YearAccessed>2018</b:YearAccessed>
    <b:MonthAccessed>March</b:MonthAccessed>
    <b:DayAccessed>3</b:DayAccessed>
    <b:URL>http://dsh.cs.washington.edu/rywang/princeton/berkeley/258/parable.html</b:URL>
    <b:InternetSiteTitle>Digital StudyHall</b:InternetSiteTitle>
    <b:Comments>Udana 68-69</b:Comments>
    <b:RefOrder>22</b:RefOrder>
  </b:Source>
  <b:Source>
    <b:Tag>DCo12</b:Tag>
    <b:SourceType>JournalArticle</b:SourceType>
    <b:Guid>{37D51D2E-FCB3-40BA-A649-77C98662C90A}</b:Guid>
    <b:Author>
      <b:Author>
        <b:NameList>
          <b:Person>
            <b:Last>D'Costa</b:Last>
            <b:First>Gavin</b:First>
          </b:Person>
        </b:NameList>
      </b:Author>
    </b:Author>
    <b:Title>Remembering John Hick</b:Title>
    <b:JournalName>First Things</b:JournalName>
    <b:Year>2012</b:Year>
    <b:Pages>21-22</b:Pages>
    <b:Volume>223</b:Volume>
    <b:Medium>ATLA Religion Database with ATLASerials, EBSCOhost</b:Medium>
    <b:YearAccessed>2018</b:YearAccessed>
    <b:MonthAccessed>March </b:MonthAccessed>
    <b:DayAccessed>2</b:DayAccessed>
    <b:RefOrder>23</b:RefOrder>
  </b:Source>
  <b:Source>
    <b:Tag>DCo96</b:Tag>
    <b:SourceType>JournalArticle</b:SourceType>
    <b:Guid>{8FC61859-5CDC-4C4A-BC17-356F51F78CD2}</b:Guid>
    <b:Author>
      <b:Author>
        <b:NameList>
          <b:Person>
            <b:Last>D'Costa</b:Last>
            <b:First>Gavin</b:First>
          </b:Person>
        </b:NameList>
      </b:Author>
    </b:Author>
    <b:Title>The Impossibility of a Pluralist View of Religions</b:Title>
    <b:JournalName>Religious Studies</b:JournalName>
    <b:Year>1996</b:Year>
    <b:Pages>223-232</b:Pages>
    <b:Volume>32</b:Volume>
    <b:RefOrder>3</b:RefOrder>
  </b:Source>
  <b:Source>
    <b:Tag>Dri87</b:Tag>
    <b:SourceType>BookSection</b:SourceType>
    <b:Guid>{6387CA9E-EBAD-4188-876D-BCBD6843C9F7}</b:Guid>
    <b:Author>
      <b:Author>
        <b:NameList>
          <b:Person>
            <b:Last>Driver</b:Last>
            <b:First>Tom</b:First>
            <b:Middle>F.</b:Middle>
          </b:Person>
        </b:NameList>
      </b:Author>
      <b:Editor>
        <b:NameList>
          <b:Person>
            <b:Last>Hick</b:Last>
            <b:First>John</b:First>
          </b:Person>
          <b:Person>
            <b:Last>Knitter</b:Last>
            <b:First>Paul</b:First>
          </b:Person>
        </b:NameList>
      </b:Editor>
    </b:Author>
    <b:Title>The Case for Pluralism</b:Title>
    <b:Year>1987</b:Year>
    <b:City>Eugene</b:City>
    <b:Publisher>Wipf and Stock</b:Publisher>
    <b:StateProvince>OR</b:StateProvince>
    <b:Volume>The Myth of Christian Uniqueness: Towards a Pluralistic Theology of Religions</b:Volume>
    <b:ShortTitle>The Myth of Christian Uniqueness</b:ShortTitle>
    <b:BookTitle>The Myth of Christian Uniqueness: Towards a Plurlalistic Theology of Religions</b:BookTitle>
    <b:RefOrder>24</b:RefOrder>
  </b:Source>
  <b:Source>
    <b:Tag>Eas95</b:Tag>
    <b:SourceType>DocumentFromInternetSite</b:SourceType>
    <b:Guid>{D798CAAE-A834-453D-9C58-750EEFF69591}</b:Guid>
    <b:Title>The Unbearable Lightness of Being Bibfeldt</b:Title>
    <b:Year>1995</b:Year>
    <b:City>Chicago</b:City>
    <b:URL>http://magazine.uchicago.edu/9502/Feb95Bibfeldt.html</b:URL>
    <b:Author>
      <b:Author>
        <b:NameList>
          <b:Person>
            <b:Last>Easton</b:Last>
            <b:First>John</b:First>
          </b:Person>
        </b:NameList>
      </b:Author>
    </b:Author>
    <b:JournalName>University of Chicago Magazine</b:JournalName>
    <b:Month>Feb</b:Month>
    <b:YearAccessed>2018</b:YearAccessed>
    <b:MonthAccessed>March</b:MonthAccessed>
    <b:DayAccessed>3</b:DayAccessed>
    <b:RefOrder>25</b:RefOrder>
  </b:Source>
  <b:Source>
    <b:Tag>Gil87</b:Tag>
    <b:SourceType>BookSection</b:SourceType>
    <b:Guid>{65624764-F72F-4684-AAE6-FC911C897717}</b:Guid>
    <b:Author>
      <b:Author>
        <b:NameList>
          <b:Person>
            <b:Last>Gilkey</b:Last>
            <b:First>Langdon</b:First>
          </b:Person>
        </b:NameList>
      </b:Author>
      <b:Editor>
        <b:NameList>
          <b:Person>
            <b:Last>Hick</b:Last>
            <b:First>John</b:First>
          </b:Person>
          <b:Person>
            <b:Last>Knitter</b:Last>
            <b:First>Paul</b:First>
          </b:Person>
        </b:NameList>
      </b:Editor>
    </b:Author>
    <b:Title>Plurality and Its Theological Implications</b:Title>
    <b:Year>1987</b:Year>
    <b:City>Eugene</b:City>
    <b:Publisher>Wipf and Stock</b:Publisher>
    <b:StateProvince>OR</b:StateProvince>
    <b:BookTitle>The Myth of Christian Uniqueness: Toward a Pluralistic Theology of Religions</b:BookTitle>
    <b:RefOrder>8</b:RefOrder>
  </b:Source>
  <b:Source>
    <b:Tag>Gri83</b:Tag>
    <b:SourceType>JournalArticle</b:SourceType>
    <b:Guid>{B3F03EC9-1C24-440C-891F-63CC71DD9B80}</b:Guid>
    <b:Author>
      <b:Author>
        <b:NameList>
          <b:Person>
            <b:Last>Griffiths</b:Last>
            <b:First>Paul</b:First>
          </b:Person>
          <b:Person>
            <b:Last>Lewis</b:Last>
            <b:First>Delmas</b:First>
          </b:Person>
        </b:NameList>
      </b:Author>
    </b:Author>
    <b:Title>On Grading Religions, Seeking Truth, and Being Nice to People – A Reply to Professor Hick</b:Title>
    <b:JournalName>Religious Studies</b:JournalName>
    <b:Year>1983</b:Year>
    <b:Pages>75-80</b:Pages>
    <b:Volume>19</b:Volume>
    <b:Issue>1</b:Issue>
    <b:RefOrder>14</b:RefOrder>
  </b:Source>
  <b:Source>
    <b:Tag>Hic90</b:Tag>
    <b:SourceType>Book</b:SourceType>
    <b:Guid>{C98F088F-FE8A-42B3-BBBF-3DCB8E953ADB}</b:Guid>
    <b:Author>
      <b:Author>
        <b:NameList>
          <b:Person>
            <b:Last>Hick</b:Last>
            <b:First>John</b:First>
          </b:Person>
        </b:NameList>
      </b:Author>
      <b:Editor>
        <b:NameList>
          <b:Person>
            <b:Last>Badham</b:Last>
            <b:First>Paul</b:First>
          </b:Person>
        </b:NameList>
      </b:Editor>
    </b:Author>
    <b:Title>A John Hick Reader</b:Title>
    <b:Year>1990</b:Year>
    <b:City>London</b:City>
    <b:Publisher>Macmillan</b:Publisher>
    <b:RefOrder>26</b:RefOrder>
  </b:Source>
  <b:Source>
    <b:Tag>Hic01</b:Tag>
    <b:SourceType>JournalArticle</b:SourceType>
    <b:Guid>{03612987-4E60-4512-A2D6-D9D22BE19181}</b:Guid>
    <b:Author>
      <b:Author>
        <b:NameList>
          <b:Person>
            <b:Last>Hick</b:Last>
            <b:First>John</b:First>
          </b:Person>
        </b:NameList>
      </b:Author>
    </b:Author>
    <b:Title>Can There Be Only One True Religion?: Invited Commentary</b:Title>
    <b:Year>2001</b:Year>
    <b:JournalName>Bahá'í Studies Review</b:JournalName>
    <b:Pages>1-6</b:Pages>
    <b:Volume>10</b:Volume>
    <b:YearAccessed>2018</b:YearAccessed>
    <b:MonthAccessed>March</b:MonthAccessed>
    <b:DayAccessed>4</b:DayAccessed>
    <b:URL>https://bahai-library.com/hick_one_true_religion</b:URL>
    <b:RefOrder>12</b:RefOrder>
  </b:Source>
  <b:Source>
    <b:Tag>Hic93</b:Tag>
    <b:SourceType>Book</b:SourceType>
    <b:Guid>{5483A407-62ED-4AC8-ADB9-63FF16EF1264}</b:Guid>
    <b:Author>
      <b:Author>
        <b:NameList>
          <b:Person>
            <b:Last>Hick</b:Last>
            <b:First>John</b:First>
          </b:Person>
        </b:NameList>
      </b:Author>
    </b:Author>
    <b:Title>Disputed Questions in Theology and the Philosophy of Religion</b:Title>
    <b:Year>1993</b:Year>
    <b:City>London</b:City>
    <b:Publisher>Macmillan</b:Publisher>
    <b:RefOrder>11</b:RefOrder>
  </b:Source>
  <b:Source>
    <b:Tag>Hic57</b:Tag>
    <b:SourceType>Book</b:SourceType>
    <b:Guid>{2550AA33-3F8F-468D-A650-FEB719F74A64}</b:Guid>
    <b:Author>
      <b:Author>
        <b:NameList>
          <b:Person>
            <b:Last>Hick</b:Last>
            <b:First>John</b:First>
          </b:Person>
        </b:NameList>
      </b:Author>
    </b:Author>
    <b:Title>Faith and Knowledge</b:Title>
    <b:Year>1957</b:Year>
    <b:City>London</b:City>
    <b:Publisher>Macmillan</b:Publisher>
    <b:Edition>2nd</b:Edition>
    <b:RefOrder>6</b:RefOrder>
  </b:Source>
  <b:Source>
    <b:Tag>Hic73</b:Tag>
    <b:SourceType>Book</b:SourceType>
    <b:Guid>{F814E60D-D957-4456-8291-F581648C5611}</b:Guid>
    <b:Author>
      <b:Author>
        <b:NameList>
          <b:Person>
            <b:Last>Hick</b:Last>
            <b:First>John</b:First>
          </b:Person>
        </b:NameList>
      </b:Author>
    </b:Author>
    <b:Title>God and the Universe of Faiths</b:Title>
    <b:Year>1973</b:Year>
    <b:City>London</b:City>
    <b:Publisher>Macmillan</b:Publisher>
    <b:Edition>Reissued with new preface, 1988</b:Edition>
    <b:RefOrder>4</b:RefOrder>
  </b:Source>
  <b:Source>
    <b:Tag>Hic85</b:Tag>
    <b:SourceType>Book</b:SourceType>
    <b:Guid>{A6E9ECAE-5950-404B-AC40-A71FFFA4DD40}</b:Guid>
    <b:Title>Problems of Religious Pluralism</b:Title>
    <b:Year>1985</b:Year>
    <b:City>London</b:City>
    <b:Publisher>Macmillan</b:Publisher>
    <b:Author>
      <b:Author>
        <b:NameList>
          <b:Person>
            <b:Last>Hick</b:Last>
            <b:First>John</b:First>
          </b:Person>
        </b:NameList>
      </b:Author>
    </b:Author>
    <b:RefOrder>13</b:RefOrder>
  </b:Source>
  <b:Source>
    <b:Tag>Hic99</b:Tag>
    <b:SourceType>Book</b:SourceType>
    <b:Guid>{6032A27E-0D85-4220-9132-C5B78012E63E}</b:Guid>
    <b:Title>The Fifth Dimension</b:Title>
    <b:Year>1999</b:Year>
    <b:URL>https://bahai-library.com/560</b:URL>
    <b:Author>
      <b:Author>
        <b:NameList>
          <b:Person>
            <b:Last>Hick</b:Last>
            <b:First>John</b:First>
          </b:Person>
        </b:NameList>
      </b:Author>
    </b:Author>
    <b:City>Oxford</b:City>
    <b:Pages>85, 233</b:Pages>
    <b:Publisher>Oneworld</b:Publisher>
    <b:YearAccessed>2018</b:YearAccessed>
    <b:MonthAccessed>March</b:MonthAccessed>
    <b:DayAccessed>4</b:DayAccessed>
    <b:RefOrder>19</b:RefOrder>
  </b:Source>
  <b:Source>
    <b:Tag>Hic87</b:Tag>
    <b:SourceType>BookSection</b:SourceType>
    <b:Guid>{2000396D-8B9A-49E1-99EA-7DF682CC1FAD}</b:Guid>
    <b:Author>
      <b:Author>
        <b:NameList>
          <b:Person>
            <b:Last>Hick</b:Last>
            <b:First>John</b:First>
          </b:Person>
        </b:NameList>
      </b:Author>
      <b:Editor>
        <b:NameList>
          <b:Person>
            <b:Last>Hick</b:Last>
            <b:First>John</b:First>
          </b:Person>
          <b:Person>
            <b:Last>Knitter</b:Last>
            <b:First>Paul</b:First>
          </b:Person>
        </b:NameList>
      </b:Editor>
    </b:Author>
    <b:Title>The Non-Absoluteness of Christianity</b:Title>
    <b:Year>1987</b:Year>
    <b:City>Eugene</b:City>
    <b:Publisher>Wipf and Stock</b:Publisher>
    <b:StateProvince>OR</b:StateProvince>
    <b:ShortTitle>The Myth of Christian Uniqueness</b:ShortTitle>
    <b:BookTitle>The Myth of Christian Uniqueness: Toward a Pluralistic Theology of Religions</b:BookTitle>
    <b:RefOrder>9</b:RefOrder>
  </b:Source>
  <b:Source>
    <b:Tag>Hic97</b:Tag>
    <b:SourceType>JournalArticle</b:SourceType>
    <b:Guid>{C7A713AD-3033-4B82-B0CC-693DFA60A94D}</b:Guid>
    <b:Author>
      <b:Author>
        <b:NameList>
          <b:Person>
            <b:Last>Hick</b:Last>
            <b:First>John</b:First>
          </b:Person>
        </b:NameList>
      </b:Author>
    </b:Author>
    <b:Title>The Possibility of Religious Pluralism: A Reply to Gavin D’Costa</b:Title>
    <b:JournalName>Religious Studies</b:JournalName>
    <b:Year>1997</b:Year>
    <b:Pages>161-166</b:Pages>
    <b:Volume>33</b:Volume>
    <b:Issue>2</b:Issue>
    <b:RefOrder>18</b:RefOrder>
  </b:Source>
  <b:Source>
    <b:Tag>Joh97</b:Tag>
    <b:SourceType>DocumentFromInternetSite</b:SourceType>
    <b:Guid>{7DD1FA88-2D84-4814-BE3F-5B5832D7D831}</b:Guid>
    <b:Author>
      <b:Author>
        <b:NameList>
          <b:Person>
            <b:Last>Johnson</b:Last>
            <b:First>Keith</b:First>
            <b:Middle>E.</b:Middle>
          </b:Person>
        </b:NameList>
      </b:Author>
    </b:Author>
    <b:Title>John Hick's Pluralistic Hypothesis and the Problem of Conflicting Truth-Claims.</b:Title>
    <b:JournalName>World Religious Index</b:JournalName>
    <b:Year>1997</b:Year>
    <b:YearAccessed>2018</b:YearAccessed>
    <b:MonthAccessed>March </b:MonthAccessed>
    <b:DayAccessed>2</b:DayAccessed>
    <b:URL>http://wri.leaderu.com/theology/hick.html</b:URL>
    <b:InternetSiteTitle>World Religions Index</b:InternetSiteTitle>
    <b:RefOrder>27</b:RefOrder>
  </b:Source>
  <b:Source>
    <b:Tag>Kau87</b:Tag>
    <b:SourceType>BookSection</b:SourceType>
    <b:Guid>{DA7C688A-0B66-4FC3-B1D1-F6737A461BD4}</b:Guid>
    <b:Author>
      <b:Author>
        <b:NameList>
          <b:Person>
            <b:Last>Kaufman</b:Last>
            <b:First>Gordon</b:First>
          </b:Person>
        </b:NameList>
      </b:Author>
      <b:Editor>
        <b:NameList>
          <b:Person>
            <b:Last>Hick</b:Last>
            <b:First>John</b:First>
          </b:Person>
          <b:Person>
            <b:Last>Knitter</b:Last>
            <b:First>Paul</b:First>
          </b:Person>
        </b:NameList>
      </b:Editor>
    </b:Author>
    <b:Title>Religious Diversity, Historical Consciousness, and Christian Theology</b:Title>
    <b:Year>1987</b:Year>
    <b:City>Eugene</b:City>
    <b:Publisher>Wipf and Stock</b:Publisher>
    <b:StateProvince>OR</b:StateProvince>
    <b:BookTitle>The Myth of Christian Uniqueness: Toward a Pluralistic Theology of Religions</b:BookTitle>
    <b:RefOrder>10</b:RefOrder>
  </b:Source>
  <b:Source>
    <b:Tag>Kni87</b:Tag>
    <b:SourceType>BookSection</b:SourceType>
    <b:Guid>{6D0FF7A8-B922-4131-8F55-E311D40C4150}</b:Guid>
    <b:Author>
      <b:Author>
        <b:NameList>
          <b:Person>
            <b:Last>Knitter</b:Last>
            <b:First>Paul</b:First>
          </b:Person>
        </b:NameList>
      </b:Author>
      <b:Editor>
        <b:NameList>
          <b:Person>
            <b:Last>Hick</b:Last>
            <b:First>John</b:First>
          </b:Person>
          <b:Person>
            <b:Last>Knitter</b:Last>
            <b:First>Paul</b:First>
          </b:Person>
        </b:NameList>
      </b:Editor>
    </b:Author>
    <b:Title>Preface</b:Title>
    <b:Year>1987</b:Year>
    <b:City>Eugene</b:City>
    <b:Publisher>Wipf and Stock</b:Publisher>
    <b:StateProvince>OR</b:StateProvince>
    <b:BookTitle>The Myth of Christian Uniqueness: Toward a Pluralistic Theology of Religions</b:BookTitle>
    <b:RefOrder>7</b:RefOrder>
  </b:Source>
  <b:Source>
    <b:Tag>Mey01</b:Tag>
    <b:SourceType>JournalArticle</b:SourceType>
    <b:Guid>{3A0FC67E-1087-45C5-8428-BB19E5FB6FB5}</b:Guid>
    <b:Author>
      <b:Author>
        <b:NameList>
          <b:Person>
            <b:Last>Meyer</b:Last>
            <b:First>John</b:First>
            <b:Middle>R.</b:Middle>
          </b:Person>
        </b:NameList>
      </b:Author>
    </b:Author>
    <b:Title>John Hick’s Theology of Religions and Inter-Religious Dialogue: A Critique.</b:Title>
    <b:Year>2001</b:Year>
    <b:JournalName>Religion &amp; Theology</b:JournalName>
    <b:Pages>274</b:Pages>
    <b:Volume>8</b:Volume>
    <b:Issue>3/4</b:Issue>
    <b:RefOrder>28</b:RefOrder>
  </b:Source>
  <b:Source>
    <b:Tag>Pla95</b:Tag>
    <b:SourceType>BookSection</b:SourceType>
    <b:Guid>{77165D69-D460-426C-BE00-3DCF751CFB20}</b:Guid>
    <b:Author>
      <b:Author>
        <b:NameList>
          <b:Person>
            <b:Last>Plantinga</b:Last>
            <b:First>Alvin</b:First>
          </b:Person>
        </b:NameList>
      </b:Author>
      <b:Editor>
        <b:NameList>
          <b:Person>
            <b:Last>Senor</b:Last>
            <b:First>Thomas</b:First>
            <b:Middle>D.</b:Middle>
          </b:Person>
        </b:NameList>
      </b:Editor>
    </b:Author>
    <b:Title>Pluralism: A Defense of Religious Exclusivism.</b:Title>
    <b:Year>1995</b:Year>
    <b:BookTitle>The Rationality of Belief and the Plurality of Faith</b:BookTitle>
    <b:Publisher>Cornell University Press</b:Publisher>
    <b:RefOrder>17</b:RefOrder>
  </b:Source>
  <b:Source>
    <b:Tag>Smi93</b:Tag>
    <b:SourceType>BookSection</b:SourceType>
    <b:Guid>{03F032C9-4D21-43DC-9E3B-E2EB83C1F834}</b:Guid>
    <b:Author>
      <b:Author>
        <b:NameList>
          <b:Person>
            <b:Last>Smith</b:Last>
            <b:First>William</b:First>
            <b:Middle>Cantwell</b:Middle>
          </b:Person>
        </b:NameList>
      </b:Author>
      <b:Editor>
        <b:NameList>
          <b:Person>
            <b:Last>Hick</b:Last>
            <b:First>John</b:First>
          </b:Person>
          <b:Person>
            <b:Last>Knitter</b:Last>
            <b:First>Paul</b:First>
          </b:Person>
        </b:NameList>
      </b:Editor>
    </b:Author>
    <b:Title>Idolatry</b:Title>
    <b:BookTitle>The Myth of Christian Uniqueness: Towards a Pluralistic Theology of Religions</b:BookTitle>
    <b:Year>1993</b:Year>
    <b:City>Eugene</b:City>
    <b:Publisher>Wipf and Stock</b:Publisher>
    <b:StateProvince>OR</b:StateProvince>
    <b:RefOrder>29</b:RefOrder>
  </b:Source>
  <b:Source>
    <b:Tag>Ste94</b:Tag>
    <b:SourceType>Book</b:SourceType>
    <b:Guid>{87045F35-01DF-401E-BD84-FF7A81EF1971}</b:Guid>
    <b:Title>Pluralism and Particularity in Religious Belief</b:Title>
    <b:Year>1994</b:Year>
    <b:City>Westport CT, London</b:City>
    <b:Publisher>Praeger</b:Publisher>
    <b:Author>
      <b:Author>
        <b:NameList>
          <b:Person>
            <b:Last>Stetson</b:Last>
            <b:First>Brad</b:First>
          </b:Person>
        </b:NameList>
      </b:Author>
    </b:Author>
    <b:RefOrder>30</b:RefOrder>
  </b:Source>
  <b:Source>
    <b:Tag>Tan93</b:Tag>
    <b:SourceType>JournalArticle</b:SourceType>
    <b:Guid>{405A4E35-B4C4-4CDB-9B44-30C762AA75BE}</b:Guid>
    <b:Title>Respect for Other Religions: A Christian Antidote to Colonialist Discourse.</b:Title>
    <b:Year>1993</b:Year>
    <b:Author>
      <b:Author>
        <b:NameList>
          <b:Person>
            <b:Last>Tanner</b:Last>
            <b:First>Kathryn</b:First>
          </b:Person>
        </b:NameList>
      </b:Author>
    </b:Author>
    <b:JournalName>Modern Theology</b:JournalName>
    <b:Pages>1-17</b:Pages>
    <b:Volume>9</b:Volume>
    <b:Issue>1</b:Issue>
    <b:RefOrder>16</b:RefOrder>
  </b:Source>
  <b:Source>
    <b:Tag>Lam84</b:Tag>
    <b:SourceType>Book</b:SourceType>
    <b:Guid>{EDEB9EE8-6FAE-4187-B2AD-364F989935CB}</b:Guid>
    <b:Author>
      <b:Author>
        <b:NameList>
          <b:Person>
            <b:Last>The Dalai Lama</b:Last>
          </b:Person>
        </b:NameList>
      </b:Author>
    </b:Author>
    <b:Title>A Human Approach to World Peace</b:Title>
    <b:Year>1984</b:Year>
    <b:City>Boston</b:City>
    <b:Publisher>Wisdom Publications</b:Publisher>
    <b:Medium>website</b:Medium>
    <b:YearAccessed>2018</b:YearAccessed>
    <b:MonthAccessed>March</b:MonthAccessed>
    <b:DayAccessed>4</b:DayAccessed>
    <b:URL>https://bahai-library.com/hick_one_true_religion#f1</b:URL>
    <b:RefOrder>31</b:RefOrder>
  </b:Source>
  <b:Source>
    <b:Tag>War90</b:Tag>
    <b:SourceType>JournalArticle</b:SourceType>
    <b:Guid>{87739EE5-5CC4-41F7-9A34-4DD9F431458E}</b:Guid>
    <b:Author>
      <b:Author>
        <b:NameList>
          <b:Person>
            <b:Last>Ward</b:Last>
            <b:First>Keith</b:First>
          </b:Person>
        </b:NameList>
      </b:Author>
    </b:Author>
    <b:Title>Truth and the Diversity of Religions</b:Title>
    <b:JournalName>Religious Studies</b:JournalName>
    <b:Year>1990</b:Year>
    <b:Pages>1-18</b:Pages>
    <b:Volume>26</b:Volume>
    <b:Issue>1</b:Issue>
    <b:Publisher>Cambridge University Press</b:Publisher>
    <b:YearAccessed>2018</b:YearAccessed>
    <b:MonthAccessed>March </b:MonthAccessed>
    <b:DayAccessed>2</b:DayAccessed>
    <b:URL>http://www.jstor.org/stable/20019384</b:URL>
    <b:RefOrder>2</b:RefOrder>
  </b:Source>
  <b:Source>
    <b:Tag>See03</b:Tag>
    <b:SourceType>JournalArticle</b:SourceType>
    <b:Guid>{6A14E380-DFDA-4063-9AC8-15FE846ECE9C}</b:Guid>
    <b:Title>What if the elephant speaks? Kant’s Critique of Judgment and an Übergang problem in John Hick’s philosophy of religious pluralism</b:Title>
    <b:Year>2003</b:Year>
    <b:Author>
      <b:Author>
        <b:NameList>
          <b:Person>
            <b:Last>Seeman</b:Last>
            <b:First>Brad</b:First>
          </b:Person>
        </b:NameList>
      </b:Author>
    </b:Author>
    <b:JournalName>International Journal for Philosophy of Religion</b:JournalName>
    <b:Pages>157-174</b:Pages>
    <b:Volume>54</b:Volume>
    <b:RefOrder>32</b:RefOrder>
  </b:Source>
  <b:Source>
    <b:Tag>Bel11</b:Tag>
    <b:SourceType>Book</b:SourceType>
    <b:Guid>{614BDAC1-09C2-4BAE-82B6-64FBECCF5350}</b:Guid>
    <b:Title>Love Wins: A Book About Heaven, Hell, and the Fate of Every Person Who Ever Lived</b:Title>
    <b:Year>2011</b:Year>
    <b:Author>
      <b:Author>
        <b:NameList>
          <b:Person>
            <b:Last>Bell</b:Last>
            <b:First>Rob</b:First>
          </b:Person>
        </b:NameList>
      </b:Author>
    </b:Author>
    <b:City>San Francisco</b:City>
    <b:Publisher>HarperCollins</b:Publisher>
    <b:RefOrder>1</b:RefOrder>
  </b:Source>
  <b:Source>
    <b:Tag>Bed58</b:Tag>
    <b:SourceType>JournalArticle</b:SourceType>
    <b:Guid>{521C12BD-D56F-4B3A-92DB-37E64F6E6F49}</b:Guid>
    <b:Author>
      <b:Author>
        <b:NameList>
          <b:Person>
            <b:Last>Bedau</b:Last>
            <b:First>Hugo</b:First>
            <b:Middle>Adam</b:Middle>
          </b:Person>
        </b:NameList>
      </b:Author>
    </b:Author>
    <b:Title>Faith and Knowledge; A Modern Introduction to the Problem of Religious Knowledge, by John Hick</b:Title>
    <b:Year>1958</b:Year>
    <b:JournalName>Theology Today</b:JournalName>
    <b:Volume>15</b:Volume>
    <b:Issue>1</b:Issue>
    <b:RefOrder>5</b:RefOrder>
  </b:Source>
</b:Sources>
</file>

<file path=customXml/itemProps1.xml><?xml version="1.0" encoding="utf-8"?>
<ds:datastoreItem xmlns:ds="http://schemas.openxmlformats.org/officeDocument/2006/customXml" ds:itemID="{63A2DA24-8BEE-4CD0-9E4B-C4A618407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3665</Words>
  <Characters>20895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Ihssen (1708135)</dc:creator>
  <cp:keywords/>
  <dc:description/>
  <cp:lastModifiedBy>Timothy Ihssen (1708135)</cp:lastModifiedBy>
  <cp:revision>2</cp:revision>
  <dcterms:created xsi:type="dcterms:W3CDTF">2018-03-06T23:51:00Z</dcterms:created>
  <dcterms:modified xsi:type="dcterms:W3CDTF">2018-03-06T23:51:00Z</dcterms:modified>
</cp:coreProperties>
</file>