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D3F63" w:rsidRPr="00604305" w:rsidRDefault="00BD3F63" w:rsidP="001F36A3">
      <w:pPr>
        <w:jc w:val="both"/>
        <w:rPr>
          <w:sz w:val="24"/>
          <w:szCs w:val="24"/>
          <w:lang w:val="de-DE"/>
        </w:rPr>
      </w:pPr>
      <w:r w:rsidRPr="00604305">
        <w:rPr>
          <w:sz w:val="24"/>
          <w:szCs w:val="24"/>
        </w:rPr>
        <w:t xml:space="preserve">Communicative Language Teaching (CLT) is a cover term for a number of approaches that developed in the 1970s in critical reaction to audio-lingual teaching methods and their unsatisfactory results. They all criticize the mechanistic nature of audio-lingual pattern drills which fail to prepare learners for a productive use of the target language in the many different communicative situations of every day life. The common </w:t>
      </w:r>
      <w:r w:rsidRPr="00604305">
        <w:rPr>
          <w:bCs/>
          <w:sz w:val="24"/>
          <w:szCs w:val="24"/>
        </w:rPr>
        <w:t xml:space="preserve">goal </w:t>
      </w:r>
      <w:r w:rsidRPr="00604305">
        <w:rPr>
          <w:sz w:val="24"/>
          <w:szCs w:val="24"/>
        </w:rPr>
        <w:t xml:space="preserve">of communicative </w:t>
      </w:r>
      <w:bookmarkStart w:id="0" w:name="_GoBack"/>
      <w:bookmarkEnd w:id="0"/>
      <w:r w:rsidRPr="00604305">
        <w:rPr>
          <w:sz w:val="24"/>
          <w:szCs w:val="24"/>
        </w:rPr>
        <w:t xml:space="preserve">approaches is </w:t>
      </w:r>
      <w:r w:rsidRPr="00604305">
        <w:rPr>
          <w:bCs/>
          <w:sz w:val="24"/>
          <w:szCs w:val="24"/>
        </w:rPr>
        <w:t>communicative competence</w:t>
      </w:r>
      <w:r w:rsidRPr="00604305">
        <w:rPr>
          <w:sz w:val="24"/>
          <w:szCs w:val="24"/>
        </w:rPr>
        <w:t xml:space="preserve">. That is defined in educational and emancipative terms and transcends the aim of teaching learners to respond to teacher question with formally (grammatically) correct sentences. CLT approaches criticize older teaching methods for being too teacher-centred and form-oriented; they propose, instead, a </w:t>
      </w:r>
      <w:r w:rsidRPr="00604305">
        <w:rPr>
          <w:bCs/>
          <w:sz w:val="24"/>
          <w:szCs w:val="24"/>
        </w:rPr>
        <w:t xml:space="preserve">learner-oriented </w:t>
      </w:r>
      <w:r w:rsidRPr="00604305">
        <w:rPr>
          <w:sz w:val="24"/>
          <w:szCs w:val="24"/>
        </w:rPr>
        <w:t xml:space="preserve">and </w:t>
      </w:r>
      <w:r w:rsidRPr="00604305">
        <w:rPr>
          <w:bCs/>
          <w:sz w:val="24"/>
          <w:szCs w:val="24"/>
        </w:rPr>
        <w:t>meaning-focused</w:t>
      </w:r>
      <w:r w:rsidRPr="00604305">
        <w:rPr>
          <w:sz w:val="24"/>
          <w:szCs w:val="24"/>
        </w:rPr>
        <w:t xml:space="preserve"> approach. Students should be encouraged to say what they want (mean) to say rather than docilely reproducing what the syllabus, textbook prescribe and teachers expect them to say. With this goes that proponents of CLT argue that language teaching should practice error tolerance and focus on </w:t>
      </w:r>
      <w:r w:rsidRPr="00604305">
        <w:rPr>
          <w:bCs/>
          <w:sz w:val="24"/>
          <w:szCs w:val="24"/>
        </w:rPr>
        <w:t xml:space="preserve">fluency rather than formal accuracy </w:t>
      </w:r>
      <w:r w:rsidRPr="00604305">
        <w:rPr>
          <w:sz w:val="24"/>
          <w:szCs w:val="24"/>
        </w:rPr>
        <w:t>of speech.</w:t>
      </w:r>
    </w:p>
    <w:p w:rsidR="00BD3F63" w:rsidRPr="00604305" w:rsidRDefault="00BD3F63" w:rsidP="00A53049">
      <w:pPr>
        <w:pStyle w:val="NormalWeb"/>
        <w:jc w:val="both"/>
        <w:rPr>
          <w:rFonts w:asciiTheme="minorHAnsi" w:hAnsiTheme="minorHAnsi"/>
          <w:lang w:val="de-DE"/>
        </w:rPr>
      </w:pPr>
      <w:r w:rsidRPr="00604305">
        <w:rPr>
          <w:rFonts w:asciiTheme="minorHAnsi" w:hAnsiTheme="minorHAnsi" w:cs="Arial"/>
        </w:rPr>
        <w:t xml:space="preserve">On the </w:t>
      </w:r>
      <w:r w:rsidRPr="00604305">
        <w:rPr>
          <w:rFonts w:asciiTheme="minorHAnsi" w:hAnsiTheme="minorHAnsi" w:cs="Arial"/>
          <w:bCs/>
        </w:rPr>
        <w:t xml:space="preserve">scientific side </w:t>
      </w:r>
      <w:r w:rsidRPr="00604305">
        <w:rPr>
          <w:rFonts w:asciiTheme="minorHAnsi" w:hAnsiTheme="minorHAnsi" w:cs="Arial"/>
        </w:rPr>
        <w:t xml:space="preserve">CLT claims support from </w:t>
      </w:r>
      <w:r w:rsidRPr="00604305">
        <w:rPr>
          <w:rFonts w:asciiTheme="minorHAnsi" w:hAnsiTheme="minorHAnsi" w:cs="Arial"/>
          <w:bCs/>
        </w:rPr>
        <w:t xml:space="preserve">functional and </w:t>
      </w:r>
      <w:r w:rsidRPr="00604305">
        <w:rPr>
          <w:rStyle w:val="spelle"/>
          <w:rFonts w:asciiTheme="minorHAnsi" w:hAnsiTheme="minorHAnsi" w:cs="Arial"/>
          <w:bCs/>
        </w:rPr>
        <w:t>pragmalinguistic</w:t>
      </w:r>
      <w:r w:rsidRPr="00604305">
        <w:rPr>
          <w:rFonts w:asciiTheme="minorHAnsi" w:hAnsiTheme="minorHAnsi" w:cs="Arial"/>
          <w:bCs/>
        </w:rPr>
        <w:t xml:space="preserve"> approaches </w:t>
      </w:r>
      <w:r w:rsidRPr="00604305">
        <w:rPr>
          <w:rFonts w:asciiTheme="minorHAnsi" w:hAnsiTheme="minorHAnsi" w:cs="Arial"/>
        </w:rPr>
        <w:t>to the study of language. Functional approaches stress that formal (linguistic) correctness of a sentence is one thing, its social function and meaning another, however. Thus the sentence “</w:t>
      </w:r>
      <w:r w:rsidRPr="00604305">
        <w:rPr>
          <w:rFonts w:asciiTheme="minorHAnsi" w:hAnsiTheme="minorHAnsi" w:cs="Arial"/>
          <w:i/>
          <w:iCs/>
        </w:rPr>
        <w:t>What are you doing?</w:t>
      </w:r>
      <w:r w:rsidRPr="00604305">
        <w:rPr>
          <w:rFonts w:asciiTheme="minorHAnsi" w:hAnsiTheme="minorHAnsi" w:cs="Arial"/>
        </w:rPr>
        <w:t xml:space="preserve">” can mean a lot of things. It often is (means) a reproach or warning rather than a genuine question. When planning their speech, people start from pre-linguistic concepts of what they want to say. They next look for lexical and grammatical forms (formal linguistic items) that can serve for a verbal expression of the pre-linguistic concept. This is why </w:t>
      </w:r>
      <w:r w:rsidRPr="00604305">
        <w:rPr>
          <w:rFonts w:asciiTheme="minorHAnsi" w:hAnsiTheme="minorHAnsi" w:cs="Arial"/>
          <w:bCs/>
        </w:rPr>
        <w:t>speech intentions</w:t>
      </w:r>
      <w:r w:rsidRPr="00604305">
        <w:rPr>
          <w:rFonts w:asciiTheme="minorHAnsi" w:hAnsiTheme="minorHAnsi" w:cs="Arial"/>
        </w:rPr>
        <w:t xml:space="preserve"> and learning to voice them play a central role in CLT. Correspondingly</w:t>
      </w:r>
      <w:r w:rsidRPr="00604305">
        <w:rPr>
          <w:rFonts w:asciiTheme="minorHAnsi" w:hAnsiTheme="minorHAnsi" w:cs="Arial"/>
          <w:bCs/>
        </w:rPr>
        <w:t xml:space="preserve"> learning by doing</w:t>
      </w:r>
      <w:r w:rsidRPr="00604305">
        <w:rPr>
          <w:rFonts w:asciiTheme="minorHAnsi" w:hAnsiTheme="minorHAnsi" w:cs="Arial"/>
        </w:rPr>
        <w:t xml:space="preserve"> is a characteristic claim of CLT. </w:t>
      </w:r>
    </w:p>
    <w:p w:rsidR="00BD3F63" w:rsidRPr="00604305" w:rsidRDefault="00BD3F63" w:rsidP="00A53049">
      <w:pPr>
        <w:pStyle w:val="NormalWeb"/>
        <w:jc w:val="both"/>
        <w:rPr>
          <w:rFonts w:asciiTheme="minorHAnsi" w:hAnsiTheme="minorHAnsi"/>
          <w:lang w:val="de-DE"/>
        </w:rPr>
      </w:pPr>
      <w:r w:rsidRPr="00604305">
        <w:rPr>
          <w:rFonts w:asciiTheme="minorHAnsi" w:hAnsiTheme="minorHAnsi" w:cs="Arial"/>
        </w:rPr>
        <w:t xml:space="preserve">Note, however, that it is part of speech intentions that people may, for example, want to express that something ‘happened in the past’ or ‘is not true’ (negation) or ‘might happen’ (possibility or conditional) before they know and can use the linguistic forms needed for the correct expression of such speech intentions. This creates practical problems for CLT, especially if education authorities insist that learner achievements must be assessed by the formal accuracy of their speech productions in tests, and not by how well-meant or interesting the content of a barely understandable contribution of a specific learner may have been. </w:t>
      </w:r>
    </w:p>
    <w:p w:rsidR="00BD3F63" w:rsidRPr="00604305" w:rsidRDefault="00BD3F63" w:rsidP="00A53049">
      <w:pPr>
        <w:pStyle w:val="NormalWeb"/>
        <w:jc w:val="both"/>
        <w:rPr>
          <w:rFonts w:asciiTheme="minorHAnsi" w:hAnsiTheme="minorHAnsi"/>
          <w:lang w:val="de-DE"/>
        </w:rPr>
      </w:pPr>
      <w:r w:rsidRPr="00604305">
        <w:rPr>
          <w:rFonts w:asciiTheme="minorHAnsi" w:hAnsiTheme="minorHAnsi" w:cs="Arial"/>
        </w:rPr>
        <w:t xml:space="preserve">With regard to </w:t>
      </w:r>
      <w:r w:rsidRPr="00604305">
        <w:rPr>
          <w:rFonts w:asciiTheme="minorHAnsi" w:hAnsiTheme="minorHAnsi" w:cs="Arial"/>
          <w:bCs/>
        </w:rPr>
        <w:t xml:space="preserve">teaching methods </w:t>
      </w:r>
      <w:r w:rsidRPr="00604305">
        <w:rPr>
          <w:rFonts w:asciiTheme="minorHAnsi" w:hAnsiTheme="minorHAnsi" w:cs="Arial"/>
        </w:rPr>
        <w:t xml:space="preserve">CLT stresses that languages can be learnt only by their use, not by theoretical talk about them. This is why in CLT the </w:t>
      </w:r>
      <w:r w:rsidRPr="00604305">
        <w:rPr>
          <w:rFonts w:asciiTheme="minorHAnsi" w:hAnsiTheme="minorHAnsi" w:cs="Arial"/>
          <w:bCs/>
        </w:rPr>
        <w:t xml:space="preserve">target language </w:t>
      </w:r>
      <w:r w:rsidRPr="00604305">
        <w:rPr>
          <w:rFonts w:asciiTheme="minorHAnsi" w:hAnsiTheme="minorHAnsi" w:cs="Arial"/>
        </w:rPr>
        <w:t xml:space="preserve">is the </w:t>
      </w:r>
      <w:r w:rsidRPr="00604305">
        <w:rPr>
          <w:rFonts w:asciiTheme="minorHAnsi" w:hAnsiTheme="minorHAnsi" w:cs="Arial"/>
          <w:bCs/>
        </w:rPr>
        <w:t>medium of communication</w:t>
      </w:r>
      <w:r w:rsidRPr="00604305">
        <w:rPr>
          <w:rFonts w:asciiTheme="minorHAnsi" w:hAnsiTheme="minorHAnsi" w:cs="Arial"/>
        </w:rPr>
        <w:t xml:space="preserve">. Practically, however, the bad experience made under audio-lingual approaches with a dogmatic insistence on the exclusive use of the target language caused CLT approaches to be more liberal and allow the use of the first language if otherwise a break-down of communication or misunderstanding cannot be avoided. </w:t>
      </w:r>
    </w:p>
    <w:p w:rsidR="00BD3F63" w:rsidRPr="00604305" w:rsidRDefault="00BD3F63" w:rsidP="00A53049">
      <w:pPr>
        <w:pStyle w:val="NormalWeb"/>
        <w:jc w:val="both"/>
        <w:rPr>
          <w:rFonts w:asciiTheme="minorHAnsi" w:hAnsiTheme="minorHAnsi"/>
          <w:lang w:val="de-DE"/>
        </w:rPr>
      </w:pPr>
      <w:r w:rsidRPr="00604305">
        <w:rPr>
          <w:rFonts w:asciiTheme="minorHAnsi" w:hAnsiTheme="minorHAnsi" w:cs="Arial"/>
        </w:rPr>
        <w:t xml:space="preserve">Another perennial problem of teaching methods in FLT concerns the selection of vocabulary and grammar and their </w:t>
      </w:r>
      <w:r w:rsidRPr="00604305">
        <w:rPr>
          <w:rFonts w:asciiTheme="minorHAnsi" w:hAnsiTheme="minorHAnsi" w:cs="Arial"/>
          <w:bCs/>
        </w:rPr>
        <w:t xml:space="preserve">graded presentation </w:t>
      </w:r>
      <w:r w:rsidRPr="00604305">
        <w:rPr>
          <w:rFonts w:asciiTheme="minorHAnsi" w:hAnsiTheme="minorHAnsi" w:cs="Arial"/>
        </w:rPr>
        <w:t xml:space="preserve">in stages from ‘easy’ to ‘difficult’ to learn </w:t>
      </w:r>
      <w:r w:rsidRPr="00604305">
        <w:rPr>
          <w:rFonts w:asciiTheme="minorHAnsi" w:hAnsiTheme="minorHAnsi" w:cs="Arial"/>
        </w:rPr>
        <w:lastRenderedPageBreak/>
        <w:t xml:space="preserve">language materials. Traditionally syllabus and textbook constructors replied to this challenge with a form-oriented approach; they presented ‘simple forms’ before ‘complex forms’. They also </w:t>
      </w:r>
      <w:r w:rsidRPr="00604305">
        <w:rPr>
          <w:rFonts w:asciiTheme="minorHAnsi" w:hAnsiTheme="minorHAnsi" w:cs="Arial"/>
          <w:bCs/>
        </w:rPr>
        <w:t xml:space="preserve">assessed </w:t>
      </w:r>
      <w:r w:rsidRPr="00604305">
        <w:rPr>
          <w:rFonts w:asciiTheme="minorHAnsi" w:hAnsiTheme="minorHAnsi" w:cs="Arial"/>
        </w:rPr>
        <w:t xml:space="preserve">learner achievement by the error-free production of language items in </w:t>
      </w:r>
      <w:r w:rsidRPr="00604305">
        <w:rPr>
          <w:rFonts w:asciiTheme="minorHAnsi" w:hAnsiTheme="minorHAnsi" w:cs="Arial"/>
          <w:bCs/>
        </w:rPr>
        <w:t>formal tests</w:t>
      </w:r>
      <w:r w:rsidRPr="00604305">
        <w:rPr>
          <w:rFonts w:asciiTheme="minorHAnsi" w:hAnsiTheme="minorHAnsi" w:cs="Arial"/>
        </w:rPr>
        <w:t xml:space="preserve">. Communicative approaches are faced with a serious problem in this respect. Theoretically they must give priority to the learners’ pre-linguistic </w:t>
      </w:r>
      <w:r w:rsidRPr="00604305">
        <w:rPr>
          <w:rFonts w:asciiTheme="minorHAnsi" w:hAnsiTheme="minorHAnsi" w:cs="Arial"/>
          <w:bCs/>
        </w:rPr>
        <w:t xml:space="preserve">speech intentions </w:t>
      </w:r>
      <w:r w:rsidRPr="00604305">
        <w:rPr>
          <w:rFonts w:asciiTheme="minorHAnsi" w:hAnsiTheme="minorHAnsi" w:cs="Arial"/>
        </w:rPr>
        <w:t xml:space="preserve">(concepts) which the learners may want to express regardless of how difficult their expression is in formal terms. Practically that leads to intractable problems in classes in which all learners, education authorities insist, should learn ‘the same things at the same time’. That leaves little room for individualized learning processes because the syllabus and textbook </w:t>
      </w:r>
      <w:r w:rsidRPr="00604305">
        <w:rPr>
          <w:rFonts w:asciiTheme="minorHAnsi" w:hAnsiTheme="minorHAnsi" w:cs="Arial"/>
          <w:bCs/>
        </w:rPr>
        <w:t>prescribe</w:t>
      </w:r>
      <w:r w:rsidRPr="00604305">
        <w:rPr>
          <w:rFonts w:asciiTheme="minorHAnsi" w:hAnsiTheme="minorHAnsi" w:cs="Arial"/>
        </w:rPr>
        <w:t xml:space="preserve"> which forms must be learnt when.</w:t>
      </w:r>
    </w:p>
    <w:p w:rsidR="00BD3F63" w:rsidRPr="00604305" w:rsidRDefault="00BD3F63" w:rsidP="00A53049">
      <w:pPr>
        <w:pStyle w:val="NormalWeb"/>
        <w:jc w:val="both"/>
        <w:rPr>
          <w:rFonts w:asciiTheme="minorHAnsi" w:hAnsiTheme="minorHAnsi"/>
          <w:lang w:val="de-DE"/>
        </w:rPr>
      </w:pPr>
      <w:r w:rsidRPr="00604305">
        <w:rPr>
          <w:rFonts w:asciiTheme="minorHAnsi" w:hAnsiTheme="minorHAnsi" w:cs="Arial"/>
        </w:rPr>
        <w:t xml:space="preserve">In classroom reality </w:t>
      </w:r>
      <w:r w:rsidRPr="00604305">
        <w:rPr>
          <w:rFonts w:asciiTheme="minorHAnsi" w:hAnsiTheme="minorHAnsi" w:cs="Arial"/>
          <w:bCs/>
        </w:rPr>
        <w:t xml:space="preserve">CLT approaches </w:t>
      </w:r>
      <w:r w:rsidRPr="00604305">
        <w:rPr>
          <w:rFonts w:asciiTheme="minorHAnsi" w:hAnsiTheme="minorHAnsi" w:cs="Arial"/>
        </w:rPr>
        <w:t xml:space="preserve">therefore tend to </w:t>
      </w:r>
      <w:r w:rsidRPr="00604305">
        <w:rPr>
          <w:rFonts w:asciiTheme="minorHAnsi" w:hAnsiTheme="minorHAnsi" w:cs="Arial"/>
          <w:bCs/>
        </w:rPr>
        <w:t>make comprises</w:t>
      </w:r>
      <w:r w:rsidRPr="00604305">
        <w:rPr>
          <w:rFonts w:asciiTheme="minorHAnsi" w:hAnsiTheme="minorHAnsi" w:cs="Arial"/>
        </w:rPr>
        <w:t xml:space="preserve">. The textbooks arrange learning items in more or less traditional and that is form-oriented fashion; but they supplement the form-oriented arrangement with clear indications of the speech functions that are served by the given language forms. This compromise clearly shows in the table of contents of textbooks. While older textbooks mostly feature </w:t>
      </w:r>
      <w:hyperlink r:id="rId6" w:anchor="twocolumns" w:history="1">
        <w:r w:rsidRPr="00604305">
          <w:rPr>
            <w:rStyle w:val="Hyperlink"/>
            <w:rFonts w:asciiTheme="minorHAnsi" w:hAnsiTheme="minorHAnsi" w:cs="Arial"/>
            <w:color w:val="auto"/>
          </w:rPr>
          <w:t>two columns</w:t>
        </w:r>
      </w:hyperlink>
      <w:r w:rsidRPr="00604305">
        <w:rPr>
          <w:rFonts w:asciiTheme="minorHAnsi" w:hAnsiTheme="minorHAnsi" w:cs="Arial"/>
        </w:rPr>
        <w:t>,</w:t>
      </w:r>
      <w:bookmarkStart w:id="1" w:name="twocolumns"/>
      <w:bookmarkEnd w:id="1"/>
      <w:r w:rsidRPr="00604305">
        <w:rPr>
          <w:rFonts w:asciiTheme="minorHAnsi" w:hAnsiTheme="minorHAnsi" w:cs="Arial"/>
        </w:rPr>
        <w:t xml:space="preserve"> one stating the ‘topic of the lesson’ and the other one stating ‘the structures (grammar)’ to be taught in that lesson, CLT textbooks feature an additional </w:t>
      </w:r>
      <w:hyperlink r:id="rId7" w:anchor="thridcolumn" w:history="1">
        <w:r w:rsidRPr="00604305">
          <w:rPr>
            <w:rStyle w:val="Hyperlink"/>
            <w:rFonts w:asciiTheme="minorHAnsi" w:hAnsiTheme="minorHAnsi" w:cs="Arial"/>
            <w:color w:val="auto"/>
          </w:rPr>
          <w:t>third column</w:t>
        </w:r>
      </w:hyperlink>
      <w:bookmarkStart w:id="2" w:name="thridcolumn"/>
      <w:bookmarkEnd w:id="2"/>
      <w:r w:rsidR="008D264F" w:rsidRPr="00604305">
        <w:rPr>
          <w:rFonts w:asciiTheme="minorHAnsi" w:hAnsiTheme="minorHAnsi" w:cs="Arial"/>
        </w:rPr>
        <w:fldChar w:fldCharType="begin"/>
      </w:r>
      <w:r w:rsidRPr="00604305">
        <w:rPr>
          <w:rFonts w:asciiTheme="minorHAnsi" w:hAnsiTheme="minorHAnsi" w:cs="Arial"/>
        </w:rPr>
        <w:instrText xml:space="preserve"> HYPERLINK "http://www2.uni-wuppertal.de/FB4/anglistik/multhaup/methods_elt/images/le_84.jpg" </w:instrText>
      </w:r>
      <w:r w:rsidR="008D264F" w:rsidRPr="00604305">
        <w:rPr>
          <w:rFonts w:asciiTheme="minorHAnsi" w:hAnsiTheme="minorHAnsi" w:cs="Arial"/>
        </w:rPr>
        <w:fldChar w:fldCharType="separate"/>
      </w:r>
      <w:r w:rsidRPr="00604305">
        <w:rPr>
          <w:rStyle w:val="Hyperlink"/>
          <w:rFonts w:asciiTheme="minorHAnsi" w:hAnsiTheme="minorHAnsi" w:cs="Arial"/>
          <w:color w:val="auto"/>
        </w:rPr>
        <w:t xml:space="preserve"> </w:t>
      </w:r>
      <w:r w:rsidR="008D264F" w:rsidRPr="00604305">
        <w:rPr>
          <w:rFonts w:asciiTheme="minorHAnsi" w:hAnsiTheme="minorHAnsi" w:cs="Arial"/>
        </w:rPr>
        <w:fldChar w:fldCharType="end"/>
      </w:r>
      <w:r w:rsidRPr="00604305">
        <w:rPr>
          <w:rFonts w:asciiTheme="minorHAnsi" w:hAnsiTheme="minorHAnsi" w:cs="Arial"/>
        </w:rPr>
        <w:t>which states the speech functions that can be served by the formal linguistic items (grammar) of the given textbook unit. Correspondingly many types of exercises are invented which aim to make learners experience (feel) the communicative function of the language forms they are practicing. Mindless and mechanical ‘fill-the-gap’ exercises are ‘out’. Typical CLT type exercises are role-plays and simulations.</w:t>
      </w:r>
    </w:p>
    <w:p w:rsidR="00BD3F63" w:rsidRPr="00604305" w:rsidRDefault="00BD3F63" w:rsidP="00A53049">
      <w:pPr>
        <w:pStyle w:val="NormalWeb"/>
        <w:jc w:val="both"/>
        <w:rPr>
          <w:rFonts w:asciiTheme="minorHAnsi" w:hAnsiTheme="minorHAnsi"/>
          <w:lang w:val="de-DE"/>
        </w:rPr>
      </w:pPr>
      <w:r w:rsidRPr="00604305">
        <w:rPr>
          <w:rFonts w:asciiTheme="minorHAnsi" w:hAnsiTheme="minorHAnsi" w:cs="Arial"/>
        </w:rPr>
        <w:t xml:space="preserve">With regard to </w:t>
      </w:r>
      <w:r w:rsidRPr="00604305">
        <w:rPr>
          <w:rFonts w:asciiTheme="minorHAnsi" w:hAnsiTheme="minorHAnsi" w:cs="Arial"/>
          <w:bCs/>
        </w:rPr>
        <w:t>teaching content</w:t>
      </w:r>
      <w:r w:rsidRPr="00604305">
        <w:rPr>
          <w:rFonts w:asciiTheme="minorHAnsi" w:hAnsiTheme="minorHAnsi" w:cs="Arial"/>
        </w:rPr>
        <w:t xml:space="preserve"> a typical claim of CLT is that learners must have a say in the choice of topics and texts for discussion in class. But, again, this is easier said than done because most learners feel that it is the teacher’s job to provide suitable language material to work with in class. And education authorities like to prescribe which themes and topics must be put on the syllabus, for moral, political, cultural, ideological and similar reasons. This still leaves a lot of room for manoeuvre to both teacher and learners, but both must learn to make profitable use of that freedom of choice.</w:t>
      </w:r>
    </w:p>
    <w:p w:rsidR="00BD3F63" w:rsidRPr="00604305" w:rsidRDefault="00BD3F63" w:rsidP="002453CD">
      <w:pPr>
        <w:pStyle w:val="NormalWeb"/>
        <w:jc w:val="both"/>
        <w:rPr>
          <w:rFonts w:asciiTheme="minorHAnsi" w:hAnsiTheme="minorHAnsi"/>
        </w:rPr>
      </w:pPr>
      <w:r w:rsidRPr="00604305">
        <w:rPr>
          <w:rFonts w:asciiTheme="minorHAnsi" w:hAnsiTheme="minorHAnsi" w:cs="Arial"/>
        </w:rPr>
        <w:t xml:space="preserve">A major </w:t>
      </w:r>
      <w:r w:rsidRPr="00604305">
        <w:rPr>
          <w:rFonts w:asciiTheme="minorHAnsi" w:hAnsiTheme="minorHAnsi" w:cs="Arial"/>
          <w:bCs/>
        </w:rPr>
        <w:t xml:space="preserve">criticism </w:t>
      </w:r>
      <w:r w:rsidRPr="00604305">
        <w:rPr>
          <w:rFonts w:asciiTheme="minorHAnsi" w:hAnsiTheme="minorHAnsi" w:cs="Arial"/>
        </w:rPr>
        <w:t xml:space="preserve">of CLT is that of a clash of theory and practice. Theoretically all learners should learn to say and do what they personally want to do, but practically the syllabus mostly prescribes the lexical and grammatical items which they have to learn at a given stage of the course. Correspondingly the learners are constantly called upon to imagine and </w:t>
      </w:r>
      <w:r w:rsidRPr="00604305">
        <w:rPr>
          <w:rFonts w:asciiTheme="minorHAnsi" w:hAnsiTheme="minorHAnsi" w:cs="Arial"/>
          <w:bCs/>
        </w:rPr>
        <w:t xml:space="preserve">pretend </w:t>
      </w:r>
      <w:r w:rsidRPr="00604305">
        <w:rPr>
          <w:rFonts w:asciiTheme="minorHAnsi" w:hAnsiTheme="minorHAnsi" w:cs="Arial"/>
        </w:rPr>
        <w:t>that they are in a situation in which they want to say what the textbook prescribes they have to say. Critics also point to the danger that learners may be tempted to simply memorize certain phrases which prove to be useful in recurring communicative situations without, however, learning to creatively construct new grammatical forms that might serve their speech intentions better.</w:t>
      </w:r>
    </w:p>
    <w:sectPr w:rsidR="00BD3F63" w:rsidRPr="00604305" w:rsidSect="005A6A3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41DA0" w:rsidRDefault="00F41DA0" w:rsidP="00443F3F">
      <w:pPr>
        <w:spacing w:after="0" w:line="240" w:lineRule="auto"/>
      </w:pPr>
      <w:r>
        <w:separator/>
      </w:r>
    </w:p>
  </w:endnote>
  <w:endnote w:type="continuationSeparator" w:id="0">
    <w:p w:rsidR="00F41DA0" w:rsidRDefault="00F41DA0" w:rsidP="00443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41DA0" w:rsidRDefault="00F41DA0" w:rsidP="00443F3F">
      <w:pPr>
        <w:spacing w:after="0" w:line="240" w:lineRule="auto"/>
      </w:pPr>
      <w:r>
        <w:separator/>
      </w:r>
    </w:p>
  </w:footnote>
  <w:footnote w:type="continuationSeparator" w:id="0">
    <w:p w:rsidR="00F41DA0" w:rsidRDefault="00F41DA0" w:rsidP="00443F3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66AC" w:rsidRDefault="00E866AC" w:rsidP="00E866AC">
    <w:pPr>
      <w:pStyle w:val="NormalWeb"/>
      <w:jc w:val="both"/>
      <w:rPr>
        <w:rFonts w:ascii="Arial" w:hAnsi="Arial" w:cs="Arial"/>
      </w:rPr>
    </w:pPr>
    <w:r w:rsidRPr="00BD3F63">
      <w:rPr>
        <w:rFonts w:ascii="Arial" w:hAnsi="Arial" w:cs="Arial"/>
        <w:b/>
        <w:sz w:val="40"/>
        <w:szCs w:val="40"/>
      </w:rPr>
      <w:t>Critique of CLT</w:t>
    </w:r>
    <w:r>
      <w:rPr>
        <w:rFonts w:ascii="Arial" w:hAnsi="Arial" w:cs="Arial"/>
        <w:b/>
        <w:sz w:val="40"/>
        <w:szCs w:val="40"/>
      </w:rPr>
      <w:t xml:space="preserve">   </w:t>
    </w:r>
    <w:r>
      <w:rPr>
        <w:rFonts w:ascii="Arial" w:hAnsi="Arial" w:cs="Arial"/>
      </w:rPr>
      <w:t>Accessed on 12/03/2013 from</w:t>
    </w:r>
    <w:r w:rsidR="004F16DB">
      <w:rPr>
        <w:rFonts w:ascii="Arial" w:hAnsi="Arial" w:cs="Arial"/>
      </w:rPr>
      <w:t>…</w:t>
    </w:r>
    <w:r>
      <w:rPr>
        <w:rFonts w:ascii="Arial" w:hAnsi="Arial" w:cs="Arial"/>
      </w:rPr>
      <w:t xml:space="preserve"> </w:t>
    </w:r>
  </w:p>
  <w:p w:rsidR="00443F3F" w:rsidRPr="004F16DB" w:rsidRDefault="00604305" w:rsidP="00E866AC">
    <w:pPr>
      <w:pStyle w:val="NormalWeb"/>
      <w:rPr>
        <w:rFonts w:asciiTheme="minorHAnsi" w:hAnsiTheme="minorHAnsi"/>
        <w:sz w:val="18"/>
        <w:szCs w:val="18"/>
      </w:rPr>
    </w:pPr>
    <w:hyperlink r:id="rId1" w:history="1">
      <w:r w:rsidR="00E866AC" w:rsidRPr="004F16DB">
        <w:rPr>
          <w:rStyle w:val="Hyperlink"/>
          <w:rFonts w:asciiTheme="minorHAnsi" w:hAnsiTheme="minorHAnsi" w:cs="Arial"/>
          <w:sz w:val="18"/>
          <w:szCs w:val="18"/>
        </w:rPr>
        <w:t>http://www2.uni-wuppertal.de/FB4/anglistik/multhaup/methods_elt/6_communicative_language_teaching.htm</w:t>
      </w:r>
    </w:hyperlink>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D3F63"/>
    <w:rsid w:val="001E0C38"/>
    <w:rsid w:val="001F36A3"/>
    <w:rsid w:val="00242FD8"/>
    <w:rsid w:val="002453CD"/>
    <w:rsid w:val="002C3C54"/>
    <w:rsid w:val="003273E9"/>
    <w:rsid w:val="004053DC"/>
    <w:rsid w:val="00443F3F"/>
    <w:rsid w:val="0049450E"/>
    <w:rsid w:val="004F16DB"/>
    <w:rsid w:val="005A6A33"/>
    <w:rsid w:val="00604305"/>
    <w:rsid w:val="00787067"/>
    <w:rsid w:val="007F0317"/>
    <w:rsid w:val="00870C6E"/>
    <w:rsid w:val="008B1650"/>
    <w:rsid w:val="008D264F"/>
    <w:rsid w:val="00A53049"/>
    <w:rsid w:val="00BD3F63"/>
    <w:rsid w:val="00C63029"/>
    <w:rsid w:val="00DF55B1"/>
    <w:rsid w:val="00E866AC"/>
    <w:rsid w:val="00F41DA0"/>
    <w:rsid w:val="00F72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C2F3F63-5FA0-42B7-A197-1FC0436D4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6A33"/>
  </w:style>
  <w:style w:type="paragraph" w:styleId="Heading1">
    <w:name w:val="heading 1"/>
    <w:basedOn w:val="Normal"/>
    <w:next w:val="Normal"/>
    <w:link w:val="Heading1Char"/>
    <w:uiPriority w:val="9"/>
    <w:qFormat/>
    <w:rsid w:val="004F16D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D3F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e">
    <w:name w:val="spelle"/>
    <w:basedOn w:val="DefaultParagraphFont"/>
    <w:rsid w:val="00BD3F63"/>
  </w:style>
  <w:style w:type="character" w:styleId="Hyperlink">
    <w:name w:val="Hyperlink"/>
    <w:basedOn w:val="DefaultParagraphFont"/>
    <w:uiPriority w:val="99"/>
    <w:unhideWhenUsed/>
    <w:rsid w:val="00BD3F63"/>
    <w:rPr>
      <w:color w:val="0000FF"/>
      <w:u w:val="single"/>
    </w:rPr>
  </w:style>
  <w:style w:type="paragraph" w:styleId="Header">
    <w:name w:val="header"/>
    <w:basedOn w:val="Normal"/>
    <w:link w:val="HeaderChar"/>
    <w:uiPriority w:val="99"/>
    <w:unhideWhenUsed/>
    <w:rsid w:val="00443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F3F"/>
  </w:style>
  <w:style w:type="paragraph" w:styleId="Footer">
    <w:name w:val="footer"/>
    <w:basedOn w:val="Normal"/>
    <w:link w:val="FooterChar"/>
    <w:uiPriority w:val="99"/>
    <w:unhideWhenUsed/>
    <w:rsid w:val="00443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F3F"/>
  </w:style>
  <w:style w:type="paragraph" w:styleId="BalloonText">
    <w:name w:val="Balloon Text"/>
    <w:basedOn w:val="Normal"/>
    <w:link w:val="BalloonTextChar"/>
    <w:uiPriority w:val="99"/>
    <w:semiHidden/>
    <w:unhideWhenUsed/>
    <w:rsid w:val="00443F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3F3F"/>
    <w:rPr>
      <w:rFonts w:ascii="Tahoma" w:hAnsi="Tahoma" w:cs="Tahoma"/>
      <w:sz w:val="16"/>
      <w:szCs w:val="16"/>
    </w:rPr>
  </w:style>
  <w:style w:type="character" w:customStyle="1" w:styleId="Heading1Char">
    <w:name w:val="Heading 1 Char"/>
    <w:basedOn w:val="DefaultParagraphFont"/>
    <w:link w:val="Heading1"/>
    <w:uiPriority w:val="9"/>
    <w:rsid w:val="004F16DB"/>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8329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2.uni-wuppertal.de/FB4/anglistik/multhaup/methods_elt/6_communicative_language_teaching.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2.uni-wuppertal.de/FB4/anglistik/multhaup/methods_elt/6_communicative_language_teaching.ht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hyperlink" Target="http://www2.uni-wuppertal.de/FB4/anglistik/multhaup/methods_elt/6_communicative_language_teachin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1028</Words>
  <Characters>5865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6880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6</cp:revision>
  <dcterms:created xsi:type="dcterms:W3CDTF">2013-03-13T16:29:00Z</dcterms:created>
  <dcterms:modified xsi:type="dcterms:W3CDTF">2017-03-14T13:29:00Z</dcterms:modified>
</cp:coreProperties>
</file>