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kern w:val="2"/>
          <w:sz w:val="24"/>
          <w:szCs w:val="24"/>
          <w:lang w:eastAsia="en-US"/>
          <w14:ligatures w14:val="standardContextual"/>
        </w:rPr>
        <w:id w:val="927471999"/>
        <w:docPartObj>
          <w:docPartGallery w:val="Cover Pages"/>
          <w:docPartUnique/>
        </w:docPartObj>
      </w:sdtPr>
      <w:sdtEndPr>
        <w:rPr>
          <w:b/>
          <w:bCs/>
        </w:rPr>
      </w:sdtEndPr>
      <w:sdtContent>
        <w:p w14:paraId="7708D834" w14:textId="77777777" w:rsidR="0024368D" w:rsidRPr="00DC7DE4" w:rsidRDefault="00CA490D" w:rsidP="00643E01">
          <w:pPr>
            <w:pStyle w:val="NoSpacing"/>
            <w:jc w:val="center"/>
            <w:rPr>
              <w:rFonts w:ascii="Arial" w:hAnsi="Arial" w:cs="Arial"/>
            </w:rPr>
          </w:pPr>
          <w:r w:rsidRPr="00DC7DE4">
            <w:rPr>
              <w:rFonts w:ascii="Arial" w:hAnsi="Arial" w:cs="Arial"/>
              <w:noProof/>
              <w:sz w:val="28"/>
              <w:szCs w:val="28"/>
            </w:rPr>
            <mc:AlternateContent>
              <mc:Choice Requires="wps">
                <w:drawing>
                  <wp:anchor distT="0" distB="0" distL="114300" distR="114300" simplePos="0" relativeHeight="251661312" behindDoc="0" locked="0" layoutInCell="1" allowOverlap="1" wp14:anchorId="7E75ABFE" wp14:editId="7E6C09A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89D370" w14:textId="1817B0D0" w:rsidR="00CA490D" w:rsidRDefault="00295C0B">
                                <w:pPr>
                                  <w:pStyle w:val="NoSpacing"/>
                                  <w:rPr>
                                    <w:color w:val="156082" w:themeColor="accent1"/>
                                    <w:sz w:val="26"/>
                                    <w:szCs w:val="26"/>
                                  </w:rPr>
                                </w:pPr>
                                <w:sdt>
                                  <w:sdtPr>
                                    <w:rPr>
                                      <w:color w:val="156082"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EndPr/>
                                  <w:sdtContent>
                                    <w:r w:rsidR="00273B65">
                                      <w:rPr>
                                        <w:color w:val="156082" w:themeColor="accent1"/>
                                        <w:sz w:val="26"/>
                                        <w:szCs w:val="26"/>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E75ABFE" id="_x0000_t202" coordsize="21600,21600" o:spt="202" path="m,l,21600r21600,l21600,xe">
                    <v:stroke joinstyle="miter"/>
                    <v:path gradientshapeok="t" o:connecttype="rect"/>
                  </v:shapetype>
                  <v:shape id="Text Box 28" o:spid="_x0000_s1026"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qWWsSFsCAAAtBQAADgAAAAAAAAAAAAAAAAAuAgAAZHJzL2Uyb0RvYy54bWxQSwEC&#10;LQAUAAYACAAAACEA0UvQbtkAAAAEAQAADwAAAAAAAAAAAAAAAAC1BAAAZHJzL2Rvd25yZXYueG1s&#10;UEsFBgAAAAAEAAQA8wAAALsFAAAAAA==&#10;" filled="f" stroked="f" strokeweight=".5pt">
                    <v:textbox style="mso-fit-shape-to-text:t" inset="0,0,0,0">
                      <w:txbxContent>
                        <w:p w14:paraId="3089D370" w14:textId="1817B0D0" w:rsidR="00CA490D" w:rsidRDefault="00000000">
                          <w:pPr>
                            <w:pStyle w:val="NoSpacing"/>
                            <w:rPr>
                              <w:color w:val="156082" w:themeColor="accent1"/>
                              <w:sz w:val="26"/>
                              <w:szCs w:val="26"/>
                            </w:rPr>
                          </w:pPr>
                          <w:sdt>
                            <w:sdtPr>
                              <w:rPr>
                                <w:color w:val="156082"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sidR="00273B65">
                                <w:rPr>
                                  <w:color w:val="156082" w:themeColor="accent1"/>
                                  <w:sz w:val="26"/>
                                  <w:szCs w:val="26"/>
                                </w:rPr>
                                <w:t xml:space="preserve">     </w:t>
                              </w:r>
                            </w:sdtContent>
                          </w:sdt>
                        </w:p>
                      </w:txbxContent>
                    </v:textbox>
                    <w10:wrap anchorx="page" anchory="page"/>
                  </v:shape>
                </w:pict>
              </mc:Fallback>
            </mc:AlternateContent>
          </w:r>
          <w:r w:rsidR="0024368D" w:rsidRPr="00DC7DE4">
            <w:rPr>
              <w:rFonts w:ascii="Arial" w:hAnsi="Arial" w:cs="Arial"/>
              <w:b/>
              <w:bCs/>
              <w:sz w:val="28"/>
              <w:szCs w:val="28"/>
            </w:rPr>
            <w:t>Title:</w:t>
          </w:r>
          <w:r w:rsidR="0024368D" w:rsidRPr="00DC7DE4">
            <w:rPr>
              <w:rFonts w:ascii="Arial" w:hAnsi="Arial" w:cs="Arial"/>
            </w:rPr>
            <w:br/>
          </w:r>
          <w:r w:rsidR="0024368D" w:rsidRPr="00DC7DE4">
            <w:rPr>
              <w:rFonts w:ascii="Arial" w:hAnsi="Arial" w:cs="Arial"/>
              <w:b/>
              <w:bCs/>
              <w:sz w:val="28"/>
              <w:szCs w:val="28"/>
            </w:rPr>
            <w:t>Evaluating the Relevance of AI Adoption within Community Care Services: The Case of Respect Care Services in the UK</w:t>
          </w:r>
        </w:p>
        <w:p w14:paraId="79048B98" w14:textId="77777777" w:rsidR="0024368D" w:rsidRPr="00DC7DE4" w:rsidRDefault="0024368D" w:rsidP="0024368D">
          <w:pPr>
            <w:pStyle w:val="NoSpacing"/>
            <w:rPr>
              <w:rFonts w:ascii="Arial" w:hAnsi="Arial" w:cs="Arial"/>
              <w:b/>
              <w:bCs/>
            </w:rPr>
          </w:pPr>
        </w:p>
        <w:p w14:paraId="56980633" w14:textId="77777777" w:rsidR="0092587E" w:rsidRDefault="0092587E" w:rsidP="0024368D">
          <w:pPr>
            <w:pStyle w:val="NoSpacing"/>
            <w:rPr>
              <w:rFonts w:ascii="Arial" w:hAnsi="Arial" w:cs="Arial"/>
              <w:b/>
              <w:bCs/>
            </w:rPr>
          </w:pPr>
        </w:p>
        <w:p w14:paraId="295B4B1D" w14:textId="1C3273FA" w:rsidR="0024368D" w:rsidRPr="0092587E" w:rsidRDefault="0024368D" w:rsidP="0024368D">
          <w:pPr>
            <w:pStyle w:val="NoSpacing"/>
            <w:rPr>
              <w:rFonts w:ascii="Arial" w:hAnsi="Arial" w:cs="Arial"/>
              <w:sz w:val="28"/>
              <w:szCs w:val="28"/>
            </w:rPr>
          </w:pPr>
          <w:r w:rsidRPr="0092587E">
            <w:rPr>
              <w:rFonts w:ascii="Arial" w:hAnsi="Arial" w:cs="Arial"/>
              <w:b/>
              <w:bCs/>
              <w:sz w:val="28"/>
              <w:szCs w:val="28"/>
            </w:rPr>
            <w:t>Module:</w:t>
          </w:r>
          <w:r w:rsidRPr="0092587E">
            <w:rPr>
              <w:rFonts w:ascii="Arial" w:hAnsi="Arial" w:cs="Arial"/>
              <w:sz w:val="28"/>
              <w:szCs w:val="28"/>
            </w:rPr>
            <w:br/>
            <w:t>LCDB7009 – Critical Literature Review for Doctoral Research</w:t>
          </w:r>
        </w:p>
        <w:p w14:paraId="0B937675" w14:textId="77777777" w:rsidR="004D234B" w:rsidRPr="0092587E" w:rsidRDefault="004D234B" w:rsidP="0024368D">
          <w:pPr>
            <w:pStyle w:val="NoSpacing"/>
            <w:rPr>
              <w:rFonts w:ascii="Arial" w:hAnsi="Arial" w:cs="Arial"/>
              <w:b/>
              <w:bCs/>
              <w:sz w:val="28"/>
              <w:szCs w:val="28"/>
            </w:rPr>
          </w:pPr>
        </w:p>
        <w:p w14:paraId="4577BAA8" w14:textId="77777777" w:rsidR="0092587E" w:rsidRPr="0092587E" w:rsidRDefault="0092587E" w:rsidP="0024368D">
          <w:pPr>
            <w:pStyle w:val="NoSpacing"/>
            <w:rPr>
              <w:rFonts w:ascii="Arial" w:hAnsi="Arial" w:cs="Arial"/>
              <w:b/>
              <w:bCs/>
              <w:sz w:val="28"/>
              <w:szCs w:val="28"/>
            </w:rPr>
          </w:pPr>
        </w:p>
        <w:p w14:paraId="2E5D53B4" w14:textId="32B7850B" w:rsidR="0024368D" w:rsidRPr="0092587E" w:rsidRDefault="0024368D" w:rsidP="0024368D">
          <w:pPr>
            <w:pStyle w:val="NoSpacing"/>
            <w:rPr>
              <w:rFonts w:ascii="Arial" w:hAnsi="Arial" w:cs="Arial"/>
              <w:sz w:val="28"/>
              <w:szCs w:val="28"/>
            </w:rPr>
          </w:pPr>
          <w:r w:rsidRPr="0092587E">
            <w:rPr>
              <w:rFonts w:ascii="Arial" w:hAnsi="Arial" w:cs="Arial"/>
              <w:b/>
              <w:bCs/>
              <w:sz w:val="28"/>
              <w:szCs w:val="28"/>
            </w:rPr>
            <w:t>Name:</w:t>
          </w:r>
          <w:r w:rsidRPr="0092587E">
            <w:rPr>
              <w:rFonts w:ascii="Arial" w:hAnsi="Arial" w:cs="Arial"/>
              <w:sz w:val="28"/>
              <w:szCs w:val="28"/>
            </w:rPr>
            <w:br/>
            <w:t>Aklima Begum</w:t>
          </w:r>
        </w:p>
        <w:p w14:paraId="6F79B380" w14:textId="77777777" w:rsidR="004D234B" w:rsidRPr="0092587E" w:rsidRDefault="004D234B" w:rsidP="0024368D">
          <w:pPr>
            <w:pStyle w:val="NoSpacing"/>
            <w:rPr>
              <w:rFonts w:ascii="Arial" w:hAnsi="Arial" w:cs="Arial"/>
              <w:b/>
              <w:bCs/>
              <w:sz w:val="28"/>
              <w:szCs w:val="28"/>
            </w:rPr>
          </w:pPr>
        </w:p>
        <w:p w14:paraId="52551343" w14:textId="77777777" w:rsidR="0092587E" w:rsidRPr="0092587E" w:rsidRDefault="0092587E" w:rsidP="0024368D">
          <w:pPr>
            <w:pStyle w:val="NoSpacing"/>
            <w:rPr>
              <w:rFonts w:ascii="Arial" w:hAnsi="Arial" w:cs="Arial"/>
              <w:b/>
              <w:bCs/>
              <w:sz w:val="28"/>
              <w:szCs w:val="28"/>
            </w:rPr>
          </w:pPr>
        </w:p>
        <w:p w14:paraId="4D60F4C2" w14:textId="1D4099B2" w:rsidR="0024368D" w:rsidRPr="0092587E" w:rsidRDefault="0024368D" w:rsidP="0024368D">
          <w:pPr>
            <w:pStyle w:val="NoSpacing"/>
            <w:rPr>
              <w:rFonts w:ascii="Arial" w:hAnsi="Arial" w:cs="Arial"/>
              <w:sz w:val="28"/>
              <w:szCs w:val="28"/>
            </w:rPr>
          </w:pPr>
          <w:r w:rsidRPr="0092587E">
            <w:rPr>
              <w:rFonts w:ascii="Arial" w:hAnsi="Arial" w:cs="Arial"/>
              <w:b/>
              <w:bCs/>
              <w:sz w:val="28"/>
              <w:szCs w:val="28"/>
            </w:rPr>
            <w:t>Student ID:</w:t>
          </w:r>
          <w:r w:rsidRPr="0092587E">
            <w:rPr>
              <w:rFonts w:ascii="Arial" w:hAnsi="Arial" w:cs="Arial"/>
              <w:sz w:val="28"/>
              <w:szCs w:val="28"/>
            </w:rPr>
            <w:br/>
            <w:t>2503750</w:t>
          </w:r>
        </w:p>
        <w:p w14:paraId="294CECF8" w14:textId="77777777" w:rsidR="004D234B" w:rsidRPr="0092587E" w:rsidRDefault="004D234B" w:rsidP="0024368D">
          <w:pPr>
            <w:pStyle w:val="NoSpacing"/>
            <w:rPr>
              <w:rFonts w:ascii="Arial" w:hAnsi="Arial" w:cs="Arial"/>
              <w:b/>
              <w:bCs/>
              <w:sz w:val="28"/>
              <w:szCs w:val="28"/>
            </w:rPr>
          </w:pPr>
        </w:p>
        <w:p w14:paraId="77F2E22F" w14:textId="77777777" w:rsidR="0092587E" w:rsidRPr="0092587E" w:rsidRDefault="0092587E" w:rsidP="0024368D">
          <w:pPr>
            <w:pStyle w:val="NoSpacing"/>
            <w:rPr>
              <w:rFonts w:ascii="Arial" w:hAnsi="Arial" w:cs="Arial"/>
              <w:b/>
              <w:bCs/>
              <w:sz w:val="28"/>
              <w:szCs w:val="28"/>
            </w:rPr>
          </w:pPr>
        </w:p>
        <w:p w14:paraId="1B9AA48C" w14:textId="24D0C3C3" w:rsidR="0024368D" w:rsidRPr="0092587E" w:rsidRDefault="0024368D" w:rsidP="0024368D">
          <w:pPr>
            <w:pStyle w:val="NoSpacing"/>
            <w:rPr>
              <w:rFonts w:ascii="Arial" w:hAnsi="Arial" w:cs="Arial"/>
              <w:sz w:val="28"/>
              <w:szCs w:val="28"/>
            </w:rPr>
          </w:pPr>
          <w:r w:rsidRPr="0092587E">
            <w:rPr>
              <w:rFonts w:ascii="Arial" w:hAnsi="Arial" w:cs="Arial"/>
              <w:b/>
              <w:bCs/>
              <w:sz w:val="28"/>
              <w:szCs w:val="28"/>
            </w:rPr>
            <w:t>University:</w:t>
          </w:r>
          <w:r w:rsidRPr="0092587E">
            <w:rPr>
              <w:rFonts w:ascii="Arial" w:hAnsi="Arial" w:cs="Arial"/>
              <w:sz w:val="28"/>
              <w:szCs w:val="28"/>
            </w:rPr>
            <w:br/>
            <w:t>University of Wales Trinity Saint David</w:t>
          </w:r>
        </w:p>
        <w:p w14:paraId="32F0B6B3" w14:textId="77777777" w:rsidR="004D234B" w:rsidRPr="0092587E" w:rsidRDefault="004D234B" w:rsidP="0024368D">
          <w:pPr>
            <w:pStyle w:val="NoSpacing"/>
            <w:rPr>
              <w:rFonts w:ascii="Arial" w:hAnsi="Arial" w:cs="Arial"/>
              <w:b/>
              <w:bCs/>
              <w:sz w:val="28"/>
              <w:szCs w:val="28"/>
            </w:rPr>
          </w:pPr>
        </w:p>
        <w:p w14:paraId="16A7622F" w14:textId="072BB5F9" w:rsidR="0024368D" w:rsidRPr="0092587E" w:rsidRDefault="0024368D" w:rsidP="0024368D">
          <w:pPr>
            <w:pStyle w:val="NoSpacing"/>
            <w:rPr>
              <w:rFonts w:ascii="Arial" w:hAnsi="Arial" w:cs="Arial"/>
              <w:sz w:val="28"/>
              <w:szCs w:val="28"/>
            </w:rPr>
          </w:pPr>
          <w:r w:rsidRPr="0092587E">
            <w:rPr>
              <w:rFonts w:ascii="Arial" w:hAnsi="Arial" w:cs="Arial"/>
              <w:b/>
              <w:bCs/>
              <w:sz w:val="28"/>
              <w:szCs w:val="28"/>
            </w:rPr>
            <w:t>Submission Date:</w:t>
          </w:r>
          <w:r w:rsidRPr="0092587E">
            <w:rPr>
              <w:rFonts w:ascii="Arial" w:hAnsi="Arial" w:cs="Arial"/>
              <w:sz w:val="28"/>
              <w:szCs w:val="28"/>
            </w:rPr>
            <w:br/>
            <w:t>22</w:t>
          </w:r>
          <w:r w:rsidR="004D234B" w:rsidRPr="0092587E">
            <w:rPr>
              <w:rFonts w:ascii="Arial" w:hAnsi="Arial" w:cs="Arial"/>
              <w:sz w:val="28"/>
              <w:szCs w:val="28"/>
            </w:rPr>
            <w:t>-04-2026</w:t>
          </w:r>
        </w:p>
        <w:p w14:paraId="282166B6" w14:textId="77777777" w:rsidR="004D234B" w:rsidRPr="0092587E" w:rsidRDefault="004D234B" w:rsidP="0024368D">
          <w:pPr>
            <w:pStyle w:val="NoSpacing"/>
            <w:rPr>
              <w:rFonts w:ascii="Arial" w:hAnsi="Arial" w:cs="Arial"/>
              <w:b/>
              <w:bCs/>
              <w:sz w:val="28"/>
              <w:szCs w:val="28"/>
            </w:rPr>
          </w:pPr>
        </w:p>
        <w:p w14:paraId="2E6E57F4" w14:textId="1EFF3BC1" w:rsidR="0024368D" w:rsidRPr="0092587E" w:rsidRDefault="0024368D" w:rsidP="0024368D">
          <w:pPr>
            <w:pStyle w:val="NoSpacing"/>
            <w:rPr>
              <w:rFonts w:ascii="Arial" w:hAnsi="Arial" w:cs="Arial"/>
              <w:sz w:val="28"/>
              <w:szCs w:val="28"/>
            </w:rPr>
          </w:pPr>
          <w:r w:rsidRPr="0092587E">
            <w:rPr>
              <w:rFonts w:ascii="Arial" w:hAnsi="Arial" w:cs="Arial"/>
              <w:b/>
              <w:bCs/>
              <w:sz w:val="28"/>
              <w:szCs w:val="28"/>
            </w:rPr>
            <w:t>Word Count:</w:t>
          </w:r>
          <w:r w:rsidR="00FA3A01">
            <w:rPr>
              <w:rFonts w:ascii="Arial" w:hAnsi="Arial" w:cs="Arial"/>
              <w:b/>
              <w:bCs/>
              <w:sz w:val="28"/>
              <w:szCs w:val="28"/>
            </w:rPr>
            <w:t xml:space="preserve"> 8500 (excluded references)</w:t>
          </w:r>
        </w:p>
        <w:p w14:paraId="122C1C48" w14:textId="5A30EBEE" w:rsidR="00CA490D" w:rsidRPr="00DC7DE4" w:rsidRDefault="00CA490D">
          <w:pPr>
            <w:pStyle w:val="NoSpacing"/>
            <w:rPr>
              <w:rFonts w:ascii="Arial" w:hAnsi="Arial" w:cs="Arial"/>
            </w:rPr>
          </w:pPr>
        </w:p>
        <w:p w14:paraId="52486DE5" w14:textId="77777777" w:rsidR="0025443E" w:rsidRPr="00DC7DE4" w:rsidRDefault="0025443E" w:rsidP="009846B7">
          <w:pPr>
            <w:rPr>
              <w:rFonts w:ascii="Arial" w:hAnsi="Arial" w:cs="Arial"/>
              <w:b/>
              <w:bCs/>
            </w:rPr>
            <w:sectPr w:rsidR="0025443E" w:rsidRPr="00DC7DE4" w:rsidSect="00CA490D">
              <w:footerReference w:type="default" r:id="rId8"/>
              <w:footerReference w:type="first" r:id="rId9"/>
              <w:pgSz w:w="11906" w:h="16838"/>
              <w:pgMar w:top="1440" w:right="1440" w:bottom="1440" w:left="1440" w:header="708" w:footer="708" w:gutter="0"/>
              <w:pgNumType w:start="0"/>
              <w:cols w:space="708"/>
              <w:titlePg/>
              <w:docGrid w:linePitch="360"/>
            </w:sectPr>
          </w:pPr>
        </w:p>
        <w:p w14:paraId="04EE95F9" w14:textId="3CBBFEC5" w:rsidR="009846B7" w:rsidRPr="00DC7DE4" w:rsidRDefault="00295C0B" w:rsidP="009846B7">
          <w:pPr>
            <w:rPr>
              <w:rFonts w:ascii="Arial" w:hAnsi="Arial" w:cs="Arial"/>
              <w:b/>
              <w:bCs/>
            </w:rPr>
          </w:pPr>
        </w:p>
      </w:sdtContent>
    </w:sdt>
    <w:sdt>
      <w:sdtPr>
        <w:rPr>
          <w:rFonts w:ascii="Arial" w:eastAsiaTheme="minorHAnsi" w:hAnsi="Arial" w:cs="Arial"/>
          <w:color w:val="auto"/>
          <w:kern w:val="2"/>
          <w:sz w:val="24"/>
          <w:szCs w:val="24"/>
          <w:lang w:eastAsia="en-US"/>
          <w14:ligatures w14:val="standardContextual"/>
        </w:rPr>
        <w:id w:val="246629014"/>
        <w:docPartObj>
          <w:docPartGallery w:val="Table of Contents"/>
          <w:docPartUnique/>
        </w:docPartObj>
      </w:sdtPr>
      <w:sdtEndPr>
        <w:rPr>
          <w:b/>
          <w:bCs/>
        </w:rPr>
      </w:sdtEndPr>
      <w:sdtContent>
        <w:p w14:paraId="5478766D" w14:textId="4E254878" w:rsidR="0012407D" w:rsidRPr="00800822" w:rsidRDefault="0012407D">
          <w:pPr>
            <w:pStyle w:val="TOCHeading"/>
            <w:rPr>
              <w:rFonts w:ascii="Arial" w:hAnsi="Arial" w:cs="Arial"/>
              <w:color w:val="auto"/>
            </w:rPr>
          </w:pPr>
          <w:r w:rsidRPr="00800822">
            <w:rPr>
              <w:rFonts w:ascii="Arial" w:hAnsi="Arial" w:cs="Arial"/>
              <w:color w:val="auto"/>
            </w:rPr>
            <w:t>Contents</w:t>
          </w:r>
        </w:p>
        <w:p w14:paraId="57458D38" w14:textId="1B025B9C" w:rsidR="00FC0DED" w:rsidRDefault="0012407D">
          <w:pPr>
            <w:pStyle w:val="TOC1"/>
            <w:tabs>
              <w:tab w:val="right" w:leader="dot" w:pos="9016"/>
            </w:tabs>
            <w:rPr>
              <w:rFonts w:eastAsiaTheme="minorEastAsia"/>
              <w:noProof/>
              <w:lang w:eastAsia="en-GB"/>
            </w:rPr>
          </w:pPr>
          <w:r w:rsidRPr="00DC7DE4">
            <w:rPr>
              <w:rFonts w:ascii="Arial" w:hAnsi="Arial" w:cs="Arial"/>
            </w:rPr>
            <w:fldChar w:fldCharType="begin"/>
          </w:r>
          <w:r w:rsidRPr="00DC7DE4">
            <w:rPr>
              <w:rFonts w:ascii="Arial" w:hAnsi="Arial" w:cs="Arial"/>
            </w:rPr>
            <w:instrText xml:space="preserve"> TOC \o "1-3" \h \z \u </w:instrText>
          </w:r>
          <w:r w:rsidRPr="00DC7DE4">
            <w:rPr>
              <w:rFonts w:ascii="Arial" w:hAnsi="Arial" w:cs="Arial"/>
            </w:rPr>
            <w:fldChar w:fldCharType="separate"/>
          </w:r>
          <w:hyperlink w:anchor="_Toc227758756" w:history="1">
            <w:r w:rsidR="00FC0DED" w:rsidRPr="00982688">
              <w:rPr>
                <w:rStyle w:val="Hyperlink"/>
                <w:rFonts w:ascii="Arial" w:hAnsi="Arial" w:cs="Arial"/>
                <w:b/>
                <w:bCs/>
                <w:noProof/>
              </w:rPr>
              <w:t>PART 1: Critical Exploration of the Purpose, Content and Format of a Critical Literature Review</w:t>
            </w:r>
            <w:r w:rsidR="00FC0DED">
              <w:rPr>
                <w:noProof/>
                <w:webHidden/>
              </w:rPr>
              <w:tab/>
            </w:r>
            <w:r w:rsidR="00FC0DED">
              <w:rPr>
                <w:noProof/>
                <w:webHidden/>
              </w:rPr>
              <w:fldChar w:fldCharType="begin"/>
            </w:r>
            <w:r w:rsidR="00FC0DED">
              <w:rPr>
                <w:noProof/>
                <w:webHidden/>
              </w:rPr>
              <w:instrText xml:space="preserve"> PAGEREF _Toc227758756 \h </w:instrText>
            </w:r>
            <w:r w:rsidR="00FC0DED">
              <w:rPr>
                <w:noProof/>
                <w:webHidden/>
              </w:rPr>
            </w:r>
            <w:r w:rsidR="00FC0DED">
              <w:rPr>
                <w:noProof/>
                <w:webHidden/>
              </w:rPr>
              <w:fldChar w:fldCharType="separate"/>
            </w:r>
            <w:r w:rsidR="00FC0DED">
              <w:rPr>
                <w:noProof/>
                <w:webHidden/>
              </w:rPr>
              <w:t>3</w:t>
            </w:r>
            <w:r w:rsidR="00FC0DED">
              <w:rPr>
                <w:noProof/>
                <w:webHidden/>
              </w:rPr>
              <w:fldChar w:fldCharType="end"/>
            </w:r>
          </w:hyperlink>
        </w:p>
        <w:p w14:paraId="22478559" w14:textId="2C36578F" w:rsidR="00FC0DED" w:rsidRDefault="00FC0DED">
          <w:pPr>
            <w:pStyle w:val="TOC1"/>
            <w:tabs>
              <w:tab w:val="right" w:leader="dot" w:pos="9016"/>
            </w:tabs>
            <w:rPr>
              <w:rFonts w:eastAsiaTheme="minorEastAsia"/>
              <w:noProof/>
              <w:lang w:eastAsia="en-GB"/>
            </w:rPr>
          </w:pPr>
          <w:hyperlink w:anchor="_Toc227758757" w:history="1">
            <w:r w:rsidRPr="00982688">
              <w:rPr>
                <w:rStyle w:val="Hyperlink"/>
                <w:rFonts w:ascii="Arial" w:hAnsi="Arial" w:cs="Arial"/>
                <w:b/>
                <w:bCs/>
                <w:noProof/>
              </w:rPr>
              <w:t>1.Introduction</w:t>
            </w:r>
            <w:r>
              <w:rPr>
                <w:noProof/>
                <w:webHidden/>
              </w:rPr>
              <w:tab/>
            </w:r>
            <w:r>
              <w:rPr>
                <w:noProof/>
                <w:webHidden/>
              </w:rPr>
              <w:fldChar w:fldCharType="begin"/>
            </w:r>
            <w:r>
              <w:rPr>
                <w:noProof/>
                <w:webHidden/>
              </w:rPr>
              <w:instrText xml:space="preserve"> PAGEREF _Toc227758757 \h </w:instrText>
            </w:r>
            <w:r>
              <w:rPr>
                <w:noProof/>
                <w:webHidden/>
              </w:rPr>
            </w:r>
            <w:r>
              <w:rPr>
                <w:noProof/>
                <w:webHidden/>
              </w:rPr>
              <w:fldChar w:fldCharType="separate"/>
            </w:r>
            <w:r>
              <w:rPr>
                <w:noProof/>
                <w:webHidden/>
              </w:rPr>
              <w:t>3</w:t>
            </w:r>
            <w:r>
              <w:rPr>
                <w:noProof/>
                <w:webHidden/>
              </w:rPr>
              <w:fldChar w:fldCharType="end"/>
            </w:r>
          </w:hyperlink>
        </w:p>
        <w:p w14:paraId="2CD35F4E" w14:textId="4AF73217" w:rsidR="00FC0DED" w:rsidRDefault="00FC0DED">
          <w:pPr>
            <w:pStyle w:val="TOC1"/>
            <w:tabs>
              <w:tab w:val="right" w:leader="dot" w:pos="9016"/>
            </w:tabs>
            <w:rPr>
              <w:rFonts w:eastAsiaTheme="minorEastAsia"/>
              <w:noProof/>
              <w:lang w:eastAsia="en-GB"/>
            </w:rPr>
          </w:pPr>
          <w:hyperlink w:anchor="_Toc227758758" w:history="1">
            <w:r w:rsidRPr="00982688">
              <w:rPr>
                <w:rStyle w:val="Hyperlink"/>
                <w:rFonts w:ascii="Arial" w:hAnsi="Arial" w:cs="Arial"/>
                <w:b/>
                <w:bCs/>
                <w:noProof/>
              </w:rPr>
              <w:t>2. Purpose of a Critical Literature Review</w:t>
            </w:r>
            <w:r>
              <w:rPr>
                <w:noProof/>
                <w:webHidden/>
              </w:rPr>
              <w:tab/>
            </w:r>
            <w:r>
              <w:rPr>
                <w:noProof/>
                <w:webHidden/>
              </w:rPr>
              <w:fldChar w:fldCharType="begin"/>
            </w:r>
            <w:r>
              <w:rPr>
                <w:noProof/>
                <w:webHidden/>
              </w:rPr>
              <w:instrText xml:space="preserve"> PAGEREF _Toc227758758 \h </w:instrText>
            </w:r>
            <w:r>
              <w:rPr>
                <w:noProof/>
                <w:webHidden/>
              </w:rPr>
            </w:r>
            <w:r>
              <w:rPr>
                <w:noProof/>
                <w:webHidden/>
              </w:rPr>
              <w:fldChar w:fldCharType="separate"/>
            </w:r>
            <w:r>
              <w:rPr>
                <w:noProof/>
                <w:webHidden/>
              </w:rPr>
              <w:t>3</w:t>
            </w:r>
            <w:r>
              <w:rPr>
                <w:noProof/>
                <w:webHidden/>
              </w:rPr>
              <w:fldChar w:fldCharType="end"/>
            </w:r>
          </w:hyperlink>
        </w:p>
        <w:p w14:paraId="43FC011D" w14:textId="0467F7ED" w:rsidR="00FC0DED" w:rsidRDefault="00FC0DED">
          <w:pPr>
            <w:pStyle w:val="TOC1"/>
            <w:tabs>
              <w:tab w:val="right" w:leader="dot" w:pos="9016"/>
            </w:tabs>
            <w:rPr>
              <w:rFonts w:eastAsiaTheme="minorEastAsia"/>
              <w:noProof/>
              <w:lang w:eastAsia="en-GB"/>
            </w:rPr>
          </w:pPr>
          <w:hyperlink w:anchor="_Toc227758759" w:history="1">
            <w:r w:rsidRPr="00982688">
              <w:rPr>
                <w:rStyle w:val="Hyperlink"/>
                <w:rFonts w:ascii="Arial" w:hAnsi="Arial" w:cs="Arial"/>
                <w:b/>
                <w:bCs/>
                <w:noProof/>
              </w:rPr>
              <w:t>3. Content of a Critical Literature Review</w:t>
            </w:r>
            <w:r>
              <w:rPr>
                <w:noProof/>
                <w:webHidden/>
              </w:rPr>
              <w:tab/>
            </w:r>
            <w:r>
              <w:rPr>
                <w:noProof/>
                <w:webHidden/>
              </w:rPr>
              <w:fldChar w:fldCharType="begin"/>
            </w:r>
            <w:r>
              <w:rPr>
                <w:noProof/>
                <w:webHidden/>
              </w:rPr>
              <w:instrText xml:space="preserve"> PAGEREF _Toc227758759 \h </w:instrText>
            </w:r>
            <w:r>
              <w:rPr>
                <w:noProof/>
                <w:webHidden/>
              </w:rPr>
            </w:r>
            <w:r>
              <w:rPr>
                <w:noProof/>
                <w:webHidden/>
              </w:rPr>
              <w:fldChar w:fldCharType="separate"/>
            </w:r>
            <w:r>
              <w:rPr>
                <w:noProof/>
                <w:webHidden/>
              </w:rPr>
              <w:t>4</w:t>
            </w:r>
            <w:r>
              <w:rPr>
                <w:noProof/>
                <w:webHidden/>
              </w:rPr>
              <w:fldChar w:fldCharType="end"/>
            </w:r>
          </w:hyperlink>
        </w:p>
        <w:p w14:paraId="35C37DD8" w14:textId="25E92AC3" w:rsidR="00FC0DED" w:rsidRDefault="00FC0DED">
          <w:pPr>
            <w:pStyle w:val="TOC1"/>
            <w:tabs>
              <w:tab w:val="right" w:leader="dot" w:pos="9016"/>
            </w:tabs>
            <w:rPr>
              <w:rFonts w:eastAsiaTheme="minorEastAsia"/>
              <w:noProof/>
              <w:lang w:eastAsia="en-GB"/>
            </w:rPr>
          </w:pPr>
          <w:hyperlink w:anchor="_Toc227758760" w:history="1">
            <w:r w:rsidRPr="00982688">
              <w:rPr>
                <w:rStyle w:val="Hyperlink"/>
                <w:rFonts w:ascii="Arial" w:hAnsi="Arial" w:cs="Arial"/>
                <w:b/>
                <w:bCs/>
                <w:noProof/>
              </w:rPr>
              <w:t>4. Structure and Format of a Critical Literature Review</w:t>
            </w:r>
            <w:r>
              <w:rPr>
                <w:noProof/>
                <w:webHidden/>
              </w:rPr>
              <w:tab/>
            </w:r>
            <w:r>
              <w:rPr>
                <w:noProof/>
                <w:webHidden/>
              </w:rPr>
              <w:fldChar w:fldCharType="begin"/>
            </w:r>
            <w:r>
              <w:rPr>
                <w:noProof/>
                <w:webHidden/>
              </w:rPr>
              <w:instrText xml:space="preserve"> PAGEREF _Toc227758760 \h </w:instrText>
            </w:r>
            <w:r>
              <w:rPr>
                <w:noProof/>
                <w:webHidden/>
              </w:rPr>
            </w:r>
            <w:r>
              <w:rPr>
                <w:noProof/>
                <w:webHidden/>
              </w:rPr>
              <w:fldChar w:fldCharType="separate"/>
            </w:r>
            <w:r>
              <w:rPr>
                <w:noProof/>
                <w:webHidden/>
              </w:rPr>
              <w:t>5</w:t>
            </w:r>
            <w:r>
              <w:rPr>
                <w:noProof/>
                <w:webHidden/>
              </w:rPr>
              <w:fldChar w:fldCharType="end"/>
            </w:r>
          </w:hyperlink>
        </w:p>
        <w:p w14:paraId="27BF85D0" w14:textId="74FEB697" w:rsidR="00FC0DED" w:rsidRDefault="00FC0DED">
          <w:pPr>
            <w:pStyle w:val="TOC2"/>
            <w:tabs>
              <w:tab w:val="right" w:leader="dot" w:pos="9016"/>
            </w:tabs>
            <w:rPr>
              <w:rFonts w:eastAsiaTheme="minorEastAsia"/>
              <w:noProof/>
              <w:lang w:eastAsia="en-GB"/>
            </w:rPr>
          </w:pPr>
          <w:hyperlink w:anchor="_Toc227758761" w:history="1">
            <w:r w:rsidRPr="00982688">
              <w:rPr>
                <w:rStyle w:val="Hyperlink"/>
                <w:rFonts w:ascii="Arial" w:hAnsi="Arial" w:cs="Arial"/>
                <w:b/>
                <w:bCs/>
                <w:noProof/>
              </w:rPr>
              <w:t>4.1 Introduction</w:t>
            </w:r>
            <w:r>
              <w:rPr>
                <w:noProof/>
                <w:webHidden/>
              </w:rPr>
              <w:tab/>
            </w:r>
            <w:r>
              <w:rPr>
                <w:noProof/>
                <w:webHidden/>
              </w:rPr>
              <w:fldChar w:fldCharType="begin"/>
            </w:r>
            <w:r>
              <w:rPr>
                <w:noProof/>
                <w:webHidden/>
              </w:rPr>
              <w:instrText xml:space="preserve"> PAGEREF _Toc227758761 \h </w:instrText>
            </w:r>
            <w:r>
              <w:rPr>
                <w:noProof/>
                <w:webHidden/>
              </w:rPr>
            </w:r>
            <w:r>
              <w:rPr>
                <w:noProof/>
                <w:webHidden/>
              </w:rPr>
              <w:fldChar w:fldCharType="separate"/>
            </w:r>
            <w:r>
              <w:rPr>
                <w:noProof/>
                <w:webHidden/>
              </w:rPr>
              <w:t>5</w:t>
            </w:r>
            <w:r>
              <w:rPr>
                <w:noProof/>
                <w:webHidden/>
              </w:rPr>
              <w:fldChar w:fldCharType="end"/>
            </w:r>
          </w:hyperlink>
        </w:p>
        <w:p w14:paraId="797D34D5" w14:textId="6FA99D94" w:rsidR="00FC0DED" w:rsidRDefault="00FC0DED">
          <w:pPr>
            <w:pStyle w:val="TOC2"/>
            <w:tabs>
              <w:tab w:val="right" w:leader="dot" w:pos="9016"/>
            </w:tabs>
            <w:rPr>
              <w:rFonts w:eastAsiaTheme="minorEastAsia"/>
              <w:noProof/>
              <w:lang w:eastAsia="en-GB"/>
            </w:rPr>
          </w:pPr>
          <w:hyperlink w:anchor="_Toc227758762" w:history="1">
            <w:r w:rsidRPr="00982688">
              <w:rPr>
                <w:rStyle w:val="Hyperlink"/>
                <w:rFonts w:ascii="Arial" w:hAnsi="Arial" w:cs="Arial"/>
                <w:b/>
                <w:bCs/>
                <w:noProof/>
              </w:rPr>
              <w:t>4.2 Thematic or Conceptual Sections</w:t>
            </w:r>
            <w:r>
              <w:rPr>
                <w:noProof/>
                <w:webHidden/>
              </w:rPr>
              <w:tab/>
            </w:r>
            <w:r>
              <w:rPr>
                <w:noProof/>
                <w:webHidden/>
              </w:rPr>
              <w:fldChar w:fldCharType="begin"/>
            </w:r>
            <w:r>
              <w:rPr>
                <w:noProof/>
                <w:webHidden/>
              </w:rPr>
              <w:instrText xml:space="preserve"> PAGEREF _Toc227758762 \h </w:instrText>
            </w:r>
            <w:r>
              <w:rPr>
                <w:noProof/>
                <w:webHidden/>
              </w:rPr>
            </w:r>
            <w:r>
              <w:rPr>
                <w:noProof/>
                <w:webHidden/>
              </w:rPr>
              <w:fldChar w:fldCharType="separate"/>
            </w:r>
            <w:r>
              <w:rPr>
                <w:noProof/>
                <w:webHidden/>
              </w:rPr>
              <w:t>5</w:t>
            </w:r>
            <w:r>
              <w:rPr>
                <w:noProof/>
                <w:webHidden/>
              </w:rPr>
              <w:fldChar w:fldCharType="end"/>
            </w:r>
          </w:hyperlink>
        </w:p>
        <w:p w14:paraId="5360B907" w14:textId="351ED80D" w:rsidR="00FC0DED" w:rsidRDefault="00FC0DED">
          <w:pPr>
            <w:pStyle w:val="TOC2"/>
            <w:tabs>
              <w:tab w:val="right" w:leader="dot" w:pos="9016"/>
            </w:tabs>
            <w:rPr>
              <w:rFonts w:eastAsiaTheme="minorEastAsia"/>
              <w:noProof/>
              <w:lang w:eastAsia="en-GB"/>
            </w:rPr>
          </w:pPr>
          <w:hyperlink w:anchor="_Toc227758763" w:history="1">
            <w:r w:rsidRPr="00982688">
              <w:rPr>
                <w:rStyle w:val="Hyperlink"/>
                <w:rFonts w:ascii="Arial" w:hAnsi="Arial" w:cs="Arial"/>
                <w:b/>
                <w:bCs/>
                <w:noProof/>
              </w:rPr>
              <w:t>4.3 Critical Discussion</w:t>
            </w:r>
            <w:r>
              <w:rPr>
                <w:noProof/>
                <w:webHidden/>
              </w:rPr>
              <w:tab/>
            </w:r>
            <w:r>
              <w:rPr>
                <w:noProof/>
                <w:webHidden/>
              </w:rPr>
              <w:fldChar w:fldCharType="begin"/>
            </w:r>
            <w:r>
              <w:rPr>
                <w:noProof/>
                <w:webHidden/>
              </w:rPr>
              <w:instrText xml:space="preserve"> PAGEREF _Toc227758763 \h </w:instrText>
            </w:r>
            <w:r>
              <w:rPr>
                <w:noProof/>
                <w:webHidden/>
              </w:rPr>
            </w:r>
            <w:r>
              <w:rPr>
                <w:noProof/>
                <w:webHidden/>
              </w:rPr>
              <w:fldChar w:fldCharType="separate"/>
            </w:r>
            <w:r>
              <w:rPr>
                <w:noProof/>
                <w:webHidden/>
              </w:rPr>
              <w:t>5</w:t>
            </w:r>
            <w:r>
              <w:rPr>
                <w:noProof/>
                <w:webHidden/>
              </w:rPr>
              <w:fldChar w:fldCharType="end"/>
            </w:r>
          </w:hyperlink>
        </w:p>
        <w:p w14:paraId="40A71FE1" w14:textId="40EAE2FB" w:rsidR="00FC0DED" w:rsidRDefault="00FC0DED">
          <w:pPr>
            <w:pStyle w:val="TOC2"/>
            <w:tabs>
              <w:tab w:val="right" w:leader="dot" w:pos="9016"/>
            </w:tabs>
            <w:rPr>
              <w:rFonts w:eastAsiaTheme="minorEastAsia"/>
              <w:noProof/>
              <w:lang w:eastAsia="en-GB"/>
            </w:rPr>
          </w:pPr>
          <w:hyperlink w:anchor="_Toc227758764" w:history="1">
            <w:r w:rsidRPr="00982688">
              <w:rPr>
                <w:rStyle w:val="Hyperlink"/>
                <w:rFonts w:ascii="Arial" w:hAnsi="Arial" w:cs="Arial"/>
                <w:b/>
                <w:bCs/>
                <w:noProof/>
              </w:rPr>
              <w:t>4.4 Identification of Gaps</w:t>
            </w:r>
            <w:r>
              <w:rPr>
                <w:noProof/>
                <w:webHidden/>
              </w:rPr>
              <w:tab/>
            </w:r>
            <w:r>
              <w:rPr>
                <w:noProof/>
                <w:webHidden/>
              </w:rPr>
              <w:fldChar w:fldCharType="begin"/>
            </w:r>
            <w:r>
              <w:rPr>
                <w:noProof/>
                <w:webHidden/>
              </w:rPr>
              <w:instrText xml:space="preserve"> PAGEREF _Toc227758764 \h </w:instrText>
            </w:r>
            <w:r>
              <w:rPr>
                <w:noProof/>
                <w:webHidden/>
              </w:rPr>
            </w:r>
            <w:r>
              <w:rPr>
                <w:noProof/>
                <w:webHidden/>
              </w:rPr>
              <w:fldChar w:fldCharType="separate"/>
            </w:r>
            <w:r>
              <w:rPr>
                <w:noProof/>
                <w:webHidden/>
              </w:rPr>
              <w:t>6</w:t>
            </w:r>
            <w:r>
              <w:rPr>
                <w:noProof/>
                <w:webHidden/>
              </w:rPr>
              <w:fldChar w:fldCharType="end"/>
            </w:r>
          </w:hyperlink>
        </w:p>
        <w:p w14:paraId="667EC883" w14:textId="7991A201" w:rsidR="00FC0DED" w:rsidRDefault="00FC0DED">
          <w:pPr>
            <w:pStyle w:val="TOC2"/>
            <w:tabs>
              <w:tab w:val="right" w:leader="dot" w:pos="9016"/>
            </w:tabs>
            <w:rPr>
              <w:rFonts w:eastAsiaTheme="minorEastAsia"/>
              <w:noProof/>
              <w:lang w:eastAsia="en-GB"/>
            </w:rPr>
          </w:pPr>
          <w:hyperlink w:anchor="_Toc227758765" w:history="1">
            <w:r w:rsidRPr="00982688">
              <w:rPr>
                <w:rStyle w:val="Hyperlink"/>
                <w:rFonts w:ascii="Arial" w:hAnsi="Arial" w:cs="Arial"/>
                <w:b/>
                <w:bCs/>
                <w:noProof/>
              </w:rPr>
              <w:t>4.5 Conclusion</w:t>
            </w:r>
            <w:r>
              <w:rPr>
                <w:noProof/>
                <w:webHidden/>
              </w:rPr>
              <w:tab/>
            </w:r>
            <w:r>
              <w:rPr>
                <w:noProof/>
                <w:webHidden/>
              </w:rPr>
              <w:fldChar w:fldCharType="begin"/>
            </w:r>
            <w:r>
              <w:rPr>
                <w:noProof/>
                <w:webHidden/>
              </w:rPr>
              <w:instrText xml:space="preserve"> PAGEREF _Toc227758765 \h </w:instrText>
            </w:r>
            <w:r>
              <w:rPr>
                <w:noProof/>
                <w:webHidden/>
              </w:rPr>
            </w:r>
            <w:r>
              <w:rPr>
                <w:noProof/>
                <w:webHidden/>
              </w:rPr>
              <w:fldChar w:fldCharType="separate"/>
            </w:r>
            <w:r>
              <w:rPr>
                <w:noProof/>
                <w:webHidden/>
              </w:rPr>
              <w:t>6</w:t>
            </w:r>
            <w:r>
              <w:rPr>
                <w:noProof/>
                <w:webHidden/>
              </w:rPr>
              <w:fldChar w:fldCharType="end"/>
            </w:r>
          </w:hyperlink>
        </w:p>
        <w:p w14:paraId="28DF3843" w14:textId="3657A541" w:rsidR="00FC0DED" w:rsidRDefault="00FC0DED">
          <w:pPr>
            <w:pStyle w:val="TOC1"/>
            <w:tabs>
              <w:tab w:val="right" w:leader="dot" w:pos="9016"/>
            </w:tabs>
            <w:rPr>
              <w:rFonts w:eastAsiaTheme="minorEastAsia"/>
              <w:noProof/>
              <w:lang w:eastAsia="en-GB"/>
            </w:rPr>
          </w:pPr>
          <w:hyperlink w:anchor="_Toc227758766" w:history="1">
            <w:r w:rsidRPr="00982688">
              <w:rPr>
                <w:rStyle w:val="Hyperlink"/>
                <w:rFonts w:ascii="Arial" w:hAnsi="Arial" w:cs="Arial"/>
                <w:b/>
                <w:bCs/>
                <w:noProof/>
              </w:rPr>
              <w:t>5. Critical Review versus Descriptive Review</w:t>
            </w:r>
            <w:r>
              <w:rPr>
                <w:noProof/>
                <w:webHidden/>
              </w:rPr>
              <w:tab/>
            </w:r>
            <w:r>
              <w:rPr>
                <w:noProof/>
                <w:webHidden/>
              </w:rPr>
              <w:fldChar w:fldCharType="begin"/>
            </w:r>
            <w:r>
              <w:rPr>
                <w:noProof/>
                <w:webHidden/>
              </w:rPr>
              <w:instrText xml:space="preserve"> PAGEREF _Toc227758766 \h </w:instrText>
            </w:r>
            <w:r>
              <w:rPr>
                <w:noProof/>
                <w:webHidden/>
              </w:rPr>
            </w:r>
            <w:r>
              <w:rPr>
                <w:noProof/>
                <w:webHidden/>
              </w:rPr>
              <w:fldChar w:fldCharType="separate"/>
            </w:r>
            <w:r>
              <w:rPr>
                <w:noProof/>
                <w:webHidden/>
              </w:rPr>
              <w:t>6</w:t>
            </w:r>
            <w:r>
              <w:rPr>
                <w:noProof/>
                <w:webHidden/>
              </w:rPr>
              <w:fldChar w:fldCharType="end"/>
            </w:r>
          </w:hyperlink>
        </w:p>
        <w:p w14:paraId="167E20AF" w14:textId="4630C964" w:rsidR="00FC0DED" w:rsidRDefault="00FC0DED">
          <w:pPr>
            <w:pStyle w:val="TOC1"/>
            <w:tabs>
              <w:tab w:val="right" w:leader="dot" w:pos="9016"/>
            </w:tabs>
            <w:rPr>
              <w:rFonts w:eastAsiaTheme="minorEastAsia"/>
              <w:noProof/>
              <w:lang w:eastAsia="en-GB"/>
            </w:rPr>
          </w:pPr>
          <w:hyperlink w:anchor="_Toc227758767" w:history="1">
            <w:r w:rsidRPr="00982688">
              <w:rPr>
                <w:rStyle w:val="Hyperlink"/>
                <w:rFonts w:ascii="Arial" w:hAnsi="Arial" w:cs="Arial"/>
                <w:b/>
                <w:bCs/>
                <w:noProof/>
              </w:rPr>
              <w:t>6. Methodological Considerations in Literature Reviews</w:t>
            </w:r>
            <w:r>
              <w:rPr>
                <w:noProof/>
                <w:webHidden/>
              </w:rPr>
              <w:tab/>
            </w:r>
            <w:r>
              <w:rPr>
                <w:noProof/>
                <w:webHidden/>
              </w:rPr>
              <w:fldChar w:fldCharType="begin"/>
            </w:r>
            <w:r>
              <w:rPr>
                <w:noProof/>
                <w:webHidden/>
              </w:rPr>
              <w:instrText xml:space="preserve"> PAGEREF _Toc227758767 \h </w:instrText>
            </w:r>
            <w:r>
              <w:rPr>
                <w:noProof/>
                <w:webHidden/>
              </w:rPr>
            </w:r>
            <w:r>
              <w:rPr>
                <w:noProof/>
                <w:webHidden/>
              </w:rPr>
              <w:fldChar w:fldCharType="separate"/>
            </w:r>
            <w:r>
              <w:rPr>
                <w:noProof/>
                <w:webHidden/>
              </w:rPr>
              <w:t>7</w:t>
            </w:r>
            <w:r>
              <w:rPr>
                <w:noProof/>
                <w:webHidden/>
              </w:rPr>
              <w:fldChar w:fldCharType="end"/>
            </w:r>
          </w:hyperlink>
        </w:p>
        <w:p w14:paraId="7FB891D8" w14:textId="2F30A094" w:rsidR="00FC0DED" w:rsidRDefault="00FC0DED">
          <w:pPr>
            <w:pStyle w:val="TOC2"/>
            <w:tabs>
              <w:tab w:val="right" w:leader="dot" w:pos="9016"/>
            </w:tabs>
            <w:rPr>
              <w:rFonts w:eastAsiaTheme="minorEastAsia"/>
              <w:noProof/>
              <w:lang w:eastAsia="en-GB"/>
            </w:rPr>
          </w:pPr>
          <w:hyperlink w:anchor="_Toc227758768" w:history="1">
            <w:r w:rsidRPr="00982688">
              <w:rPr>
                <w:rStyle w:val="Hyperlink"/>
                <w:rFonts w:ascii="Arial" w:hAnsi="Arial" w:cs="Arial"/>
                <w:b/>
                <w:bCs/>
                <w:noProof/>
              </w:rPr>
              <w:t>6.1 Review Screening and Selection Process</w:t>
            </w:r>
            <w:r>
              <w:rPr>
                <w:noProof/>
                <w:webHidden/>
              </w:rPr>
              <w:tab/>
            </w:r>
            <w:r>
              <w:rPr>
                <w:noProof/>
                <w:webHidden/>
              </w:rPr>
              <w:fldChar w:fldCharType="begin"/>
            </w:r>
            <w:r>
              <w:rPr>
                <w:noProof/>
                <w:webHidden/>
              </w:rPr>
              <w:instrText xml:space="preserve"> PAGEREF _Toc227758768 \h </w:instrText>
            </w:r>
            <w:r>
              <w:rPr>
                <w:noProof/>
                <w:webHidden/>
              </w:rPr>
            </w:r>
            <w:r>
              <w:rPr>
                <w:noProof/>
                <w:webHidden/>
              </w:rPr>
              <w:fldChar w:fldCharType="separate"/>
            </w:r>
            <w:r>
              <w:rPr>
                <w:noProof/>
                <w:webHidden/>
              </w:rPr>
              <w:t>7</w:t>
            </w:r>
            <w:r>
              <w:rPr>
                <w:noProof/>
                <w:webHidden/>
              </w:rPr>
              <w:fldChar w:fldCharType="end"/>
            </w:r>
          </w:hyperlink>
        </w:p>
        <w:p w14:paraId="66BFF51E" w14:textId="79050737" w:rsidR="00FC0DED" w:rsidRDefault="00FC0DED">
          <w:pPr>
            <w:pStyle w:val="TOC2"/>
            <w:tabs>
              <w:tab w:val="right" w:leader="dot" w:pos="9016"/>
            </w:tabs>
            <w:rPr>
              <w:rFonts w:eastAsiaTheme="minorEastAsia"/>
              <w:noProof/>
              <w:lang w:eastAsia="en-GB"/>
            </w:rPr>
          </w:pPr>
          <w:hyperlink w:anchor="_Toc227758769" w:history="1">
            <w:r w:rsidRPr="00982688">
              <w:rPr>
                <w:rStyle w:val="Hyperlink"/>
                <w:rFonts w:ascii="Arial" w:hAnsi="Arial" w:cs="Arial"/>
                <w:b/>
                <w:bCs/>
                <w:noProof/>
              </w:rPr>
              <w:t>6.2 Review Screening Summary</w:t>
            </w:r>
            <w:r>
              <w:rPr>
                <w:noProof/>
                <w:webHidden/>
              </w:rPr>
              <w:tab/>
            </w:r>
            <w:r>
              <w:rPr>
                <w:noProof/>
                <w:webHidden/>
              </w:rPr>
              <w:fldChar w:fldCharType="begin"/>
            </w:r>
            <w:r>
              <w:rPr>
                <w:noProof/>
                <w:webHidden/>
              </w:rPr>
              <w:instrText xml:space="preserve"> PAGEREF _Toc227758769 \h </w:instrText>
            </w:r>
            <w:r>
              <w:rPr>
                <w:noProof/>
                <w:webHidden/>
              </w:rPr>
            </w:r>
            <w:r>
              <w:rPr>
                <w:noProof/>
                <w:webHidden/>
              </w:rPr>
              <w:fldChar w:fldCharType="separate"/>
            </w:r>
            <w:r>
              <w:rPr>
                <w:noProof/>
                <w:webHidden/>
              </w:rPr>
              <w:t>8</w:t>
            </w:r>
            <w:r>
              <w:rPr>
                <w:noProof/>
                <w:webHidden/>
              </w:rPr>
              <w:fldChar w:fldCharType="end"/>
            </w:r>
          </w:hyperlink>
        </w:p>
        <w:p w14:paraId="6D2B5E3B" w14:textId="0D731DF2" w:rsidR="00FC0DED" w:rsidRDefault="00FC0DED">
          <w:pPr>
            <w:pStyle w:val="TOC1"/>
            <w:tabs>
              <w:tab w:val="right" w:leader="dot" w:pos="9016"/>
            </w:tabs>
            <w:rPr>
              <w:rFonts w:eastAsiaTheme="minorEastAsia"/>
              <w:noProof/>
              <w:lang w:eastAsia="en-GB"/>
            </w:rPr>
          </w:pPr>
          <w:hyperlink w:anchor="_Toc227758770" w:history="1">
            <w:r w:rsidRPr="00982688">
              <w:rPr>
                <w:rStyle w:val="Hyperlink"/>
                <w:rFonts w:ascii="Arial" w:hAnsi="Arial" w:cs="Arial"/>
                <w:b/>
                <w:bCs/>
                <w:noProof/>
              </w:rPr>
              <w:t>7. Challenges in Conducting a Critical Literature Review</w:t>
            </w:r>
            <w:r>
              <w:rPr>
                <w:noProof/>
                <w:webHidden/>
              </w:rPr>
              <w:tab/>
            </w:r>
            <w:r>
              <w:rPr>
                <w:noProof/>
                <w:webHidden/>
              </w:rPr>
              <w:fldChar w:fldCharType="begin"/>
            </w:r>
            <w:r>
              <w:rPr>
                <w:noProof/>
                <w:webHidden/>
              </w:rPr>
              <w:instrText xml:space="preserve"> PAGEREF _Toc227758770 \h </w:instrText>
            </w:r>
            <w:r>
              <w:rPr>
                <w:noProof/>
                <w:webHidden/>
              </w:rPr>
            </w:r>
            <w:r>
              <w:rPr>
                <w:noProof/>
                <w:webHidden/>
              </w:rPr>
              <w:fldChar w:fldCharType="separate"/>
            </w:r>
            <w:r>
              <w:rPr>
                <w:noProof/>
                <w:webHidden/>
              </w:rPr>
              <w:t>8</w:t>
            </w:r>
            <w:r>
              <w:rPr>
                <w:noProof/>
                <w:webHidden/>
              </w:rPr>
              <w:fldChar w:fldCharType="end"/>
            </w:r>
          </w:hyperlink>
        </w:p>
        <w:p w14:paraId="33CAF193" w14:textId="6F0CB17D" w:rsidR="00FC0DED" w:rsidRDefault="00FC0DED">
          <w:pPr>
            <w:pStyle w:val="TOC1"/>
            <w:tabs>
              <w:tab w:val="right" w:leader="dot" w:pos="9016"/>
            </w:tabs>
            <w:rPr>
              <w:rFonts w:eastAsiaTheme="minorEastAsia"/>
              <w:noProof/>
              <w:lang w:eastAsia="en-GB"/>
            </w:rPr>
          </w:pPr>
          <w:hyperlink w:anchor="_Toc227758771" w:history="1">
            <w:r w:rsidRPr="00982688">
              <w:rPr>
                <w:rStyle w:val="Hyperlink"/>
                <w:rFonts w:ascii="Arial" w:hAnsi="Arial" w:cs="Arial"/>
                <w:b/>
                <w:bCs/>
                <w:noProof/>
              </w:rPr>
              <w:t>8. Conclusion</w:t>
            </w:r>
            <w:r>
              <w:rPr>
                <w:noProof/>
                <w:webHidden/>
              </w:rPr>
              <w:tab/>
            </w:r>
            <w:r>
              <w:rPr>
                <w:noProof/>
                <w:webHidden/>
              </w:rPr>
              <w:fldChar w:fldCharType="begin"/>
            </w:r>
            <w:r>
              <w:rPr>
                <w:noProof/>
                <w:webHidden/>
              </w:rPr>
              <w:instrText xml:space="preserve"> PAGEREF _Toc227758771 \h </w:instrText>
            </w:r>
            <w:r>
              <w:rPr>
                <w:noProof/>
                <w:webHidden/>
              </w:rPr>
            </w:r>
            <w:r>
              <w:rPr>
                <w:noProof/>
                <w:webHidden/>
              </w:rPr>
              <w:fldChar w:fldCharType="separate"/>
            </w:r>
            <w:r>
              <w:rPr>
                <w:noProof/>
                <w:webHidden/>
              </w:rPr>
              <w:t>9</w:t>
            </w:r>
            <w:r>
              <w:rPr>
                <w:noProof/>
                <w:webHidden/>
              </w:rPr>
              <w:fldChar w:fldCharType="end"/>
            </w:r>
          </w:hyperlink>
        </w:p>
        <w:p w14:paraId="0BA25CDD" w14:textId="496D683A" w:rsidR="00FC0DED" w:rsidRDefault="00FC0DED">
          <w:pPr>
            <w:pStyle w:val="TOC1"/>
            <w:tabs>
              <w:tab w:val="right" w:leader="dot" w:pos="9016"/>
            </w:tabs>
            <w:rPr>
              <w:rFonts w:eastAsiaTheme="minorEastAsia"/>
              <w:noProof/>
              <w:lang w:eastAsia="en-GB"/>
            </w:rPr>
          </w:pPr>
          <w:hyperlink w:anchor="_Toc227758772" w:history="1">
            <w:r w:rsidRPr="00982688">
              <w:rPr>
                <w:rStyle w:val="Hyperlink"/>
                <w:rFonts w:ascii="Arial" w:hAnsi="Arial" w:cs="Arial"/>
                <w:b/>
                <w:bCs/>
                <w:noProof/>
              </w:rPr>
              <w:t>PART 2: Annotated Bibliography (Thematic &amp; Critical Mapping)</w:t>
            </w:r>
            <w:r>
              <w:rPr>
                <w:noProof/>
                <w:webHidden/>
              </w:rPr>
              <w:tab/>
            </w:r>
            <w:r>
              <w:rPr>
                <w:noProof/>
                <w:webHidden/>
              </w:rPr>
              <w:fldChar w:fldCharType="begin"/>
            </w:r>
            <w:r>
              <w:rPr>
                <w:noProof/>
                <w:webHidden/>
              </w:rPr>
              <w:instrText xml:space="preserve"> PAGEREF _Toc227758772 \h </w:instrText>
            </w:r>
            <w:r>
              <w:rPr>
                <w:noProof/>
                <w:webHidden/>
              </w:rPr>
            </w:r>
            <w:r>
              <w:rPr>
                <w:noProof/>
                <w:webHidden/>
              </w:rPr>
              <w:fldChar w:fldCharType="separate"/>
            </w:r>
            <w:r>
              <w:rPr>
                <w:noProof/>
                <w:webHidden/>
              </w:rPr>
              <w:t>10</w:t>
            </w:r>
            <w:r>
              <w:rPr>
                <w:noProof/>
                <w:webHidden/>
              </w:rPr>
              <w:fldChar w:fldCharType="end"/>
            </w:r>
          </w:hyperlink>
        </w:p>
        <w:p w14:paraId="6ED13032" w14:textId="2BE806E4" w:rsidR="00FC0DED" w:rsidRDefault="00FC0DED">
          <w:pPr>
            <w:pStyle w:val="TOC2"/>
            <w:tabs>
              <w:tab w:val="right" w:leader="dot" w:pos="9016"/>
            </w:tabs>
            <w:rPr>
              <w:rFonts w:eastAsiaTheme="minorEastAsia"/>
              <w:noProof/>
              <w:lang w:eastAsia="en-GB"/>
            </w:rPr>
          </w:pPr>
          <w:hyperlink w:anchor="_Toc227758773" w:history="1">
            <w:r w:rsidRPr="00982688">
              <w:rPr>
                <w:rStyle w:val="Hyperlink"/>
                <w:rFonts w:ascii="Arial" w:hAnsi="Arial" w:cs="Arial"/>
                <w:b/>
                <w:bCs/>
                <w:noProof/>
              </w:rPr>
              <w:t>2.1 THEME 1: THEORETICAL FOUNDATIONS OF AI ADOPTION</w:t>
            </w:r>
            <w:r>
              <w:rPr>
                <w:noProof/>
                <w:webHidden/>
              </w:rPr>
              <w:tab/>
            </w:r>
            <w:r>
              <w:rPr>
                <w:noProof/>
                <w:webHidden/>
              </w:rPr>
              <w:fldChar w:fldCharType="begin"/>
            </w:r>
            <w:r>
              <w:rPr>
                <w:noProof/>
                <w:webHidden/>
              </w:rPr>
              <w:instrText xml:space="preserve"> PAGEREF _Toc227758773 \h </w:instrText>
            </w:r>
            <w:r>
              <w:rPr>
                <w:noProof/>
                <w:webHidden/>
              </w:rPr>
            </w:r>
            <w:r>
              <w:rPr>
                <w:noProof/>
                <w:webHidden/>
              </w:rPr>
              <w:fldChar w:fldCharType="separate"/>
            </w:r>
            <w:r>
              <w:rPr>
                <w:noProof/>
                <w:webHidden/>
              </w:rPr>
              <w:t>10</w:t>
            </w:r>
            <w:r>
              <w:rPr>
                <w:noProof/>
                <w:webHidden/>
              </w:rPr>
              <w:fldChar w:fldCharType="end"/>
            </w:r>
          </w:hyperlink>
        </w:p>
        <w:p w14:paraId="6A32EAEB" w14:textId="34C4036D" w:rsidR="00FC0DED" w:rsidRDefault="00FC0DED">
          <w:pPr>
            <w:pStyle w:val="TOC2"/>
            <w:tabs>
              <w:tab w:val="right" w:leader="dot" w:pos="9016"/>
            </w:tabs>
            <w:rPr>
              <w:rFonts w:eastAsiaTheme="minorEastAsia"/>
              <w:noProof/>
              <w:lang w:eastAsia="en-GB"/>
            </w:rPr>
          </w:pPr>
          <w:hyperlink w:anchor="_Toc227758774" w:history="1">
            <w:r w:rsidRPr="00982688">
              <w:rPr>
                <w:rStyle w:val="Hyperlink"/>
                <w:rFonts w:ascii="Arial" w:hAnsi="Arial" w:cs="Arial"/>
                <w:b/>
                <w:bCs/>
                <w:noProof/>
              </w:rPr>
              <w:t>2.2 THEME 2: AI APPLICATIONS AND EMPIRICAL EVIDENCE</w:t>
            </w:r>
            <w:r>
              <w:rPr>
                <w:noProof/>
                <w:webHidden/>
              </w:rPr>
              <w:tab/>
            </w:r>
            <w:r>
              <w:rPr>
                <w:noProof/>
                <w:webHidden/>
              </w:rPr>
              <w:fldChar w:fldCharType="begin"/>
            </w:r>
            <w:r>
              <w:rPr>
                <w:noProof/>
                <w:webHidden/>
              </w:rPr>
              <w:instrText xml:space="preserve"> PAGEREF _Toc227758774 \h </w:instrText>
            </w:r>
            <w:r>
              <w:rPr>
                <w:noProof/>
                <w:webHidden/>
              </w:rPr>
            </w:r>
            <w:r>
              <w:rPr>
                <w:noProof/>
                <w:webHidden/>
              </w:rPr>
              <w:fldChar w:fldCharType="separate"/>
            </w:r>
            <w:r>
              <w:rPr>
                <w:noProof/>
                <w:webHidden/>
              </w:rPr>
              <w:t>11</w:t>
            </w:r>
            <w:r>
              <w:rPr>
                <w:noProof/>
                <w:webHidden/>
              </w:rPr>
              <w:fldChar w:fldCharType="end"/>
            </w:r>
          </w:hyperlink>
        </w:p>
        <w:p w14:paraId="3E6B23D8" w14:textId="26F234D9" w:rsidR="00FC0DED" w:rsidRDefault="00FC0DED">
          <w:pPr>
            <w:pStyle w:val="TOC2"/>
            <w:tabs>
              <w:tab w:val="right" w:leader="dot" w:pos="9016"/>
            </w:tabs>
            <w:rPr>
              <w:rFonts w:eastAsiaTheme="minorEastAsia"/>
              <w:noProof/>
              <w:lang w:eastAsia="en-GB"/>
            </w:rPr>
          </w:pPr>
          <w:hyperlink w:anchor="_Toc227758775" w:history="1">
            <w:r w:rsidRPr="00982688">
              <w:rPr>
                <w:rStyle w:val="Hyperlink"/>
                <w:rFonts w:ascii="Arial" w:hAnsi="Arial" w:cs="Arial"/>
                <w:b/>
                <w:bCs/>
                <w:noProof/>
              </w:rPr>
              <w:t>2.3 THEME 3: ORGANISATIONAL AND WORKFORCE FACTORS</w:t>
            </w:r>
            <w:r>
              <w:rPr>
                <w:noProof/>
                <w:webHidden/>
              </w:rPr>
              <w:tab/>
            </w:r>
            <w:r>
              <w:rPr>
                <w:noProof/>
                <w:webHidden/>
              </w:rPr>
              <w:fldChar w:fldCharType="begin"/>
            </w:r>
            <w:r>
              <w:rPr>
                <w:noProof/>
                <w:webHidden/>
              </w:rPr>
              <w:instrText xml:space="preserve"> PAGEREF _Toc227758775 \h </w:instrText>
            </w:r>
            <w:r>
              <w:rPr>
                <w:noProof/>
                <w:webHidden/>
              </w:rPr>
            </w:r>
            <w:r>
              <w:rPr>
                <w:noProof/>
                <w:webHidden/>
              </w:rPr>
              <w:fldChar w:fldCharType="separate"/>
            </w:r>
            <w:r>
              <w:rPr>
                <w:noProof/>
                <w:webHidden/>
              </w:rPr>
              <w:t>13</w:t>
            </w:r>
            <w:r>
              <w:rPr>
                <w:noProof/>
                <w:webHidden/>
              </w:rPr>
              <w:fldChar w:fldCharType="end"/>
            </w:r>
          </w:hyperlink>
        </w:p>
        <w:p w14:paraId="2F4AF394" w14:textId="66CE5609" w:rsidR="00FC0DED" w:rsidRDefault="00FC0DED">
          <w:pPr>
            <w:pStyle w:val="TOC2"/>
            <w:tabs>
              <w:tab w:val="right" w:leader="dot" w:pos="9016"/>
            </w:tabs>
            <w:rPr>
              <w:rFonts w:eastAsiaTheme="minorEastAsia"/>
              <w:noProof/>
              <w:lang w:eastAsia="en-GB"/>
            </w:rPr>
          </w:pPr>
          <w:hyperlink w:anchor="_Toc227758776" w:history="1">
            <w:r w:rsidRPr="00982688">
              <w:rPr>
                <w:rStyle w:val="Hyperlink"/>
                <w:rFonts w:ascii="Arial" w:hAnsi="Arial" w:cs="Arial"/>
                <w:b/>
                <w:bCs/>
                <w:noProof/>
              </w:rPr>
              <w:t>2.4 THEME 4: ETHICAL, TRUST, AND GOVERNANCE ISSUES</w:t>
            </w:r>
            <w:r>
              <w:rPr>
                <w:noProof/>
                <w:webHidden/>
              </w:rPr>
              <w:tab/>
            </w:r>
            <w:r>
              <w:rPr>
                <w:noProof/>
                <w:webHidden/>
              </w:rPr>
              <w:fldChar w:fldCharType="begin"/>
            </w:r>
            <w:r>
              <w:rPr>
                <w:noProof/>
                <w:webHidden/>
              </w:rPr>
              <w:instrText xml:space="preserve"> PAGEREF _Toc227758776 \h </w:instrText>
            </w:r>
            <w:r>
              <w:rPr>
                <w:noProof/>
                <w:webHidden/>
              </w:rPr>
            </w:r>
            <w:r>
              <w:rPr>
                <w:noProof/>
                <w:webHidden/>
              </w:rPr>
              <w:fldChar w:fldCharType="separate"/>
            </w:r>
            <w:r>
              <w:rPr>
                <w:noProof/>
                <w:webHidden/>
              </w:rPr>
              <w:t>14</w:t>
            </w:r>
            <w:r>
              <w:rPr>
                <w:noProof/>
                <w:webHidden/>
              </w:rPr>
              <w:fldChar w:fldCharType="end"/>
            </w:r>
          </w:hyperlink>
        </w:p>
        <w:p w14:paraId="696F53FF" w14:textId="438182E0" w:rsidR="00FC0DED" w:rsidRDefault="00FC0DED">
          <w:pPr>
            <w:pStyle w:val="TOC2"/>
            <w:tabs>
              <w:tab w:val="right" w:leader="dot" w:pos="9016"/>
            </w:tabs>
            <w:rPr>
              <w:rFonts w:eastAsiaTheme="minorEastAsia"/>
              <w:noProof/>
              <w:lang w:eastAsia="en-GB"/>
            </w:rPr>
          </w:pPr>
          <w:hyperlink w:anchor="_Toc227758777" w:history="1">
            <w:r w:rsidRPr="00982688">
              <w:rPr>
                <w:rStyle w:val="Hyperlink"/>
                <w:rFonts w:ascii="Arial" w:hAnsi="Arial" w:cs="Arial"/>
                <w:b/>
                <w:bCs/>
                <w:noProof/>
              </w:rPr>
              <w:t>2.5 THEME 5: POLICY, INFRASTRUCTURE, AND UK CONTEXT</w:t>
            </w:r>
            <w:r>
              <w:rPr>
                <w:noProof/>
                <w:webHidden/>
              </w:rPr>
              <w:tab/>
            </w:r>
            <w:r>
              <w:rPr>
                <w:noProof/>
                <w:webHidden/>
              </w:rPr>
              <w:fldChar w:fldCharType="begin"/>
            </w:r>
            <w:r>
              <w:rPr>
                <w:noProof/>
                <w:webHidden/>
              </w:rPr>
              <w:instrText xml:space="preserve"> PAGEREF _Toc227758777 \h </w:instrText>
            </w:r>
            <w:r>
              <w:rPr>
                <w:noProof/>
                <w:webHidden/>
              </w:rPr>
            </w:r>
            <w:r>
              <w:rPr>
                <w:noProof/>
                <w:webHidden/>
              </w:rPr>
              <w:fldChar w:fldCharType="separate"/>
            </w:r>
            <w:r>
              <w:rPr>
                <w:noProof/>
                <w:webHidden/>
              </w:rPr>
              <w:t>15</w:t>
            </w:r>
            <w:r>
              <w:rPr>
                <w:noProof/>
                <w:webHidden/>
              </w:rPr>
              <w:fldChar w:fldCharType="end"/>
            </w:r>
          </w:hyperlink>
        </w:p>
        <w:p w14:paraId="6EF658AB" w14:textId="7CB6270B" w:rsidR="00FC0DED" w:rsidRDefault="00FC0DED">
          <w:pPr>
            <w:pStyle w:val="TOC2"/>
            <w:tabs>
              <w:tab w:val="right" w:leader="dot" w:pos="9016"/>
            </w:tabs>
            <w:rPr>
              <w:rFonts w:eastAsiaTheme="minorEastAsia"/>
              <w:noProof/>
              <w:lang w:eastAsia="en-GB"/>
            </w:rPr>
          </w:pPr>
          <w:hyperlink w:anchor="_Toc227758778" w:history="1">
            <w:r w:rsidRPr="00982688">
              <w:rPr>
                <w:rStyle w:val="Hyperlink"/>
                <w:rFonts w:ascii="Arial" w:hAnsi="Arial" w:cs="Arial"/>
                <w:b/>
                <w:bCs/>
                <w:noProof/>
              </w:rPr>
              <w:t>2.6 THEME 6: ORGANISATIONAL TRANSFORMATION AND IMPLEMENTATION DYNAMICS</w:t>
            </w:r>
            <w:r>
              <w:rPr>
                <w:noProof/>
                <w:webHidden/>
              </w:rPr>
              <w:tab/>
            </w:r>
            <w:r>
              <w:rPr>
                <w:noProof/>
                <w:webHidden/>
              </w:rPr>
              <w:fldChar w:fldCharType="begin"/>
            </w:r>
            <w:r>
              <w:rPr>
                <w:noProof/>
                <w:webHidden/>
              </w:rPr>
              <w:instrText xml:space="preserve"> PAGEREF _Toc227758778 \h </w:instrText>
            </w:r>
            <w:r>
              <w:rPr>
                <w:noProof/>
                <w:webHidden/>
              </w:rPr>
            </w:r>
            <w:r>
              <w:rPr>
                <w:noProof/>
                <w:webHidden/>
              </w:rPr>
              <w:fldChar w:fldCharType="separate"/>
            </w:r>
            <w:r>
              <w:rPr>
                <w:noProof/>
                <w:webHidden/>
              </w:rPr>
              <w:t>16</w:t>
            </w:r>
            <w:r>
              <w:rPr>
                <w:noProof/>
                <w:webHidden/>
              </w:rPr>
              <w:fldChar w:fldCharType="end"/>
            </w:r>
          </w:hyperlink>
        </w:p>
        <w:p w14:paraId="7BB47BB3" w14:textId="193C75E6" w:rsidR="00FC0DED" w:rsidRDefault="00FC0DED">
          <w:pPr>
            <w:pStyle w:val="TOC2"/>
            <w:tabs>
              <w:tab w:val="right" w:leader="dot" w:pos="9016"/>
            </w:tabs>
            <w:rPr>
              <w:rFonts w:eastAsiaTheme="minorEastAsia"/>
              <w:noProof/>
              <w:lang w:eastAsia="en-GB"/>
            </w:rPr>
          </w:pPr>
          <w:hyperlink w:anchor="_Toc227758779" w:history="1">
            <w:r w:rsidRPr="00982688">
              <w:rPr>
                <w:rStyle w:val="Hyperlink"/>
                <w:rFonts w:ascii="Arial" w:hAnsi="Arial" w:cs="Arial"/>
                <w:b/>
                <w:bCs/>
                <w:noProof/>
              </w:rPr>
              <w:t>2.7 THEME 7: DIGITAL TRANSFORMATION, POLICY CONTEXT, AND IMPLEMENTATION GAPS</w:t>
            </w:r>
            <w:r>
              <w:rPr>
                <w:noProof/>
                <w:webHidden/>
              </w:rPr>
              <w:tab/>
            </w:r>
            <w:r>
              <w:rPr>
                <w:noProof/>
                <w:webHidden/>
              </w:rPr>
              <w:fldChar w:fldCharType="begin"/>
            </w:r>
            <w:r>
              <w:rPr>
                <w:noProof/>
                <w:webHidden/>
              </w:rPr>
              <w:instrText xml:space="preserve"> PAGEREF _Toc227758779 \h </w:instrText>
            </w:r>
            <w:r>
              <w:rPr>
                <w:noProof/>
                <w:webHidden/>
              </w:rPr>
            </w:r>
            <w:r>
              <w:rPr>
                <w:noProof/>
                <w:webHidden/>
              </w:rPr>
              <w:fldChar w:fldCharType="separate"/>
            </w:r>
            <w:r>
              <w:rPr>
                <w:noProof/>
                <w:webHidden/>
              </w:rPr>
              <w:t>17</w:t>
            </w:r>
            <w:r>
              <w:rPr>
                <w:noProof/>
                <w:webHidden/>
              </w:rPr>
              <w:fldChar w:fldCharType="end"/>
            </w:r>
          </w:hyperlink>
        </w:p>
        <w:p w14:paraId="55FA6B4D" w14:textId="3D1A5629" w:rsidR="00FC0DED" w:rsidRDefault="00FC0DED">
          <w:pPr>
            <w:pStyle w:val="TOC2"/>
            <w:tabs>
              <w:tab w:val="right" w:leader="dot" w:pos="9016"/>
            </w:tabs>
            <w:rPr>
              <w:rFonts w:eastAsiaTheme="minorEastAsia"/>
              <w:noProof/>
              <w:lang w:eastAsia="en-GB"/>
            </w:rPr>
          </w:pPr>
          <w:hyperlink w:anchor="_Toc227758780" w:history="1">
            <w:r w:rsidRPr="00982688">
              <w:rPr>
                <w:rStyle w:val="Hyperlink"/>
                <w:rFonts w:ascii="Arial" w:hAnsi="Arial" w:cs="Arial"/>
                <w:b/>
                <w:bCs/>
                <w:noProof/>
              </w:rPr>
              <w:t>2.8 OVERALL SYNTHESIS</w:t>
            </w:r>
            <w:r>
              <w:rPr>
                <w:noProof/>
                <w:webHidden/>
              </w:rPr>
              <w:tab/>
            </w:r>
            <w:r>
              <w:rPr>
                <w:noProof/>
                <w:webHidden/>
              </w:rPr>
              <w:fldChar w:fldCharType="begin"/>
            </w:r>
            <w:r>
              <w:rPr>
                <w:noProof/>
                <w:webHidden/>
              </w:rPr>
              <w:instrText xml:space="preserve"> PAGEREF _Toc227758780 \h </w:instrText>
            </w:r>
            <w:r>
              <w:rPr>
                <w:noProof/>
                <w:webHidden/>
              </w:rPr>
            </w:r>
            <w:r>
              <w:rPr>
                <w:noProof/>
                <w:webHidden/>
              </w:rPr>
              <w:fldChar w:fldCharType="separate"/>
            </w:r>
            <w:r>
              <w:rPr>
                <w:noProof/>
                <w:webHidden/>
              </w:rPr>
              <w:t>18</w:t>
            </w:r>
            <w:r>
              <w:rPr>
                <w:noProof/>
                <w:webHidden/>
              </w:rPr>
              <w:fldChar w:fldCharType="end"/>
            </w:r>
          </w:hyperlink>
        </w:p>
        <w:p w14:paraId="02F34AC2" w14:textId="56849A43" w:rsidR="00FC0DED" w:rsidRDefault="00FC0DED">
          <w:pPr>
            <w:pStyle w:val="TOC2"/>
            <w:tabs>
              <w:tab w:val="right" w:leader="dot" w:pos="9016"/>
            </w:tabs>
            <w:rPr>
              <w:rFonts w:eastAsiaTheme="minorEastAsia"/>
              <w:noProof/>
              <w:lang w:eastAsia="en-GB"/>
            </w:rPr>
          </w:pPr>
          <w:hyperlink w:anchor="_Toc227758781" w:history="1">
            <w:r w:rsidRPr="00982688">
              <w:rPr>
                <w:rStyle w:val="Hyperlink"/>
                <w:rFonts w:ascii="Arial" w:hAnsi="Arial" w:cs="Arial"/>
                <w:b/>
                <w:bCs/>
                <w:noProof/>
              </w:rPr>
              <w:t>2.9 GAP MATRIX</w:t>
            </w:r>
            <w:r>
              <w:rPr>
                <w:noProof/>
                <w:webHidden/>
              </w:rPr>
              <w:tab/>
            </w:r>
            <w:r>
              <w:rPr>
                <w:noProof/>
                <w:webHidden/>
              </w:rPr>
              <w:fldChar w:fldCharType="begin"/>
            </w:r>
            <w:r>
              <w:rPr>
                <w:noProof/>
                <w:webHidden/>
              </w:rPr>
              <w:instrText xml:space="preserve"> PAGEREF _Toc227758781 \h </w:instrText>
            </w:r>
            <w:r>
              <w:rPr>
                <w:noProof/>
                <w:webHidden/>
              </w:rPr>
            </w:r>
            <w:r>
              <w:rPr>
                <w:noProof/>
                <w:webHidden/>
              </w:rPr>
              <w:fldChar w:fldCharType="separate"/>
            </w:r>
            <w:r>
              <w:rPr>
                <w:noProof/>
                <w:webHidden/>
              </w:rPr>
              <w:t>21</w:t>
            </w:r>
            <w:r>
              <w:rPr>
                <w:noProof/>
                <w:webHidden/>
              </w:rPr>
              <w:fldChar w:fldCharType="end"/>
            </w:r>
          </w:hyperlink>
        </w:p>
        <w:p w14:paraId="4A87A987" w14:textId="150DD1BA" w:rsidR="00FC0DED" w:rsidRDefault="00FC0DED">
          <w:pPr>
            <w:pStyle w:val="TOC2"/>
            <w:tabs>
              <w:tab w:val="right" w:leader="dot" w:pos="9016"/>
            </w:tabs>
            <w:rPr>
              <w:rFonts w:eastAsiaTheme="minorEastAsia"/>
              <w:noProof/>
              <w:lang w:eastAsia="en-GB"/>
            </w:rPr>
          </w:pPr>
          <w:hyperlink w:anchor="_Toc227758782" w:history="1">
            <w:r w:rsidRPr="00982688">
              <w:rPr>
                <w:rStyle w:val="Hyperlink"/>
                <w:rFonts w:ascii="Arial" w:hAnsi="Arial" w:cs="Arial"/>
                <w:b/>
                <w:bCs/>
                <w:noProof/>
              </w:rPr>
              <w:t>2.10 Additional Supporting Literature</w:t>
            </w:r>
            <w:r>
              <w:rPr>
                <w:noProof/>
                <w:webHidden/>
              </w:rPr>
              <w:tab/>
            </w:r>
            <w:r>
              <w:rPr>
                <w:noProof/>
                <w:webHidden/>
              </w:rPr>
              <w:fldChar w:fldCharType="begin"/>
            </w:r>
            <w:r>
              <w:rPr>
                <w:noProof/>
                <w:webHidden/>
              </w:rPr>
              <w:instrText xml:space="preserve"> PAGEREF _Toc227758782 \h </w:instrText>
            </w:r>
            <w:r>
              <w:rPr>
                <w:noProof/>
                <w:webHidden/>
              </w:rPr>
            </w:r>
            <w:r>
              <w:rPr>
                <w:noProof/>
                <w:webHidden/>
              </w:rPr>
              <w:fldChar w:fldCharType="separate"/>
            </w:r>
            <w:r>
              <w:rPr>
                <w:noProof/>
                <w:webHidden/>
              </w:rPr>
              <w:t>23</w:t>
            </w:r>
            <w:r>
              <w:rPr>
                <w:noProof/>
                <w:webHidden/>
              </w:rPr>
              <w:fldChar w:fldCharType="end"/>
            </w:r>
          </w:hyperlink>
        </w:p>
        <w:p w14:paraId="517F6A99" w14:textId="29E950D7" w:rsidR="00FC0DED" w:rsidRDefault="00FC0DED">
          <w:pPr>
            <w:pStyle w:val="TOC1"/>
            <w:tabs>
              <w:tab w:val="right" w:leader="dot" w:pos="9016"/>
            </w:tabs>
            <w:rPr>
              <w:rFonts w:eastAsiaTheme="minorEastAsia"/>
              <w:noProof/>
              <w:lang w:eastAsia="en-GB"/>
            </w:rPr>
          </w:pPr>
          <w:hyperlink w:anchor="_Toc227758783" w:history="1">
            <w:r w:rsidRPr="00982688">
              <w:rPr>
                <w:rStyle w:val="Hyperlink"/>
                <w:rFonts w:ascii="Arial" w:hAnsi="Arial" w:cs="Arial"/>
                <w:noProof/>
              </w:rPr>
              <w:t>Additional supporting literature is provided in Appendix A.</w:t>
            </w:r>
            <w:r>
              <w:rPr>
                <w:noProof/>
                <w:webHidden/>
              </w:rPr>
              <w:tab/>
            </w:r>
            <w:r>
              <w:rPr>
                <w:noProof/>
                <w:webHidden/>
              </w:rPr>
              <w:fldChar w:fldCharType="begin"/>
            </w:r>
            <w:r>
              <w:rPr>
                <w:noProof/>
                <w:webHidden/>
              </w:rPr>
              <w:instrText xml:space="preserve"> PAGEREF _Toc227758783 \h </w:instrText>
            </w:r>
            <w:r>
              <w:rPr>
                <w:noProof/>
                <w:webHidden/>
              </w:rPr>
            </w:r>
            <w:r>
              <w:rPr>
                <w:noProof/>
                <w:webHidden/>
              </w:rPr>
              <w:fldChar w:fldCharType="separate"/>
            </w:r>
            <w:r>
              <w:rPr>
                <w:noProof/>
                <w:webHidden/>
              </w:rPr>
              <w:t>23</w:t>
            </w:r>
            <w:r>
              <w:rPr>
                <w:noProof/>
                <w:webHidden/>
              </w:rPr>
              <w:fldChar w:fldCharType="end"/>
            </w:r>
          </w:hyperlink>
        </w:p>
        <w:p w14:paraId="20295629" w14:textId="03841085" w:rsidR="00FC0DED" w:rsidRDefault="00FC0DED">
          <w:pPr>
            <w:pStyle w:val="TOC1"/>
            <w:tabs>
              <w:tab w:val="right" w:leader="dot" w:pos="9016"/>
            </w:tabs>
            <w:rPr>
              <w:rFonts w:eastAsiaTheme="minorEastAsia"/>
              <w:noProof/>
              <w:lang w:eastAsia="en-GB"/>
            </w:rPr>
          </w:pPr>
          <w:hyperlink w:anchor="_Toc227758784" w:history="1">
            <w:r w:rsidRPr="00982688">
              <w:rPr>
                <w:rStyle w:val="Hyperlink"/>
                <w:rFonts w:ascii="Arial" w:hAnsi="Arial" w:cs="Arial"/>
                <w:b/>
                <w:bCs/>
                <w:noProof/>
              </w:rPr>
              <w:t>PART 3: Preliminary Literature Review</w:t>
            </w:r>
            <w:r>
              <w:rPr>
                <w:noProof/>
                <w:webHidden/>
              </w:rPr>
              <w:tab/>
            </w:r>
            <w:r>
              <w:rPr>
                <w:noProof/>
                <w:webHidden/>
              </w:rPr>
              <w:fldChar w:fldCharType="begin"/>
            </w:r>
            <w:r>
              <w:rPr>
                <w:noProof/>
                <w:webHidden/>
              </w:rPr>
              <w:instrText xml:space="preserve"> PAGEREF _Toc227758784 \h </w:instrText>
            </w:r>
            <w:r>
              <w:rPr>
                <w:noProof/>
                <w:webHidden/>
              </w:rPr>
            </w:r>
            <w:r>
              <w:rPr>
                <w:noProof/>
                <w:webHidden/>
              </w:rPr>
              <w:fldChar w:fldCharType="separate"/>
            </w:r>
            <w:r>
              <w:rPr>
                <w:noProof/>
                <w:webHidden/>
              </w:rPr>
              <w:t>23</w:t>
            </w:r>
            <w:r>
              <w:rPr>
                <w:noProof/>
                <w:webHidden/>
              </w:rPr>
              <w:fldChar w:fldCharType="end"/>
            </w:r>
          </w:hyperlink>
        </w:p>
        <w:p w14:paraId="6CDB2FEB" w14:textId="01FEB851" w:rsidR="00FC0DED" w:rsidRDefault="00FC0DED">
          <w:pPr>
            <w:pStyle w:val="TOC1"/>
            <w:tabs>
              <w:tab w:val="right" w:leader="dot" w:pos="9016"/>
            </w:tabs>
            <w:rPr>
              <w:rFonts w:eastAsiaTheme="minorEastAsia"/>
              <w:noProof/>
              <w:lang w:eastAsia="en-GB"/>
            </w:rPr>
          </w:pPr>
          <w:hyperlink w:anchor="_Toc227758785" w:history="1">
            <w:r w:rsidRPr="00982688">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_Toc227758785 \h </w:instrText>
            </w:r>
            <w:r>
              <w:rPr>
                <w:noProof/>
                <w:webHidden/>
              </w:rPr>
            </w:r>
            <w:r>
              <w:rPr>
                <w:noProof/>
                <w:webHidden/>
              </w:rPr>
              <w:fldChar w:fldCharType="separate"/>
            </w:r>
            <w:r>
              <w:rPr>
                <w:noProof/>
                <w:webHidden/>
              </w:rPr>
              <w:t>23</w:t>
            </w:r>
            <w:r>
              <w:rPr>
                <w:noProof/>
                <w:webHidden/>
              </w:rPr>
              <w:fldChar w:fldCharType="end"/>
            </w:r>
          </w:hyperlink>
        </w:p>
        <w:p w14:paraId="2FCA4016" w14:textId="098AA8B3" w:rsidR="00FC0DED" w:rsidRDefault="00FC0DED">
          <w:pPr>
            <w:pStyle w:val="TOC1"/>
            <w:tabs>
              <w:tab w:val="right" w:leader="dot" w:pos="9016"/>
            </w:tabs>
            <w:rPr>
              <w:rFonts w:eastAsiaTheme="minorEastAsia"/>
              <w:noProof/>
              <w:lang w:eastAsia="en-GB"/>
            </w:rPr>
          </w:pPr>
          <w:hyperlink w:anchor="_Toc227758786" w:history="1">
            <w:r w:rsidRPr="00982688">
              <w:rPr>
                <w:rStyle w:val="Hyperlink"/>
                <w:rFonts w:ascii="Arial" w:hAnsi="Arial" w:cs="Arial"/>
                <w:b/>
                <w:bCs/>
                <w:noProof/>
              </w:rPr>
              <w:t>2. Research Problem and Research Questions</w:t>
            </w:r>
            <w:r>
              <w:rPr>
                <w:noProof/>
                <w:webHidden/>
              </w:rPr>
              <w:tab/>
            </w:r>
            <w:r>
              <w:rPr>
                <w:noProof/>
                <w:webHidden/>
              </w:rPr>
              <w:fldChar w:fldCharType="begin"/>
            </w:r>
            <w:r>
              <w:rPr>
                <w:noProof/>
                <w:webHidden/>
              </w:rPr>
              <w:instrText xml:space="preserve"> PAGEREF _Toc227758786 \h </w:instrText>
            </w:r>
            <w:r>
              <w:rPr>
                <w:noProof/>
                <w:webHidden/>
              </w:rPr>
            </w:r>
            <w:r>
              <w:rPr>
                <w:noProof/>
                <w:webHidden/>
              </w:rPr>
              <w:fldChar w:fldCharType="separate"/>
            </w:r>
            <w:r>
              <w:rPr>
                <w:noProof/>
                <w:webHidden/>
              </w:rPr>
              <w:t>24</w:t>
            </w:r>
            <w:r>
              <w:rPr>
                <w:noProof/>
                <w:webHidden/>
              </w:rPr>
              <w:fldChar w:fldCharType="end"/>
            </w:r>
          </w:hyperlink>
        </w:p>
        <w:p w14:paraId="7D094D40" w14:textId="0B3A118C" w:rsidR="00FC0DED" w:rsidRDefault="00FC0DED">
          <w:pPr>
            <w:pStyle w:val="TOC1"/>
            <w:tabs>
              <w:tab w:val="right" w:leader="dot" w:pos="9016"/>
            </w:tabs>
            <w:rPr>
              <w:rFonts w:eastAsiaTheme="minorEastAsia"/>
              <w:noProof/>
              <w:lang w:eastAsia="en-GB"/>
            </w:rPr>
          </w:pPr>
          <w:hyperlink w:anchor="_Toc227758787" w:history="1">
            <w:r w:rsidRPr="00982688">
              <w:rPr>
                <w:rStyle w:val="Hyperlink"/>
                <w:rFonts w:ascii="Arial" w:hAnsi="Arial" w:cs="Arial"/>
                <w:b/>
                <w:bCs/>
                <w:noProof/>
              </w:rPr>
              <w:t>3. Theoretical Framework</w:t>
            </w:r>
            <w:r>
              <w:rPr>
                <w:noProof/>
                <w:webHidden/>
              </w:rPr>
              <w:tab/>
            </w:r>
            <w:r>
              <w:rPr>
                <w:noProof/>
                <w:webHidden/>
              </w:rPr>
              <w:fldChar w:fldCharType="begin"/>
            </w:r>
            <w:r>
              <w:rPr>
                <w:noProof/>
                <w:webHidden/>
              </w:rPr>
              <w:instrText xml:space="preserve"> PAGEREF _Toc227758787 \h </w:instrText>
            </w:r>
            <w:r>
              <w:rPr>
                <w:noProof/>
                <w:webHidden/>
              </w:rPr>
            </w:r>
            <w:r>
              <w:rPr>
                <w:noProof/>
                <w:webHidden/>
              </w:rPr>
              <w:fldChar w:fldCharType="separate"/>
            </w:r>
            <w:r>
              <w:rPr>
                <w:noProof/>
                <w:webHidden/>
              </w:rPr>
              <w:t>25</w:t>
            </w:r>
            <w:r>
              <w:rPr>
                <w:noProof/>
                <w:webHidden/>
              </w:rPr>
              <w:fldChar w:fldCharType="end"/>
            </w:r>
          </w:hyperlink>
        </w:p>
        <w:p w14:paraId="68E59878" w14:textId="537C6D5B" w:rsidR="00FC0DED" w:rsidRDefault="00FC0DED">
          <w:pPr>
            <w:pStyle w:val="TOC2"/>
            <w:tabs>
              <w:tab w:val="right" w:leader="dot" w:pos="9016"/>
            </w:tabs>
            <w:rPr>
              <w:rFonts w:eastAsiaTheme="minorEastAsia"/>
              <w:noProof/>
              <w:lang w:eastAsia="en-GB"/>
            </w:rPr>
          </w:pPr>
          <w:hyperlink w:anchor="_Toc227758788" w:history="1">
            <w:r w:rsidRPr="00982688">
              <w:rPr>
                <w:rStyle w:val="Hyperlink"/>
                <w:rFonts w:ascii="Arial" w:hAnsi="Arial" w:cs="Arial"/>
                <w:b/>
                <w:bCs/>
                <w:noProof/>
              </w:rPr>
              <w:t>3.1 Conceptual Framework</w:t>
            </w:r>
            <w:r>
              <w:rPr>
                <w:noProof/>
                <w:webHidden/>
              </w:rPr>
              <w:tab/>
            </w:r>
            <w:r>
              <w:rPr>
                <w:noProof/>
                <w:webHidden/>
              </w:rPr>
              <w:fldChar w:fldCharType="begin"/>
            </w:r>
            <w:r>
              <w:rPr>
                <w:noProof/>
                <w:webHidden/>
              </w:rPr>
              <w:instrText xml:space="preserve"> PAGEREF _Toc227758788 \h </w:instrText>
            </w:r>
            <w:r>
              <w:rPr>
                <w:noProof/>
                <w:webHidden/>
              </w:rPr>
            </w:r>
            <w:r>
              <w:rPr>
                <w:noProof/>
                <w:webHidden/>
              </w:rPr>
              <w:fldChar w:fldCharType="separate"/>
            </w:r>
            <w:r>
              <w:rPr>
                <w:noProof/>
                <w:webHidden/>
              </w:rPr>
              <w:t>26</w:t>
            </w:r>
            <w:r>
              <w:rPr>
                <w:noProof/>
                <w:webHidden/>
              </w:rPr>
              <w:fldChar w:fldCharType="end"/>
            </w:r>
          </w:hyperlink>
        </w:p>
        <w:p w14:paraId="4B171620" w14:textId="1D66D57B" w:rsidR="00FC0DED" w:rsidRDefault="00FC0DED">
          <w:pPr>
            <w:pStyle w:val="TOC2"/>
            <w:tabs>
              <w:tab w:val="right" w:leader="dot" w:pos="9016"/>
            </w:tabs>
            <w:rPr>
              <w:rFonts w:eastAsiaTheme="minorEastAsia"/>
              <w:noProof/>
              <w:lang w:eastAsia="en-GB"/>
            </w:rPr>
          </w:pPr>
          <w:hyperlink w:anchor="_Toc227758789" w:history="1">
            <w:r w:rsidRPr="00982688">
              <w:rPr>
                <w:rStyle w:val="Hyperlink"/>
                <w:rFonts w:ascii="Arial" w:hAnsi="Arial" w:cs="Arial"/>
                <w:b/>
                <w:bCs/>
                <w:noProof/>
              </w:rPr>
              <w:t>3.2 Hypotheses Development</w:t>
            </w:r>
            <w:r>
              <w:rPr>
                <w:noProof/>
                <w:webHidden/>
              </w:rPr>
              <w:tab/>
            </w:r>
            <w:r>
              <w:rPr>
                <w:noProof/>
                <w:webHidden/>
              </w:rPr>
              <w:fldChar w:fldCharType="begin"/>
            </w:r>
            <w:r>
              <w:rPr>
                <w:noProof/>
                <w:webHidden/>
              </w:rPr>
              <w:instrText xml:space="preserve"> PAGEREF _Toc227758789 \h </w:instrText>
            </w:r>
            <w:r>
              <w:rPr>
                <w:noProof/>
                <w:webHidden/>
              </w:rPr>
            </w:r>
            <w:r>
              <w:rPr>
                <w:noProof/>
                <w:webHidden/>
              </w:rPr>
              <w:fldChar w:fldCharType="separate"/>
            </w:r>
            <w:r>
              <w:rPr>
                <w:noProof/>
                <w:webHidden/>
              </w:rPr>
              <w:t>27</w:t>
            </w:r>
            <w:r>
              <w:rPr>
                <w:noProof/>
                <w:webHidden/>
              </w:rPr>
              <w:fldChar w:fldCharType="end"/>
            </w:r>
          </w:hyperlink>
        </w:p>
        <w:p w14:paraId="4FB89DFE" w14:textId="02581775" w:rsidR="00FC0DED" w:rsidRDefault="00FC0DED">
          <w:pPr>
            <w:pStyle w:val="TOC2"/>
            <w:tabs>
              <w:tab w:val="right" w:leader="dot" w:pos="9016"/>
            </w:tabs>
            <w:rPr>
              <w:rFonts w:eastAsiaTheme="minorEastAsia"/>
              <w:noProof/>
              <w:lang w:eastAsia="en-GB"/>
            </w:rPr>
          </w:pPr>
          <w:hyperlink w:anchor="_Toc227758790" w:history="1">
            <w:r w:rsidRPr="00982688">
              <w:rPr>
                <w:rStyle w:val="Hyperlink"/>
                <w:rFonts w:ascii="Arial" w:hAnsi="Arial" w:cs="Arial"/>
                <w:b/>
                <w:bCs/>
                <w:noProof/>
              </w:rPr>
              <w:t>3.3 Structural Equation Modelling (SEM) Approach</w:t>
            </w:r>
            <w:r>
              <w:rPr>
                <w:noProof/>
                <w:webHidden/>
              </w:rPr>
              <w:tab/>
            </w:r>
            <w:r>
              <w:rPr>
                <w:noProof/>
                <w:webHidden/>
              </w:rPr>
              <w:fldChar w:fldCharType="begin"/>
            </w:r>
            <w:r>
              <w:rPr>
                <w:noProof/>
                <w:webHidden/>
              </w:rPr>
              <w:instrText xml:space="preserve"> PAGEREF _Toc227758790 \h </w:instrText>
            </w:r>
            <w:r>
              <w:rPr>
                <w:noProof/>
                <w:webHidden/>
              </w:rPr>
            </w:r>
            <w:r>
              <w:rPr>
                <w:noProof/>
                <w:webHidden/>
              </w:rPr>
              <w:fldChar w:fldCharType="separate"/>
            </w:r>
            <w:r>
              <w:rPr>
                <w:noProof/>
                <w:webHidden/>
              </w:rPr>
              <w:t>28</w:t>
            </w:r>
            <w:r>
              <w:rPr>
                <w:noProof/>
                <w:webHidden/>
              </w:rPr>
              <w:fldChar w:fldCharType="end"/>
            </w:r>
          </w:hyperlink>
        </w:p>
        <w:p w14:paraId="78920757" w14:textId="78E46613" w:rsidR="00FC0DED" w:rsidRDefault="00FC0DED">
          <w:pPr>
            <w:pStyle w:val="TOC1"/>
            <w:tabs>
              <w:tab w:val="right" w:leader="dot" w:pos="9016"/>
            </w:tabs>
            <w:rPr>
              <w:rFonts w:eastAsiaTheme="minorEastAsia"/>
              <w:noProof/>
              <w:lang w:eastAsia="en-GB"/>
            </w:rPr>
          </w:pPr>
          <w:hyperlink w:anchor="_Toc227758791" w:history="1">
            <w:r w:rsidRPr="00982688">
              <w:rPr>
                <w:rStyle w:val="Hyperlink"/>
                <w:rFonts w:ascii="Arial" w:hAnsi="Arial" w:cs="Arial"/>
                <w:b/>
                <w:bCs/>
                <w:noProof/>
              </w:rPr>
              <w:t>4. Applications of Artificial Intelligence in Healthcare and Community Care</w:t>
            </w:r>
            <w:r>
              <w:rPr>
                <w:noProof/>
                <w:webHidden/>
              </w:rPr>
              <w:tab/>
            </w:r>
            <w:r>
              <w:rPr>
                <w:noProof/>
                <w:webHidden/>
              </w:rPr>
              <w:fldChar w:fldCharType="begin"/>
            </w:r>
            <w:r>
              <w:rPr>
                <w:noProof/>
                <w:webHidden/>
              </w:rPr>
              <w:instrText xml:space="preserve"> PAGEREF _Toc227758791 \h </w:instrText>
            </w:r>
            <w:r>
              <w:rPr>
                <w:noProof/>
                <w:webHidden/>
              </w:rPr>
            </w:r>
            <w:r>
              <w:rPr>
                <w:noProof/>
                <w:webHidden/>
              </w:rPr>
              <w:fldChar w:fldCharType="separate"/>
            </w:r>
            <w:r>
              <w:rPr>
                <w:noProof/>
                <w:webHidden/>
              </w:rPr>
              <w:t>29</w:t>
            </w:r>
            <w:r>
              <w:rPr>
                <w:noProof/>
                <w:webHidden/>
              </w:rPr>
              <w:fldChar w:fldCharType="end"/>
            </w:r>
          </w:hyperlink>
        </w:p>
        <w:p w14:paraId="15308E4B" w14:textId="6BFE4B52" w:rsidR="00FC0DED" w:rsidRDefault="00FC0DED">
          <w:pPr>
            <w:pStyle w:val="TOC1"/>
            <w:tabs>
              <w:tab w:val="right" w:leader="dot" w:pos="9016"/>
            </w:tabs>
            <w:rPr>
              <w:rFonts w:eastAsiaTheme="minorEastAsia"/>
              <w:noProof/>
              <w:lang w:eastAsia="en-GB"/>
            </w:rPr>
          </w:pPr>
          <w:hyperlink w:anchor="_Toc227758792" w:history="1">
            <w:r w:rsidRPr="00982688">
              <w:rPr>
                <w:rStyle w:val="Hyperlink"/>
                <w:rFonts w:ascii="Arial" w:hAnsi="Arial" w:cs="Arial"/>
                <w:b/>
                <w:bCs/>
                <w:noProof/>
              </w:rPr>
              <w:t>5. Benefits of AI Adoption in Community Care</w:t>
            </w:r>
            <w:r>
              <w:rPr>
                <w:noProof/>
                <w:webHidden/>
              </w:rPr>
              <w:tab/>
            </w:r>
            <w:r>
              <w:rPr>
                <w:noProof/>
                <w:webHidden/>
              </w:rPr>
              <w:fldChar w:fldCharType="begin"/>
            </w:r>
            <w:r>
              <w:rPr>
                <w:noProof/>
                <w:webHidden/>
              </w:rPr>
              <w:instrText xml:space="preserve"> PAGEREF _Toc227758792 \h </w:instrText>
            </w:r>
            <w:r>
              <w:rPr>
                <w:noProof/>
                <w:webHidden/>
              </w:rPr>
            </w:r>
            <w:r>
              <w:rPr>
                <w:noProof/>
                <w:webHidden/>
              </w:rPr>
              <w:fldChar w:fldCharType="separate"/>
            </w:r>
            <w:r>
              <w:rPr>
                <w:noProof/>
                <w:webHidden/>
              </w:rPr>
              <w:t>30</w:t>
            </w:r>
            <w:r>
              <w:rPr>
                <w:noProof/>
                <w:webHidden/>
              </w:rPr>
              <w:fldChar w:fldCharType="end"/>
            </w:r>
          </w:hyperlink>
        </w:p>
        <w:p w14:paraId="02CF8620" w14:textId="2F6E9EF9" w:rsidR="00FC0DED" w:rsidRDefault="00FC0DED">
          <w:pPr>
            <w:pStyle w:val="TOC2"/>
            <w:tabs>
              <w:tab w:val="right" w:leader="dot" w:pos="9016"/>
            </w:tabs>
            <w:rPr>
              <w:rFonts w:eastAsiaTheme="minorEastAsia"/>
              <w:noProof/>
              <w:lang w:eastAsia="en-GB"/>
            </w:rPr>
          </w:pPr>
          <w:hyperlink w:anchor="_Toc227758793" w:history="1">
            <w:r w:rsidRPr="00982688">
              <w:rPr>
                <w:rStyle w:val="Hyperlink"/>
                <w:rFonts w:ascii="Arial" w:hAnsi="Arial" w:cs="Arial"/>
                <w:b/>
                <w:bCs/>
                <w:noProof/>
              </w:rPr>
              <w:t>5.1 Efficiency and Productivity</w:t>
            </w:r>
            <w:r>
              <w:rPr>
                <w:noProof/>
                <w:webHidden/>
              </w:rPr>
              <w:tab/>
            </w:r>
            <w:r>
              <w:rPr>
                <w:noProof/>
                <w:webHidden/>
              </w:rPr>
              <w:fldChar w:fldCharType="begin"/>
            </w:r>
            <w:r>
              <w:rPr>
                <w:noProof/>
                <w:webHidden/>
              </w:rPr>
              <w:instrText xml:space="preserve"> PAGEREF _Toc227758793 \h </w:instrText>
            </w:r>
            <w:r>
              <w:rPr>
                <w:noProof/>
                <w:webHidden/>
              </w:rPr>
            </w:r>
            <w:r>
              <w:rPr>
                <w:noProof/>
                <w:webHidden/>
              </w:rPr>
              <w:fldChar w:fldCharType="separate"/>
            </w:r>
            <w:r>
              <w:rPr>
                <w:noProof/>
                <w:webHidden/>
              </w:rPr>
              <w:t>30</w:t>
            </w:r>
            <w:r>
              <w:rPr>
                <w:noProof/>
                <w:webHidden/>
              </w:rPr>
              <w:fldChar w:fldCharType="end"/>
            </w:r>
          </w:hyperlink>
        </w:p>
        <w:p w14:paraId="6E5939E9" w14:textId="3698019B" w:rsidR="00FC0DED" w:rsidRDefault="00FC0DED">
          <w:pPr>
            <w:pStyle w:val="TOC2"/>
            <w:tabs>
              <w:tab w:val="right" w:leader="dot" w:pos="9016"/>
            </w:tabs>
            <w:rPr>
              <w:rFonts w:eastAsiaTheme="minorEastAsia"/>
              <w:noProof/>
              <w:lang w:eastAsia="en-GB"/>
            </w:rPr>
          </w:pPr>
          <w:hyperlink w:anchor="_Toc227758794" w:history="1">
            <w:r w:rsidRPr="00982688">
              <w:rPr>
                <w:rStyle w:val="Hyperlink"/>
                <w:rFonts w:ascii="Arial" w:hAnsi="Arial" w:cs="Arial"/>
                <w:b/>
                <w:bCs/>
                <w:noProof/>
              </w:rPr>
              <w:t>5.2 Improved Quality of Care</w:t>
            </w:r>
            <w:r>
              <w:rPr>
                <w:noProof/>
                <w:webHidden/>
              </w:rPr>
              <w:tab/>
            </w:r>
            <w:r>
              <w:rPr>
                <w:noProof/>
                <w:webHidden/>
              </w:rPr>
              <w:fldChar w:fldCharType="begin"/>
            </w:r>
            <w:r>
              <w:rPr>
                <w:noProof/>
                <w:webHidden/>
              </w:rPr>
              <w:instrText xml:space="preserve"> PAGEREF _Toc227758794 \h </w:instrText>
            </w:r>
            <w:r>
              <w:rPr>
                <w:noProof/>
                <w:webHidden/>
              </w:rPr>
            </w:r>
            <w:r>
              <w:rPr>
                <w:noProof/>
                <w:webHidden/>
              </w:rPr>
              <w:fldChar w:fldCharType="separate"/>
            </w:r>
            <w:r>
              <w:rPr>
                <w:noProof/>
                <w:webHidden/>
              </w:rPr>
              <w:t>30</w:t>
            </w:r>
            <w:r>
              <w:rPr>
                <w:noProof/>
                <w:webHidden/>
              </w:rPr>
              <w:fldChar w:fldCharType="end"/>
            </w:r>
          </w:hyperlink>
        </w:p>
        <w:p w14:paraId="700F9A01" w14:textId="246FD0AE" w:rsidR="00FC0DED" w:rsidRDefault="00FC0DED">
          <w:pPr>
            <w:pStyle w:val="TOC2"/>
            <w:tabs>
              <w:tab w:val="right" w:leader="dot" w:pos="9016"/>
            </w:tabs>
            <w:rPr>
              <w:rFonts w:eastAsiaTheme="minorEastAsia"/>
              <w:noProof/>
              <w:lang w:eastAsia="en-GB"/>
            </w:rPr>
          </w:pPr>
          <w:hyperlink w:anchor="_Toc227758795" w:history="1">
            <w:r w:rsidRPr="00982688">
              <w:rPr>
                <w:rStyle w:val="Hyperlink"/>
                <w:rFonts w:ascii="Arial" w:hAnsi="Arial" w:cs="Arial"/>
                <w:b/>
                <w:bCs/>
                <w:noProof/>
              </w:rPr>
              <w:t>5.3 Workforce Support</w:t>
            </w:r>
            <w:r>
              <w:rPr>
                <w:noProof/>
                <w:webHidden/>
              </w:rPr>
              <w:tab/>
            </w:r>
            <w:r>
              <w:rPr>
                <w:noProof/>
                <w:webHidden/>
              </w:rPr>
              <w:fldChar w:fldCharType="begin"/>
            </w:r>
            <w:r>
              <w:rPr>
                <w:noProof/>
                <w:webHidden/>
              </w:rPr>
              <w:instrText xml:space="preserve"> PAGEREF _Toc227758795 \h </w:instrText>
            </w:r>
            <w:r>
              <w:rPr>
                <w:noProof/>
                <w:webHidden/>
              </w:rPr>
            </w:r>
            <w:r>
              <w:rPr>
                <w:noProof/>
                <w:webHidden/>
              </w:rPr>
              <w:fldChar w:fldCharType="separate"/>
            </w:r>
            <w:r>
              <w:rPr>
                <w:noProof/>
                <w:webHidden/>
              </w:rPr>
              <w:t>30</w:t>
            </w:r>
            <w:r>
              <w:rPr>
                <w:noProof/>
                <w:webHidden/>
              </w:rPr>
              <w:fldChar w:fldCharType="end"/>
            </w:r>
          </w:hyperlink>
        </w:p>
        <w:p w14:paraId="2193FA99" w14:textId="16372A5C" w:rsidR="00FC0DED" w:rsidRDefault="00FC0DED">
          <w:pPr>
            <w:pStyle w:val="TOC1"/>
            <w:tabs>
              <w:tab w:val="right" w:leader="dot" w:pos="9016"/>
            </w:tabs>
            <w:rPr>
              <w:rFonts w:eastAsiaTheme="minorEastAsia"/>
              <w:noProof/>
              <w:lang w:eastAsia="en-GB"/>
            </w:rPr>
          </w:pPr>
          <w:hyperlink w:anchor="_Toc227758796" w:history="1">
            <w:r w:rsidRPr="00982688">
              <w:rPr>
                <w:rStyle w:val="Hyperlink"/>
                <w:rFonts w:ascii="Arial" w:hAnsi="Arial" w:cs="Arial"/>
                <w:b/>
                <w:bCs/>
                <w:noProof/>
              </w:rPr>
              <w:t>6. Challenges and Barriers to AI Adoption</w:t>
            </w:r>
            <w:r>
              <w:rPr>
                <w:noProof/>
                <w:webHidden/>
              </w:rPr>
              <w:tab/>
            </w:r>
            <w:r>
              <w:rPr>
                <w:noProof/>
                <w:webHidden/>
              </w:rPr>
              <w:fldChar w:fldCharType="begin"/>
            </w:r>
            <w:r>
              <w:rPr>
                <w:noProof/>
                <w:webHidden/>
              </w:rPr>
              <w:instrText xml:space="preserve"> PAGEREF _Toc227758796 \h </w:instrText>
            </w:r>
            <w:r>
              <w:rPr>
                <w:noProof/>
                <w:webHidden/>
              </w:rPr>
            </w:r>
            <w:r>
              <w:rPr>
                <w:noProof/>
                <w:webHidden/>
              </w:rPr>
              <w:fldChar w:fldCharType="separate"/>
            </w:r>
            <w:r>
              <w:rPr>
                <w:noProof/>
                <w:webHidden/>
              </w:rPr>
              <w:t>30</w:t>
            </w:r>
            <w:r>
              <w:rPr>
                <w:noProof/>
                <w:webHidden/>
              </w:rPr>
              <w:fldChar w:fldCharType="end"/>
            </w:r>
          </w:hyperlink>
        </w:p>
        <w:p w14:paraId="45017827" w14:textId="62D05780" w:rsidR="00FC0DED" w:rsidRDefault="00FC0DED">
          <w:pPr>
            <w:pStyle w:val="TOC2"/>
            <w:tabs>
              <w:tab w:val="right" w:leader="dot" w:pos="9016"/>
            </w:tabs>
            <w:rPr>
              <w:rFonts w:eastAsiaTheme="minorEastAsia"/>
              <w:noProof/>
              <w:lang w:eastAsia="en-GB"/>
            </w:rPr>
          </w:pPr>
          <w:hyperlink w:anchor="_Toc227758797" w:history="1">
            <w:r w:rsidRPr="00982688">
              <w:rPr>
                <w:rStyle w:val="Hyperlink"/>
                <w:rFonts w:ascii="Arial" w:hAnsi="Arial" w:cs="Arial"/>
                <w:b/>
                <w:bCs/>
                <w:noProof/>
              </w:rPr>
              <w:t>6.1 Organisational and Infrastructure Barriers</w:t>
            </w:r>
            <w:r>
              <w:rPr>
                <w:noProof/>
                <w:webHidden/>
              </w:rPr>
              <w:tab/>
            </w:r>
            <w:r>
              <w:rPr>
                <w:noProof/>
                <w:webHidden/>
              </w:rPr>
              <w:fldChar w:fldCharType="begin"/>
            </w:r>
            <w:r>
              <w:rPr>
                <w:noProof/>
                <w:webHidden/>
              </w:rPr>
              <w:instrText xml:space="preserve"> PAGEREF _Toc227758797 \h </w:instrText>
            </w:r>
            <w:r>
              <w:rPr>
                <w:noProof/>
                <w:webHidden/>
              </w:rPr>
            </w:r>
            <w:r>
              <w:rPr>
                <w:noProof/>
                <w:webHidden/>
              </w:rPr>
              <w:fldChar w:fldCharType="separate"/>
            </w:r>
            <w:r>
              <w:rPr>
                <w:noProof/>
                <w:webHidden/>
              </w:rPr>
              <w:t>31</w:t>
            </w:r>
            <w:r>
              <w:rPr>
                <w:noProof/>
                <w:webHidden/>
              </w:rPr>
              <w:fldChar w:fldCharType="end"/>
            </w:r>
          </w:hyperlink>
        </w:p>
        <w:p w14:paraId="646B4F53" w14:textId="0AB2991E" w:rsidR="00FC0DED" w:rsidRDefault="00FC0DED">
          <w:pPr>
            <w:pStyle w:val="TOC2"/>
            <w:tabs>
              <w:tab w:val="right" w:leader="dot" w:pos="9016"/>
            </w:tabs>
            <w:rPr>
              <w:rFonts w:eastAsiaTheme="minorEastAsia"/>
              <w:noProof/>
              <w:lang w:eastAsia="en-GB"/>
            </w:rPr>
          </w:pPr>
          <w:hyperlink w:anchor="_Toc227758798" w:history="1">
            <w:r w:rsidRPr="00982688">
              <w:rPr>
                <w:rStyle w:val="Hyperlink"/>
                <w:rFonts w:ascii="Arial" w:hAnsi="Arial" w:cs="Arial"/>
                <w:b/>
                <w:bCs/>
                <w:noProof/>
              </w:rPr>
              <w:t>6.2 Workforce Resistance and Skills Gaps</w:t>
            </w:r>
            <w:r>
              <w:rPr>
                <w:noProof/>
                <w:webHidden/>
              </w:rPr>
              <w:tab/>
            </w:r>
            <w:r>
              <w:rPr>
                <w:noProof/>
                <w:webHidden/>
              </w:rPr>
              <w:fldChar w:fldCharType="begin"/>
            </w:r>
            <w:r>
              <w:rPr>
                <w:noProof/>
                <w:webHidden/>
              </w:rPr>
              <w:instrText xml:space="preserve"> PAGEREF _Toc227758798 \h </w:instrText>
            </w:r>
            <w:r>
              <w:rPr>
                <w:noProof/>
                <w:webHidden/>
              </w:rPr>
            </w:r>
            <w:r>
              <w:rPr>
                <w:noProof/>
                <w:webHidden/>
              </w:rPr>
              <w:fldChar w:fldCharType="separate"/>
            </w:r>
            <w:r>
              <w:rPr>
                <w:noProof/>
                <w:webHidden/>
              </w:rPr>
              <w:t>31</w:t>
            </w:r>
            <w:r>
              <w:rPr>
                <w:noProof/>
                <w:webHidden/>
              </w:rPr>
              <w:fldChar w:fldCharType="end"/>
            </w:r>
          </w:hyperlink>
        </w:p>
        <w:p w14:paraId="03CF1738" w14:textId="68E0DDEC" w:rsidR="00FC0DED" w:rsidRDefault="00FC0DED">
          <w:pPr>
            <w:pStyle w:val="TOC2"/>
            <w:tabs>
              <w:tab w:val="right" w:leader="dot" w:pos="9016"/>
            </w:tabs>
            <w:rPr>
              <w:rFonts w:eastAsiaTheme="minorEastAsia"/>
              <w:noProof/>
              <w:lang w:eastAsia="en-GB"/>
            </w:rPr>
          </w:pPr>
          <w:hyperlink w:anchor="_Toc227758799" w:history="1">
            <w:r w:rsidRPr="00982688">
              <w:rPr>
                <w:rStyle w:val="Hyperlink"/>
                <w:rFonts w:ascii="Arial" w:hAnsi="Arial" w:cs="Arial"/>
                <w:b/>
                <w:bCs/>
                <w:noProof/>
              </w:rPr>
              <w:t>6.3 Ethical and Governance Concerns</w:t>
            </w:r>
            <w:r>
              <w:rPr>
                <w:noProof/>
                <w:webHidden/>
              </w:rPr>
              <w:tab/>
            </w:r>
            <w:r>
              <w:rPr>
                <w:noProof/>
                <w:webHidden/>
              </w:rPr>
              <w:fldChar w:fldCharType="begin"/>
            </w:r>
            <w:r>
              <w:rPr>
                <w:noProof/>
                <w:webHidden/>
              </w:rPr>
              <w:instrText xml:space="preserve"> PAGEREF _Toc227758799 \h </w:instrText>
            </w:r>
            <w:r>
              <w:rPr>
                <w:noProof/>
                <w:webHidden/>
              </w:rPr>
            </w:r>
            <w:r>
              <w:rPr>
                <w:noProof/>
                <w:webHidden/>
              </w:rPr>
              <w:fldChar w:fldCharType="separate"/>
            </w:r>
            <w:r>
              <w:rPr>
                <w:noProof/>
                <w:webHidden/>
              </w:rPr>
              <w:t>31</w:t>
            </w:r>
            <w:r>
              <w:rPr>
                <w:noProof/>
                <w:webHidden/>
              </w:rPr>
              <w:fldChar w:fldCharType="end"/>
            </w:r>
          </w:hyperlink>
        </w:p>
        <w:p w14:paraId="3ABA80AF" w14:textId="62DDA0A8" w:rsidR="00FC0DED" w:rsidRDefault="00FC0DED">
          <w:pPr>
            <w:pStyle w:val="TOC2"/>
            <w:tabs>
              <w:tab w:val="right" w:leader="dot" w:pos="9016"/>
            </w:tabs>
            <w:rPr>
              <w:rFonts w:eastAsiaTheme="minorEastAsia"/>
              <w:noProof/>
              <w:lang w:eastAsia="en-GB"/>
            </w:rPr>
          </w:pPr>
          <w:hyperlink w:anchor="_Toc227758800" w:history="1">
            <w:r w:rsidRPr="00982688">
              <w:rPr>
                <w:rStyle w:val="Hyperlink"/>
                <w:rFonts w:ascii="Arial" w:hAnsi="Arial" w:cs="Arial"/>
                <w:b/>
                <w:bCs/>
                <w:noProof/>
              </w:rPr>
              <w:t>6.4 Trust and Acceptance</w:t>
            </w:r>
            <w:r>
              <w:rPr>
                <w:noProof/>
                <w:webHidden/>
              </w:rPr>
              <w:tab/>
            </w:r>
            <w:r>
              <w:rPr>
                <w:noProof/>
                <w:webHidden/>
              </w:rPr>
              <w:fldChar w:fldCharType="begin"/>
            </w:r>
            <w:r>
              <w:rPr>
                <w:noProof/>
                <w:webHidden/>
              </w:rPr>
              <w:instrText xml:space="preserve"> PAGEREF _Toc227758800 \h </w:instrText>
            </w:r>
            <w:r>
              <w:rPr>
                <w:noProof/>
                <w:webHidden/>
              </w:rPr>
            </w:r>
            <w:r>
              <w:rPr>
                <w:noProof/>
                <w:webHidden/>
              </w:rPr>
              <w:fldChar w:fldCharType="separate"/>
            </w:r>
            <w:r>
              <w:rPr>
                <w:noProof/>
                <w:webHidden/>
              </w:rPr>
              <w:t>31</w:t>
            </w:r>
            <w:r>
              <w:rPr>
                <w:noProof/>
                <w:webHidden/>
              </w:rPr>
              <w:fldChar w:fldCharType="end"/>
            </w:r>
          </w:hyperlink>
        </w:p>
        <w:p w14:paraId="1FE77C0A" w14:textId="3F3845D3" w:rsidR="00FC0DED" w:rsidRDefault="00FC0DED">
          <w:pPr>
            <w:pStyle w:val="TOC1"/>
            <w:tabs>
              <w:tab w:val="right" w:leader="dot" w:pos="9016"/>
            </w:tabs>
            <w:rPr>
              <w:rFonts w:eastAsiaTheme="minorEastAsia"/>
              <w:noProof/>
              <w:lang w:eastAsia="en-GB"/>
            </w:rPr>
          </w:pPr>
          <w:hyperlink w:anchor="_Toc227758801" w:history="1">
            <w:r w:rsidRPr="00982688">
              <w:rPr>
                <w:rStyle w:val="Hyperlink"/>
                <w:rFonts w:ascii="Arial" w:hAnsi="Arial" w:cs="Arial"/>
                <w:b/>
                <w:bCs/>
                <w:noProof/>
              </w:rPr>
              <w:t>7. Organisational Impact of AI in Community Care</w:t>
            </w:r>
            <w:r>
              <w:rPr>
                <w:noProof/>
                <w:webHidden/>
              </w:rPr>
              <w:tab/>
            </w:r>
            <w:r>
              <w:rPr>
                <w:noProof/>
                <w:webHidden/>
              </w:rPr>
              <w:fldChar w:fldCharType="begin"/>
            </w:r>
            <w:r>
              <w:rPr>
                <w:noProof/>
                <w:webHidden/>
              </w:rPr>
              <w:instrText xml:space="preserve"> PAGEREF _Toc227758801 \h </w:instrText>
            </w:r>
            <w:r>
              <w:rPr>
                <w:noProof/>
                <w:webHidden/>
              </w:rPr>
            </w:r>
            <w:r>
              <w:rPr>
                <w:noProof/>
                <w:webHidden/>
              </w:rPr>
              <w:fldChar w:fldCharType="separate"/>
            </w:r>
            <w:r>
              <w:rPr>
                <w:noProof/>
                <w:webHidden/>
              </w:rPr>
              <w:t>31</w:t>
            </w:r>
            <w:r>
              <w:rPr>
                <w:noProof/>
                <w:webHidden/>
              </w:rPr>
              <w:fldChar w:fldCharType="end"/>
            </w:r>
          </w:hyperlink>
        </w:p>
        <w:p w14:paraId="0E8E4388" w14:textId="3F5E5F9D" w:rsidR="00FC0DED" w:rsidRDefault="00FC0DED">
          <w:pPr>
            <w:pStyle w:val="TOC1"/>
            <w:tabs>
              <w:tab w:val="right" w:leader="dot" w:pos="9016"/>
            </w:tabs>
            <w:rPr>
              <w:rFonts w:eastAsiaTheme="minorEastAsia"/>
              <w:noProof/>
              <w:lang w:eastAsia="en-GB"/>
            </w:rPr>
          </w:pPr>
          <w:hyperlink w:anchor="_Toc227758802" w:history="1">
            <w:r w:rsidRPr="00982688">
              <w:rPr>
                <w:rStyle w:val="Hyperlink"/>
                <w:rFonts w:ascii="Arial" w:hAnsi="Arial" w:cs="Arial"/>
                <w:b/>
                <w:bCs/>
                <w:noProof/>
              </w:rPr>
              <w:t>8. Critical Debate</w:t>
            </w:r>
            <w:r>
              <w:rPr>
                <w:noProof/>
                <w:webHidden/>
              </w:rPr>
              <w:tab/>
            </w:r>
            <w:r>
              <w:rPr>
                <w:noProof/>
                <w:webHidden/>
              </w:rPr>
              <w:fldChar w:fldCharType="begin"/>
            </w:r>
            <w:r>
              <w:rPr>
                <w:noProof/>
                <w:webHidden/>
              </w:rPr>
              <w:instrText xml:space="preserve"> PAGEREF _Toc227758802 \h </w:instrText>
            </w:r>
            <w:r>
              <w:rPr>
                <w:noProof/>
                <w:webHidden/>
              </w:rPr>
            </w:r>
            <w:r>
              <w:rPr>
                <w:noProof/>
                <w:webHidden/>
              </w:rPr>
              <w:fldChar w:fldCharType="separate"/>
            </w:r>
            <w:r>
              <w:rPr>
                <w:noProof/>
                <w:webHidden/>
              </w:rPr>
              <w:t>32</w:t>
            </w:r>
            <w:r>
              <w:rPr>
                <w:noProof/>
                <w:webHidden/>
              </w:rPr>
              <w:fldChar w:fldCharType="end"/>
            </w:r>
          </w:hyperlink>
        </w:p>
        <w:p w14:paraId="02C17F38" w14:textId="2DFD41BC" w:rsidR="00FC0DED" w:rsidRDefault="00FC0DED">
          <w:pPr>
            <w:pStyle w:val="TOC1"/>
            <w:tabs>
              <w:tab w:val="right" w:leader="dot" w:pos="9016"/>
            </w:tabs>
            <w:rPr>
              <w:rFonts w:eastAsiaTheme="minorEastAsia"/>
              <w:noProof/>
              <w:lang w:eastAsia="en-GB"/>
            </w:rPr>
          </w:pPr>
          <w:hyperlink w:anchor="_Toc227758803" w:history="1">
            <w:r w:rsidRPr="00982688">
              <w:rPr>
                <w:rStyle w:val="Hyperlink"/>
                <w:rFonts w:ascii="Arial" w:hAnsi="Arial" w:cs="Arial"/>
                <w:b/>
                <w:bCs/>
                <w:noProof/>
              </w:rPr>
              <w:t>9. Synthesis of Key Findings</w:t>
            </w:r>
            <w:r>
              <w:rPr>
                <w:noProof/>
                <w:webHidden/>
              </w:rPr>
              <w:tab/>
            </w:r>
            <w:r>
              <w:rPr>
                <w:noProof/>
                <w:webHidden/>
              </w:rPr>
              <w:fldChar w:fldCharType="begin"/>
            </w:r>
            <w:r>
              <w:rPr>
                <w:noProof/>
                <w:webHidden/>
              </w:rPr>
              <w:instrText xml:space="preserve"> PAGEREF _Toc227758803 \h </w:instrText>
            </w:r>
            <w:r>
              <w:rPr>
                <w:noProof/>
                <w:webHidden/>
              </w:rPr>
            </w:r>
            <w:r>
              <w:rPr>
                <w:noProof/>
                <w:webHidden/>
              </w:rPr>
              <w:fldChar w:fldCharType="separate"/>
            </w:r>
            <w:r>
              <w:rPr>
                <w:noProof/>
                <w:webHidden/>
              </w:rPr>
              <w:t>33</w:t>
            </w:r>
            <w:r>
              <w:rPr>
                <w:noProof/>
                <w:webHidden/>
              </w:rPr>
              <w:fldChar w:fldCharType="end"/>
            </w:r>
          </w:hyperlink>
        </w:p>
        <w:p w14:paraId="543A2D68" w14:textId="22819519" w:rsidR="00FC0DED" w:rsidRDefault="00FC0DED">
          <w:pPr>
            <w:pStyle w:val="TOC2"/>
            <w:tabs>
              <w:tab w:val="right" w:leader="dot" w:pos="9016"/>
            </w:tabs>
            <w:rPr>
              <w:rFonts w:eastAsiaTheme="minorEastAsia"/>
              <w:noProof/>
              <w:lang w:eastAsia="en-GB"/>
            </w:rPr>
          </w:pPr>
          <w:hyperlink w:anchor="_Toc227758804" w:history="1">
            <w:r w:rsidRPr="00982688">
              <w:rPr>
                <w:rStyle w:val="Hyperlink"/>
                <w:rFonts w:ascii="Arial" w:hAnsi="Arial" w:cs="Arial"/>
                <w:b/>
                <w:bCs/>
                <w:noProof/>
              </w:rPr>
              <w:t>9.1 Gaps in the Literature</w:t>
            </w:r>
            <w:r>
              <w:rPr>
                <w:noProof/>
                <w:webHidden/>
              </w:rPr>
              <w:tab/>
            </w:r>
            <w:r>
              <w:rPr>
                <w:noProof/>
                <w:webHidden/>
              </w:rPr>
              <w:fldChar w:fldCharType="begin"/>
            </w:r>
            <w:r>
              <w:rPr>
                <w:noProof/>
                <w:webHidden/>
              </w:rPr>
              <w:instrText xml:space="preserve"> PAGEREF _Toc227758804 \h </w:instrText>
            </w:r>
            <w:r>
              <w:rPr>
                <w:noProof/>
                <w:webHidden/>
              </w:rPr>
            </w:r>
            <w:r>
              <w:rPr>
                <w:noProof/>
                <w:webHidden/>
              </w:rPr>
              <w:fldChar w:fldCharType="separate"/>
            </w:r>
            <w:r>
              <w:rPr>
                <w:noProof/>
                <w:webHidden/>
              </w:rPr>
              <w:t>34</w:t>
            </w:r>
            <w:r>
              <w:rPr>
                <w:noProof/>
                <w:webHidden/>
              </w:rPr>
              <w:fldChar w:fldCharType="end"/>
            </w:r>
          </w:hyperlink>
        </w:p>
        <w:p w14:paraId="56ECD31D" w14:textId="50EE8DCA" w:rsidR="00FC0DED" w:rsidRDefault="00FC0DED">
          <w:pPr>
            <w:pStyle w:val="TOC1"/>
            <w:tabs>
              <w:tab w:val="right" w:leader="dot" w:pos="9016"/>
            </w:tabs>
            <w:rPr>
              <w:rFonts w:eastAsiaTheme="minorEastAsia"/>
              <w:noProof/>
              <w:lang w:eastAsia="en-GB"/>
            </w:rPr>
          </w:pPr>
          <w:hyperlink w:anchor="_Toc227758805" w:history="1">
            <w:r w:rsidRPr="00982688">
              <w:rPr>
                <w:rStyle w:val="Hyperlink"/>
                <w:rFonts w:ascii="Arial" w:hAnsi="Arial" w:cs="Arial"/>
                <w:b/>
                <w:bCs/>
                <w:noProof/>
              </w:rPr>
              <w:t>10. Research Questions</w:t>
            </w:r>
            <w:r>
              <w:rPr>
                <w:noProof/>
                <w:webHidden/>
              </w:rPr>
              <w:tab/>
            </w:r>
            <w:r>
              <w:rPr>
                <w:noProof/>
                <w:webHidden/>
              </w:rPr>
              <w:fldChar w:fldCharType="begin"/>
            </w:r>
            <w:r>
              <w:rPr>
                <w:noProof/>
                <w:webHidden/>
              </w:rPr>
              <w:instrText xml:space="preserve"> PAGEREF _Toc227758805 \h </w:instrText>
            </w:r>
            <w:r>
              <w:rPr>
                <w:noProof/>
                <w:webHidden/>
              </w:rPr>
            </w:r>
            <w:r>
              <w:rPr>
                <w:noProof/>
                <w:webHidden/>
              </w:rPr>
              <w:fldChar w:fldCharType="separate"/>
            </w:r>
            <w:r>
              <w:rPr>
                <w:noProof/>
                <w:webHidden/>
              </w:rPr>
              <w:t>34</w:t>
            </w:r>
            <w:r>
              <w:rPr>
                <w:noProof/>
                <w:webHidden/>
              </w:rPr>
              <w:fldChar w:fldCharType="end"/>
            </w:r>
          </w:hyperlink>
        </w:p>
        <w:p w14:paraId="566BD254" w14:textId="3ED5FC53" w:rsidR="00FC0DED" w:rsidRDefault="00FC0DED">
          <w:pPr>
            <w:pStyle w:val="TOC2"/>
            <w:tabs>
              <w:tab w:val="right" w:leader="dot" w:pos="9016"/>
            </w:tabs>
            <w:rPr>
              <w:rFonts w:eastAsiaTheme="minorEastAsia"/>
              <w:noProof/>
              <w:lang w:eastAsia="en-GB"/>
            </w:rPr>
          </w:pPr>
          <w:hyperlink w:anchor="_Toc227758806" w:history="1">
            <w:r w:rsidRPr="00982688">
              <w:rPr>
                <w:rStyle w:val="Hyperlink"/>
                <w:rFonts w:ascii="Arial" w:eastAsia="Times New Roman" w:hAnsi="Arial" w:cs="Arial"/>
                <w:b/>
                <w:bCs/>
                <w:noProof/>
                <w:lang w:eastAsia="en-GB"/>
              </w:rPr>
              <w:t>10.1 Managerial Implications</w:t>
            </w:r>
            <w:r>
              <w:rPr>
                <w:noProof/>
                <w:webHidden/>
              </w:rPr>
              <w:tab/>
            </w:r>
            <w:r>
              <w:rPr>
                <w:noProof/>
                <w:webHidden/>
              </w:rPr>
              <w:fldChar w:fldCharType="begin"/>
            </w:r>
            <w:r>
              <w:rPr>
                <w:noProof/>
                <w:webHidden/>
              </w:rPr>
              <w:instrText xml:space="preserve"> PAGEREF _Toc227758806 \h </w:instrText>
            </w:r>
            <w:r>
              <w:rPr>
                <w:noProof/>
                <w:webHidden/>
              </w:rPr>
            </w:r>
            <w:r>
              <w:rPr>
                <w:noProof/>
                <w:webHidden/>
              </w:rPr>
              <w:fldChar w:fldCharType="separate"/>
            </w:r>
            <w:r>
              <w:rPr>
                <w:noProof/>
                <w:webHidden/>
              </w:rPr>
              <w:t>35</w:t>
            </w:r>
            <w:r>
              <w:rPr>
                <w:noProof/>
                <w:webHidden/>
              </w:rPr>
              <w:fldChar w:fldCharType="end"/>
            </w:r>
          </w:hyperlink>
        </w:p>
        <w:p w14:paraId="0170D5B5" w14:textId="0952C26E" w:rsidR="00FC0DED" w:rsidRDefault="00FC0DED">
          <w:pPr>
            <w:pStyle w:val="TOC1"/>
            <w:tabs>
              <w:tab w:val="right" w:leader="dot" w:pos="9016"/>
            </w:tabs>
            <w:rPr>
              <w:rFonts w:eastAsiaTheme="minorEastAsia"/>
              <w:noProof/>
              <w:lang w:eastAsia="en-GB"/>
            </w:rPr>
          </w:pPr>
          <w:hyperlink w:anchor="_Toc227758807" w:history="1">
            <w:r w:rsidRPr="00982688">
              <w:rPr>
                <w:rStyle w:val="Hyperlink"/>
                <w:rFonts w:ascii="Arial" w:hAnsi="Arial" w:cs="Arial"/>
                <w:b/>
                <w:bCs/>
                <w:noProof/>
              </w:rPr>
              <w:t>11. Conclusion</w:t>
            </w:r>
            <w:r>
              <w:rPr>
                <w:noProof/>
                <w:webHidden/>
              </w:rPr>
              <w:tab/>
            </w:r>
            <w:r>
              <w:rPr>
                <w:noProof/>
                <w:webHidden/>
              </w:rPr>
              <w:fldChar w:fldCharType="begin"/>
            </w:r>
            <w:r>
              <w:rPr>
                <w:noProof/>
                <w:webHidden/>
              </w:rPr>
              <w:instrText xml:space="preserve"> PAGEREF _Toc227758807 \h </w:instrText>
            </w:r>
            <w:r>
              <w:rPr>
                <w:noProof/>
                <w:webHidden/>
              </w:rPr>
            </w:r>
            <w:r>
              <w:rPr>
                <w:noProof/>
                <w:webHidden/>
              </w:rPr>
              <w:fldChar w:fldCharType="separate"/>
            </w:r>
            <w:r>
              <w:rPr>
                <w:noProof/>
                <w:webHidden/>
              </w:rPr>
              <w:t>36</w:t>
            </w:r>
            <w:r>
              <w:rPr>
                <w:noProof/>
                <w:webHidden/>
              </w:rPr>
              <w:fldChar w:fldCharType="end"/>
            </w:r>
          </w:hyperlink>
        </w:p>
        <w:p w14:paraId="60C33786" w14:textId="761C1A5F" w:rsidR="00FC0DED" w:rsidRDefault="00FC0DED">
          <w:pPr>
            <w:pStyle w:val="TOC1"/>
            <w:tabs>
              <w:tab w:val="right" w:leader="dot" w:pos="9016"/>
            </w:tabs>
            <w:rPr>
              <w:rFonts w:eastAsiaTheme="minorEastAsia"/>
              <w:noProof/>
              <w:lang w:eastAsia="en-GB"/>
            </w:rPr>
          </w:pPr>
          <w:hyperlink w:anchor="_Toc227758808" w:history="1">
            <w:r w:rsidRPr="00982688">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_Toc227758808 \h </w:instrText>
            </w:r>
            <w:r>
              <w:rPr>
                <w:noProof/>
                <w:webHidden/>
              </w:rPr>
            </w:r>
            <w:r>
              <w:rPr>
                <w:noProof/>
                <w:webHidden/>
              </w:rPr>
              <w:fldChar w:fldCharType="separate"/>
            </w:r>
            <w:r>
              <w:rPr>
                <w:noProof/>
                <w:webHidden/>
              </w:rPr>
              <w:t>37</w:t>
            </w:r>
            <w:r>
              <w:rPr>
                <w:noProof/>
                <w:webHidden/>
              </w:rPr>
              <w:fldChar w:fldCharType="end"/>
            </w:r>
          </w:hyperlink>
        </w:p>
        <w:p w14:paraId="3C36076B" w14:textId="5BFEA4DA" w:rsidR="00FC0DED" w:rsidRDefault="00FC0DED">
          <w:pPr>
            <w:pStyle w:val="TOC1"/>
            <w:tabs>
              <w:tab w:val="right" w:leader="dot" w:pos="9016"/>
            </w:tabs>
            <w:rPr>
              <w:rFonts w:eastAsiaTheme="minorEastAsia"/>
              <w:noProof/>
              <w:lang w:eastAsia="en-GB"/>
            </w:rPr>
          </w:pPr>
          <w:hyperlink w:anchor="_Toc227758809" w:history="1">
            <w:r w:rsidRPr="00982688">
              <w:rPr>
                <w:rStyle w:val="Hyperlink"/>
                <w:rFonts w:ascii="Arial" w:hAnsi="Arial" w:cs="Arial"/>
                <w:noProof/>
              </w:rPr>
              <w:t>Appendix A: Additional Supporting Literature</w:t>
            </w:r>
            <w:r>
              <w:rPr>
                <w:noProof/>
                <w:webHidden/>
              </w:rPr>
              <w:tab/>
            </w:r>
            <w:r>
              <w:rPr>
                <w:noProof/>
                <w:webHidden/>
              </w:rPr>
              <w:fldChar w:fldCharType="begin"/>
            </w:r>
            <w:r>
              <w:rPr>
                <w:noProof/>
                <w:webHidden/>
              </w:rPr>
              <w:instrText xml:space="preserve"> PAGEREF _Toc227758809 \h </w:instrText>
            </w:r>
            <w:r>
              <w:rPr>
                <w:noProof/>
                <w:webHidden/>
              </w:rPr>
            </w:r>
            <w:r>
              <w:rPr>
                <w:noProof/>
                <w:webHidden/>
              </w:rPr>
              <w:fldChar w:fldCharType="separate"/>
            </w:r>
            <w:r>
              <w:rPr>
                <w:noProof/>
                <w:webHidden/>
              </w:rPr>
              <w:t>42</w:t>
            </w:r>
            <w:r>
              <w:rPr>
                <w:noProof/>
                <w:webHidden/>
              </w:rPr>
              <w:fldChar w:fldCharType="end"/>
            </w:r>
          </w:hyperlink>
        </w:p>
        <w:p w14:paraId="7FC75CD9" w14:textId="55913AD3" w:rsidR="00FC0DED" w:rsidRDefault="00FC0DED">
          <w:pPr>
            <w:pStyle w:val="TOC2"/>
            <w:tabs>
              <w:tab w:val="right" w:leader="dot" w:pos="9016"/>
            </w:tabs>
            <w:rPr>
              <w:rFonts w:eastAsiaTheme="minorEastAsia"/>
              <w:noProof/>
              <w:lang w:eastAsia="en-GB"/>
            </w:rPr>
          </w:pPr>
          <w:hyperlink w:anchor="_Toc227758810" w:history="1">
            <w:r w:rsidRPr="00982688">
              <w:rPr>
                <w:rStyle w:val="Hyperlink"/>
                <w:rFonts w:ascii="Arial" w:hAnsi="Arial" w:cs="Arial"/>
                <w:b/>
                <w:bCs/>
                <w:noProof/>
              </w:rPr>
              <w:t>2.10 Additional Supporting Literature</w:t>
            </w:r>
            <w:r>
              <w:rPr>
                <w:noProof/>
                <w:webHidden/>
              </w:rPr>
              <w:tab/>
            </w:r>
            <w:r>
              <w:rPr>
                <w:noProof/>
                <w:webHidden/>
              </w:rPr>
              <w:fldChar w:fldCharType="begin"/>
            </w:r>
            <w:r>
              <w:rPr>
                <w:noProof/>
                <w:webHidden/>
              </w:rPr>
              <w:instrText xml:space="preserve"> PAGEREF _Toc227758810 \h </w:instrText>
            </w:r>
            <w:r>
              <w:rPr>
                <w:noProof/>
                <w:webHidden/>
              </w:rPr>
            </w:r>
            <w:r>
              <w:rPr>
                <w:noProof/>
                <w:webHidden/>
              </w:rPr>
              <w:fldChar w:fldCharType="separate"/>
            </w:r>
            <w:r>
              <w:rPr>
                <w:noProof/>
                <w:webHidden/>
              </w:rPr>
              <w:t>42</w:t>
            </w:r>
            <w:r>
              <w:rPr>
                <w:noProof/>
                <w:webHidden/>
              </w:rPr>
              <w:fldChar w:fldCharType="end"/>
            </w:r>
          </w:hyperlink>
        </w:p>
        <w:p w14:paraId="1E41EDE4" w14:textId="41D8AAF8" w:rsidR="00FC0DED" w:rsidRDefault="00FC0DED">
          <w:pPr>
            <w:pStyle w:val="TOC1"/>
            <w:tabs>
              <w:tab w:val="right" w:leader="dot" w:pos="9016"/>
            </w:tabs>
            <w:rPr>
              <w:rFonts w:eastAsiaTheme="minorEastAsia"/>
              <w:noProof/>
              <w:lang w:eastAsia="en-GB"/>
            </w:rPr>
          </w:pPr>
          <w:hyperlink w:anchor="_Toc227758811" w:history="1">
            <w:r w:rsidRPr="00982688">
              <w:rPr>
                <w:rStyle w:val="Hyperlink"/>
                <w:rFonts w:ascii="Arial" w:hAnsi="Arial" w:cs="Arial"/>
                <w:b/>
                <w:bCs/>
                <w:noProof/>
              </w:rPr>
              <w:t>Appendix B: Literature Search and Screening Process (PRISMA Approach)</w:t>
            </w:r>
            <w:r>
              <w:rPr>
                <w:noProof/>
                <w:webHidden/>
              </w:rPr>
              <w:tab/>
            </w:r>
            <w:r>
              <w:rPr>
                <w:noProof/>
                <w:webHidden/>
              </w:rPr>
              <w:fldChar w:fldCharType="begin"/>
            </w:r>
            <w:r>
              <w:rPr>
                <w:noProof/>
                <w:webHidden/>
              </w:rPr>
              <w:instrText xml:space="preserve"> PAGEREF _Toc227758811 \h </w:instrText>
            </w:r>
            <w:r>
              <w:rPr>
                <w:noProof/>
                <w:webHidden/>
              </w:rPr>
            </w:r>
            <w:r>
              <w:rPr>
                <w:noProof/>
                <w:webHidden/>
              </w:rPr>
              <w:fldChar w:fldCharType="separate"/>
            </w:r>
            <w:r>
              <w:rPr>
                <w:noProof/>
                <w:webHidden/>
              </w:rPr>
              <w:t>43</w:t>
            </w:r>
            <w:r>
              <w:rPr>
                <w:noProof/>
                <w:webHidden/>
              </w:rPr>
              <w:fldChar w:fldCharType="end"/>
            </w:r>
          </w:hyperlink>
        </w:p>
        <w:p w14:paraId="624FFD72" w14:textId="6913C07C" w:rsidR="00FC0DED" w:rsidRDefault="00FC0DED">
          <w:pPr>
            <w:pStyle w:val="TOC2"/>
            <w:tabs>
              <w:tab w:val="right" w:leader="dot" w:pos="9016"/>
            </w:tabs>
            <w:rPr>
              <w:rFonts w:eastAsiaTheme="minorEastAsia"/>
              <w:noProof/>
              <w:lang w:eastAsia="en-GB"/>
            </w:rPr>
          </w:pPr>
          <w:hyperlink w:anchor="_Toc227758812" w:history="1">
            <w:r w:rsidRPr="00982688">
              <w:rPr>
                <w:rStyle w:val="Hyperlink"/>
                <w:rFonts w:ascii="Arial" w:hAnsi="Arial" w:cs="Arial"/>
                <w:noProof/>
              </w:rPr>
              <w:t>6.1 Review Screening and Selection Process</w:t>
            </w:r>
            <w:r>
              <w:rPr>
                <w:noProof/>
                <w:webHidden/>
              </w:rPr>
              <w:tab/>
            </w:r>
            <w:r>
              <w:rPr>
                <w:noProof/>
                <w:webHidden/>
              </w:rPr>
              <w:fldChar w:fldCharType="begin"/>
            </w:r>
            <w:r>
              <w:rPr>
                <w:noProof/>
                <w:webHidden/>
              </w:rPr>
              <w:instrText xml:space="preserve"> PAGEREF _Toc227758812 \h </w:instrText>
            </w:r>
            <w:r>
              <w:rPr>
                <w:noProof/>
                <w:webHidden/>
              </w:rPr>
            </w:r>
            <w:r>
              <w:rPr>
                <w:noProof/>
                <w:webHidden/>
              </w:rPr>
              <w:fldChar w:fldCharType="separate"/>
            </w:r>
            <w:r>
              <w:rPr>
                <w:noProof/>
                <w:webHidden/>
              </w:rPr>
              <w:t>43</w:t>
            </w:r>
            <w:r>
              <w:rPr>
                <w:noProof/>
                <w:webHidden/>
              </w:rPr>
              <w:fldChar w:fldCharType="end"/>
            </w:r>
          </w:hyperlink>
        </w:p>
        <w:p w14:paraId="31BAF267" w14:textId="7651DF12" w:rsidR="00FC0DED" w:rsidRDefault="00FC0DED">
          <w:pPr>
            <w:pStyle w:val="TOC2"/>
            <w:tabs>
              <w:tab w:val="right" w:leader="dot" w:pos="9016"/>
            </w:tabs>
            <w:rPr>
              <w:rFonts w:eastAsiaTheme="minorEastAsia"/>
              <w:noProof/>
              <w:lang w:eastAsia="en-GB"/>
            </w:rPr>
          </w:pPr>
          <w:hyperlink w:anchor="_Toc227758813" w:history="1">
            <w:r w:rsidRPr="00982688">
              <w:rPr>
                <w:rStyle w:val="Hyperlink"/>
                <w:rFonts w:ascii="Arial" w:hAnsi="Arial" w:cs="Arial"/>
                <w:noProof/>
              </w:rPr>
              <w:t>6.2 Review Screening Summary</w:t>
            </w:r>
            <w:r>
              <w:rPr>
                <w:noProof/>
                <w:webHidden/>
              </w:rPr>
              <w:tab/>
            </w:r>
            <w:r>
              <w:rPr>
                <w:noProof/>
                <w:webHidden/>
              </w:rPr>
              <w:fldChar w:fldCharType="begin"/>
            </w:r>
            <w:r>
              <w:rPr>
                <w:noProof/>
                <w:webHidden/>
              </w:rPr>
              <w:instrText xml:space="preserve"> PAGEREF _Toc227758813 \h </w:instrText>
            </w:r>
            <w:r>
              <w:rPr>
                <w:noProof/>
                <w:webHidden/>
              </w:rPr>
            </w:r>
            <w:r>
              <w:rPr>
                <w:noProof/>
                <w:webHidden/>
              </w:rPr>
              <w:fldChar w:fldCharType="separate"/>
            </w:r>
            <w:r>
              <w:rPr>
                <w:noProof/>
                <w:webHidden/>
              </w:rPr>
              <w:t>44</w:t>
            </w:r>
            <w:r>
              <w:rPr>
                <w:noProof/>
                <w:webHidden/>
              </w:rPr>
              <w:fldChar w:fldCharType="end"/>
            </w:r>
          </w:hyperlink>
        </w:p>
        <w:p w14:paraId="2AF89B3E" w14:textId="6BF23A26" w:rsidR="005D19DB" w:rsidRPr="00DC7DE4" w:rsidRDefault="0012407D" w:rsidP="00807D34">
          <w:pPr>
            <w:rPr>
              <w:rFonts w:ascii="Arial" w:hAnsi="Arial" w:cs="Arial"/>
            </w:rPr>
          </w:pPr>
          <w:r w:rsidRPr="00DC7DE4">
            <w:rPr>
              <w:rFonts w:ascii="Arial" w:hAnsi="Arial" w:cs="Arial"/>
              <w:b/>
              <w:bCs/>
            </w:rPr>
            <w:fldChar w:fldCharType="end"/>
          </w:r>
        </w:p>
      </w:sdtContent>
    </w:sdt>
    <w:p w14:paraId="01F139DD" w14:textId="0E598466" w:rsidR="009846B7" w:rsidRPr="007235B7" w:rsidRDefault="006F4D35" w:rsidP="00CD4C64">
      <w:pPr>
        <w:pStyle w:val="Heading1"/>
        <w:rPr>
          <w:rFonts w:ascii="Arial" w:hAnsi="Arial" w:cs="Arial"/>
          <w:b/>
          <w:bCs/>
          <w:color w:val="auto"/>
          <w:sz w:val="28"/>
          <w:szCs w:val="28"/>
        </w:rPr>
      </w:pPr>
      <w:bookmarkStart w:id="0" w:name="_Toc227758756"/>
      <w:r w:rsidRPr="007235B7">
        <w:rPr>
          <w:rFonts w:ascii="Arial" w:hAnsi="Arial" w:cs="Arial"/>
          <w:b/>
          <w:bCs/>
          <w:color w:val="auto"/>
          <w:sz w:val="28"/>
          <w:szCs w:val="28"/>
        </w:rPr>
        <w:lastRenderedPageBreak/>
        <w:t>PART 1: Critical Exploration of the Purpose, Content and Format of a Critical Literature Review</w:t>
      </w:r>
      <w:bookmarkEnd w:id="0"/>
    </w:p>
    <w:p w14:paraId="7F2C8FD3" w14:textId="17A3CCB7" w:rsidR="00753488" w:rsidRPr="00FF5EBB" w:rsidRDefault="00572D81" w:rsidP="00CD4C64">
      <w:pPr>
        <w:pStyle w:val="Heading1"/>
        <w:rPr>
          <w:rFonts w:ascii="Arial" w:hAnsi="Arial" w:cs="Arial"/>
          <w:b/>
          <w:bCs/>
          <w:color w:val="auto"/>
          <w:sz w:val="28"/>
          <w:szCs w:val="28"/>
        </w:rPr>
      </w:pPr>
      <w:bookmarkStart w:id="1" w:name="_Toc227758757"/>
      <w:r w:rsidRPr="00FF5EBB">
        <w:rPr>
          <w:rFonts w:ascii="Arial" w:hAnsi="Arial" w:cs="Arial"/>
          <w:b/>
          <w:bCs/>
          <w:color w:val="auto"/>
          <w:sz w:val="28"/>
          <w:szCs w:val="28"/>
        </w:rPr>
        <w:t>1.</w:t>
      </w:r>
      <w:r w:rsidR="00AB16F6" w:rsidRPr="00FF5EBB">
        <w:rPr>
          <w:rFonts w:ascii="Arial" w:hAnsi="Arial" w:cs="Arial"/>
          <w:b/>
          <w:bCs/>
          <w:color w:val="auto"/>
          <w:sz w:val="28"/>
          <w:szCs w:val="28"/>
        </w:rPr>
        <w:t>Introduction</w:t>
      </w:r>
      <w:bookmarkEnd w:id="1"/>
      <w:r w:rsidR="00AB16F6" w:rsidRPr="00FF5EBB">
        <w:rPr>
          <w:rFonts w:ascii="Arial" w:hAnsi="Arial" w:cs="Arial"/>
          <w:b/>
          <w:bCs/>
          <w:color w:val="auto"/>
          <w:sz w:val="28"/>
          <w:szCs w:val="28"/>
        </w:rPr>
        <w:t xml:space="preserve"> </w:t>
      </w:r>
    </w:p>
    <w:p w14:paraId="62DB3BE9" w14:textId="3C17FC08" w:rsidR="00AB16F6" w:rsidRPr="00DC7DE4" w:rsidRDefault="00AB16F6" w:rsidP="00265E86">
      <w:pPr>
        <w:spacing w:line="360" w:lineRule="auto"/>
        <w:jc w:val="both"/>
        <w:rPr>
          <w:rFonts w:ascii="Arial" w:hAnsi="Arial" w:cs="Arial"/>
        </w:rPr>
      </w:pPr>
      <w:r w:rsidRPr="00DC7DE4">
        <w:rPr>
          <w:rFonts w:ascii="Arial" w:hAnsi="Arial" w:cs="Arial"/>
        </w:rPr>
        <w:t>A critical literature review represents a fundamental component of doctoral research, providing a systematic and analytical evaluation of existing knowledge within a specific field. Rather than offering a purely descriptive summary, it involves the critical examination, comparison, and synthesis of scholarly work in order to identify established knowledge, ongoing debates, and gaps within the literature. At doctoral level, the literature review extends beyond a preliminary exercise and becomes a significant intellectual contribution that shapes the direction of the research and demonstrates academic rigour</w:t>
      </w:r>
      <w:r w:rsidR="00CC273F" w:rsidRPr="00DC7DE4">
        <w:rPr>
          <w:rFonts w:ascii="Arial" w:hAnsi="Arial" w:cs="Arial"/>
        </w:rPr>
        <w:t xml:space="preserve"> (</w:t>
      </w:r>
      <w:r w:rsidR="00CC273F" w:rsidRPr="00DC7DE4">
        <w:rPr>
          <w:rFonts w:ascii="Arial" w:hAnsi="Arial" w:cs="Arial"/>
          <w:b/>
          <w:bCs/>
        </w:rPr>
        <w:t>Greenhalgh et al., 2017; Booth et al., 2016</w:t>
      </w:r>
      <w:r w:rsidR="00CC273F" w:rsidRPr="00DC7DE4">
        <w:rPr>
          <w:rFonts w:ascii="Arial" w:hAnsi="Arial" w:cs="Arial"/>
        </w:rPr>
        <w:t>)</w:t>
      </w:r>
      <w:r w:rsidRPr="00DC7DE4">
        <w:rPr>
          <w:rFonts w:ascii="Arial" w:hAnsi="Arial" w:cs="Arial"/>
        </w:rPr>
        <w:t>.</w:t>
      </w:r>
    </w:p>
    <w:p w14:paraId="4C2B0688" w14:textId="77777777" w:rsidR="00401DDD" w:rsidRPr="00DC7DE4" w:rsidRDefault="00AB16F6" w:rsidP="00401DDD">
      <w:pPr>
        <w:spacing w:line="360" w:lineRule="auto"/>
        <w:jc w:val="both"/>
        <w:rPr>
          <w:rFonts w:ascii="Arial" w:hAnsi="Arial" w:cs="Arial"/>
        </w:rPr>
      </w:pPr>
      <w:r w:rsidRPr="00DC7DE4">
        <w:rPr>
          <w:rFonts w:ascii="Arial" w:hAnsi="Arial" w:cs="Arial"/>
        </w:rPr>
        <w:t>Within business and management research, particularly in emerging areas such as the adoption of artificial intelligence (AI) in community care services, a critical literature review facilitates engagement with interdisciplinary perspectives, including technological developments, organisational theory, and healthcare practice. Therefore, a clear understanding of the purpose, structure, and methodological rigour of a critical literature review is essential for producing high-quality doctoral research.</w:t>
      </w:r>
    </w:p>
    <w:p w14:paraId="5870E17B" w14:textId="714055DD" w:rsidR="006E39FC" w:rsidRPr="00FF5EBB" w:rsidRDefault="006E39FC" w:rsidP="00FF5EBB">
      <w:pPr>
        <w:pStyle w:val="Heading1"/>
        <w:rPr>
          <w:rFonts w:ascii="Arial" w:hAnsi="Arial" w:cs="Arial"/>
          <w:b/>
          <w:bCs/>
          <w:color w:val="auto"/>
          <w:sz w:val="28"/>
          <w:szCs w:val="28"/>
        </w:rPr>
      </w:pPr>
      <w:bookmarkStart w:id="2" w:name="_Toc227758758"/>
      <w:r w:rsidRPr="00FF5EBB">
        <w:rPr>
          <w:rFonts w:ascii="Arial" w:hAnsi="Arial" w:cs="Arial"/>
          <w:b/>
          <w:bCs/>
          <w:color w:val="auto"/>
          <w:sz w:val="28"/>
          <w:szCs w:val="28"/>
        </w:rPr>
        <w:t>2. Purpose of a Critical Literature Review</w:t>
      </w:r>
      <w:bookmarkEnd w:id="2"/>
      <w:r w:rsidRPr="00FF5EBB">
        <w:rPr>
          <w:rFonts w:ascii="Arial" w:hAnsi="Arial" w:cs="Arial"/>
          <w:b/>
          <w:bCs/>
          <w:color w:val="auto"/>
          <w:sz w:val="28"/>
          <w:szCs w:val="28"/>
        </w:rPr>
        <w:t xml:space="preserve"> </w:t>
      </w:r>
    </w:p>
    <w:p w14:paraId="7D8708BE" w14:textId="77777777" w:rsidR="006E39FC" w:rsidRPr="00DC7DE4" w:rsidRDefault="006E39FC" w:rsidP="001F51C6">
      <w:pPr>
        <w:spacing w:line="360" w:lineRule="auto"/>
        <w:jc w:val="both"/>
        <w:rPr>
          <w:rFonts w:ascii="Arial" w:hAnsi="Arial" w:cs="Arial"/>
        </w:rPr>
      </w:pPr>
      <w:r w:rsidRPr="00DC7DE4">
        <w:rPr>
          <w:rFonts w:ascii="Arial" w:hAnsi="Arial" w:cs="Arial"/>
        </w:rPr>
        <w:t>The primary purpose of a critical literature review is to develop a comprehensive and analytical understanding of existing research while positioning the study within the wider academic discourse. This involves several interrelated objectives.</w:t>
      </w:r>
    </w:p>
    <w:p w14:paraId="406751CA" w14:textId="29AB95ED" w:rsidR="006E39FC" w:rsidRPr="00DC7DE4" w:rsidRDefault="006E39FC" w:rsidP="001F51C6">
      <w:pPr>
        <w:spacing w:line="360" w:lineRule="auto"/>
        <w:jc w:val="both"/>
        <w:rPr>
          <w:rFonts w:ascii="Arial" w:hAnsi="Arial" w:cs="Arial"/>
        </w:rPr>
      </w:pPr>
      <w:r w:rsidRPr="00DC7DE4">
        <w:rPr>
          <w:rFonts w:ascii="Arial" w:hAnsi="Arial" w:cs="Arial"/>
        </w:rPr>
        <w:t>Firstly, a literature review establishes the current state of knowledge within a field. Through a systematic examination of existing studies, the researcher identifies dominant theories, methodological approaches, and key empirical findings</w:t>
      </w:r>
      <w:r w:rsidR="00975A11" w:rsidRPr="00DC7DE4">
        <w:rPr>
          <w:rFonts w:ascii="Arial" w:hAnsi="Arial" w:cs="Arial"/>
        </w:rPr>
        <w:t xml:space="preserve"> (</w:t>
      </w:r>
      <w:r w:rsidR="00975A11" w:rsidRPr="00DC7DE4">
        <w:rPr>
          <w:rFonts w:ascii="Arial" w:hAnsi="Arial" w:cs="Arial"/>
          <w:b/>
          <w:bCs/>
        </w:rPr>
        <w:t>Booth et al., 2016</w:t>
      </w:r>
      <w:r w:rsidR="00782274" w:rsidRPr="00DC7DE4">
        <w:rPr>
          <w:rFonts w:ascii="Arial" w:hAnsi="Arial" w:cs="Arial"/>
          <w:b/>
          <w:bCs/>
        </w:rPr>
        <w:t>)</w:t>
      </w:r>
      <w:r w:rsidRPr="00DC7DE4">
        <w:rPr>
          <w:rFonts w:ascii="Arial" w:hAnsi="Arial" w:cs="Arial"/>
        </w:rPr>
        <w:t>. However, this process extends beyond mere description; it requires critical evaluation of the strengths, limitations, and relevance of previous research.</w:t>
      </w:r>
    </w:p>
    <w:p w14:paraId="56B99A75" w14:textId="103C7B73" w:rsidR="006E39FC" w:rsidRPr="00DC7DE4" w:rsidRDefault="006E39FC" w:rsidP="001F51C6">
      <w:pPr>
        <w:spacing w:line="360" w:lineRule="auto"/>
        <w:jc w:val="both"/>
        <w:rPr>
          <w:rFonts w:ascii="Arial" w:hAnsi="Arial" w:cs="Arial"/>
        </w:rPr>
      </w:pPr>
      <w:r w:rsidRPr="00DC7DE4">
        <w:rPr>
          <w:rFonts w:ascii="Arial" w:hAnsi="Arial" w:cs="Arial"/>
        </w:rPr>
        <w:t>Secondly, the literature review aims to identify gaps and opportunities for further investigation. Such gaps may arise from under-researched contexts, methodological limitations, or conflicting findings within the literature. At doctoral level, recognising these gaps is essential, as it provides justification for the research and demonstrates originality</w:t>
      </w:r>
      <w:r w:rsidR="005E045A" w:rsidRPr="00DC7DE4">
        <w:rPr>
          <w:rFonts w:ascii="Arial" w:hAnsi="Arial" w:cs="Arial"/>
        </w:rPr>
        <w:t xml:space="preserve"> (</w:t>
      </w:r>
      <w:r w:rsidR="005E045A" w:rsidRPr="00DC7DE4">
        <w:rPr>
          <w:rFonts w:ascii="Arial" w:hAnsi="Arial" w:cs="Arial"/>
          <w:b/>
          <w:bCs/>
        </w:rPr>
        <w:t>Ridley, 2012</w:t>
      </w:r>
      <w:r w:rsidR="005E045A" w:rsidRPr="00DC7DE4">
        <w:rPr>
          <w:rFonts w:ascii="Arial" w:hAnsi="Arial" w:cs="Arial"/>
        </w:rPr>
        <w:t>)</w:t>
      </w:r>
      <w:r w:rsidRPr="00DC7DE4">
        <w:rPr>
          <w:rFonts w:ascii="Arial" w:hAnsi="Arial" w:cs="Arial"/>
        </w:rPr>
        <w:t>.</w:t>
      </w:r>
    </w:p>
    <w:p w14:paraId="29675FCF" w14:textId="7643FF71" w:rsidR="006E39FC" w:rsidRPr="00DC7DE4" w:rsidRDefault="006E39FC" w:rsidP="001F51C6">
      <w:pPr>
        <w:spacing w:line="360" w:lineRule="auto"/>
        <w:jc w:val="both"/>
        <w:rPr>
          <w:rFonts w:ascii="Arial" w:hAnsi="Arial" w:cs="Arial"/>
        </w:rPr>
      </w:pPr>
      <w:r w:rsidRPr="00DC7DE4">
        <w:rPr>
          <w:rFonts w:ascii="Arial" w:hAnsi="Arial" w:cs="Arial"/>
        </w:rPr>
        <w:lastRenderedPageBreak/>
        <w:t>Thirdly, the literature review contributes to the development of a conceptual and theoretical framework. By synthesising existing theories and models, the researcher establishes a foundation for the study. For example, in examining AI adoption, frameworks such as the Technology Acceptance Model and Diffusion of Innovation theory can be integrated and critically assessed</w:t>
      </w:r>
      <w:r w:rsidR="00EA1173" w:rsidRPr="00DC7DE4">
        <w:rPr>
          <w:rFonts w:ascii="Arial" w:hAnsi="Arial" w:cs="Arial"/>
        </w:rPr>
        <w:t xml:space="preserve"> (</w:t>
      </w:r>
      <w:r w:rsidR="00EA1173" w:rsidRPr="00DC7DE4">
        <w:rPr>
          <w:rFonts w:ascii="Arial" w:hAnsi="Arial" w:cs="Arial"/>
          <w:b/>
          <w:bCs/>
        </w:rPr>
        <w:t>Venkatesh et al., 2003; Rogers, 2003</w:t>
      </w:r>
      <w:r w:rsidR="00782274" w:rsidRPr="00DC7DE4">
        <w:rPr>
          <w:rFonts w:ascii="Arial" w:hAnsi="Arial" w:cs="Arial"/>
          <w:b/>
          <w:bCs/>
        </w:rPr>
        <w:t>)</w:t>
      </w:r>
      <w:r w:rsidRPr="00DC7DE4">
        <w:rPr>
          <w:rFonts w:ascii="Arial" w:hAnsi="Arial" w:cs="Arial"/>
        </w:rPr>
        <w:t>.</w:t>
      </w:r>
    </w:p>
    <w:p w14:paraId="773E05F0" w14:textId="77777777" w:rsidR="00F80C50" w:rsidRPr="00DC7DE4" w:rsidRDefault="00F80C50" w:rsidP="001F51C6">
      <w:pPr>
        <w:spacing w:line="360" w:lineRule="auto"/>
        <w:jc w:val="both"/>
        <w:rPr>
          <w:rFonts w:ascii="Arial" w:hAnsi="Arial" w:cs="Arial"/>
        </w:rPr>
      </w:pPr>
      <w:r w:rsidRPr="00DC7DE4">
        <w:rPr>
          <w:rFonts w:ascii="Arial" w:hAnsi="Arial" w:cs="Arial"/>
        </w:rPr>
        <w:t>Fourthly, a critical engagement with the literature helps to avoid unnecessary duplication of research. By understanding what has already been explored, the researcher can refine the research focus and ensure that the study contributes meaningfully to existing knowledge.</w:t>
      </w:r>
    </w:p>
    <w:p w14:paraId="2176C9E4" w14:textId="77777777" w:rsidR="00F80C50" w:rsidRPr="00DC7DE4" w:rsidRDefault="00F80C50" w:rsidP="001F51C6">
      <w:pPr>
        <w:spacing w:line="360" w:lineRule="auto"/>
        <w:jc w:val="both"/>
        <w:rPr>
          <w:rFonts w:ascii="Arial" w:hAnsi="Arial" w:cs="Arial"/>
        </w:rPr>
      </w:pPr>
      <w:r w:rsidRPr="00DC7DE4">
        <w:rPr>
          <w:rFonts w:ascii="Arial" w:hAnsi="Arial" w:cs="Arial"/>
        </w:rPr>
        <w:t>Importantly, the literature reflects an ongoing debate regarding the role of literature reviews. While some scholars view them as objective summaries of existing work, others emphasise their function in critical interpretation and theoretical development. At doctoral level, the latter perspective is widely accepted, as it aligns with the expectation of originality and critical insight.</w:t>
      </w:r>
    </w:p>
    <w:p w14:paraId="2BCD31B2" w14:textId="0BD87663" w:rsidR="0047613F" w:rsidRPr="006946F4" w:rsidRDefault="00EB7919" w:rsidP="00235A7F">
      <w:pPr>
        <w:pStyle w:val="Heading1"/>
        <w:rPr>
          <w:rFonts w:ascii="Arial" w:hAnsi="Arial" w:cs="Arial"/>
          <w:b/>
          <w:bCs/>
          <w:color w:val="auto"/>
          <w:sz w:val="28"/>
          <w:szCs w:val="28"/>
        </w:rPr>
      </w:pPr>
      <w:bookmarkStart w:id="3" w:name="_Toc227758759"/>
      <w:r w:rsidRPr="006946F4">
        <w:rPr>
          <w:rFonts w:ascii="Arial" w:hAnsi="Arial" w:cs="Arial"/>
          <w:b/>
          <w:bCs/>
          <w:color w:val="auto"/>
          <w:sz w:val="28"/>
          <w:szCs w:val="28"/>
        </w:rPr>
        <w:t>3</w:t>
      </w:r>
      <w:r w:rsidR="0047613F" w:rsidRPr="006946F4">
        <w:rPr>
          <w:rFonts w:ascii="Arial" w:hAnsi="Arial" w:cs="Arial"/>
          <w:b/>
          <w:bCs/>
          <w:color w:val="auto"/>
          <w:sz w:val="28"/>
          <w:szCs w:val="28"/>
        </w:rPr>
        <w:t>. Content of a Critical Literature Review</w:t>
      </w:r>
      <w:bookmarkEnd w:id="3"/>
      <w:r w:rsidR="0047613F" w:rsidRPr="006946F4">
        <w:rPr>
          <w:rFonts w:ascii="Arial" w:hAnsi="Arial" w:cs="Arial"/>
          <w:b/>
          <w:bCs/>
          <w:color w:val="auto"/>
          <w:sz w:val="28"/>
          <w:szCs w:val="28"/>
        </w:rPr>
        <w:t xml:space="preserve"> </w:t>
      </w:r>
    </w:p>
    <w:p w14:paraId="79F851ED" w14:textId="51469C7E" w:rsidR="0047613F" w:rsidRPr="00DC7DE4" w:rsidRDefault="0047613F" w:rsidP="003E6800">
      <w:pPr>
        <w:spacing w:line="360" w:lineRule="auto"/>
        <w:jc w:val="both"/>
        <w:rPr>
          <w:rFonts w:ascii="Arial" w:hAnsi="Arial" w:cs="Arial"/>
        </w:rPr>
      </w:pPr>
      <w:r w:rsidRPr="00DC7DE4">
        <w:rPr>
          <w:rFonts w:ascii="Arial" w:hAnsi="Arial" w:cs="Arial"/>
        </w:rPr>
        <w:t>The content of a critical literature review is determined not only by the range of sources included but also by the depth of analysis applied to them. A high-quality literature review draws on diverse and credible sources</w:t>
      </w:r>
      <w:r w:rsidR="00513715" w:rsidRPr="00DC7DE4">
        <w:rPr>
          <w:rFonts w:ascii="Arial" w:hAnsi="Arial" w:cs="Arial"/>
        </w:rPr>
        <w:t xml:space="preserve"> (</w:t>
      </w:r>
      <w:r w:rsidR="00513715" w:rsidRPr="00DC7DE4">
        <w:rPr>
          <w:rFonts w:ascii="Arial" w:hAnsi="Arial" w:cs="Arial"/>
          <w:b/>
          <w:bCs/>
        </w:rPr>
        <w:t>Hart, 2018</w:t>
      </w:r>
      <w:r w:rsidR="00513715" w:rsidRPr="00DC7DE4">
        <w:rPr>
          <w:rFonts w:ascii="Arial" w:hAnsi="Arial" w:cs="Arial"/>
        </w:rPr>
        <w:t>)</w:t>
      </w:r>
      <w:r w:rsidRPr="00DC7DE4">
        <w:rPr>
          <w:rFonts w:ascii="Arial" w:hAnsi="Arial" w:cs="Arial"/>
        </w:rPr>
        <w:t xml:space="preserve"> including peer-reviewed journal articles, seminal theoretical works, and relevant policy or industry reports.</w:t>
      </w:r>
    </w:p>
    <w:p w14:paraId="466BF040" w14:textId="77777777" w:rsidR="0047613F" w:rsidRPr="00DC7DE4" w:rsidRDefault="0047613F" w:rsidP="003E6800">
      <w:pPr>
        <w:spacing w:line="360" w:lineRule="auto"/>
        <w:jc w:val="both"/>
        <w:rPr>
          <w:rFonts w:ascii="Arial" w:hAnsi="Arial" w:cs="Arial"/>
        </w:rPr>
      </w:pPr>
      <w:r w:rsidRPr="00DC7DE4">
        <w:rPr>
          <w:rFonts w:ascii="Arial" w:hAnsi="Arial" w:cs="Arial"/>
        </w:rPr>
        <w:t>A key characteristic of strong content is the integration of both contemporary and foundational literature. While recent studies provide insight into current developments, seminal works offer the theoretical foundations that continue to shape the field. The ability to balance these sources demonstrates a comprehensive understanding of the subject area.</w:t>
      </w:r>
    </w:p>
    <w:p w14:paraId="35ECAA88" w14:textId="7766EF64" w:rsidR="0047613F" w:rsidRPr="00DC7DE4" w:rsidRDefault="0047613F" w:rsidP="003E6800">
      <w:pPr>
        <w:spacing w:line="360" w:lineRule="auto"/>
        <w:jc w:val="both"/>
        <w:rPr>
          <w:rFonts w:ascii="Arial" w:hAnsi="Arial" w:cs="Arial"/>
        </w:rPr>
      </w:pPr>
      <w:r w:rsidRPr="00DC7DE4">
        <w:rPr>
          <w:rFonts w:ascii="Arial" w:hAnsi="Arial" w:cs="Arial"/>
        </w:rPr>
        <w:t>Furthermore, the literature should be organised thematically rather than presented in a purely chronological manner</w:t>
      </w:r>
      <w:r w:rsidR="00301CAF" w:rsidRPr="00DC7DE4">
        <w:rPr>
          <w:rFonts w:ascii="Arial" w:hAnsi="Arial" w:cs="Arial"/>
        </w:rPr>
        <w:t xml:space="preserve"> </w:t>
      </w:r>
      <w:r w:rsidR="00F02D3E" w:rsidRPr="00DC7DE4">
        <w:rPr>
          <w:rFonts w:ascii="Arial" w:hAnsi="Arial" w:cs="Arial"/>
        </w:rPr>
        <w:t>(</w:t>
      </w:r>
      <w:r w:rsidR="00F02D3E" w:rsidRPr="00DC7DE4">
        <w:rPr>
          <w:rFonts w:ascii="Arial" w:hAnsi="Arial" w:cs="Arial"/>
          <w:b/>
          <w:bCs/>
        </w:rPr>
        <w:t>Rowley &amp; Slack, 2004</w:t>
      </w:r>
      <w:r w:rsidR="00782274" w:rsidRPr="00DC7DE4">
        <w:rPr>
          <w:rFonts w:ascii="Arial" w:hAnsi="Arial" w:cs="Arial"/>
          <w:b/>
          <w:bCs/>
        </w:rPr>
        <w:t>)</w:t>
      </w:r>
      <w:r w:rsidRPr="00DC7DE4">
        <w:rPr>
          <w:rFonts w:ascii="Arial" w:hAnsi="Arial" w:cs="Arial"/>
        </w:rPr>
        <w:t>. Instead of listing studies sequentially, the review should be structured around key themes, concepts, or debates. In the context of AI adoption, relevant themes may include technological capabilities, organisational readiness, ethical considerations, and workforce implications.</w:t>
      </w:r>
    </w:p>
    <w:p w14:paraId="52931302" w14:textId="77777777" w:rsidR="00EB7919" w:rsidRPr="00DC7DE4" w:rsidRDefault="00EB7919" w:rsidP="003E6800">
      <w:pPr>
        <w:spacing w:line="360" w:lineRule="auto"/>
        <w:jc w:val="both"/>
        <w:rPr>
          <w:rFonts w:ascii="Arial" w:hAnsi="Arial" w:cs="Arial"/>
        </w:rPr>
      </w:pPr>
      <w:r w:rsidRPr="00DC7DE4">
        <w:rPr>
          <w:rFonts w:ascii="Arial" w:hAnsi="Arial" w:cs="Arial"/>
        </w:rPr>
        <w:lastRenderedPageBreak/>
        <w:t>Another important element is the inclusion of methodological evaluation. A critical literature review examines not only the findings of studies but also how those findings were generated. This involves assessing research design, data collection methods, and analytical approaches. Such evaluation enables the researcher to identify limitations and assess the reliability of the evidence.</w:t>
      </w:r>
    </w:p>
    <w:p w14:paraId="6F4D1043" w14:textId="77777777" w:rsidR="00EB7919" w:rsidRPr="00DC7DE4" w:rsidRDefault="00EB7919" w:rsidP="003E6800">
      <w:pPr>
        <w:spacing w:line="360" w:lineRule="auto"/>
        <w:jc w:val="both"/>
        <w:rPr>
          <w:rFonts w:ascii="Arial" w:hAnsi="Arial" w:cs="Arial"/>
        </w:rPr>
      </w:pPr>
      <w:r w:rsidRPr="00DC7DE4">
        <w:rPr>
          <w:rFonts w:ascii="Arial" w:hAnsi="Arial" w:cs="Arial"/>
        </w:rPr>
        <w:t>In addition, the literature should highlight areas of agreement and disagreement. Contradictions between studies often reveal unresolved issues or methodological inconsistencies, which in turn provide opportunities for further research.</w:t>
      </w:r>
    </w:p>
    <w:p w14:paraId="2BC8ADBD" w14:textId="14DAE504" w:rsidR="0062764D" w:rsidRPr="006946F4" w:rsidRDefault="0062764D" w:rsidP="00235A7F">
      <w:pPr>
        <w:pStyle w:val="Heading1"/>
        <w:rPr>
          <w:rFonts w:ascii="Arial" w:hAnsi="Arial" w:cs="Arial"/>
          <w:b/>
          <w:bCs/>
          <w:color w:val="auto"/>
          <w:sz w:val="28"/>
          <w:szCs w:val="28"/>
        </w:rPr>
      </w:pPr>
      <w:bookmarkStart w:id="4" w:name="_Toc227758760"/>
      <w:r w:rsidRPr="006946F4">
        <w:rPr>
          <w:rFonts w:ascii="Arial" w:hAnsi="Arial" w:cs="Arial"/>
          <w:b/>
          <w:bCs/>
          <w:color w:val="auto"/>
          <w:sz w:val="28"/>
          <w:szCs w:val="28"/>
        </w:rPr>
        <w:t>4. Structure and Format of a Critical Literature Review</w:t>
      </w:r>
      <w:bookmarkEnd w:id="4"/>
      <w:r w:rsidRPr="006946F4">
        <w:rPr>
          <w:rFonts w:ascii="Arial" w:hAnsi="Arial" w:cs="Arial"/>
          <w:b/>
          <w:bCs/>
          <w:color w:val="auto"/>
          <w:sz w:val="28"/>
          <w:szCs w:val="28"/>
        </w:rPr>
        <w:t xml:space="preserve"> </w:t>
      </w:r>
    </w:p>
    <w:p w14:paraId="4CBDF65D" w14:textId="71326F9C" w:rsidR="0062764D" w:rsidRPr="00DC7DE4" w:rsidRDefault="0062764D" w:rsidP="00E129D5">
      <w:pPr>
        <w:spacing w:line="360" w:lineRule="auto"/>
        <w:jc w:val="both"/>
        <w:rPr>
          <w:rFonts w:ascii="Arial" w:hAnsi="Arial" w:cs="Arial"/>
        </w:rPr>
      </w:pPr>
      <w:r w:rsidRPr="00DC7DE4">
        <w:rPr>
          <w:rFonts w:ascii="Arial" w:hAnsi="Arial" w:cs="Arial"/>
        </w:rPr>
        <w:t>The structure of a critical literature review is essential for ensuring clarity, coherence, and a logical progression of ideas. At doctoral level, the review is typically organised to move from a broad contextual understanding of the topic to a more focused and critical analysis of specific themes</w:t>
      </w:r>
      <w:r w:rsidR="00A52901" w:rsidRPr="00DC7DE4">
        <w:rPr>
          <w:rFonts w:ascii="Arial" w:hAnsi="Arial" w:cs="Arial"/>
        </w:rPr>
        <w:t xml:space="preserve"> </w:t>
      </w:r>
      <w:r w:rsidR="00266667" w:rsidRPr="00DC7DE4">
        <w:rPr>
          <w:rFonts w:ascii="Arial" w:hAnsi="Arial" w:cs="Arial"/>
        </w:rPr>
        <w:t>(</w:t>
      </w:r>
      <w:r w:rsidR="00266667" w:rsidRPr="00DC7DE4">
        <w:rPr>
          <w:rFonts w:ascii="Arial" w:hAnsi="Arial" w:cs="Arial"/>
          <w:b/>
          <w:bCs/>
        </w:rPr>
        <w:t>Ridley, 2012; Booth et al., 2016</w:t>
      </w:r>
      <w:r w:rsidR="00266667" w:rsidRPr="00DC7DE4">
        <w:rPr>
          <w:rFonts w:ascii="Arial" w:hAnsi="Arial" w:cs="Arial"/>
        </w:rPr>
        <w:t>)</w:t>
      </w:r>
      <w:r w:rsidRPr="00DC7DE4">
        <w:rPr>
          <w:rFonts w:ascii="Arial" w:hAnsi="Arial" w:cs="Arial"/>
        </w:rPr>
        <w:t>.</w:t>
      </w:r>
    </w:p>
    <w:p w14:paraId="2EA12B4C" w14:textId="77777777" w:rsidR="0062764D" w:rsidRPr="00DC7DE4" w:rsidRDefault="0062764D" w:rsidP="00E129D5">
      <w:pPr>
        <w:spacing w:line="360" w:lineRule="auto"/>
        <w:jc w:val="both"/>
        <w:rPr>
          <w:rFonts w:ascii="Arial" w:hAnsi="Arial" w:cs="Arial"/>
        </w:rPr>
      </w:pPr>
      <w:r w:rsidRPr="00DC7DE4">
        <w:rPr>
          <w:rFonts w:ascii="Arial" w:hAnsi="Arial" w:cs="Arial"/>
        </w:rPr>
        <w:t>A commonly adopted structure includes the following components:</w:t>
      </w:r>
    </w:p>
    <w:p w14:paraId="7806D075" w14:textId="77777777" w:rsidR="0062764D" w:rsidRPr="006946F4" w:rsidRDefault="0062764D" w:rsidP="00235A7F">
      <w:pPr>
        <w:pStyle w:val="Heading2"/>
        <w:rPr>
          <w:rFonts w:ascii="Arial" w:hAnsi="Arial" w:cs="Arial"/>
          <w:b/>
          <w:bCs/>
          <w:color w:val="auto"/>
          <w:sz w:val="28"/>
          <w:szCs w:val="28"/>
        </w:rPr>
      </w:pPr>
      <w:bookmarkStart w:id="5" w:name="_Toc227758761"/>
      <w:r w:rsidRPr="006946F4">
        <w:rPr>
          <w:rFonts w:ascii="Arial" w:hAnsi="Arial" w:cs="Arial"/>
          <w:b/>
          <w:bCs/>
          <w:color w:val="auto"/>
          <w:sz w:val="28"/>
          <w:szCs w:val="28"/>
        </w:rPr>
        <w:t>4.1 Introduction</w:t>
      </w:r>
      <w:bookmarkEnd w:id="5"/>
    </w:p>
    <w:p w14:paraId="38780E24" w14:textId="77777777" w:rsidR="0062764D" w:rsidRPr="00DC7DE4" w:rsidRDefault="0062764D" w:rsidP="00E129D5">
      <w:pPr>
        <w:spacing w:line="360" w:lineRule="auto"/>
        <w:jc w:val="both"/>
        <w:rPr>
          <w:rFonts w:ascii="Arial" w:hAnsi="Arial" w:cs="Arial"/>
        </w:rPr>
      </w:pPr>
      <w:r w:rsidRPr="00DC7DE4">
        <w:rPr>
          <w:rFonts w:ascii="Arial" w:hAnsi="Arial" w:cs="Arial"/>
        </w:rPr>
        <w:t>This section outlines the scope of the review, defines key concepts, and explains the relevance of the topic. It also establishes the boundaries of the literature being examined.</w:t>
      </w:r>
    </w:p>
    <w:p w14:paraId="70C35BCF" w14:textId="77777777" w:rsidR="0062764D" w:rsidRPr="0067778E" w:rsidRDefault="0062764D" w:rsidP="00235A7F">
      <w:pPr>
        <w:pStyle w:val="Heading2"/>
        <w:rPr>
          <w:rFonts w:ascii="Arial" w:hAnsi="Arial" w:cs="Arial"/>
          <w:b/>
          <w:bCs/>
          <w:color w:val="auto"/>
          <w:sz w:val="28"/>
          <w:szCs w:val="28"/>
        </w:rPr>
      </w:pPr>
      <w:bookmarkStart w:id="6" w:name="_Toc227758762"/>
      <w:r w:rsidRPr="0067778E">
        <w:rPr>
          <w:rFonts w:ascii="Arial" w:hAnsi="Arial" w:cs="Arial"/>
          <w:b/>
          <w:bCs/>
          <w:color w:val="auto"/>
          <w:sz w:val="28"/>
          <w:szCs w:val="28"/>
        </w:rPr>
        <w:t>4.2 Thematic or Conceptual Sections</w:t>
      </w:r>
      <w:bookmarkEnd w:id="6"/>
    </w:p>
    <w:p w14:paraId="11A60126" w14:textId="77777777" w:rsidR="0062764D" w:rsidRPr="00DC7DE4" w:rsidRDefault="0062764D" w:rsidP="007311A0">
      <w:pPr>
        <w:spacing w:line="360" w:lineRule="auto"/>
        <w:jc w:val="both"/>
        <w:rPr>
          <w:rFonts w:ascii="Arial" w:hAnsi="Arial" w:cs="Arial"/>
        </w:rPr>
      </w:pPr>
      <w:r w:rsidRPr="00DC7DE4">
        <w:rPr>
          <w:rFonts w:ascii="Arial" w:hAnsi="Arial" w:cs="Arial"/>
        </w:rPr>
        <w:t>The main body of the review is organised around key themes or concepts rather than individual studies. Each section critically evaluates relevant literature, compares different perspectives, and synthesises findings. This thematic approach enhances clarity and demonstrates analytical depth.</w:t>
      </w:r>
    </w:p>
    <w:p w14:paraId="2886C67A" w14:textId="77777777" w:rsidR="0062764D" w:rsidRPr="0067778E" w:rsidRDefault="0062764D" w:rsidP="00235A7F">
      <w:pPr>
        <w:pStyle w:val="Heading2"/>
        <w:rPr>
          <w:rFonts w:ascii="Arial" w:hAnsi="Arial" w:cs="Arial"/>
          <w:b/>
          <w:bCs/>
          <w:color w:val="auto"/>
          <w:sz w:val="28"/>
          <w:szCs w:val="28"/>
        </w:rPr>
      </w:pPr>
      <w:bookmarkStart w:id="7" w:name="_Toc227758763"/>
      <w:r w:rsidRPr="0067778E">
        <w:rPr>
          <w:rFonts w:ascii="Arial" w:hAnsi="Arial" w:cs="Arial"/>
          <w:b/>
          <w:bCs/>
          <w:color w:val="auto"/>
          <w:sz w:val="28"/>
          <w:szCs w:val="28"/>
        </w:rPr>
        <w:t>4.3 Critical Discussion</w:t>
      </w:r>
      <w:bookmarkEnd w:id="7"/>
    </w:p>
    <w:p w14:paraId="55790E96" w14:textId="77777777" w:rsidR="0062764D" w:rsidRPr="00DC7DE4" w:rsidRDefault="0062764D" w:rsidP="007311A0">
      <w:pPr>
        <w:spacing w:line="360" w:lineRule="auto"/>
        <w:jc w:val="both"/>
        <w:rPr>
          <w:rFonts w:ascii="Arial" w:hAnsi="Arial" w:cs="Arial"/>
        </w:rPr>
      </w:pPr>
      <w:r w:rsidRPr="00DC7DE4">
        <w:rPr>
          <w:rFonts w:ascii="Arial" w:hAnsi="Arial" w:cs="Arial"/>
        </w:rPr>
        <w:t>Within each thematic section, critical analysis should be evident. This involves comparing authors, evaluating methodologies, and questioning underlying assumptions. Rather than presenting literature passively, the researcher actively engages with it to develop a coherent argument.</w:t>
      </w:r>
    </w:p>
    <w:p w14:paraId="20316949" w14:textId="77777777" w:rsidR="0062764D" w:rsidRPr="0067778E" w:rsidRDefault="0062764D" w:rsidP="00235A7F">
      <w:pPr>
        <w:pStyle w:val="Heading2"/>
        <w:rPr>
          <w:rFonts w:ascii="Arial" w:hAnsi="Arial" w:cs="Arial"/>
          <w:b/>
          <w:bCs/>
          <w:color w:val="auto"/>
          <w:sz w:val="28"/>
          <w:szCs w:val="28"/>
        </w:rPr>
      </w:pPr>
      <w:bookmarkStart w:id="8" w:name="_Toc227758764"/>
      <w:r w:rsidRPr="0067778E">
        <w:rPr>
          <w:rFonts w:ascii="Arial" w:hAnsi="Arial" w:cs="Arial"/>
          <w:b/>
          <w:bCs/>
          <w:color w:val="auto"/>
          <w:sz w:val="28"/>
          <w:szCs w:val="28"/>
        </w:rPr>
        <w:lastRenderedPageBreak/>
        <w:t>4.4 Identification of Gaps</w:t>
      </w:r>
      <w:bookmarkEnd w:id="8"/>
    </w:p>
    <w:p w14:paraId="22A0D25D" w14:textId="77777777" w:rsidR="0062764D" w:rsidRPr="00DC7DE4" w:rsidRDefault="0062764D" w:rsidP="007311A0">
      <w:pPr>
        <w:spacing w:line="360" w:lineRule="auto"/>
        <w:jc w:val="both"/>
        <w:rPr>
          <w:rFonts w:ascii="Arial" w:hAnsi="Arial" w:cs="Arial"/>
        </w:rPr>
      </w:pPr>
      <w:r w:rsidRPr="00DC7DE4">
        <w:rPr>
          <w:rFonts w:ascii="Arial" w:hAnsi="Arial" w:cs="Arial"/>
        </w:rPr>
        <w:t>Towards the end of the review, the researcher identifies gaps in the existing literature. These gaps should be clearly articulated and directly linked to the proposed research, providing a strong justification for the study.</w:t>
      </w:r>
    </w:p>
    <w:p w14:paraId="0EB30025" w14:textId="77777777" w:rsidR="0062764D" w:rsidRPr="0067778E" w:rsidRDefault="0062764D" w:rsidP="00235A7F">
      <w:pPr>
        <w:pStyle w:val="Heading2"/>
        <w:rPr>
          <w:rFonts w:ascii="Arial" w:hAnsi="Arial" w:cs="Arial"/>
          <w:b/>
          <w:bCs/>
          <w:color w:val="auto"/>
          <w:sz w:val="28"/>
          <w:szCs w:val="28"/>
        </w:rPr>
      </w:pPr>
      <w:bookmarkStart w:id="9" w:name="_Toc227758765"/>
      <w:r w:rsidRPr="0067778E">
        <w:rPr>
          <w:rFonts w:ascii="Arial" w:hAnsi="Arial" w:cs="Arial"/>
          <w:b/>
          <w:bCs/>
          <w:color w:val="auto"/>
          <w:sz w:val="28"/>
          <w:szCs w:val="28"/>
        </w:rPr>
        <w:t>4.5 Conclusion</w:t>
      </w:r>
      <w:bookmarkEnd w:id="9"/>
    </w:p>
    <w:p w14:paraId="0419546D" w14:textId="77777777" w:rsidR="0062764D" w:rsidRPr="00DC7DE4" w:rsidRDefault="0062764D" w:rsidP="007311A0">
      <w:pPr>
        <w:spacing w:line="360" w:lineRule="auto"/>
        <w:jc w:val="both"/>
        <w:rPr>
          <w:rFonts w:ascii="Arial" w:hAnsi="Arial" w:cs="Arial"/>
        </w:rPr>
      </w:pPr>
      <w:r w:rsidRPr="00DC7DE4">
        <w:rPr>
          <w:rFonts w:ascii="Arial" w:hAnsi="Arial" w:cs="Arial"/>
        </w:rPr>
        <w:t>The conclusion summarises the key insights derived from the literature, highlights the contribution of the review, and provides a transition towards the research questions or objectives.</w:t>
      </w:r>
    </w:p>
    <w:p w14:paraId="5AC889ED" w14:textId="77777777" w:rsidR="0062764D" w:rsidRPr="00DC7DE4" w:rsidRDefault="0062764D" w:rsidP="007311A0">
      <w:pPr>
        <w:spacing w:line="360" w:lineRule="auto"/>
        <w:jc w:val="both"/>
        <w:rPr>
          <w:rFonts w:ascii="Arial" w:hAnsi="Arial" w:cs="Arial"/>
        </w:rPr>
      </w:pPr>
      <w:r w:rsidRPr="00DC7DE4">
        <w:rPr>
          <w:rFonts w:ascii="Arial" w:hAnsi="Arial" w:cs="Arial"/>
        </w:rPr>
        <w:t>In addition to structural considerations, the literature review must adhere to academic conventions, including consistent referencing, formal academic language, and logical organisation throughout.</w:t>
      </w:r>
    </w:p>
    <w:p w14:paraId="64260846" w14:textId="02B7B2D4" w:rsidR="003E6874" w:rsidRPr="0067778E" w:rsidRDefault="003E6874" w:rsidP="00235A7F">
      <w:pPr>
        <w:pStyle w:val="Heading1"/>
        <w:rPr>
          <w:rFonts w:ascii="Arial" w:hAnsi="Arial" w:cs="Arial"/>
          <w:b/>
          <w:bCs/>
          <w:color w:val="auto"/>
          <w:sz w:val="28"/>
          <w:szCs w:val="28"/>
        </w:rPr>
      </w:pPr>
      <w:bookmarkStart w:id="10" w:name="_Toc227758766"/>
      <w:r w:rsidRPr="0067778E">
        <w:rPr>
          <w:rFonts w:ascii="Arial" w:hAnsi="Arial" w:cs="Arial"/>
          <w:b/>
          <w:bCs/>
          <w:color w:val="auto"/>
          <w:sz w:val="28"/>
          <w:szCs w:val="28"/>
        </w:rPr>
        <w:t>5. Critical Review versus Descriptive Review</w:t>
      </w:r>
      <w:bookmarkEnd w:id="10"/>
      <w:r w:rsidRPr="0067778E">
        <w:rPr>
          <w:rFonts w:ascii="Arial" w:hAnsi="Arial" w:cs="Arial"/>
          <w:b/>
          <w:bCs/>
          <w:color w:val="auto"/>
          <w:sz w:val="28"/>
          <w:szCs w:val="28"/>
        </w:rPr>
        <w:t xml:space="preserve"> </w:t>
      </w:r>
    </w:p>
    <w:p w14:paraId="221846D7" w14:textId="77777777" w:rsidR="003E6874" w:rsidRPr="00DC7DE4" w:rsidRDefault="003E6874" w:rsidP="007311A0">
      <w:pPr>
        <w:spacing w:line="360" w:lineRule="auto"/>
        <w:jc w:val="both"/>
        <w:rPr>
          <w:rFonts w:ascii="Arial" w:hAnsi="Arial" w:cs="Arial"/>
        </w:rPr>
      </w:pPr>
      <w:r w:rsidRPr="00DC7DE4">
        <w:rPr>
          <w:rFonts w:ascii="Arial" w:hAnsi="Arial" w:cs="Arial"/>
        </w:rPr>
        <w:t>A key characteristic of a doctoral-level literature review is its critical nature. A descriptive review primarily summarises existing studies without evaluation, often presenting information in a linear and uncritical manner. While this approach may demonstrate basic understanding, it does not meet the expectations of advanced academic research.</w:t>
      </w:r>
    </w:p>
    <w:p w14:paraId="18625EAE" w14:textId="77777777" w:rsidR="003E6874" w:rsidRPr="00DC7DE4" w:rsidRDefault="003E6874" w:rsidP="007311A0">
      <w:pPr>
        <w:spacing w:line="360" w:lineRule="auto"/>
        <w:jc w:val="both"/>
        <w:rPr>
          <w:rFonts w:ascii="Arial" w:hAnsi="Arial" w:cs="Arial"/>
        </w:rPr>
      </w:pPr>
      <w:r w:rsidRPr="00DC7DE4">
        <w:rPr>
          <w:rFonts w:ascii="Arial" w:hAnsi="Arial" w:cs="Arial"/>
        </w:rPr>
        <w:t>In contrast, a critical literature review involves analysis, evaluation, and synthesis of existing knowledge. This requires the researcher to go beyond accepting findings at face value and instead examine them through a series of analytical questions, such as:</w:t>
      </w:r>
    </w:p>
    <w:p w14:paraId="10D6F203" w14:textId="77777777" w:rsidR="003E6874" w:rsidRPr="00DC7DE4" w:rsidRDefault="003E6874" w:rsidP="007311A0">
      <w:pPr>
        <w:numPr>
          <w:ilvl w:val="0"/>
          <w:numId w:val="2"/>
        </w:numPr>
        <w:spacing w:line="360" w:lineRule="auto"/>
        <w:jc w:val="both"/>
        <w:rPr>
          <w:rFonts w:ascii="Arial" w:hAnsi="Arial" w:cs="Arial"/>
        </w:rPr>
      </w:pPr>
      <w:r w:rsidRPr="00DC7DE4">
        <w:rPr>
          <w:rFonts w:ascii="Arial" w:hAnsi="Arial" w:cs="Arial"/>
        </w:rPr>
        <w:t xml:space="preserve">What are the strengths and limitations of this study? </w:t>
      </w:r>
    </w:p>
    <w:p w14:paraId="210F046E" w14:textId="77777777" w:rsidR="003E6874" w:rsidRPr="00DC7DE4" w:rsidRDefault="003E6874" w:rsidP="007311A0">
      <w:pPr>
        <w:numPr>
          <w:ilvl w:val="0"/>
          <w:numId w:val="2"/>
        </w:numPr>
        <w:spacing w:line="360" w:lineRule="auto"/>
        <w:jc w:val="both"/>
        <w:rPr>
          <w:rFonts w:ascii="Arial" w:hAnsi="Arial" w:cs="Arial"/>
        </w:rPr>
      </w:pPr>
      <w:r w:rsidRPr="00DC7DE4">
        <w:rPr>
          <w:rFonts w:ascii="Arial" w:hAnsi="Arial" w:cs="Arial"/>
        </w:rPr>
        <w:t xml:space="preserve">How does this study compare with other research in the field? </w:t>
      </w:r>
    </w:p>
    <w:p w14:paraId="5829B14C" w14:textId="77777777" w:rsidR="003E6874" w:rsidRPr="00DC7DE4" w:rsidRDefault="003E6874" w:rsidP="007311A0">
      <w:pPr>
        <w:numPr>
          <w:ilvl w:val="0"/>
          <w:numId w:val="2"/>
        </w:numPr>
        <w:spacing w:line="360" w:lineRule="auto"/>
        <w:jc w:val="both"/>
        <w:rPr>
          <w:rFonts w:ascii="Arial" w:hAnsi="Arial" w:cs="Arial"/>
        </w:rPr>
      </w:pPr>
      <w:r w:rsidRPr="00DC7DE4">
        <w:rPr>
          <w:rFonts w:ascii="Arial" w:hAnsi="Arial" w:cs="Arial"/>
        </w:rPr>
        <w:t xml:space="preserve">What assumptions underpin the research? </w:t>
      </w:r>
    </w:p>
    <w:p w14:paraId="5283996F" w14:textId="77777777" w:rsidR="003E6874" w:rsidRPr="00DC7DE4" w:rsidRDefault="003E6874" w:rsidP="007311A0">
      <w:pPr>
        <w:numPr>
          <w:ilvl w:val="0"/>
          <w:numId w:val="2"/>
        </w:numPr>
        <w:spacing w:line="360" w:lineRule="auto"/>
        <w:jc w:val="both"/>
        <w:rPr>
          <w:rFonts w:ascii="Arial" w:hAnsi="Arial" w:cs="Arial"/>
        </w:rPr>
      </w:pPr>
      <w:r w:rsidRPr="00DC7DE4">
        <w:rPr>
          <w:rFonts w:ascii="Arial" w:hAnsi="Arial" w:cs="Arial"/>
        </w:rPr>
        <w:t xml:space="preserve">To what extent are the findings generalisable? </w:t>
      </w:r>
    </w:p>
    <w:p w14:paraId="1DA21596" w14:textId="77777777" w:rsidR="003E6874" w:rsidRPr="00DC7DE4" w:rsidRDefault="003E6874" w:rsidP="007311A0">
      <w:pPr>
        <w:spacing w:line="360" w:lineRule="auto"/>
        <w:jc w:val="both"/>
        <w:rPr>
          <w:rFonts w:ascii="Arial" w:hAnsi="Arial" w:cs="Arial"/>
        </w:rPr>
      </w:pPr>
      <w:r w:rsidRPr="00DC7DE4">
        <w:rPr>
          <w:rFonts w:ascii="Arial" w:hAnsi="Arial" w:cs="Arial"/>
        </w:rPr>
        <w:t>For example, two studies may report positive outcomes of AI adoption; however, a critical review would explore differences in context, sample size, or methodology to assess the reliability and validity of these findings.</w:t>
      </w:r>
    </w:p>
    <w:p w14:paraId="6E22E24C" w14:textId="104AF5CB" w:rsidR="003E6874" w:rsidRPr="00DC7DE4" w:rsidRDefault="003E6874" w:rsidP="007311A0">
      <w:pPr>
        <w:spacing w:line="360" w:lineRule="auto"/>
        <w:jc w:val="both"/>
        <w:rPr>
          <w:rFonts w:ascii="Arial" w:hAnsi="Arial" w:cs="Arial"/>
        </w:rPr>
      </w:pPr>
      <w:r w:rsidRPr="00DC7DE4">
        <w:rPr>
          <w:rFonts w:ascii="Arial" w:hAnsi="Arial" w:cs="Arial"/>
        </w:rPr>
        <w:lastRenderedPageBreak/>
        <w:t>Moreover, critical evaluation enables the identification of biases and limitations within the literature. These may include an over-reliance on particular research methods, limited diversity in study populations, or a narrow focus on specific settings. Recognising such limitations is essential for developing a well-informed and balanced understanding of the research area</w:t>
      </w:r>
      <w:r w:rsidR="00997ED3" w:rsidRPr="00DC7DE4">
        <w:rPr>
          <w:rFonts w:ascii="Arial" w:hAnsi="Arial" w:cs="Arial"/>
        </w:rPr>
        <w:t xml:space="preserve"> (</w:t>
      </w:r>
      <w:r w:rsidR="00997ED3" w:rsidRPr="00DC7DE4">
        <w:rPr>
          <w:rFonts w:ascii="Arial" w:hAnsi="Arial" w:cs="Arial"/>
          <w:b/>
          <w:bCs/>
        </w:rPr>
        <w:t>Torraco, 2005</w:t>
      </w:r>
      <w:r w:rsidR="0011104C" w:rsidRPr="00DC7DE4">
        <w:rPr>
          <w:rFonts w:ascii="Arial" w:hAnsi="Arial" w:cs="Arial"/>
          <w:b/>
          <w:bCs/>
        </w:rPr>
        <w:t>)</w:t>
      </w:r>
      <w:r w:rsidRPr="00DC7DE4">
        <w:rPr>
          <w:rFonts w:ascii="Arial" w:hAnsi="Arial" w:cs="Arial"/>
        </w:rPr>
        <w:t>.</w:t>
      </w:r>
    </w:p>
    <w:p w14:paraId="56276399" w14:textId="45516A66" w:rsidR="001F1E2D" w:rsidRPr="00DA47B1" w:rsidRDefault="001F1E2D" w:rsidP="001329D0">
      <w:pPr>
        <w:pStyle w:val="Heading1"/>
        <w:rPr>
          <w:rFonts w:ascii="Arial" w:hAnsi="Arial" w:cs="Arial"/>
          <w:b/>
          <w:bCs/>
          <w:color w:val="auto"/>
          <w:sz w:val="28"/>
          <w:szCs w:val="28"/>
        </w:rPr>
      </w:pPr>
      <w:bookmarkStart w:id="11" w:name="_Toc227758767"/>
      <w:r w:rsidRPr="00DA47B1">
        <w:rPr>
          <w:rFonts w:ascii="Arial" w:hAnsi="Arial" w:cs="Arial"/>
          <w:b/>
          <w:bCs/>
          <w:color w:val="auto"/>
          <w:sz w:val="28"/>
          <w:szCs w:val="28"/>
        </w:rPr>
        <w:t>6. Methodological Considerations in Literature Reviews</w:t>
      </w:r>
      <w:bookmarkEnd w:id="11"/>
      <w:r w:rsidRPr="00DA47B1">
        <w:rPr>
          <w:rFonts w:ascii="Arial" w:hAnsi="Arial" w:cs="Arial"/>
          <w:b/>
          <w:bCs/>
          <w:color w:val="auto"/>
          <w:sz w:val="28"/>
          <w:szCs w:val="28"/>
        </w:rPr>
        <w:t xml:space="preserve"> </w:t>
      </w:r>
    </w:p>
    <w:p w14:paraId="4024BA00" w14:textId="77777777" w:rsidR="001F1E2D" w:rsidRPr="00DC7DE4" w:rsidRDefault="001F1E2D" w:rsidP="003F2305">
      <w:pPr>
        <w:spacing w:line="360" w:lineRule="auto"/>
        <w:jc w:val="both"/>
        <w:rPr>
          <w:rFonts w:ascii="Arial" w:hAnsi="Arial" w:cs="Arial"/>
        </w:rPr>
      </w:pPr>
      <w:r w:rsidRPr="00DC7DE4">
        <w:rPr>
          <w:rFonts w:ascii="Arial" w:hAnsi="Arial" w:cs="Arial"/>
        </w:rPr>
        <w:t>Conducting a comprehensive literature review requires a systematic approach to identifying, selecting, and evaluating relevant sources. This process typically involves several key steps, including:</w:t>
      </w:r>
    </w:p>
    <w:p w14:paraId="5C006E89" w14:textId="77777777" w:rsidR="001F1E2D" w:rsidRPr="00DC7DE4" w:rsidRDefault="001F1E2D" w:rsidP="003F2305">
      <w:pPr>
        <w:numPr>
          <w:ilvl w:val="0"/>
          <w:numId w:val="4"/>
        </w:numPr>
        <w:spacing w:line="360" w:lineRule="auto"/>
        <w:jc w:val="both"/>
        <w:rPr>
          <w:rFonts w:ascii="Arial" w:hAnsi="Arial" w:cs="Arial"/>
        </w:rPr>
      </w:pPr>
      <w:r w:rsidRPr="00DC7DE4">
        <w:rPr>
          <w:rFonts w:ascii="Arial" w:hAnsi="Arial" w:cs="Arial"/>
        </w:rPr>
        <w:t xml:space="preserve">defining appropriate search terms and keywords </w:t>
      </w:r>
    </w:p>
    <w:p w14:paraId="179D6420" w14:textId="77777777" w:rsidR="001F1E2D" w:rsidRPr="00DC7DE4" w:rsidRDefault="001F1E2D" w:rsidP="003F2305">
      <w:pPr>
        <w:numPr>
          <w:ilvl w:val="0"/>
          <w:numId w:val="4"/>
        </w:numPr>
        <w:spacing w:line="360" w:lineRule="auto"/>
        <w:jc w:val="both"/>
        <w:rPr>
          <w:rFonts w:ascii="Arial" w:hAnsi="Arial" w:cs="Arial"/>
        </w:rPr>
      </w:pPr>
      <w:r w:rsidRPr="00DC7DE4">
        <w:rPr>
          <w:rFonts w:ascii="Arial" w:hAnsi="Arial" w:cs="Arial"/>
        </w:rPr>
        <w:t xml:space="preserve">selecting relevant academic databases </w:t>
      </w:r>
    </w:p>
    <w:p w14:paraId="0C16D7C0" w14:textId="77777777" w:rsidR="001F1E2D" w:rsidRPr="00DC7DE4" w:rsidRDefault="001F1E2D" w:rsidP="003F2305">
      <w:pPr>
        <w:numPr>
          <w:ilvl w:val="0"/>
          <w:numId w:val="4"/>
        </w:numPr>
        <w:spacing w:line="360" w:lineRule="auto"/>
        <w:jc w:val="both"/>
        <w:rPr>
          <w:rFonts w:ascii="Arial" w:hAnsi="Arial" w:cs="Arial"/>
        </w:rPr>
      </w:pPr>
      <w:r w:rsidRPr="00DC7DE4">
        <w:rPr>
          <w:rFonts w:ascii="Arial" w:hAnsi="Arial" w:cs="Arial"/>
        </w:rPr>
        <w:t xml:space="preserve">establishing clear inclusion and exclusion criteria </w:t>
      </w:r>
    </w:p>
    <w:p w14:paraId="635F9619" w14:textId="77777777" w:rsidR="001F1E2D" w:rsidRPr="00DC7DE4" w:rsidRDefault="001F1E2D" w:rsidP="003F2305">
      <w:pPr>
        <w:numPr>
          <w:ilvl w:val="0"/>
          <w:numId w:val="4"/>
        </w:numPr>
        <w:spacing w:line="360" w:lineRule="auto"/>
        <w:jc w:val="both"/>
        <w:rPr>
          <w:rFonts w:ascii="Arial" w:hAnsi="Arial" w:cs="Arial"/>
        </w:rPr>
      </w:pPr>
      <w:r w:rsidRPr="00DC7DE4">
        <w:rPr>
          <w:rFonts w:ascii="Arial" w:hAnsi="Arial" w:cs="Arial"/>
        </w:rPr>
        <w:t xml:space="preserve">assessing the quality and credibility of sources </w:t>
      </w:r>
    </w:p>
    <w:p w14:paraId="55447290" w14:textId="34FDFD1A" w:rsidR="00E624F1" w:rsidRDefault="001F1E2D" w:rsidP="00274CA0">
      <w:pPr>
        <w:spacing w:line="360" w:lineRule="auto"/>
        <w:jc w:val="both"/>
        <w:rPr>
          <w:rFonts w:ascii="Arial" w:hAnsi="Arial" w:cs="Arial"/>
        </w:rPr>
      </w:pPr>
      <w:r w:rsidRPr="00DC7DE4">
        <w:rPr>
          <w:rFonts w:ascii="Arial" w:hAnsi="Arial" w:cs="Arial"/>
        </w:rPr>
        <w:t>Structured approaches, such as systematic or scoping reviews, are often used to enhance transparency and reproducibility. However, there is ongoing debate regarding the suitability of highly structured methodologies across all research contexts. While systematic reviews offer methodological rigour, they may limit flexibility, particularly when exploring emerging or interdisciplinary topics</w:t>
      </w:r>
      <w:r w:rsidR="00F72B51" w:rsidRPr="00DC7DE4">
        <w:rPr>
          <w:rFonts w:ascii="Arial" w:hAnsi="Arial" w:cs="Arial"/>
        </w:rPr>
        <w:t xml:space="preserve"> (</w:t>
      </w:r>
      <w:r w:rsidR="00F72B51" w:rsidRPr="00DC7DE4">
        <w:rPr>
          <w:rFonts w:ascii="Arial" w:hAnsi="Arial" w:cs="Arial"/>
          <w:b/>
          <w:bCs/>
        </w:rPr>
        <w:t>Tranfield et al., 2003</w:t>
      </w:r>
      <w:r w:rsidR="00F72B51" w:rsidRPr="00DC7DE4">
        <w:rPr>
          <w:rFonts w:ascii="Arial" w:hAnsi="Arial" w:cs="Arial"/>
        </w:rPr>
        <w:t>)</w:t>
      </w:r>
      <w:r w:rsidR="00274CA0" w:rsidRPr="00DC7DE4">
        <w:rPr>
          <w:rFonts w:ascii="Arial" w:hAnsi="Arial" w:cs="Arial"/>
        </w:rPr>
        <w:t>.</w:t>
      </w:r>
    </w:p>
    <w:p w14:paraId="409D7CAB" w14:textId="77777777" w:rsidR="00535994" w:rsidRDefault="00535994" w:rsidP="00535994">
      <w:pPr>
        <w:pStyle w:val="Heading2"/>
        <w:rPr>
          <w:rFonts w:ascii="Arial" w:hAnsi="Arial" w:cs="Arial"/>
          <w:b/>
          <w:bCs/>
          <w:color w:val="auto"/>
          <w:sz w:val="28"/>
          <w:szCs w:val="28"/>
        </w:rPr>
      </w:pPr>
      <w:bookmarkStart w:id="12" w:name="_Toc227758768"/>
      <w:r w:rsidRPr="00DA47B1">
        <w:rPr>
          <w:rFonts w:ascii="Arial" w:hAnsi="Arial" w:cs="Arial"/>
          <w:b/>
          <w:bCs/>
          <w:color w:val="auto"/>
          <w:sz w:val="28"/>
          <w:szCs w:val="28"/>
        </w:rPr>
        <w:t>6.1 Review Screening and Selection Process</w:t>
      </w:r>
      <w:bookmarkEnd w:id="12"/>
    </w:p>
    <w:p w14:paraId="50BB43B2" w14:textId="60AF80AE" w:rsidR="009E3192" w:rsidRPr="005A5D46" w:rsidRDefault="005A5D46" w:rsidP="009E3192">
      <w:r>
        <w:rPr>
          <w:rFonts w:ascii="Arial" w:hAnsi="Arial" w:cs="Arial"/>
        </w:rPr>
        <w:t xml:space="preserve">Details of </w:t>
      </w:r>
      <w:r w:rsidR="009E3192" w:rsidRPr="005A5D46">
        <w:rPr>
          <w:rFonts w:ascii="Arial" w:hAnsi="Arial" w:cs="Arial"/>
        </w:rPr>
        <w:t>Literature Search and Screening Process (PRISMA Approach)</w:t>
      </w:r>
      <w:r>
        <w:rPr>
          <w:rFonts w:ascii="Arial" w:hAnsi="Arial" w:cs="Arial"/>
        </w:rPr>
        <w:t xml:space="preserve"> given in Appendix B.</w:t>
      </w:r>
    </w:p>
    <w:p w14:paraId="7C78C7FF" w14:textId="77777777" w:rsidR="00535994" w:rsidRPr="00DC7DE4" w:rsidRDefault="00535994" w:rsidP="00274CA0">
      <w:pPr>
        <w:spacing w:line="360" w:lineRule="auto"/>
        <w:jc w:val="both"/>
        <w:rPr>
          <w:rFonts w:ascii="Arial" w:hAnsi="Arial" w:cs="Arial"/>
          <w:color w:val="EE0000"/>
        </w:rPr>
      </w:pPr>
    </w:p>
    <w:p w14:paraId="24E1A37E" w14:textId="3AF29B88" w:rsidR="006A4D5D" w:rsidRPr="00DA47B1" w:rsidRDefault="006A4D5D" w:rsidP="006B5A21">
      <w:pPr>
        <w:pStyle w:val="Heading2"/>
        <w:rPr>
          <w:rFonts w:ascii="Arial" w:hAnsi="Arial" w:cs="Arial"/>
          <w:b/>
          <w:bCs/>
          <w:color w:val="auto"/>
          <w:sz w:val="28"/>
          <w:szCs w:val="28"/>
        </w:rPr>
      </w:pPr>
      <w:bookmarkStart w:id="13" w:name="_Toc227758769"/>
      <w:r w:rsidRPr="00DA47B1">
        <w:rPr>
          <w:rFonts w:ascii="Arial" w:hAnsi="Arial" w:cs="Arial"/>
          <w:b/>
          <w:bCs/>
          <w:color w:val="auto"/>
          <w:sz w:val="28"/>
          <w:szCs w:val="28"/>
        </w:rPr>
        <w:lastRenderedPageBreak/>
        <w:t>6.2 Review Screening Summary</w:t>
      </w:r>
      <w:bookmarkEnd w:id="13"/>
    </w:p>
    <w:p w14:paraId="15DA8F3A" w14:textId="036FAD21" w:rsidR="00BF0911" w:rsidRPr="00DC7DE4" w:rsidRDefault="00864308" w:rsidP="00BF0911">
      <w:pPr>
        <w:tabs>
          <w:tab w:val="left" w:pos="3617"/>
        </w:tabs>
        <w:spacing w:line="360" w:lineRule="auto"/>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7DE4">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7B05D1DA" wp14:editId="60445B4C">
            <wp:extent cx="5731510" cy="7086517"/>
            <wp:effectExtent l="0" t="0" r="2540" b="635"/>
            <wp:docPr id="21030486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2145" cy="7099666"/>
                    </a:xfrm>
                    <a:prstGeom prst="rect">
                      <a:avLst/>
                    </a:prstGeom>
                    <a:noFill/>
                    <a:ln>
                      <a:noFill/>
                    </a:ln>
                  </pic:spPr>
                </pic:pic>
              </a:graphicData>
            </a:graphic>
          </wp:inline>
        </w:drawing>
      </w:r>
    </w:p>
    <w:p w14:paraId="2A041094" w14:textId="2A262EB5" w:rsidR="00874437" w:rsidRPr="00CE247E" w:rsidRDefault="00874437" w:rsidP="001329D0">
      <w:pPr>
        <w:pStyle w:val="Heading1"/>
        <w:rPr>
          <w:rFonts w:ascii="Arial" w:hAnsi="Arial" w:cs="Arial"/>
          <w:b/>
          <w:bCs/>
          <w:color w:val="auto"/>
          <w:sz w:val="28"/>
          <w:szCs w:val="28"/>
        </w:rPr>
      </w:pPr>
      <w:bookmarkStart w:id="14" w:name="_Toc227758770"/>
      <w:r w:rsidRPr="00CE247E">
        <w:rPr>
          <w:rFonts w:ascii="Arial" w:hAnsi="Arial" w:cs="Arial"/>
          <w:b/>
          <w:bCs/>
          <w:color w:val="auto"/>
          <w:sz w:val="28"/>
          <w:szCs w:val="28"/>
        </w:rPr>
        <w:t>7. Challenges in Conducting a Critical Literature Review</w:t>
      </w:r>
      <w:bookmarkEnd w:id="14"/>
      <w:r w:rsidRPr="00CE247E">
        <w:rPr>
          <w:rFonts w:ascii="Arial" w:hAnsi="Arial" w:cs="Arial"/>
          <w:b/>
          <w:bCs/>
          <w:color w:val="auto"/>
          <w:sz w:val="28"/>
          <w:szCs w:val="28"/>
        </w:rPr>
        <w:t xml:space="preserve"> </w:t>
      </w:r>
    </w:p>
    <w:p w14:paraId="78FCCCF6" w14:textId="77777777" w:rsidR="00874437" w:rsidRPr="00DC7DE4" w:rsidRDefault="00874437" w:rsidP="009B34C3">
      <w:pPr>
        <w:spacing w:line="360" w:lineRule="auto"/>
        <w:jc w:val="both"/>
        <w:rPr>
          <w:rFonts w:ascii="Arial" w:hAnsi="Arial" w:cs="Arial"/>
        </w:rPr>
      </w:pPr>
      <w:r w:rsidRPr="00DC7DE4">
        <w:rPr>
          <w:rFonts w:ascii="Arial" w:hAnsi="Arial" w:cs="Arial"/>
        </w:rPr>
        <w:t>Despite its importance, conducting a critical literature review presents several challenges.</w:t>
      </w:r>
    </w:p>
    <w:p w14:paraId="154FF959" w14:textId="77777777" w:rsidR="00874437" w:rsidRPr="00DC7DE4" w:rsidRDefault="00874437" w:rsidP="009B34C3">
      <w:pPr>
        <w:spacing w:line="360" w:lineRule="auto"/>
        <w:jc w:val="both"/>
        <w:rPr>
          <w:rFonts w:ascii="Arial" w:hAnsi="Arial" w:cs="Arial"/>
        </w:rPr>
      </w:pPr>
      <w:r w:rsidRPr="00DC7DE4">
        <w:rPr>
          <w:rFonts w:ascii="Arial" w:hAnsi="Arial" w:cs="Arial"/>
        </w:rPr>
        <w:lastRenderedPageBreak/>
        <w:t>One major difficulty lies in managing the vast volume of available literature, particularly in rapidly evolving fields such as artificial intelligence. Researchers must develop effective strategies to identify and prioritise relevant studies without overlooking significant contributions.</w:t>
      </w:r>
    </w:p>
    <w:p w14:paraId="381D881A" w14:textId="77777777" w:rsidR="00874437" w:rsidRPr="00DC7DE4" w:rsidRDefault="00874437" w:rsidP="009B34C3">
      <w:pPr>
        <w:spacing w:line="360" w:lineRule="auto"/>
        <w:jc w:val="both"/>
        <w:rPr>
          <w:rFonts w:ascii="Arial" w:hAnsi="Arial" w:cs="Arial"/>
        </w:rPr>
      </w:pPr>
      <w:r w:rsidRPr="00DC7DE4">
        <w:rPr>
          <w:rFonts w:ascii="Arial" w:hAnsi="Arial" w:cs="Arial"/>
        </w:rPr>
        <w:t>Another challenge involves maintaining objectivity and critical distance. Researchers may be influenced by dominant theories or highly cited studies, which can limit independent analysis and reduce critical depth.</w:t>
      </w:r>
    </w:p>
    <w:p w14:paraId="5711FBA4" w14:textId="77777777" w:rsidR="00B96614" w:rsidRPr="00DC7DE4" w:rsidRDefault="00874437" w:rsidP="00B96614">
      <w:pPr>
        <w:spacing w:line="360" w:lineRule="auto"/>
        <w:jc w:val="both"/>
        <w:rPr>
          <w:rFonts w:ascii="Arial" w:hAnsi="Arial" w:cs="Arial"/>
        </w:rPr>
      </w:pPr>
      <w:r w:rsidRPr="00DC7DE4">
        <w:rPr>
          <w:rFonts w:ascii="Arial" w:hAnsi="Arial" w:cs="Arial"/>
        </w:rPr>
        <w:t>In addition, interdisciplinary research introduces further complexity, as it requires the integration of knowledge from multiple fields with differing theoretical perspectives and methodological approaches. This can make it more difficult to achieve coherence and consistency within the review</w:t>
      </w:r>
      <w:r w:rsidR="001B47FC" w:rsidRPr="00DC7DE4">
        <w:rPr>
          <w:rFonts w:ascii="Arial" w:hAnsi="Arial" w:cs="Arial"/>
        </w:rPr>
        <w:t xml:space="preserve"> (</w:t>
      </w:r>
      <w:r w:rsidR="001B47FC" w:rsidRPr="00DC7DE4">
        <w:rPr>
          <w:rFonts w:ascii="Arial" w:hAnsi="Arial" w:cs="Arial"/>
          <w:b/>
          <w:bCs/>
        </w:rPr>
        <w:t>Snyder, 2019</w:t>
      </w:r>
      <w:r w:rsidR="001B47FC" w:rsidRPr="00DC7DE4">
        <w:rPr>
          <w:rFonts w:ascii="Arial" w:hAnsi="Arial" w:cs="Arial"/>
        </w:rPr>
        <w:t>)</w:t>
      </w:r>
      <w:r w:rsidRPr="00DC7DE4">
        <w:rPr>
          <w:rFonts w:ascii="Arial" w:hAnsi="Arial" w:cs="Arial"/>
        </w:rPr>
        <w:t>.</w:t>
      </w:r>
    </w:p>
    <w:p w14:paraId="636BFA40" w14:textId="19185F70" w:rsidR="002B60E3" w:rsidRPr="007235B7" w:rsidRDefault="002B60E3" w:rsidP="006A1953">
      <w:pPr>
        <w:pStyle w:val="Heading1"/>
        <w:rPr>
          <w:rFonts w:ascii="Arial" w:hAnsi="Arial" w:cs="Arial"/>
          <w:b/>
          <w:bCs/>
          <w:color w:val="auto"/>
          <w:sz w:val="28"/>
          <w:szCs w:val="28"/>
        </w:rPr>
      </w:pPr>
      <w:bookmarkStart w:id="15" w:name="_Toc227758771"/>
      <w:r w:rsidRPr="007235B7">
        <w:rPr>
          <w:rFonts w:ascii="Arial" w:hAnsi="Arial" w:cs="Arial"/>
          <w:b/>
          <w:bCs/>
          <w:color w:val="auto"/>
          <w:sz w:val="28"/>
          <w:szCs w:val="28"/>
        </w:rPr>
        <w:t>8. Conclusion</w:t>
      </w:r>
      <w:bookmarkEnd w:id="15"/>
      <w:r w:rsidRPr="007235B7">
        <w:rPr>
          <w:rFonts w:ascii="Arial" w:hAnsi="Arial" w:cs="Arial"/>
          <w:b/>
          <w:bCs/>
          <w:color w:val="auto"/>
          <w:sz w:val="28"/>
          <w:szCs w:val="28"/>
        </w:rPr>
        <w:t xml:space="preserve"> </w:t>
      </w:r>
    </w:p>
    <w:p w14:paraId="406C5BAA" w14:textId="77777777" w:rsidR="002B60E3" w:rsidRPr="00DC7DE4" w:rsidRDefault="002B60E3" w:rsidP="009B34C3">
      <w:pPr>
        <w:spacing w:line="360" w:lineRule="auto"/>
        <w:jc w:val="both"/>
        <w:rPr>
          <w:rFonts w:ascii="Arial" w:hAnsi="Arial" w:cs="Arial"/>
        </w:rPr>
      </w:pPr>
      <w:r w:rsidRPr="00DC7DE4">
        <w:rPr>
          <w:rFonts w:ascii="Arial" w:hAnsi="Arial" w:cs="Arial"/>
        </w:rPr>
        <w:t>A critical literature review is a fundamental component of doctoral research, serving both as the foundation of the study and as evidence of scholarly competence. Its purpose extends beyond the simple summary of existing knowledge to include critical evaluation, synthesis, and the advancement of understanding within a particular field.</w:t>
      </w:r>
    </w:p>
    <w:p w14:paraId="1805709C" w14:textId="77777777" w:rsidR="002B60E3" w:rsidRPr="00DC7DE4" w:rsidRDefault="002B60E3" w:rsidP="009B34C3">
      <w:pPr>
        <w:spacing w:line="360" w:lineRule="auto"/>
        <w:jc w:val="both"/>
        <w:rPr>
          <w:rFonts w:ascii="Arial" w:hAnsi="Arial" w:cs="Arial"/>
        </w:rPr>
      </w:pPr>
      <w:r w:rsidRPr="00DC7DE4">
        <w:rPr>
          <w:rFonts w:ascii="Arial" w:hAnsi="Arial" w:cs="Arial"/>
        </w:rPr>
        <w:t>Through careful selection of sources, thematic organisation, and rigorous analysis, the literature review enables the identification of research gaps and the development of a coherent research framework. In emerging and complex areas such as the integration of artificial intelligence in community care, the role of the literature review is particularly significant, as it helps navigate diverse perspectives and establish a clear direction for the study.</w:t>
      </w:r>
    </w:p>
    <w:p w14:paraId="23BDE112" w14:textId="77777777" w:rsidR="002B60E3" w:rsidRPr="00DC7DE4" w:rsidRDefault="002B60E3" w:rsidP="009B34C3">
      <w:pPr>
        <w:spacing w:line="360" w:lineRule="auto"/>
        <w:jc w:val="both"/>
        <w:rPr>
          <w:rFonts w:ascii="Arial" w:hAnsi="Arial" w:cs="Arial"/>
        </w:rPr>
      </w:pPr>
      <w:r w:rsidRPr="00DC7DE4">
        <w:rPr>
          <w:rFonts w:ascii="Arial" w:hAnsi="Arial" w:cs="Arial"/>
        </w:rPr>
        <w:t>Ultimately, a high-quality critical literature review demonstrates not only extensive engagement with the literature but also strong critical thinking, originality, and the level of academic rigour expected at doctoral level.</w:t>
      </w:r>
    </w:p>
    <w:p w14:paraId="635572C2" w14:textId="364D84D8" w:rsidR="002254B9" w:rsidRPr="00DC7DE4" w:rsidRDefault="002254B9" w:rsidP="009B34C3">
      <w:pPr>
        <w:spacing w:line="360" w:lineRule="auto"/>
        <w:jc w:val="both"/>
        <w:rPr>
          <w:rFonts w:ascii="Arial" w:hAnsi="Arial" w:cs="Arial"/>
        </w:rPr>
      </w:pPr>
      <w:r w:rsidRPr="00DC7DE4">
        <w:rPr>
          <w:rFonts w:ascii="Arial" w:hAnsi="Arial" w:cs="Arial"/>
        </w:rPr>
        <w:t>These principles of critical review directly inform Part 2, where the literature is organised thematically in order to identify recurring patterns, contradictions, and context-specific gaps relevant to AI adoption in community care.</w:t>
      </w:r>
    </w:p>
    <w:p w14:paraId="78675EF9" w14:textId="77777777" w:rsidR="00C41B5F" w:rsidRPr="00154BF7" w:rsidRDefault="00C41B5F" w:rsidP="00A144B8">
      <w:pPr>
        <w:pStyle w:val="Heading1"/>
        <w:rPr>
          <w:rFonts w:ascii="Arial" w:hAnsi="Arial" w:cs="Arial"/>
          <w:b/>
          <w:bCs/>
          <w:color w:val="auto"/>
          <w:sz w:val="28"/>
          <w:szCs w:val="28"/>
        </w:rPr>
      </w:pPr>
      <w:bookmarkStart w:id="16" w:name="_Toc227758772"/>
      <w:r w:rsidRPr="00154BF7">
        <w:rPr>
          <w:rFonts w:ascii="Arial" w:hAnsi="Arial" w:cs="Arial"/>
          <w:b/>
          <w:bCs/>
          <w:color w:val="auto"/>
          <w:sz w:val="28"/>
          <w:szCs w:val="28"/>
        </w:rPr>
        <w:lastRenderedPageBreak/>
        <w:t>PART 2: Annotated Bibliography (Thematic &amp; Critical Mapping)</w:t>
      </w:r>
      <w:bookmarkEnd w:id="16"/>
    </w:p>
    <w:p w14:paraId="6511C9DC" w14:textId="6469D546" w:rsidR="005F4DB1" w:rsidRPr="00DC7DE4" w:rsidRDefault="005F4DB1" w:rsidP="002748AA">
      <w:pPr>
        <w:spacing w:line="360" w:lineRule="auto"/>
        <w:rPr>
          <w:rFonts w:ascii="Arial" w:hAnsi="Arial" w:cs="Arial"/>
        </w:rPr>
      </w:pPr>
      <w:r w:rsidRPr="00DC7DE4">
        <w:rPr>
          <w:rFonts w:ascii="Arial" w:hAnsi="Arial" w:cs="Arial"/>
        </w:rPr>
        <w:t>Building on the critical foundations established in Part 1, the annotated bibliography maps the literature into analytical themes that inform the conceptual development of Part 3.</w:t>
      </w:r>
    </w:p>
    <w:p w14:paraId="70409EB0" w14:textId="5FB02DB5" w:rsidR="00C41B5F" w:rsidRPr="00DC7DE4" w:rsidRDefault="00C41B5F" w:rsidP="00A144B8">
      <w:pPr>
        <w:pStyle w:val="Heading2"/>
        <w:rPr>
          <w:rFonts w:ascii="Arial" w:hAnsi="Arial" w:cs="Arial"/>
          <w:sz w:val="28"/>
          <w:szCs w:val="28"/>
        </w:rPr>
      </w:pPr>
    </w:p>
    <w:p w14:paraId="7A14B67A" w14:textId="5A484EA4" w:rsidR="00C41B5F" w:rsidRPr="00DC7DE4" w:rsidRDefault="002E729B" w:rsidP="0015112F">
      <w:pPr>
        <w:spacing w:line="360" w:lineRule="auto"/>
        <w:jc w:val="both"/>
        <w:rPr>
          <w:rFonts w:ascii="Arial" w:hAnsi="Arial" w:cs="Arial"/>
        </w:rPr>
      </w:pPr>
      <w:r w:rsidRPr="00DC7DE4">
        <w:rPr>
          <w:rFonts w:ascii="Arial" w:hAnsi="Arial" w:cs="Arial"/>
        </w:rPr>
        <w:t>This annotated bibliography functions as a structured knowledge-mapping tool rather than a descriptive list. It critically evaluates key literature on AI adoption in healthcare and community care, identifying theoretical foundations, empirical evidence, organisational dynamics, ethical concerns, and contextual gaps. The aim is to support the development of a coherent research framework and highlight areas requiring further investigation.</w:t>
      </w:r>
    </w:p>
    <w:p w14:paraId="526BF3A3" w14:textId="21BEF64F" w:rsidR="00707367" w:rsidRPr="00D8569E" w:rsidRDefault="008A16E4" w:rsidP="00EA7960">
      <w:pPr>
        <w:pStyle w:val="Heading2"/>
        <w:rPr>
          <w:rFonts w:ascii="Arial" w:hAnsi="Arial" w:cs="Arial"/>
          <w:b/>
          <w:bCs/>
          <w:color w:val="auto"/>
          <w:sz w:val="28"/>
          <w:szCs w:val="28"/>
        </w:rPr>
      </w:pPr>
      <w:bookmarkStart w:id="17" w:name="_Toc227758773"/>
      <w:r w:rsidRPr="00D8569E">
        <w:rPr>
          <w:rFonts w:ascii="Arial" w:hAnsi="Arial" w:cs="Arial"/>
          <w:b/>
          <w:bCs/>
          <w:color w:val="auto"/>
          <w:sz w:val="28"/>
          <w:szCs w:val="28"/>
        </w:rPr>
        <w:t>2.1</w:t>
      </w:r>
      <w:r w:rsidR="001A5557" w:rsidRPr="00D8569E">
        <w:rPr>
          <w:rFonts w:ascii="Arial" w:hAnsi="Arial" w:cs="Arial"/>
          <w:b/>
          <w:bCs/>
          <w:color w:val="auto"/>
          <w:sz w:val="28"/>
          <w:szCs w:val="28"/>
        </w:rPr>
        <w:t xml:space="preserve"> </w:t>
      </w:r>
      <w:r w:rsidR="00707367" w:rsidRPr="00D8569E">
        <w:rPr>
          <w:rFonts w:ascii="Arial" w:hAnsi="Arial" w:cs="Arial"/>
          <w:b/>
          <w:bCs/>
          <w:color w:val="auto"/>
          <w:sz w:val="28"/>
          <w:szCs w:val="28"/>
        </w:rPr>
        <w:t>THEME 1: THEORETICAL FOUNDATIONS OF AI ADOPTION</w:t>
      </w:r>
      <w:bookmarkEnd w:id="17"/>
      <w:r w:rsidR="00707367" w:rsidRPr="00D8569E">
        <w:rPr>
          <w:rFonts w:ascii="Arial" w:hAnsi="Arial" w:cs="Arial"/>
          <w:b/>
          <w:bCs/>
          <w:color w:val="auto"/>
          <w:sz w:val="28"/>
          <w:szCs w:val="28"/>
        </w:rPr>
        <w:t xml:space="preserve"> </w:t>
      </w:r>
    </w:p>
    <w:p w14:paraId="6F1FF97B" w14:textId="77777777" w:rsidR="003B17DA" w:rsidRPr="00DC7DE4" w:rsidRDefault="003B17DA" w:rsidP="008F0371">
      <w:pPr>
        <w:spacing w:line="360" w:lineRule="auto"/>
        <w:jc w:val="both"/>
        <w:rPr>
          <w:rFonts w:ascii="Arial" w:hAnsi="Arial" w:cs="Arial"/>
          <w:b/>
          <w:bCs/>
        </w:rPr>
      </w:pPr>
      <w:r w:rsidRPr="00DC7DE4">
        <w:rPr>
          <w:rFonts w:ascii="Arial" w:hAnsi="Arial" w:cs="Arial"/>
          <w:b/>
          <w:bCs/>
        </w:rPr>
        <w:t>Key Sources</w:t>
      </w:r>
    </w:p>
    <w:p w14:paraId="38B2D580" w14:textId="7C59F548" w:rsidR="003B17DA" w:rsidRPr="00DC7DE4" w:rsidRDefault="003B17DA" w:rsidP="008F0371">
      <w:pPr>
        <w:spacing w:line="360" w:lineRule="auto"/>
        <w:jc w:val="both"/>
        <w:rPr>
          <w:rFonts w:ascii="Arial" w:hAnsi="Arial" w:cs="Arial"/>
        </w:rPr>
      </w:pPr>
      <w:r w:rsidRPr="00DC7DE4">
        <w:rPr>
          <w:rFonts w:ascii="Arial" w:hAnsi="Arial" w:cs="Arial"/>
        </w:rPr>
        <w:t>Venkatesh et al. (2003); Rogers (2003); Agarwal et al. (2010); Kaplan and Haenlein (2019);</w:t>
      </w:r>
      <w:r w:rsidR="00EA6A8D" w:rsidRPr="00DC7DE4">
        <w:rPr>
          <w:rFonts w:ascii="Arial" w:hAnsi="Arial" w:cs="Arial"/>
        </w:rPr>
        <w:t xml:space="preserve"> </w:t>
      </w:r>
      <w:r w:rsidRPr="00DC7DE4">
        <w:rPr>
          <w:rFonts w:ascii="Arial" w:hAnsi="Arial" w:cs="Arial"/>
        </w:rPr>
        <w:t>Dwivedi et al. (2021)</w:t>
      </w:r>
    </w:p>
    <w:p w14:paraId="3FB5660B" w14:textId="77777777" w:rsidR="003B17DA" w:rsidRPr="00DC7DE4" w:rsidRDefault="003B17DA" w:rsidP="008F0371">
      <w:pPr>
        <w:spacing w:line="360" w:lineRule="auto"/>
        <w:jc w:val="both"/>
        <w:rPr>
          <w:rFonts w:ascii="Arial" w:hAnsi="Arial" w:cs="Arial"/>
          <w:b/>
          <w:bCs/>
        </w:rPr>
      </w:pPr>
      <w:r w:rsidRPr="00DC7DE4">
        <w:rPr>
          <w:rFonts w:ascii="Arial" w:hAnsi="Arial" w:cs="Arial"/>
          <w:b/>
          <w:bCs/>
        </w:rPr>
        <w:t>Synthesised Annotation</w:t>
      </w:r>
    </w:p>
    <w:p w14:paraId="2D1885F8" w14:textId="77777777" w:rsidR="003B17DA" w:rsidRPr="00DC7DE4" w:rsidRDefault="003B17DA" w:rsidP="008F0371">
      <w:pPr>
        <w:spacing w:line="360" w:lineRule="auto"/>
        <w:jc w:val="both"/>
        <w:rPr>
          <w:rFonts w:ascii="Arial" w:hAnsi="Arial" w:cs="Arial"/>
        </w:rPr>
      </w:pPr>
      <w:r w:rsidRPr="00DC7DE4">
        <w:rPr>
          <w:rFonts w:ascii="Arial" w:hAnsi="Arial" w:cs="Arial"/>
        </w:rPr>
        <w:t>The theoretical foundations of artificial intelligence (AI) adoption are grounded in established models of technology acceptance and innovation diffusion. The Unified Theory of Acceptance and Use of Technology (UTAUT) developed by Venkatesh et al. (2003) identifies performance expectancy, effort expectancy, social influence, and facilitating conditions as key determinants of user acceptance. Similarly, Rogers’ (2003) Diffusion of Innovation (DOI) theory conceptualises adoption as a process shaped by perceived relative advantage, compatibility, complexity, and observability.</w:t>
      </w:r>
    </w:p>
    <w:p w14:paraId="20D849FF" w14:textId="77777777" w:rsidR="003B17DA" w:rsidRPr="00DC7DE4" w:rsidRDefault="003B17DA" w:rsidP="008F0371">
      <w:pPr>
        <w:spacing w:line="360" w:lineRule="auto"/>
        <w:jc w:val="both"/>
        <w:rPr>
          <w:rFonts w:ascii="Arial" w:hAnsi="Arial" w:cs="Arial"/>
        </w:rPr>
      </w:pPr>
      <w:r w:rsidRPr="00DC7DE4">
        <w:rPr>
          <w:rFonts w:ascii="Arial" w:hAnsi="Arial" w:cs="Arial"/>
        </w:rPr>
        <w:t>These models have been widely applied in healthcare, where studies such as Agarwal et al. (2010) emphasise behavioural intention as a predictor of technology use, while Ahn and Kim (2021) highlight the importance of perceived usefulness and trust. However, a central limitation of these frameworks is their predominant focus on individual-level perceptions, often overlooking organisational and contextual influences.</w:t>
      </w:r>
    </w:p>
    <w:p w14:paraId="249B7961" w14:textId="77777777" w:rsidR="003B17DA" w:rsidRPr="00DC7DE4" w:rsidRDefault="003B17DA" w:rsidP="008F0371">
      <w:pPr>
        <w:spacing w:line="360" w:lineRule="auto"/>
        <w:jc w:val="both"/>
        <w:rPr>
          <w:rFonts w:ascii="Arial" w:hAnsi="Arial" w:cs="Arial"/>
        </w:rPr>
      </w:pPr>
      <w:r w:rsidRPr="00DC7DE4">
        <w:rPr>
          <w:rFonts w:ascii="Arial" w:hAnsi="Arial" w:cs="Arial"/>
        </w:rPr>
        <w:t xml:space="preserve">In contrast to these individual-centric approaches, more recent research adopts a broader perspective. Unlike Venkatesh et al. (2003), who focus primarily on individual </w:t>
      </w:r>
      <w:r w:rsidRPr="00DC7DE4">
        <w:rPr>
          <w:rFonts w:ascii="Arial" w:hAnsi="Arial" w:cs="Arial"/>
        </w:rPr>
        <w:lastRenderedPageBreak/>
        <w:t>acceptance, Dwivedi et al. (2021) advance a multi-level framework that incorporates organisational readiness, governance structures, and environmental conditions. This shift reflects an emerging recognition that AI adoption is shaped by complex interactions beyond individual behaviour alone.</w:t>
      </w:r>
    </w:p>
    <w:p w14:paraId="7B8C4B7C" w14:textId="77777777" w:rsidR="003B17DA" w:rsidRPr="00DC7DE4" w:rsidRDefault="003B17DA" w:rsidP="008F0371">
      <w:pPr>
        <w:spacing w:line="360" w:lineRule="auto"/>
        <w:jc w:val="both"/>
        <w:rPr>
          <w:rFonts w:ascii="Arial" w:hAnsi="Arial" w:cs="Arial"/>
        </w:rPr>
      </w:pPr>
      <w:r w:rsidRPr="00DC7DE4">
        <w:rPr>
          <w:rFonts w:ascii="Arial" w:hAnsi="Arial" w:cs="Arial"/>
        </w:rPr>
        <w:t>Furthermore, while Kaplan and Haenlein (2019) provide a conceptual overview of AI’s transformative potential, their analysis remains largely descriptive and lacks empirical grounding. This highlights a broader issue within the literature, where conceptual discussions are not always supported by robust implementation models.</w:t>
      </w:r>
    </w:p>
    <w:p w14:paraId="5038DEAA" w14:textId="77777777" w:rsidR="003B17DA" w:rsidRPr="00DC7DE4" w:rsidRDefault="003B17DA" w:rsidP="004E138D">
      <w:pPr>
        <w:spacing w:line="360" w:lineRule="auto"/>
        <w:jc w:val="both"/>
        <w:rPr>
          <w:rFonts w:ascii="Arial" w:hAnsi="Arial" w:cs="Arial"/>
          <w:b/>
          <w:bCs/>
        </w:rPr>
      </w:pPr>
      <w:r w:rsidRPr="00DC7DE4">
        <w:rPr>
          <w:rFonts w:ascii="Arial" w:hAnsi="Arial" w:cs="Arial"/>
          <w:b/>
          <w:bCs/>
        </w:rPr>
        <w:t>Theme 1 Synthesis</w:t>
      </w:r>
    </w:p>
    <w:p w14:paraId="2C335C93" w14:textId="64EFA888" w:rsidR="00130175" w:rsidRPr="00DC7DE4" w:rsidRDefault="003B17DA" w:rsidP="004E138D">
      <w:pPr>
        <w:spacing w:line="360" w:lineRule="auto"/>
        <w:jc w:val="both"/>
        <w:rPr>
          <w:rFonts w:ascii="Arial" w:hAnsi="Arial" w:cs="Arial"/>
        </w:rPr>
      </w:pPr>
      <w:r w:rsidRPr="00DC7DE4">
        <w:rPr>
          <w:rFonts w:ascii="Arial" w:hAnsi="Arial" w:cs="Arial"/>
        </w:rPr>
        <w:t>The literature demonstrates strong agreement on the importance of perceived usefulness and social influence in shaping technology adoption. However, the dominance of individual-level models limits their applicability to complex organisational settings. In community care environments, where adoption is shaped by structural constraints and service dynamics, these models provide only a partial explanation. A more integrated, multi-dimensional approach is therefore required to capture the realities of AI implementation.</w:t>
      </w:r>
    </w:p>
    <w:p w14:paraId="666740B4" w14:textId="48E1F636" w:rsidR="00130175" w:rsidRPr="0092003E" w:rsidRDefault="001A5557" w:rsidP="00EA7960">
      <w:pPr>
        <w:pStyle w:val="Heading2"/>
        <w:rPr>
          <w:rFonts w:ascii="Arial" w:hAnsi="Arial" w:cs="Arial"/>
          <w:b/>
          <w:bCs/>
          <w:color w:val="auto"/>
          <w:sz w:val="28"/>
          <w:szCs w:val="28"/>
        </w:rPr>
      </w:pPr>
      <w:bookmarkStart w:id="18" w:name="_Toc227758774"/>
      <w:r w:rsidRPr="0092003E">
        <w:rPr>
          <w:rFonts w:ascii="Arial" w:hAnsi="Arial" w:cs="Arial"/>
          <w:b/>
          <w:bCs/>
          <w:color w:val="auto"/>
          <w:sz w:val="28"/>
          <w:szCs w:val="28"/>
        </w:rPr>
        <w:t xml:space="preserve">2.2 </w:t>
      </w:r>
      <w:r w:rsidR="00130175" w:rsidRPr="0092003E">
        <w:rPr>
          <w:rFonts w:ascii="Arial" w:hAnsi="Arial" w:cs="Arial"/>
          <w:b/>
          <w:bCs/>
          <w:color w:val="auto"/>
          <w:sz w:val="28"/>
          <w:szCs w:val="28"/>
        </w:rPr>
        <w:t>THEME 2: AI APPLICATIONS AND EMPIRICAL EVIDENCE</w:t>
      </w:r>
      <w:bookmarkEnd w:id="18"/>
    </w:p>
    <w:p w14:paraId="17B22553" w14:textId="77777777" w:rsidR="00BC368A" w:rsidRPr="00DC7DE4" w:rsidRDefault="00BC368A" w:rsidP="00D659C4">
      <w:pPr>
        <w:spacing w:line="360" w:lineRule="auto"/>
        <w:jc w:val="both"/>
        <w:rPr>
          <w:rFonts w:ascii="Arial" w:hAnsi="Arial" w:cs="Arial"/>
          <w:b/>
          <w:bCs/>
        </w:rPr>
      </w:pPr>
      <w:r w:rsidRPr="00DC7DE4">
        <w:rPr>
          <w:rFonts w:ascii="Arial" w:hAnsi="Arial" w:cs="Arial"/>
          <w:b/>
          <w:bCs/>
        </w:rPr>
        <w:t>Key Sources</w:t>
      </w:r>
    </w:p>
    <w:p w14:paraId="360FA529" w14:textId="77777777" w:rsidR="00F70A09" w:rsidRPr="00450D3F" w:rsidRDefault="00F70A09" w:rsidP="00F70A09">
      <w:pPr>
        <w:spacing w:line="360" w:lineRule="auto"/>
        <w:jc w:val="both"/>
        <w:rPr>
          <w:rFonts w:ascii="Arial" w:hAnsi="Arial" w:cs="Arial"/>
        </w:rPr>
      </w:pPr>
      <w:r w:rsidRPr="00450D3F">
        <w:rPr>
          <w:rFonts w:ascii="Arial" w:hAnsi="Arial" w:cs="Arial"/>
        </w:rPr>
        <w:t>Jiang et al. (2017); He et al. (2019); Esteva et al. (2017); Rajkomar et al. (2019); Krittanawong et al. (2017); Davenport and Ronanki (2018); Shaw et al. (2019)</w:t>
      </w:r>
    </w:p>
    <w:p w14:paraId="6DF8847F" w14:textId="77777777" w:rsidR="00BC368A" w:rsidRPr="00DC7DE4" w:rsidRDefault="00BC368A" w:rsidP="00D659C4">
      <w:pPr>
        <w:spacing w:line="360" w:lineRule="auto"/>
        <w:jc w:val="both"/>
        <w:rPr>
          <w:rFonts w:ascii="Arial" w:hAnsi="Arial" w:cs="Arial"/>
          <w:b/>
          <w:bCs/>
        </w:rPr>
      </w:pPr>
      <w:r w:rsidRPr="00DC7DE4">
        <w:rPr>
          <w:rFonts w:ascii="Arial" w:hAnsi="Arial" w:cs="Arial"/>
          <w:b/>
          <w:bCs/>
        </w:rPr>
        <w:t>Synthesised Annotation</w:t>
      </w:r>
    </w:p>
    <w:p w14:paraId="58A1D065" w14:textId="77777777" w:rsidR="00284590" w:rsidRPr="00450D3F" w:rsidRDefault="00284590" w:rsidP="00284590">
      <w:pPr>
        <w:spacing w:line="360" w:lineRule="auto"/>
        <w:jc w:val="both"/>
        <w:rPr>
          <w:rFonts w:ascii="Arial" w:hAnsi="Arial" w:cs="Arial"/>
        </w:rPr>
      </w:pPr>
      <w:r w:rsidRPr="00450D3F">
        <w:rPr>
          <w:rFonts w:ascii="Arial" w:hAnsi="Arial" w:cs="Arial"/>
        </w:rPr>
        <w:t>Empirical research on artificial intelligence (AI) in healthcare demonstrates significant advancements in areas such as diagnostic accuracy, predictive analytics, and clinical decision support. Foundational studies by Jiang et al. (2017) and He et al. (2019) provide comprehensive overviews of AI applications, highlighting its potential to enhance clinical outcomes through data-driven decision-making. More specialised studies, including Esteva et al. (2017) and Rajkomar et al. (2019), further demonstrate that AI systems can achieve, and in some cases exceed, human-level performance in narrowly defined clinical tasks, particularly in image recognition and disease prediction.</w:t>
      </w:r>
    </w:p>
    <w:p w14:paraId="52C48AA8" w14:textId="77777777" w:rsidR="00284590" w:rsidRPr="00450D3F" w:rsidRDefault="00284590" w:rsidP="00284590">
      <w:pPr>
        <w:spacing w:line="360" w:lineRule="auto"/>
        <w:jc w:val="both"/>
        <w:rPr>
          <w:rFonts w:ascii="Arial" w:hAnsi="Arial" w:cs="Arial"/>
        </w:rPr>
      </w:pPr>
      <w:r w:rsidRPr="00450D3F">
        <w:rPr>
          <w:rFonts w:ascii="Arial" w:hAnsi="Arial" w:cs="Arial"/>
        </w:rPr>
        <w:lastRenderedPageBreak/>
        <w:t>However, while these studies provide strong evidence of technical capability, they are predominantly situated within controlled, hospital-based environments characterised by advanced infrastructure, high-quality datasets, and specialised expertise. This raises critical questions regarding the generalisability of these findings to broader healthcare contexts, particularly community care settings, where such conditions are often absent.</w:t>
      </w:r>
    </w:p>
    <w:p w14:paraId="5908324F" w14:textId="77777777" w:rsidR="00284590" w:rsidRPr="00450D3F" w:rsidRDefault="00284590" w:rsidP="00284590">
      <w:pPr>
        <w:spacing w:line="360" w:lineRule="auto"/>
        <w:jc w:val="both"/>
        <w:rPr>
          <w:rFonts w:ascii="Arial" w:hAnsi="Arial" w:cs="Arial"/>
        </w:rPr>
      </w:pPr>
      <w:r w:rsidRPr="00450D3F">
        <w:rPr>
          <w:rFonts w:ascii="Arial" w:hAnsi="Arial" w:cs="Arial"/>
        </w:rPr>
        <w:t>In contrast to clinically focused research, Davenport and Ronanki (2018) shift the emphasis towards organisational value, arguing that the benefits of AI are not determined solely by technological performance, but by the extent to which systems are effectively integrated into organisational processes and workflows. This perspective challenges the assumption that technical superiority automatically translates into practical utility, instead positioning implementation as a key determinant of value.</w:t>
      </w:r>
    </w:p>
    <w:p w14:paraId="2A7EF464" w14:textId="77777777" w:rsidR="00284590" w:rsidRPr="00450D3F" w:rsidRDefault="00284590" w:rsidP="00284590">
      <w:pPr>
        <w:spacing w:line="360" w:lineRule="auto"/>
        <w:jc w:val="both"/>
        <w:rPr>
          <w:rFonts w:ascii="Arial" w:hAnsi="Arial" w:cs="Arial"/>
        </w:rPr>
      </w:pPr>
      <w:r w:rsidRPr="00450D3F">
        <w:rPr>
          <w:rFonts w:ascii="Arial" w:hAnsi="Arial" w:cs="Arial"/>
        </w:rPr>
        <w:t>Building on this, Shaw et al. (2019) argue that AI implementation in healthcare is inherently complex and context-dependent. Their analysis highlights that successful adoption requires alignment between technological systems, organisational structures, and user practices. This suggests that implementation outcomes cannot be explained by technological capability alone, but must be understood as the product of socio-technical interactions within specific organisational contexts.</w:t>
      </w:r>
    </w:p>
    <w:p w14:paraId="6372652F" w14:textId="77777777" w:rsidR="00284590" w:rsidRPr="00450D3F" w:rsidRDefault="00284590" w:rsidP="00284590">
      <w:pPr>
        <w:spacing w:line="360" w:lineRule="auto"/>
        <w:jc w:val="both"/>
        <w:rPr>
          <w:rFonts w:ascii="Arial" w:hAnsi="Arial" w:cs="Arial"/>
        </w:rPr>
      </w:pPr>
      <w:r w:rsidRPr="00450D3F">
        <w:rPr>
          <w:rFonts w:ascii="Arial" w:hAnsi="Arial" w:cs="Arial"/>
        </w:rPr>
        <w:t>Furthermore, the literature reveals a notable imbalance in empirical focus. While significant attention has been given to hospital-based and technologically advanced environments, there is comparatively limited research examining AI applications within community care settings. This gap is particularly important, as community care operates within decentralised, resource-constrained environments characterised by fragmented infrastructure, limited digital maturity, and a strong reliance on human interaction. As a result, the transferability of existing evidence to these settings remains highly uncertain.</w:t>
      </w:r>
    </w:p>
    <w:p w14:paraId="515D6FE4" w14:textId="77777777" w:rsidR="00BC368A" w:rsidRPr="00DC7DE4" w:rsidRDefault="00BC368A" w:rsidP="00D659C4">
      <w:pPr>
        <w:spacing w:line="360" w:lineRule="auto"/>
        <w:jc w:val="both"/>
        <w:rPr>
          <w:rFonts w:ascii="Arial" w:hAnsi="Arial" w:cs="Arial"/>
          <w:b/>
          <w:bCs/>
        </w:rPr>
      </w:pPr>
      <w:r w:rsidRPr="00DC7DE4">
        <w:rPr>
          <w:rFonts w:ascii="Arial" w:hAnsi="Arial" w:cs="Arial"/>
          <w:b/>
          <w:bCs/>
        </w:rPr>
        <w:t>Theme 2 Synthesis</w:t>
      </w:r>
    </w:p>
    <w:p w14:paraId="15EB1483" w14:textId="77777777" w:rsidR="00BD7290" w:rsidRPr="00450D3F" w:rsidRDefault="00BD7290" w:rsidP="00BD7290">
      <w:pPr>
        <w:spacing w:line="360" w:lineRule="auto"/>
        <w:jc w:val="both"/>
        <w:rPr>
          <w:rFonts w:ascii="Arial" w:hAnsi="Arial" w:cs="Arial"/>
        </w:rPr>
      </w:pPr>
      <w:r w:rsidRPr="00450D3F">
        <w:rPr>
          <w:rFonts w:ascii="Arial" w:hAnsi="Arial" w:cs="Arial"/>
        </w:rPr>
        <w:t xml:space="preserve">The literature provides compelling evidence of AI’s technical capabilities; however, its practical relevance within community care remains underexplored and uncertain. A central limitation of existing research is its strong bias towards hospital-based </w:t>
      </w:r>
      <w:r w:rsidRPr="00450D3F">
        <w:rPr>
          <w:rFonts w:ascii="Arial" w:hAnsi="Arial" w:cs="Arial"/>
        </w:rPr>
        <w:lastRenderedPageBreak/>
        <w:t>contexts, which restricts the generalisability of findings to more complex and resource-constrained care environments.</w:t>
      </w:r>
    </w:p>
    <w:p w14:paraId="767EA7F9" w14:textId="77777777" w:rsidR="00BD7290" w:rsidRPr="00450D3F" w:rsidRDefault="00BD7290" w:rsidP="00BD7290">
      <w:pPr>
        <w:spacing w:line="360" w:lineRule="auto"/>
        <w:jc w:val="both"/>
        <w:rPr>
          <w:rFonts w:ascii="Arial" w:hAnsi="Arial" w:cs="Arial"/>
        </w:rPr>
      </w:pPr>
      <w:r w:rsidRPr="00450D3F">
        <w:rPr>
          <w:rFonts w:ascii="Arial" w:hAnsi="Arial" w:cs="Arial"/>
        </w:rPr>
        <w:t>Importantly, the evidence suggests that technological performance alone is insufficient to determine implementation success. Rather, outcomes are shaped by organisational conditions, resource availability, and the extent to which AI systems are embedded within existing care practices (Shaw et al., 2019). This reinforces the argument that AI adoption must be understood not as a purely technical achievement, but as a context-dependent organisational process.</w:t>
      </w:r>
    </w:p>
    <w:p w14:paraId="73FEF91C" w14:textId="77777777" w:rsidR="00BD7290" w:rsidRPr="00450D3F" w:rsidRDefault="00BD7290" w:rsidP="00BD7290">
      <w:pPr>
        <w:spacing w:line="360" w:lineRule="auto"/>
        <w:jc w:val="both"/>
        <w:rPr>
          <w:rFonts w:ascii="Arial" w:hAnsi="Arial" w:cs="Arial"/>
        </w:rPr>
      </w:pPr>
      <w:r w:rsidRPr="00450D3F">
        <w:rPr>
          <w:rFonts w:ascii="Arial" w:hAnsi="Arial" w:cs="Arial"/>
        </w:rPr>
        <w:t>Consequently, future research must move beyond performance-focused evaluations and engage more critically with the organisational and contextual dynamics that influence implementation. In particular, there is a clear need for empirical studies that examine how AI technologies function within community care settings, where operational realities differ significantly from those of hospital-based environments. Addressing this gap is essential for developing a more comprehensive and practically relevant understanding of AI adoption in healthcare.</w:t>
      </w:r>
    </w:p>
    <w:p w14:paraId="624F4D1B" w14:textId="77777777" w:rsidR="0085113B" w:rsidRPr="00DC7DE4" w:rsidRDefault="0085113B" w:rsidP="00BC368A">
      <w:pPr>
        <w:rPr>
          <w:rFonts w:ascii="Arial" w:hAnsi="Arial" w:cs="Arial"/>
        </w:rPr>
      </w:pPr>
    </w:p>
    <w:p w14:paraId="24D9B3EA" w14:textId="62B08868" w:rsidR="00DA37F0" w:rsidRPr="0092003E" w:rsidRDefault="001A5557" w:rsidP="00EA7960">
      <w:pPr>
        <w:pStyle w:val="Heading2"/>
        <w:rPr>
          <w:rFonts w:ascii="Arial" w:hAnsi="Arial" w:cs="Arial"/>
          <w:b/>
          <w:bCs/>
          <w:color w:val="auto"/>
          <w:sz w:val="28"/>
          <w:szCs w:val="28"/>
        </w:rPr>
      </w:pPr>
      <w:bookmarkStart w:id="19" w:name="_Toc227758775"/>
      <w:r w:rsidRPr="0092003E">
        <w:rPr>
          <w:rFonts w:ascii="Arial" w:hAnsi="Arial" w:cs="Arial"/>
          <w:b/>
          <w:bCs/>
          <w:color w:val="auto"/>
          <w:sz w:val="28"/>
          <w:szCs w:val="28"/>
        </w:rPr>
        <w:t xml:space="preserve">2.3 </w:t>
      </w:r>
      <w:r w:rsidR="00DA37F0" w:rsidRPr="0092003E">
        <w:rPr>
          <w:rFonts w:ascii="Arial" w:hAnsi="Arial" w:cs="Arial"/>
          <w:b/>
          <w:bCs/>
          <w:color w:val="auto"/>
          <w:sz w:val="28"/>
          <w:szCs w:val="28"/>
        </w:rPr>
        <w:t>THEME 3: ORGANISATIONAL AND WORKFORCE FACTORS</w:t>
      </w:r>
      <w:bookmarkEnd w:id="19"/>
      <w:r w:rsidR="00DA37F0" w:rsidRPr="0092003E">
        <w:rPr>
          <w:rFonts w:ascii="Arial" w:hAnsi="Arial" w:cs="Arial"/>
          <w:b/>
          <w:bCs/>
          <w:color w:val="auto"/>
          <w:sz w:val="28"/>
          <w:szCs w:val="28"/>
        </w:rPr>
        <w:t xml:space="preserve"> </w:t>
      </w:r>
    </w:p>
    <w:p w14:paraId="3D3B574E" w14:textId="77777777" w:rsidR="00304350" w:rsidRPr="00DC7DE4" w:rsidRDefault="00304350" w:rsidP="00304350">
      <w:pPr>
        <w:rPr>
          <w:rFonts w:ascii="Arial" w:hAnsi="Arial" w:cs="Arial"/>
          <w:b/>
          <w:bCs/>
        </w:rPr>
      </w:pPr>
      <w:r w:rsidRPr="00DC7DE4">
        <w:rPr>
          <w:rFonts w:ascii="Arial" w:hAnsi="Arial" w:cs="Arial"/>
          <w:b/>
          <w:bCs/>
        </w:rPr>
        <w:t>Key Sources</w:t>
      </w:r>
    </w:p>
    <w:p w14:paraId="28911CB6" w14:textId="0D991BBF" w:rsidR="00304350" w:rsidRPr="00DC7DE4" w:rsidRDefault="00304350" w:rsidP="007D62CF">
      <w:pPr>
        <w:spacing w:line="360" w:lineRule="auto"/>
        <w:rPr>
          <w:rFonts w:ascii="Arial" w:hAnsi="Arial" w:cs="Arial"/>
        </w:rPr>
      </w:pPr>
      <w:r w:rsidRPr="00DC7DE4">
        <w:rPr>
          <w:rFonts w:ascii="Arial" w:hAnsi="Arial" w:cs="Arial"/>
        </w:rPr>
        <w:t xml:space="preserve">Greenhalgh et al. (2017); </w:t>
      </w:r>
      <w:r w:rsidR="0075683C" w:rsidRPr="00DC7DE4">
        <w:rPr>
          <w:rFonts w:ascii="Arial" w:hAnsi="Arial" w:cs="Arial"/>
        </w:rPr>
        <w:t>(Lebcir, Wells and Bond, 2021)</w:t>
      </w:r>
      <w:r w:rsidR="00A22A3E" w:rsidRPr="00DC7DE4">
        <w:rPr>
          <w:rFonts w:ascii="Arial" w:hAnsi="Arial" w:cs="Arial"/>
        </w:rPr>
        <w:t>.</w:t>
      </w:r>
      <w:r w:rsidRPr="00DC7DE4">
        <w:rPr>
          <w:rFonts w:ascii="Arial" w:hAnsi="Arial" w:cs="Arial"/>
        </w:rPr>
        <w:t xml:space="preserve">; </w:t>
      </w:r>
      <w:r w:rsidR="00A8336A" w:rsidRPr="00DC7DE4">
        <w:rPr>
          <w:rFonts w:ascii="Arial" w:hAnsi="Arial" w:cs="Arial"/>
        </w:rPr>
        <w:t>(Hassan et al., 2024)</w:t>
      </w:r>
      <w:r w:rsidRPr="00DC7DE4">
        <w:rPr>
          <w:rFonts w:ascii="Arial" w:hAnsi="Arial" w:cs="Arial"/>
        </w:rPr>
        <w:t>; Shinners et al. (2020); Gagnon et al. (201</w:t>
      </w:r>
      <w:r w:rsidR="00965777" w:rsidRPr="00DC7DE4">
        <w:rPr>
          <w:rFonts w:ascii="Arial" w:hAnsi="Arial" w:cs="Arial"/>
        </w:rPr>
        <w:t>4</w:t>
      </w:r>
      <w:r w:rsidRPr="00DC7DE4">
        <w:rPr>
          <w:rFonts w:ascii="Arial" w:hAnsi="Arial" w:cs="Arial"/>
        </w:rPr>
        <w:t>); Cresswell and Sheikh (2013)</w:t>
      </w:r>
    </w:p>
    <w:p w14:paraId="62072FA2" w14:textId="77777777" w:rsidR="00304350" w:rsidRPr="00DC7DE4" w:rsidRDefault="00304350" w:rsidP="00304350">
      <w:pPr>
        <w:rPr>
          <w:rFonts w:ascii="Arial" w:hAnsi="Arial" w:cs="Arial"/>
          <w:b/>
          <w:bCs/>
        </w:rPr>
      </w:pPr>
      <w:r w:rsidRPr="00DC7DE4">
        <w:rPr>
          <w:rFonts w:ascii="Arial" w:hAnsi="Arial" w:cs="Arial"/>
          <w:b/>
          <w:bCs/>
        </w:rPr>
        <w:t>Synthesised Annotation</w:t>
      </w:r>
    </w:p>
    <w:p w14:paraId="48BB3890" w14:textId="3483C3C0" w:rsidR="00304350" w:rsidRPr="00DC7DE4" w:rsidRDefault="00304350" w:rsidP="00D615FF">
      <w:pPr>
        <w:spacing w:line="360" w:lineRule="auto"/>
        <w:jc w:val="both"/>
        <w:rPr>
          <w:rFonts w:ascii="Arial" w:hAnsi="Arial" w:cs="Arial"/>
        </w:rPr>
      </w:pPr>
      <w:r w:rsidRPr="00DC7DE4">
        <w:rPr>
          <w:rFonts w:ascii="Arial" w:hAnsi="Arial" w:cs="Arial"/>
        </w:rPr>
        <w:t xml:space="preserve">Organisational and workforce factors are consistently identified as critical determinants of AI adoption. Greenhalgh et al. (2017) emphasise organisational readiness, highlighting the importance of leadership, culture, and infrastructure in shaping digital innovation. Similarly, </w:t>
      </w:r>
      <w:r w:rsidR="0075683C" w:rsidRPr="00DC7DE4">
        <w:rPr>
          <w:rFonts w:ascii="Arial" w:hAnsi="Arial" w:cs="Arial"/>
        </w:rPr>
        <w:t>(Lebcir, Wells and Bond, 2021)</w:t>
      </w:r>
      <w:r w:rsidRPr="00DC7DE4">
        <w:rPr>
          <w:rFonts w:ascii="Arial" w:hAnsi="Arial" w:cs="Arial"/>
        </w:rPr>
        <w:t xml:space="preserve"> demonstrate that strategic alignment and resource availability are essential for successful implementation.</w:t>
      </w:r>
    </w:p>
    <w:p w14:paraId="5175B691" w14:textId="19E2CBAC" w:rsidR="00304350" w:rsidRPr="00DC7DE4" w:rsidRDefault="00304350" w:rsidP="00D615FF">
      <w:pPr>
        <w:spacing w:line="360" w:lineRule="auto"/>
        <w:jc w:val="both"/>
        <w:rPr>
          <w:rFonts w:ascii="Arial" w:hAnsi="Arial" w:cs="Arial"/>
        </w:rPr>
      </w:pPr>
      <w:r w:rsidRPr="00DC7DE4">
        <w:rPr>
          <w:rFonts w:ascii="Arial" w:hAnsi="Arial" w:cs="Arial"/>
        </w:rPr>
        <w:t xml:space="preserve">From a workforce perspective, Shinners et al. (2020) and </w:t>
      </w:r>
      <w:r w:rsidR="00A8336A" w:rsidRPr="00DC7DE4">
        <w:rPr>
          <w:rFonts w:ascii="Arial" w:hAnsi="Arial" w:cs="Arial"/>
        </w:rPr>
        <w:t>(Hassan et al., 2024).</w:t>
      </w:r>
      <w:r w:rsidRPr="00DC7DE4">
        <w:rPr>
          <w:rFonts w:ascii="Arial" w:hAnsi="Arial" w:cs="Arial"/>
        </w:rPr>
        <w:t xml:space="preserve"> focus on user engagement, training, and acceptance. Whereas </w:t>
      </w:r>
      <w:r w:rsidR="003035BA" w:rsidRPr="00DC7DE4">
        <w:rPr>
          <w:rFonts w:ascii="Arial" w:hAnsi="Arial" w:cs="Arial"/>
        </w:rPr>
        <w:t>(</w:t>
      </w:r>
      <w:r w:rsidRPr="00DC7DE4">
        <w:rPr>
          <w:rFonts w:ascii="Arial" w:hAnsi="Arial" w:cs="Arial"/>
        </w:rPr>
        <w:t>Greenhalgh et al.</w:t>
      </w:r>
      <w:r w:rsidR="003035BA" w:rsidRPr="00DC7DE4">
        <w:rPr>
          <w:rFonts w:ascii="Arial" w:hAnsi="Arial" w:cs="Arial"/>
        </w:rPr>
        <w:t>,</w:t>
      </w:r>
      <w:r w:rsidRPr="00DC7DE4">
        <w:rPr>
          <w:rFonts w:ascii="Arial" w:hAnsi="Arial" w:cs="Arial"/>
        </w:rPr>
        <w:t xml:space="preserve">2017) emphasise organisational readiness at a system level, </w:t>
      </w:r>
      <w:r w:rsidR="00A8336A" w:rsidRPr="00DC7DE4">
        <w:rPr>
          <w:rFonts w:ascii="Arial" w:hAnsi="Arial" w:cs="Arial"/>
        </w:rPr>
        <w:t>(Hassan et al., 2024).</w:t>
      </w:r>
      <w:r w:rsidRPr="00DC7DE4">
        <w:rPr>
          <w:rFonts w:ascii="Arial" w:hAnsi="Arial" w:cs="Arial"/>
        </w:rPr>
        <w:t xml:space="preserve"> place greater emphasis on frontline workforce engagement and end-user experience. This </w:t>
      </w:r>
      <w:r w:rsidRPr="00DC7DE4">
        <w:rPr>
          <w:rFonts w:ascii="Arial" w:hAnsi="Arial" w:cs="Arial"/>
        </w:rPr>
        <w:lastRenderedPageBreak/>
        <w:t>distinction highlights the dual importance of organisational structures and human factors.</w:t>
      </w:r>
    </w:p>
    <w:p w14:paraId="2BE9B2BE" w14:textId="65CCDB74" w:rsidR="00304350" w:rsidRPr="00DC7DE4" w:rsidRDefault="00304350" w:rsidP="00D615FF">
      <w:pPr>
        <w:spacing w:line="360" w:lineRule="auto"/>
        <w:jc w:val="both"/>
        <w:rPr>
          <w:rFonts w:ascii="Arial" w:hAnsi="Arial" w:cs="Arial"/>
        </w:rPr>
      </w:pPr>
      <w:r w:rsidRPr="00DC7DE4">
        <w:rPr>
          <w:rFonts w:ascii="Arial" w:hAnsi="Arial" w:cs="Arial"/>
        </w:rPr>
        <w:t>Cresswell and Sheikh (2013) further extend this perspective by emphasising socio-technical alignment, suggesting that successful adoption depends on the interaction between technology, users, and organisational processes. Similarly, Gagnon et al. (201</w:t>
      </w:r>
      <w:r w:rsidR="00965777" w:rsidRPr="00DC7DE4">
        <w:rPr>
          <w:rFonts w:ascii="Arial" w:hAnsi="Arial" w:cs="Arial"/>
        </w:rPr>
        <w:t>4</w:t>
      </w:r>
      <w:r w:rsidRPr="00DC7DE4">
        <w:rPr>
          <w:rFonts w:ascii="Arial" w:hAnsi="Arial" w:cs="Arial"/>
        </w:rPr>
        <w:t>) highlight that behavioural and organisational factors often outweigh purely technological considerations.</w:t>
      </w:r>
    </w:p>
    <w:p w14:paraId="3F7AE33D" w14:textId="77777777" w:rsidR="00304350" w:rsidRPr="00DC7DE4" w:rsidRDefault="00304350" w:rsidP="00304350">
      <w:pPr>
        <w:rPr>
          <w:rFonts w:ascii="Arial" w:hAnsi="Arial" w:cs="Arial"/>
          <w:b/>
          <w:bCs/>
        </w:rPr>
      </w:pPr>
      <w:r w:rsidRPr="00DC7DE4">
        <w:rPr>
          <w:rFonts w:ascii="Arial" w:hAnsi="Arial" w:cs="Arial"/>
          <w:b/>
          <w:bCs/>
        </w:rPr>
        <w:t>Theme 3 Synthesis</w:t>
      </w:r>
    </w:p>
    <w:p w14:paraId="686C682F" w14:textId="77777777" w:rsidR="00304350" w:rsidRPr="00DC7DE4" w:rsidRDefault="00304350" w:rsidP="00CE734B">
      <w:pPr>
        <w:spacing w:line="360" w:lineRule="auto"/>
        <w:jc w:val="both"/>
        <w:rPr>
          <w:rFonts w:ascii="Arial" w:hAnsi="Arial" w:cs="Arial"/>
        </w:rPr>
      </w:pPr>
      <w:r w:rsidRPr="00DC7DE4">
        <w:rPr>
          <w:rFonts w:ascii="Arial" w:hAnsi="Arial" w:cs="Arial"/>
        </w:rPr>
        <w:t>The literature demonstrates that AI adoption is fundamentally an organisational process shaped by leadership, workforce capability, and structural conditions. However, most studies focus on large healthcare institutions, limiting their applicability to smaller community care providers. This highlights the need for research that considers the specific organisational realities of decentralised care environments.</w:t>
      </w:r>
    </w:p>
    <w:p w14:paraId="2E7CB46E" w14:textId="0771282A" w:rsidR="00915883" w:rsidRPr="007C5147" w:rsidRDefault="001A5557" w:rsidP="00EA7960">
      <w:pPr>
        <w:pStyle w:val="Heading2"/>
        <w:rPr>
          <w:rFonts w:ascii="Arial" w:hAnsi="Arial" w:cs="Arial"/>
          <w:b/>
          <w:bCs/>
          <w:color w:val="auto"/>
          <w:sz w:val="28"/>
          <w:szCs w:val="28"/>
        </w:rPr>
      </w:pPr>
      <w:bookmarkStart w:id="20" w:name="_Toc227758776"/>
      <w:r w:rsidRPr="007C5147">
        <w:rPr>
          <w:rFonts w:ascii="Arial" w:hAnsi="Arial" w:cs="Arial"/>
          <w:b/>
          <w:bCs/>
          <w:color w:val="auto"/>
          <w:sz w:val="28"/>
          <w:szCs w:val="28"/>
        </w:rPr>
        <w:t xml:space="preserve">2.4 </w:t>
      </w:r>
      <w:r w:rsidR="00130175" w:rsidRPr="007C5147">
        <w:rPr>
          <w:rFonts w:ascii="Arial" w:hAnsi="Arial" w:cs="Arial"/>
          <w:b/>
          <w:bCs/>
          <w:color w:val="auto"/>
          <w:sz w:val="28"/>
          <w:szCs w:val="28"/>
        </w:rPr>
        <w:t>THEME 4: ETHICAL, TRUST, AND GOVERNANCE ISSUES</w:t>
      </w:r>
      <w:bookmarkEnd w:id="20"/>
    </w:p>
    <w:p w14:paraId="00BD829E" w14:textId="77777777" w:rsidR="00915883" w:rsidRPr="00DC7DE4" w:rsidRDefault="00915883" w:rsidP="00915883">
      <w:pPr>
        <w:rPr>
          <w:rFonts w:ascii="Arial" w:hAnsi="Arial" w:cs="Arial"/>
          <w:b/>
          <w:bCs/>
        </w:rPr>
      </w:pPr>
      <w:r w:rsidRPr="00DC7DE4">
        <w:rPr>
          <w:rFonts w:ascii="Arial" w:hAnsi="Arial" w:cs="Arial"/>
          <w:b/>
          <w:bCs/>
        </w:rPr>
        <w:t>Key Sources</w:t>
      </w:r>
    </w:p>
    <w:p w14:paraId="014898DB" w14:textId="77777777" w:rsidR="00915883" w:rsidRPr="00DC7DE4" w:rsidRDefault="00915883" w:rsidP="00915883">
      <w:pPr>
        <w:rPr>
          <w:rFonts w:ascii="Arial" w:hAnsi="Arial" w:cs="Arial"/>
        </w:rPr>
      </w:pPr>
      <w:r w:rsidRPr="00DC7DE4">
        <w:rPr>
          <w:rFonts w:ascii="Arial" w:hAnsi="Arial" w:cs="Arial"/>
        </w:rPr>
        <w:t>Floridi et al. (2018); Morley et al. (2020); Longoni et al. (2019); Obermeyer et al. (2019); WHO (2021)</w:t>
      </w:r>
    </w:p>
    <w:p w14:paraId="591CB88A" w14:textId="77777777" w:rsidR="00915883" w:rsidRPr="00DC7DE4" w:rsidRDefault="00915883" w:rsidP="00915883">
      <w:pPr>
        <w:rPr>
          <w:rFonts w:ascii="Arial" w:hAnsi="Arial" w:cs="Arial"/>
          <w:b/>
          <w:bCs/>
        </w:rPr>
      </w:pPr>
      <w:r w:rsidRPr="00DC7DE4">
        <w:rPr>
          <w:rFonts w:ascii="Arial" w:hAnsi="Arial" w:cs="Arial"/>
          <w:b/>
          <w:bCs/>
        </w:rPr>
        <w:t>Synthesised Annotation</w:t>
      </w:r>
    </w:p>
    <w:p w14:paraId="3DE06733" w14:textId="77777777" w:rsidR="00915883" w:rsidRPr="00DC7DE4" w:rsidRDefault="00915883" w:rsidP="001329D0">
      <w:pPr>
        <w:spacing w:line="360" w:lineRule="auto"/>
        <w:jc w:val="both"/>
        <w:rPr>
          <w:rFonts w:ascii="Arial" w:hAnsi="Arial" w:cs="Arial"/>
        </w:rPr>
      </w:pPr>
      <w:r w:rsidRPr="00DC7DE4">
        <w:rPr>
          <w:rFonts w:ascii="Arial" w:hAnsi="Arial" w:cs="Arial"/>
        </w:rPr>
        <w:t>Ethical considerations play a central role in AI adoption, particularly in healthcare contexts involving vulnerable populations. Floridi et al. (2018) propose a normative ethical framework based on principles such as fairness, accountability, and transparency, while Morley et al. (2020) emphasise the need for organisational governance structures to operationalise these principles.</w:t>
      </w:r>
    </w:p>
    <w:p w14:paraId="64E3F1AE" w14:textId="77777777" w:rsidR="00915883" w:rsidRPr="00DC7DE4" w:rsidRDefault="00915883" w:rsidP="001329D0">
      <w:pPr>
        <w:spacing w:line="360" w:lineRule="auto"/>
        <w:jc w:val="both"/>
        <w:rPr>
          <w:rFonts w:ascii="Arial" w:hAnsi="Arial" w:cs="Arial"/>
        </w:rPr>
      </w:pPr>
      <w:r w:rsidRPr="00DC7DE4">
        <w:rPr>
          <w:rFonts w:ascii="Arial" w:hAnsi="Arial" w:cs="Arial"/>
        </w:rPr>
        <w:t>However, a gap exists between ethical theory and practical implementation. In contrast to the normative perspective of Floridi et al. (2018), Obermeyer et al. (2019) demonstrate how algorithmic bias can produce unequal outcomes in real-world settings. This highlights the limitations of relying solely on high-level ethical frameworks without addressing implementation challenges.</w:t>
      </w:r>
    </w:p>
    <w:p w14:paraId="17BB9E78" w14:textId="77777777" w:rsidR="00915883" w:rsidRPr="00DC7DE4" w:rsidRDefault="00915883" w:rsidP="001329D0">
      <w:pPr>
        <w:spacing w:line="360" w:lineRule="auto"/>
        <w:jc w:val="both"/>
        <w:rPr>
          <w:rFonts w:ascii="Arial" w:hAnsi="Arial" w:cs="Arial"/>
        </w:rPr>
      </w:pPr>
      <w:r w:rsidRPr="00DC7DE4">
        <w:rPr>
          <w:rFonts w:ascii="Arial" w:hAnsi="Arial" w:cs="Arial"/>
        </w:rPr>
        <w:t xml:space="preserve">Trust is also identified as a critical factor. Longoni et al. (2019) show that both patients and professionals may resist AI-driven decisions, particularly when human judgement </w:t>
      </w:r>
      <w:r w:rsidRPr="00DC7DE4">
        <w:rPr>
          <w:rFonts w:ascii="Arial" w:hAnsi="Arial" w:cs="Arial"/>
        </w:rPr>
        <w:lastRenderedPageBreak/>
        <w:t>is perceived to be replaced. The WHO (2021) further emphasises the importance of governance mechanisms to ensure responsible AI use.</w:t>
      </w:r>
    </w:p>
    <w:p w14:paraId="114D87EB" w14:textId="77777777" w:rsidR="007C5147" w:rsidRDefault="007C5147" w:rsidP="00915883">
      <w:pPr>
        <w:rPr>
          <w:rFonts w:ascii="Arial" w:hAnsi="Arial" w:cs="Arial"/>
          <w:b/>
          <w:bCs/>
        </w:rPr>
      </w:pPr>
    </w:p>
    <w:p w14:paraId="298CE729" w14:textId="77777777" w:rsidR="0030070C" w:rsidRDefault="0030070C" w:rsidP="00915883">
      <w:pPr>
        <w:rPr>
          <w:rFonts w:ascii="Arial" w:hAnsi="Arial" w:cs="Arial"/>
          <w:b/>
          <w:bCs/>
        </w:rPr>
      </w:pPr>
    </w:p>
    <w:p w14:paraId="3E690B94" w14:textId="77777777" w:rsidR="0030070C" w:rsidRDefault="0030070C" w:rsidP="00915883">
      <w:pPr>
        <w:rPr>
          <w:rFonts w:ascii="Arial" w:hAnsi="Arial" w:cs="Arial"/>
          <w:b/>
          <w:bCs/>
        </w:rPr>
      </w:pPr>
    </w:p>
    <w:p w14:paraId="13BB178C" w14:textId="1D8CD235" w:rsidR="00915883" w:rsidRPr="00DC7DE4" w:rsidRDefault="00915883" w:rsidP="00915883">
      <w:pPr>
        <w:rPr>
          <w:rFonts w:ascii="Arial" w:hAnsi="Arial" w:cs="Arial"/>
          <w:b/>
          <w:bCs/>
        </w:rPr>
      </w:pPr>
      <w:r w:rsidRPr="00DC7DE4">
        <w:rPr>
          <w:rFonts w:ascii="Arial" w:hAnsi="Arial" w:cs="Arial"/>
          <w:b/>
          <w:bCs/>
        </w:rPr>
        <w:t>Theme 4 Synthesis</w:t>
      </w:r>
    </w:p>
    <w:p w14:paraId="0B8300F2" w14:textId="77777777" w:rsidR="00915883" w:rsidRPr="00DC7DE4" w:rsidRDefault="00915883" w:rsidP="001329D0">
      <w:pPr>
        <w:spacing w:line="360" w:lineRule="auto"/>
        <w:jc w:val="both"/>
        <w:rPr>
          <w:rFonts w:ascii="Arial" w:hAnsi="Arial" w:cs="Arial"/>
        </w:rPr>
      </w:pPr>
      <w:r w:rsidRPr="00DC7DE4">
        <w:rPr>
          <w:rFonts w:ascii="Arial" w:hAnsi="Arial" w:cs="Arial"/>
        </w:rPr>
        <w:t>The literature highlights the importance of ethical governance and trust; however, there is a significant gap between theoretical principles and practical application. This gap is particularly relevant in community care, where ethical considerations are closely linked to person-centred service delivery. Further research is needed to explore how ethical frameworks can be effectively implemented in practice.</w:t>
      </w:r>
    </w:p>
    <w:p w14:paraId="617A8D17" w14:textId="1D6CAEB7" w:rsidR="00130175" w:rsidRPr="007C5147" w:rsidRDefault="001A5557" w:rsidP="00EA7960">
      <w:pPr>
        <w:pStyle w:val="Heading2"/>
        <w:rPr>
          <w:rFonts w:ascii="Arial" w:hAnsi="Arial" w:cs="Arial"/>
          <w:b/>
          <w:bCs/>
          <w:color w:val="auto"/>
          <w:sz w:val="28"/>
          <w:szCs w:val="28"/>
        </w:rPr>
      </w:pPr>
      <w:bookmarkStart w:id="21" w:name="_Toc227758777"/>
      <w:r w:rsidRPr="007C5147">
        <w:rPr>
          <w:rFonts w:ascii="Arial" w:hAnsi="Arial" w:cs="Arial"/>
          <w:b/>
          <w:bCs/>
          <w:color w:val="auto"/>
          <w:sz w:val="28"/>
          <w:szCs w:val="28"/>
        </w:rPr>
        <w:t xml:space="preserve">2.5 </w:t>
      </w:r>
      <w:r w:rsidR="00130175" w:rsidRPr="007C5147">
        <w:rPr>
          <w:rFonts w:ascii="Arial" w:hAnsi="Arial" w:cs="Arial"/>
          <w:b/>
          <w:bCs/>
          <w:color w:val="auto"/>
          <w:sz w:val="28"/>
          <w:szCs w:val="28"/>
        </w:rPr>
        <w:t>THEME 5: POLICY, INFRASTRUCTURE, AND UK CONTEXT</w:t>
      </w:r>
      <w:bookmarkEnd w:id="21"/>
    </w:p>
    <w:p w14:paraId="4E1A28A2" w14:textId="77777777" w:rsidR="00B169F3" w:rsidRPr="00DC7DE4" w:rsidRDefault="00B169F3" w:rsidP="00B169F3">
      <w:pPr>
        <w:rPr>
          <w:rFonts w:ascii="Arial" w:hAnsi="Arial" w:cs="Arial"/>
          <w:b/>
          <w:bCs/>
        </w:rPr>
      </w:pPr>
      <w:r w:rsidRPr="00DC7DE4">
        <w:rPr>
          <w:rFonts w:ascii="Arial" w:hAnsi="Arial" w:cs="Arial"/>
          <w:b/>
          <w:bCs/>
        </w:rPr>
        <w:t>Key Sources</w:t>
      </w:r>
    </w:p>
    <w:p w14:paraId="5C95A23F" w14:textId="3F9A98CD" w:rsidR="00B169F3" w:rsidRPr="00DC7DE4" w:rsidRDefault="00B169F3" w:rsidP="00B169F3">
      <w:pPr>
        <w:rPr>
          <w:rFonts w:ascii="Arial" w:hAnsi="Arial" w:cs="Arial"/>
        </w:rPr>
      </w:pPr>
      <w:r w:rsidRPr="00DC7DE4">
        <w:rPr>
          <w:rFonts w:ascii="Arial" w:hAnsi="Arial" w:cs="Arial"/>
        </w:rPr>
        <w:t xml:space="preserve">NHS </w:t>
      </w:r>
      <w:r w:rsidR="00530DD3" w:rsidRPr="00DC7DE4">
        <w:rPr>
          <w:rFonts w:ascii="Arial" w:hAnsi="Arial" w:cs="Arial"/>
        </w:rPr>
        <w:t xml:space="preserve">England </w:t>
      </w:r>
      <w:r w:rsidRPr="00DC7DE4">
        <w:rPr>
          <w:rFonts w:ascii="Arial" w:hAnsi="Arial" w:cs="Arial"/>
        </w:rPr>
        <w:t>(202</w:t>
      </w:r>
      <w:r w:rsidR="00530DD3" w:rsidRPr="00DC7DE4">
        <w:rPr>
          <w:rFonts w:ascii="Arial" w:hAnsi="Arial" w:cs="Arial"/>
        </w:rPr>
        <w:t>6</w:t>
      </w:r>
      <w:r w:rsidRPr="00DC7DE4">
        <w:rPr>
          <w:rFonts w:ascii="Arial" w:hAnsi="Arial" w:cs="Arial"/>
        </w:rPr>
        <w:t xml:space="preserve">); </w:t>
      </w:r>
      <w:r w:rsidR="00006C1C" w:rsidRPr="00DC7DE4">
        <w:rPr>
          <w:rFonts w:ascii="Arial" w:hAnsi="Arial" w:cs="Arial"/>
        </w:rPr>
        <w:t>(</w:t>
      </w:r>
      <w:r w:rsidR="002F700E" w:rsidRPr="00DC7DE4">
        <w:rPr>
          <w:rFonts w:ascii="Arial" w:hAnsi="Arial" w:cs="Arial"/>
        </w:rPr>
        <w:t>Razai et al., 2024)</w:t>
      </w:r>
      <w:r w:rsidRPr="00DC7DE4">
        <w:rPr>
          <w:rFonts w:ascii="Arial" w:hAnsi="Arial" w:cs="Arial"/>
        </w:rPr>
        <w:t>; Health Foundation (202</w:t>
      </w:r>
      <w:r w:rsidR="00E64258" w:rsidRPr="00DC7DE4">
        <w:rPr>
          <w:rFonts w:ascii="Arial" w:hAnsi="Arial" w:cs="Arial"/>
        </w:rPr>
        <w:t>5</w:t>
      </w:r>
      <w:r w:rsidRPr="00DC7DE4">
        <w:rPr>
          <w:rFonts w:ascii="Arial" w:hAnsi="Arial" w:cs="Arial"/>
        </w:rPr>
        <w:t xml:space="preserve">); </w:t>
      </w:r>
      <w:r w:rsidR="00147135" w:rsidRPr="00DC7DE4">
        <w:rPr>
          <w:rFonts w:ascii="Arial" w:hAnsi="Arial" w:cs="Arial"/>
        </w:rPr>
        <w:t>Department of Health and Social Care (2022)</w:t>
      </w:r>
      <w:r w:rsidRPr="00DC7DE4">
        <w:rPr>
          <w:rFonts w:ascii="Arial" w:hAnsi="Arial" w:cs="Arial"/>
        </w:rPr>
        <w:t>; Skills for Care (2022); OECD (202</w:t>
      </w:r>
      <w:r w:rsidR="00FC518C" w:rsidRPr="00DC7DE4">
        <w:rPr>
          <w:rFonts w:ascii="Arial" w:hAnsi="Arial" w:cs="Arial"/>
        </w:rPr>
        <w:t>5</w:t>
      </w:r>
      <w:r w:rsidRPr="00DC7DE4">
        <w:rPr>
          <w:rFonts w:ascii="Arial" w:hAnsi="Arial" w:cs="Arial"/>
        </w:rPr>
        <w:t>)</w:t>
      </w:r>
    </w:p>
    <w:p w14:paraId="737E2B18" w14:textId="77777777" w:rsidR="00B169F3" w:rsidRPr="00DC7DE4" w:rsidRDefault="00B169F3" w:rsidP="00B169F3">
      <w:pPr>
        <w:rPr>
          <w:rFonts w:ascii="Arial" w:hAnsi="Arial" w:cs="Arial"/>
          <w:b/>
          <w:bCs/>
        </w:rPr>
      </w:pPr>
      <w:r w:rsidRPr="00DC7DE4">
        <w:rPr>
          <w:rFonts w:ascii="Arial" w:hAnsi="Arial" w:cs="Arial"/>
          <w:b/>
          <w:bCs/>
        </w:rPr>
        <w:t>Synthesised Annotation</w:t>
      </w:r>
    </w:p>
    <w:p w14:paraId="4A481A40" w14:textId="2778863C" w:rsidR="00B169F3" w:rsidRPr="00DC7DE4" w:rsidRDefault="00B169F3" w:rsidP="004B6F4F">
      <w:pPr>
        <w:spacing w:line="360" w:lineRule="auto"/>
        <w:jc w:val="both"/>
        <w:rPr>
          <w:rFonts w:ascii="Arial" w:hAnsi="Arial" w:cs="Arial"/>
        </w:rPr>
      </w:pPr>
      <w:r w:rsidRPr="00DC7DE4">
        <w:rPr>
          <w:rFonts w:ascii="Arial" w:hAnsi="Arial" w:cs="Arial"/>
        </w:rPr>
        <w:t xml:space="preserve">The UK policy landscape strongly promotes the adoption of AI and digital technologies in healthcare. Initiatives such as </w:t>
      </w:r>
      <w:r w:rsidR="000F5B8B" w:rsidRPr="00DC7DE4">
        <w:rPr>
          <w:rFonts w:ascii="Arial" w:hAnsi="Arial" w:cs="Arial"/>
        </w:rPr>
        <w:t>(</w:t>
      </w:r>
      <w:r w:rsidR="002F700E" w:rsidRPr="00DC7DE4">
        <w:rPr>
          <w:rFonts w:ascii="Arial" w:hAnsi="Arial" w:cs="Arial"/>
        </w:rPr>
        <w:t>Razai et al., 2024)</w:t>
      </w:r>
      <w:r w:rsidRPr="00DC7DE4">
        <w:rPr>
          <w:rFonts w:ascii="Arial" w:hAnsi="Arial" w:cs="Arial"/>
        </w:rPr>
        <w:t xml:space="preserve"> and OECD (202</w:t>
      </w:r>
      <w:r w:rsidR="00FC518C" w:rsidRPr="00DC7DE4">
        <w:rPr>
          <w:rFonts w:ascii="Arial" w:hAnsi="Arial" w:cs="Arial"/>
        </w:rPr>
        <w:t>5</w:t>
      </w:r>
      <w:r w:rsidRPr="00DC7DE4">
        <w:rPr>
          <w:rFonts w:ascii="Arial" w:hAnsi="Arial" w:cs="Arial"/>
        </w:rPr>
        <w:t>) highlight the strategic importance of AI in improving efficiency and service delivery.</w:t>
      </w:r>
    </w:p>
    <w:p w14:paraId="4B23DDB2" w14:textId="0AFF13A5" w:rsidR="00B169F3" w:rsidRPr="00DC7DE4" w:rsidRDefault="00B169F3" w:rsidP="004B6F4F">
      <w:pPr>
        <w:spacing w:line="360" w:lineRule="auto"/>
        <w:jc w:val="both"/>
        <w:rPr>
          <w:rFonts w:ascii="Arial" w:hAnsi="Arial" w:cs="Arial"/>
        </w:rPr>
      </w:pPr>
      <w:r w:rsidRPr="00DC7DE4">
        <w:rPr>
          <w:rFonts w:ascii="Arial" w:hAnsi="Arial" w:cs="Arial"/>
        </w:rPr>
        <w:t xml:space="preserve">However, the literature reveals a significant gap between policy ambition and operational reality. While national strategies emphasise digital transformation, reports such as </w:t>
      </w:r>
      <w:r w:rsidR="00147135" w:rsidRPr="00DC7DE4">
        <w:rPr>
          <w:rFonts w:ascii="Arial" w:hAnsi="Arial" w:cs="Arial"/>
        </w:rPr>
        <w:t>Department of Health and Social Care (2022)</w:t>
      </w:r>
      <w:r w:rsidRPr="00DC7DE4">
        <w:rPr>
          <w:rFonts w:ascii="Arial" w:hAnsi="Arial" w:cs="Arial"/>
        </w:rPr>
        <w:t xml:space="preserve"> indicate that many community care providers lack the necessary infrastructure and digital maturity. Similarly, Skills for Care (2022) highlight workforce skill gaps as a major barrier.</w:t>
      </w:r>
    </w:p>
    <w:p w14:paraId="39FCC457" w14:textId="77777777" w:rsidR="00B169F3" w:rsidRPr="00DC7DE4" w:rsidRDefault="00B169F3" w:rsidP="004B6F4F">
      <w:pPr>
        <w:spacing w:line="360" w:lineRule="auto"/>
        <w:jc w:val="both"/>
        <w:rPr>
          <w:rFonts w:ascii="Arial" w:hAnsi="Arial" w:cs="Arial"/>
        </w:rPr>
      </w:pPr>
      <w:r w:rsidRPr="00DC7DE4">
        <w:rPr>
          <w:rFonts w:ascii="Arial" w:hAnsi="Arial" w:cs="Arial"/>
        </w:rPr>
        <w:t>While policy frameworks present digital transformation as a progressive and achievable process, evidence suggests that implementation remains uneven across sectors. This reflects structural inequalities within the healthcare system, particularly between hospital-based services and community care providers.</w:t>
      </w:r>
    </w:p>
    <w:p w14:paraId="31050CCE" w14:textId="77777777" w:rsidR="00B169F3" w:rsidRPr="00DC7DE4" w:rsidRDefault="00B169F3" w:rsidP="00B169F3">
      <w:pPr>
        <w:rPr>
          <w:rFonts w:ascii="Arial" w:hAnsi="Arial" w:cs="Arial"/>
          <w:b/>
          <w:bCs/>
        </w:rPr>
      </w:pPr>
      <w:r w:rsidRPr="00DC7DE4">
        <w:rPr>
          <w:rFonts w:ascii="Arial" w:hAnsi="Arial" w:cs="Arial"/>
          <w:b/>
          <w:bCs/>
        </w:rPr>
        <w:t>Theme 5 Synthesis</w:t>
      </w:r>
    </w:p>
    <w:p w14:paraId="29C91474" w14:textId="77777777" w:rsidR="00B169F3" w:rsidRPr="00DC7DE4" w:rsidRDefault="00B169F3" w:rsidP="004B6F4F">
      <w:pPr>
        <w:spacing w:line="360" w:lineRule="auto"/>
        <w:jc w:val="both"/>
        <w:rPr>
          <w:rFonts w:ascii="Arial" w:hAnsi="Arial" w:cs="Arial"/>
        </w:rPr>
      </w:pPr>
      <w:r w:rsidRPr="00DC7DE4">
        <w:rPr>
          <w:rFonts w:ascii="Arial" w:hAnsi="Arial" w:cs="Arial"/>
        </w:rPr>
        <w:lastRenderedPageBreak/>
        <w:t>The UK context reveals a disconnect between strategic vision and practical capacity. While policy initiatives strongly support AI adoption, community care organisations face significant structural and resource constraints. This highlights the need for more targeted and context-specific policy interventions to support digital transformation in this sector.</w:t>
      </w:r>
    </w:p>
    <w:p w14:paraId="07F69ACC" w14:textId="4D3FAFDD" w:rsidR="0005520F" w:rsidRPr="007C5147" w:rsidRDefault="00874E92" w:rsidP="00EA7960">
      <w:pPr>
        <w:pStyle w:val="Heading2"/>
        <w:rPr>
          <w:rFonts w:ascii="Arial" w:hAnsi="Arial" w:cs="Arial"/>
          <w:b/>
          <w:bCs/>
          <w:color w:val="auto"/>
          <w:sz w:val="28"/>
          <w:szCs w:val="28"/>
        </w:rPr>
      </w:pPr>
      <w:bookmarkStart w:id="22" w:name="_Toc227758778"/>
      <w:r w:rsidRPr="007C5147">
        <w:rPr>
          <w:rFonts w:ascii="Arial" w:hAnsi="Arial" w:cs="Arial"/>
          <w:b/>
          <w:bCs/>
          <w:color w:val="auto"/>
          <w:sz w:val="28"/>
          <w:szCs w:val="28"/>
        </w:rPr>
        <w:t xml:space="preserve">2.6 </w:t>
      </w:r>
      <w:r w:rsidR="0005520F" w:rsidRPr="007C5147">
        <w:rPr>
          <w:rFonts w:ascii="Arial" w:hAnsi="Arial" w:cs="Arial"/>
          <w:b/>
          <w:bCs/>
          <w:color w:val="auto"/>
          <w:sz w:val="28"/>
          <w:szCs w:val="28"/>
        </w:rPr>
        <w:t>THEME 6: ORGANISATIONAL TRANSFORMATION AND IMPLEMENTATION DYNAMICS</w:t>
      </w:r>
      <w:bookmarkEnd w:id="22"/>
    </w:p>
    <w:p w14:paraId="198F441E" w14:textId="77777777" w:rsidR="00E977B2" w:rsidRPr="00DC7DE4" w:rsidRDefault="00E977B2" w:rsidP="0005520F">
      <w:pPr>
        <w:rPr>
          <w:rFonts w:ascii="Arial" w:hAnsi="Arial" w:cs="Arial"/>
          <w:b/>
          <w:bCs/>
        </w:rPr>
      </w:pPr>
    </w:p>
    <w:p w14:paraId="1A9D32B8" w14:textId="28672F53" w:rsidR="0005520F" w:rsidRPr="00DC7DE4" w:rsidRDefault="0005520F" w:rsidP="0005520F">
      <w:pPr>
        <w:rPr>
          <w:rFonts w:ascii="Arial" w:hAnsi="Arial" w:cs="Arial"/>
          <w:b/>
          <w:bCs/>
        </w:rPr>
      </w:pPr>
      <w:r w:rsidRPr="00DC7DE4">
        <w:rPr>
          <w:rFonts w:ascii="Arial" w:hAnsi="Arial" w:cs="Arial"/>
          <w:b/>
          <w:bCs/>
        </w:rPr>
        <w:t>Key Sources</w:t>
      </w:r>
    </w:p>
    <w:p w14:paraId="1BAF6F93" w14:textId="71C7537E" w:rsidR="0005520F" w:rsidRPr="00DC7DE4" w:rsidRDefault="0005520F" w:rsidP="0005520F">
      <w:pPr>
        <w:rPr>
          <w:rFonts w:ascii="Arial" w:hAnsi="Arial" w:cs="Arial"/>
        </w:rPr>
      </w:pPr>
      <w:r w:rsidRPr="00DC7DE4">
        <w:rPr>
          <w:rFonts w:ascii="Arial" w:hAnsi="Arial" w:cs="Arial"/>
        </w:rPr>
        <w:t xml:space="preserve">Shaw et al. (2019); Greenhalgh et al. (2017); Cresswell and Sheikh (2013); </w:t>
      </w:r>
      <w:r w:rsidR="0075683C" w:rsidRPr="00DC7DE4">
        <w:rPr>
          <w:rFonts w:ascii="Arial" w:hAnsi="Arial" w:cs="Arial"/>
        </w:rPr>
        <w:t>(Lebcir, Wells and Bond, 2021)</w:t>
      </w:r>
    </w:p>
    <w:p w14:paraId="34580CC1" w14:textId="77777777" w:rsidR="0005520F" w:rsidRPr="00DC7DE4" w:rsidRDefault="0005520F" w:rsidP="0005520F">
      <w:pPr>
        <w:rPr>
          <w:rFonts w:ascii="Arial" w:hAnsi="Arial" w:cs="Arial"/>
        </w:rPr>
      </w:pPr>
    </w:p>
    <w:p w14:paraId="30EE245A" w14:textId="77777777" w:rsidR="0005520F" w:rsidRPr="00DC7DE4" w:rsidRDefault="0005520F" w:rsidP="0005520F">
      <w:pPr>
        <w:rPr>
          <w:rFonts w:ascii="Arial" w:hAnsi="Arial" w:cs="Arial"/>
          <w:b/>
          <w:bCs/>
        </w:rPr>
      </w:pPr>
      <w:r w:rsidRPr="00DC7DE4">
        <w:rPr>
          <w:rFonts w:ascii="Arial" w:hAnsi="Arial" w:cs="Arial"/>
          <w:b/>
          <w:bCs/>
        </w:rPr>
        <w:t>Synthesised Annotation</w:t>
      </w:r>
    </w:p>
    <w:p w14:paraId="3AF55B2D" w14:textId="77777777" w:rsidR="0005520F" w:rsidRPr="00DC7DE4" w:rsidRDefault="0005520F" w:rsidP="00CA08E8">
      <w:pPr>
        <w:spacing w:line="360" w:lineRule="auto"/>
        <w:jc w:val="both"/>
        <w:rPr>
          <w:rFonts w:ascii="Arial" w:hAnsi="Arial" w:cs="Arial"/>
        </w:rPr>
      </w:pPr>
      <w:r w:rsidRPr="00DC7DE4">
        <w:rPr>
          <w:rFonts w:ascii="Arial" w:hAnsi="Arial" w:cs="Arial"/>
        </w:rPr>
        <w:t>The literature increasingly conceptualises AI adoption not as a discrete technological intervention, but as a broader process of organisational transformation. Shaw et al. (2019) frame digital transformation in healthcare as an iterative and adaptive process, requiring continuous alignment between technology, organisational strategy, and service delivery. Similarly, Greenhalgh et al. (2017) emphasise that successful implementation depends on organisational readiness, leadership engagement, and the ability to embed innovation within existing systems.</w:t>
      </w:r>
    </w:p>
    <w:p w14:paraId="71B795F3" w14:textId="77777777" w:rsidR="0005520F" w:rsidRPr="00DC7DE4" w:rsidRDefault="0005520F" w:rsidP="00CA08E8">
      <w:pPr>
        <w:spacing w:line="360" w:lineRule="auto"/>
        <w:jc w:val="both"/>
        <w:rPr>
          <w:rFonts w:ascii="Arial" w:hAnsi="Arial" w:cs="Arial"/>
        </w:rPr>
      </w:pPr>
      <w:r w:rsidRPr="00DC7DE4">
        <w:rPr>
          <w:rFonts w:ascii="Arial" w:hAnsi="Arial" w:cs="Arial"/>
        </w:rPr>
        <w:t>From a socio-technical perspective, Cresswell and Sheikh (2013) argue that the effectiveness of digital technologies is contingent upon the alignment between technological systems, organisational processes, and user practices. This perspective challenges purely technical interpretations of AI adoption, highlighting the importance of workflow integration and operational fit.</w:t>
      </w:r>
    </w:p>
    <w:p w14:paraId="2B008BDB" w14:textId="292A1374" w:rsidR="0005520F" w:rsidRPr="00DC7DE4" w:rsidRDefault="0005520F" w:rsidP="00CA08E8">
      <w:pPr>
        <w:spacing w:line="360" w:lineRule="auto"/>
        <w:jc w:val="both"/>
        <w:rPr>
          <w:rFonts w:ascii="Arial" w:hAnsi="Arial" w:cs="Arial"/>
        </w:rPr>
      </w:pPr>
      <w:r w:rsidRPr="00DC7DE4">
        <w:rPr>
          <w:rFonts w:ascii="Arial" w:hAnsi="Arial" w:cs="Arial"/>
        </w:rPr>
        <w:t xml:space="preserve">In contrast to technology-centric approaches, organisational studies such as </w:t>
      </w:r>
      <w:r w:rsidR="0075683C" w:rsidRPr="00DC7DE4">
        <w:rPr>
          <w:rFonts w:ascii="Arial" w:hAnsi="Arial" w:cs="Arial"/>
        </w:rPr>
        <w:t>(Lebcir, Wells and Bond, 2021)</w:t>
      </w:r>
      <w:r w:rsidR="0064260B" w:rsidRPr="00DC7DE4">
        <w:rPr>
          <w:rFonts w:ascii="Arial" w:hAnsi="Arial" w:cs="Arial"/>
        </w:rPr>
        <w:t xml:space="preserve"> </w:t>
      </w:r>
      <w:r w:rsidRPr="00DC7DE4">
        <w:rPr>
          <w:rFonts w:ascii="Arial" w:hAnsi="Arial" w:cs="Arial"/>
        </w:rPr>
        <w:t>emphasise strategic alignment, governance, and resource allocation as key drivers of implementation success. Whereas technology-focused research prioritises system capability and performance, organisational perspectives highlight that outcomes are largely determined by leadership decisions, change management processes, and the ability to adapt existing workflows.</w:t>
      </w:r>
    </w:p>
    <w:p w14:paraId="2DD8D20F" w14:textId="77777777" w:rsidR="00EA61D4" w:rsidRPr="00DC7DE4" w:rsidRDefault="00977FC5" w:rsidP="00CA08E8">
      <w:pPr>
        <w:spacing w:line="360" w:lineRule="auto"/>
        <w:jc w:val="both"/>
        <w:rPr>
          <w:rFonts w:ascii="Arial" w:hAnsi="Arial" w:cs="Arial"/>
        </w:rPr>
      </w:pPr>
      <w:r w:rsidRPr="00DC7DE4">
        <w:rPr>
          <w:rFonts w:ascii="Arial" w:hAnsi="Arial" w:cs="Arial"/>
        </w:rPr>
        <w:lastRenderedPageBreak/>
        <w:t>More recent research reinforces the importance of managerial judgement and strategic decision-making in shaping AI implementation outcomes. While technological capability is often emphasised, studies show that organisational interpretation, prioritisation, and integration of AI technologies are critical in determining their effectiveness within practice (Shaw et al., 2019; Greenhalgh et al., 2017). This highlights that AI adoption is not purely a technical process, but a strategically mediated organisational activity.</w:t>
      </w:r>
      <w:r w:rsidR="00EA61D4" w:rsidRPr="00DC7DE4">
        <w:rPr>
          <w:rFonts w:ascii="Arial" w:hAnsi="Arial" w:cs="Arial"/>
        </w:rPr>
        <w:t xml:space="preserve"> </w:t>
      </w:r>
    </w:p>
    <w:p w14:paraId="65069E04" w14:textId="39668A6A" w:rsidR="0005520F" w:rsidRPr="00DC7DE4" w:rsidRDefault="0005520F" w:rsidP="0005520F">
      <w:pPr>
        <w:rPr>
          <w:rFonts w:ascii="Arial" w:hAnsi="Arial" w:cs="Arial"/>
          <w:b/>
          <w:bCs/>
        </w:rPr>
      </w:pPr>
      <w:r w:rsidRPr="00DC7DE4">
        <w:rPr>
          <w:rFonts w:ascii="Arial" w:hAnsi="Arial" w:cs="Arial"/>
          <w:b/>
          <w:bCs/>
        </w:rPr>
        <w:t>Theme 6 Synthesis</w:t>
      </w:r>
    </w:p>
    <w:p w14:paraId="49E8DFF6" w14:textId="77777777" w:rsidR="0005520F" w:rsidRPr="00DC7DE4" w:rsidRDefault="0005520F" w:rsidP="00CA08E8">
      <w:pPr>
        <w:spacing w:line="360" w:lineRule="auto"/>
        <w:jc w:val="both"/>
        <w:rPr>
          <w:rFonts w:ascii="Arial" w:hAnsi="Arial" w:cs="Arial"/>
        </w:rPr>
      </w:pPr>
      <w:r w:rsidRPr="00DC7DE4">
        <w:rPr>
          <w:rFonts w:ascii="Arial" w:hAnsi="Arial" w:cs="Arial"/>
        </w:rPr>
        <w:t>The literature demonstrates that AI adoption is fundamentally an organisational transformation process rather than a purely technological upgrade. However, existing studies often treat technological, organisational, and human factors in isolation, limiting their explanatory power. This fragmentation is particularly problematic in community care settings, where implementation depends on the coordination of dispersed services, workforce adaptability, and resource constraints. As a result, effective AI adoption requires a system-level approach that integrates technology with organisational processes and care delivery models.</w:t>
      </w:r>
    </w:p>
    <w:p w14:paraId="05E4B869" w14:textId="77777777" w:rsidR="0005520F" w:rsidRPr="00DC7DE4" w:rsidRDefault="0005520F" w:rsidP="0005520F">
      <w:pPr>
        <w:rPr>
          <w:rFonts w:ascii="Arial" w:hAnsi="Arial" w:cs="Arial"/>
        </w:rPr>
      </w:pPr>
    </w:p>
    <w:p w14:paraId="32835808" w14:textId="69C4DBC2" w:rsidR="0005520F" w:rsidRPr="00800C9D" w:rsidRDefault="00874E92" w:rsidP="00EA7960">
      <w:pPr>
        <w:pStyle w:val="Heading2"/>
        <w:rPr>
          <w:rFonts w:ascii="Arial" w:hAnsi="Arial" w:cs="Arial"/>
          <w:b/>
          <w:bCs/>
          <w:color w:val="auto"/>
          <w:sz w:val="28"/>
          <w:szCs w:val="28"/>
        </w:rPr>
      </w:pPr>
      <w:bookmarkStart w:id="23" w:name="_Toc227758779"/>
      <w:r w:rsidRPr="00800C9D">
        <w:rPr>
          <w:rFonts w:ascii="Arial" w:hAnsi="Arial" w:cs="Arial"/>
          <w:b/>
          <w:bCs/>
          <w:color w:val="auto"/>
          <w:sz w:val="28"/>
          <w:szCs w:val="28"/>
        </w:rPr>
        <w:t xml:space="preserve">2.7 </w:t>
      </w:r>
      <w:r w:rsidR="0005520F" w:rsidRPr="00800C9D">
        <w:rPr>
          <w:rFonts w:ascii="Arial" w:hAnsi="Arial" w:cs="Arial"/>
          <w:b/>
          <w:bCs/>
          <w:color w:val="auto"/>
          <w:sz w:val="28"/>
          <w:szCs w:val="28"/>
        </w:rPr>
        <w:t>THEME 7: DIGITAL TRANSFORMATION, POLICY CONTEXT, AND IMPLEMENTATION GAPS</w:t>
      </w:r>
      <w:bookmarkEnd w:id="23"/>
    </w:p>
    <w:p w14:paraId="73D4F41C" w14:textId="77777777" w:rsidR="0005520F" w:rsidRPr="00DC7DE4" w:rsidRDefault="0005520F" w:rsidP="0005520F">
      <w:pPr>
        <w:rPr>
          <w:rFonts w:ascii="Arial" w:hAnsi="Arial" w:cs="Arial"/>
          <w:b/>
          <w:bCs/>
        </w:rPr>
      </w:pPr>
      <w:r w:rsidRPr="00DC7DE4">
        <w:rPr>
          <w:rFonts w:ascii="Arial" w:hAnsi="Arial" w:cs="Arial"/>
          <w:b/>
          <w:bCs/>
        </w:rPr>
        <w:t>Key Sources</w:t>
      </w:r>
    </w:p>
    <w:p w14:paraId="4BA5C1C5" w14:textId="3F036116" w:rsidR="0005520F" w:rsidRPr="00DC7DE4" w:rsidRDefault="0005520F" w:rsidP="00422C5D">
      <w:pPr>
        <w:spacing w:line="360" w:lineRule="auto"/>
        <w:rPr>
          <w:rFonts w:ascii="Arial" w:hAnsi="Arial" w:cs="Arial"/>
        </w:rPr>
      </w:pPr>
      <w:r w:rsidRPr="00DC7DE4">
        <w:rPr>
          <w:rFonts w:ascii="Arial" w:hAnsi="Arial" w:cs="Arial"/>
        </w:rPr>
        <w:t xml:space="preserve">Shaw et al. (2019); </w:t>
      </w:r>
      <w:r w:rsidR="00BF57CB">
        <w:rPr>
          <w:rFonts w:ascii="Arial" w:hAnsi="Arial" w:cs="Arial"/>
        </w:rPr>
        <w:t>(</w:t>
      </w:r>
      <w:r w:rsidR="002F700E" w:rsidRPr="00DC7DE4">
        <w:rPr>
          <w:rFonts w:ascii="Arial" w:hAnsi="Arial" w:cs="Arial"/>
        </w:rPr>
        <w:t>Razai et al., 2024)</w:t>
      </w:r>
      <w:r w:rsidRPr="00DC7DE4">
        <w:rPr>
          <w:rFonts w:ascii="Arial" w:hAnsi="Arial" w:cs="Arial"/>
        </w:rPr>
        <w:t xml:space="preserve">; NHS </w:t>
      </w:r>
      <w:r w:rsidR="00F44754" w:rsidRPr="00DC7DE4">
        <w:rPr>
          <w:rFonts w:ascii="Arial" w:hAnsi="Arial" w:cs="Arial"/>
        </w:rPr>
        <w:t>England</w:t>
      </w:r>
      <w:r w:rsidRPr="00DC7DE4">
        <w:rPr>
          <w:rFonts w:ascii="Arial" w:hAnsi="Arial" w:cs="Arial"/>
        </w:rPr>
        <w:t xml:space="preserve"> (202</w:t>
      </w:r>
      <w:r w:rsidR="00F44754" w:rsidRPr="00DC7DE4">
        <w:rPr>
          <w:rFonts w:ascii="Arial" w:hAnsi="Arial" w:cs="Arial"/>
        </w:rPr>
        <w:t>6</w:t>
      </w:r>
      <w:r w:rsidRPr="00DC7DE4">
        <w:rPr>
          <w:rFonts w:ascii="Arial" w:hAnsi="Arial" w:cs="Arial"/>
        </w:rPr>
        <w:t xml:space="preserve">); </w:t>
      </w:r>
      <w:r w:rsidR="00147135" w:rsidRPr="00DC7DE4">
        <w:rPr>
          <w:rFonts w:ascii="Arial" w:hAnsi="Arial" w:cs="Arial"/>
        </w:rPr>
        <w:t>Department of Health and Social Care (2022)</w:t>
      </w:r>
      <w:r w:rsidRPr="00DC7DE4">
        <w:rPr>
          <w:rFonts w:ascii="Arial" w:hAnsi="Arial" w:cs="Arial"/>
        </w:rPr>
        <w:t>; Skills for Care (2022); OECD (202</w:t>
      </w:r>
      <w:r w:rsidR="003F730B" w:rsidRPr="00DC7DE4">
        <w:rPr>
          <w:rFonts w:ascii="Arial" w:hAnsi="Arial" w:cs="Arial"/>
        </w:rPr>
        <w:t>5</w:t>
      </w:r>
      <w:r w:rsidRPr="00DC7DE4">
        <w:rPr>
          <w:rFonts w:ascii="Arial" w:hAnsi="Arial" w:cs="Arial"/>
        </w:rPr>
        <w:t>)</w:t>
      </w:r>
    </w:p>
    <w:p w14:paraId="3107761D" w14:textId="77777777" w:rsidR="0005520F" w:rsidRPr="00DC7DE4" w:rsidRDefault="0005520F" w:rsidP="0005520F">
      <w:pPr>
        <w:rPr>
          <w:rFonts w:ascii="Arial" w:hAnsi="Arial" w:cs="Arial"/>
        </w:rPr>
      </w:pPr>
    </w:p>
    <w:p w14:paraId="064AFE52" w14:textId="77777777" w:rsidR="0005520F" w:rsidRPr="00DC7DE4" w:rsidRDefault="0005520F" w:rsidP="0005520F">
      <w:pPr>
        <w:rPr>
          <w:rFonts w:ascii="Arial" w:hAnsi="Arial" w:cs="Arial"/>
          <w:b/>
          <w:bCs/>
        </w:rPr>
      </w:pPr>
      <w:r w:rsidRPr="00DC7DE4">
        <w:rPr>
          <w:rFonts w:ascii="Arial" w:hAnsi="Arial" w:cs="Arial"/>
          <w:b/>
          <w:bCs/>
        </w:rPr>
        <w:t>Synthesised Annotation</w:t>
      </w:r>
    </w:p>
    <w:p w14:paraId="060B43B8" w14:textId="7FB05D48" w:rsidR="0005520F" w:rsidRPr="00DC7DE4" w:rsidRDefault="0005520F" w:rsidP="00422C5D">
      <w:pPr>
        <w:spacing w:line="360" w:lineRule="auto"/>
        <w:jc w:val="both"/>
        <w:rPr>
          <w:rFonts w:ascii="Arial" w:hAnsi="Arial" w:cs="Arial"/>
        </w:rPr>
      </w:pPr>
      <w:r w:rsidRPr="00DC7DE4">
        <w:rPr>
          <w:rFonts w:ascii="Arial" w:hAnsi="Arial" w:cs="Arial"/>
        </w:rPr>
        <w:t xml:space="preserve">The policy landscape in the United Kingdom strongly promotes digital transformation and the adoption of AI within healthcare and social care systems. Initiatives such as </w:t>
      </w:r>
      <w:r w:rsidR="00BF57CB">
        <w:rPr>
          <w:rFonts w:ascii="Arial" w:hAnsi="Arial" w:cs="Arial"/>
        </w:rPr>
        <w:t>(</w:t>
      </w:r>
      <w:r w:rsidR="002F700E" w:rsidRPr="00DC7DE4">
        <w:rPr>
          <w:rFonts w:ascii="Arial" w:hAnsi="Arial" w:cs="Arial"/>
        </w:rPr>
        <w:t>Razai et al., 2024)</w:t>
      </w:r>
      <w:r w:rsidRPr="00DC7DE4">
        <w:rPr>
          <w:rFonts w:ascii="Arial" w:hAnsi="Arial" w:cs="Arial"/>
        </w:rPr>
        <w:t xml:space="preserve"> and OECD (202</w:t>
      </w:r>
      <w:r w:rsidR="003F730B" w:rsidRPr="00DC7DE4">
        <w:rPr>
          <w:rFonts w:ascii="Arial" w:hAnsi="Arial" w:cs="Arial"/>
        </w:rPr>
        <w:t>5</w:t>
      </w:r>
      <w:r w:rsidRPr="00DC7DE4">
        <w:rPr>
          <w:rFonts w:ascii="Arial" w:hAnsi="Arial" w:cs="Arial"/>
        </w:rPr>
        <w:t>) emphasise the strategic importance of AI in improving efficiency, decision-making, and service delivery. These frameworks position digital transformation as both necessary and achievable within modern healthcare systems.</w:t>
      </w:r>
    </w:p>
    <w:p w14:paraId="79319899" w14:textId="3F55EBD6" w:rsidR="0005520F" w:rsidRPr="00DC7DE4" w:rsidRDefault="0005520F" w:rsidP="00422C5D">
      <w:pPr>
        <w:spacing w:line="360" w:lineRule="auto"/>
        <w:jc w:val="both"/>
        <w:rPr>
          <w:rFonts w:ascii="Arial" w:hAnsi="Arial" w:cs="Arial"/>
        </w:rPr>
      </w:pPr>
      <w:r w:rsidRPr="00DC7DE4">
        <w:rPr>
          <w:rFonts w:ascii="Arial" w:hAnsi="Arial" w:cs="Arial"/>
        </w:rPr>
        <w:lastRenderedPageBreak/>
        <w:t xml:space="preserve">However, the literature reveals a significant gap between policy ambition and operational reality. While Shaw et al. (2019) conceptualise digital transformation as an iterative organisational process, evidence from </w:t>
      </w:r>
      <w:r w:rsidR="00147135" w:rsidRPr="00DC7DE4">
        <w:rPr>
          <w:rFonts w:ascii="Arial" w:hAnsi="Arial" w:cs="Arial"/>
        </w:rPr>
        <w:t>Department of Health and Social Care (2022)</w:t>
      </w:r>
      <w:r w:rsidRPr="00DC7DE4">
        <w:rPr>
          <w:rFonts w:ascii="Arial" w:hAnsi="Arial" w:cs="Arial"/>
        </w:rPr>
        <w:t xml:space="preserve"> indicates that many community care providers lack the foundational infrastructure required to initiate such transformation. This highlights a critical disparity between theoretical models of transformation and the practical conditions faced by smaller care organisations.</w:t>
      </w:r>
    </w:p>
    <w:p w14:paraId="7EB80C9B" w14:textId="32996C8F" w:rsidR="0005520F" w:rsidRPr="00DC7DE4" w:rsidRDefault="0005520F" w:rsidP="00422C5D">
      <w:pPr>
        <w:spacing w:line="360" w:lineRule="auto"/>
        <w:jc w:val="both"/>
        <w:rPr>
          <w:rFonts w:ascii="Arial" w:hAnsi="Arial" w:cs="Arial"/>
        </w:rPr>
      </w:pPr>
      <w:r w:rsidRPr="00DC7DE4">
        <w:rPr>
          <w:rFonts w:ascii="Arial" w:hAnsi="Arial" w:cs="Arial"/>
        </w:rPr>
        <w:t xml:space="preserve">Further evidence from NHS </w:t>
      </w:r>
      <w:r w:rsidR="003165E9" w:rsidRPr="00DC7DE4">
        <w:rPr>
          <w:rFonts w:ascii="Arial" w:hAnsi="Arial" w:cs="Arial"/>
        </w:rPr>
        <w:t>England</w:t>
      </w:r>
      <w:r w:rsidRPr="00DC7DE4">
        <w:rPr>
          <w:rFonts w:ascii="Arial" w:hAnsi="Arial" w:cs="Arial"/>
        </w:rPr>
        <w:t xml:space="preserve"> (202</w:t>
      </w:r>
      <w:r w:rsidR="003165E9" w:rsidRPr="00DC7DE4">
        <w:rPr>
          <w:rFonts w:ascii="Arial" w:hAnsi="Arial" w:cs="Arial"/>
        </w:rPr>
        <w:t>6</w:t>
      </w:r>
      <w:r w:rsidRPr="00DC7DE4">
        <w:rPr>
          <w:rFonts w:ascii="Arial" w:hAnsi="Arial" w:cs="Arial"/>
        </w:rPr>
        <w:t>) and the Health Foundation (202</w:t>
      </w:r>
      <w:r w:rsidR="00810BAD" w:rsidRPr="00DC7DE4">
        <w:rPr>
          <w:rFonts w:ascii="Arial" w:hAnsi="Arial" w:cs="Arial"/>
        </w:rPr>
        <w:t>5</w:t>
      </w:r>
      <w:r w:rsidRPr="00DC7DE4">
        <w:rPr>
          <w:rFonts w:ascii="Arial" w:hAnsi="Arial" w:cs="Arial"/>
        </w:rPr>
        <w:t>) suggests that digital maturity varies significantly across the healthcare system, with social care consistently lagging behind hospital-based services. Workforce-related challenges also remain significant, with Skills for Care (2022) identifying gaps in digital skills and training as key barriers to implementation.</w:t>
      </w:r>
    </w:p>
    <w:p w14:paraId="75C88D38" w14:textId="77777777" w:rsidR="0005520F" w:rsidRPr="00DC7DE4" w:rsidRDefault="0005520F" w:rsidP="00422C5D">
      <w:pPr>
        <w:spacing w:line="360" w:lineRule="auto"/>
        <w:jc w:val="both"/>
        <w:rPr>
          <w:rFonts w:ascii="Arial" w:hAnsi="Arial" w:cs="Arial"/>
        </w:rPr>
      </w:pPr>
      <w:r w:rsidRPr="00DC7DE4">
        <w:rPr>
          <w:rFonts w:ascii="Arial" w:hAnsi="Arial" w:cs="Arial"/>
        </w:rPr>
        <w:t>While policy frameworks present digital transformation as a progressive and system-wide process, these findings suggest that implementation is uneven and constrained by structural limitations. This reflects broader inequalities in resource allocation, technological capacity, and organisational support within the care sector.</w:t>
      </w:r>
    </w:p>
    <w:p w14:paraId="29DE8160" w14:textId="77777777" w:rsidR="0005520F" w:rsidRPr="00DC7DE4" w:rsidRDefault="0005520F" w:rsidP="0005520F">
      <w:pPr>
        <w:rPr>
          <w:rFonts w:ascii="Arial" w:hAnsi="Arial" w:cs="Arial"/>
        </w:rPr>
      </w:pPr>
    </w:p>
    <w:p w14:paraId="5816063B" w14:textId="77777777" w:rsidR="0005520F" w:rsidRPr="00DC7DE4" w:rsidRDefault="0005520F" w:rsidP="0005520F">
      <w:pPr>
        <w:rPr>
          <w:rFonts w:ascii="Arial" w:hAnsi="Arial" w:cs="Arial"/>
          <w:b/>
          <w:bCs/>
        </w:rPr>
      </w:pPr>
      <w:r w:rsidRPr="00DC7DE4">
        <w:rPr>
          <w:rFonts w:ascii="Arial" w:hAnsi="Arial" w:cs="Arial"/>
          <w:b/>
          <w:bCs/>
        </w:rPr>
        <w:t>Theme 7 Synthesis</w:t>
      </w:r>
    </w:p>
    <w:p w14:paraId="5FF9F4C7" w14:textId="77777777" w:rsidR="0005520F" w:rsidRPr="00DC7DE4" w:rsidRDefault="0005520F" w:rsidP="00422C5D">
      <w:pPr>
        <w:spacing w:line="360" w:lineRule="auto"/>
        <w:jc w:val="both"/>
        <w:rPr>
          <w:rFonts w:ascii="Arial" w:hAnsi="Arial" w:cs="Arial"/>
        </w:rPr>
      </w:pPr>
      <w:r w:rsidRPr="00DC7DE4">
        <w:rPr>
          <w:rFonts w:ascii="Arial" w:hAnsi="Arial" w:cs="Arial"/>
        </w:rPr>
        <w:t>The literature highlights a clear disconnect between strategic policy vision and the operational capacity of community care organisations. While national initiatives promote AI adoption as a pathway to innovation, structural barriers such as limited infrastructure, workforce capability, and funding constraints restrict implementation. This suggests that digital transformation within community care is not merely a matter of policy direction, but requires targeted, context-specific support to address underlying organisational challenges.</w:t>
      </w:r>
    </w:p>
    <w:p w14:paraId="093D85D6" w14:textId="5F45ABE1" w:rsidR="00130175" w:rsidRPr="00800C9D" w:rsidRDefault="00130175" w:rsidP="00EA7960">
      <w:pPr>
        <w:pStyle w:val="Heading2"/>
        <w:rPr>
          <w:rFonts w:ascii="Arial" w:hAnsi="Arial" w:cs="Arial"/>
          <w:b/>
          <w:bCs/>
          <w:color w:val="auto"/>
          <w:sz w:val="28"/>
          <w:szCs w:val="28"/>
        </w:rPr>
      </w:pPr>
      <w:bookmarkStart w:id="24" w:name="_Toc227758780"/>
      <w:r w:rsidRPr="00800C9D">
        <w:rPr>
          <w:rFonts w:ascii="Arial" w:hAnsi="Arial" w:cs="Arial"/>
          <w:b/>
          <w:bCs/>
          <w:color w:val="auto"/>
          <w:sz w:val="28"/>
          <w:szCs w:val="28"/>
        </w:rPr>
        <w:t>2.</w:t>
      </w:r>
      <w:r w:rsidR="0054313A" w:rsidRPr="00800C9D">
        <w:rPr>
          <w:rFonts w:ascii="Arial" w:hAnsi="Arial" w:cs="Arial"/>
          <w:b/>
          <w:bCs/>
          <w:color w:val="auto"/>
          <w:sz w:val="28"/>
          <w:szCs w:val="28"/>
        </w:rPr>
        <w:t xml:space="preserve">8 </w:t>
      </w:r>
      <w:r w:rsidRPr="00800C9D">
        <w:rPr>
          <w:rFonts w:ascii="Arial" w:hAnsi="Arial" w:cs="Arial"/>
          <w:b/>
          <w:bCs/>
          <w:color w:val="auto"/>
          <w:sz w:val="28"/>
          <w:szCs w:val="28"/>
        </w:rPr>
        <w:t>OVERALL SYNTHESIS</w:t>
      </w:r>
      <w:bookmarkEnd w:id="24"/>
      <w:r w:rsidRPr="00800C9D">
        <w:rPr>
          <w:rFonts w:ascii="Arial" w:hAnsi="Arial" w:cs="Arial"/>
          <w:b/>
          <w:bCs/>
          <w:color w:val="auto"/>
          <w:sz w:val="28"/>
          <w:szCs w:val="28"/>
        </w:rPr>
        <w:t xml:space="preserve"> </w:t>
      </w:r>
    </w:p>
    <w:p w14:paraId="674C782C" w14:textId="77777777" w:rsidR="003C21CF" w:rsidRPr="00DC7DE4" w:rsidRDefault="003C21CF" w:rsidP="00DE41DD">
      <w:pPr>
        <w:spacing w:line="360" w:lineRule="auto"/>
        <w:jc w:val="both"/>
        <w:rPr>
          <w:rFonts w:ascii="Arial" w:hAnsi="Arial" w:cs="Arial"/>
        </w:rPr>
      </w:pPr>
      <w:r w:rsidRPr="00DC7DE4">
        <w:rPr>
          <w:rFonts w:ascii="Arial" w:hAnsi="Arial" w:cs="Arial"/>
        </w:rPr>
        <w:t>The literature reviewed across all themes demonstrates that the adoption of artificial intelligence within healthcare, and particularly within community care services, cannot be understood through isolated technological, organisational, or behavioural perspectives. Rather, AI adoption emerges as a complex socio-technical phenomenon shaped by the dynamic interaction between technological capability, organisational readiness, workforce engagement, ethical governance, and institutional context.</w:t>
      </w:r>
    </w:p>
    <w:p w14:paraId="7BAB21DF" w14:textId="77777777" w:rsidR="003C21CF" w:rsidRPr="00DC7DE4" w:rsidRDefault="003C21CF" w:rsidP="00DE41DD">
      <w:pPr>
        <w:spacing w:line="360" w:lineRule="auto"/>
        <w:jc w:val="both"/>
        <w:rPr>
          <w:rFonts w:ascii="Arial" w:hAnsi="Arial" w:cs="Arial"/>
        </w:rPr>
      </w:pPr>
      <w:r w:rsidRPr="00DC7DE4">
        <w:rPr>
          <w:rFonts w:ascii="Arial" w:hAnsi="Arial" w:cs="Arial"/>
        </w:rPr>
        <w:lastRenderedPageBreak/>
        <w:t>From a theoretical perspective, existing models such as the Technology Acceptance Model and Diffusion of Innovation theory provide valuable insights into individual-level adoption behaviours. However, these frameworks are limited in their ability to capture the multi-level and context-dependent nature of AI implementation. The literature increasingly advocates for more integrated approaches, such as the Human–Organisation–Technology perspective, which recognise that adoption is influenced not only by user perceptions, but also by organisational structures, leadership, and environmental conditions.</w:t>
      </w:r>
    </w:p>
    <w:p w14:paraId="6F3F6BCF" w14:textId="6415D81D" w:rsidR="003C21CF" w:rsidRPr="00DC7DE4" w:rsidRDefault="003C21CF" w:rsidP="00DE41DD">
      <w:pPr>
        <w:spacing w:line="360" w:lineRule="auto"/>
        <w:jc w:val="both"/>
        <w:rPr>
          <w:rFonts w:ascii="Arial" w:hAnsi="Arial" w:cs="Arial"/>
        </w:rPr>
      </w:pPr>
      <w:r w:rsidRPr="00DC7DE4">
        <w:rPr>
          <w:rFonts w:ascii="Arial" w:hAnsi="Arial" w:cs="Arial"/>
        </w:rPr>
        <w:t>Empirical evidence consistently highlights the significant potential of AI to enhance efficiency, decision-making, and service delivery. However, this evidence is predominantly derived from hospital-based and technologically advanced settings, raising concerns regarding its transferability to community care environments. In contrast, community care services operate within decentralised, resource-constrained systems characterised by fragmented infrastructure and a strong reliance on human interaction. As a result, the effectiveness of AI in these contexts cannot be evaluated solely on</w:t>
      </w:r>
      <w:r w:rsidR="00CE29B0">
        <w:rPr>
          <w:rFonts w:ascii="Arial" w:hAnsi="Arial" w:cs="Arial"/>
        </w:rPr>
        <w:t xml:space="preserve"> </w:t>
      </w:r>
      <w:r w:rsidRPr="00DC7DE4">
        <w:rPr>
          <w:rFonts w:ascii="Arial" w:hAnsi="Arial" w:cs="Arial"/>
        </w:rPr>
        <w:t>the</w:t>
      </w:r>
      <w:r w:rsidR="00CE29B0">
        <w:rPr>
          <w:rFonts w:ascii="Arial" w:hAnsi="Arial" w:cs="Arial"/>
        </w:rPr>
        <w:t xml:space="preserve"> </w:t>
      </w:r>
      <w:r w:rsidRPr="00DC7DE4">
        <w:rPr>
          <w:rFonts w:ascii="Arial" w:hAnsi="Arial" w:cs="Arial"/>
        </w:rPr>
        <w:t>basis</w:t>
      </w:r>
      <w:r w:rsidR="00CE29B0">
        <w:rPr>
          <w:rFonts w:ascii="Arial" w:hAnsi="Arial" w:cs="Arial"/>
        </w:rPr>
        <w:t xml:space="preserve"> </w:t>
      </w:r>
      <w:r w:rsidRPr="00DC7DE4">
        <w:rPr>
          <w:rFonts w:ascii="Arial" w:hAnsi="Arial" w:cs="Arial"/>
        </w:rPr>
        <w:t>of technical performance</w:t>
      </w:r>
      <w:r w:rsidR="0023148E" w:rsidRPr="00DC7DE4">
        <w:rPr>
          <w:rFonts w:ascii="Arial" w:hAnsi="Arial" w:cs="Arial"/>
        </w:rPr>
        <w:t xml:space="preserve"> </w:t>
      </w:r>
      <w:r w:rsidRPr="00DC7DE4">
        <w:rPr>
          <w:rFonts w:ascii="Arial" w:hAnsi="Arial" w:cs="Arial"/>
        </w:rPr>
        <w:t>but must consider practical implementation conditions.</w:t>
      </w:r>
    </w:p>
    <w:p w14:paraId="6F17D184" w14:textId="77777777" w:rsidR="003C21CF" w:rsidRPr="00DC7DE4" w:rsidRDefault="003C21CF" w:rsidP="00DE41DD">
      <w:pPr>
        <w:spacing w:line="360" w:lineRule="auto"/>
        <w:jc w:val="both"/>
        <w:rPr>
          <w:rFonts w:ascii="Arial" w:hAnsi="Arial" w:cs="Arial"/>
        </w:rPr>
      </w:pPr>
      <w:r w:rsidRPr="00DC7DE4">
        <w:rPr>
          <w:rFonts w:ascii="Arial" w:hAnsi="Arial" w:cs="Arial"/>
        </w:rPr>
        <w:t>A central insight emerging from the literature is that organisational and workforce factors play a more decisive role in shaping adoption outcomes than technological sophistication alone. Leadership commitment, organisational culture, resource availability, and staff engagement are consistently identified as critical enablers or barriers to implementation. At the same time, workforce perceptions, including trust, confidence, and perceived impact on professional roles, significantly influence the acceptance and effective use of AI systems.</w:t>
      </w:r>
    </w:p>
    <w:p w14:paraId="7FCDB5C0" w14:textId="77777777" w:rsidR="003C21CF" w:rsidRPr="00DC7DE4" w:rsidRDefault="003C21CF" w:rsidP="00DE41DD">
      <w:pPr>
        <w:spacing w:line="360" w:lineRule="auto"/>
        <w:jc w:val="both"/>
        <w:rPr>
          <w:rFonts w:ascii="Arial" w:hAnsi="Arial" w:cs="Arial"/>
        </w:rPr>
      </w:pPr>
      <w:r w:rsidRPr="00DC7DE4">
        <w:rPr>
          <w:rFonts w:ascii="Arial" w:hAnsi="Arial" w:cs="Arial"/>
        </w:rPr>
        <w:t>The literature further highlights the importance of human–AI interaction, emphasising that AI should be conceptualised as an augmentative rather than a substitutive technology. In care settings, particularly within community-based services, the relational and human-centred nature of care delivery necessitates that AI supports, rather than replaces, professional judgement and interpersonal interaction. However, empirical research examining how such augmentation is operationalised in practice remains limited, indicating a need for further investigation.</w:t>
      </w:r>
    </w:p>
    <w:p w14:paraId="11C2903F" w14:textId="77777777" w:rsidR="003C21CF" w:rsidRPr="00DC7DE4" w:rsidRDefault="003C21CF" w:rsidP="00DE41DD">
      <w:pPr>
        <w:spacing w:line="360" w:lineRule="auto"/>
        <w:jc w:val="both"/>
        <w:rPr>
          <w:rFonts w:ascii="Arial" w:hAnsi="Arial" w:cs="Arial"/>
        </w:rPr>
      </w:pPr>
      <w:r w:rsidRPr="00DC7DE4">
        <w:rPr>
          <w:rFonts w:ascii="Arial" w:hAnsi="Arial" w:cs="Arial"/>
        </w:rPr>
        <w:lastRenderedPageBreak/>
        <w:t>Ethical and governance considerations represent another critical dimension of AI adoption. While there is strong consensus on the importance of principles such as transparency, accountability, and fairness, the literature reveals a significant gap between high-level ethical frameworks and their practical implementation within organisational contexts. This gap is particularly pronounced in community care, where service users are often vulnerable and the ethical implications of AI adoption are heightened.</w:t>
      </w:r>
    </w:p>
    <w:p w14:paraId="70248059" w14:textId="77777777" w:rsidR="003C21CF" w:rsidRPr="00DC7DE4" w:rsidRDefault="003C21CF" w:rsidP="00DE41DD">
      <w:pPr>
        <w:spacing w:line="360" w:lineRule="auto"/>
        <w:jc w:val="both"/>
        <w:rPr>
          <w:rFonts w:ascii="Arial" w:hAnsi="Arial" w:cs="Arial"/>
        </w:rPr>
      </w:pPr>
      <w:r w:rsidRPr="00DC7DE4">
        <w:rPr>
          <w:rFonts w:ascii="Arial" w:hAnsi="Arial" w:cs="Arial"/>
        </w:rPr>
        <w:t>In addition, the review identifies a persistent “pilot-to-practice” gap, whereby AI technologies demonstrate success in controlled or experimental settings but fail to achieve sustainable integration within routine practice. This gap reflects broader challenges related to scalability, interoperability, and organisational alignment. In community care settings, these challenges are intensified by structural constraints, including limited digital infrastructure, fragmented systems, and workforce skill deficits.</w:t>
      </w:r>
    </w:p>
    <w:p w14:paraId="435CD0C4" w14:textId="77777777" w:rsidR="003C21CF" w:rsidRPr="00DC7DE4" w:rsidRDefault="003C21CF" w:rsidP="00DE41DD">
      <w:pPr>
        <w:spacing w:line="360" w:lineRule="auto"/>
        <w:jc w:val="both"/>
        <w:rPr>
          <w:rFonts w:ascii="Arial" w:hAnsi="Arial" w:cs="Arial"/>
        </w:rPr>
      </w:pPr>
      <w:r w:rsidRPr="00DC7DE4">
        <w:rPr>
          <w:rFonts w:ascii="Arial" w:hAnsi="Arial" w:cs="Arial"/>
        </w:rPr>
        <w:t>At the policy level, the UK context reveals a clear disconnect between strategic ambition and operational capacity. While national initiatives strongly promote the adoption of AI and digital technologies, the readiness of community care organisations to implement such innovations remains uneven. This disparity risks widening the gap between different sectors of healthcare, potentially limiting the benefits of AI within social care.</w:t>
      </w:r>
    </w:p>
    <w:p w14:paraId="5AC1C18C" w14:textId="77777777" w:rsidR="003C21CF" w:rsidRPr="00DC7DE4" w:rsidRDefault="003C21CF" w:rsidP="00DE41DD">
      <w:pPr>
        <w:spacing w:line="360" w:lineRule="auto"/>
        <w:jc w:val="both"/>
        <w:rPr>
          <w:rFonts w:ascii="Arial" w:hAnsi="Arial" w:cs="Arial"/>
        </w:rPr>
      </w:pPr>
      <w:r w:rsidRPr="00DC7DE4">
        <w:rPr>
          <w:rFonts w:ascii="Arial" w:hAnsi="Arial" w:cs="Arial"/>
        </w:rPr>
        <w:t>Overall, the literature demonstrates that AI adoption is not a purely technological process, but a complex organisational transformation that requires alignment across multiple dimensions. The interaction between technological capability, human factors, organisational structures, and policy context ultimately determines the success or failure of implementation.</w:t>
      </w:r>
    </w:p>
    <w:p w14:paraId="562B0999" w14:textId="77777777" w:rsidR="003C21CF" w:rsidRPr="00DC7DE4" w:rsidRDefault="003C21CF" w:rsidP="00DE41DD">
      <w:pPr>
        <w:spacing w:line="360" w:lineRule="auto"/>
        <w:jc w:val="both"/>
        <w:rPr>
          <w:rFonts w:ascii="Arial" w:hAnsi="Arial" w:cs="Arial"/>
        </w:rPr>
      </w:pPr>
      <w:r w:rsidRPr="00DC7DE4">
        <w:rPr>
          <w:rFonts w:ascii="Arial" w:hAnsi="Arial" w:cs="Arial"/>
        </w:rPr>
        <w:t>Despite the breadth of existing research, significant gaps remain. These include the limited focus on community care settings, the lack of UK-specific empirical evidence, insufficient attention to small and medium-sized care providers, and the absence of integrated frameworks that capture the full complexity of AI adoption. Addressing these gaps is essential for developing a more context-sensitive and practically relevant understanding of how AI can be effectively and responsibly implemented within community care services.</w:t>
      </w:r>
    </w:p>
    <w:p w14:paraId="0CA0441E" w14:textId="5C9F5173" w:rsidR="001E42CA" w:rsidRPr="00DC7DE4" w:rsidRDefault="001E42CA" w:rsidP="00DE41DD">
      <w:pPr>
        <w:spacing w:line="360" w:lineRule="auto"/>
        <w:jc w:val="both"/>
        <w:rPr>
          <w:rFonts w:ascii="Arial" w:hAnsi="Arial" w:cs="Arial"/>
        </w:rPr>
      </w:pPr>
      <w:r w:rsidRPr="00DC7DE4">
        <w:rPr>
          <w:rFonts w:ascii="Arial" w:hAnsi="Arial" w:cs="Arial"/>
        </w:rPr>
        <w:lastRenderedPageBreak/>
        <w:t>This reinforces the argument that AI adoption in community care should be understood not as a technological transition, but as a context-dependent organisational transformation process.</w:t>
      </w:r>
    </w:p>
    <w:p w14:paraId="1DECA27A" w14:textId="0AE3C1FF" w:rsidR="008C018D" w:rsidRPr="00CE29B0" w:rsidRDefault="00130175" w:rsidP="00EA7960">
      <w:pPr>
        <w:pStyle w:val="Heading2"/>
        <w:rPr>
          <w:rFonts w:ascii="Arial" w:hAnsi="Arial" w:cs="Arial"/>
          <w:b/>
          <w:bCs/>
          <w:color w:val="auto"/>
          <w:sz w:val="28"/>
          <w:szCs w:val="28"/>
        </w:rPr>
      </w:pPr>
      <w:bookmarkStart w:id="25" w:name="_Toc227758781"/>
      <w:r w:rsidRPr="00CE29B0">
        <w:rPr>
          <w:rFonts w:ascii="Arial" w:hAnsi="Arial" w:cs="Arial"/>
          <w:b/>
          <w:bCs/>
          <w:color w:val="auto"/>
          <w:sz w:val="28"/>
          <w:szCs w:val="28"/>
        </w:rPr>
        <w:t>2.</w:t>
      </w:r>
      <w:r w:rsidR="004222EF" w:rsidRPr="00CE29B0">
        <w:rPr>
          <w:rFonts w:ascii="Arial" w:hAnsi="Arial" w:cs="Arial"/>
          <w:b/>
          <w:bCs/>
          <w:color w:val="auto"/>
          <w:sz w:val="28"/>
          <w:szCs w:val="28"/>
        </w:rPr>
        <w:t xml:space="preserve">9 </w:t>
      </w:r>
      <w:r w:rsidRPr="00CE29B0">
        <w:rPr>
          <w:rFonts w:ascii="Arial" w:hAnsi="Arial" w:cs="Arial"/>
          <w:b/>
          <w:bCs/>
          <w:color w:val="auto"/>
          <w:sz w:val="28"/>
          <w:szCs w:val="28"/>
        </w:rPr>
        <w:t>GAP MATRIX</w:t>
      </w:r>
      <w:bookmarkEnd w:id="25"/>
    </w:p>
    <w:p w14:paraId="159FD725" w14:textId="08148E63" w:rsidR="00130175" w:rsidRPr="00DC7DE4" w:rsidRDefault="00130175" w:rsidP="00DE41DD">
      <w:pPr>
        <w:spacing w:line="360" w:lineRule="auto"/>
        <w:jc w:val="both"/>
        <w:rPr>
          <w:rFonts w:ascii="Arial" w:hAnsi="Arial" w:cs="Arial"/>
          <w:vanish/>
        </w:rPr>
      </w:pPr>
    </w:p>
    <w:p w14:paraId="067BC420" w14:textId="77777777" w:rsidR="004F303A" w:rsidRPr="00DC7DE4" w:rsidRDefault="004F303A" w:rsidP="00DE41DD">
      <w:pPr>
        <w:spacing w:line="360" w:lineRule="auto"/>
        <w:jc w:val="both"/>
        <w:rPr>
          <w:rFonts w:ascii="Arial" w:hAnsi="Arial" w:cs="Arial"/>
          <w:vanish/>
        </w:rPr>
      </w:pPr>
      <w:r w:rsidRPr="00DC7DE4">
        <w:rPr>
          <w:rFonts w:ascii="Arial" w:hAnsi="Arial" w:cs="Arial"/>
        </w:rPr>
        <w:t>The gap matrix below provides a structured comparison of key studies, highlighting recurring theoretical, methodological, and contextual limitations. It demonstrates that existing research is fragmented, with limited integration across technological, organisational, and human dimensions, particularly within community care settings.</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289"/>
        <w:gridCol w:w="1289"/>
        <w:gridCol w:w="1290"/>
        <w:gridCol w:w="1289"/>
        <w:gridCol w:w="1290"/>
        <w:gridCol w:w="1289"/>
        <w:gridCol w:w="1290"/>
      </w:tblGrid>
      <w:tr w:rsidR="00FC3DC0" w:rsidRPr="00DC7DE4" w14:paraId="659CFCD8" w14:textId="77777777" w:rsidTr="00CB712E">
        <w:trPr>
          <w:tblHeader/>
          <w:tblCellSpacing w:w="15" w:type="dxa"/>
        </w:trPr>
        <w:tc>
          <w:tcPr>
            <w:tcW w:w="1244" w:type="dxa"/>
            <w:vAlign w:val="center"/>
            <w:hideMark/>
          </w:tcPr>
          <w:p w14:paraId="1E32DFFC" w14:textId="77777777" w:rsidR="00FC3DC0" w:rsidRPr="00DC7DE4" w:rsidRDefault="00FC3DC0" w:rsidP="00F2755F">
            <w:pPr>
              <w:rPr>
                <w:rFonts w:ascii="Arial" w:hAnsi="Arial" w:cs="Arial"/>
                <w:b/>
                <w:bCs/>
              </w:rPr>
            </w:pPr>
            <w:r w:rsidRPr="00DC7DE4">
              <w:rPr>
                <w:rFonts w:ascii="Arial" w:hAnsi="Arial" w:cs="Arial"/>
                <w:b/>
                <w:bCs/>
              </w:rPr>
              <w:t>Study</w:t>
            </w:r>
          </w:p>
        </w:tc>
        <w:tc>
          <w:tcPr>
            <w:tcW w:w="1259" w:type="dxa"/>
            <w:vAlign w:val="center"/>
            <w:hideMark/>
          </w:tcPr>
          <w:p w14:paraId="20C78E68" w14:textId="77777777" w:rsidR="00FC3DC0" w:rsidRPr="00DC7DE4" w:rsidRDefault="00FC3DC0" w:rsidP="00F2755F">
            <w:pPr>
              <w:rPr>
                <w:rFonts w:ascii="Arial" w:hAnsi="Arial" w:cs="Arial"/>
                <w:b/>
                <w:bCs/>
              </w:rPr>
            </w:pPr>
            <w:r w:rsidRPr="00DC7DE4">
              <w:rPr>
                <w:rFonts w:ascii="Arial" w:hAnsi="Arial" w:cs="Arial"/>
                <w:b/>
                <w:bCs/>
              </w:rPr>
              <w:t>Theory Used</w:t>
            </w:r>
          </w:p>
        </w:tc>
        <w:tc>
          <w:tcPr>
            <w:tcW w:w="1260" w:type="dxa"/>
            <w:vAlign w:val="center"/>
            <w:hideMark/>
          </w:tcPr>
          <w:p w14:paraId="22AEE6AD" w14:textId="77777777" w:rsidR="00FC3DC0" w:rsidRPr="00DC7DE4" w:rsidRDefault="00FC3DC0" w:rsidP="00F2755F">
            <w:pPr>
              <w:rPr>
                <w:rFonts w:ascii="Arial" w:hAnsi="Arial" w:cs="Arial"/>
                <w:b/>
                <w:bCs/>
              </w:rPr>
            </w:pPr>
            <w:r w:rsidRPr="00DC7DE4">
              <w:rPr>
                <w:rFonts w:ascii="Arial" w:hAnsi="Arial" w:cs="Arial"/>
                <w:b/>
                <w:bCs/>
              </w:rPr>
              <w:t>Method</w:t>
            </w:r>
          </w:p>
        </w:tc>
        <w:tc>
          <w:tcPr>
            <w:tcW w:w="1259" w:type="dxa"/>
            <w:vAlign w:val="center"/>
            <w:hideMark/>
          </w:tcPr>
          <w:p w14:paraId="2AD44BD9" w14:textId="77777777" w:rsidR="00FC3DC0" w:rsidRPr="00DC7DE4" w:rsidRDefault="00FC3DC0" w:rsidP="00F2755F">
            <w:pPr>
              <w:rPr>
                <w:rFonts w:ascii="Arial" w:hAnsi="Arial" w:cs="Arial"/>
                <w:b/>
                <w:bCs/>
              </w:rPr>
            </w:pPr>
            <w:r w:rsidRPr="00DC7DE4">
              <w:rPr>
                <w:rFonts w:ascii="Arial" w:hAnsi="Arial" w:cs="Arial"/>
                <w:b/>
                <w:bCs/>
              </w:rPr>
              <w:t>Context</w:t>
            </w:r>
          </w:p>
        </w:tc>
        <w:tc>
          <w:tcPr>
            <w:tcW w:w="1260" w:type="dxa"/>
            <w:vAlign w:val="center"/>
            <w:hideMark/>
          </w:tcPr>
          <w:p w14:paraId="2D6E84DF" w14:textId="77777777" w:rsidR="00FC3DC0" w:rsidRPr="00DC7DE4" w:rsidRDefault="00FC3DC0" w:rsidP="00F2755F">
            <w:pPr>
              <w:rPr>
                <w:rFonts w:ascii="Arial" w:hAnsi="Arial" w:cs="Arial"/>
                <w:b/>
                <w:bCs/>
              </w:rPr>
            </w:pPr>
            <w:r w:rsidRPr="00DC7DE4">
              <w:rPr>
                <w:rFonts w:ascii="Arial" w:hAnsi="Arial" w:cs="Arial"/>
                <w:b/>
                <w:bCs/>
              </w:rPr>
              <w:t>Key Finding</w:t>
            </w:r>
          </w:p>
        </w:tc>
        <w:tc>
          <w:tcPr>
            <w:tcW w:w="1259" w:type="dxa"/>
            <w:vAlign w:val="center"/>
            <w:hideMark/>
          </w:tcPr>
          <w:p w14:paraId="03EC2BF8" w14:textId="77777777" w:rsidR="00FC3DC0" w:rsidRPr="00DC7DE4" w:rsidRDefault="00FC3DC0" w:rsidP="00F2755F">
            <w:pPr>
              <w:rPr>
                <w:rFonts w:ascii="Arial" w:hAnsi="Arial" w:cs="Arial"/>
                <w:b/>
                <w:bCs/>
              </w:rPr>
            </w:pPr>
            <w:r w:rsidRPr="00DC7DE4">
              <w:rPr>
                <w:rFonts w:ascii="Arial" w:hAnsi="Arial" w:cs="Arial"/>
                <w:b/>
                <w:bCs/>
              </w:rPr>
              <w:t>Limitation</w:t>
            </w:r>
          </w:p>
        </w:tc>
        <w:tc>
          <w:tcPr>
            <w:tcW w:w="1245" w:type="dxa"/>
            <w:vAlign w:val="center"/>
            <w:hideMark/>
          </w:tcPr>
          <w:p w14:paraId="165F6B1D" w14:textId="77777777" w:rsidR="00FC3DC0" w:rsidRPr="00DC7DE4" w:rsidRDefault="00FC3DC0" w:rsidP="00F2755F">
            <w:pPr>
              <w:rPr>
                <w:rFonts w:ascii="Arial" w:hAnsi="Arial" w:cs="Arial"/>
                <w:b/>
                <w:bCs/>
              </w:rPr>
            </w:pPr>
            <w:r w:rsidRPr="00DC7DE4">
              <w:rPr>
                <w:rFonts w:ascii="Arial" w:hAnsi="Arial" w:cs="Arial"/>
                <w:b/>
                <w:bCs/>
              </w:rPr>
              <w:t>Identified Gap</w:t>
            </w:r>
          </w:p>
        </w:tc>
      </w:tr>
      <w:tr w:rsidR="00FC3DC0" w:rsidRPr="00DC7DE4" w14:paraId="73709D10" w14:textId="77777777" w:rsidTr="00CB712E">
        <w:trPr>
          <w:tblCellSpacing w:w="15" w:type="dxa"/>
        </w:trPr>
        <w:tc>
          <w:tcPr>
            <w:tcW w:w="1244" w:type="dxa"/>
            <w:vAlign w:val="center"/>
            <w:hideMark/>
          </w:tcPr>
          <w:p w14:paraId="529CC4FB" w14:textId="77777777" w:rsidR="00FC3DC0" w:rsidRPr="00DC7DE4" w:rsidRDefault="00FC3DC0" w:rsidP="00F2755F">
            <w:pPr>
              <w:rPr>
                <w:rFonts w:ascii="Arial" w:hAnsi="Arial" w:cs="Arial"/>
                <w:b/>
                <w:bCs/>
              </w:rPr>
            </w:pPr>
            <w:r w:rsidRPr="00DC7DE4">
              <w:rPr>
                <w:rFonts w:ascii="Arial" w:hAnsi="Arial" w:cs="Arial"/>
                <w:b/>
                <w:bCs/>
              </w:rPr>
              <w:t>Venkatesh et al. (2003)</w:t>
            </w:r>
          </w:p>
        </w:tc>
        <w:tc>
          <w:tcPr>
            <w:tcW w:w="1259" w:type="dxa"/>
            <w:vAlign w:val="center"/>
            <w:hideMark/>
          </w:tcPr>
          <w:p w14:paraId="633DBB35" w14:textId="77777777" w:rsidR="00FC3DC0" w:rsidRPr="00DC7DE4" w:rsidRDefault="00FC3DC0" w:rsidP="00F2755F">
            <w:pPr>
              <w:rPr>
                <w:rFonts w:ascii="Arial" w:hAnsi="Arial" w:cs="Arial"/>
              </w:rPr>
            </w:pPr>
            <w:r w:rsidRPr="00DC7DE4">
              <w:rPr>
                <w:rFonts w:ascii="Arial" w:hAnsi="Arial" w:cs="Arial"/>
              </w:rPr>
              <w:t>UTAUT</w:t>
            </w:r>
          </w:p>
        </w:tc>
        <w:tc>
          <w:tcPr>
            <w:tcW w:w="1260" w:type="dxa"/>
            <w:vAlign w:val="center"/>
            <w:hideMark/>
          </w:tcPr>
          <w:p w14:paraId="5243BAEB" w14:textId="77777777" w:rsidR="00FC3DC0" w:rsidRPr="00DC7DE4" w:rsidRDefault="00FC3DC0" w:rsidP="00F2755F">
            <w:pPr>
              <w:rPr>
                <w:rFonts w:ascii="Arial" w:hAnsi="Arial" w:cs="Arial"/>
              </w:rPr>
            </w:pPr>
            <w:r w:rsidRPr="00DC7DE4">
              <w:rPr>
                <w:rFonts w:ascii="Arial" w:hAnsi="Arial" w:cs="Arial"/>
              </w:rPr>
              <w:t>Quantitative modelling</w:t>
            </w:r>
          </w:p>
        </w:tc>
        <w:tc>
          <w:tcPr>
            <w:tcW w:w="1259" w:type="dxa"/>
            <w:vAlign w:val="center"/>
            <w:hideMark/>
          </w:tcPr>
          <w:p w14:paraId="0B669AF9" w14:textId="77777777" w:rsidR="00FC3DC0" w:rsidRPr="00DC7DE4" w:rsidRDefault="00FC3DC0" w:rsidP="00F2755F">
            <w:pPr>
              <w:rPr>
                <w:rFonts w:ascii="Arial" w:hAnsi="Arial" w:cs="Arial"/>
              </w:rPr>
            </w:pPr>
            <w:r w:rsidRPr="00DC7DE4">
              <w:rPr>
                <w:rFonts w:ascii="Arial" w:hAnsi="Arial" w:cs="Arial"/>
              </w:rPr>
              <w:t>General IT adoption</w:t>
            </w:r>
          </w:p>
        </w:tc>
        <w:tc>
          <w:tcPr>
            <w:tcW w:w="1260" w:type="dxa"/>
            <w:vAlign w:val="center"/>
            <w:hideMark/>
          </w:tcPr>
          <w:p w14:paraId="7A53EE83" w14:textId="77777777" w:rsidR="00FC3DC0" w:rsidRPr="00DC7DE4" w:rsidRDefault="00FC3DC0" w:rsidP="00F2755F">
            <w:pPr>
              <w:rPr>
                <w:rFonts w:ascii="Arial" w:hAnsi="Arial" w:cs="Arial"/>
              </w:rPr>
            </w:pPr>
            <w:r w:rsidRPr="00DC7DE4">
              <w:rPr>
                <w:rFonts w:ascii="Arial" w:hAnsi="Arial" w:cs="Arial"/>
              </w:rPr>
              <w:t>User adoption driven by usefulness and social influence</w:t>
            </w:r>
          </w:p>
        </w:tc>
        <w:tc>
          <w:tcPr>
            <w:tcW w:w="1259" w:type="dxa"/>
            <w:vAlign w:val="center"/>
            <w:hideMark/>
          </w:tcPr>
          <w:p w14:paraId="00F2104E" w14:textId="77777777" w:rsidR="00FC3DC0" w:rsidRPr="00DC7DE4" w:rsidRDefault="00FC3DC0" w:rsidP="00F2755F">
            <w:pPr>
              <w:rPr>
                <w:rFonts w:ascii="Arial" w:hAnsi="Arial" w:cs="Arial"/>
              </w:rPr>
            </w:pPr>
            <w:r w:rsidRPr="00DC7DE4">
              <w:rPr>
                <w:rFonts w:ascii="Arial" w:hAnsi="Arial" w:cs="Arial"/>
              </w:rPr>
              <w:t>Focuses on individual-level behaviour</w:t>
            </w:r>
          </w:p>
        </w:tc>
        <w:tc>
          <w:tcPr>
            <w:tcW w:w="1245" w:type="dxa"/>
            <w:vAlign w:val="center"/>
            <w:hideMark/>
          </w:tcPr>
          <w:p w14:paraId="6168256C" w14:textId="77777777" w:rsidR="00FC3DC0" w:rsidRPr="00DC7DE4" w:rsidRDefault="00FC3DC0" w:rsidP="00F2755F">
            <w:pPr>
              <w:rPr>
                <w:rFonts w:ascii="Arial" w:hAnsi="Arial" w:cs="Arial"/>
              </w:rPr>
            </w:pPr>
            <w:r w:rsidRPr="00DC7DE4">
              <w:rPr>
                <w:rFonts w:ascii="Arial" w:hAnsi="Arial" w:cs="Arial"/>
              </w:rPr>
              <w:t>Lacks organisational and contextual integration for community care</w:t>
            </w:r>
          </w:p>
        </w:tc>
      </w:tr>
      <w:tr w:rsidR="00FC3DC0" w:rsidRPr="00DC7DE4" w14:paraId="70619F80" w14:textId="77777777" w:rsidTr="00CB712E">
        <w:trPr>
          <w:tblCellSpacing w:w="15" w:type="dxa"/>
        </w:trPr>
        <w:tc>
          <w:tcPr>
            <w:tcW w:w="1244" w:type="dxa"/>
            <w:vAlign w:val="center"/>
            <w:hideMark/>
          </w:tcPr>
          <w:p w14:paraId="42466BA5" w14:textId="77777777" w:rsidR="00FC3DC0" w:rsidRPr="00DC7DE4" w:rsidRDefault="00FC3DC0" w:rsidP="00F2755F">
            <w:pPr>
              <w:rPr>
                <w:rFonts w:ascii="Arial" w:hAnsi="Arial" w:cs="Arial"/>
                <w:b/>
                <w:bCs/>
              </w:rPr>
            </w:pPr>
            <w:r w:rsidRPr="00DC7DE4">
              <w:rPr>
                <w:rFonts w:ascii="Arial" w:hAnsi="Arial" w:cs="Arial"/>
                <w:b/>
                <w:bCs/>
              </w:rPr>
              <w:t>Rogers (2003)</w:t>
            </w:r>
          </w:p>
        </w:tc>
        <w:tc>
          <w:tcPr>
            <w:tcW w:w="1259" w:type="dxa"/>
            <w:vAlign w:val="center"/>
            <w:hideMark/>
          </w:tcPr>
          <w:p w14:paraId="229C6419" w14:textId="77777777" w:rsidR="00FC3DC0" w:rsidRPr="00DC7DE4" w:rsidRDefault="00FC3DC0" w:rsidP="00F2755F">
            <w:pPr>
              <w:rPr>
                <w:rFonts w:ascii="Arial" w:hAnsi="Arial" w:cs="Arial"/>
              </w:rPr>
            </w:pPr>
            <w:r w:rsidRPr="00DC7DE4">
              <w:rPr>
                <w:rFonts w:ascii="Arial" w:hAnsi="Arial" w:cs="Arial"/>
              </w:rPr>
              <w:t>Diffusion of Innovation</w:t>
            </w:r>
          </w:p>
        </w:tc>
        <w:tc>
          <w:tcPr>
            <w:tcW w:w="1260" w:type="dxa"/>
            <w:vAlign w:val="center"/>
            <w:hideMark/>
          </w:tcPr>
          <w:p w14:paraId="64B8CDAD" w14:textId="77777777" w:rsidR="00FC3DC0" w:rsidRPr="00DC7DE4" w:rsidRDefault="00FC3DC0" w:rsidP="00F2755F">
            <w:pPr>
              <w:rPr>
                <w:rFonts w:ascii="Arial" w:hAnsi="Arial" w:cs="Arial"/>
              </w:rPr>
            </w:pPr>
            <w:r w:rsidRPr="00DC7DE4">
              <w:rPr>
                <w:rFonts w:ascii="Arial" w:hAnsi="Arial" w:cs="Arial"/>
              </w:rPr>
              <w:t>Conceptual</w:t>
            </w:r>
          </w:p>
        </w:tc>
        <w:tc>
          <w:tcPr>
            <w:tcW w:w="1259" w:type="dxa"/>
            <w:vAlign w:val="center"/>
            <w:hideMark/>
          </w:tcPr>
          <w:p w14:paraId="20B74156" w14:textId="77777777" w:rsidR="00FC3DC0" w:rsidRPr="00DC7DE4" w:rsidRDefault="00FC3DC0" w:rsidP="00F2755F">
            <w:pPr>
              <w:rPr>
                <w:rFonts w:ascii="Arial" w:hAnsi="Arial" w:cs="Arial"/>
              </w:rPr>
            </w:pPr>
            <w:r w:rsidRPr="00DC7DE4">
              <w:rPr>
                <w:rFonts w:ascii="Arial" w:hAnsi="Arial" w:cs="Arial"/>
              </w:rPr>
              <w:t>General innovation</w:t>
            </w:r>
          </w:p>
        </w:tc>
        <w:tc>
          <w:tcPr>
            <w:tcW w:w="1260" w:type="dxa"/>
            <w:vAlign w:val="center"/>
            <w:hideMark/>
          </w:tcPr>
          <w:p w14:paraId="315251C4" w14:textId="77777777" w:rsidR="00FC3DC0" w:rsidRPr="00DC7DE4" w:rsidRDefault="00FC3DC0" w:rsidP="00F2755F">
            <w:pPr>
              <w:rPr>
                <w:rFonts w:ascii="Arial" w:hAnsi="Arial" w:cs="Arial"/>
              </w:rPr>
            </w:pPr>
            <w:r w:rsidRPr="00DC7DE4">
              <w:rPr>
                <w:rFonts w:ascii="Arial" w:hAnsi="Arial" w:cs="Arial"/>
              </w:rPr>
              <w:t>Adoption influenced by compatibility and complexity</w:t>
            </w:r>
          </w:p>
        </w:tc>
        <w:tc>
          <w:tcPr>
            <w:tcW w:w="1259" w:type="dxa"/>
            <w:vAlign w:val="center"/>
            <w:hideMark/>
          </w:tcPr>
          <w:p w14:paraId="3E1797A8" w14:textId="77777777" w:rsidR="00FC3DC0" w:rsidRPr="00DC7DE4" w:rsidRDefault="00FC3DC0" w:rsidP="00F2755F">
            <w:pPr>
              <w:rPr>
                <w:rFonts w:ascii="Arial" w:hAnsi="Arial" w:cs="Arial"/>
              </w:rPr>
            </w:pPr>
            <w:r w:rsidRPr="00DC7DE4">
              <w:rPr>
                <w:rFonts w:ascii="Arial" w:hAnsi="Arial" w:cs="Arial"/>
              </w:rPr>
              <w:t>Limited empirical healthcare focus</w:t>
            </w:r>
          </w:p>
        </w:tc>
        <w:tc>
          <w:tcPr>
            <w:tcW w:w="1245" w:type="dxa"/>
            <w:vAlign w:val="center"/>
            <w:hideMark/>
          </w:tcPr>
          <w:p w14:paraId="2A21DE80" w14:textId="77777777" w:rsidR="00FC3DC0" w:rsidRPr="00DC7DE4" w:rsidRDefault="00FC3DC0" w:rsidP="00F2755F">
            <w:pPr>
              <w:rPr>
                <w:rFonts w:ascii="Arial" w:hAnsi="Arial" w:cs="Arial"/>
              </w:rPr>
            </w:pPr>
            <w:r w:rsidRPr="00DC7DE4">
              <w:rPr>
                <w:rFonts w:ascii="Arial" w:hAnsi="Arial" w:cs="Arial"/>
              </w:rPr>
              <w:t>Does not capture healthcare-specific organisational dynamics</w:t>
            </w:r>
          </w:p>
        </w:tc>
      </w:tr>
      <w:tr w:rsidR="00FC3DC0" w:rsidRPr="00DC7DE4" w14:paraId="1C5E5814" w14:textId="77777777" w:rsidTr="00CB712E">
        <w:trPr>
          <w:tblCellSpacing w:w="15" w:type="dxa"/>
        </w:trPr>
        <w:tc>
          <w:tcPr>
            <w:tcW w:w="1244" w:type="dxa"/>
            <w:vAlign w:val="center"/>
            <w:hideMark/>
          </w:tcPr>
          <w:p w14:paraId="6C30EAE2" w14:textId="77777777" w:rsidR="00FC3DC0" w:rsidRPr="00DC7DE4" w:rsidRDefault="00FC3DC0" w:rsidP="00F2755F">
            <w:pPr>
              <w:rPr>
                <w:rFonts w:ascii="Arial" w:hAnsi="Arial" w:cs="Arial"/>
                <w:b/>
                <w:bCs/>
              </w:rPr>
            </w:pPr>
            <w:r w:rsidRPr="00DC7DE4">
              <w:rPr>
                <w:rFonts w:ascii="Arial" w:hAnsi="Arial" w:cs="Arial"/>
                <w:b/>
                <w:bCs/>
              </w:rPr>
              <w:t>Greenhalgh et al. (2017)</w:t>
            </w:r>
          </w:p>
        </w:tc>
        <w:tc>
          <w:tcPr>
            <w:tcW w:w="1259" w:type="dxa"/>
            <w:vAlign w:val="center"/>
            <w:hideMark/>
          </w:tcPr>
          <w:p w14:paraId="2BAFC3D5" w14:textId="77777777" w:rsidR="00FC3DC0" w:rsidRPr="00DC7DE4" w:rsidRDefault="00FC3DC0" w:rsidP="00F2755F">
            <w:pPr>
              <w:rPr>
                <w:rFonts w:ascii="Arial" w:hAnsi="Arial" w:cs="Arial"/>
              </w:rPr>
            </w:pPr>
            <w:r w:rsidRPr="00DC7DE4">
              <w:rPr>
                <w:rFonts w:ascii="Arial" w:hAnsi="Arial" w:cs="Arial"/>
              </w:rPr>
              <w:t>Digital implementation</w:t>
            </w:r>
          </w:p>
        </w:tc>
        <w:tc>
          <w:tcPr>
            <w:tcW w:w="1260" w:type="dxa"/>
            <w:vAlign w:val="center"/>
            <w:hideMark/>
          </w:tcPr>
          <w:p w14:paraId="10F8933B" w14:textId="77777777" w:rsidR="00FC3DC0" w:rsidRPr="00DC7DE4" w:rsidRDefault="00FC3DC0" w:rsidP="00F2755F">
            <w:pPr>
              <w:rPr>
                <w:rFonts w:ascii="Arial" w:hAnsi="Arial" w:cs="Arial"/>
              </w:rPr>
            </w:pPr>
            <w:r w:rsidRPr="00DC7DE4">
              <w:rPr>
                <w:rFonts w:ascii="Arial" w:hAnsi="Arial" w:cs="Arial"/>
              </w:rPr>
              <w:t>Systematic review</w:t>
            </w:r>
          </w:p>
        </w:tc>
        <w:tc>
          <w:tcPr>
            <w:tcW w:w="1259" w:type="dxa"/>
            <w:vAlign w:val="center"/>
            <w:hideMark/>
          </w:tcPr>
          <w:p w14:paraId="2B34F189" w14:textId="77777777" w:rsidR="00FC3DC0" w:rsidRPr="00DC7DE4" w:rsidRDefault="00FC3DC0" w:rsidP="00F2755F">
            <w:pPr>
              <w:rPr>
                <w:rFonts w:ascii="Arial" w:hAnsi="Arial" w:cs="Arial"/>
              </w:rPr>
            </w:pPr>
            <w:r w:rsidRPr="00DC7DE4">
              <w:rPr>
                <w:rFonts w:ascii="Arial" w:hAnsi="Arial" w:cs="Arial"/>
              </w:rPr>
              <w:t>NHS healthcare</w:t>
            </w:r>
          </w:p>
        </w:tc>
        <w:tc>
          <w:tcPr>
            <w:tcW w:w="1260" w:type="dxa"/>
            <w:vAlign w:val="center"/>
            <w:hideMark/>
          </w:tcPr>
          <w:p w14:paraId="2922E9F7" w14:textId="77777777" w:rsidR="00FC3DC0" w:rsidRPr="00DC7DE4" w:rsidRDefault="00FC3DC0" w:rsidP="00F2755F">
            <w:pPr>
              <w:rPr>
                <w:rFonts w:ascii="Arial" w:hAnsi="Arial" w:cs="Arial"/>
              </w:rPr>
            </w:pPr>
            <w:r w:rsidRPr="00DC7DE4">
              <w:rPr>
                <w:rFonts w:ascii="Arial" w:hAnsi="Arial" w:cs="Arial"/>
              </w:rPr>
              <w:t>Organisational readiness critical for adoption</w:t>
            </w:r>
          </w:p>
        </w:tc>
        <w:tc>
          <w:tcPr>
            <w:tcW w:w="1259" w:type="dxa"/>
            <w:vAlign w:val="center"/>
            <w:hideMark/>
          </w:tcPr>
          <w:p w14:paraId="3B76705D" w14:textId="77777777" w:rsidR="00FC3DC0" w:rsidRPr="00DC7DE4" w:rsidRDefault="00FC3DC0" w:rsidP="00F2755F">
            <w:pPr>
              <w:rPr>
                <w:rFonts w:ascii="Arial" w:hAnsi="Arial" w:cs="Arial"/>
              </w:rPr>
            </w:pPr>
            <w:r w:rsidRPr="00DC7DE4">
              <w:rPr>
                <w:rFonts w:ascii="Arial" w:hAnsi="Arial" w:cs="Arial"/>
              </w:rPr>
              <w:t>Focused on large health systems</w:t>
            </w:r>
          </w:p>
        </w:tc>
        <w:tc>
          <w:tcPr>
            <w:tcW w:w="1245" w:type="dxa"/>
            <w:vAlign w:val="center"/>
            <w:hideMark/>
          </w:tcPr>
          <w:p w14:paraId="49C16C23" w14:textId="77777777" w:rsidR="00FC3DC0" w:rsidRPr="00DC7DE4" w:rsidRDefault="00FC3DC0" w:rsidP="00F2755F">
            <w:pPr>
              <w:rPr>
                <w:rFonts w:ascii="Arial" w:hAnsi="Arial" w:cs="Arial"/>
              </w:rPr>
            </w:pPr>
            <w:r w:rsidRPr="00DC7DE4">
              <w:rPr>
                <w:rFonts w:ascii="Arial" w:hAnsi="Arial" w:cs="Arial"/>
              </w:rPr>
              <w:t>Limited applicability to small community care providers</w:t>
            </w:r>
          </w:p>
        </w:tc>
      </w:tr>
      <w:tr w:rsidR="00FC3DC0" w:rsidRPr="00DC7DE4" w14:paraId="6D21F239" w14:textId="77777777" w:rsidTr="00CB712E">
        <w:trPr>
          <w:tblCellSpacing w:w="15" w:type="dxa"/>
        </w:trPr>
        <w:tc>
          <w:tcPr>
            <w:tcW w:w="1244" w:type="dxa"/>
            <w:vAlign w:val="center"/>
            <w:hideMark/>
          </w:tcPr>
          <w:p w14:paraId="6A65B72D" w14:textId="77777777" w:rsidR="00FC3DC0" w:rsidRPr="00DC7DE4" w:rsidRDefault="00FC3DC0" w:rsidP="00F2755F">
            <w:pPr>
              <w:rPr>
                <w:rFonts w:ascii="Arial" w:hAnsi="Arial" w:cs="Arial"/>
                <w:b/>
                <w:bCs/>
              </w:rPr>
            </w:pPr>
            <w:r w:rsidRPr="00DC7DE4">
              <w:rPr>
                <w:rFonts w:ascii="Arial" w:hAnsi="Arial" w:cs="Arial"/>
                <w:b/>
                <w:bCs/>
              </w:rPr>
              <w:t>Cresswell &amp; Sheikh (2013)</w:t>
            </w:r>
          </w:p>
        </w:tc>
        <w:tc>
          <w:tcPr>
            <w:tcW w:w="1259" w:type="dxa"/>
            <w:vAlign w:val="center"/>
            <w:hideMark/>
          </w:tcPr>
          <w:p w14:paraId="5B31373A" w14:textId="77777777" w:rsidR="00FC3DC0" w:rsidRPr="00DC7DE4" w:rsidRDefault="00FC3DC0" w:rsidP="00F2755F">
            <w:pPr>
              <w:rPr>
                <w:rFonts w:ascii="Arial" w:hAnsi="Arial" w:cs="Arial"/>
              </w:rPr>
            </w:pPr>
            <w:r w:rsidRPr="00DC7DE4">
              <w:rPr>
                <w:rFonts w:ascii="Arial" w:hAnsi="Arial" w:cs="Arial"/>
              </w:rPr>
              <w:t>Socio-technical theory</w:t>
            </w:r>
          </w:p>
        </w:tc>
        <w:tc>
          <w:tcPr>
            <w:tcW w:w="1260" w:type="dxa"/>
            <w:vAlign w:val="center"/>
            <w:hideMark/>
          </w:tcPr>
          <w:p w14:paraId="0A208BE8" w14:textId="77777777" w:rsidR="00FC3DC0" w:rsidRPr="00DC7DE4" w:rsidRDefault="00FC3DC0" w:rsidP="00F2755F">
            <w:pPr>
              <w:rPr>
                <w:rFonts w:ascii="Arial" w:hAnsi="Arial" w:cs="Arial"/>
              </w:rPr>
            </w:pPr>
            <w:r w:rsidRPr="00DC7DE4">
              <w:rPr>
                <w:rFonts w:ascii="Arial" w:hAnsi="Arial" w:cs="Arial"/>
              </w:rPr>
              <w:t>Review</w:t>
            </w:r>
          </w:p>
        </w:tc>
        <w:tc>
          <w:tcPr>
            <w:tcW w:w="1259" w:type="dxa"/>
            <w:vAlign w:val="center"/>
            <w:hideMark/>
          </w:tcPr>
          <w:p w14:paraId="1DA402F9" w14:textId="77777777" w:rsidR="00FC3DC0" w:rsidRPr="00DC7DE4" w:rsidRDefault="00FC3DC0" w:rsidP="00F2755F">
            <w:pPr>
              <w:rPr>
                <w:rFonts w:ascii="Arial" w:hAnsi="Arial" w:cs="Arial"/>
              </w:rPr>
            </w:pPr>
            <w:r w:rsidRPr="00DC7DE4">
              <w:rPr>
                <w:rFonts w:ascii="Arial" w:hAnsi="Arial" w:cs="Arial"/>
              </w:rPr>
              <w:t>Healthcare IT</w:t>
            </w:r>
          </w:p>
        </w:tc>
        <w:tc>
          <w:tcPr>
            <w:tcW w:w="1260" w:type="dxa"/>
            <w:vAlign w:val="center"/>
            <w:hideMark/>
          </w:tcPr>
          <w:p w14:paraId="3812CD12" w14:textId="77777777" w:rsidR="00FC3DC0" w:rsidRPr="00DC7DE4" w:rsidRDefault="00FC3DC0" w:rsidP="00F2755F">
            <w:pPr>
              <w:rPr>
                <w:rFonts w:ascii="Arial" w:hAnsi="Arial" w:cs="Arial"/>
              </w:rPr>
            </w:pPr>
            <w:r w:rsidRPr="00DC7DE4">
              <w:rPr>
                <w:rFonts w:ascii="Arial" w:hAnsi="Arial" w:cs="Arial"/>
              </w:rPr>
              <w:t>Alignment between technology and organisatio</w:t>
            </w:r>
            <w:r w:rsidRPr="00DC7DE4">
              <w:rPr>
                <w:rFonts w:ascii="Arial" w:hAnsi="Arial" w:cs="Arial"/>
              </w:rPr>
              <w:lastRenderedPageBreak/>
              <w:t>n is essential</w:t>
            </w:r>
          </w:p>
        </w:tc>
        <w:tc>
          <w:tcPr>
            <w:tcW w:w="1259" w:type="dxa"/>
            <w:vAlign w:val="center"/>
            <w:hideMark/>
          </w:tcPr>
          <w:p w14:paraId="4451F15F" w14:textId="77777777" w:rsidR="00FC3DC0" w:rsidRPr="00DC7DE4" w:rsidRDefault="00FC3DC0" w:rsidP="00F2755F">
            <w:pPr>
              <w:rPr>
                <w:rFonts w:ascii="Arial" w:hAnsi="Arial" w:cs="Arial"/>
              </w:rPr>
            </w:pPr>
            <w:r w:rsidRPr="00DC7DE4">
              <w:rPr>
                <w:rFonts w:ascii="Arial" w:hAnsi="Arial" w:cs="Arial"/>
              </w:rPr>
              <w:lastRenderedPageBreak/>
              <w:t>Broad healthcare focus</w:t>
            </w:r>
          </w:p>
        </w:tc>
        <w:tc>
          <w:tcPr>
            <w:tcW w:w="1245" w:type="dxa"/>
            <w:vAlign w:val="center"/>
            <w:hideMark/>
          </w:tcPr>
          <w:p w14:paraId="16A5AE71" w14:textId="77777777" w:rsidR="00FC3DC0" w:rsidRPr="00DC7DE4" w:rsidRDefault="00FC3DC0" w:rsidP="00F2755F">
            <w:pPr>
              <w:rPr>
                <w:rFonts w:ascii="Arial" w:hAnsi="Arial" w:cs="Arial"/>
              </w:rPr>
            </w:pPr>
            <w:r w:rsidRPr="00DC7DE4">
              <w:rPr>
                <w:rFonts w:ascii="Arial" w:hAnsi="Arial" w:cs="Arial"/>
              </w:rPr>
              <w:t>Lacks focus on AI-specific adoption challenges</w:t>
            </w:r>
          </w:p>
        </w:tc>
      </w:tr>
      <w:tr w:rsidR="00FC3DC0" w:rsidRPr="00DC7DE4" w14:paraId="5E817E23" w14:textId="77777777" w:rsidTr="00CB712E">
        <w:trPr>
          <w:tblCellSpacing w:w="15" w:type="dxa"/>
        </w:trPr>
        <w:tc>
          <w:tcPr>
            <w:tcW w:w="1244" w:type="dxa"/>
            <w:vAlign w:val="center"/>
            <w:hideMark/>
          </w:tcPr>
          <w:p w14:paraId="4A56785B" w14:textId="77777777" w:rsidR="00FC3DC0" w:rsidRPr="00DC7DE4" w:rsidRDefault="00FC3DC0" w:rsidP="00F2755F">
            <w:pPr>
              <w:rPr>
                <w:rFonts w:ascii="Arial" w:hAnsi="Arial" w:cs="Arial"/>
                <w:b/>
                <w:bCs/>
              </w:rPr>
            </w:pPr>
            <w:r w:rsidRPr="00DC7DE4">
              <w:rPr>
                <w:rFonts w:ascii="Arial" w:hAnsi="Arial" w:cs="Arial"/>
                <w:b/>
                <w:bCs/>
              </w:rPr>
              <w:t>Longoni et al. (2019)</w:t>
            </w:r>
          </w:p>
        </w:tc>
        <w:tc>
          <w:tcPr>
            <w:tcW w:w="1259" w:type="dxa"/>
            <w:vAlign w:val="center"/>
            <w:hideMark/>
          </w:tcPr>
          <w:p w14:paraId="72541A71" w14:textId="77777777" w:rsidR="00FC3DC0" w:rsidRPr="00DC7DE4" w:rsidRDefault="00FC3DC0" w:rsidP="00F2755F">
            <w:pPr>
              <w:rPr>
                <w:rFonts w:ascii="Arial" w:hAnsi="Arial" w:cs="Arial"/>
              </w:rPr>
            </w:pPr>
            <w:r w:rsidRPr="00DC7DE4">
              <w:rPr>
                <w:rFonts w:ascii="Arial" w:hAnsi="Arial" w:cs="Arial"/>
              </w:rPr>
              <w:t>Trust/resistance</w:t>
            </w:r>
          </w:p>
        </w:tc>
        <w:tc>
          <w:tcPr>
            <w:tcW w:w="1260" w:type="dxa"/>
            <w:vAlign w:val="center"/>
            <w:hideMark/>
          </w:tcPr>
          <w:p w14:paraId="1F8743A9" w14:textId="77777777" w:rsidR="00FC3DC0" w:rsidRPr="00DC7DE4" w:rsidRDefault="00FC3DC0" w:rsidP="00F2755F">
            <w:pPr>
              <w:rPr>
                <w:rFonts w:ascii="Arial" w:hAnsi="Arial" w:cs="Arial"/>
              </w:rPr>
            </w:pPr>
            <w:r w:rsidRPr="00DC7DE4">
              <w:rPr>
                <w:rFonts w:ascii="Arial" w:hAnsi="Arial" w:cs="Arial"/>
              </w:rPr>
              <w:t>Experimental</w:t>
            </w:r>
          </w:p>
        </w:tc>
        <w:tc>
          <w:tcPr>
            <w:tcW w:w="1259" w:type="dxa"/>
            <w:vAlign w:val="center"/>
            <w:hideMark/>
          </w:tcPr>
          <w:p w14:paraId="233B5F5F" w14:textId="77777777" w:rsidR="00FC3DC0" w:rsidRPr="00DC7DE4" w:rsidRDefault="00FC3DC0" w:rsidP="00F2755F">
            <w:pPr>
              <w:rPr>
                <w:rFonts w:ascii="Arial" w:hAnsi="Arial" w:cs="Arial"/>
              </w:rPr>
            </w:pPr>
            <w:r w:rsidRPr="00DC7DE4">
              <w:rPr>
                <w:rFonts w:ascii="Arial" w:hAnsi="Arial" w:cs="Arial"/>
              </w:rPr>
              <w:t>Healthcare users</w:t>
            </w:r>
          </w:p>
        </w:tc>
        <w:tc>
          <w:tcPr>
            <w:tcW w:w="1260" w:type="dxa"/>
            <w:vAlign w:val="center"/>
            <w:hideMark/>
          </w:tcPr>
          <w:p w14:paraId="37C68319" w14:textId="77777777" w:rsidR="00FC3DC0" w:rsidRPr="00DC7DE4" w:rsidRDefault="00FC3DC0" w:rsidP="00F2755F">
            <w:pPr>
              <w:rPr>
                <w:rFonts w:ascii="Arial" w:hAnsi="Arial" w:cs="Arial"/>
              </w:rPr>
            </w:pPr>
            <w:r w:rsidRPr="00DC7DE4">
              <w:rPr>
                <w:rFonts w:ascii="Arial" w:hAnsi="Arial" w:cs="Arial"/>
              </w:rPr>
              <w:t>Users prefer human over AI decision-making</w:t>
            </w:r>
          </w:p>
        </w:tc>
        <w:tc>
          <w:tcPr>
            <w:tcW w:w="1259" w:type="dxa"/>
            <w:vAlign w:val="center"/>
            <w:hideMark/>
          </w:tcPr>
          <w:p w14:paraId="55A029C7" w14:textId="77777777" w:rsidR="00FC3DC0" w:rsidRPr="00DC7DE4" w:rsidRDefault="00FC3DC0" w:rsidP="00F2755F">
            <w:pPr>
              <w:rPr>
                <w:rFonts w:ascii="Arial" w:hAnsi="Arial" w:cs="Arial"/>
              </w:rPr>
            </w:pPr>
            <w:r w:rsidRPr="00DC7DE4">
              <w:rPr>
                <w:rFonts w:ascii="Arial" w:hAnsi="Arial" w:cs="Arial"/>
              </w:rPr>
              <w:t>Controlled setting</w:t>
            </w:r>
          </w:p>
        </w:tc>
        <w:tc>
          <w:tcPr>
            <w:tcW w:w="1245" w:type="dxa"/>
            <w:vAlign w:val="center"/>
            <w:hideMark/>
          </w:tcPr>
          <w:p w14:paraId="7C6F8D02" w14:textId="77777777" w:rsidR="00FC3DC0" w:rsidRPr="00DC7DE4" w:rsidRDefault="00FC3DC0" w:rsidP="00F2755F">
            <w:pPr>
              <w:rPr>
                <w:rFonts w:ascii="Arial" w:hAnsi="Arial" w:cs="Arial"/>
              </w:rPr>
            </w:pPr>
            <w:r w:rsidRPr="00DC7DE4">
              <w:rPr>
                <w:rFonts w:ascii="Arial" w:hAnsi="Arial" w:cs="Arial"/>
              </w:rPr>
              <w:t>Limited real-world care context evidence</w:t>
            </w:r>
          </w:p>
        </w:tc>
      </w:tr>
      <w:tr w:rsidR="00FC3DC0" w:rsidRPr="00DC7DE4" w14:paraId="32A2F4DB" w14:textId="77777777" w:rsidTr="00CB712E">
        <w:trPr>
          <w:tblCellSpacing w:w="15" w:type="dxa"/>
        </w:trPr>
        <w:tc>
          <w:tcPr>
            <w:tcW w:w="1244" w:type="dxa"/>
            <w:vAlign w:val="center"/>
            <w:hideMark/>
          </w:tcPr>
          <w:p w14:paraId="28D0DAA9" w14:textId="77777777" w:rsidR="00FC3DC0" w:rsidRPr="00DC7DE4" w:rsidRDefault="00FC3DC0" w:rsidP="00F2755F">
            <w:pPr>
              <w:rPr>
                <w:rFonts w:ascii="Arial" w:hAnsi="Arial" w:cs="Arial"/>
                <w:b/>
                <w:bCs/>
              </w:rPr>
            </w:pPr>
            <w:r w:rsidRPr="00DC7DE4">
              <w:rPr>
                <w:rFonts w:ascii="Arial" w:hAnsi="Arial" w:cs="Arial"/>
                <w:b/>
                <w:bCs/>
              </w:rPr>
              <w:t>Morley et al. (2020)</w:t>
            </w:r>
          </w:p>
        </w:tc>
        <w:tc>
          <w:tcPr>
            <w:tcW w:w="1259" w:type="dxa"/>
            <w:vAlign w:val="center"/>
            <w:hideMark/>
          </w:tcPr>
          <w:p w14:paraId="6F6145FB" w14:textId="77777777" w:rsidR="00FC3DC0" w:rsidRPr="00DC7DE4" w:rsidRDefault="00FC3DC0" w:rsidP="00F2755F">
            <w:pPr>
              <w:rPr>
                <w:rFonts w:ascii="Arial" w:hAnsi="Arial" w:cs="Arial"/>
              </w:rPr>
            </w:pPr>
            <w:r w:rsidRPr="00DC7DE4">
              <w:rPr>
                <w:rFonts w:ascii="Arial" w:hAnsi="Arial" w:cs="Arial"/>
              </w:rPr>
              <w:t>Ethical AI framework</w:t>
            </w:r>
          </w:p>
        </w:tc>
        <w:tc>
          <w:tcPr>
            <w:tcW w:w="1260" w:type="dxa"/>
            <w:vAlign w:val="center"/>
            <w:hideMark/>
          </w:tcPr>
          <w:p w14:paraId="01C69E0E" w14:textId="77777777" w:rsidR="00FC3DC0" w:rsidRPr="00DC7DE4" w:rsidRDefault="00FC3DC0" w:rsidP="00F2755F">
            <w:pPr>
              <w:rPr>
                <w:rFonts w:ascii="Arial" w:hAnsi="Arial" w:cs="Arial"/>
              </w:rPr>
            </w:pPr>
            <w:r w:rsidRPr="00DC7DE4">
              <w:rPr>
                <w:rFonts w:ascii="Arial" w:hAnsi="Arial" w:cs="Arial"/>
              </w:rPr>
              <w:t>Conceptual</w:t>
            </w:r>
          </w:p>
        </w:tc>
        <w:tc>
          <w:tcPr>
            <w:tcW w:w="1259" w:type="dxa"/>
            <w:vAlign w:val="center"/>
            <w:hideMark/>
          </w:tcPr>
          <w:p w14:paraId="3BAA39E8" w14:textId="77777777" w:rsidR="00FC3DC0" w:rsidRPr="00DC7DE4" w:rsidRDefault="00FC3DC0" w:rsidP="00F2755F">
            <w:pPr>
              <w:rPr>
                <w:rFonts w:ascii="Arial" w:hAnsi="Arial" w:cs="Arial"/>
              </w:rPr>
            </w:pPr>
            <w:r w:rsidRPr="00DC7DE4">
              <w:rPr>
                <w:rFonts w:ascii="Arial" w:hAnsi="Arial" w:cs="Arial"/>
              </w:rPr>
              <w:t>Healthcare</w:t>
            </w:r>
          </w:p>
        </w:tc>
        <w:tc>
          <w:tcPr>
            <w:tcW w:w="1260" w:type="dxa"/>
            <w:vAlign w:val="center"/>
            <w:hideMark/>
          </w:tcPr>
          <w:p w14:paraId="0C7C4351" w14:textId="77777777" w:rsidR="00FC3DC0" w:rsidRPr="00DC7DE4" w:rsidRDefault="00FC3DC0" w:rsidP="00F2755F">
            <w:pPr>
              <w:rPr>
                <w:rFonts w:ascii="Arial" w:hAnsi="Arial" w:cs="Arial"/>
              </w:rPr>
            </w:pPr>
            <w:r w:rsidRPr="00DC7DE4">
              <w:rPr>
                <w:rFonts w:ascii="Arial" w:hAnsi="Arial" w:cs="Arial"/>
              </w:rPr>
              <w:t>Emphasises governance and ethical responsibility</w:t>
            </w:r>
          </w:p>
        </w:tc>
        <w:tc>
          <w:tcPr>
            <w:tcW w:w="1259" w:type="dxa"/>
            <w:vAlign w:val="center"/>
            <w:hideMark/>
          </w:tcPr>
          <w:p w14:paraId="162F303A" w14:textId="77777777" w:rsidR="00FC3DC0" w:rsidRPr="00DC7DE4" w:rsidRDefault="00FC3DC0" w:rsidP="00F2755F">
            <w:pPr>
              <w:rPr>
                <w:rFonts w:ascii="Arial" w:hAnsi="Arial" w:cs="Arial"/>
              </w:rPr>
            </w:pPr>
            <w:r w:rsidRPr="00DC7DE4">
              <w:rPr>
                <w:rFonts w:ascii="Arial" w:hAnsi="Arial" w:cs="Arial"/>
              </w:rPr>
              <w:t>Limited operational guidance</w:t>
            </w:r>
          </w:p>
        </w:tc>
        <w:tc>
          <w:tcPr>
            <w:tcW w:w="1245" w:type="dxa"/>
            <w:vAlign w:val="center"/>
            <w:hideMark/>
          </w:tcPr>
          <w:p w14:paraId="2B59E495" w14:textId="77777777" w:rsidR="00FC3DC0" w:rsidRPr="00DC7DE4" w:rsidRDefault="00FC3DC0" w:rsidP="00F2755F">
            <w:pPr>
              <w:rPr>
                <w:rFonts w:ascii="Arial" w:hAnsi="Arial" w:cs="Arial"/>
              </w:rPr>
            </w:pPr>
            <w:r w:rsidRPr="00DC7DE4">
              <w:rPr>
                <w:rFonts w:ascii="Arial" w:hAnsi="Arial" w:cs="Arial"/>
              </w:rPr>
              <w:t>Gap in practical implementation of ethics in care settings</w:t>
            </w:r>
          </w:p>
        </w:tc>
      </w:tr>
      <w:tr w:rsidR="00FC3DC0" w:rsidRPr="00DC7DE4" w14:paraId="621711F1" w14:textId="77777777" w:rsidTr="00CB712E">
        <w:trPr>
          <w:tblCellSpacing w:w="15" w:type="dxa"/>
        </w:trPr>
        <w:tc>
          <w:tcPr>
            <w:tcW w:w="1244" w:type="dxa"/>
            <w:vAlign w:val="center"/>
            <w:hideMark/>
          </w:tcPr>
          <w:p w14:paraId="30984F66" w14:textId="2100A22F" w:rsidR="00FC3DC0" w:rsidRPr="00DC7DE4" w:rsidRDefault="00147135" w:rsidP="00F2755F">
            <w:pPr>
              <w:rPr>
                <w:rFonts w:ascii="Arial" w:hAnsi="Arial" w:cs="Arial"/>
                <w:b/>
                <w:bCs/>
              </w:rPr>
            </w:pPr>
            <w:r w:rsidRPr="00DC7DE4">
              <w:rPr>
                <w:rFonts w:ascii="Arial" w:hAnsi="Arial" w:cs="Arial"/>
                <w:b/>
                <w:bCs/>
              </w:rPr>
              <w:t>Department of Health and Social Care (2022)</w:t>
            </w:r>
          </w:p>
        </w:tc>
        <w:tc>
          <w:tcPr>
            <w:tcW w:w="1259" w:type="dxa"/>
            <w:vAlign w:val="center"/>
            <w:hideMark/>
          </w:tcPr>
          <w:p w14:paraId="5E2ACDBA" w14:textId="77777777" w:rsidR="00FC3DC0" w:rsidRPr="00DC7DE4" w:rsidRDefault="00FC3DC0" w:rsidP="00F2755F">
            <w:pPr>
              <w:rPr>
                <w:rFonts w:ascii="Arial" w:hAnsi="Arial" w:cs="Arial"/>
              </w:rPr>
            </w:pPr>
            <w:r w:rsidRPr="00DC7DE4">
              <w:rPr>
                <w:rFonts w:ascii="Arial" w:hAnsi="Arial" w:cs="Arial"/>
              </w:rPr>
              <w:t>Policy/sector analysis</w:t>
            </w:r>
          </w:p>
        </w:tc>
        <w:tc>
          <w:tcPr>
            <w:tcW w:w="1260" w:type="dxa"/>
            <w:vAlign w:val="center"/>
            <w:hideMark/>
          </w:tcPr>
          <w:p w14:paraId="2B2331F6" w14:textId="77777777" w:rsidR="00FC3DC0" w:rsidRPr="00DC7DE4" w:rsidRDefault="00FC3DC0" w:rsidP="00F2755F">
            <w:pPr>
              <w:rPr>
                <w:rFonts w:ascii="Arial" w:hAnsi="Arial" w:cs="Arial"/>
              </w:rPr>
            </w:pPr>
            <w:r w:rsidRPr="00DC7DE4">
              <w:rPr>
                <w:rFonts w:ascii="Arial" w:hAnsi="Arial" w:cs="Arial"/>
              </w:rPr>
              <w:t>Report</w:t>
            </w:r>
          </w:p>
        </w:tc>
        <w:tc>
          <w:tcPr>
            <w:tcW w:w="1259" w:type="dxa"/>
            <w:vAlign w:val="center"/>
            <w:hideMark/>
          </w:tcPr>
          <w:p w14:paraId="00407899" w14:textId="77777777" w:rsidR="00FC3DC0" w:rsidRPr="00DC7DE4" w:rsidRDefault="00FC3DC0" w:rsidP="00F2755F">
            <w:pPr>
              <w:rPr>
                <w:rFonts w:ascii="Arial" w:hAnsi="Arial" w:cs="Arial"/>
              </w:rPr>
            </w:pPr>
            <w:r w:rsidRPr="00DC7DE4">
              <w:rPr>
                <w:rFonts w:ascii="Arial" w:hAnsi="Arial" w:cs="Arial"/>
              </w:rPr>
              <w:t>UK social care</w:t>
            </w:r>
          </w:p>
        </w:tc>
        <w:tc>
          <w:tcPr>
            <w:tcW w:w="1260" w:type="dxa"/>
            <w:vAlign w:val="center"/>
            <w:hideMark/>
          </w:tcPr>
          <w:p w14:paraId="445F2AF9" w14:textId="77777777" w:rsidR="00FC3DC0" w:rsidRPr="00DC7DE4" w:rsidRDefault="00FC3DC0" w:rsidP="00F2755F">
            <w:pPr>
              <w:rPr>
                <w:rFonts w:ascii="Arial" w:hAnsi="Arial" w:cs="Arial"/>
              </w:rPr>
            </w:pPr>
            <w:r w:rsidRPr="00DC7DE4">
              <w:rPr>
                <w:rFonts w:ascii="Arial" w:hAnsi="Arial" w:cs="Arial"/>
              </w:rPr>
              <w:t>Low digital maturity in care sector</w:t>
            </w:r>
          </w:p>
        </w:tc>
        <w:tc>
          <w:tcPr>
            <w:tcW w:w="1259" w:type="dxa"/>
            <w:vAlign w:val="center"/>
            <w:hideMark/>
          </w:tcPr>
          <w:p w14:paraId="12005E70" w14:textId="77777777" w:rsidR="00FC3DC0" w:rsidRPr="00DC7DE4" w:rsidRDefault="00FC3DC0" w:rsidP="00F2755F">
            <w:pPr>
              <w:rPr>
                <w:rFonts w:ascii="Arial" w:hAnsi="Arial" w:cs="Arial"/>
              </w:rPr>
            </w:pPr>
            <w:r w:rsidRPr="00DC7DE4">
              <w:rPr>
                <w:rFonts w:ascii="Arial" w:hAnsi="Arial" w:cs="Arial"/>
              </w:rPr>
              <w:t>Limited theoretical integration</w:t>
            </w:r>
          </w:p>
        </w:tc>
        <w:tc>
          <w:tcPr>
            <w:tcW w:w="1245" w:type="dxa"/>
            <w:vAlign w:val="center"/>
            <w:hideMark/>
          </w:tcPr>
          <w:p w14:paraId="3333B798" w14:textId="77777777" w:rsidR="00FC3DC0" w:rsidRPr="00DC7DE4" w:rsidRDefault="00FC3DC0" w:rsidP="00F2755F">
            <w:pPr>
              <w:rPr>
                <w:rFonts w:ascii="Arial" w:hAnsi="Arial" w:cs="Arial"/>
              </w:rPr>
            </w:pPr>
            <w:r w:rsidRPr="00DC7DE4">
              <w:rPr>
                <w:rFonts w:ascii="Arial" w:hAnsi="Arial" w:cs="Arial"/>
              </w:rPr>
              <w:t>Lack of empirical organisational-level research</w:t>
            </w:r>
          </w:p>
        </w:tc>
      </w:tr>
      <w:tr w:rsidR="00FC3DC0" w:rsidRPr="00DC7DE4" w14:paraId="5E1ABA85" w14:textId="77777777" w:rsidTr="00CB712E">
        <w:trPr>
          <w:tblCellSpacing w:w="15" w:type="dxa"/>
        </w:trPr>
        <w:tc>
          <w:tcPr>
            <w:tcW w:w="1244" w:type="dxa"/>
            <w:vAlign w:val="center"/>
            <w:hideMark/>
          </w:tcPr>
          <w:p w14:paraId="2A182E95" w14:textId="56FBA201" w:rsidR="00FC3DC0" w:rsidRPr="00DC7DE4" w:rsidRDefault="00CA7DC7" w:rsidP="00F2755F">
            <w:pPr>
              <w:rPr>
                <w:rFonts w:ascii="Arial" w:hAnsi="Arial" w:cs="Arial"/>
                <w:b/>
                <w:bCs/>
              </w:rPr>
            </w:pPr>
            <w:r w:rsidRPr="00DC7DE4">
              <w:rPr>
                <w:rFonts w:ascii="Arial" w:hAnsi="Arial" w:cs="Arial"/>
                <w:b/>
                <w:bCs/>
              </w:rPr>
              <w:t>Shaw et al. (2019)</w:t>
            </w:r>
            <w:r w:rsidR="00FC3DC0" w:rsidRPr="00DC7DE4">
              <w:rPr>
                <w:rFonts w:ascii="Arial" w:hAnsi="Arial" w:cs="Arial"/>
                <w:b/>
                <w:bCs/>
              </w:rPr>
              <w:t xml:space="preserve"> </w:t>
            </w:r>
          </w:p>
        </w:tc>
        <w:tc>
          <w:tcPr>
            <w:tcW w:w="1259" w:type="dxa"/>
            <w:vAlign w:val="center"/>
            <w:hideMark/>
          </w:tcPr>
          <w:p w14:paraId="7CBFD069" w14:textId="77777777" w:rsidR="00FC3DC0" w:rsidRPr="00DC7DE4" w:rsidRDefault="00FC3DC0" w:rsidP="00F2755F">
            <w:pPr>
              <w:rPr>
                <w:rFonts w:ascii="Arial" w:hAnsi="Arial" w:cs="Arial"/>
              </w:rPr>
            </w:pPr>
            <w:r w:rsidRPr="00DC7DE4">
              <w:rPr>
                <w:rFonts w:ascii="Arial" w:hAnsi="Arial" w:cs="Arial"/>
              </w:rPr>
              <w:t>AI implementation</w:t>
            </w:r>
          </w:p>
        </w:tc>
        <w:tc>
          <w:tcPr>
            <w:tcW w:w="1260" w:type="dxa"/>
            <w:vAlign w:val="center"/>
            <w:hideMark/>
          </w:tcPr>
          <w:p w14:paraId="65AB3485" w14:textId="77777777" w:rsidR="00FC3DC0" w:rsidRPr="00DC7DE4" w:rsidRDefault="00FC3DC0" w:rsidP="00F2755F">
            <w:pPr>
              <w:rPr>
                <w:rFonts w:ascii="Arial" w:hAnsi="Arial" w:cs="Arial"/>
              </w:rPr>
            </w:pPr>
            <w:r w:rsidRPr="00DC7DE4">
              <w:rPr>
                <w:rFonts w:ascii="Arial" w:hAnsi="Arial" w:cs="Arial"/>
              </w:rPr>
              <w:t>Empirical</w:t>
            </w:r>
          </w:p>
        </w:tc>
        <w:tc>
          <w:tcPr>
            <w:tcW w:w="1259" w:type="dxa"/>
            <w:vAlign w:val="center"/>
            <w:hideMark/>
          </w:tcPr>
          <w:p w14:paraId="740AAD34" w14:textId="77777777" w:rsidR="00FC3DC0" w:rsidRPr="00DC7DE4" w:rsidRDefault="00FC3DC0" w:rsidP="00F2755F">
            <w:pPr>
              <w:rPr>
                <w:rFonts w:ascii="Arial" w:hAnsi="Arial" w:cs="Arial"/>
              </w:rPr>
            </w:pPr>
            <w:r w:rsidRPr="00DC7DE4">
              <w:rPr>
                <w:rFonts w:ascii="Arial" w:hAnsi="Arial" w:cs="Arial"/>
              </w:rPr>
              <w:t>Healthcare</w:t>
            </w:r>
          </w:p>
        </w:tc>
        <w:tc>
          <w:tcPr>
            <w:tcW w:w="1260" w:type="dxa"/>
            <w:vAlign w:val="center"/>
            <w:hideMark/>
          </w:tcPr>
          <w:p w14:paraId="58A38A64" w14:textId="77777777" w:rsidR="00FC3DC0" w:rsidRPr="00DC7DE4" w:rsidRDefault="00FC3DC0" w:rsidP="00F2755F">
            <w:pPr>
              <w:rPr>
                <w:rFonts w:ascii="Arial" w:hAnsi="Arial" w:cs="Arial"/>
              </w:rPr>
            </w:pPr>
            <w:r w:rsidRPr="00DC7DE4">
              <w:rPr>
                <w:rFonts w:ascii="Arial" w:hAnsi="Arial" w:cs="Arial"/>
              </w:rPr>
              <w:t>AI effectiveness depends on context and readiness</w:t>
            </w:r>
          </w:p>
        </w:tc>
        <w:tc>
          <w:tcPr>
            <w:tcW w:w="1259" w:type="dxa"/>
            <w:vAlign w:val="center"/>
            <w:hideMark/>
          </w:tcPr>
          <w:p w14:paraId="15010AC1" w14:textId="77777777" w:rsidR="00FC3DC0" w:rsidRPr="00DC7DE4" w:rsidRDefault="00FC3DC0" w:rsidP="00F2755F">
            <w:pPr>
              <w:rPr>
                <w:rFonts w:ascii="Arial" w:hAnsi="Arial" w:cs="Arial"/>
              </w:rPr>
            </w:pPr>
            <w:r w:rsidRPr="00DC7DE4">
              <w:rPr>
                <w:rFonts w:ascii="Arial" w:hAnsi="Arial" w:cs="Arial"/>
              </w:rPr>
              <w:t>Hospital-focused</w:t>
            </w:r>
          </w:p>
        </w:tc>
        <w:tc>
          <w:tcPr>
            <w:tcW w:w="1245" w:type="dxa"/>
            <w:vAlign w:val="center"/>
            <w:hideMark/>
          </w:tcPr>
          <w:p w14:paraId="64063B38" w14:textId="77777777" w:rsidR="00FC3DC0" w:rsidRPr="00DC7DE4" w:rsidRDefault="00FC3DC0" w:rsidP="00F2755F">
            <w:pPr>
              <w:rPr>
                <w:rFonts w:ascii="Arial" w:hAnsi="Arial" w:cs="Arial"/>
              </w:rPr>
            </w:pPr>
            <w:r w:rsidRPr="00DC7DE4">
              <w:rPr>
                <w:rFonts w:ascii="Arial" w:hAnsi="Arial" w:cs="Arial"/>
              </w:rPr>
              <w:t>Limited evidence in community care settings</w:t>
            </w:r>
          </w:p>
        </w:tc>
      </w:tr>
      <w:tr w:rsidR="00FC3DC0" w:rsidRPr="00DC7DE4" w14:paraId="75E01EFE" w14:textId="77777777" w:rsidTr="00CB712E">
        <w:trPr>
          <w:tblCellSpacing w:w="15" w:type="dxa"/>
        </w:trPr>
        <w:tc>
          <w:tcPr>
            <w:tcW w:w="1244" w:type="dxa"/>
            <w:vAlign w:val="center"/>
            <w:hideMark/>
          </w:tcPr>
          <w:p w14:paraId="42725EBA" w14:textId="78E53138" w:rsidR="00FC3DC0" w:rsidRPr="00DC7DE4" w:rsidRDefault="0075683C" w:rsidP="00F2755F">
            <w:pPr>
              <w:rPr>
                <w:rFonts w:ascii="Arial" w:hAnsi="Arial" w:cs="Arial"/>
                <w:b/>
                <w:bCs/>
              </w:rPr>
            </w:pPr>
            <w:r w:rsidRPr="00DC7DE4">
              <w:rPr>
                <w:rFonts w:ascii="Arial" w:hAnsi="Arial" w:cs="Arial"/>
                <w:b/>
                <w:bCs/>
              </w:rPr>
              <w:t>(Lebcir, Wells and Bond, 2021)</w:t>
            </w:r>
            <w:r w:rsidR="00FC3DC0" w:rsidRPr="00DC7DE4">
              <w:rPr>
                <w:rFonts w:ascii="Arial" w:hAnsi="Arial" w:cs="Arial"/>
                <w:b/>
                <w:bCs/>
              </w:rPr>
              <w:t xml:space="preserve"> </w:t>
            </w:r>
          </w:p>
        </w:tc>
        <w:tc>
          <w:tcPr>
            <w:tcW w:w="1259" w:type="dxa"/>
            <w:vAlign w:val="center"/>
            <w:hideMark/>
          </w:tcPr>
          <w:p w14:paraId="38A8DA51" w14:textId="77777777" w:rsidR="00FC3DC0" w:rsidRPr="00DC7DE4" w:rsidRDefault="00FC3DC0" w:rsidP="00F2755F">
            <w:pPr>
              <w:rPr>
                <w:rFonts w:ascii="Arial" w:hAnsi="Arial" w:cs="Arial"/>
              </w:rPr>
            </w:pPr>
            <w:r w:rsidRPr="00DC7DE4">
              <w:rPr>
                <w:rFonts w:ascii="Arial" w:hAnsi="Arial" w:cs="Arial"/>
              </w:rPr>
              <w:t>Organisational readiness</w:t>
            </w:r>
          </w:p>
        </w:tc>
        <w:tc>
          <w:tcPr>
            <w:tcW w:w="1260" w:type="dxa"/>
            <w:vAlign w:val="center"/>
            <w:hideMark/>
          </w:tcPr>
          <w:p w14:paraId="40CC199C" w14:textId="77777777" w:rsidR="00FC3DC0" w:rsidRPr="00DC7DE4" w:rsidRDefault="00FC3DC0" w:rsidP="00F2755F">
            <w:pPr>
              <w:rPr>
                <w:rFonts w:ascii="Arial" w:hAnsi="Arial" w:cs="Arial"/>
              </w:rPr>
            </w:pPr>
            <w:r w:rsidRPr="00DC7DE4">
              <w:rPr>
                <w:rFonts w:ascii="Arial" w:hAnsi="Arial" w:cs="Arial"/>
              </w:rPr>
              <w:t>Empirical</w:t>
            </w:r>
          </w:p>
        </w:tc>
        <w:tc>
          <w:tcPr>
            <w:tcW w:w="1259" w:type="dxa"/>
            <w:vAlign w:val="center"/>
            <w:hideMark/>
          </w:tcPr>
          <w:p w14:paraId="70FF5ABF" w14:textId="77777777" w:rsidR="00FC3DC0" w:rsidRPr="00DC7DE4" w:rsidRDefault="00FC3DC0" w:rsidP="00F2755F">
            <w:pPr>
              <w:rPr>
                <w:rFonts w:ascii="Arial" w:hAnsi="Arial" w:cs="Arial"/>
              </w:rPr>
            </w:pPr>
            <w:r w:rsidRPr="00DC7DE4">
              <w:rPr>
                <w:rFonts w:ascii="Arial" w:hAnsi="Arial" w:cs="Arial"/>
              </w:rPr>
              <w:t>Healthcare organisations</w:t>
            </w:r>
          </w:p>
        </w:tc>
        <w:tc>
          <w:tcPr>
            <w:tcW w:w="1260" w:type="dxa"/>
            <w:vAlign w:val="center"/>
            <w:hideMark/>
          </w:tcPr>
          <w:p w14:paraId="0F4952DE" w14:textId="77777777" w:rsidR="00FC3DC0" w:rsidRPr="00DC7DE4" w:rsidRDefault="00FC3DC0" w:rsidP="00F2755F">
            <w:pPr>
              <w:rPr>
                <w:rFonts w:ascii="Arial" w:hAnsi="Arial" w:cs="Arial"/>
              </w:rPr>
            </w:pPr>
            <w:r w:rsidRPr="00DC7DE4">
              <w:rPr>
                <w:rFonts w:ascii="Arial" w:hAnsi="Arial" w:cs="Arial"/>
              </w:rPr>
              <w:t>Leadership and resources drive adoption</w:t>
            </w:r>
          </w:p>
        </w:tc>
        <w:tc>
          <w:tcPr>
            <w:tcW w:w="1259" w:type="dxa"/>
            <w:vAlign w:val="center"/>
            <w:hideMark/>
          </w:tcPr>
          <w:p w14:paraId="0AFCBD55" w14:textId="77777777" w:rsidR="00FC3DC0" w:rsidRPr="00DC7DE4" w:rsidRDefault="00FC3DC0" w:rsidP="00F2755F">
            <w:pPr>
              <w:rPr>
                <w:rFonts w:ascii="Arial" w:hAnsi="Arial" w:cs="Arial"/>
              </w:rPr>
            </w:pPr>
            <w:r w:rsidRPr="00DC7DE4">
              <w:rPr>
                <w:rFonts w:ascii="Arial" w:hAnsi="Arial" w:cs="Arial"/>
              </w:rPr>
              <w:t>Focus on larger organisations</w:t>
            </w:r>
          </w:p>
        </w:tc>
        <w:tc>
          <w:tcPr>
            <w:tcW w:w="1245" w:type="dxa"/>
            <w:vAlign w:val="center"/>
            <w:hideMark/>
          </w:tcPr>
          <w:p w14:paraId="1CF81F93" w14:textId="77777777" w:rsidR="00FC3DC0" w:rsidRPr="00DC7DE4" w:rsidRDefault="00FC3DC0" w:rsidP="00F2755F">
            <w:pPr>
              <w:rPr>
                <w:rFonts w:ascii="Arial" w:hAnsi="Arial" w:cs="Arial"/>
              </w:rPr>
            </w:pPr>
            <w:r w:rsidRPr="00DC7DE4">
              <w:rPr>
                <w:rFonts w:ascii="Arial" w:hAnsi="Arial" w:cs="Arial"/>
              </w:rPr>
              <w:t>Gap in SME/community care context</w:t>
            </w:r>
          </w:p>
        </w:tc>
      </w:tr>
      <w:tr w:rsidR="00FC3DC0" w:rsidRPr="00DC7DE4" w14:paraId="2DFEB84F" w14:textId="77777777" w:rsidTr="00CB712E">
        <w:trPr>
          <w:tblCellSpacing w:w="15" w:type="dxa"/>
        </w:trPr>
        <w:tc>
          <w:tcPr>
            <w:tcW w:w="1244" w:type="dxa"/>
            <w:vAlign w:val="center"/>
            <w:hideMark/>
          </w:tcPr>
          <w:p w14:paraId="3211F940" w14:textId="77777777" w:rsidR="00FC3DC0" w:rsidRPr="00DC7DE4" w:rsidRDefault="00FC3DC0" w:rsidP="00F2755F">
            <w:pPr>
              <w:rPr>
                <w:rFonts w:ascii="Arial" w:hAnsi="Arial" w:cs="Arial"/>
                <w:b/>
                <w:bCs/>
              </w:rPr>
            </w:pPr>
            <w:r w:rsidRPr="00DC7DE4">
              <w:rPr>
                <w:rFonts w:ascii="Arial" w:hAnsi="Arial" w:cs="Arial"/>
                <w:b/>
                <w:bCs/>
              </w:rPr>
              <w:t>Shaw et al. (2019)</w:t>
            </w:r>
          </w:p>
        </w:tc>
        <w:tc>
          <w:tcPr>
            <w:tcW w:w="1259" w:type="dxa"/>
            <w:vAlign w:val="center"/>
            <w:hideMark/>
          </w:tcPr>
          <w:p w14:paraId="7693D334" w14:textId="77777777" w:rsidR="00FC3DC0" w:rsidRPr="00DC7DE4" w:rsidRDefault="00FC3DC0" w:rsidP="00F2755F">
            <w:pPr>
              <w:rPr>
                <w:rFonts w:ascii="Arial" w:hAnsi="Arial" w:cs="Arial"/>
              </w:rPr>
            </w:pPr>
            <w:r w:rsidRPr="00DC7DE4">
              <w:rPr>
                <w:rFonts w:ascii="Arial" w:hAnsi="Arial" w:cs="Arial"/>
              </w:rPr>
              <w:t>Digital transformation</w:t>
            </w:r>
          </w:p>
        </w:tc>
        <w:tc>
          <w:tcPr>
            <w:tcW w:w="1260" w:type="dxa"/>
            <w:vAlign w:val="center"/>
            <w:hideMark/>
          </w:tcPr>
          <w:p w14:paraId="201A729F" w14:textId="77777777" w:rsidR="00FC3DC0" w:rsidRPr="00DC7DE4" w:rsidRDefault="00FC3DC0" w:rsidP="00F2755F">
            <w:pPr>
              <w:rPr>
                <w:rFonts w:ascii="Arial" w:hAnsi="Arial" w:cs="Arial"/>
              </w:rPr>
            </w:pPr>
            <w:r w:rsidRPr="00DC7DE4">
              <w:rPr>
                <w:rFonts w:ascii="Arial" w:hAnsi="Arial" w:cs="Arial"/>
              </w:rPr>
              <w:t>Conceptual</w:t>
            </w:r>
          </w:p>
        </w:tc>
        <w:tc>
          <w:tcPr>
            <w:tcW w:w="1259" w:type="dxa"/>
            <w:vAlign w:val="center"/>
            <w:hideMark/>
          </w:tcPr>
          <w:p w14:paraId="31ABF3A3" w14:textId="77777777" w:rsidR="00FC3DC0" w:rsidRPr="00DC7DE4" w:rsidRDefault="00FC3DC0" w:rsidP="00F2755F">
            <w:pPr>
              <w:rPr>
                <w:rFonts w:ascii="Arial" w:hAnsi="Arial" w:cs="Arial"/>
              </w:rPr>
            </w:pPr>
            <w:r w:rsidRPr="00DC7DE4">
              <w:rPr>
                <w:rFonts w:ascii="Arial" w:hAnsi="Arial" w:cs="Arial"/>
              </w:rPr>
              <w:t>Healthcare systems</w:t>
            </w:r>
          </w:p>
        </w:tc>
        <w:tc>
          <w:tcPr>
            <w:tcW w:w="1260" w:type="dxa"/>
            <w:vAlign w:val="center"/>
            <w:hideMark/>
          </w:tcPr>
          <w:p w14:paraId="2CAE7EB2" w14:textId="77777777" w:rsidR="00FC3DC0" w:rsidRPr="00DC7DE4" w:rsidRDefault="00FC3DC0" w:rsidP="00F2755F">
            <w:pPr>
              <w:rPr>
                <w:rFonts w:ascii="Arial" w:hAnsi="Arial" w:cs="Arial"/>
              </w:rPr>
            </w:pPr>
            <w:r w:rsidRPr="00DC7DE4">
              <w:rPr>
                <w:rFonts w:ascii="Arial" w:hAnsi="Arial" w:cs="Arial"/>
              </w:rPr>
              <w:t xml:space="preserve">Implementation is complex </w:t>
            </w:r>
            <w:r w:rsidRPr="00DC7DE4">
              <w:rPr>
                <w:rFonts w:ascii="Arial" w:hAnsi="Arial" w:cs="Arial"/>
              </w:rPr>
              <w:lastRenderedPageBreak/>
              <w:t>and iterative</w:t>
            </w:r>
          </w:p>
        </w:tc>
        <w:tc>
          <w:tcPr>
            <w:tcW w:w="1259" w:type="dxa"/>
            <w:vAlign w:val="center"/>
            <w:hideMark/>
          </w:tcPr>
          <w:p w14:paraId="3D3F3B45" w14:textId="77777777" w:rsidR="00FC3DC0" w:rsidRPr="00DC7DE4" w:rsidRDefault="00FC3DC0" w:rsidP="00F2755F">
            <w:pPr>
              <w:rPr>
                <w:rFonts w:ascii="Arial" w:hAnsi="Arial" w:cs="Arial"/>
              </w:rPr>
            </w:pPr>
            <w:r w:rsidRPr="00DC7DE4">
              <w:rPr>
                <w:rFonts w:ascii="Arial" w:hAnsi="Arial" w:cs="Arial"/>
              </w:rPr>
              <w:lastRenderedPageBreak/>
              <w:t>High-level perspective</w:t>
            </w:r>
          </w:p>
        </w:tc>
        <w:tc>
          <w:tcPr>
            <w:tcW w:w="1245" w:type="dxa"/>
            <w:vAlign w:val="center"/>
            <w:hideMark/>
          </w:tcPr>
          <w:p w14:paraId="3DD1A048" w14:textId="77777777" w:rsidR="00FC3DC0" w:rsidRPr="00DC7DE4" w:rsidRDefault="00FC3DC0" w:rsidP="00F2755F">
            <w:pPr>
              <w:rPr>
                <w:rFonts w:ascii="Arial" w:hAnsi="Arial" w:cs="Arial"/>
              </w:rPr>
            </w:pPr>
            <w:r w:rsidRPr="00DC7DE4">
              <w:rPr>
                <w:rFonts w:ascii="Arial" w:hAnsi="Arial" w:cs="Arial"/>
              </w:rPr>
              <w:t>Lack of micro-level organisational insights</w:t>
            </w:r>
          </w:p>
        </w:tc>
      </w:tr>
    </w:tbl>
    <w:p w14:paraId="35989186" w14:textId="6F42701E" w:rsidR="00562895" w:rsidRPr="00CE29B0" w:rsidRDefault="00562895" w:rsidP="00EA7960">
      <w:pPr>
        <w:pStyle w:val="Heading2"/>
        <w:rPr>
          <w:rFonts w:ascii="Arial" w:hAnsi="Arial" w:cs="Arial"/>
          <w:b/>
          <w:bCs/>
          <w:color w:val="auto"/>
          <w:sz w:val="28"/>
          <w:szCs w:val="28"/>
        </w:rPr>
      </w:pPr>
      <w:bookmarkStart w:id="26" w:name="_Toc227758782"/>
      <w:r w:rsidRPr="00CE29B0">
        <w:rPr>
          <w:rFonts w:ascii="Arial" w:hAnsi="Arial" w:cs="Arial"/>
          <w:b/>
          <w:bCs/>
          <w:color w:val="auto"/>
          <w:sz w:val="28"/>
          <w:szCs w:val="28"/>
        </w:rPr>
        <w:t>2.</w:t>
      </w:r>
      <w:r w:rsidR="004222EF" w:rsidRPr="00CE29B0">
        <w:rPr>
          <w:rFonts w:ascii="Arial" w:hAnsi="Arial" w:cs="Arial"/>
          <w:b/>
          <w:bCs/>
          <w:color w:val="auto"/>
          <w:sz w:val="28"/>
          <w:szCs w:val="28"/>
        </w:rPr>
        <w:t xml:space="preserve">10 </w:t>
      </w:r>
      <w:r w:rsidRPr="00CE29B0">
        <w:rPr>
          <w:rFonts w:ascii="Arial" w:hAnsi="Arial" w:cs="Arial"/>
          <w:b/>
          <w:bCs/>
          <w:color w:val="auto"/>
          <w:sz w:val="28"/>
          <w:szCs w:val="28"/>
        </w:rPr>
        <w:t>Additional Supporting Literature</w:t>
      </w:r>
      <w:bookmarkEnd w:id="26"/>
    </w:p>
    <w:p w14:paraId="4CF086DD" w14:textId="2FC5B81C" w:rsidR="00ED13B4" w:rsidRPr="00ED13B4" w:rsidRDefault="00ED13B4" w:rsidP="00DE41DD">
      <w:pPr>
        <w:pStyle w:val="Heading1"/>
        <w:rPr>
          <w:rFonts w:ascii="Arial" w:hAnsi="Arial" w:cs="Arial"/>
          <w:color w:val="auto"/>
          <w:sz w:val="24"/>
          <w:szCs w:val="24"/>
        </w:rPr>
      </w:pPr>
      <w:bookmarkStart w:id="27" w:name="_Toc227758783"/>
      <w:r w:rsidRPr="00ED13B4">
        <w:rPr>
          <w:rFonts w:ascii="Arial" w:hAnsi="Arial" w:cs="Arial"/>
          <w:color w:val="auto"/>
          <w:sz w:val="24"/>
          <w:szCs w:val="24"/>
        </w:rPr>
        <w:t>Additional supporting literature is provided in Appendix A.</w:t>
      </w:r>
      <w:bookmarkEnd w:id="27"/>
    </w:p>
    <w:p w14:paraId="7800443F" w14:textId="57D9787F" w:rsidR="00135C7B" w:rsidRPr="00CE29B0" w:rsidRDefault="00135C7B" w:rsidP="00DE41DD">
      <w:pPr>
        <w:pStyle w:val="Heading1"/>
        <w:rPr>
          <w:rFonts w:ascii="Arial" w:hAnsi="Arial" w:cs="Arial"/>
          <w:b/>
          <w:bCs/>
          <w:color w:val="auto"/>
          <w:sz w:val="28"/>
          <w:szCs w:val="28"/>
        </w:rPr>
      </w:pPr>
      <w:bookmarkStart w:id="28" w:name="_Toc227758784"/>
      <w:r w:rsidRPr="00CE29B0">
        <w:rPr>
          <w:rFonts w:ascii="Arial" w:hAnsi="Arial" w:cs="Arial"/>
          <w:b/>
          <w:bCs/>
          <w:color w:val="auto"/>
          <w:sz w:val="28"/>
          <w:szCs w:val="28"/>
        </w:rPr>
        <w:t>PART 3: Preliminary Literature Review</w:t>
      </w:r>
      <w:bookmarkEnd w:id="28"/>
    </w:p>
    <w:p w14:paraId="3D472A69" w14:textId="6BFE6D1D" w:rsidR="00135C7B" w:rsidRPr="00DC7DE4" w:rsidRDefault="00135C7B" w:rsidP="008D73DD">
      <w:pPr>
        <w:spacing w:line="360" w:lineRule="auto"/>
        <w:jc w:val="both"/>
        <w:rPr>
          <w:rFonts w:ascii="Arial" w:hAnsi="Arial" w:cs="Arial"/>
          <w:b/>
          <w:bCs/>
          <w:i/>
          <w:iCs/>
        </w:rPr>
      </w:pPr>
      <w:r w:rsidRPr="00DC7DE4">
        <w:rPr>
          <w:rFonts w:ascii="Arial" w:hAnsi="Arial" w:cs="Arial"/>
          <w:b/>
          <w:bCs/>
          <w:i/>
          <w:iCs/>
        </w:rPr>
        <w:t>Evaluating the relevance of AI adoption within community care services: The case of Respect Care Services in the UK</w:t>
      </w:r>
    </w:p>
    <w:p w14:paraId="710818FF" w14:textId="00355205" w:rsidR="0065559F" w:rsidRPr="00DC7DE4" w:rsidRDefault="0065559F" w:rsidP="008D73DD">
      <w:pPr>
        <w:spacing w:line="360" w:lineRule="auto"/>
        <w:jc w:val="both"/>
        <w:rPr>
          <w:rFonts w:ascii="Arial" w:hAnsi="Arial" w:cs="Arial"/>
        </w:rPr>
      </w:pPr>
      <w:r w:rsidRPr="00DC7DE4">
        <w:rPr>
          <w:rFonts w:ascii="Arial" w:hAnsi="Arial" w:cs="Arial"/>
        </w:rPr>
        <w:t>Drawing on the thematic synthesis developed in Part 2, this section advances a more explicit argument regarding the conditions under which AI adoption may or may not be relevant in UK community care settings.</w:t>
      </w:r>
    </w:p>
    <w:p w14:paraId="00E246DC" w14:textId="161F7704" w:rsidR="00EA2572" w:rsidRDefault="00EA2572" w:rsidP="00AB5B89">
      <w:pPr>
        <w:pStyle w:val="Heading1"/>
        <w:rPr>
          <w:rFonts w:ascii="Arial" w:hAnsi="Arial" w:cs="Arial"/>
          <w:b/>
          <w:bCs/>
          <w:color w:val="auto"/>
          <w:sz w:val="28"/>
          <w:szCs w:val="28"/>
        </w:rPr>
      </w:pPr>
      <w:bookmarkStart w:id="29" w:name="_Toc227758785"/>
      <w:r w:rsidRPr="00CE29B0">
        <w:rPr>
          <w:rFonts w:ascii="Arial" w:hAnsi="Arial" w:cs="Arial"/>
          <w:b/>
          <w:bCs/>
          <w:color w:val="auto"/>
          <w:sz w:val="28"/>
          <w:szCs w:val="28"/>
        </w:rPr>
        <w:t>1. Introduction</w:t>
      </w:r>
      <w:bookmarkEnd w:id="29"/>
      <w:r w:rsidRPr="00CE29B0">
        <w:rPr>
          <w:rFonts w:ascii="Arial" w:hAnsi="Arial" w:cs="Arial"/>
          <w:b/>
          <w:bCs/>
          <w:color w:val="auto"/>
          <w:sz w:val="28"/>
          <w:szCs w:val="28"/>
        </w:rPr>
        <w:t xml:space="preserve"> </w:t>
      </w:r>
    </w:p>
    <w:p w14:paraId="0D1915F1" w14:textId="77777777" w:rsidR="00BE5B25" w:rsidRPr="00450D3F" w:rsidRDefault="00BE5B25" w:rsidP="00BE5B25">
      <w:pPr>
        <w:spacing w:line="360" w:lineRule="auto"/>
        <w:jc w:val="both"/>
        <w:rPr>
          <w:rFonts w:ascii="Arial" w:hAnsi="Arial" w:cs="Arial"/>
        </w:rPr>
      </w:pPr>
      <w:r w:rsidRPr="00450D3F">
        <w:rPr>
          <w:rFonts w:ascii="Arial" w:hAnsi="Arial" w:cs="Arial"/>
        </w:rPr>
        <w:t>Artificial intelligence (AI) is widely positioned as a transformative force within contemporary healthcare systems, offering significant potential to enhance efficiency, decision-making, and service delivery. However, despite this strong technological promise, the practical value of AI remains highly contingent on organisational readiness, workforce engagement, and the contextual conditions within which implementation occurs (Topol, 2019; Razai et al., 2024). This suggests that the impact of AI cannot be understood solely in terms of technical capability, but must be critically examined within the operational realities of specific care environments.</w:t>
      </w:r>
    </w:p>
    <w:p w14:paraId="166B7B52" w14:textId="77777777" w:rsidR="00BE5B25" w:rsidRPr="00450D3F" w:rsidRDefault="00BE5B25" w:rsidP="00BE5B25">
      <w:pPr>
        <w:spacing w:line="360" w:lineRule="auto"/>
        <w:jc w:val="both"/>
        <w:rPr>
          <w:rFonts w:ascii="Arial" w:hAnsi="Arial" w:cs="Arial"/>
        </w:rPr>
      </w:pPr>
      <w:r w:rsidRPr="00450D3F">
        <w:rPr>
          <w:rFonts w:ascii="Arial" w:hAnsi="Arial" w:cs="Arial"/>
        </w:rPr>
        <w:t>In the United Kingdom, increasing demand for care services, persistent workforce shortages, and ongoing financial pressures have intensified the need for innovative, technology-enabled solutions. Policy frameworks consistently promote digital transformation and the integration of AI as a strategic response to these challenges. However, a growing body of evidence indicates a persistent disconnect between policy ambition and operational capacity, particularly within community care settings, where digital maturity, infrastructure, and organisational resources remain uneven (Department of Health and Social Care, 2022; Skills for Care, 2022).</w:t>
      </w:r>
    </w:p>
    <w:p w14:paraId="3466B82E" w14:textId="77777777" w:rsidR="00BE5B25" w:rsidRPr="00450D3F" w:rsidRDefault="00BE5B25" w:rsidP="00BE5B25">
      <w:pPr>
        <w:spacing w:line="360" w:lineRule="auto"/>
        <w:jc w:val="both"/>
        <w:rPr>
          <w:rFonts w:ascii="Arial" w:hAnsi="Arial" w:cs="Arial"/>
        </w:rPr>
      </w:pPr>
      <w:r w:rsidRPr="00450D3F">
        <w:rPr>
          <w:rFonts w:ascii="Arial" w:hAnsi="Arial" w:cs="Arial"/>
        </w:rPr>
        <w:lastRenderedPageBreak/>
        <w:t>Community care organisations, such as Respect Care Services, operate within complex, decentralised, and resource-constrained environments where the delivery of personalised, person-centred care is central. These settings are characterised by fragmented systems, limited technological infrastructure, and a strong reliance on frontline care workers. As a result, the adoption of AI in community care raises critical questions not only about technical feasibility, but also about organisational readiness, workforce capability, ethical governance, and the preservation of relational care practices.</w:t>
      </w:r>
    </w:p>
    <w:p w14:paraId="63B489CF" w14:textId="77777777" w:rsidR="00BE5B25" w:rsidRPr="00450D3F" w:rsidRDefault="00BE5B25" w:rsidP="00BE5B25">
      <w:pPr>
        <w:spacing w:line="360" w:lineRule="auto"/>
        <w:jc w:val="both"/>
        <w:rPr>
          <w:rFonts w:ascii="Arial" w:hAnsi="Arial" w:cs="Arial"/>
        </w:rPr>
      </w:pPr>
      <w:r w:rsidRPr="00450D3F">
        <w:rPr>
          <w:rFonts w:ascii="Arial" w:hAnsi="Arial" w:cs="Arial"/>
        </w:rPr>
        <w:t>While existing research provides substantial insight into AI applications within hospital and clinical environments, there remains a significant lack of empirical and conceptual understanding regarding its relevance within community-based care. Much of the current literature is structurally biased towards technologically advanced and institutionally resourced settings, limiting its applicability to smaller, decentralised providers. This creates a critical gap in knowledge concerning how AI can be effectively and responsibly implemented within community care organisations.</w:t>
      </w:r>
    </w:p>
    <w:p w14:paraId="2017C6E2" w14:textId="77777777" w:rsidR="00BE5B25" w:rsidRPr="00450D3F" w:rsidRDefault="00BE5B25" w:rsidP="00BE5B25">
      <w:pPr>
        <w:spacing w:line="360" w:lineRule="auto"/>
        <w:jc w:val="both"/>
        <w:rPr>
          <w:rFonts w:ascii="Arial" w:hAnsi="Arial" w:cs="Arial"/>
        </w:rPr>
      </w:pPr>
      <w:r w:rsidRPr="00450D3F">
        <w:rPr>
          <w:rFonts w:ascii="Arial" w:hAnsi="Arial" w:cs="Arial"/>
        </w:rPr>
        <w:t>This section therefore advances a critical and integrative review of the literature, drawing on theoretical frameworks, empirical evidence, and policy perspectives to evaluate the relevance of AI adoption within UK community care services. It moves beyond a descriptive account of AI capabilities to examine the organisational, human, and contextual factors that shape implementation outcomes. In doing so, it establishes a clear analytical foundation for the research, identifies key limitations within existing studies, and provides a focused justification for investigating AI adoption within the specific context of Respect Care Services.</w:t>
      </w:r>
    </w:p>
    <w:p w14:paraId="11259394" w14:textId="77777777" w:rsidR="00BE5B25" w:rsidRPr="00BE5B25" w:rsidRDefault="00BE5B25" w:rsidP="00BE5B25"/>
    <w:p w14:paraId="73AAE908" w14:textId="49B38F44" w:rsidR="003D223B" w:rsidRPr="009941E1" w:rsidRDefault="003D223B" w:rsidP="00AB5B89">
      <w:pPr>
        <w:pStyle w:val="Heading1"/>
        <w:rPr>
          <w:rFonts w:ascii="Arial" w:hAnsi="Arial" w:cs="Arial"/>
          <w:b/>
          <w:bCs/>
          <w:color w:val="auto"/>
          <w:sz w:val="28"/>
          <w:szCs w:val="28"/>
        </w:rPr>
      </w:pPr>
      <w:bookmarkStart w:id="30" w:name="_Toc227758786"/>
      <w:r w:rsidRPr="009941E1">
        <w:rPr>
          <w:rFonts w:ascii="Arial" w:hAnsi="Arial" w:cs="Arial"/>
          <w:b/>
          <w:bCs/>
          <w:color w:val="auto"/>
          <w:sz w:val="28"/>
          <w:szCs w:val="28"/>
        </w:rPr>
        <w:t>2. Research Problem and Research Questions</w:t>
      </w:r>
      <w:bookmarkEnd w:id="30"/>
      <w:r w:rsidRPr="009941E1">
        <w:rPr>
          <w:rFonts w:ascii="Arial" w:hAnsi="Arial" w:cs="Arial"/>
          <w:b/>
          <w:bCs/>
          <w:color w:val="auto"/>
          <w:sz w:val="28"/>
          <w:szCs w:val="28"/>
        </w:rPr>
        <w:t xml:space="preserve"> </w:t>
      </w:r>
    </w:p>
    <w:p w14:paraId="3ECFFBB5" w14:textId="0449D7CD" w:rsidR="00E87606" w:rsidRPr="00DC7DE4" w:rsidRDefault="003D223B" w:rsidP="008D73DD">
      <w:pPr>
        <w:spacing w:line="360" w:lineRule="auto"/>
        <w:jc w:val="both"/>
        <w:rPr>
          <w:rFonts w:ascii="Arial" w:hAnsi="Arial" w:cs="Arial"/>
        </w:rPr>
      </w:pPr>
      <w:r w:rsidRPr="00DC7DE4">
        <w:rPr>
          <w:rFonts w:ascii="Arial" w:hAnsi="Arial" w:cs="Arial"/>
        </w:rPr>
        <w:t>Despite the rapid advancement of AI technologies, their application within community care services remains limited. Existing research largely focuses on hospital-based settings, resulting in a significant gap in understanding how AI can be effectively integrated into smaller, community-based care organisations.</w:t>
      </w:r>
      <w:r w:rsidR="00DE41DD" w:rsidRPr="00DC7DE4">
        <w:rPr>
          <w:rFonts w:ascii="Arial" w:hAnsi="Arial" w:cs="Arial"/>
        </w:rPr>
        <w:t xml:space="preserve"> </w:t>
      </w:r>
      <w:r w:rsidRPr="00DC7DE4">
        <w:rPr>
          <w:rFonts w:ascii="Arial" w:hAnsi="Arial" w:cs="Arial"/>
        </w:rPr>
        <w:t>This leads to the central research problem:</w:t>
      </w:r>
    </w:p>
    <w:p w14:paraId="7DB8A3F3" w14:textId="5A786B77" w:rsidR="003D223B" w:rsidRPr="00DC7DE4" w:rsidRDefault="003D223B" w:rsidP="008D73DD">
      <w:pPr>
        <w:spacing w:line="360" w:lineRule="auto"/>
        <w:jc w:val="both"/>
        <w:rPr>
          <w:rFonts w:ascii="Arial" w:hAnsi="Arial" w:cs="Arial"/>
        </w:rPr>
      </w:pPr>
      <w:r w:rsidRPr="00DC7DE4">
        <w:rPr>
          <w:rFonts w:ascii="Arial" w:hAnsi="Arial" w:cs="Arial"/>
        </w:rPr>
        <w:lastRenderedPageBreak/>
        <w:t>There is limited empirical and conceptual understanding of the relevance, application, and impact of AI adoption within community care services in the UK</w:t>
      </w:r>
      <w:r w:rsidR="00B6533E" w:rsidRPr="00DC7DE4">
        <w:rPr>
          <w:rFonts w:ascii="Arial" w:hAnsi="Arial" w:cs="Arial"/>
        </w:rPr>
        <w:t xml:space="preserve"> (</w:t>
      </w:r>
      <w:r w:rsidR="00B6533E" w:rsidRPr="00DC7DE4">
        <w:rPr>
          <w:rFonts w:ascii="Arial" w:hAnsi="Arial" w:cs="Arial"/>
          <w:b/>
          <w:bCs/>
        </w:rPr>
        <w:t>Shaw et al., 2019</w:t>
      </w:r>
      <w:r w:rsidR="00B6533E" w:rsidRPr="00DC7DE4">
        <w:rPr>
          <w:rFonts w:ascii="Arial" w:hAnsi="Arial" w:cs="Arial"/>
        </w:rPr>
        <w:t>)</w:t>
      </w:r>
      <w:r w:rsidRPr="00DC7DE4">
        <w:rPr>
          <w:rFonts w:ascii="Arial" w:hAnsi="Arial" w:cs="Arial"/>
        </w:rPr>
        <w:t>.</w:t>
      </w:r>
    </w:p>
    <w:p w14:paraId="2F768F46" w14:textId="77777777" w:rsidR="003D223B" w:rsidRPr="00DC7DE4" w:rsidRDefault="003D223B" w:rsidP="008D73DD">
      <w:pPr>
        <w:spacing w:line="360" w:lineRule="auto"/>
        <w:jc w:val="both"/>
        <w:rPr>
          <w:rFonts w:ascii="Arial" w:hAnsi="Arial" w:cs="Arial"/>
        </w:rPr>
      </w:pPr>
      <w:r w:rsidRPr="00DC7DE4">
        <w:rPr>
          <w:rFonts w:ascii="Arial" w:hAnsi="Arial" w:cs="Arial"/>
        </w:rPr>
        <w:t>Based on this problem, the study is guided by the following research questions:</w:t>
      </w:r>
    </w:p>
    <w:p w14:paraId="72633CC7" w14:textId="77777777" w:rsidR="003D223B" w:rsidRPr="00DC7DE4" w:rsidRDefault="003D223B" w:rsidP="008D73DD">
      <w:pPr>
        <w:numPr>
          <w:ilvl w:val="0"/>
          <w:numId w:val="175"/>
        </w:numPr>
        <w:spacing w:line="360" w:lineRule="auto"/>
        <w:jc w:val="both"/>
        <w:rPr>
          <w:rFonts w:ascii="Arial" w:hAnsi="Arial" w:cs="Arial"/>
        </w:rPr>
      </w:pPr>
      <w:r w:rsidRPr="00DC7DE4">
        <w:rPr>
          <w:rFonts w:ascii="Arial" w:hAnsi="Arial" w:cs="Arial"/>
        </w:rPr>
        <w:t xml:space="preserve">To what extent do existing AI technologies align with the operational needs of community care services? </w:t>
      </w:r>
    </w:p>
    <w:p w14:paraId="641FA204" w14:textId="77777777" w:rsidR="003D223B" w:rsidRPr="00DC7DE4" w:rsidRDefault="003D223B" w:rsidP="008D73DD">
      <w:pPr>
        <w:numPr>
          <w:ilvl w:val="0"/>
          <w:numId w:val="175"/>
        </w:numPr>
        <w:spacing w:line="360" w:lineRule="auto"/>
        <w:jc w:val="both"/>
        <w:rPr>
          <w:rFonts w:ascii="Arial" w:hAnsi="Arial" w:cs="Arial"/>
        </w:rPr>
      </w:pPr>
      <w:r w:rsidRPr="00DC7DE4">
        <w:rPr>
          <w:rFonts w:ascii="Arial" w:hAnsi="Arial" w:cs="Arial"/>
        </w:rPr>
        <w:t xml:space="preserve">What organisational factors influence the adoption of AI in community care settings? </w:t>
      </w:r>
    </w:p>
    <w:p w14:paraId="2C9759E2" w14:textId="77777777" w:rsidR="003D223B" w:rsidRPr="00DC7DE4" w:rsidRDefault="003D223B" w:rsidP="008D73DD">
      <w:pPr>
        <w:numPr>
          <w:ilvl w:val="0"/>
          <w:numId w:val="175"/>
        </w:numPr>
        <w:spacing w:line="360" w:lineRule="auto"/>
        <w:jc w:val="both"/>
        <w:rPr>
          <w:rFonts w:ascii="Arial" w:hAnsi="Arial" w:cs="Arial"/>
        </w:rPr>
      </w:pPr>
      <w:r w:rsidRPr="00DC7DE4">
        <w:rPr>
          <w:rFonts w:ascii="Arial" w:hAnsi="Arial" w:cs="Arial"/>
        </w:rPr>
        <w:t xml:space="preserve">What are the potential benefits and limitations of AI adoption in improving service delivery? </w:t>
      </w:r>
    </w:p>
    <w:p w14:paraId="455FF231" w14:textId="77777777" w:rsidR="003D223B" w:rsidRPr="00DC7DE4" w:rsidRDefault="003D223B" w:rsidP="008D73DD">
      <w:pPr>
        <w:numPr>
          <w:ilvl w:val="0"/>
          <w:numId w:val="175"/>
        </w:numPr>
        <w:spacing w:line="360" w:lineRule="auto"/>
        <w:jc w:val="both"/>
        <w:rPr>
          <w:rFonts w:ascii="Arial" w:hAnsi="Arial" w:cs="Arial"/>
        </w:rPr>
      </w:pPr>
      <w:r w:rsidRPr="00DC7DE4">
        <w:rPr>
          <w:rFonts w:ascii="Arial" w:hAnsi="Arial" w:cs="Arial"/>
        </w:rPr>
        <w:t xml:space="preserve">What barriers and challenges affect the implementation of AI in community care organisations? </w:t>
      </w:r>
    </w:p>
    <w:p w14:paraId="0CDB1965" w14:textId="77777777" w:rsidR="003D223B" w:rsidRPr="00DC7DE4" w:rsidRDefault="003D223B" w:rsidP="008D73DD">
      <w:pPr>
        <w:numPr>
          <w:ilvl w:val="0"/>
          <w:numId w:val="175"/>
        </w:numPr>
        <w:spacing w:line="360" w:lineRule="auto"/>
        <w:jc w:val="both"/>
        <w:rPr>
          <w:rFonts w:ascii="Arial" w:hAnsi="Arial" w:cs="Arial"/>
        </w:rPr>
      </w:pPr>
      <w:r w:rsidRPr="00DC7DE4">
        <w:rPr>
          <w:rFonts w:ascii="Arial" w:hAnsi="Arial" w:cs="Arial"/>
        </w:rPr>
        <w:t xml:space="preserve">How can AI be strategically integrated into community care services such as Respect Care Services? </w:t>
      </w:r>
    </w:p>
    <w:p w14:paraId="7B35E703" w14:textId="76E31B81" w:rsidR="00556E99" w:rsidRPr="00506035" w:rsidRDefault="00556E99" w:rsidP="003913A4">
      <w:pPr>
        <w:pStyle w:val="Heading1"/>
        <w:rPr>
          <w:rFonts w:ascii="Arial" w:hAnsi="Arial" w:cs="Arial"/>
          <w:b/>
          <w:bCs/>
          <w:color w:val="auto"/>
          <w:sz w:val="28"/>
          <w:szCs w:val="28"/>
        </w:rPr>
      </w:pPr>
      <w:bookmarkStart w:id="31" w:name="_Toc227758787"/>
      <w:r w:rsidRPr="00506035">
        <w:rPr>
          <w:rFonts w:ascii="Arial" w:hAnsi="Arial" w:cs="Arial"/>
          <w:b/>
          <w:bCs/>
          <w:color w:val="auto"/>
          <w:sz w:val="28"/>
          <w:szCs w:val="28"/>
        </w:rPr>
        <w:t>3. Theoretical Framework</w:t>
      </w:r>
      <w:bookmarkEnd w:id="31"/>
      <w:r w:rsidRPr="00506035">
        <w:rPr>
          <w:rFonts w:ascii="Arial" w:hAnsi="Arial" w:cs="Arial"/>
          <w:b/>
          <w:bCs/>
          <w:color w:val="auto"/>
          <w:sz w:val="28"/>
          <w:szCs w:val="28"/>
        </w:rPr>
        <w:t xml:space="preserve"> </w:t>
      </w:r>
    </w:p>
    <w:p w14:paraId="5DEC6ACE" w14:textId="77777777" w:rsidR="00556E99" w:rsidRPr="00DC7DE4" w:rsidRDefault="00556E99" w:rsidP="008D73DD">
      <w:pPr>
        <w:spacing w:line="360" w:lineRule="auto"/>
        <w:jc w:val="both"/>
        <w:rPr>
          <w:rFonts w:ascii="Arial" w:hAnsi="Arial" w:cs="Arial"/>
        </w:rPr>
      </w:pPr>
      <w:r w:rsidRPr="00DC7DE4">
        <w:rPr>
          <w:rFonts w:ascii="Arial" w:hAnsi="Arial" w:cs="Arial"/>
        </w:rPr>
        <w:t>Understanding AI adoption requires engagement with established theoretical frameworks of technology adoption and organisational change.</w:t>
      </w:r>
    </w:p>
    <w:p w14:paraId="51CA3F78" w14:textId="37960D57" w:rsidR="00556E99" w:rsidRPr="00DC7DE4" w:rsidRDefault="00556E99" w:rsidP="008D73DD">
      <w:pPr>
        <w:spacing w:line="360" w:lineRule="auto"/>
        <w:jc w:val="both"/>
        <w:rPr>
          <w:rFonts w:ascii="Arial" w:hAnsi="Arial" w:cs="Arial"/>
        </w:rPr>
      </w:pPr>
      <w:r w:rsidRPr="00DC7DE4">
        <w:rPr>
          <w:rFonts w:ascii="Arial" w:hAnsi="Arial" w:cs="Arial"/>
        </w:rPr>
        <w:t xml:space="preserve">The </w:t>
      </w:r>
      <w:r w:rsidRPr="00DC7DE4">
        <w:rPr>
          <w:rFonts w:ascii="Arial" w:hAnsi="Arial" w:cs="Arial"/>
          <w:b/>
          <w:bCs/>
        </w:rPr>
        <w:t>Technology Acceptance Model (TAM)</w:t>
      </w:r>
      <w:r w:rsidRPr="00DC7DE4">
        <w:rPr>
          <w:rFonts w:ascii="Arial" w:hAnsi="Arial" w:cs="Arial"/>
        </w:rPr>
        <w:t xml:space="preserve"> suggests that adoption is influenced by perceived usefulness and ease of use</w:t>
      </w:r>
      <w:r w:rsidR="008B0514" w:rsidRPr="00DC7DE4">
        <w:rPr>
          <w:rFonts w:ascii="Arial" w:hAnsi="Arial" w:cs="Arial"/>
        </w:rPr>
        <w:t xml:space="preserve"> (</w:t>
      </w:r>
      <w:r w:rsidR="008B0514" w:rsidRPr="00DC7DE4">
        <w:rPr>
          <w:rFonts w:ascii="Arial" w:hAnsi="Arial" w:cs="Arial"/>
          <w:b/>
          <w:bCs/>
        </w:rPr>
        <w:t>Venkatesh et al., 2003</w:t>
      </w:r>
      <w:r w:rsidR="00403B39" w:rsidRPr="00DC7DE4">
        <w:rPr>
          <w:rFonts w:ascii="Arial" w:hAnsi="Arial" w:cs="Arial"/>
          <w:b/>
          <w:bCs/>
        </w:rPr>
        <w:t>)</w:t>
      </w:r>
      <w:r w:rsidRPr="00DC7DE4">
        <w:rPr>
          <w:rFonts w:ascii="Arial" w:hAnsi="Arial" w:cs="Arial"/>
        </w:rPr>
        <w:t>. In the context of community care, this implies that care workers are more likely to adopt AI technologies if they clearly enhance efficiency without increasing complexity. However, TAM has been criticised for focusing primarily on individual perceptions while overlooking broader organisational and contextual factors.</w:t>
      </w:r>
    </w:p>
    <w:p w14:paraId="56F1C83E" w14:textId="020D766A" w:rsidR="00556E99" w:rsidRPr="00DC7DE4" w:rsidRDefault="00556E99" w:rsidP="008D73DD">
      <w:pPr>
        <w:spacing w:line="360" w:lineRule="auto"/>
        <w:jc w:val="both"/>
        <w:rPr>
          <w:rFonts w:ascii="Arial" w:hAnsi="Arial" w:cs="Arial"/>
        </w:rPr>
      </w:pPr>
      <w:r w:rsidRPr="00DC7DE4">
        <w:rPr>
          <w:rFonts w:ascii="Arial" w:hAnsi="Arial" w:cs="Arial"/>
        </w:rPr>
        <w:t xml:space="preserve">Similarly, the </w:t>
      </w:r>
      <w:r w:rsidRPr="00DC7DE4">
        <w:rPr>
          <w:rFonts w:ascii="Arial" w:hAnsi="Arial" w:cs="Arial"/>
          <w:b/>
          <w:bCs/>
        </w:rPr>
        <w:t>Diffusion of Innovation (DOI) theory</w:t>
      </w:r>
      <w:r w:rsidRPr="00DC7DE4">
        <w:rPr>
          <w:rFonts w:ascii="Arial" w:hAnsi="Arial" w:cs="Arial"/>
        </w:rPr>
        <w:t xml:space="preserve"> explains adoption as a process shaped by perceived advantage, compatibility, and complexity</w:t>
      </w:r>
      <w:r w:rsidR="00483858" w:rsidRPr="00DC7DE4">
        <w:rPr>
          <w:rFonts w:ascii="Arial" w:hAnsi="Arial" w:cs="Arial"/>
        </w:rPr>
        <w:t xml:space="preserve"> (</w:t>
      </w:r>
      <w:r w:rsidR="00483858" w:rsidRPr="00DC7DE4">
        <w:rPr>
          <w:rFonts w:ascii="Arial" w:hAnsi="Arial" w:cs="Arial"/>
          <w:b/>
          <w:bCs/>
        </w:rPr>
        <w:t>Rogers, 2003</w:t>
      </w:r>
      <w:r w:rsidR="00483858" w:rsidRPr="00DC7DE4">
        <w:rPr>
          <w:rFonts w:ascii="Arial" w:hAnsi="Arial" w:cs="Arial"/>
        </w:rPr>
        <w:t>)</w:t>
      </w:r>
      <w:r w:rsidRPr="00DC7DE4">
        <w:rPr>
          <w:rFonts w:ascii="Arial" w:hAnsi="Arial" w:cs="Arial"/>
        </w:rPr>
        <w:t>. Within community care settings, compatibility with existing workflows and care practices is particularly important. Technologies that disrupt interpersonal interaction or require significant behavioural change may face resistance.</w:t>
      </w:r>
    </w:p>
    <w:p w14:paraId="149BD0B6" w14:textId="134B4551" w:rsidR="00556E99" w:rsidRPr="00DC7DE4" w:rsidRDefault="00556E99" w:rsidP="008D73DD">
      <w:pPr>
        <w:spacing w:line="360" w:lineRule="auto"/>
        <w:jc w:val="both"/>
        <w:rPr>
          <w:rFonts w:ascii="Arial" w:hAnsi="Arial" w:cs="Arial"/>
        </w:rPr>
      </w:pPr>
      <w:r w:rsidRPr="00DC7DE4">
        <w:rPr>
          <w:rFonts w:ascii="Arial" w:hAnsi="Arial" w:cs="Arial"/>
        </w:rPr>
        <w:lastRenderedPageBreak/>
        <w:t xml:space="preserve">More recent frameworks, such as the </w:t>
      </w:r>
      <w:r w:rsidRPr="00DC7DE4">
        <w:rPr>
          <w:rFonts w:ascii="Arial" w:hAnsi="Arial" w:cs="Arial"/>
          <w:b/>
          <w:bCs/>
        </w:rPr>
        <w:t>Human–Organisation–Technology (HOT) model</w:t>
      </w:r>
      <w:r w:rsidRPr="00DC7DE4">
        <w:rPr>
          <w:rFonts w:ascii="Arial" w:hAnsi="Arial" w:cs="Arial"/>
        </w:rPr>
        <w:t>, offer a more comprehensive perspective by emphasising the interaction between technological capability, organisational readiness, and human factors. This model is especially relevant to community care services, where successful implementation depends on workforce skills, leadership, and infrastructure rather than technology alone.</w:t>
      </w:r>
    </w:p>
    <w:p w14:paraId="38A295F5" w14:textId="77777777" w:rsidR="00556E99" w:rsidRPr="00DC7DE4" w:rsidRDefault="00556E99" w:rsidP="008D73DD">
      <w:pPr>
        <w:spacing w:line="360" w:lineRule="auto"/>
        <w:jc w:val="both"/>
        <w:rPr>
          <w:rFonts w:ascii="Arial" w:hAnsi="Arial" w:cs="Arial"/>
        </w:rPr>
      </w:pPr>
      <w:r w:rsidRPr="00DC7DE4">
        <w:rPr>
          <w:rFonts w:ascii="Arial" w:hAnsi="Arial" w:cs="Arial"/>
        </w:rPr>
        <w:t>Overall, the literature suggests that no single framework fully captures the complexity of AI adoption in healthcare. Instead, a multi-dimensional approach is required, integrating individual, organisational, and systemic factors.</w:t>
      </w:r>
    </w:p>
    <w:p w14:paraId="1FE2413E" w14:textId="06B67217" w:rsidR="00E437B6" w:rsidRPr="00DC7DE4" w:rsidRDefault="002B03F2" w:rsidP="008D73DD">
      <w:pPr>
        <w:spacing w:line="360" w:lineRule="auto"/>
        <w:jc w:val="both"/>
        <w:rPr>
          <w:rFonts w:ascii="Arial" w:hAnsi="Arial" w:cs="Arial"/>
        </w:rPr>
      </w:pPr>
      <w:r w:rsidRPr="00DC7DE4">
        <w:rPr>
          <w:rFonts w:ascii="Arial" w:hAnsi="Arial" w:cs="Arial"/>
        </w:rPr>
        <w:t>In smaller providers such as Respect Care Services, these organisational and workforce dimensions are likely to be especially significant because implementation capacity is shaped by limited resources and operational fragmentation.</w:t>
      </w:r>
    </w:p>
    <w:p w14:paraId="31DEF19F" w14:textId="77777777" w:rsidR="009B6159" w:rsidRPr="00506035" w:rsidRDefault="009B6159" w:rsidP="003913A4">
      <w:pPr>
        <w:pStyle w:val="Heading2"/>
        <w:rPr>
          <w:rFonts w:ascii="Arial" w:hAnsi="Arial" w:cs="Arial"/>
          <w:b/>
          <w:bCs/>
          <w:color w:val="auto"/>
          <w:sz w:val="28"/>
          <w:szCs w:val="28"/>
        </w:rPr>
      </w:pPr>
      <w:bookmarkStart w:id="32" w:name="_Toc227758788"/>
      <w:r w:rsidRPr="00506035">
        <w:rPr>
          <w:rFonts w:ascii="Arial" w:hAnsi="Arial" w:cs="Arial"/>
          <w:b/>
          <w:bCs/>
          <w:color w:val="auto"/>
          <w:sz w:val="28"/>
          <w:szCs w:val="28"/>
        </w:rPr>
        <w:t>3.1 Conceptual Framework</w:t>
      </w:r>
      <w:bookmarkEnd w:id="32"/>
    </w:p>
    <w:p w14:paraId="1A9896AA" w14:textId="1599DE9E" w:rsidR="009F5784" w:rsidRPr="00DC7DE4" w:rsidRDefault="009B6159" w:rsidP="00695C8C">
      <w:pPr>
        <w:spacing w:line="360" w:lineRule="auto"/>
        <w:jc w:val="both"/>
        <w:rPr>
          <w:rFonts w:ascii="Arial" w:hAnsi="Arial" w:cs="Arial"/>
        </w:rPr>
      </w:pPr>
      <w:r w:rsidRPr="00DC7DE4">
        <w:rPr>
          <w:rFonts w:ascii="Arial" w:hAnsi="Arial" w:cs="Arial"/>
        </w:rPr>
        <w:t>Based on the reviewed literature, this study proposes a conceptual framework in which AI adoption is shaped by the interaction between technological capability, organisational readiness, and workforce acceptance. Organisational readiness acts as a mediating factor, while workforce acceptance influences the effectiveness of implementation. These factors collectively impact the quality of care outcomes.</w:t>
      </w:r>
    </w:p>
    <w:p w14:paraId="6CEB5D61" w14:textId="44AEF900" w:rsidR="001568EC" w:rsidRPr="00DC7DE4" w:rsidRDefault="001568EC" w:rsidP="00695C8C">
      <w:pPr>
        <w:spacing w:line="360" w:lineRule="auto"/>
        <w:jc w:val="both"/>
        <w:rPr>
          <w:rFonts w:ascii="Arial" w:hAnsi="Arial" w:cs="Arial"/>
        </w:rPr>
      </w:pPr>
      <w:r w:rsidRPr="00DC7DE4">
        <w:rPr>
          <w:rFonts w:ascii="Arial" w:hAnsi="Arial" w:cs="Arial"/>
        </w:rPr>
        <w:t>This review takes the position that existing AI adoption models are insufficient for explaining implementation in community care settings. Much of the literature is structurally biased towards hospital-based and technologically mature environments, which limits its relevance to decentralised, resource-constrained providers such as Respect Care Services. This study therefore challenges the dominance of individual-level and technology-centred explanations by arguing that AI adoption in community care is shaped by the interaction between organisational readiness, workforce acceptance, ethical governance, and contextual service conditions.</w:t>
      </w:r>
    </w:p>
    <w:p w14:paraId="23450482" w14:textId="2C20647B" w:rsidR="002B7166" w:rsidRPr="00DC7DE4" w:rsidRDefault="002B7166" w:rsidP="002B7166">
      <w:pPr>
        <w:spacing w:line="360" w:lineRule="auto"/>
        <w:jc w:val="both"/>
        <w:rPr>
          <w:rFonts w:ascii="Arial" w:hAnsi="Arial" w:cs="Arial"/>
        </w:rPr>
      </w:pPr>
      <w:r w:rsidRPr="00DC7DE4">
        <w:rPr>
          <w:rFonts w:ascii="Arial" w:hAnsi="Arial" w:cs="Arial"/>
          <w:noProof/>
        </w:rPr>
        <w:lastRenderedPageBreak/>
        <w:drawing>
          <wp:inline distT="0" distB="0" distL="0" distR="0" wp14:anchorId="4EC629F9" wp14:editId="383E5F32">
            <wp:extent cx="5731510" cy="3820795"/>
            <wp:effectExtent l="0" t="0" r="2540" b="8255"/>
            <wp:docPr id="10698444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224E9212" w14:textId="77777777" w:rsidR="00F3576B" w:rsidRPr="00DC7DE4" w:rsidRDefault="00F3576B" w:rsidP="00F3576B">
      <w:pPr>
        <w:spacing w:line="360" w:lineRule="auto"/>
        <w:jc w:val="both"/>
        <w:rPr>
          <w:rFonts w:ascii="Arial" w:hAnsi="Arial" w:cs="Arial"/>
          <w:b/>
          <w:bCs/>
        </w:rPr>
      </w:pPr>
      <w:r w:rsidRPr="00DC7DE4">
        <w:rPr>
          <w:rFonts w:ascii="Arial" w:hAnsi="Arial" w:cs="Arial"/>
          <w:b/>
          <w:bCs/>
        </w:rPr>
        <w:t>Figure 1: Contextualised AI Adoption Framework for Community Care</w:t>
      </w:r>
    </w:p>
    <w:p w14:paraId="3300663F" w14:textId="2976D9E6" w:rsidR="00D40698" w:rsidRPr="00DC7DE4" w:rsidRDefault="00D40698" w:rsidP="00F3576B">
      <w:pPr>
        <w:spacing w:line="360" w:lineRule="auto"/>
        <w:jc w:val="both"/>
        <w:rPr>
          <w:rFonts w:ascii="Arial" w:hAnsi="Arial" w:cs="Arial"/>
        </w:rPr>
      </w:pPr>
      <w:r w:rsidRPr="00DC7DE4">
        <w:rPr>
          <w:rFonts w:ascii="Arial" w:hAnsi="Arial" w:cs="Arial"/>
        </w:rPr>
        <w:t>Figure 1 presents the proposed Contextualised AI Adoption Framework for Community Care. The model positions AI adoption as the initiating condition, with organisational readiness and workforce acceptance operating as sequential mechanisms through which implementation outcomes are shaped. Service quality and operational efficiency are treated as the key outcome dimensions, while trust and ethical concerns act as moderating influences that may strengthen or weaken adoption outcomes. The framework is explicitly grounded in the UK community care context, where organisational fragmentation, limited digital maturity, and person-centred service expectations shape implementation conditions.</w:t>
      </w:r>
    </w:p>
    <w:p w14:paraId="528A0C4E" w14:textId="77777777" w:rsidR="004D6FE6" w:rsidRPr="000B361D" w:rsidRDefault="004D6FE6" w:rsidP="003913A4">
      <w:pPr>
        <w:pStyle w:val="Heading2"/>
        <w:rPr>
          <w:rFonts w:ascii="Arial" w:hAnsi="Arial" w:cs="Arial"/>
          <w:b/>
          <w:bCs/>
          <w:color w:val="auto"/>
          <w:sz w:val="28"/>
          <w:szCs w:val="28"/>
        </w:rPr>
      </w:pPr>
      <w:bookmarkStart w:id="33" w:name="_Toc227758789"/>
      <w:r w:rsidRPr="000B361D">
        <w:rPr>
          <w:rFonts w:ascii="Arial" w:hAnsi="Arial" w:cs="Arial"/>
          <w:b/>
          <w:bCs/>
          <w:color w:val="auto"/>
          <w:sz w:val="28"/>
          <w:szCs w:val="28"/>
        </w:rPr>
        <w:t>3.2 Hypotheses Development</w:t>
      </w:r>
      <w:bookmarkEnd w:id="33"/>
    </w:p>
    <w:p w14:paraId="1506F610" w14:textId="77777777" w:rsidR="004D6FE6" w:rsidRPr="00DC7DE4" w:rsidRDefault="004D6FE6" w:rsidP="004D6FE6">
      <w:pPr>
        <w:spacing w:line="360" w:lineRule="auto"/>
        <w:jc w:val="both"/>
        <w:rPr>
          <w:rFonts w:ascii="Arial" w:hAnsi="Arial" w:cs="Arial"/>
        </w:rPr>
      </w:pPr>
      <w:r w:rsidRPr="00DC7DE4">
        <w:rPr>
          <w:rFonts w:ascii="Arial" w:hAnsi="Arial" w:cs="Arial"/>
        </w:rPr>
        <w:t>Based on the literature reviewed, the following hypotheses are proposed:</w:t>
      </w:r>
    </w:p>
    <w:p w14:paraId="471A829A" w14:textId="0F56D8EA" w:rsidR="004D6FE6" w:rsidRPr="00DC7DE4" w:rsidRDefault="004D6FE6" w:rsidP="00DE41DD">
      <w:pPr>
        <w:spacing w:line="360" w:lineRule="auto"/>
        <w:rPr>
          <w:rFonts w:ascii="Arial" w:hAnsi="Arial" w:cs="Arial"/>
        </w:rPr>
      </w:pPr>
      <w:r w:rsidRPr="00DC7DE4">
        <w:rPr>
          <w:rFonts w:ascii="Arial" w:hAnsi="Arial" w:cs="Arial"/>
          <w:b/>
          <w:bCs/>
        </w:rPr>
        <w:t>H1:</w:t>
      </w:r>
      <w:r w:rsidRPr="00DC7DE4">
        <w:rPr>
          <w:rFonts w:ascii="Arial" w:hAnsi="Arial" w:cs="Arial"/>
        </w:rPr>
        <w:t xml:space="preserve"> AI adoption positively influences organisational readiness in community care settings.</w:t>
      </w:r>
      <w:r w:rsidRPr="00DC7DE4">
        <w:rPr>
          <w:rFonts w:ascii="Arial" w:hAnsi="Arial" w:cs="Arial"/>
        </w:rPr>
        <w:br/>
      </w:r>
      <w:r w:rsidRPr="00DC7DE4">
        <w:rPr>
          <w:rFonts w:ascii="Arial" w:hAnsi="Arial" w:cs="Arial"/>
          <w:b/>
          <w:bCs/>
        </w:rPr>
        <w:t>H2:</w:t>
      </w:r>
      <w:r w:rsidRPr="00DC7DE4">
        <w:rPr>
          <w:rFonts w:ascii="Arial" w:hAnsi="Arial" w:cs="Arial"/>
        </w:rPr>
        <w:t xml:space="preserve"> Organisational readiness positively influences workforce acceptance of AI.</w:t>
      </w:r>
      <w:r w:rsidRPr="00DC7DE4">
        <w:rPr>
          <w:rFonts w:ascii="Arial" w:hAnsi="Arial" w:cs="Arial"/>
        </w:rPr>
        <w:br/>
      </w:r>
      <w:r w:rsidRPr="00DC7DE4">
        <w:rPr>
          <w:rFonts w:ascii="Arial" w:hAnsi="Arial" w:cs="Arial"/>
          <w:b/>
          <w:bCs/>
        </w:rPr>
        <w:t>H3:</w:t>
      </w:r>
      <w:r w:rsidRPr="00DC7DE4">
        <w:rPr>
          <w:rFonts w:ascii="Arial" w:hAnsi="Arial" w:cs="Arial"/>
        </w:rPr>
        <w:t xml:space="preserve"> Workforce acceptance positively influences service quality and operational efficiency.</w:t>
      </w:r>
      <w:r w:rsidRPr="00DC7DE4">
        <w:rPr>
          <w:rFonts w:ascii="Arial" w:hAnsi="Arial" w:cs="Arial"/>
        </w:rPr>
        <w:br/>
      </w:r>
      <w:r w:rsidRPr="00DC7DE4">
        <w:rPr>
          <w:rFonts w:ascii="Arial" w:hAnsi="Arial" w:cs="Arial"/>
          <w:b/>
          <w:bCs/>
        </w:rPr>
        <w:lastRenderedPageBreak/>
        <w:t>H4:</w:t>
      </w:r>
      <w:r w:rsidRPr="00DC7DE4">
        <w:rPr>
          <w:rFonts w:ascii="Arial" w:hAnsi="Arial" w:cs="Arial"/>
        </w:rPr>
        <w:t xml:space="preserve"> Organisational readiness mediates the relationship between AI adoption an</w:t>
      </w:r>
      <w:r w:rsidR="00DE41DD" w:rsidRPr="00DC7DE4">
        <w:rPr>
          <w:rFonts w:ascii="Arial" w:hAnsi="Arial" w:cs="Arial"/>
        </w:rPr>
        <w:t>d service quality</w:t>
      </w:r>
      <w:r w:rsidRPr="00DC7DE4">
        <w:rPr>
          <w:rFonts w:ascii="Arial" w:hAnsi="Arial" w:cs="Arial"/>
        </w:rPr>
        <w:br/>
      </w:r>
      <w:r w:rsidRPr="00DC7DE4">
        <w:rPr>
          <w:rFonts w:ascii="Arial" w:hAnsi="Arial" w:cs="Arial"/>
          <w:b/>
          <w:bCs/>
        </w:rPr>
        <w:t>H5:</w:t>
      </w:r>
      <w:r w:rsidRPr="00DC7DE4">
        <w:rPr>
          <w:rFonts w:ascii="Arial" w:hAnsi="Arial" w:cs="Arial"/>
        </w:rPr>
        <w:t xml:space="preserve"> Workforce acceptance mediates the relationship between organisational readiness and care</w:t>
      </w:r>
      <w:r w:rsidR="00DE41DD" w:rsidRPr="00DC7DE4">
        <w:rPr>
          <w:rFonts w:ascii="Arial" w:hAnsi="Arial" w:cs="Arial"/>
        </w:rPr>
        <w:t xml:space="preserve"> </w:t>
      </w:r>
      <w:r w:rsidRPr="00DC7DE4">
        <w:rPr>
          <w:rFonts w:ascii="Arial" w:hAnsi="Arial" w:cs="Arial"/>
        </w:rPr>
        <w:t>outcomes.</w:t>
      </w:r>
      <w:r w:rsidRPr="00DC7DE4">
        <w:rPr>
          <w:rFonts w:ascii="Arial" w:hAnsi="Arial" w:cs="Arial"/>
        </w:rPr>
        <w:br/>
      </w:r>
      <w:r w:rsidRPr="00DC7DE4">
        <w:rPr>
          <w:rFonts w:ascii="Arial" w:hAnsi="Arial" w:cs="Arial"/>
          <w:b/>
          <w:bCs/>
        </w:rPr>
        <w:t>H6:</w:t>
      </w:r>
      <w:r w:rsidRPr="00DC7DE4">
        <w:rPr>
          <w:rFonts w:ascii="Arial" w:hAnsi="Arial" w:cs="Arial"/>
        </w:rPr>
        <w:t xml:space="preserve"> Trust and ethical concerns moderate the relationship between AI adoption and workforce acceptance, such that lower trust weakens implementation outcomes.</w:t>
      </w:r>
    </w:p>
    <w:p w14:paraId="7878E4BB" w14:textId="77777777" w:rsidR="00777F7C" w:rsidRPr="000B361D" w:rsidRDefault="00777F7C" w:rsidP="003913A4">
      <w:pPr>
        <w:pStyle w:val="Heading2"/>
        <w:rPr>
          <w:rFonts w:ascii="Arial" w:hAnsi="Arial" w:cs="Arial"/>
          <w:b/>
          <w:bCs/>
          <w:color w:val="auto"/>
          <w:sz w:val="28"/>
          <w:szCs w:val="28"/>
        </w:rPr>
      </w:pPr>
      <w:bookmarkStart w:id="34" w:name="_Toc227758790"/>
      <w:r w:rsidRPr="000B361D">
        <w:rPr>
          <w:rFonts w:ascii="Arial" w:hAnsi="Arial" w:cs="Arial"/>
          <w:b/>
          <w:bCs/>
          <w:color w:val="auto"/>
          <w:sz w:val="28"/>
          <w:szCs w:val="28"/>
        </w:rPr>
        <w:t>3.3 Structural Equation Modelling (SEM) Approach</w:t>
      </w:r>
      <w:bookmarkEnd w:id="34"/>
    </w:p>
    <w:p w14:paraId="50EBC096" w14:textId="77777777" w:rsidR="00777F7C" w:rsidRPr="00DC7DE4" w:rsidRDefault="00777F7C" w:rsidP="005F3886">
      <w:pPr>
        <w:spacing w:line="360" w:lineRule="auto"/>
        <w:jc w:val="both"/>
        <w:rPr>
          <w:rFonts w:ascii="Arial" w:hAnsi="Arial" w:cs="Arial"/>
        </w:rPr>
      </w:pPr>
      <w:r w:rsidRPr="00DC7DE4">
        <w:rPr>
          <w:rFonts w:ascii="Arial" w:hAnsi="Arial" w:cs="Arial"/>
        </w:rPr>
        <w:t>To empirically examine the proposed conceptual framework, this study adopts a Structural Equation Modelling (SEM) approach. SEM is particularly appropriate for this research as it enables the simultaneous analysis of complex relationships between multiple latent constructs, including mediation and moderation effects. Given that AI adoption in community care involves interdependent technological, organisational, and human factors, SEM provides a robust methodological framework for testing the proposed relationships.</w:t>
      </w:r>
    </w:p>
    <w:p w14:paraId="7F480EA2" w14:textId="77777777" w:rsidR="00777F7C" w:rsidRPr="00DC7DE4" w:rsidRDefault="00777F7C" w:rsidP="005F3886">
      <w:pPr>
        <w:spacing w:line="360" w:lineRule="auto"/>
        <w:jc w:val="both"/>
        <w:rPr>
          <w:rFonts w:ascii="Arial" w:hAnsi="Arial" w:cs="Arial"/>
        </w:rPr>
      </w:pPr>
      <w:r w:rsidRPr="00DC7DE4">
        <w:rPr>
          <w:rFonts w:ascii="Arial" w:hAnsi="Arial" w:cs="Arial"/>
        </w:rPr>
        <w:t>The conceptual model developed in this study includes AI adoption as the independent variable, organisational readiness and workforce acceptance as mediating variables, and service quality and operational efficiency as outcome variables. Trust and ethical concerns are incorporated as moderating factors, influencing the strength of relationships between key constructs. SEM allows these direct, indirect, and moderating effects to be tested within a single integrated model, enhancing both analytical depth and explanatory power.</w:t>
      </w:r>
    </w:p>
    <w:p w14:paraId="0A665C62" w14:textId="77777777" w:rsidR="00777F7C" w:rsidRPr="00DC7DE4" w:rsidRDefault="00777F7C" w:rsidP="005F3886">
      <w:pPr>
        <w:spacing w:line="360" w:lineRule="auto"/>
        <w:jc w:val="both"/>
        <w:rPr>
          <w:rFonts w:ascii="Arial" w:hAnsi="Arial" w:cs="Arial"/>
        </w:rPr>
      </w:pPr>
      <w:r w:rsidRPr="00DC7DE4">
        <w:rPr>
          <w:rFonts w:ascii="Arial" w:hAnsi="Arial" w:cs="Arial"/>
        </w:rPr>
        <w:t>The use of SEM is further justified by its widespread application in technology adoption and healthcare research, particularly in studies extending models such as TAM and UTAUT (Venkatesh et al., 2003; Dwivedi et al., 2021). Unlike traditional regression-based approaches, SEM enables the modelling of latent variables that cannot be directly observed, such as organisational readiness and workforce acceptance, through multiple indicators.</w:t>
      </w:r>
    </w:p>
    <w:p w14:paraId="13F2D513" w14:textId="77777777" w:rsidR="00777F7C" w:rsidRPr="00DC7DE4" w:rsidRDefault="00777F7C" w:rsidP="005F3886">
      <w:pPr>
        <w:spacing w:line="360" w:lineRule="auto"/>
        <w:jc w:val="both"/>
        <w:rPr>
          <w:rFonts w:ascii="Arial" w:hAnsi="Arial" w:cs="Arial"/>
        </w:rPr>
      </w:pPr>
      <w:r w:rsidRPr="00DC7DE4">
        <w:rPr>
          <w:rFonts w:ascii="Arial" w:hAnsi="Arial" w:cs="Arial"/>
        </w:rPr>
        <w:t xml:space="preserve">In the context of community care organisations such as Respect Care Services, SEM offers a valuable means of capturing the complexity of real-world implementation conditions. It allows the researcher to assess not only whether AI adoption influences care outcomes, but also how and through which mechanisms these effects occur. This </w:t>
      </w:r>
      <w:r w:rsidRPr="00DC7DE4">
        <w:rPr>
          <w:rFonts w:ascii="Arial" w:hAnsi="Arial" w:cs="Arial"/>
        </w:rPr>
        <w:lastRenderedPageBreak/>
        <w:t>is particularly important in understanding whether organisational readiness and workforce acceptance act as critical pathways through which AI generates value.</w:t>
      </w:r>
    </w:p>
    <w:p w14:paraId="65E4F997" w14:textId="77777777" w:rsidR="00777F7C" w:rsidRPr="00DC7DE4" w:rsidRDefault="00777F7C" w:rsidP="005F3886">
      <w:pPr>
        <w:spacing w:line="360" w:lineRule="auto"/>
        <w:jc w:val="both"/>
        <w:rPr>
          <w:rFonts w:ascii="Arial" w:hAnsi="Arial" w:cs="Arial"/>
        </w:rPr>
      </w:pPr>
      <w:r w:rsidRPr="00DC7DE4">
        <w:rPr>
          <w:rFonts w:ascii="Arial" w:hAnsi="Arial" w:cs="Arial"/>
        </w:rPr>
        <w:t>Furthermore, SEM supports the evaluation of model fit, providing statistical indicators that assess how well the proposed theoretical model aligns with observed data. This strengthens the validity and reliability of the research findings and enhances the study’s contribution to both theory and practice.</w:t>
      </w:r>
    </w:p>
    <w:p w14:paraId="1C47FED5" w14:textId="77777777" w:rsidR="00777F7C" w:rsidRPr="00DC7DE4" w:rsidRDefault="00777F7C" w:rsidP="005F3886">
      <w:pPr>
        <w:spacing w:line="360" w:lineRule="auto"/>
        <w:jc w:val="both"/>
        <w:rPr>
          <w:rFonts w:ascii="Arial" w:hAnsi="Arial" w:cs="Arial"/>
        </w:rPr>
      </w:pPr>
      <w:r w:rsidRPr="00DC7DE4">
        <w:rPr>
          <w:rFonts w:ascii="Arial" w:hAnsi="Arial" w:cs="Arial"/>
        </w:rPr>
        <w:t>Overall, the adoption of SEM aligns with the study’s objective of developing a theoretically grounded and empirically testable model of AI adoption in community care. It enables the transition from conceptual analysis to hypothesis testing, thereby supporting a more rigorous and evidence-based understanding of implementation dynamics within the UK care sector.</w:t>
      </w:r>
    </w:p>
    <w:p w14:paraId="0CDA8670" w14:textId="33054222" w:rsidR="001C551C" w:rsidRPr="000B361D" w:rsidRDefault="001C551C" w:rsidP="003C6FAF">
      <w:pPr>
        <w:pStyle w:val="Heading1"/>
        <w:rPr>
          <w:rFonts w:ascii="Arial" w:hAnsi="Arial" w:cs="Arial"/>
          <w:b/>
          <w:bCs/>
          <w:color w:val="auto"/>
          <w:sz w:val="28"/>
          <w:szCs w:val="28"/>
        </w:rPr>
      </w:pPr>
      <w:bookmarkStart w:id="35" w:name="_Toc227758791"/>
      <w:r w:rsidRPr="000B361D">
        <w:rPr>
          <w:rFonts w:ascii="Arial" w:hAnsi="Arial" w:cs="Arial"/>
          <w:b/>
          <w:bCs/>
          <w:color w:val="auto"/>
          <w:sz w:val="28"/>
          <w:szCs w:val="28"/>
        </w:rPr>
        <w:t>4. Applications of Artificial Intelligence in Healthcare and Community Care</w:t>
      </w:r>
      <w:bookmarkEnd w:id="35"/>
      <w:r w:rsidRPr="000B361D">
        <w:rPr>
          <w:rFonts w:ascii="Arial" w:hAnsi="Arial" w:cs="Arial"/>
          <w:b/>
          <w:bCs/>
          <w:color w:val="auto"/>
          <w:sz w:val="28"/>
          <w:szCs w:val="28"/>
        </w:rPr>
        <w:t xml:space="preserve"> </w:t>
      </w:r>
    </w:p>
    <w:p w14:paraId="36643002" w14:textId="0FF47A50" w:rsidR="001C551C" w:rsidRPr="00DC7DE4" w:rsidRDefault="001C551C" w:rsidP="008D73DD">
      <w:pPr>
        <w:spacing w:line="360" w:lineRule="auto"/>
        <w:jc w:val="both"/>
        <w:rPr>
          <w:rFonts w:ascii="Arial" w:hAnsi="Arial" w:cs="Arial"/>
        </w:rPr>
      </w:pPr>
      <w:r w:rsidRPr="00DC7DE4">
        <w:rPr>
          <w:rFonts w:ascii="Arial" w:hAnsi="Arial" w:cs="Arial"/>
        </w:rPr>
        <w:t>Artificial intelligence (AI) technologies are increasingly applied across various areas of healthcare, including clinical decision support, predictive analytics, remote monitoring, and administrative automation. These applications have demonstrated the potential to improve diagnostic accuracy, optimise resource allocation, and enhance patient outcomes</w:t>
      </w:r>
      <w:r w:rsidR="00CF221C" w:rsidRPr="00DC7DE4">
        <w:rPr>
          <w:rFonts w:ascii="Arial" w:hAnsi="Arial" w:cs="Arial"/>
        </w:rPr>
        <w:t xml:space="preserve"> (</w:t>
      </w:r>
      <w:r w:rsidR="00CF221C" w:rsidRPr="00DC7DE4">
        <w:rPr>
          <w:rFonts w:ascii="Arial" w:hAnsi="Arial" w:cs="Arial"/>
          <w:b/>
          <w:bCs/>
        </w:rPr>
        <w:t>Jiang et al., 2017; He et al., 2019</w:t>
      </w:r>
      <w:r w:rsidR="00CF221C" w:rsidRPr="00DC7DE4">
        <w:rPr>
          <w:rFonts w:ascii="Arial" w:hAnsi="Arial" w:cs="Arial"/>
        </w:rPr>
        <w:t>)</w:t>
      </w:r>
      <w:r w:rsidRPr="00DC7DE4">
        <w:rPr>
          <w:rFonts w:ascii="Arial" w:hAnsi="Arial" w:cs="Arial"/>
        </w:rPr>
        <w:t>.</w:t>
      </w:r>
    </w:p>
    <w:p w14:paraId="3C9294D8" w14:textId="77777777" w:rsidR="001C551C" w:rsidRPr="00DC7DE4" w:rsidRDefault="001C551C" w:rsidP="008D73DD">
      <w:pPr>
        <w:spacing w:line="360" w:lineRule="auto"/>
        <w:jc w:val="both"/>
        <w:rPr>
          <w:rFonts w:ascii="Arial" w:hAnsi="Arial" w:cs="Arial"/>
        </w:rPr>
      </w:pPr>
      <w:r w:rsidRPr="00DC7DE4">
        <w:rPr>
          <w:rFonts w:ascii="Arial" w:hAnsi="Arial" w:cs="Arial"/>
        </w:rPr>
        <w:t>Within community care settings, the application of AI remains more limited but includes several emerging uses, such as:</w:t>
      </w:r>
    </w:p>
    <w:p w14:paraId="5E64ED52" w14:textId="77777777" w:rsidR="001C551C" w:rsidRPr="00DC7DE4" w:rsidRDefault="001C551C" w:rsidP="008D73DD">
      <w:pPr>
        <w:numPr>
          <w:ilvl w:val="0"/>
          <w:numId w:val="178"/>
        </w:numPr>
        <w:spacing w:line="360" w:lineRule="auto"/>
        <w:jc w:val="both"/>
        <w:rPr>
          <w:rFonts w:ascii="Arial" w:hAnsi="Arial" w:cs="Arial"/>
        </w:rPr>
      </w:pPr>
      <w:r w:rsidRPr="00DC7DE4">
        <w:rPr>
          <w:rFonts w:ascii="Arial" w:hAnsi="Arial" w:cs="Arial"/>
        </w:rPr>
        <w:t xml:space="preserve">remote patient monitoring systems </w:t>
      </w:r>
    </w:p>
    <w:p w14:paraId="60F14E3C" w14:textId="77777777" w:rsidR="001C551C" w:rsidRPr="00DC7DE4" w:rsidRDefault="001C551C" w:rsidP="008D73DD">
      <w:pPr>
        <w:numPr>
          <w:ilvl w:val="0"/>
          <w:numId w:val="178"/>
        </w:numPr>
        <w:spacing w:line="360" w:lineRule="auto"/>
        <w:jc w:val="both"/>
        <w:rPr>
          <w:rFonts w:ascii="Arial" w:hAnsi="Arial" w:cs="Arial"/>
        </w:rPr>
      </w:pPr>
      <w:r w:rsidRPr="00DC7DE4">
        <w:rPr>
          <w:rFonts w:ascii="Arial" w:hAnsi="Arial" w:cs="Arial"/>
        </w:rPr>
        <w:t xml:space="preserve">predictive tools for identifying care needs </w:t>
      </w:r>
    </w:p>
    <w:p w14:paraId="24533FC5" w14:textId="77777777" w:rsidR="001C551C" w:rsidRPr="00DC7DE4" w:rsidRDefault="001C551C" w:rsidP="008D73DD">
      <w:pPr>
        <w:numPr>
          <w:ilvl w:val="0"/>
          <w:numId w:val="178"/>
        </w:numPr>
        <w:spacing w:line="360" w:lineRule="auto"/>
        <w:jc w:val="both"/>
        <w:rPr>
          <w:rFonts w:ascii="Arial" w:hAnsi="Arial" w:cs="Arial"/>
        </w:rPr>
      </w:pPr>
      <w:r w:rsidRPr="00DC7DE4">
        <w:rPr>
          <w:rFonts w:ascii="Arial" w:hAnsi="Arial" w:cs="Arial"/>
        </w:rPr>
        <w:t xml:space="preserve">automated scheduling and workforce management </w:t>
      </w:r>
    </w:p>
    <w:p w14:paraId="28C23897" w14:textId="77777777" w:rsidR="001C551C" w:rsidRPr="00DC7DE4" w:rsidRDefault="001C551C" w:rsidP="008D73DD">
      <w:pPr>
        <w:numPr>
          <w:ilvl w:val="0"/>
          <w:numId w:val="178"/>
        </w:numPr>
        <w:spacing w:line="360" w:lineRule="auto"/>
        <w:jc w:val="both"/>
        <w:rPr>
          <w:rFonts w:ascii="Arial" w:hAnsi="Arial" w:cs="Arial"/>
        </w:rPr>
      </w:pPr>
      <w:r w:rsidRPr="00DC7DE4">
        <w:rPr>
          <w:rFonts w:ascii="Arial" w:hAnsi="Arial" w:cs="Arial"/>
        </w:rPr>
        <w:t xml:space="preserve">digital assistants for documentation and communication </w:t>
      </w:r>
    </w:p>
    <w:p w14:paraId="3E01D265" w14:textId="7606CAE8" w:rsidR="001C551C" w:rsidRPr="00DC7DE4" w:rsidRDefault="001C551C" w:rsidP="008D73DD">
      <w:pPr>
        <w:spacing w:line="360" w:lineRule="auto"/>
        <w:jc w:val="both"/>
        <w:rPr>
          <w:rFonts w:ascii="Arial" w:hAnsi="Arial" w:cs="Arial"/>
        </w:rPr>
      </w:pPr>
      <w:r w:rsidRPr="00DC7DE4">
        <w:rPr>
          <w:rFonts w:ascii="Arial" w:hAnsi="Arial" w:cs="Arial"/>
        </w:rPr>
        <w:t>These applications have the potential to improve both efficiency and responsiveness in care delivery. For example, predictive analytics can help identify individuals at risk of deterioration, enabling early intervention. Similarly, the automation of administrative tasks can reduce workload pressures on care staff, allowing greater focus on direct patient care.</w:t>
      </w:r>
    </w:p>
    <w:p w14:paraId="0F36EDC0" w14:textId="1DC08DC3" w:rsidR="003D223B" w:rsidRPr="00DC7DE4" w:rsidRDefault="00982801" w:rsidP="008D73DD">
      <w:pPr>
        <w:spacing w:line="360" w:lineRule="auto"/>
        <w:jc w:val="both"/>
        <w:rPr>
          <w:rFonts w:ascii="Arial" w:hAnsi="Arial" w:cs="Arial"/>
        </w:rPr>
      </w:pPr>
      <w:r w:rsidRPr="00DC7DE4">
        <w:rPr>
          <w:rFonts w:ascii="Arial" w:hAnsi="Arial" w:cs="Arial"/>
        </w:rPr>
        <w:lastRenderedPageBreak/>
        <w:t>However, the literature suggests that the transfer of AI applications from hospital-based settings to community care environments is not straightforward. Differences in infrastructure, data availability, and organisational capacity present significant challenges. As a result, while AI technologies may be technically feasible, their practical relevance in community care remains uncertain.</w:t>
      </w:r>
    </w:p>
    <w:p w14:paraId="430BD2B9" w14:textId="68005A88" w:rsidR="00240372" w:rsidRPr="00D73FEE" w:rsidRDefault="00240372" w:rsidP="003C6FAF">
      <w:pPr>
        <w:pStyle w:val="Heading1"/>
        <w:rPr>
          <w:rFonts w:ascii="Arial" w:hAnsi="Arial" w:cs="Arial"/>
          <w:b/>
          <w:bCs/>
          <w:color w:val="auto"/>
          <w:sz w:val="28"/>
          <w:szCs w:val="28"/>
        </w:rPr>
      </w:pPr>
      <w:bookmarkStart w:id="36" w:name="_Toc227758792"/>
      <w:r w:rsidRPr="00D73FEE">
        <w:rPr>
          <w:rFonts w:ascii="Arial" w:hAnsi="Arial" w:cs="Arial"/>
          <w:b/>
          <w:bCs/>
          <w:color w:val="auto"/>
          <w:sz w:val="28"/>
          <w:szCs w:val="28"/>
        </w:rPr>
        <w:t>5. Benefits of AI Adoption in Community Care</w:t>
      </w:r>
      <w:bookmarkEnd w:id="36"/>
      <w:r w:rsidRPr="00D73FEE">
        <w:rPr>
          <w:rFonts w:ascii="Arial" w:hAnsi="Arial" w:cs="Arial"/>
          <w:b/>
          <w:bCs/>
          <w:color w:val="auto"/>
          <w:sz w:val="28"/>
          <w:szCs w:val="28"/>
        </w:rPr>
        <w:t xml:space="preserve"> </w:t>
      </w:r>
    </w:p>
    <w:p w14:paraId="379FED4E" w14:textId="276B084F" w:rsidR="00240372" w:rsidRPr="00DC7DE4" w:rsidRDefault="00240372" w:rsidP="00C740A8">
      <w:pPr>
        <w:spacing w:line="360" w:lineRule="auto"/>
        <w:jc w:val="both"/>
        <w:rPr>
          <w:rFonts w:ascii="Arial" w:hAnsi="Arial" w:cs="Arial"/>
        </w:rPr>
      </w:pPr>
      <w:r w:rsidRPr="00DC7DE4">
        <w:rPr>
          <w:rFonts w:ascii="Arial" w:hAnsi="Arial" w:cs="Arial"/>
        </w:rPr>
        <w:t>The literature highlights several potential benefits associated with the adoption of artificial intelligence in community care settings.</w:t>
      </w:r>
    </w:p>
    <w:p w14:paraId="0D5FAAF9" w14:textId="77777777" w:rsidR="00240372" w:rsidRPr="00D73FEE" w:rsidRDefault="00240372" w:rsidP="003C6FAF">
      <w:pPr>
        <w:pStyle w:val="Heading2"/>
        <w:rPr>
          <w:rFonts w:ascii="Arial" w:hAnsi="Arial" w:cs="Arial"/>
          <w:b/>
          <w:bCs/>
          <w:color w:val="auto"/>
          <w:sz w:val="28"/>
          <w:szCs w:val="28"/>
        </w:rPr>
      </w:pPr>
      <w:bookmarkStart w:id="37" w:name="_Toc227758793"/>
      <w:r w:rsidRPr="00D73FEE">
        <w:rPr>
          <w:rFonts w:ascii="Arial" w:hAnsi="Arial" w:cs="Arial"/>
          <w:b/>
          <w:bCs/>
          <w:color w:val="auto"/>
          <w:sz w:val="28"/>
          <w:szCs w:val="28"/>
        </w:rPr>
        <w:t>5.1 Efficiency and Productivity</w:t>
      </w:r>
      <w:bookmarkEnd w:id="37"/>
    </w:p>
    <w:p w14:paraId="2A2EB992" w14:textId="4EA67D98" w:rsidR="00240372" w:rsidRPr="00DC7DE4" w:rsidRDefault="00240372" w:rsidP="00C740A8">
      <w:pPr>
        <w:spacing w:line="360" w:lineRule="auto"/>
        <w:jc w:val="both"/>
        <w:rPr>
          <w:rFonts w:ascii="Arial" w:hAnsi="Arial" w:cs="Arial"/>
        </w:rPr>
      </w:pPr>
      <w:r w:rsidRPr="00DC7DE4">
        <w:rPr>
          <w:rFonts w:ascii="Arial" w:hAnsi="Arial" w:cs="Arial"/>
        </w:rPr>
        <w:t>AI can automate routine administrative tasks such as scheduling, reporting, and data processing, enabling care staff to focus more on direct patient interaction. This is particularly important in community care, where workforce shortages are a significant challenge</w:t>
      </w:r>
      <w:r w:rsidR="00F94E5E" w:rsidRPr="00DC7DE4">
        <w:rPr>
          <w:rFonts w:ascii="Arial" w:hAnsi="Arial" w:cs="Arial"/>
        </w:rPr>
        <w:t xml:space="preserve"> (</w:t>
      </w:r>
      <w:r w:rsidR="00F94E5E" w:rsidRPr="00DC7DE4">
        <w:rPr>
          <w:rFonts w:ascii="Arial" w:hAnsi="Arial" w:cs="Arial"/>
          <w:b/>
          <w:bCs/>
        </w:rPr>
        <w:t>Davenport &amp; Ronanki, 2018</w:t>
      </w:r>
      <w:r w:rsidR="00F94E5E" w:rsidRPr="00DC7DE4">
        <w:rPr>
          <w:rFonts w:ascii="Arial" w:hAnsi="Arial" w:cs="Arial"/>
        </w:rPr>
        <w:t>)</w:t>
      </w:r>
      <w:r w:rsidRPr="00DC7DE4">
        <w:rPr>
          <w:rFonts w:ascii="Arial" w:hAnsi="Arial" w:cs="Arial"/>
        </w:rPr>
        <w:t>.</w:t>
      </w:r>
    </w:p>
    <w:p w14:paraId="5D91E8D5" w14:textId="77777777" w:rsidR="00240372" w:rsidRPr="0094570A" w:rsidRDefault="00240372" w:rsidP="003C6FAF">
      <w:pPr>
        <w:pStyle w:val="Heading2"/>
        <w:rPr>
          <w:rFonts w:ascii="Arial" w:hAnsi="Arial" w:cs="Arial"/>
          <w:b/>
          <w:bCs/>
          <w:color w:val="auto"/>
          <w:sz w:val="28"/>
          <w:szCs w:val="28"/>
        </w:rPr>
      </w:pPr>
      <w:bookmarkStart w:id="38" w:name="_Toc227758794"/>
      <w:r w:rsidRPr="0094570A">
        <w:rPr>
          <w:rFonts w:ascii="Arial" w:hAnsi="Arial" w:cs="Arial"/>
          <w:b/>
          <w:bCs/>
          <w:color w:val="auto"/>
          <w:sz w:val="28"/>
          <w:szCs w:val="28"/>
        </w:rPr>
        <w:t>5.2 Improved Quality of Care</w:t>
      </w:r>
      <w:bookmarkEnd w:id="38"/>
    </w:p>
    <w:p w14:paraId="419E2891" w14:textId="49BB2A53" w:rsidR="00240372" w:rsidRPr="00DC7DE4" w:rsidRDefault="00240372" w:rsidP="00C740A8">
      <w:pPr>
        <w:spacing w:line="360" w:lineRule="auto"/>
        <w:jc w:val="both"/>
        <w:rPr>
          <w:rFonts w:ascii="Arial" w:hAnsi="Arial" w:cs="Arial"/>
        </w:rPr>
      </w:pPr>
      <w:r w:rsidRPr="00DC7DE4">
        <w:rPr>
          <w:rFonts w:ascii="Arial" w:hAnsi="Arial" w:cs="Arial"/>
        </w:rPr>
        <w:t>AI can support more personalised care through the use of data-driven insights, enhancing both the accuracy and timeliness of decision-making. In addition, remote monitoring technologies can improve continuity of care, particularly for individuals with chronic conditions</w:t>
      </w:r>
      <w:r w:rsidR="00326E3C" w:rsidRPr="00DC7DE4">
        <w:rPr>
          <w:rFonts w:ascii="Arial" w:hAnsi="Arial" w:cs="Arial"/>
        </w:rPr>
        <w:t xml:space="preserve"> (</w:t>
      </w:r>
      <w:r w:rsidR="00326E3C" w:rsidRPr="00DC7DE4">
        <w:rPr>
          <w:rFonts w:ascii="Arial" w:hAnsi="Arial" w:cs="Arial"/>
          <w:b/>
          <w:bCs/>
        </w:rPr>
        <w:t>Esteva et al., 2017</w:t>
      </w:r>
      <w:r w:rsidR="00326E3C" w:rsidRPr="00DC7DE4">
        <w:rPr>
          <w:rFonts w:ascii="Arial" w:hAnsi="Arial" w:cs="Arial"/>
        </w:rPr>
        <w:t>)</w:t>
      </w:r>
      <w:r w:rsidRPr="00DC7DE4">
        <w:rPr>
          <w:rFonts w:ascii="Arial" w:hAnsi="Arial" w:cs="Arial"/>
        </w:rPr>
        <w:t>.</w:t>
      </w:r>
    </w:p>
    <w:p w14:paraId="6B871FCF" w14:textId="0BFF6DBE" w:rsidR="00240372" w:rsidRPr="0094570A" w:rsidRDefault="00240372" w:rsidP="003C6FAF">
      <w:pPr>
        <w:pStyle w:val="Heading2"/>
        <w:rPr>
          <w:rFonts w:ascii="Arial" w:hAnsi="Arial" w:cs="Arial"/>
          <w:b/>
          <w:bCs/>
          <w:color w:val="auto"/>
          <w:sz w:val="28"/>
          <w:szCs w:val="28"/>
        </w:rPr>
      </w:pPr>
      <w:bookmarkStart w:id="39" w:name="_Toc227758795"/>
      <w:r w:rsidRPr="0094570A">
        <w:rPr>
          <w:rFonts w:ascii="Arial" w:hAnsi="Arial" w:cs="Arial"/>
          <w:b/>
          <w:bCs/>
          <w:color w:val="auto"/>
          <w:sz w:val="28"/>
          <w:szCs w:val="28"/>
        </w:rPr>
        <w:t>5.3 Workforce Support</w:t>
      </w:r>
      <w:bookmarkEnd w:id="39"/>
    </w:p>
    <w:p w14:paraId="39DC3FEF" w14:textId="33541CB2" w:rsidR="00240372" w:rsidRPr="00DC7DE4" w:rsidRDefault="00240372" w:rsidP="00C740A8">
      <w:pPr>
        <w:spacing w:line="360" w:lineRule="auto"/>
        <w:jc w:val="both"/>
        <w:rPr>
          <w:rFonts w:ascii="Arial" w:hAnsi="Arial" w:cs="Arial"/>
        </w:rPr>
      </w:pPr>
      <w:r w:rsidRPr="00DC7DE4">
        <w:rPr>
          <w:rFonts w:ascii="Arial" w:hAnsi="Arial" w:cs="Arial"/>
        </w:rPr>
        <w:t>AI has the potential to reduce staff burnout by minimising repetitive tasks and supporting decision-making processes. This may contribute to improved job satisfaction and higher staff retention within care organisations</w:t>
      </w:r>
      <w:r w:rsidR="009F2A3E" w:rsidRPr="00DC7DE4">
        <w:rPr>
          <w:rFonts w:ascii="Arial" w:hAnsi="Arial" w:cs="Arial"/>
        </w:rPr>
        <w:t xml:space="preserve"> (</w:t>
      </w:r>
      <w:r w:rsidR="009F2A3E" w:rsidRPr="00DC7DE4">
        <w:rPr>
          <w:rFonts w:ascii="Arial" w:hAnsi="Arial" w:cs="Arial"/>
          <w:b/>
          <w:bCs/>
        </w:rPr>
        <w:t>Shinners et al., 2020</w:t>
      </w:r>
      <w:r w:rsidR="009F2A3E" w:rsidRPr="00DC7DE4">
        <w:rPr>
          <w:rFonts w:ascii="Arial" w:hAnsi="Arial" w:cs="Arial"/>
        </w:rPr>
        <w:t>)</w:t>
      </w:r>
      <w:r w:rsidRPr="00DC7DE4">
        <w:rPr>
          <w:rFonts w:ascii="Arial" w:hAnsi="Arial" w:cs="Arial"/>
        </w:rPr>
        <w:t>.</w:t>
      </w:r>
    </w:p>
    <w:p w14:paraId="518D97DA" w14:textId="23FC3156" w:rsidR="00240372" w:rsidRPr="00DC7DE4" w:rsidRDefault="00240372" w:rsidP="00C740A8">
      <w:pPr>
        <w:spacing w:line="360" w:lineRule="auto"/>
        <w:jc w:val="both"/>
        <w:rPr>
          <w:rFonts w:ascii="Arial" w:hAnsi="Arial" w:cs="Arial"/>
        </w:rPr>
      </w:pPr>
      <w:r w:rsidRPr="00DC7DE4">
        <w:rPr>
          <w:rFonts w:ascii="Arial" w:hAnsi="Arial" w:cs="Arial"/>
        </w:rPr>
        <w:t>However, these benefits are often presented in optimistic terms within the literature. There is limited empirical evidence demonstrating the long-term impact of AI adoption in community care settings, raising important questions about the extent to which these benefits can be realised in practice</w:t>
      </w:r>
      <w:r w:rsidR="00953953" w:rsidRPr="00DC7DE4">
        <w:rPr>
          <w:rFonts w:ascii="Arial" w:hAnsi="Arial" w:cs="Arial"/>
        </w:rPr>
        <w:t xml:space="preserve"> </w:t>
      </w:r>
      <w:r w:rsidR="006D1E56" w:rsidRPr="00DC7DE4">
        <w:rPr>
          <w:rFonts w:ascii="Arial" w:hAnsi="Arial" w:cs="Arial"/>
        </w:rPr>
        <w:t>(</w:t>
      </w:r>
      <w:r w:rsidR="006344D4" w:rsidRPr="00DC7DE4">
        <w:rPr>
          <w:rFonts w:ascii="Arial" w:hAnsi="Arial" w:cs="Arial"/>
        </w:rPr>
        <w:t>Hassan et al., 2024</w:t>
      </w:r>
      <w:r w:rsidR="006D1E56" w:rsidRPr="00DC7DE4">
        <w:rPr>
          <w:rFonts w:ascii="Arial" w:hAnsi="Arial" w:cs="Arial"/>
        </w:rPr>
        <w:t>)</w:t>
      </w:r>
      <w:r w:rsidRPr="00DC7DE4">
        <w:rPr>
          <w:rFonts w:ascii="Arial" w:hAnsi="Arial" w:cs="Arial"/>
        </w:rPr>
        <w:t>.</w:t>
      </w:r>
    </w:p>
    <w:p w14:paraId="355108D9" w14:textId="3409DA90" w:rsidR="00B334AF" w:rsidRPr="0094570A" w:rsidRDefault="00B334AF" w:rsidP="003C6FAF">
      <w:pPr>
        <w:pStyle w:val="Heading1"/>
        <w:rPr>
          <w:rFonts w:ascii="Arial" w:hAnsi="Arial" w:cs="Arial"/>
          <w:b/>
          <w:bCs/>
          <w:color w:val="auto"/>
          <w:sz w:val="28"/>
          <w:szCs w:val="28"/>
        </w:rPr>
      </w:pPr>
      <w:bookmarkStart w:id="40" w:name="_Toc227758796"/>
      <w:r w:rsidRPr="0094570A">
        <w:rPr>
          <w:rFonts w:ascii="Arial" w:hAnsi="Arial" w:cs="Arial"/>
          <w:b/>
          <w:bCs/>
          <w:color w:val="auto"/>
          <w:sz w:val="28"/>
          <w:szCs w:val="28"/>
        </w:rPr>
        <w:t>6. Challenges and Barriers to AI Adoption</w:t>
      </w:r>
      <w:bookmarkEnd w:id="40"/>
      <w:r w:rsidRPr="0094570A">
        <w:rPr>
          <w:rFonts w:ascii="Arial" w:hAnsi="Arial" w:cs="Arial"/>
          <w:b/>
          <w:bCs/>
          <w:color w:val="auto"/>
          <w:sz w:val="28"/>
          <w:szCs w:val="28"/>
        </w:rPr>
        <w:t xml:space="preserve"> </w:t>
      </w:r>
    </w:p>
    <w:p w14:paraId="00CD4720" w14:textId="77777777" w:rsidR="00B334AF" w:rsidRPr="00DC7DE4" w:rsidRDefault="00B334AF" w:rsidP="00C740A8">
      <w:pPr>
        <w:spacing w:line="360" w:lineRule="auto"/>
        <w:jc w:val="both"/>
        <w:rPr>
          <w:rFonts w:ascii="Arial" w:hAnsi="Arial" w:cs="Arial"/>
        </w:rPr>
      </w:pPr>
      <w:r w:rsidRPr="00DC7DE4">
        <w:rPr>
          <w:rFonts w:ascii="Arial" w:hAnsi="Arial" w:cs="Arial"/>
        </w:rPr>
        <w:t>Despite its potential, the adoption of artificial intelligence in community care is associated with a range of significant challenges.</w:t>
      </w:r>
    </w:p>
    <w:p w14:paraId="25416BE5" w14:textId="19C0254C" w:rsidR="00A56548" w:rsidRPr="00DC7DE4" w:rsidRDefault="00A56548" w:rsidP="00C740A8">
      <w:pPr>
        <w:spacing w:line="360" w:lineRule="auto"/>
        <w:jc w:val="both"/>
        <w:rPr>
          <w:rFonts w:ascii="Arial" w:hAnsi="Arial" w:cs="Arial"/>
        </w:rPr>
      </w:pPr>
      <w:r w:rsidRPr="00DC7DE4">
        <w:rPr>
          <w:rFonts w:ascii="Arial" w:hAnsi="Arial" w:cs="Arial"/>
        </w:rPr>
        <w:lastRenderedPageBreak/>
        <w:t>For organisations such as Respect Care Services, these barriers are not only technical but strategic, as decisions about AI adoption must be balanced against staffing pressures, service continuity, and person-centred care expectations.</w:t>
      </w:r>
    </w:p>
    <w:p w14:paraId="5E2E4561" w14:textId="77777777" w:rsidR="00B334AF" w:rsidRPr="0094570A" w:rsidRDefault="00B334AF" w:rsidP="003C6FAF">
      <w:pPr>
        <w:pStyle w:val="Heading2"/>
        <w:rPr>
          <w:rFonts w:ascii="Arial" w:hAnsi="Arial" w:cs="Arial"/>
          <w:b/>
          <w:bCs/>
          <w:color w:val="auto"/>
          <w:sz w:val="28"/>
          <w:szCs w:val="28"/>
        </w:rPr>
      </w:pPr>
      <w:bookmarkStart w:id="41" w:name="_Toc227758797"/>
      <w:r w:rsidRPr="0094570A">
        <w:rPr>
          <w:rFonts w:ascii="Arial" w:hAnsi="Arial" w:cs="Arial"/>
          <w:b/>
          <w:bCs/>
          <w:color w:val="auto"/>
          <w:sz w:val="28"/>
          <w:szCs w:val="28"/>
        </w:rPr>
        <w:t>6.1 Organisational and Infrastructure Barriers</w:t>
      </w:r>
      <w:bookmarkEnd w:id="41"/>
    </w:p>
    <w:p w14:paraId="30288144" w14:textId="605F8360" w:rsidR="00B334AF" w:rsidRPr="00DC7DE4" w:rsidRDefault="00B334AF" w:rsidP="00C740A8">
      <w:pPr>
        <w:spacing w:line="360" w:lineRule="auto"/>
        <w:jc w:val="both"/>
        <w:rPr>
          <w:rFonts w:ascii="Arial" w:hAnsi="Arial" w:cs="Arial"/>
        </w:rPr>
      </w:pPr>
      <w:r w:rsidRPr="00DC7DE4">
        <w:rPr>
          <w:rFonts w:ascii="Arial" w:hAnsi="Arial" w:cs="Arial"/>
        </w:rPr>
        <w:t>Many community care organisations lack the digital infrastructure necessary to support AI systems. Challenges such as fragmented data systems, limited financial resources, and insufficient technological capacity can significantly hinder implementation</w:t>
      </w:r>
      <w:r w:rsidR="008E6952" w:rsidRPr="00DC7DE4">
        <w:rPr>
          <w:rFonts w:ascii="Arial" w:hAnsi="Arial" w:cs="Arial"/>
        </w:rPr>
        <w:t xml:space="preserve"> (</w:t>
      </w:r>
      <w:r w:rsidR="008E6952" w:rsidRPr="00DC7DE4">
        <w:rPr>
          <w:rFonts w:ascii="Arial" w:hAnsi="Arial" w:cs="Arial"/>
          <w:b/>
          <w:bCs/>
        </w:rPr>
        <w:t>NHS Digital, 2022</w:t>
      </w:r>
      <w:r w:rsidR="008E6952" w:rsidRPr="00DC7DE4">
        <w:rPr>
          <w:rFonts w:ascii="Arial" w:hAnsi="Arial" w:cs="Arial"/>
        </w:rPr>
        <w:t>)</w:t>
      </w:r>
      <w:r w:rsidRPr="00DC7DE4">
        <w:rPr>
          <w:rFonts w:ascii="Arial" w:hAnsi="Arial" w:cs="Arial"/>
        </w:rPr>
        <w:t>.</w:t>
      </w:r>
    </w:p>
    <w:p w14:paraId="1CF3E9A5" w14:textId="77777777" w:rsidR="00B334AF" w:rsidRPr="0094570A" w:rsidRDefault="00B334AF" w:rsidP="003C6FAF">
      <w:pPr>
        <w:pStyle w:val="Heading2"/>
        <w:rPr>
          <w:rFonts w:ascii="Arial" w:hAnsi="Arial" w:cs="Arial"/>
          <w:b/>
          <w:bCs/>
          <w:color w:val="auto"/>
          <w:sz w:val="28"/>
          <w:szCs w:val="28"/>
        </w:rPr>
      </w:pPr>
      <w:bookmarkStart w:id="42" w:name="_Toc227758798"/>
      <w:r w:rsidRPr="0094570A">
        <w:rPr>
          <w:rFonts w:ascii="Arial" w:hAnsi="Arial" w:cs="Arial"/>
          <w:b/>
          <w:bCs/>
          <w:color w:val="auto"/>
          <w:sz w:val="28"/>
          <w:szCs w:val="28"/>
        </w:rPr>
        <w:t>6.2 Workforce Resistance and Skills Gaps</w:t>
      </w:r>
      <w:bookmarkEnd w:id="42"/>
    </w:p>
    <w:p w14:paraId="54570D8C" w14:textId="7E761D35" w:rsidR="00B334AF" w:rsidRPr="00DC7DE4" w:rsidRDefault="00B334AF" w:rsidP="00C740A8">
      <w:pPr>
        <w:spacing w:line="360" w:lineRule="auto"/>
        <w:jc w:val="both"/>
        <w:rPr>
          <w:rFonts w:ascii="Arial" w:hAnsi="Arial" w:cs="Arial"/>
        </w:rPr>
      </w:pPr>
      <w:r w:rsidRPr="00DC7DE4">
        <w:rPr>
          <w:rFonts w:ascii="Arial" w:hAnsi="Arial" w:cs="Arial"/>
        </w:rPr>
        <w:t>Resistance from care staff represents a key barrier to adoption. This may stem from limited training, concerns about job displacement, or perceptions of increased complexity. The literature highlights the importance of training, ongoing support, and user involvement in facilitating acceptance and effective use of AI technologies</w:t>
      </w:r>
      <w:r w:rsidR="008E6952" w:rsidRPr="00DC7DE4">
        <w:rPr>
          <w:rFonts w:ascii="Arial" w:hAnsi="Arial" w:cs="Arial"/>
        </w:rPr>
        <w:t xml:space="preserve"> </w:t>
      </w:r>
      <w:r w:rsidR="002D53B7" w:rsidRPr="00DC7DE4">
        <w:rPr>
          <w:rFonts w:ascii="Arial" w:hAnsi="Arial" w:cs="Arial"/>
        </w:rPr>
        <w:t>(Hassan et al., 2024)</w:t>
      </w:r>
      <w:r w:rsidRPr="00DC7DE4">
        <w:rPr>
          <w:rFonts w:ascii="Arial" w:hAnsi="Arial" w:cs="Arial"/>
        </w:rPr>
        <w:t>.</w:t>
      </w:r>
    </w:p>
    <w:p w14:paraId="2AAF8CF3" w14:textId="77777777" w:rsidR="00B334AF" w:rsidRPr="0094570A" w:rsidRDefault="00B334AF" w:rsidP="003C6FAF">
      <w:pPr>
        <w:pStyle w:val="Heading2"/>
        <w:rPr>
          <w:rFonts w:ascii="Arial" w:hAnsi="Arial" w:cs="Arial"/>
          <w:b/>
          <w:bCs/>
          <w:color w:val="auto"/>
          <w:sz w:val="28"/>
          <w:szCs w:val="28"/>
        </w:rPr>
      </w:pPr>
      <w:bookmarkStart w:id="43" w:name="_Toc227758799"/>
      <w:r w:rsidRPr="0094570A">
        <w:rPr>
          <w:rFonts w:ascii="Arial" w:hAnsi="Arial" w:cs="Arial"/>
          <w:b/>
          <w:bCs/>
          <w:color w:val="auto"/>
          <w:sz w:val="28"/>
          <w:szCs w:val="28"/>
        </w:rPr>
        <w:t>6.3 Ethical and Governance Concerns</w:t>
      </w:r>
      <w:bookmarkEnd w:id="43"/>
    </w:p>
    <w:p w14:paraId="2BBF1EFE" w14:textId="375E332A" w:rsidR="00B334AF" w:rsidRPr="00DC7DE4" w:rsidRDefault="00B334AF" w:rsidP="00C740A8">
      <w:pPr>
        <w:spacing w:line="360" w:lineRule="auto"/>
        <w:jc w:val="both"/>
        <w:rPr>
          <w:rFonts w:ascii="Arial" w:hAnsi="Arial" w:cs="Arial"/>
        </w:rPr>
      </w:pPr>
      <w:r w:rsidRPr="00DC7DE4">
        <w:rPr>
          <w:rFonts w:ascii="Arial" w:hAnsi="Arial" w:cs="Arial"/>
        </w:rPr>
        <w:t>AI adoption raises important ethical considerations, including data privacy, algorithmic bias, and accountability. These issues are particularly critical in community care settings, where services often involve vulnerable individuals and sensitive personal data</w:t>
      </w:r>
      <w:r w:rsidR="004F30AF" w:rsidRPr="00DC7DE4">
        <w:rPr>
          <w:rFonts w:ascii="Arial" w:hAnsi="Arial" w:cs="Arial"/>
        </w:rPr>
        <w:t xml:space="preserve"> (</w:t>
      </w:r>
      <w:r w:rsidR="004F30AF" w:rsidRPr="00DC7DE4">
        <w:rPr>
          <w:rFonts w:ascii="Arial" w:hAnsi="Arial" w:cs="Arial"/>
          <w:b/>
          <w:bCs/>
        </w:rPr>
        <w:t>Morley et al., 2020; Floridi et al., 2018</w:t>
      </w:r>
      <w:r w:rsidR="004F30AF" w:rsidRPr="00DC7DE4">
        <w:rPr>
          <w:rFonts w:ascii="Arial" w:hAnsi="Arial" w:cs="Arial"/>
        </w:rPr>
        <w:t>)</w:t>
      </w:r>
      <w:r w:rsidRPr="00DC7DE4">
        <w:rPr>
          <w:rFonts w:ascii="Arial" w:hAnsi="Arial" w:cs="Arial"/>
        </w:rPr>
        <w:t>.</w:t>
      </w:r>
    </w:p>
    <w:p w14:paraId="5E14D282" w14:textId="77777777" w:rsidR="00B334AF" w:rsidRPr="0094570A" w:rsidRDefault="00B334AF" w:rsidP="003C6FAF">
      <w:pPr>
        <w:pStyle w:val="Heading2"/>
        <w:rPr>
          <w:rFonts w:ascii="Arial" w:hAnsi="Arial" w:cs="Arial"/>
          <w:b/>
          <w:bCs/>
          <w:color w:val="auto"/>
          <w:sz w:val="28"/>
          <w:szCs w:val="28"/>
        </w:rPr>
      </w:pPr>
      <w:bookmarkStart w:id="44" w:name="_Toc227758800"/>
      <w:r w:rsidRPr="0094570A">
        <w:rPr>
          <w:rFonts w:ascii="Arial" w:hAnsi="Arial" w:cs="Arial"/>
          <w:b/>
          <w:bCs/>
          <w:color w:val="auto"/>
          <w:sz w:val="28"/>
          <w:szCs w:val="28"/>
        </w:rPr>
        <w:t>6.4 Trust and Acceptance</w:t>
      </w:r>
      <w:bookmarkEnd w:id="44"/>
    </w:p>
    <w:p w14:paraId="5FDCB611" w14:textId="4D32AE9B" w:rsidR="00B334AF" w:rsidRPr="00DC7DE4" w:rsidRDefault="00B334AF" w:rsidP="00C740A8">
      <w:pPr>
        <w:spacing w:line="360" w:lineRule="auto"/>
        <w:jc w:val="both"/>
        <w:rPr>
          <w:rFonts w:ascii="Arial" w:hAnsi="Arial" w:cs="Arial"/>
        </w:rPr>
      </w:pPr>
      <w:r w:rsidRPr="00DC7DE4">
        <w:rPr>
          <w:rFonts w:ascii="Arial" w:hAnsi="Arial" w:cs="Arial"/>
        </w:rPr>
        <w:t>Trust remains a central challenge in the adoption of AI systems. Both care providers and service users may be reluctant to rely on AI-supported decision-making, particularly in contexts where human judgement and empathy are highly valued</w:t>
      </w:r>
      <w:r w:rsidR="00421308" w:rsidRPr="00DC7DE4">
        <w:rPr>
          <w:rFonts w:ascii="Arial" w:hAnsi="Arial" w:cs="Arial"/>
        </w:rPr>
        <w:t xml:space="preserve"> (</w:t>
      </w:r>
      <w:r w:rsidR="00421308" w:rsidRPr="00DC7DE4">
        <w:rPr>
          <w:rFonts w:ascii="Arial" w:hAnsi="Arial" w:cs="Arial"/>
          <w:b/>
          <w:bCs/>
        </w:rPr>
        <w:t>Longoni et al., 2019</w:t>
      </w:r>
      <w:r w:rsidR="00421308" w:rsidRPr="00DC7DE4">
        <w:rPr>
          <w:rFonts w:ascii="Arial" w:hAnsi="Arial" w:cs="Arial"/>
        </w:rPr>
        <w:t>)</w:t>
      </w:r>
      <w:r w:rsidRPr="00DC7DE4">
        <w:rPr>
          <w:rFonts w:ascii="Arial" w:hAnsi="Arial" w:cs="Arial"/>
        </w:rPr>
        <w:t>.</w:t>
      </w:r>
    </w:p>
    <w:p w14:paraId="31419925" w14:textId="77777777" w:rsidR="00B334AF" w:rsidRPr="00DC7DE4" w:rsidRDefault="00B334AF" w:rsidP="00C740A8">
      <w:pPr>
        <w:spacing w:line="360" w:lineRule="auto"/>
        <w:jc w:val="both"/>
        <w:rPr>
          <w:rFonts w:ascii="Arial" w:hAnsi="Arial" w:cs="Arial"/>
        </w:rPr>
      </w:pPr>
      <w:r w:rsidRPr="00DC7DE4">
        <w:rPr>
          <w:rFonts w:ascii="Arial" w:hAnsi="Arial" w:cs="Arial"/>
        </w:rPr>
        <w:t>Overall, these challenges demonstrate that AI adoption extends beyond technological implementation. It represents a complex organisational, social, and ethical process that requires careful management and strategic planning.</w:t>
      </w:r>
    </w:p>
    <w:p w14:paraId="7C1E0CCC" w14:textId="14FD7842" w:rsidR="003C4A0D" w:rsidRPr="0094570A" w:rsidRDefault="003C4A0D" w:rsidP="00A51D65">
      <w:pPr>
        <w:pStyle w:val="Heading1"/>
        <w:rPr>
          <w:rFonts w:ascii="Arial" w:hAnsi="Arial" w:cs="Arial"/>
          <w:b/>
          <w:bCs/>
          <w:color w:val="auto"/>
          <w:sz w:val="28"/>
          <w:szCs w:val="28"/>
        </w:rPr>
      </w:pPr>
      <w:bookmarkStart w:id="45" w:name="_Toc227758801"/>
      <w:r w:rsidRPr="0094570A">
        <w:rPr>
          <w:rFonts w:ascii="Arial" w:hAnsi="Arial" w:cs="Arial"/>
          <w:b/>
          <w:bCs/>
          <w:color w:val="auto"/>
          <w:sz w:val="28"/>
          <w:szCs w:val="28"/>
        </w:rPr>
        <w:t>7. Organisational Impact of AI in Community Care</w:t>
      </w:r>
      <w:bookmarkEnd w:id="45"/>
      <w:r w:rsidRPr="0094570A">
        <w:rPr>
          <w:rFonts w:ascii="Arial" w:hAnsi="Arial" w:cs="Arial"/>
          <w:b/>
          <w:bCs/>
          <w:color w:val="auto"/>
          <w:sz w:val="28"/>
          <w:szCs w:val="28"/>
        </w:rPr>
        <w:t xml:space="preserve"> </w:t>
      </w:r>
    </w:p>
    <w:p w14:paraId="27DDF79B" w14:textId="77777777" w:rsidR="003C4A0D" w:rsidRPr="00DC7DE4" w:rsidRDefault="003C4A0D" w:rsidP="004809D8">
      <w:pPr>
        <w:spacing w:line="360" w:lineRule="auto"/>
        <w:jc w:val="both"/>
        <w:rPr>
          <w:rFonts w:ascii="Arial" w:hAnsi="Arial" w:cs="Arial"/>
        </w:rPr>
      </w:pPr>
      <w:r w:rsidRPr="00DC7DE4">
        <w:rPr>
          <w:rFonts w:ascii="Arial" w:hAnsi="Arial" w:cs="Arial"/>
        </w:rPr>
        <w:t>The adoption of artificial intelligence has the potential to significantly transform organisational structures and processes within community care services.</w:t>
      </w:r>
    </w:p>
    <w:p w14:paraId="0970B4C7" w14:textId="77777777" w:rsidR="003C4A0D" w:rsidRPr="00DC7DE4" w:rsidRDefault="003C4A0D" w:rsidP="004809D8">
      <w:pPr>
        <w:numPr>
          <w:ilvl w:val="0"/>
          <w:numId w:val="181"/>
        </w:numPr>
        <w:spacing w:line="360" w:lineRule="auto"/>
        <w:jc w:val="both"/>
        <w:rPr>
          <w:rFonts w:ascii="Arial" w:hAnsi="Arial" w:cs="Arial"/>
        </w:rPr>
      </w:pPr>
      <w:r w:rsidRPr="00DC7DE4">
        <w:rPr>
          <w:rFonts w:ascii="Arial" w:hAnsi="Arial" w:cs="Arial"/>
          <w:b/>
          <w:bCs/>
        </w:rPr>
        <w:lastRenderedPageBreak/>
        <w:t>Workflow changes:</w:t>
      </w:r>
      <w:r w:rsidRPr="00DC7DE4">
        <w:rPr>
          <w:rFonts w:ascii="Arial" w:hAnsi="Arial" w:cs="Arial"/>
        </w:rPr>
        <w:t xml:space="preserve"> The integration of AI may require the redesign of existing care processes, particularly where automation and data-driven systems are introduced. </w:t>
      </w:r>
    </w:p>
    <w:p w14:paraId="43D3E400" w14:textId="77777777" w:rsidR="003C4A0D" w:rsidRPr="00DC7DE4" w:rsidRDefault="003C4A0D" w:rsidP="004809D8">
      <w:pPr>
        <w:numPr>
          <w:ilvl w:val="0"/>
          <w:numId w:val="181"/>
        </w:numPr>
        <w:spacing w:line="360" w:lineRule="auto"/>
        <w:jc w:val="both"/>
        <w:rPr>
          <w:rFonts w:ascii="Arial" w:hAnsi="Arial" w:cs="Arial"/>
        </w:rPr>
      </w:pPr>
      <w:r w:rsidRPr="00DC7DE4">
        <w:rPr>
          <w:rFonts w:ascii="Arial" w:hAnsi="Arial" w:cs="Arial"/>
          <w:b/>
          <w:bCs/>
        </w:rPr>
        <w:t>Role transformation:</w:t>
      </w:r>
      <w:r w:rsidRPr="00DC7DE4">
        <w:rPr>
          <w:rFonts w:ascii="Arial" w:hAnsi="Arial" w:cs="Arial"/>
        </w:rPr>
        <w:t xml:space="preserve"> Care professionals may shift from routine task execution towards roles that involve monitoring, interpretation, and decision support. </w:t>
      </w:r>
    </w:p>
    <w:p w14:paraId="32DEA633" w14:textId="77777777" w:rsidR="003C4A0D" w:rsidRPr="00DC7DE4" w:rsidRDefault="003C4A0D" w:rsidP="004809D8">
      <w:pPr>
        <w:numPr>
          <w:ilvl w:val="0"/>
          <w:numId w:val="181"/>
        </w:numPr>
        <w:spacing w:line="360" w:lineRule="auto"/>
        <w:jc w:val="both"/>
        <w:rPr>
          <w:rFonts w:ascii="Arial" w:hAnsi="Arial" w:cs="Arial"/>
        </w:rPr>
      </w:pPr>
      <w:r w:rsidRPr="00DC7DE4">
        <w:rPr>
          <w:rFonts w:ascii="Arial" w:hAnsi="Arial" w:cs="Arial"/>
          <w:b/>
          <w:bCs/>
        </w:rPr>
        <w:t>Data-driven decision-making:</w:t>
      </w:r>
      <w:r w:rsidRPr="00DC7DE4">
        <w:rPr>
          <w:rFonts w:ascii="Arial" w:hAnsi="Arial" w:cs="Arial"/>
        </w:rPr>
        <w:t xml:space="preserve"> Organisations may become increasingly reliant on data analytics to inform planning, resource allocation, and care delivery. </w:t>
      </w:r>
    </w:p>
    <w:p w14:paraId="229AAFF8" w14:textId="48E71124" w:rsidR="003C4A0D" w:rsidRPr="00DC7DE4" w:rsidRDefault="003C4A0D" w:rsidP="004809D8">
      <w:pPr>
        <w:spacing w:line="360" w:lineRule="auto"/>
        <w:jc w:val="both"/>
        <w:rPr>
          <w:rFonts w:ascii="Arial" w:hAnsi="Arial" w:cs="Arial"/>
        </w:rPr>
      </w:pPr>
      <w:r w:rsidRPr="00DC7DE4">
        <w:rPr>
          <w:rFonts w:ascii="Arial" w:hAnsi="Arial" w:cs="Arial"/>
        </w:rPr>
        <w:t>However, the literature suggests that, in the absence of strong leadership and a clear strategic vision, AI initiatives often fail to progress beyond pilot stages. This highlights a critical gap between technological potential and organisational capability, particularly within resource-constrained community care settings</w:t>
      </w:r>
      <w:r w:rsidR="00E66139" w:rsidRPr="00DC7DE4">
        <w:rPr>
          <w:rFonts w:ascii="Arial" w:hAnsi="Arial" w:cs="Arial"/>
        </w:rPr>
        <w:t xml:space="preserve"> </w:t>
      </w:r>
      <w:r w:rsidR="007D4AA6" w:rsidRPr="00DC7DE4">
        <w:rPr>
          <w:rFonts w:ascii="Arial" w:hAnsi="Arial" w:cs="Arial"/>
        </w:rPr>
        <w:t>(</w:t>
      </w:r>
      <w:r w:rsidR="00E66139" w:rsidRPr="00DC7DE4">
        <w:rPr>
          <w:rFonts w:ascii="Arial" w:hAnsi="Arial" w:cs="Arial"/>
          <w:b/>
          <w:bCs/>
        </w:rPr>
        <w:t>Greenhalgh et al., 2017</w:t>
      </w:r>
      <w:r w:rsidR="00E66139" w:rsidRPr="00DC7DE4">
        <w:rPr>
          <w:rFonts w:ascii="Arial" w:hAnsi="Arial" w:cs="Arial"/>
        </w:rPr>
        <w:t>)</w:t>
      </w:r>
      <w:r w:rsidRPr="00DC7DE4">
        <w:rPr>
          <w:rFonts w:ascii="Arial" w:hAnsi="Arial" w:cs="Arial"/>
        </w:rPr>
        <w:t>.</w:t>
      </w:r>
      <w:r w:rsidR="00E873DD" w:rsidRPr="00DC7DE4">
        <w:rPr>
          <w:rFonts w:ascii="Arial" w:hAnsi="Arial" w:cs="Arial"/>
        </w:rPr>
        <w:t xml:space="preserve"> </w:t>
      </w:r>
    </w:p>
    <w:p w14:paraId="6C02D9E6" w14:textId="3394AC55" w:rsidR="002B27FF" w:rsidRPr="0094570A" w:rsidRDefault="002B27FF" w:rsidP="00A51D65">
      <w:pPr>
        <w:pStyle w:val="Heading1"/>
        <w:rPr>
          <w:rFonts w:ascii="Arial" w:hAnsi="Arial" w:cs="Arial"/>
          <w:b/>
          <w:bCs/>
          <w:color w:val="auto"/>
          <w:sz w:val="28"/>
          <w:szCs w:val="28"/>
        </w:rPr>
      </w:pPr>
      <w:bookmarkStart w:id="46" w:name="_Toc227758802"/>
      <w:r w:rsidRPr="0094570A">
        <w:rPr>
          <w:rFonts w:ascii="Arial" w:hAnsi="Arial" w:cs="Arial"/>
          <w:b/>
          <w:bCs/>
          <w:color w:val="auto"/>
          <w:sz w:val="28"/>
          <w:szCs w:val="28"/>
        </w:rPr>
        <w:t>8. Critical Debate</w:t>
      </w:r>
      <w:bookmarkEnd w:id="46"/>
      <w:r w:rsidRPr="0094570A">
        <w:rPr>
          <w:rFonts w:ascii="Arial" w:hAnsi="Arial" w:cs="Arial"/>
          <w:b/>
          <w:bCs/>
          <w:color w:val="auto"/>
          <w:sz w:val="28"/>
          <w:szCs w:val="28"/>
        </w:rPr>
        <w:t xml:space="preserve"> </w:t>
      </w:r>
    </w:p>
    <w:p w14:paraId="446E4171" w14:textId="77777777" w:rsidR="002B27FF" w:rsidRPr="00DC7DE4" w:rsidRDefault="002B27FF" w:rsidP="004809D8">
      <w:pPr>
        <w:spacing w:line="360" w:lineRule="auto"/>
        <w:jc w:val="both"/>
        <w:rPr>
          <w:rFonts w:ascii="Arial" w:hAnsi="Arial" w:cs="Arial"/>
        </w:rPr>
      </w:pPr>
      <w:r w:rsidRPr="00DC7DE4">
        <w:rPr>
          <w:rFonts w:ascii="Arial" w:hAnsi="Arial" w:cs="Arial"/>
        </w:rPr>
        <w:t>A central debate within the literature concerns the balance between technological innovation and human-centred care.</w:t>
      </w:r>
    </w:p>
    <w:p w14:paraId="54D173AD" w14:textId="1B15F5AF" w:rsidR="002B27FF" w:rsidRPr="00DC7DE4" w:rsidRDefault="002B27FF" w:rsidP="004809D8">
      <w:pPr>
        <w:spacing w:line="360" w:lineRule="auto"/>
        <w:jc w:val="both"/>
        <w:rPr>
          <w:rFonts w:ascii="Arial" w:hAnsi="Arial" w:cs="Arial"/>
        </w:rPr>
      </w:pPr>
      <w:r w:rsidRPr="00DC7DE4">
        <w:rPr>
          <w:rFonts w:ascii="Arial" w:hAnsi="Arial" w:cs="Arial"/>
        </w:rPr>
        <w:t>On one hand, AI is widely promoted as a solution to inefficiencies, workforce shortages, and increasing demand within healthcare systems. On the other hand, critics argue that excessive reliance on AI may undermine the relational aspects of care, which are fundamental to community-based services where trust, empathy, and personal interaction are essential</w:t>
      </w:r>
      <w:r w:rsidR="009E387F" w:rsidRPr="00DC7DE4">
        <w:rPr>
          <w:rFonts w:ascii="Arial" w:hAnsi="Arial" w:cs="Arial"/>
        </w:rPr>
        <w:t xml:space="preserve"> (</w:t>
      </w:r>
      <w:r w:rsidR="009E387F" w:rsidRPr="00DC7DE4">
        <w:rPr>
          <w:rFonts w:ascii="Arial" w:hAnsi="Arial" w:cs="Arial"/>
          <w:b/>
          <w:bCs/>
        </w:rPr>
        <w:t>Topol, 2019</w:t>
      </w:r>
      <w:r w:rsidR="009E387F" w:rsidRPr="00DC7DE4">
        <w:rPr>
          <w:rFonts w:ascii="Arial" w:hAnsi="Arial" w:cs="Arial"/>
        </w:rPr>
        <w:t>).</w:t>
      </w:r>
    </w:p>
    <w:p w14:paraId="024F95B5" w14:textId="77777777" w:rsidR="002B27FF" w:rsidRPr="00DC7DE4" w:rsidRDefault="002B27FF" w:rsidP="004809D8">
      <w:pPr>
        <w:spacing w:line="360" w:lineRule="auto"/>
        <w:jc w:val="both"/>
        <w:rPr>
          <w:rFonts w:ascii="Arial" w:hAnsi="Arial" w:cs="Arial"/>
        </w:rPr>
      </w:pPr>
      <w:r w:rsidRPr="00DC7DE4">
        <w:rPr>
          <w:rFonts w:ascii="Arial" w:hAnsi="Arial" w:cs="Arial"/>
        </w:rPr>
        <w:t>A further debate relates to whether technological capability or organisational readiness is the primary determinant of successful adoption. While technological advancements continue to accelerate, evidence suggests that organisational factors—such as leadership, culture, and resource availability—play a more significant role in shaping implementation outcomes.</w:t>
      </w:r>
    </w:p>
    <w:p w14:paraId="422EFCC6" w14:textId="5C379811" w:rsidR="002B27FF" w:rsidRPr="00DC7DE4" w:rsidRDefault="002B27FF" w:rsidP="004809D8">
      <w:pPr>
        <w:spacing w:line="360" w:lineRule="auto"/>
        <w:jc w:val="both"/>
        <w:rPr>
          <w:rFonts w:ascii="Arial" w:hAnsi="Arial" w:cs="Arial"/>
        </w:rPr>
      </w:pPr>
      <w:r w:rsidRPr="00DC7DE4">
        <w:rPr>
          <w:rFonts w:ascii="Arial" w:hAnsi="Arial" w:cs="Arial"/>
        </w:rPr>
        <w:t>These debates highlight the need for a more nuanced understanding of AI adoption that goes beyond technological optimism and recognises the complex interaction between human, organisational, and technological factors</w:t>
      </w:r>
      <w:r w:rsidR="004B38F8" w:rsidRPr="00DC7DE4">
        <w:rPr>
          <w:rFonts w:ascii="Arial" w:hAnsi="Arial" w:cs="Arial"/>
        </w:rPr>
        <w:t xml:space="preserve"> (</w:t>
      </w:r>
      <w:r w:rsidR="0075683C" w:rsidRPr="00DC7DE4">
        <w:rPr>
          <w:rFonts w:ascii="Arial" w:hAnsi="Arial" w:cs="Arial"/>
          <w:b/>
          <w:bCs/>
        </w:rPr>
        <w:t>Lebcir, Wells and Bond, 2021)</w:t>
      </w:r>
      <w:r w:rsidRPr="00DC7DE4">
        <w:rPr>
          <w:rFonts w:ascii="Arial" w:hAnsi="Arial" w:cs="Arial"/>
        </w:rPr>
        <w:t>.</w:t>
      </w:r>
    </w:p>
    <w:p w14:paraId="2FF7F1CA" w14:textId="305F5397" w:rsidR="00781514" w:rsidRPr="0094570A" w:rsidRDefault="00781514" w:rsidP="00A51D65">
      <w:pPr>
        <w:pStyle w:val="Heading1"/>
        <w:rPr>
          <w:rFonts w:ascii="Arial" w:hAnsi="Arial" w:cs="Arial"/>
          <w:b/>
          <w:bCs/>
          <w:color w:val="auto"/>
          <w:sz w:val="28"/>
          <w:szCs w:val="28"/>
        </w:rPr>
      </w:pPr>
      <w:bookmarkStart w:id="47" w:name="_Toc227758803"/>
      <w:r w:rsidRPr="0094570A">
        <w:rPr>
          <w:rFonts w:ascii="Arial" w:hAnsi="Arial" w:cs="Arial"/>
          <w:b/>
          <w:bCs/>
          <w:color w:val="auto"/>
          <w:sz w:val="28"/>
          <w:szCs w:val="28"/>
        </w:rPr>
        <w:lastRenderedPageBreak/>
        <w:t>9. Synthesis of Key Findings</w:t>
      </w:r>
      <w:bookmarkEnd w:id="47"/>
      <w:r w:rsidRPr="0094570A">
        <w:rPr>
          <w:rFonts w:ascii="Arial" w:hAnsi="Arial" w:cs="Arial"/>
          <w:b/>
          <w:bCs/>
          <w:color w:val="auto"/>
          <w:sz w:val="28"/>
          <w:szCs w:val="28"/>
        </w:rPr>
        <w:t xml:space="preserve"> </w:t>
      </w:r>
    </w:p>
    <w:p w14:paraId="5603A674" w14:textId="77777777" w:rsidR="00781514" w:rsidRPr="00DC7DE4" w:rsidRDefault="00781514" w:rsidP="004809D8">
      <w:pPr>
        <w:spacing w:line="360" w:lineRule="auto"/>
        <w:jc w:val="both"/>
        <w:rPr>
          <w:rFonts w:ascii="Arial" w:hAnsi="Arial" w:cs="Arial"/>
        </w:rPr>
      </w:pPr>
      <w:r w:rsidRPr="00DC7DE4">
        <w:rPr>
          <w:rFonts w:ascii="Arial" w:hAnsi="Arial" w:cs="Arial"/>
        </w:rPr>
        <w:t>The literature reviewed reveals a set of interrelated patterns that shape the adoption of artificial intelligence within community care contexts. First, AI adoption is not determined solely by technological capability; rather, it emerges from the dynamic interaction between technological functionality, organisational readiness, and workforce acceptance. While advanced AI systems demonstrate significant potential in controlled clinical environments, their effectiveness is contingent upon the organisational conditions into which they are introduced.</w:t>
      </w:r>
    </w:p>
    <w:p w14:paraId="65158256" w14:textId="77777777" w:rsidR="00781514" w:rsidRPr="00DC7DE4" w:rsidRDefault="00781514" w:rsidP="004809D8">
      <w:pPr>
        <w:spacing w:line="360" w:lineRule="auto"/>
        <w:jc w:val="both"/>
        <w:rPr>
          <w:rFonts w:ascii="Arial" w:hAnsi="Arial" w:cs="Arial"/>
        </w:rPr>
      </w:pPr>
      <w:r w:rsidRPr="00DC7DE4">
        <w:rPr>
          <w:rFonts w:ascii="Arial" w:hAnsi="Arial" w:cs="Arial"/>
        </w:rPr>
        <w:t>Second, organisational factors consistently appear more influential than technological sophistication in determining successful implementation. Leadership commitment, organisational culture, resource availability, and digital infrastructure play a decisive role in enabling or constraining adoption. This suggests that AI implementation should be understood as an organisational transformation process rather than a purely technical intervention.</w:t>
      </w:r>
    </w:p>
    <w:p w14:paraId="70151E85" w14:textId="77777777" w:rsidR="00F9745B" w:rsidRPr="00DC7DE4" w:rsidRDefault="00781514" w:rsidP="004809D8">
      <w:pPr>
        <w:spacing w:line="360" w:lineRule="auto"/>
        <w:jc w:val="both"/>
        <w:rPr>
          <w:rFonts w:ascii="Arial" w:hAnsi="Arial" w:cs="Arial"/>
        </w:rPr>
      </w:pPr>
      <w:r w:rsidRPr="00DC7DE4">
        <w:rPr>
          <w:rFonts w:ascii="Arial" w:hAnsi="Arial" w:cs="Arial"/>
        </w:rPr>
        <w:t>Third, a persistent gap exists between the theoretical promise of AI and its practical application within community care settings. Much of the existing literature is grounded in hospital-based research, limiting its transferability to decentralised, resource-constrained environments where care delivery is relational and</w:t>
      </w:r>
      <w:r w:rsidR="00F9745B" w:rsidRPr="00DC7DE4">
        <w:rPr>
          <w:rFonts w:ascii="Arial" w:hAnsi="Arial" w:cs="Arial"/>
        </w:rPr>
        <w:t xml:space="preserve"> context-dependent.</w:t>
      </w:r>
    </w:p>
    <w:p w14:paraId="7540D231" w14:textId="77777777" w:rsidR="00F9745B" w:rsidRPr="00DC7DE4" w:rsidRDefault="00F9745B" w:rsidP="004809D8">
      <w:pPr>
        <w:spacing w:line="360" w:lineRule="auto"/>
        <w:jc w:val="both"/>
        <w:rPr>
          <w:rFonts w:ascii="Arial" w:hAnsi="Arial" w:cs="Arial"/>
        </w:rPr>
      </w:pPr>
      <w:r w:rsidRPr="00DC7DE4">
        <w:rPr>
          <w:rFonts w:ascii="Arial" w:hAnsi="Arial" w:cs="Arial"/>
        </w:rPr>
        <w:t>Finally, the literature highlights the importance of ethical governance, trust, and user engagement as critical mechanisms influencing adoption outcomes. However, these factors remain underdeveloped in empirical research, particularly within UK community care services.</w:t>
      </w:r>
    </w:p>
    <w:p w14:paraId="0536010D" w14:textId="0634F19F" w:rsidR="00781514" w:rsidRPr="00DC7DE4" w:rsidRDefault="00153F8F" w:rsidP="004809D8">
      <w:pPr>
        <w:spacing w:line="360" w:lineRule="auto"/>
        <w:jc w:val="both"/>
        <w:rPr>
          <w:rFonts w:ascii="Arial" w:hAnsi="Arial" w:cs="Arial"/>
        </w:rPr>
      </w:pPr>
      <w:r w:rsidRPr="00DC7DE4">
        <w:rPr>
          <w:rFonts w:ascii="Arial" w:hAnsi="Arial" w:cs="Arial"/>
        </w:rPr>
        <w:t>Overall, these findings indicate that successful AI adoption requires a holistic and context-sensitive approach that integrates technological, organisational, and human dimensions. This reinforces the need for research that moves beyond technological optimism and examines the realities of implementation within community care organisations.</w:t>
      </w:r>
      <w:r w:rsidR="008C28EB" w:rsidRPr="00DC7DE4">
        <w:rPr>
          <w:rFonts w:ascii="Arial" w:hAnsi="Arial" w:cs="Arial"/>
        </w:rPr>
        <w:t xml:space="preserve"> These findings collectively challenge the assumption that AI adoption is primarily technology-driven, instead positioning it as an organisationally mediated and socially embedded process.</w:t>
      </w:r>
    </w:p>
    <w:p w14:paraId="064A83DB" w14:textId="77777777" w:rsidR="00CB32C5" w:rsidRPr="00DC7DE4" w:rsidRDefault="00CB32C5" w:rsidP="002B27FF">
      <w:pPr>
        <w:rPr>
          <w:rFonts w:ascii="Arial" w:hAnsi="Arial" w:cs="Arial"/>
        </w:rPr>
      </w:pPr>
    </w:p>
    <w:p w14:paraId="101990ED" w14:textId="680F91A6" w:rsidR="00E14916" w:rsidRPr="007C0F2A" w:rsidRDefault="00E14916" w:rsidP="00A51D65">
      <w:pPr>
        <w:pStyle w:val="Heading2"/>
        <w:rPr>
          <w:rFonts w:ascii="Arial" w:hAnsi="Arial" w:cs="Arial"/>
          <w:b/>
          <w:bCs/>
          <w:color w:val="auto"/>
          <w:sz w:val="28"/>
          <w:szCs w:val="28"/>
        </w:rPr>
      </w:pPr>
      <w:bookmarkStart w:id="48" w:name="_Toc227758804"/>
      <w:r w:rsidRPr="007C0F2A">
        <w:rPr>
          <w:rFonts w:ascii="Arial" w:hAnsi="Arial" w:cs="Arial"/>
          <w:b/>
          <w:bCs/>
          <w:color w:val="auto"/>
          <w:sz w:val="28"/>
          <w:szCs w:val="28"/>
        </w:rPr>
        <w:lastRenderedPageBreak/>
        <w:t>9.</w:t>
      </w:r>
      <w:r w:rsidR="00CB32C5" w:rsidRPr="007C0F2A">
        <w:rPr>
          <w:rFonts w:ascii="Arial" w:hAnsi="Arial" w:cs="Arial"/>
          <w:b/>
          <w:bCs/>
          <w:color w:val="auto"/>
          <w:sz w:val="28"/>
          <w:szCs w:val="28"/>
        </w:rPr>
        <w:t>1</w:t>
      </w:r>
      <w:r w:rsidRPr="007C0F2A">
        <w:rPr>
          <w:rFonts w:ascii="Arial" w:hAnsi="Arial" w:cs="Arial"/>
          <w:b/>
          <w:bCs/>
          <w:color w:val="auto"/>
          <w:sz w:val="28"/>
          <w:szCs w:val="28"/>
        </w:rPr>
        <w:t xml:space="preserve"> Gaps in the Literature</w:t>
      </w:r>
      <w:bookmarkEnd w:id="48"/>
      <w:r w:rsidRPr="007C0F2A">
        <w:rPr>
          <w:rFonts w:ascii="Arial" w:hAnsi="Arial" w:cs="Arial"/>
          <w:b/>
          <w:bCs/>
          <w:color w:val="auto"/>
          <w:sz w:val="28"/>
          <w:szCs w:val="28"/>
        </w:rPr>
        <w:t xml:space="preserve"> </w:t>
      </w:r>
    </w:p>
    <w:p w14:paraId="3FD99BA8" w14:textId="77777777" w:rsidR="00E14916" w:rsidRPr="00DC7DE4" w:rsidRDefault="00E14916" w:rsidP="00B14917">
      <w:pPr>
        <w:spacing w:line="360" w:lineRule="auto"/>
        <w:jc w:val="both"/>
        <w:rPr>
          <w:rFonts w:ascii="Arial" w:hAnsi="Arial" w:cs="Arial"/>
        </w:rPr>
      </w:pPr>
      <w:r w:rsidRPr="00DC7DE4">
        <w:rPr>
          <w:rFonts w:ascii="Arial" w:hAnsi="Arial" w:cs="Arial"/>
        </w:rPr>
        <w:t>The literature review identifies several significant gaps within the existing body of research.</w:t>
      </w:r>
    </w:p>
    <w:p w14:paraId="1A354CEB" w14:textId="77777777" w:rsidR="00E14916" w:rsidRPr="00DC7DE4" w:rsidRDefault="00E14916" w:rsidP="00B14917">
      <w:pPr>
        <w:numPr>
          <w:ilvl w:val="0"/>
          <w:numId w:val="182"/>
        </w:numPr>
        <w:spacing w:line="360" w:lineRule="auto"/>
        <w:jc w:val="both"/>
        <w:rPr>
          <w:rFonts w:ascii="Arial" w:hAnsi="Arial" w:cs="Arial"/>
        </w:rPr>
      </w:pPr>
      <w:r w:rsidRPr="00DC7DE4">
        <w:rPr>
          <w:rFonts w:ascii="Arial" w:hAnsi="Arial" w:cs="Arial"/>
        </w:rPr>
        <w:t xml:space="preserve">Limited research specifically focused on community care services </w:t>
      </w:r>
    </w:p>
    <w:p w14:paraId="09D49D1B" w14:textId="77777777" w:rsidR="00E14916" w:rsidRPr="00DC7DE4" w:rsidRDefault="00E14916" w:rsidP="00B14917">
      <w:pPr>
        <w:numPr>
          <w:ilvl w:val="0"/>
          <w:numId w:val="182"/>
        </w:numPr>
        <w:spacing w:line="360" w:lineRule="auto"/>
        <w:jc w:val="both"/>
        <w:rPr>
          <w:rFonts w:ascii="Arial" w:hAnsi="Arial" w:cs="Arial"/>
        </w:rPr>
      </w:pPr>
      <w:r w:rsidRPr="00DC7DE4">
        <w:rPr>
          <w:rFonts w:ascii="Arial" w:hAnsi="Arial" w:cs="Arial"/>
        </w:rPr>
        <w:t xml:space="preserve">A lack of UK-based empirical studies examining AI adoption in social care </w:t>
      </w:r>
    </w:p>
    <w:p w14:paraId="3C9BBE18" w14:textId="77777777" w:rsidR="00E14916" w:rsidRPr="00DC7DE4" w:rsidRDefault="00E14916" w:rsidP="00B14917">
      <w:pPr>
        <w:numPr>
          <w:ilvl w:val="0"/>
          <w:numId w:val="182"/>
        </w:numPr>
        <w:spacing w:line="360" w:lineRule="auto"/>
        <w:jc w:val="both"/>
        <w:rPr>
          <w:rFonts w:ascii="Arial" w:hAnsi="Arial" w:cs="Arial"/>
        </w:rPr>
      </w:pPr>
      <w:r w:rsidRPr="00DC7DE4">
        <w:rPr>
          <w:rFonts w:ascii="Arial" w:hAnsi="Arial" w:cs="Arial"/>
        </w:rPr>
        <w:t xml:space="preserve">Insufficient attention to small and medium-sized care providers </w:t>
      </w:r>
    </w:p>
    <w:p w14:paraId="3DD87BC8" w14:textId="77777777" w:rsidR="00E14916" w:rsidRPr="00DC7DE4" w:rsidRDefault="00E14916" w:rsidP="00B14917">
      <w:pPr>
        <w:numPr>
          <w:ilvl w:val="0"/>
          <w:numId w:val="182"/>
        </w:numPr>
        <w:spacing w:line="360" w:lineRule="auto"/>
        <w:jc w:val="both"/>
        <w:rPr>
          <w:rFonts w:ascii="Arial" w:hAnsi="Arial" w:cs="Arial"/>
        </w:rPr>
      </w:pPr>
      <w:r w:rsidRPr="00DC7DE4">
        <w:rPr>
          <w:rFonts w:ascii="Arial" w:hAnsi="Arial" w:cs="Arial"/>
        </w:rPr>
        <w:t xml:space="preserve">Limited understanding of the long-term organisational impact of AI adoption </w:t>
      </w:r>
    </w:p>
    <w:p w14:paraId="35117210" w14:textId="77777777" w:rsidR="00E14916" w:rsidRPr="00DC7DE4" w:rsidRDefault="00E14916" w:rsidP="00B14917">
      <w:pPr>
        <w:numPr>
          <w:ilvl w:val="0"/>
          <w:numId w:val="182"/>
        </w:numPr>
        <w:spacing w:line="360" w:lineRule="auto"/>
        <w:jc w:val="both"/>
        <w:rPr>
          <w:rFonts w:ascii="Arial" w:hAnsi="Arial" w:cs="Arial"/>
        </w:rPr>
      </w:pPr>
      <w:r w:rsidRPr="00DC7DE4">
        <w:rPr>
          <w:rFonts w:ascii="Arial" w:hAnsi="Arial" w:cs="Arial"/>
        </w:rPr>
        <w:t xml:space="preserve">Inadequate integration of technological, organisational, and human perspectives </w:t>
      </w:r>
    </w:p>
    <w:p w14:paraId="79519172" w14:textId="29454A49" w:rsidR="00E14916" w:rsidRPr="00DC7DE4" w:rsidRDefault="00E14916" w:rsidP="00B14917">
      <w:pPr>
        <w:spacing w:line="360" w:lineRule="auto"/>
        <w:jc w:val="both"/>
        <w:rPr>
          <w:rFonts w:ascii="Arial" w:hAnsi="Arial" w:cs="Arial"/>
        </w:rPr>
      </w:pPr>
      <w:r w:rsidRPr="00DC7DE4">
        <w:rPr>
          <w:rFonts w:ascii="Arial" w:hAnsi="Arial" w:cs="Arial"/>
        </w:rPr>
        <w:t>These gaps highlight the need for further research, particularly within the context of community care organisations such as Respect Care Services. Addressing these limitations will contribute to a more comprehensive and context-specific understanding of AI adoption in the UK care sector</w:t>
      </w:r>
      <w:r w:rsidR="00DB5B8E" w:rsidRPr="00DC7DE4">
        <w:rPr>
          <w:rFonts w:ascii="Arial" w:hAnsi="Arial" w:cs="Arial"/>
        </w:rPr>
        <w:t xml:space="preserve"> </w:t>
      </w:r>
      <w:r w:rsidR="00835981" w:rsidRPr="00DC7DE4">
        <w:rPr>
          <w:rFonts w:ascii="Arial" w:hAnsi="Arial" w:cs="Arial"/>
        </w:rPr>
        <w:t>(</w:t>
      </w:r>
      <w:r w:rsidR="00DB5B8E" w:rsidRPr="00DC7DE4">
        <w:rPr>
          <w:rFonts w:ascii="Arial" w:hAnsi="Arial" w:cs="Arial"/>
        </w:rPr>
        <w:t>Hassan et al.</w:t>
      </w:r>
      <w:r w:rsidR="00835981" w:rsidRPr="00DC7DE4">
        <w:rPr>
          <w:rFonts w:ascii="Arial" w:hAnsi="Arial" w:cs="Arial"/>
        </w:rPr>
        <w:t>,</w:t>
      </w:r>
      <w:r w:rsidR="00DB5B8E" w:rsidRPr="00DC7DE4">
        <w:rPr>
          <w:rFonts w:ascii="Arial" w:hAnsi="Arial" w:cs="Arial"/>
        </w:rPr>
        <w:t xml:space="preserve"> 2024)</w:t>
      </w:r>
      <w:r w:rsidRPr="00DC7DE4">
        <w:rPr>
          <w:rFonts w:ascii="Arial" w:hAnsi="Arial" w:cs="Arial"/>
        </w:rPr>
        <w:t>.</w:t>
      </w:r>
    </w:p>
    <w:p w14:paraId="68CD2393" w14:textId="77777777" w:rsidR="003C4A0D" w:rsidRPr="00DC7DE4" w:rsidRDefault="003C4A0D" w:rsidP="00B334AF">
      <w:pPr>
        <w:rPr>
          <w:rFonts w:ascii="Arial" w:hAnsi="Arial" w:cs="Arial"/>
        </w:rPr>
      </w:pPr>
    </w:p>
    <w:p w14:paraId="16C9D299" w14:textId="5B9EA59C" w:rsidR="005308C5" w:rsidRPr="007C0F2A" w:rsidRDefault="003215FC" w:rsidP="00A30CB9">
      <w:pPr>
        <w:pStyle w:val="Heading1"/>
        <w:rPr>
          <w:rFonts w:ascii="Arial" w:hAnsi="Arial" w:cs="Arial"/>
          <w:b/>
          <w:bCs/>
          <w:color w:val="auto"/>
          <w:sz w:val="28"/>
          <w:szCs w:val="28"/>
        </w:rPr>
      </w:pPr>
      <w:bookmarkStart w:id="49" w:name="_Toc227758805"/>
      <w:r w:rsidRPr="007C0F2A">
        <w:rPr>
          <w:rFonts w:ascii="Arial" w:hAnsi="Arial" w:cs="Arial"/>
          <w:b/>
          <w:bCs/>
          <w:color w:val="auto"/>
          <w:sz w:val="28"/>
          <w:szCs w:val="28"/>
        </w:rPr>
        <w:t>10. Research Questions</w:t>
      </w:r>
      <w:bookmarkEnd w:id="49"/>
      <w:r w:rsidRPr="007C0F2A">
        <w:rPr>
          <w:rFonts w:ascii="Arial" w:hAnsi="Arial" w:cs="Arial"/>
          <w:b/>
          <w:bCs/>
          <w:color w:val="auto"/>
          <w:sz w:val="28"/>
          <w:szCs w:val="28"/>
        </w:rPr>
        <w:t xml:space="preserve"> </w:t>
      </w:r>
    </w:p>
    <w:p w14:paraId="4C350B3F" w14:textId="6376CC89" w:rsidR="003B651A" w:rsidRPr="00DC7DE4" w:rsidRDefault="003B651A" w:rsidP="00F727C0">
      <w:pPr>
        <w:spacing w:line="360" w:lineRule="auto"/>
        <w:rPr>
          <w:rFonts w:ascii="Arial" w:hAnsi="Arial" w:cs="Arial"/>
        </w:rPr>
      </w:pPr>
      <w:r w:rsidRPr="00DC7DE4">
        <w:rPr>
          <w:rFonts w:ascii="Arial" w:hAnsi="Arial" w:cs="Arial"/>
        </w:rPr>
        <w:t>In light of the gaps identified in the literature, this study is guided by the following</w:t>
      </w:r>
      <w:r w:rsidR="00183C18" w:rsidRPr="00DC7DE4">
        <w:rPr>
          <w:rFonts w:ascii="Arial" w:hAnsi="Arial" w:cs="Arial"/>
        </w:rPr>
        <w:t xml:space="preserve"> </w:t>
      </w:r>
      <w:r w:rsidRPr="00DC7DE4">
        <w:rPr>
          <w:rFonts w:ascii="Arial" w:hAnsi="Arial" w:cs="Arial"/>
        </w:rPr>
        <w:t>research questions:</w:t>
      </w:r>
    </w:p>
    <w:p w14:paraId="09432A7C" w14:textId="77777777" w:rsidR="0055169A" w:rsidRPr="00DC7DE4" w:rsidRDefault="0055169A" w:rsidP="00F727C0">
      <w:pPr>
        <w:spacing w:line="360" w:lineRule="auto"/>
        <w:rPr>
          <w:rFonts w:ascii="Arial" w:hAnsi="Arial" w:cs="Arial"/>
          <w:b/>
          <w:bCs/>
        </w:rPr>
      </w:pPr>
    </w:p>
    <w:p w14:paraId="29FD54E4" w14:textId="0F21B990" w:rsidR="003B651A" w:rsidRPr="00DC7DE4" w:rsidRDefault="003B651A" w:rsidP="00F727C0">
      <w:pPr>
        <w:pStyle w:val="ListParagraph"/>
        <w:numPr>
          <w:ilvl w:val="0"/>
          <w:numId w:val="196"/>
        </w:numPr>
        <w:spacing w:line="360" w:lineRule="auto"/>
        <w:jc w:val="both"/>
        <w:rPr>
          <w:rFonts w:ascii="Arial" w:hAnsi="Arial" w:cs="Arial"/>
        </w:rPr>
      </w:pPr>
      <w:r w:rsidRPr="00DC7DE4">
        <w:rPr>
          <w:rFonts w:ascii="Arial" w:hAnsi="Arial" w:cs="Arial"/>
        </w:rPr>
        <w:t xml:space="preserve">To what extent do existing AI technologies align with the operational and relational needs of community care services? </w:t>
      </w:r>
    </w:p>
    <w:p w14:paraId="76AE82F8" w14:textId="7027997C" w:rsidR="003B651A" w:rsidRPr="00DC7DE4" w:rsidRDefault="003B651A" w:rsidP="00F727C0">
      <w:pPr>
        <w:pStyle w:val="ListParagraph"/>
        <w:numPr>
          <w:ilvl w:val="0"/>
          <w:numId w:val="196"/>
        </w:numPr>
        <w:spacing w:line="360" w:lineRule="auto"/>
        <w:jc w:val="both"/>
        <w:rPr>
          <w:rFonts w:ascii="Arial" w:hAnsi="Arial" w:cs="Arial"/>
        </w:rPr>
      </w:pPr>
      <w:r w:rsidRPr="00DC7DE4">
        <w:rPr>
          <w:rFonts w:ascii="Arial" w:hAnsi="Arial" w:cs="Arial"/>
        </w:rPr>
        <w:t xml:space="preserve">What organisational factors (e.g., leadership, culture, and resource capacity) influence the adoption and implementation of AI in community care settings? </w:t>
      </w:r>
    </w:p>
    <w:p w14:paraId="1FE363A0" w14:textId="44460883" w:rsidR="003B651A" w:rsidRPr="00DC7DE4" w:rsidRDefault="003B651A" w:rsidP="00F727C0">
      <w:pPr>
        <w:pStyle w:val="ListParagraph"/>
        <w:numPr>
          <w:ilvl w:val="0"/>
          <w:numId w:val="196"/>
        </w:numPr>
        <w:spacing w:line="360" w:lineRule="auto"/>
        <w:jc w:val="both"/>
        <w:rPr>
          <w:rFonts w:ascii="Arial" w:hAnsi="Arial" w:cs="Arial"/>
        </w:rPr>
      </w:pPr>
      <w:r w:rsidRPr="00DC7DE4">
        <w:rPr>
          <w:rFonts w:ascii="Arial" w:hAnsi="Arial" w:cs="Arial"/>
        </w:rPr>
        <w:t xml:space="preserve">How do workforce perceptions, skills, and trust shape the acceptance and effective use of AI technologies in community care? </w:t>
      </w:r>
    </w:p>
    <w:p w14:paraId="7171AA98" w14:textId="269DAEC9" w:rsidR="003B651A" w:rsidRPr="00DC7DE4" w:rsidRDefault="003B651A" w:rsidP="00F727C0">
      <w:pPr>
        <w:pStyle w:val="ListParagraph"/>
        <w:numPr>
          <w:ilvl w:val="0"/>
          <w:numId w:val="196"/>
        </w:numPr>
        <w:spacing w:line="360" w:lineRule="auto"/>
        <w:jc w:val="both"/>
        <w:rPr>
          <w:rFonts w:ascii="Arial" w:hAnsi="Arial" w:cs="Arial"/>
        </w:rPr>
      </w:pPr>
      <w:r w:rsidRPr="00DC7DE4">
        <w:rPr>
          <w:rFonts w:ascii="Arial" w:hAnsi="Arial" w:cs="Arial"/>
        </w:rPr>
        <w:t xml:space="preserve">How can human–AI interaction be designed to support, rather than replace, person-centred care practices? </w:t>
      </w:r>
    </w:p>
    <w:p w14:paraId="30AA6F46" w14:textId="1D0306D7" w:rsidR="003B651A" w:rsidRPr="00DC7DE4" w:rsidRDefault="003B651A" w:rsidP="00F727C0">
      <w:pPr>
        <w:pStyle w:val="ListParagraph"/>
        <w:numPr>
          <w:ilvl w:val="0"/>
          <w:numId w:val="196"/>
        </w:numPr>
        <w:spacing w:line="360" w:lineRule="auto"/>
        <w:jc w:val="both"/>
        <w:rPr>
          <w:rFonts w:ascii="Arial" w:hAnsi="Arial" w:cs="Arial"/>
        </w:rPr>
      </w:pPr>
      <w:r w:rsidRPr="00DC7DE4">
        <w:rPr>
          <w:rFonts w:ascii="Arial" w:hAnsi="Arial" w:cs="Arial"/>
        </w:rPr>
        <w:t xml:space="preserve">What are the key barriers to scaling AI solutions from pilot stages to sustainable implementation within community care organisations? </w:t>
      </w:r>
    </w:p>
    <w:p w14:paraId="157B9332" w14:textId="579BB833" w:rsidR="003B651A" w:rsidRPr="00DC7DE4" w:rsidRDefault="003B651A" w:rsidP="00F727C0">
      <w:pPr>
        <w:pStyle w:val="ListParagraph"/>
        <w:numPr>
          <w:ilvl w:val="0"/>
          <w:numId w:val="196"/>
        </w:numPr>
        <w:spacing w:line="360" w:lineRule="auto"/>
        <w:jc w:val="both"/>
        <w:rPr>
          <w:rFonts w:ascii="Arial" w:hAnsi="Arial" w:cs="Arial"/>
        </w:rPr>
      </w:pPr>
      <w:r w:rsidRPr="00DC7DE4">
        <w:rPr>
          <w:rFonts w:ascii="Arial" w:hAnsi="Arial" w:cs="Arial"/>
        </w:rPr>
        <w:lastRenderedPageBreak/>
        <w:t xml:space="preserve">How do ethical, governance, and data-related considerations influence the adoption of AI in community care services? </w:t>
      </w:r>
    </w:p>
    <w:p w14:paraId="40CA9292" w14:textId="71CC21DE" w:rsidR="003B651A" w:rsidRPr="00DC7DE4" w:rsidRDefault="003B651A" w:rsidP="00F727C0">
      <w:pPr>
        <w:pStyle w:val="ListParagraph"/>
        <w:numPr>
          <w:ilvl w:val="0"/>
          <w:numId w:val="196"/>
        </w:numPr>
        <w:spacing w:line="360" w:lineRule="auto"/>
        <w:jc w:val="both"/>
        <w:rPr>
          <w:rFonts w:ascii="Arial" w:hAnsi="Arial" w:cs="Arial"/>
        </w:rPr>
      </w:pPr>
      <w:r w:rsidRPr="00DC7DE4">
        <w:rPr>
          <w:rFonts w:ascii="Arial" w:hAnsi="Arial" w:cs="Arial"/>
        </w:rPr>
        <w:t xml:space="preserve">What strategic approaches can enable effective and context-sensitive integration of AI within organisations such as Respect Care Services? </w:t>
      </w:r>
    </w:p>
    <w:p w14:paraId="042A243F" w14:textId="77777777" w:rsidR="00B058BF" w:rsidRPr="007C0F2A" w:rsidRDefault="003816BF" w:rsidP="00B058BF">
      <w:pPr>
        <w:pStyle w:val="Heading2"/>
        <w:rPr>
          <w:rFonts w:ascii="Arial" w:eastAsia="Times New Roman" w:hAnsi="Arial" w:cs="Arial"/>
          <w:b/>
          <w:bCs/>
          <w:color w:val="auto"/>
          <w:sz w:val="28"/>
          <w:szCs w:val="28"/>
          <w:lang w:eastAsia="en-GB"/>
        </w:rPr>
      </w:pPr>
      <w:bookmarkStart w:id="50" w:name="_Toc227758806"/>
      <w:r w:rsidRPr="007C0F2A">
        <w:rPr>
          <w:rFonts w:ascii="Arial" w:eastAsia="Times New Roman" w:hAnsi="Arial" w:cs="Arial"/>
          <w:b/>
          <w:bCs/>
          <w:color w:val="auto"/>
          <w:sz w:val="28"/>
          <w:szCs w:val="28"/>
          <w:lang w:eastAsia="en-GB"/>
        </w:rPr>
        <w:t>10.</w:t>
      </w:r>
      <w:r w:rsidR="001B0037" w:rsidRPr="007C0F2A">
        <w:rPr>
          <w:rFonts w:ascii="Arial" w:eastAsia="Times New Roman" w:hAnsi="Arial" w:cs="Arial"/>
          <w:b/>
          <w:bCs/>
          <w:color w:val="auto"/>
          <w:sz w:val="28"/>
          <w:szCs w:val="28"/>
          <w:lang w:eastAsia="en-GB"/>
        </w:rPr>
        <w:t>1</w:t>
      </w:r>
      <w:r w:rsidRPr="007C0F2A">
        <w:rPr>
          <w:rFonts w:ascii="Arial" w:eastAsia="Times New Roman" w:hAnsi="Arial" w:cs="Arial"/>
          <w:b/>
          <w:bCs/>
          <w:color w:val="auto"/>
          <w:sz w:val="28"/>
          <w:szCs w:val="28"/>
          <w:lang w:eastAsia="en-GB"/>
        </w:rPr>
        <w:t xml:space="preserve"> Managerial Implications</w:t>
      </w:r>
      <w:bookmarkEnd w:id="50"/>
    </w:p>
    <w:p w14:paraId="3D16A33E" w14:textId="77777777" w:rsidR="00250018" w:rsidRPr="00DC7DE4" w:rsidRDefault="006B30FA" w:rsidP="00F727C0">
      <w:pPr>
        <w:spacing w:line="360" w:lineRule="auto"/>
        <w:jc w:val="both"/>
        <w:rPr>
          <w:rFonts w:ascii="Arial" w:hAnsi="Arial" w:cs="Arial"/>
          <w:lang w:eastAsia="en-GB"/>
        </w:rPr>
      </w:pPr>
      <w:r w:rsidRPr="00DC7DE4">
        <w:rPr>
          <w:rFonts w:ascii="Arial" w:hAnsi="Arial" w:cs="Arial"/>
          <w:lang w:eastAsia="en-GB"/>
        </w:rPr>
        <w:t>The findings of this review carry significant implications for managers and decision</w:t>
      </w:r>
      <w:r w:rsidR="00B058BF" w:rsidRPr="00DC7DE4">
        <w:rPr>
          <w:rFonts w:ascii="Arial" w:hAnsi="Arial" w:cs="Arial"/>
          <w:lang w:eastAsia="en-GB"/>
        </w:rPr>
        <w:t xml:space="preserve"> </w:t>
      </w:r>
      <w:r w:rsidRPr="00DC7DE4">
        <w:rPr>
          <w:rFonts w:ascii="Arial" w:hAnsi="Arial" w:cs="Arial"/>
          <w:lang w:eastAsia="en-GB"/>
        </w:rPr>
        <w:t xml:space="preserve">makers within community care organisations. </w:t>
      </w:r>
    </w:p>
    <w:p w14:paraId="00E970DE" w14:textId="51D39562" w:rsidR="006B30FA" w:rsidRPr="00DC7DE4" w:rsidRDefault="006B30FA" w:rsidP="00F727C0">
      <w:pPr>
        <w:spacing w:line="360" w:lineRule="auto"/>
        <w:jc w:val="both"/>
        <w:rPr>
          <w:rFonts w:ascii="Arial" w:hAnsi="Arial" w:cs="Arial"/>
          <w:lang w:eastAsia="en-GB"/>
        </w:rPr>
      </w:pPr>
      <w:r w:rsidRPr="00DC7DE4">
        <w:rPr>
          <w:rFonts w:ascii="Arial" w:hAnsi="Arial" w:cs="Arial"/>
          <w:lang w:eastAsia="en-GB"/>
        </w:rPr>
        <w:t>Firstly, AI adoption should be approached as a strategic organisational initiative rather than a standalone technological upgrade. This requires a clear vision, strong leadership commitment, and alignment with organisational goals and service delivery models.</w:t>
      </w:r>
    </w:p>
    <w:p w14:paraId="169B95B2" w14:textId="77777777" w:rsidR="006B30FA" w:rsidRPr="00DC7DE4" w:rsidRDefault="006B30FA" w:rsidP="00F727C0">
      <w:pPr>
        <w:spacing w:line="360" w:lineRule="auto"/>
        <w:jc w:val="both"/>
        <w:rPr>
          <w:rFonts w:ascii="Arial" w:hAnsi="Arial" w:cs="Arial"/>
          <w:lang w:eastAsia="en-GB"/>
        </w:rPr>
      </w:pPr>
      <w:r w:rsidRPr="00DC7DE4">
        <w:rPr>
          <w:rFonts w:ascii="Arial" w:hAnsi="Arial" w:cs="Arial"/>
          <w:lang w:eastAsia="en-GB"/>
        </w:rPr>
        <w:t>Secondly, organisations must prioritise digital readiness by investing in infrastructure, data systems, and workforce capabilities. Without a foundational level of technological maturity, the implementation of AI solutions is unlikely to deliver meaningful value. Equally important is the development of staff competencies through targeted training and continuous professional development, ensuring that care workers are both confident and competent in using AI-supported systems.</w:t>
      </w:r>
    </w:p>
    <w:p w14:paraId="69CA851C" w14:textId="77777777" w:rsidR="006B30FA" w:rsidRPr="00DC7DE4" w:rsidRDefault="006B30FA" w:rsidP="00F727C0">
      <w:pPr>
        <w:spacing w:line="360" w:lineRule="auto"/>
        <w:jc w:val="both"/>
        <w:rPr>
          <w:rFonts w:ascii="Arial" w:hAnsi="Arial" w:cs="Arial"/>
          <w:lang w:eastAsia="en-GB"/>
        </w:rPr>
      </w:pPr>
      <w:r w:rsidRPr="00DC7DE4">
        <w:rPr>
          <w:rFonts w:ascii="Arial" w:hAnsi="Arial" w:cs="Arial"/>
          <w:lang w:eastAsia="en-GB"/>
        </w:rPr>
        <w:t>Thirdly, a phased and context-sensitive implementation strategy is essential. Rather than large-scale transformation, organisations should adopt incremental approaches, beginning with pilot initiatives that allow for evaluation, learning, and adaptation. This reduces risk and supports more sustainable integration.</w:t>
      </w:r>
    </w:p>
    <w:p w14:paraId="19617866" w14:textId="77777777" w:rsidR="006B30FA" w:rsidRPr="00DC7DE4" w:rsidRDefault="006B30FA" w:rsidP="00F727C0">
      <w:pPr>
        <w:spacing w:line="360" w:lineRule="auto"/>
        <w:jc w:val="both"/>
        <w:rPr>
          <w:rFonts w:ascii="Arial" w:hAnsi="Arial" w:cs="Arial"/>
          <w:lang w:eastAsia="en-GB"/>
        </w:rPr>
      </w:pPr>
      <w:r w:rsidRPr="00DC7DE4">
        <w:rPr>
          <w:rFonts w:ascii="Arial" w:hAnsi="Arial" w:cs="Arial"/>
          <w:lang w:eastAsia="en-GB"/>
        </w:rPr>
        <w:t>In addition, managers must address ethical considerations and foster trust among both staff and service users. Transparent governance frameworks, clear accountability structures, and safeguards against bias and data misuse are critical to ensuring responsible AI adoption. Building trust is particularly important in community care, where interpersonal relationships and person-centred values are central to service delivery.</w:t>
      </w:r>
    </w:p>
    <w:p w14:paraId="5131FDD8" w14:textId="59377C07" w:rsidR="005743EF" w:rsidRPr="00DC7DE4" w:rsidRDefault="005743EF" w:rsidP="00F727C0">
      <w:pPr>
        <w:spacing w:line="360" w:lineRule="auto"/>
        <w:jc w:val="both"/>
        <w:rPr>
          <w:rFonts w:ascii="Arial" w:hAnsi="Arial" w:cs="Arial"/>
          <w:lang w:eastAsia="en-GB"/>
        </w:rPr>
      </w:pPr>
      <w:r w:rsidRPr="00DC7DE4">
        <w:rPr>
          <w:rFonts w:ascii="Arial" w:hAnsi="Arial" w:cs="Arial"/>
          <w:lang w:eastAsia="en-GB"/>
        </w:rPr>
        <w:t xml:space="preserve">Finally, collaboration with policymakers, technology providers, and regulatory bodies is necessary to bridge the gap between strategic ambition and operational reality. By adopting a coordinated and evidence-informed approach, community care organisations can enhance the likelihood of successfully integrating AI in ways that </w:t>
      </w:r>
      <w:r w:rsidRPr="00DC7DE4">
        <w:rPr>
          <w:rFonts w:ascii="Arial" w:hAnsi="Arial" w:cs="Arial"/>
          <w:lang w:eastAsia="en-GB"/>
        </w:rPr>
        <w:lastRenderedPageBreak/>
        <w:t>improve both efficiency and quality of care.</w:t>
      </w:r>
      <w:r w:rsidR="000345DA" w:rsidRPr="00DC7DE4">
        <w:rPr>
          <w:rFonts w:ascii="Arial" w:hAnsi="Arial" w:cs="Arial"/>
        </w:rPr>
        <w:t xml:space="preserve"> This implies that investment in AI technologies without parallel investment in organisational capability is unlikely to produce sustainable improvements in care outcomes.</w:t>
      </w:r>
    </w:p>
    <w:p w14:paraId="4F8E926D" w14:textId="7F14F8C6" w:rsidR="0053585B" w:rsidRPr="00DC7DE4" w:rsidRDefault="0053585B" w:rsidP="00F727C0">
      <w:pPr>
        <w:spacing w:line="360" w:lineRule="auto"/>
        <w:jc w:val="both"/>
        <w:rPr>
          <w:rFonts w:ascii="Arial" w:hAnsi="Arial" w:cs="Arial"/>
          <w:lang w:eastAsia="en-GB"/>
        </w:rPr>
      </w:pPr>
      <w:r w:rsidRPr="00DC7DE4">
        <w:rPr>
          <w:rFonts w:ascii="Arial" w:hAnsi="Arial" w:cs="Arial"/>
          <w:lang w:eastAsia="en-GB"/>
        </w:rPr>
        <w:t>In practical terms, providers such as Respect Care Services would need to adopt a phased and context-sensitive approach rather than attempting large-scale transformation at the outset.</w:t>
      </w:r>
    </w:p>
    <w:p w14:paraId="3ABA7416" w14:textId="5B6FBA04" w:rsidR="000F6D1C" w:rsidRPr="007C0F2A" w:rsidRDefault="003215FC" w:rsidP="000F06A1">
      <w:pPr>
        <w:pStyle w:val="Heading1"/>
        <w:rPr>
          <w:rFonts w:ascii="Arial" w:hAnsi="Arial" w:cs="Arial"/>
          <w:b/>
          <w:bCs/>
          <w:color w:val="auto"/>
          <w:sz w:val="28"/>
          <w:szCs w:val="28"/>
        </w:rPr>
      </w:pPr>
      <w:bookmarkStart w:id="51" w:name="_Toc227758807"/>
      <w:r w:rsidRPr="007C0F2A">
        <w:rPr>
          <w:rFonts w:ascii="Arial" w:hAnsi="Arial" w:cs="Arial"/>
          <w:b/>
          <w:bCs/>
          <w:color w:val="auto"/>
          <w:sz w:val="28"/>
          <w:szCs w:val="28"/>
        </w:rPr>
        <w:t>11. Conclusion</w:t>
      </w:r>
      <w:bookmarkEnd w:id="51"/>
      <w:r w:rsidRPr="007C0F2A">
        <w:rPr>
          <w:rFonts w:ascii="Arial" w:hAnsi="Arial" w:cs="Arial"/>
          <w:b/>
          <w:bCs/>
          <w:color w:val="auto"/>
          <w:sz w:val="28"/>
          <w:szCs w:val="28"/>
        </w:rPr>
        <w:t xml:space="preserve"> </w:t>
      </w:r>
    </w:p>
    <w:p w14:paraId="59FE4A33" w14:textId="58A7909E" w:rsidR="000F6D1C" w:rsidRPr="00DC7DE4" w:rsidRDefault="00170FC0" w:rsidP="00F727C0">
      <w:pPr>
        <w:spacing w:line="360" w:lineRule="auto"/>
        <w:jc w:val="both"/>
        <w:rPr>
          <w:rFonts w:ascii="Arial" w:hAnsi="Arial" w:cs="Arial"/>
        </w:rPr>
      </w:pPr>
      <w:r w:rsidRPr="00DC7DE4">
        <w:rPr>
          <w:rFonts w:ascii="Arial" w:hAnsi="Arial" w:cs="Arial"/>
        </w:rPr>
        <w:t>T</w:t>
      </w:r>
      <w:r w:rsidR="000F6D1C" w:rsidRPr="00DC7DE4">
        <w:rPr>
          <w:rFonts w:ascii="Arial" w:hAnsi="Arial" w:cs="Arial"/>
        </w:rPr>
        <w:t>his literature review has critically examined the current state of knowledge regarding the adoption of artificial intelligence within healthcare, with particular emphasis on its relevance to community care services. The analysis demonstrates that, while AI offers considerable potential to enhance efficiency, decision-making, and service delivery, its application within community care remains limited, fragmented, and insufficiently understood.</w:t>
      </w:r>
    </w:p>
    <w:p w14:paraId="0B71702E" w14:textId="77777777" w:rsidR="000F6D1C" w:rsidRPr="00DC7DE4" w:rsidRDefault="000F6D1C" w:rsidP="00F727C0">
      <w:pPr>
        <w:spacing w:line="360" w:lineRule="auto"/>
        <w:jc w:val="both"/>
        <w:rPr>
          <w:rFonts w:ascii="Arial" w:hAnsi="Arial" w:cs="Arial"/>
        </w:rPr>
      </w:pPr>
      <w:r w:rsidRPr="00DC7DE4">
        <w:rPr>
          <w:rFonts w:ascii="Arial" w:hAnsi="Arial" w:cs="Arial"/>
        </w:rPr>
        <w:t>The findings highlight that successful AI adoption extends beyond technological capability and is fundamentally shaped by organisational readiness, workforce engagement, and the presence of appropriate ethical and governance frameworks. In particular, the literature underscores the importance of leadership, culture, and infrastructure in enabling or constraining implementation, as well as the critical role of trust and user acceptance in determining outcomes.</w:t>
      </w:r>
    </w:p>
    <w:p w14:paraId="19E94C89" w14:textId="77777777" w:rsidR="000F6D1C" w:rsidRPr="00DC7DE4" w:rsidRDefault="000F6D1C" w:rsidP="00F727C0">
      <w:pPr>
        <w:spacing w:line="360" w:lineRule="auto"/>
        <w:jc w:val="both"/>
        <w:rPr>
          <w:rFonts w:ascii="Arial" w:hAnsi="Arial" w:cs="Arial"/>
        </w:rPr>
      </w:pPr>
      <w:r w:rsidRPr="00DC7DE4">
        <w:rPr>
          <w:rFonts w:ascii="Arial" w:hAnsi="Arial" w:cs="Arial"/>
        </w:rPr>
        <w:t>A key insight emerging from this review is the disconnect between the theoretical potential of AI and its practical implementation within decentralised and resource-constrained care environments. Much of the existing evidence is derived from hospital-based settings, limiting its applicability to community care, where service delivery is more relational, context-dependent, and operationally complex.</w:t>
      </w:r>
    </w:p>
    <w:p w14:paraId="2E0B8258" w14:textId="77777777" w:rsidR="000F6D1C" w:rsidRPr="00DC7DE4" w:rsidRDefault="000F6D1C" w:rsidP="00F727C0">
      <w:pPr>
        <w:spacing w:line="360" w:lineRule="auto"/>
        <w:jc w:val="both"/>
        <w:rPr>
          <w:rFonts w:ascii="Arial" w:hAnsi="Arial" w:cs="Arial"/>
        </w:rPr>
      </w:pPr>
      <w:r w:rsidRPr="00DC7DE4">
        <w:rPr>
          <w:rFonts w:ascii="Arial" w:hAnsi="Arial" w:cs="Arial"/>
        </w:rPr>
        <w:t>The review also identifies several important gaps in the literature, including the lack of UK-specific empirical research, limited focus on small and medium-sized care providers, and insufficient integration of technological, organisational, and human dimensions. Addressing these gaps is essential to developing a more comprehensive and contextually relevant understanding of AI adoption in community care.</w:t>
      </w:r>
    </w:p>
    <w:p w14:paraId="57889574" w14:textId="32F8577D" w:rsidR="002A3F78" w:rsidRPr="00DC7DE4" w:rsidRDefault="002A3F78" w:rsidP="00F727C0">
      <w:pPr>
        <w:spacing w:line="360" w:lineRule="auto"/>
        <w:jc w:val="both"/>
        <w:rPr>
          <w:rFonts w:ascii="Arial" w:hAnsi="Arial" w:cs="Arial"/>
        </w:rPr>
      </w:pPr>
      <w:r w:rsidRPr="00DC7DE4">
        <w:rPr>
          <w:rFonts w:ascii="Arial" w:hAnsi="Arial" w:cs="Arial"/>
        </w:rPr>
        <w:t xml:space="preserve">This study contributes to advancing understanding of AI adoption in community care by identifying key organisational, technological, and workforce-related factors. It </w:t>
      </w:r>
      <w:r w:rsidRPr="00DC7DE4">
        <w:rPr>
          <w:rFonts w:ascii="Arial" w:hAnsi="Arial" w:cs="Arial"/>
        </w:rPr>
        <w:lastRenderedPageBreak/>
        <w:t>provides a foundation for future research and practical implementation, particularly in understanding how AI can be effectively and responsibly implemented within real-world community care settings.</w:t>
      </w:r>
    </w:p>
    <w:p w14:paraId="68C3A6E6" w14:textId="77777777" w:rsidR="000F6D1C" w:rsidRPr="00DC7DE4" w:rsidRDefault="000F6D1C" w:rsidP="000F6D1C">
      <w:pPr>
        <w:rPr>
          <w:rFonts w:ascii="Arial" w:hAnsi="Arial" w:cs="Arial"/>
        </w:rPr>
      </w:pPr>
    </w:p>
    <w:p w14:paraId="0D8712AC" w14:textId="51EF4B45" w:rsidR="00960B07" w:rsidRPr="007C0F2A" w:rsidRDefault="00960B07" w:rsidP="00C06E7D">
      <w:pPr>
        <w:pStyle w:val="Heading1"/>
        <w:rPr>
          <w:rFonts w:ascii="Arial" w:hAnsi="Arial" w:cs="Arial"/>
          <w:b/>
          <w:bCs/>
          <w:color w:val="auto"/>
          <w:sz w:val="28"/>
          <w:szCs w:val="28"/>
        </w:rPr>
      </w:pPr>
      <w:bookmarkStart w:id="52" w:name="_Toc227758808"/>
      <w:r w:rsidRPr="007C0F2A">
        <w:rPr>
          <w:rFonts w:ascii="Arial" w:hAnsi="Arial" w:cs="Arial"/>
          <w:b/>
          <w:bCs/>
          <w:color w:val="auto"/>
          <w:sz w:val="28"/>
          <w:szCs w:val="28"/>
        </w:rPr>
        <w:t>Reference</w:t>
      </w:r>
      <w:r w:rsidR="00926A1A" w:rsidRPr="007C0F2A">
        <w:rPr>
          <w:rFonts w:ascii="Arial" w:hAnsi="Arial" w:cs="Arial"/>
          <w:b/>
          <w:bCs/>
          <w:color w:val="auto"/>
          <w:sz w:val="28"/>
          <w:szCs w:val="28"/>
        </w:rPr>
        <w:t>s</w:t>
      </w:r>
      <w:bookmarkEnd w:id="52"/>
      <w:r w:rsidRPr="007C0F2A">
        <w:rPr>
          <w:rFonts w:ascii="Arial" w:hAnsi="Arial" w:cs="Arial"/>
          <w:b/>
          <w:bCs/>
          <w:color w:val="auto"/>
          <w:sz w:val="28"/>
          <w:szCs w:val="28"/>
        </w:rPr>
        <w:t xml:space="preserve"> </w:t>
      </w:r>
    </w:p>
    <w:p w14:paraId="74BB4DC3" w14:textId="77777777" w:rsidR="00186418" w:rsidRPr="00E35DE5" w:rsidRDefault="00186418" w:rsidP="00822450">
      <w:pPr>
        <w:spacing w:line="360" w:lineRule="auto"/>
        <w:jc w:val="both"/>
        <w:rPr>
          <w:rFonts w:ascii="Arial" w:hAnsi="Arial" w:cs="Arial"/>
        </w:rPr>
      </w:pPr>
      <w:r w:rsidRPr="00E35DE5">
        <w:rPr>
          <w:rFonts w:ascii="Arial" w:hAnsi="Arial" w:cs="Arial"/>
        </w:rPr>
        <w:t>Agarwal, R., Gao, G., DesRoches, C. and Jha, A.K. (2010)</w:t>
      </w:r>
      <w:r w:rsidRPr="00E35DE5">
        <w:rPr>
          <w:rFonts w:ascii="Arial" w:hAnsi="Arial" w:cs="Arial"/>
        </w:rPr>
        <w:br/>
        <w:t>‘The digital transformation of healthcare: Current status and the road ahead’,</w:t>
      </w:r>
      <w:r w:rsidRPr="00E35DE5">
        <w:rPr>
          <w:rFonts w:ascii="Arial" w:hAnsi="Arial" w:cs="Arial"/>
        </w:rPr>
        <w:br/>
      </w:r>
      <w:r w:rsidRPr="00E35DE5">
        <w:rPr>
          <w:rFonts w:ascii="Arial" w:hAnsi="Arial" w:cs="Arial"/>
          <w:i/>
          <w:iCs/>
        </w:rPr>
        <w:t>Information Systems Research</w:t>
      </w:r>
      <w:r w:rsidRPr="00E35DE5">
        <w:rPr>
          <w:rFonts w:ascii="Arial" w:hAnsi="Arial" w:cs="Arial"/>
        </w:rPr>
        <w:t>, 21(4), pp. 796–809.</w:t>
      </w:r>
    </w:p>
    <w:p w14:paraId="50A3302B" w14:textId="77777777" w:rsidR="00186418" w:rsidRPr="00E35DE5" w:rsidRDefault="00186418" w:rsidP="00822450">
      <w:pPr>
        <w:spacing w:line="360" w:lineRule="auto"/>
        <w:jc w:val="both"/>
        <w:rPr>
          <w:rFonts w:ascii="Arial" w:hAnsi="Arial" w:cs="Arial"/>
        </w:rPr>
      </w:pPr>
      <w:r w:rsidRPr="00E35DE5">
        <w:rPr>
          <w:rFonts w:ascii="Arial" w:hAnsi="Arial" w:cs="Arial"/>
        </w:rPr>
        <w:t>Bates, D.W., Levine, D.M., Syrowatka, A. et al. (2021)</w:t>
      </w:r>
      <w:r w:rsidRPr="00E35DE5">
        <w:rPr>
          <w:rFonts w:ascii="Arial" w:hAnsi="Arial" w:cs="Arial"/>
        </w:rPr>
        <w:br/>
        <w:t>‘The potential of artificial intelligence to improve patient safety: A scoping review’,</w:t>
      </w:r>
      <w:r w:rsidRPr="00E35DE5">
        <w:rPr>
          <w:rFonts w:ascii="Arial" w:hAnsi="Arial" w:cs="Arial"/>
        </w:rPr>
        <w:br/>
      </w:r>
      <w:r w:rsidRPr="00E35DE5">
        <w:rPr>
          <w:rFonts w:ascii="Arial" w:hAnsi="Arial" w:cs="Arial"/>
          <w:i/>
          <w:iCs/>
        </w:rPr>
        <w:t>npj Digital Medicine</w:t>
      </w:r>
      <w:r w:rsidRPr="00E35DE5">
        <w:rPr>
          <w:rFonts w:ascii="Arial" w:hAnsi="Arial" w:cs="Arial"/>
        </w:rPr>
        <w:t>, 4(1), Article 54.</w:t>
      </w:r>
    </w:p>
    <w:p w14:paraId="1F7BC50E" w14:textId="77777777" w:rsidR="00186418" w:rsidRPr="00E35DE5" w:rsidRDefault="00186418" w:rsidP="00822450">
      <w:pPr>
        <w:spacing w:line="360" w:lineRule="auto"/>
        <w:jc w:val="both"/>
        <w:rPr>
          <w:rFonts w:ascii="Arial" w:hAnsi="Arial" w:cs="Arial"/>
        </w:rPr>
      </w:pPr>
      <w:r w:rsidRPr="00E35DE5">
        <w:rPr>
          <w:rFonts w:ascii="Arial" w:hAnsi="Arial" w:cs="Arial"/>
        </w:rPr>
        <w:t>Booth, A., Sutton, A. and Papaioannou, D. (2016)</w:t>
      </w:r>
      <w:r w:rsidRPr="00E35DE5">
        <w:rPr>
          <w:rFonts w:ascii="Arial" w:hAnsi="Arial" w:cs="Arial"/>
        </w:rPr>
        <w:br/>
      </w:r>
      <w:r w:rsidRPr="00E35DE5">
        <w:rPr>
          <w:rFonts w:ascii="Arial" w:hAnsi="Arial" w:cs="Arial"/>
          <w:i/>
          <w:iCs/>
        </w:rPr>
        <w:t>Systematic Approaches to a Successful Literature Review</w:t>
      </w:r>
      <w:r w:rsidRPr="00E35DE5">
        <w:rPr>
          <w:rFonts w:ascii="Arial" w:hAnsi="Arial" w:cs="Arial"/>
        </w:rPr>
        <w:t>. 2nd edn. London: Sage.</w:t>
      </w:r>
    </w:p>
    <w:p w14:paraId="6A435EFC" w14:textId="77777777" w:rsidR="00186418" w:rsidRPr="00E35DE5" w:rsidRDefault="00186418" w:rsidP="00822450">
      <w:pPr>
        <w:spacing w:line="360" w:lineRule="auto"/>
        <w:jc w:val="both"/>
        <w:rPr>
          <w:rFonts w:ascii="Arial" w:hAnsi="Arial" w:cs="Arial"/>
        </w:rPr>
      </w:pPr>
      <w:r w:rsidRPr="00E35DE5">
        <w:rPr>
          <w:rFonts w:ascii="Arial" w:hAnsi="Arial" w:cs="Arial"/>
        </w:rPr>
        <w:t>Care Quality Commission (2023)</w:t>
      </w:r>
      <w:r w:rsidRPr="00E35DE5">
        <w:rPr>
          <w:rFonts w:ascii="Arial" w:hAnsi="Arial" w:cs="Arial"/>
        </w:rPr>
        <w:br/>
      </w:r>
      <w:r w:rsidRPr="00E35DE5">
        <w:rPr>
          <w:rFonts w:ascii="Arial" w:hAnsi="Arial" w:cs="Arial"/>
          <w:i/>
          <w:iCs/>
        </w:rPr>
        <w:t>The state of health care and adult social care in England 2022/23</w:t>
      </w:r>
      <w:r w:rsidRPr="00E35DE5">
        <w:rPr>
          <w:rFonts w:ascii="Arial" w:hAnsi="Arial" w:cs="Arial"/>
        </w:rPr>
        <w:t>. London: CQC.</w:t>
      </w:r>
      <w:r w:rsidRPr="00E35DE5">
        <w:rPr>
          <w:rFonts w:ascii="Arial" w:hAnsi="Arial" w:cs="Arial"/>
        </w:rPr>
        <w:br/>
        <w:t xml:space="preserve">Available at: </w:t>
      </w:r>
      <w:hyperlink r:id="rId12" w:tgtFrame="_new" w:history="1">
        <w:r w:rsidRPr="00E35DE5">
          <w:rPr>
            <w:rStyle w:val="Hyperlink"/>
            <w:rFonts w:ascii="Arial" w:hAnsi="Arial" w:cs="Arial"/>
          </w:rPr>
          <w:t>https://www.cqc.org.uk/publications/major-report/state-care/2022-2023</w:t>
        </w:r>
      </w:hyperlink>
      <w:r w:rsidRPr="00E35DE5">
        <w:rPr>
          <w:rFonts w:ascii="Arial" w:hAnsi="Arial" w:cs="Arial"/>
        </w:rPr>
        <w:br/>
        <w:t>(Accessed: 12 April 2026).</w:t>
      </w:r>
    </w:p>
    <w:p w14:paraId="359FCC87" w14:textId="77777777" w:rsidR="00186418" w:rsidRPr="00E35DE5" w:rsidRDefault="00186418" w:rsidP="00822450">
      <w:pPr>
        <w:spacing w:line="360" w:lineRule="auto"/>
        <w:jc w:val="both"/>
        <w:rPr>
          <w:rFonts w:ascii="Arial" w:hAnsi="Arial" w:cs="Arial"/>
        </w:rPr>
      </w:pPr>
      <w:r w:rsidRPr="00E35DE5">
        <w:rPr>
          <w:rFonts w:ascii="Arial" w:hAnsi="Arial" w:cs="Arial"/>
        </w:rPr>
        <w:t>Cresswell, K. and Sheikh, A. (2013)</w:t>
      </w:r>
      <w:r w:rsidRPr="00E35DE5">
        <w:rPr>
          <w:rFonts w:ascii="Arial" w:hAnsi="Arial" w:cs="Arial"/>
        </w:rPr>
        <w:br/>
        <w:t>‘Organisational issues in the implementation and adoption of health information technology innovations: An interpretative review’,</w:t>
      </w:r>
      <w:r w:rsidRPr="00E35DE5">
        <w:rPr>
          <w:rFonts w:ascii="Arial" w:hAnsi="Arial" w:cs="Arial"/>
        </w:rPr>
        <w:br/>
      </w:r>
      <w:r w:rsidRPr="00E35DE5">
        <w:rPr>
          <w:rFonts w:ascii="Arial" w:hAnsi="Arial" w:cs="Arial"/>
          <w:i/>
          <w:iCs/>
        </w:rPr>
        <w:t>International Journal of Medical Informatics</w:t>
      </w:r>
      <w:r w:rsidRPr="00E35DE5">
        <w:rPr>
          <w:rFonts w:ascii="Arial" w:hAnsi="Arial" w:cs="Arial"/>
        </w:rPr>
        <w:t>, 82(5), pp. e73–e86.</w:t>
      </w:r>
    </w:p>
    <w:p w14:paraId="4E762EDC" w14:textId="77777777" w:rsidR="00186418" w:rsidRPr="00E35DE5" w:rsidRDefault="00186418" w:rsidP="00822450">
      <w:pPr>
        <w:spacing w:line="360" w:lineRule="auto"/>
        <w:jc w:val="both"/>
        <w:rPr>
          <w:rFonts w:ascii="Arial" w:hAnsi="Arial" w:cs="Arial"/>
        </w:rPr>
      </w:pPr>
      <w:r w:rsidRPr="00E35DE5">
        <w:rPr>
          <w:rFonts w:ascii="Arial" w:hAnsi="Arial" w:cs="Arial"/>
        </w:rPr>
        <w:t>Davenport, T.H. and Ronanki, R. (2018)</w:t>
      </w:r>
      <w:r w:rsidRPr="00E35DE5">
        <w:rPr>
          <w:rFonts w:ascii="Arial" w:hAnsi="Arial" w:cs="Arial"/>
        </w:rPr>
        <w:br/>
        <w:t>‘Artificial intelligence for the real world’,</w:t>
      </w:r>
      <w:r w:rsidRPr="00E35DE5">
        <w:rPr>
          <w:rFonts w:ascii="Arial" w:hAnsi="Arial" w:cs="Arial"/>
        </w:rPr>
        <w:br/>
      </w:r>
      <w:r w:rsidRPr="00E35DE5">
        <w:rPr>
          <w:rFonts w:ascii="Arial" w:hAnsi="Arial" w:cs="Arial"/>
          <w:i/>
          <w:iCs/>
        </w:rPr>
        <w:t>Harvard Business Review</w:t>
      </w:r>
      <w:r w:rsidRPr="00E35DE5">
        <w:rPr>
          <w:rFonts w:ascii="Arial" w:hAnsi="Arial" w:cs="Arial"/>
        </w:rPr>
        <w:t>, 96(1), pp. 108–116.</w:t>
      </w:r>
    </w:p>
    <w:p w14:paraId="26F08344" w14:textId="77777777" w:rsidR="00186418" w:rsidRPr="00E35DE5" w:rsidRDefault="00186418" w:rsidP="00822450">
      <w:pPr>
        <w:spacing w:line="360" w:lineRule="auto"/>
        <w:jc w:val="both"/>
        <w:rPr>
          <w:rFonts w:ascii="Arial" w:hAnsi="Arial" w:cs="Arial"/>
        </w:rPr>
      </w:pPr>
      <w:r w:rsidRPr="00E35DE5">
        <w:rPr>
          <w:rFonts w:ascii="Arial" w:hAnsi="Arial" w:cs="Arial"/>
        </w:rPr>
        <w:t>Department of Health and Social Care (2022)</w:t>
      </w:r>
      <w:r w:rsidRPr="00E35DE5">
        <w:rPr>
          <w:rFonts w:ascii="Arial" w:hAnsi="Arial" w:cs="Arial"/>
        </w:rPr>
        <w:br/>
      </w:r>
      <w:r w:rsidRPr="00E35DE5">
        <w:rPr>
          <w:rFonts w:ascii="Arial" w:hAnsi="Arial" w:cs="Arial"/>
          <w:i/>
          <w:iCs/>
        </w:rPr>
        <w:t>A plan for digital health and social care</w:t>
      </w:r>
      <w:r w:rsidRPr="00E35DE5">
        <w:rPr>
          <w:rFonts w:ascii="Arial" w:hAnsi="Arial" w:cs="Arial"/>
        </w:rPr>
        <w:t>. London: DHSC.</w:t>
      </w:r>
      <w:r w:rsidRPr="00E35DE5">
        <w:rPr>
          <w:rFonts w:ascii="Arial" w:hAnsi="Arial" w:cs="Arial"/>
        </w:rPr>
        <w:br/>
        <w:t xml:space="preserve">Available at: </w:t>
      </w:r>
      <w:hyperlink r:id="rId13" w:tgtFrame="_new" w:history="1">
        <w:r w:rsidRPr="00E35DE5">
          <w:rPr>
            <w:rStyle w:val="Hyperlink"/>
            <w:rFonts w:ascii="Arial" w:hAnsi="Arial" w:cs="Arial"/>
          </w:rPr>
          <w:t>https://www.gov.uk/government/publications/a-plan-for-digital-health-and-social-care</w:t>
        </w:r>
      </w:hyperlink>
      <w:r w:rsidRPr="00E35DE5">
        <w:rPr>
          <w:rFonts w:ascii="Arial" w:hAnsi="Arial" w:cs="Arial"/>
        </w:rPr>
        <w:br/>
        <w:t xml:space="preserve">(Accessed: </w:t>
      </w:r>
      <w:r w:rsidRPr="00DC7DE4">
        <w:rPr>
          <w:rFonts w:ascii="Arial" w:hAnsi="Arial" w:cs="Arial"/>
        </w:rPr>
        <w:t>22</w:t>
      </w:r>
      <w:r w:rsidRPr="00E35DE5">
        <w:rPr>
          <w:rFonts w:ascii="Arial" w:hAnsi="Arial" w:cs="Arial"/>
        </w:rPr>
        <w:t xml:space="preserve"> </w:t>
      </w:r>
      <w:r w:rsidRPr="00DC7DE4">
        <w:rPr>
          <w:rFonts w:ascii="Arial" w:hAnsi="Arial" w:cs="Arial"/>
        </w:rPr>
        <w:t>March</w:t>
      </w:r>
      <w:r w:rsidRPr="00E35DE5">
        <w:rPr>
          <w:rFonts w:ascii="Arial" w:hAnsi="Arial" w:cs="Arial"/>
        </w:rPr>
        <w:t xml:space="preserve"> 2026).</w:t>
      </w:r>
    </w:p>
    <w:p w14:paraId="73E89D45" w14:textId="77777777" w:rsidR="00186418" w:rsidRPr="00E35DE5" w:rsidRDefault="00186418" w:rsidP="00822450">
      <w:pPr>
        <w:spacing w:line="360" w:lineRule="auto"/>
        <w:jc w:val="both"/>
        <w:rPr>
          <w:rFonts w:ascii="Arial" w:hAnsi="Arial" w:cs="Arial"/>
        </w:rPr>
      </w:pPr>
      <w:r w:rsidRPr="00E35DE5">
        <w:rPr>
          <w:rFonts w:ascii="Arial" w:hAnsi="Arial" w:cs="Arial"/>
        </w:rPr>
        <w:lastRenderedPageBreak/>
        <w:t>Dwivedi, Y.K., Hughes, L., Ismagilova, E. et al. (2021)</w:t>
      </w:r>
      <w:r w:rsidRPr="00E35DE5">
        <w:rPr>
          <w:rFonts w:ascii="Arial" w:hAnsi="Arial" w:cs="Arial"/>
        </w:rPr>
        <w:br/>
        <w:t>‘Artificial intelligence (AI): Multidisciplinary perspectives on emerging challenges, opportunities, and agenda for research, practice and policy’,</w:t>
      </w:r>
      <w:r w:rsidRPr="00E35DE5">
        <w:rPr>
          <w:rFonts w:ascii="Arial" w:hAnsi="Arial" w:cs="Arial"/>
        </w:rPr>
        <w:br/>
      </w:r>
      <w:r w:rsidRPr="00E35DE5">
        <w:rPr>
          <w:rFonts w:ascii="Arial" w:hAnsi="Arial" w:cs="Arial"/>
          <w:i/>
          <w:iCs/>
        </w:rPr>
        <w:t>International Journal of Information Management</w:t>
      </w:r>
      <w:r w:rsidRPr="00E35DE5">
        <w:rPr>
          <w:rFonts w:ascii="Arial" w:hAnsi="Arial" w:cs="Arial"/>
        </w:rPr>
        <w:t>, 57, p. 101994.</w:t>
      </w:r>
    </w:p>
    <w:p w14:paraId="3DE64A8A" w14:textId="77777777" w:rsidR="00186418" w:rsidRPr="00E35DE5" w:rsidRDefault="00186418" w:rsidP="00822450">
      <w:pPr>
        <w:spacing w:line="360" w:lineRule="auto"/>
        <w:jc w:val="both"/>
        <w:rPr>
          <w:rFonts w:ascii="Arial" w:hAnsi="Arial" w:cs="Arial"/>
        </w:rPr>
      </w:pPr>
      <w:r w:rsidRPr="00E35DE5">
        <w:rPr>
          <w:rFonts w:ascii="Arial" w:hAnsi="Arial" w:cs="Arial"/>
        </w:rPr>
        <w:t>Esteva, A., Kuprel, B., Novoa, R.A. et al. (2017)</w:t>
      </w:r>
      <w:r w:rsidRPr="00E35DE5">
        <w:rPr>
          <w:rFonts w:ascii="Arial" w:hAnsi="Arial" w:cs="Arial"/>
        </w:rPr>
        <w:br/>
        <w:t>‘Dermatologist-level classification of skin cancer with deep neural networks’,</w:t>
      </w:r>
      <w:r w:rsidRPr="00E35DE5">
        <w:rPr>
          <w:rFonts w:ascii="Arial" w:hAnsi="Arial" w:cs="Arial"/>
        </w:rPr>
        <w:br/>
      </w:r>
      <w:r w:rsidRPr="00E35DE5">
        <w:rPr>
          <w:rFonts w:ascii="Arial" w:hAnsi="Arial" w:cs="Arial"/>
          <w:i/>
          <w:iCs/>
        </w:rPr>
        <w:t>Nature</w:t>
      </w:r>
      <w:r w:rsidRPr="00E35DE5">
        <w:rPr>
          <w:rFonts w:ascii="Arial" w:hAnsi="Arial" w:cs="Arial"/>
        </w:rPr>
        <w:t>, 542(7639), pp. 115–118.</w:t>
      </w:r>
    </w:p>
    <w:p w14:paraId="46C66E51" w14:textId="77777777" w:rsidR="00186418" w:rsidRPr="00E35DE5" w:rsidRDefault="00186418" w:rsidP="00822450">
      <w:pPr>
        <w:spacing w:line="360" w:lineRule="auto"/>
        <w:jc w:val="both"/>
        <w:rPr>
          <w:rFonts w:ascii="Arial" w:hAnsi="Arial" w:cs="Arial"/>
        </w:rPr>
      </w:pPr>
      <w:r w:rsidRPr="00E35DE5">
        <w:rPr>
          <w:rFonts w:ascii="Arial" w:hAnsi="Arial" w:cs="Arial"/>
        </w:rPr>
        <w:t>Floridi, L., Cowls, J., Beltrametti, M. et al. (2018)</w:t>
      </w:r>
      <w:r w:rsidRPr="00E35DE5">
        <w:rPr>
          <w:rFonts w:ascii="Arial" w:hAnsi="Arial" w:cs="Arial"/>
        </w:rPr>
        <w:br/>
        <w:t>‘AI4People—An ethical framework for a good AI society’,</w:t>
      </w:r>
      <w:r w:rsidRPr="00E35DE5">
        <w:rPr>
          <w:rFonts w:ascii="Arial" w:hAnsi="Arial" w:cs="Arial"/>
        </w:rPr>
        <w:br/>
      </w:r>
      <w:r w:rsidRPr="00E35DE5">
        <w:rPr>
          <w:rFonts w:ascii="Arial" w:hAnsi="Arial" w:cs="Arial"/>
          <w:i/>
          <w:iCs/>
        </w:rPr>
        <w:t>Minds and Machines</w:t>
      </w:r>
      <w:r w:rsidRPr="00E35DE5">
        <w:rPr>
          <w:rFonts w:ascii="Arial" w:hAnsi="Arial" w:cs="Arial"/>
        </w:rPr>
        <w:t>, 28(4), pp. 689–707.</w:t>
      </w:r>
    </w:p>
    <w:p w14:paraId="4582FFA1" w14:textId="77777777" w:rsidR="00186418" w:rsidRPr="00E35DE5" w:rsidRDefault="00186418" w:rsidP="00822450">
      <w:pPr>
        <w:spacing w:line="360" w:lineRule="auto"/>
        <w:jc w:val="both"/>
        <w:rPr>
          <w:rFonts w:ascii="Arial" w:hAnsi="Arial" w:cs="Arial"/>
        </w:rPr>
      </w:pPr>
      <w:r w:rsidRPr="00E35DE5">
        <w:rPr>
          <w:rFonts w:ascii="Arial" w:hAnsi="Arial" w:cs="Arial"/>
        </w:rPr>
        <w:t>Gagnon, M.P., Ghandour, E.K., Talla, P.K. et al. (2014)</w:t>
      </w:r>
      <w:r w:rsidRPr="00E35DE5">
        <w:rPr>
          <w:rFonts w:ascii="Arial" w:hAnsi="Arial" w:cs="Arial"/>
        </w:rPr>
        <w:br/>
        <w:t>‘Electronic health record acceptance by physicians: Testing an integrated theoretical model’,</w:t>
      </w:r>
      <w:r w:rsidRPr="00E35DE5">
        <w:rPr>
          <w:rFonts w:ascii="Arial" w:hAnsi="Arial" w:cs="Arial"/>
        </w:rPr>
        <w:br/>
      </w:r>
      <w:r w:rsidRPr="00E35DE5">
        <w:rPr>
          <w:rFonts w:ascii="Arial" w:hAnsi="Arial" w:cs="Arial"/>
          <w:i/>
          <w:iCs/>
        </w:rPr>
        <w:t>Journal of Biomedical Informatics</w:t>
      </w:r>
      <w:r w:rsidRPr="00E35DE5">
        <w:rPr>
          <w:rFonts w:ascii="Arial" w:hAnsi="Arial" w:cs="Arial"/>
        </w:rPr>
        <w:t>, 48, pp. 17–27.</w:t>
      </w:r>
    </w:p>
    <w:p w14:paraId="4D959409" w14:textId="77777777" w:rsidR="00186418" w:rsidRPr="00E35DE5" w:rsidRDefault="00186418" w:rsidP="00822450">
      <w:pPr>
        <w:spacing w:line="360" w:lineRule="auto"/>
        <w:jc w:val="both"/>
        <w:rPr>
          <w:rFonts w:ascii="Arial" w:hAnsi="Arial" w:cs="Arial"/>
        </w:rPr>
      </w:pPr>
      <w:r w:rsidRPr="00E35DE5">
        <w:rPr>
          <w:rFonts w:ascii="Arial" w:hAnsi="Arial" w:cs="Arial"/>
        </w:rPr>
        <w:t>Greenhalgh, T., Wherton, J., Papoutsi, C. et al. (2017)</w:t>
      </w:r>
      <w:r w:rsidRPr="00E35DE5">
        <w:rPr>
          <w:rFonts w:ascii="Arial" w:hAnsi="Arial" w:cs="Arial"/>
        </w:rPr>
        <w:br/>
        <w:t>‘Beyond adoption: A new framework for theorising and evaluating nonadoption, abandonment, scale-up, spread, and sustainability of health and care technologies’,</w:t>
      </w:r>
      <w:r w:rsidRPr="00E35DE5">
        <w:rPr>
          <w:rFonts w:ascii="Arial" w:hAnsi="Arial" w:cs="Arial"/>
        </w:rPr>
        <w:br/>
      </w:r>
      <w:r w:rsidRPr="00E35DE5">
        <w:rPr>
          <w:rFonts w:ascii="Arial" w:hAnsi="Arial" w:cs="Arial"/>
          <w:i/>
          <w:iCs/>
        </w:rPr>
        <w:t>Journal of Medical Internet Research</w:t>
      </w:r>
      <w:r w:rsidRPr="00E35DE5">
        <w:rPr>
          <w:rFonts w:ascii="Arial" w:hAnsi="Arial" w:cs="Arial"/>
        </w:rPr>
        <w:t>, 19(11), e367.</w:t>
      </w:r>
    </w:p>
    <w:p w14:paraId="7E5D0138" w14:textId="77777777" w:rsidR="00186418" w:rsidRPr="00E35DE5" w:rsidRDefault="00186418" w:rsidP="00822450">
      <w:pPr>
        <w:spacing w:line="360" w:lineRule="auto"/>
        <w:jc w:val="both"/>
        <w:rPr>
          <w:rFonts w:ascii="Arial" w:hAnsi="Arial" w:cs="Arial"/>
        </w:rPr>
      </w:pPr>
      <w:r w:rsidRPr="00E35DE5">
        <w:rPr>
          <w:rFonts w:ascii="Arial" w:hAnsi="Arial" w:cs="Arial"/>
        </w:rPr>
        <w:t>Hassan, M., Kushniruk, A. and Borycki, E. (2024)</w:t>
      </w:r>
      <w:r w:rsidRPr="00E35DE5">
        <w:rPr>
          <w:rFonts w:ascii="Arial" w:hAnsi="Arial" w:cs="Arial"/>
        </w:rPr>
        <w:br/>
        <w:t>‘Barriers to and facilitators of artificial intelligence adoption in health care: A scoping review’,</w:t>
      </w:r>
      <w:r w:rsidRPr="00E35DE5">
        <w:rPr>
          <w:rFonts w:ascii="Arial" w:hAnsi="Arial" w:cs="Arial"/>
        </w:rPr>
        <w:br/>
      </w:r>
      <w:r w:rsidRPr="00E35DE5">
        <w:rPr>
          <w:rFonts w:ascii="Arial" w:hAnsi="Arial" w:cs="Arial"/>
          <w:i/>
          <w:iCs/>
        </w:rPr>
        <w:t>JMIR Human Factors</w:t>
      </w:r>
      <w:r w:rsidRPr="00E35DE5">
        <w:rPr>
          <w:rFonts w:ascii="Arial" w:hAnsi="Arial" w:cs="Arial"/>
        </w:rPr>
        <w:t>, 11, e48633.</w:t>
      </w:r>
    </w:p>
    <w:p w14:paraId="5104CD62" w14:textId="77777777" w:rsidR="00186418" w:rsidRPr="00E35DE5" w:rsidRDefault="00186418" w:rsidP="00822450">
      <w:pPr>
        <w:spacing w:line="360" w:lineRule="auto"/>
        <w:jc w:val="both"/>
        <w:rPr>
          <w:rFonts w:ascii="Arial" w:hAnsi="Arial" w:cs="Arial"/>
        </w:rPr>
      </w:pPr>
      <w:r w:rsidRPr="00E35DE5">
        <w:rPr>
          <w:rFonts w:ascii="Arial" w:hAnsi="Arial" w:cs="Arial"/>
        </w:rPr>
        <w:t>Hart, C. (2018)</w:t>
      </w:r>
      <w:r w:rsidRPr="00E35DE5">
        <w:rPr>
          <w:rFonts w:ascii="Arial" w:hAnsi="Arial" w:cs="Arial"/>
        </w:rPr>
        <w:br/>
      </w:r>
      <w:r w:rsidRPr="00E35DE5">
        <w:rPr>
          <w:rFonts w:ascii="Arial" w:hAnsi="Arial" w:cs="Arial"/>
          <w:i/>
          <w:iCs/>
        </w:rPr>
        <w:t>Doing a literature review: Releasing the research imagination</w:t>
      </w:r>
      <w:r w:rsidRPr="00E35DE5">
        <w:rPr>
          <w:rFonts w:ascii="Arial" w:hAnsi="Arial" w:cs="Arial"/>
        </w:rPr>
        <w:t>. 2nd edn. London: Sage.</w:t>
      </w:r>
    </w:p>
    <w:p w14:paraId="4048152C" w14:textId="77777777" w:rsidR="00186418" w:rsidRPr="00E35DE5" w:rsidRDefault="00186418" w:rsidP="00822450">
      <w:pPr>
        <w:spacing w:line="360" w:lineRule="auto"/>
        <w:jc w:val="both"/>
        <w:rPr>
          <w:rFonts w:ascii="Arial" w:hAnsi="Arial" w:cs="Arial"/>
        </w:rPr>
      </w:pPr>
      <w:r w:rsidRPr="00E35DE5">
        <w:rPr>
          <w:rFonts w:ascii="Arial" w:hAnsi="Arial" w:cs="Arial"/>
        </w:rPr>
        <w:t>The Health Foundation (2025)</w:t>
      </w:r>
      <w:r w:rsidRPr="00E35DE5">
        <w:rPr>
          <w:rFonts w:ascii="Arial" w:hAnsi="Arial" w:cs="Arial"/>
        </w:rPr>
        <w:br/>
      </w:r>
      <w:r w:rsidRPr="00E35DE5">
        <w:rPr>
          <w:rFonts w:ascii="Arial" w:hAnsi="Arial" w:cs="Arial"/>
          <w:i/>
          <w:iCs/>
        </w:rPr>
        <w:t>Digitising the NHS and adult social care: What could it cost?</w:t>
      </w:r>
      <w:r w:rsidRPr="00E35DE5">
        <w:rPr>
          <w:rFonts w:ascii="Arial" w:hAnsi="Arial" w:cs="Arial"/>
        </w:rPr>
        <w:br/>
        <w:t xml:space="preserve">Available at: </w:t>
      </w:r>
      <w:hyperlink r:id="rId14" w:tgtFrame="_new" w:history="1">
        <w:r w:rsidRPr="00E35DE5">
          <w:rPr>
            <w:rStyle w:val="Hyperlink"/>
            <w:rFonts w:ascii="Arial" w:hAnsi="Arial" w:cs="Arial"/>
          </w:rPr>
          <w:t>https://www.health.org.uk/reports-and-analysis/analysis/digitising-the-nhs-and-adult-social-care-what-could-it-cost</w:t>
        </w:r>
      </w:hyperlink>
      <w:r w:rsidRPr="00E35DE5">
        <w:rPr>
          <w:rFonts w:ascii="Arial" w:hAnsi="Arial" w:cs="Arial"/>
        </w:rPr>
        <w:br/>
        <w:t>(Accessed: 10 April 2026).</w:t>
      </w:r>
    </w:p>
    <w:p w14:paraId="28611A65" w14:textId="77777777" w:rsidR="00186418" w:rsidRPr="00E35DE5" w:rsidRDefault="00186418" w:rsidP="00822450">
      <w:pPr>
        <w:spacing w:line="360" w:lineRule="auto"/>
        <w:jc w:val="both"/>
        <w:rPr>
          <w:rFonts w:ascii="Arial" w:hAnsi="Arial" w:cs="Arial"/>
        </w:rPr>
      </w:pPr>
      <w:r w:rsidRPr="00E35DE5">
        <w:rPr>
          <w:rFonts w:ascii="Arial" w:hAnsi="Arial" w:cs="Arial"/>
        </w:rPr>
        <w:lastRenderedPageBreak/>
        <w:t>He, J., Baxter, S.L., Xu, J. et al. (2019)</w:t>
      </w:r>
      <w:r w:rsidRPr="00E35DE5">
        <w:rPr>
          <w:rFonts w:ascii="Arial" w:hAnsi="Arial" w:cs="Arial"/>
        </w:rPr>
        <w:br/>
        <w:t>‘The practical implementation of artificial intelligence technologies in medicine’,</w:t>
      </w:r>
      <w:r w:rsidRPr="00E35DE5">
        <w:rPr>
          <w:rFonts w:ascii="Arial" w:hAnsi="Arial" w:cs="Arial"/>
        </w:rPr>
        <w:br/>
      </w:r>
      <w:r w:rsidRPr="00E35DE5">
        <w:rPr>
          <w:rFonts w:ascii="Arial" w:hAnsi="Arial" w:cs="Arial"/>
          <w:i/>
          <w:iCs/>
        </w:rPr>
        <w:t>Nature Medicine</w:t>
      </w:r>
      <w:r w:rsidRPr="00E35DE5">
        <w:rPr>
          <w:rFonts w:ascii="Arial" w:hAnsi="Arial" w:cs="Arial"/>
        </w:rPr>
        <w:t>, 25(1), pp. 30–36.</w:t>
      </w:r>
    </w:p>
    <w:p w14:paraId="303E4D43" w14:textId="77777777" w:rsidR="00186418" w:rsidRPr="00E35DE5" w:rsidRDefault="00186418" w:rsidP="00822450">
      <w:pPr>
        <w:spacing w:line="360" w:lineRule="auto"/>
        <w:jc w:val="both"/>
        <w:rPr>
          <w:rFonts w:ascii="Arial" w:hAnsi="Arial" w:cs="Arial"/>
        </w:rPr>
      </w:pPr>
      <w:r w:rsidRPr="00E35DE5">
        <w:rPr>
          <w:rFonts w:ascii="Arial" w:hAnsi="Arial" w:cs="Arial"/>
        </w:rPr>
        <w:t>Jiang, F., Jiang, Y., Zhi, H. et al. (2017)</w:t>
      </w:r>
      <w:r w:rsidRPr="00E35DE5">
        <w:rPr>
          <w:rFonts w:ascii="Arial" w:hAnsi="Arial" w:cs="Arial"/>
        </w:rPr>
        <w:br/>
        <w:t>‘Artificial intelligence in healthcare: Past, present and future’,</w:t>
      </w:r>
      <w:r w:rsidRPr="00E35DE5">
        <w:rPr>
          <w:rFonts w:ascii="Arial" w:hAnsi="Arial" w:cs="Arial"/>
        </w:rPr>
        <w:br/>
      </w:r>
      <w:r w:rsidRPr="00E35DE5">
        <w:rPr>
          <w:rFonts w:ascii="Arial" w:hAnsi="Arial" w:cs="Arial"/>
          <w:i/>
          <w:iCs/>
        </w:rPr>
        <w:t>Stroke and Vascular Neurology</w:t>
      </w:r>
      <w:r w:rsidRPr="00E35DE5">
        <w:rPr>
          <w:rFonts w:ascii="Arial" w:hAnsi="Arial" w:cs="Arial"/>
        </w:rPr>
        <w:t>, 2(4), pp. 230–243.</w:t>
      </w:r>
    </w:p>
    <w:p w14:paraId="6126E27F" w14:textId="77777777" w:rsidR="00186418" w:rsidRPr="00E35DE5" w:rsidRDefault="00186418" w:rsidP="00822450">
      <w:pPr>
        <w:spacing w:line="360" w:lineRule="auto"/>
        <w:jc w:val="both"/>
        <w:rPr>
          <w:rFonts w:ascii="Arial" w:hAnsi="Arial" w:cs="Arial"/>
        </w:rPr>
      </w:pPr>
      <w:r w:rsidRPr="00E35DE5">
        <w:rPr>
          <w:rFonts w:ascii="Arial" w:hAnsi="Arial" w:cs="Arial"/>
        </w:rPr>
        <w:t>Kaplan, A. and Haenlein, M. (2019)</w:t>
      </w:r>
      <w:r w:rsidRPr="00E35DE5">
        <w:rPr>
          <w:rFonts w:ascii="Arial" w:hAnsi="Arial" w:cs="Arial"/>
        </w:rPr>
        <w:br/>
        <w:t>‘Siri, Siri in my hand: Who’s the fairest in the land?’,</w:t>
      </w:r>
      <w:r w:rsidRPr="00E35DE5">
        <w:rPr>
          <w:rFonts w:ascii="Arial" w:hAnsi="Arial" w:cs="Arial"/>
        </w:rPr>
        <w:br/>
      </w:r>
      <w:r w:rsidRPr="00E35DE5">
        <w:rPr>
          <w:rFonts w:ascii="Arial" w:hAnsi="Arial" w:cs="Arial"/>
          <w:i/>
          <w:iCs/>
        </w:rPr>
        <w:t>Business Horizons</w:t>
      </w:r>
      <w:r w:rsidRPr="00E35DE5">
        <w:rPr>
          <w:rFonts w:ascii="Arial" w:hAnsi="Arial" w:cs="Arial"/>
        </w:rPr>
        <w:t>, 62(1), pp. 15–25.</w:t>
      </w:r>
    </w:p>
    <w:p w14:paraId="2BCC1634" w14:textId="77777777" w:rsidR="00186418" w:rsidRPr="00E35DE5" w:rsidRDefault="00186418" w:rsidP="00822450">
      <w:pPr>
        <w:spacing w:line="360" w:lineRule="auto"/>
        <w:jc w:val="both"/>
        <w:rPr>
          <w:rFonts w:ascii="Arial" w:hAnsi="Arial" w:cs="Arial"/>
        </w:rPr>
      </w:pPr>
      <w:r w:rsidRPr="00E35DE5">
        <w:rPr>
          <w:rFonts w:ascii="Arial" w:hAnsi="Arial" w:cs="Arial"/>
        </w:rPr>
        <w:t>Krittanawong, C., Zhang, H., Wang, Z., Aydar, M. and Kitai, T. (2017)</w:t>
      </w:r>
      <w:r w:rsidRPr="00E35DE5">
        <w:rPr>
          <w:rFonts w:ascii="Arial" w:hAnsi="Arial" w:cs="Arial"/>
        </w:rPr>
        <w:br/>
        <w:t>‘Artificial intelligence in precision cardiovascular medicine’,</w:t>
      </w:r>
      <w:r w:rsidRPr="00E35DE5">
        <w:rPr>
          <w:rFonts w:ascii="Arial" w:hAnsi="Arial" w:cs="Arial"/>
        </w:rPr>
        <w:br/>
      </w:r>
      <w:r w:rsidRPr="00E35DE5">
        <w:rPr>
          <w:rFonts w:ascii="Arial" w:hAnsi="Arial" w:cs="Arial"/>
          <w:i/>
          <w:iCs/>
        </w:rPr>
        <w:t>Journal of the American College of Cardiology</w:t>
      </w:r>
      <w:r w:rsidRPr="00E35DE5">
        <w:rPr>
          <w:rFonts w:ascii="Arial" w:hAnsi="Arial" w:cs="Arial"/>
        </w:rPr>
        <w:t>, 69(21), pp. 2657–2664.</w:t>
      </w:r>
    </w:p>
    <w:p w14:paraId="4F7C8A3A" w14:textId="77777777" w:rsidR="00186418" w:rsidRPr="00E35DE5" w:rsidRDefault="00186418" w:rsidP="00822450">
      <w:pPr>
        <w:spacing w:line="360" w:lineRule="auto"/>
        <w:jc w:val="both"/>
        <w:rPr>
          <w:rFonts w:ascii="Arial" w:hAnsi="Arial" w:cs="Arial"/>
        </w:rPr>
      </w:pPr>
      <w:r w:rsidRPr="00E35DE5">
        <w:rPr>
          <w:rFonts w:ascii="Arial" w:hAnsi="Arial" w:cs="Arial"/>
        </w:rPr>
        <w:t>Lebcir, R., Wells, H. and Bond, A. (2021)</w:t>
      </w:r>
      <w:r w:rsidRPr="00E35DE5">
        <w:rPr>
          <w:rFonts w:ascii="Arial" w:hAnsi="Arial" w:cs="Arial"/>
        </w:rPr>
        <w:br/>
        <w:t>‘Stakeholders’ views on the organisational factors affecting artificial intelligence adoption in healthcare: A scoping review protocol’,</w:t>
      </w:r>
      <w:r w:rsidRPr="00E35DE5">
        <w:rPr>
          <w:rFonts w:ascii="Arial" w:hAnsi="Arial" w:cs="Arial"/>
        </w:rPr>
        <w:br/>
      </w:r>
      <w:r w:rsidRPr="00E35DE5">
        <w:rPr>
          <w:rFonts w:ascii="Arial" w:hAnsi="Arial" w:cs="Arial"/>
          <w:i/>
          <w:iCs/>
        </w:rPr>
        <w:t>BMJ Open</w:t>
      </w:r>
      <w:r w:rsidRPr="00E35DE5">
        <w:rPr>
          <w:rFonts w:ascii="Arial" w:hAnsi="Arial" w:cs="Arial"/>
        </w:rPr>
        <w:t>, 11, e044074.</w:t>
      </w:r>
    </w:p>
    <w:p w14:paraId="77CFBBE4" w14:textId="77777777" w:rsidR="00186418" w:rsidRPr="00E35DE5" w:rsidRDefault="00186418" w:rsidP="00822450">
      <w:pPr>
        <w:spacing w:line="360" w:lineRule="auto"/>
        <w:jc w:val="both"/>
        <w:rPr>
          <w:rFonts w:ascii="Arial" w:hAnsi="Arial" w:cs="Arial"/>
        </w:rPr>
      </w:pPr>
      <w:r w:rsidRPr="00E35DE5">
        <w:rPr>
          <w:rFonts w:ascii="Arial" w:hAnsi="Arial" w:cs="Arial"/>
        </w:rPr>
        <w:t>Longoni, C., Bonezzi, A. and Morewedge, C.K. (2019)</w:t>
      </w:r>
      <w:r w:rsidRPr="00E35DE5">
        <w:rPr>
          <w:rFonts w:ascii="Arial" w:hAnsi="Arial" w:cs="Arial"/>
        </w:rPr>
        <w:br/>
        <w:t>‘Resistance to medical artificial intelligence’,</w:t>
      </w:r>
      <w:r w:rsidRPr="00E35DE5">
        <w:rPr>
          <w:rFonts w:ascii="Arial" w:hAnsi="Arial" w:cs="Arial"/>
        </w:rPr>
        <w:br/>
      </w:r>
      <w:r w:rsidRPr="00E35DE5">
        <w:rPr>
          <w:rFonts w:ascii="Arial" w:hAnsi="Arial" w:cs="Arial"/>
          <w:i/>
          <w:iCs/>
        </w:rPr>
        <w:t>Journal of Consumer Research</w:t>
      </w:r>
      <w:r w:rsidRPr="00E35DE5">
        <w:rPr>
          <w:rFonts w:ascii="Arial" w:hAnsi="Arial" w:cs="Arial"/>
        </w:rPr>
        <w:t>, 46(4), pp. 629–650.</w:t>
      </w:r>
    </w:p>
    <w:p w14:paraId="77681E73" w14:textId="77777777" w:rsidR="00186418" w:rsidRPr="00E35DE5" w:rsidRDefault="00186418" w:rsidP="009B5879">
      <w:pPr>
        <w:spacing w:line="360" w:lineRule="auto"/>
        <w:jc w:val="both"/>
        <w:rPr>
          <w:rFonts w:ascii="Arial" w:hAnsi="Arial" w:cs="Arial"/>
        </w:rPr>
      </w:pPr>
      <w:r w:rsidRPr="00E35DE5">
        <w:rPr>
          <w:rFonts w:ascii="Arial" w:hAnsi="Arial" w:cs="Arial"/>
        </w:rPr>
        <w:t>Morley, J., Machado, C.C.V., Burr, C. et al. (2020)</w:t>
      </w:r>
      <w:r w:rsidRPr="00E35DE5">
        <w:rPr>
          <w:rFonts w:ascii="Arial" w:hAnsi="Arial" w:cs="Arial"/>
        </w:rPr>
        <w:br/>
        <w:t>‘The ethics of AI in health care: A mapping review’,</w:t>
      </w:r>
      <w:r w:rsidRPr="00E35DE5">
        <w:rPr>
          <w:rFonts w:ascii="Arial" w:hAnsi="Arial" w:cs="Arial"/>
        </w:rPr>
        <w:br/>
      </w:r>
      <w:r w:rsidRPr="00E35DE5">
        <w:rPr>
          <w:rFonts w:ascii="Arial" w:hAnsi="Arial" w:cs="Arial"/>
          <w:i/>
          <w:iCs/>
        </w:rPr>
        <w:t>Social Science &amp; Medicine</w:t>
      </w:r>
      <w:r w:rsidRPr="00E35DE5">
        <w:rPr>
          <w:rFonts w:ascii="Arial" w:hAnsi="Arial" w:cs="Arial"/>
        </w:rPr>
        <w:t>, 260, p. 113172.</w:t>
      </w:r>
    </w:p>
    <w:p w14:paraId="70650F18" w14:textId="77777777" w:rsidR="00186418" w:rsidRPr="00E35DE5" w:rsidRDefault="00186418" w:rsidP="009B5879">
      <w:pPr>
        <w:spacing w:line="360" w:lineRule="auto"/>
        <w:jc w:val="both"/>
        <w:rPr>
          <w:rFonts w:ascii="Arial" w:hAnsi="Arial" w:cs="Arial"/>
        </w:rPr>
      </w:pPr>
      <w:r w:rsidRPr="00E35DE5">
        <w:rPr>
          <w:rFonts w:ascii="Arial" w:hAnsi="Arial" w:cs="Arial"/>
        </w:rPr>
        <w:t>NHS England (2026)</w:t>
      </w:r>
      <w:r w:rsidRPr="00E35DE5">
        <w:rPr>
          <w:rFonts w:ascii="Arial" w:hAnsi="Arial" w:cs="Arial"/>
        </w:rPr>
        <w:br/>
      </w:r>
      <w:r w:rsidRPr="00E35DE5">
        <w:rPr>
          <w:rFonts w:ascii="Arial" w:hAnsi="Arial" w:cs="Arial"/>
          <w:i/>
          <w:iCs/>
        </w:rPr>
        <w:t>Digital maturity assessment report 2024 and 2025 results</w:t>
      </w:r>
      <w:r w:rsidRPr="00E35DE5">
        <w:rPr>
          <w:rFonts w:ascii="Arial" w:hAnsi="Arial" w:cs="Arial"/>
        </w:rPr>
        <w:t>.</w:t>
      </w:r>
      <w:r w:rsidRPr="00E35DE5">
        <w:rPr>
          <w:rFonts w:ascii="Arial" w:hAnsi="Arial" w:cs="Arial"/>
        </w:rPr>
        <w:br/>
        <w:t xml:space="preserve">Available at: </w:t>
      </w:r>
      <w:hyperlink r:id="rId15" w:tgtFrame="_new" w:history="1">
        <w:r w:rsidRPr="00E35DE5">
          <w:rPr>
            <w:rStyle w:val="Hyperlink"/>
            <w:rFonts w:ascii="Arial" w:hAnsi="Arial" w:cs="Arial"/>
          </w:rPr>
          <w:t>https://digital.nhs.uk</w:t>
        </w:r>
      </w:hyperlink>
      <w:r w:rsidRPr="00E35DE5">
        <w:rPr>
          <w:rFonts w:ascii="Arial" w:hAnsi="Arial" w:cs="Arial"/>
        </w:rPr>
        <w:br/>
        <w:t xml:space="preserve">(Accessed: </w:t>
      </w:r>
      <w:r w:rsidRPr="00DC7DE4">
        <w:rPr>
          <w:rFonts w:ascii="Arial" w:hAnsi="Arial" w:cs="Arial"/>
        </w:rPr>
        <w:t>15 March</w:t>
      </w:r>
      <w:r w:rsidRPr="00E35DE5">
        <w:rPr>
          <w:rFonts w:ascii="Arial" w:hAnsi="Arial" w:cs="Arial"/>
        </w:rPr>
        <w:t xml:space="preserve"> 2026).</w:t>
      </w:r>
    </w:p>
    <w:p w14:paraId="70010C85" w14:textId="77777777" w:rsidR="00186418" w:rsidRPr="00E35DE5" w:rsidRDefault="00186418" w:rsidP="009B5879">
      <w:pPr>
        <w:spacing w:line="360" w:lineRule="auto"/>
        <w:jc w:val="both"/>
        <w:rPr>
          <w:rFonts w:ascii="Arial" w:hAnsi="Arial" w:cs="Arial"/>
        </w:rPr>
      </w:pPr>
      <w:r w:rsidRPr="00E35DE5">
        <w:rPr>
          <w:rFonts w:ascii="Arial" w:hAnsi="Arial" w:cs="Arial"/>
        </w:rPr>
        <w:t>Obermeyer, Z., Powers, B., Vogeli, C. and Mullainathan, S. (2019)</w:t>
      </w:r>
      <w:r w:rsidRPr="00E35DE5">
        <w:rPr>
          <w:rFonts w:ascii="Arial" w:hAnsi="Arial" w:cs="Arial"/>
        </w:rPr>
        <w:br/>
        <w:t>‘Dissecting racial bias in an algorithm used to manage the health of populations’,</w:t>
      </w:r>
      <w:r w:rsidRPr="00E35DE5">
        <w:rPr>
          <w:rFonts w:ascii="Arial" w:hAnsi="Arial" w:cs="Arial"/>
        </w:rPr>
        <w:br/>
      </w:r>
      <w:r w:rsidRPr="00E35DE5">
        <w:rPr>
          <w:rFonts w:ascii="Arial" w:hAnsi="Arial" w:cs="Arial"/>
          <w:i/>
          <w:iCs/>
        </w:rPr>
        <w:t>Science</w:t>
      </w:r>
      <w:r w:rsidRPr="00E35DE5">
        <w:rPr>
          <w:rFonts w:ascii="Arial" w:hAnsi="Arial" w:cs="Arial"/>
        </w:rPr>
        <w:t>, 366(6464), pp. 447–453.</w:t>
      </w:r>
    </w:p>
    <w:p w14:paraId="734A2D72" w14:textId="77777777" w:rsidR="00186418" w:rsidRPr="00E35DE5" w:rsidRDefault="00186418" w:rsidP="009B5879">
      <w:pPr>
        <w:spacing w:line="360" w:lineRule="auto"/>
        <w:jc w:val="both"/>
        <w:rPr>
          <w:rFonts w:ascii="Arial" w:hAnsi="Arial" w:cs="Arial"/>
        </w:rPr>
      </w:pPr>
      <w:r w:rsidRPr="00E35DE5">
        <w:rPr>
          <w:rFonts w:ascii="Arial" w:hAnsi="Arial" w:cs="Arial"/>
        </w:rPr>
        <w:lastRenderedPageBreak/>
        <w:t>OECD (2025)</w:t>
      </w:r>
      <w:r w:rsidRPr="00E35DE5">
        <w:rPr>
          <w:rFonts w:ascii="Arial" w:hAnsi="Arial" w:cs="Arial"/>
        </w:rPr>
        <w:br/>
      </w:r>
      <w:r w:rsidRPr="00E35DE5">
        <w:rPr>
          <w:rFonts w:ascii="Arial" w:hAnsi="Arial" w:cs="Arial"/>
          <w:i/>
          <w:iCs/>
        </w:rPr>
        <w:t>Governing with artificial intelligence: The state of play and way forward in core government functions</w:t>
      </w:r>
      <w:r w:rsidRPr="00E35DE5">
        <w:rPr>
          <w:rFonts w:ascii="Arial" w:hAnsi="Arial" w:cs="Arial"/>
        </w:rPr>
        <w:t>. Paris: OECD Publishing.</w:t>
      </w:r>
      <w:r w:rsidRPr="00E35DE5">
        <w:rPr>
          <w:rFonts w:ascii="Arial" w:hAnsi="Arial" w:cs="Arial"/>
        </w:rPr>
        <w:br/>
        <w:t xml:space="preserve">Available at: </w:t>
      </w:r>
      <w:hyperlink r:id="rId16" w:tgtFrame="_new" w:history="1">
        <w:r w:rsidRPr="00E35DE5">
          <w:rPr>
            <w:rStyle w:val="Hyperlink"/>
            <w:rFonts w:ascii="Arial" w:hAnsi="Arial" w:cs="Arial"/>
          </w:rPr>
          <w:t>https://www.oecd.org/en/publications/governing-with-artificial-intelligence_795de142-en.html</w:t>
        </w:r>
      </w:hyperlink>
      <w:r w:rsidRPr="00E35DE5">
        <w:rPr>
          <w:rFonts w:ascii="Arial" w:hAnsi="Arial" w:cs="Arial"/>
        </w:rPr>
        <w:br/>
        <w:t>(Accessed:</w:t>
      </w:r>
      <w:r w:rsidRPr="00DC7DE4">
        <w:rPr>
          <w:rFonts w:ascii="Arial" w:hAnsi="Arial" w:cs="Arial"/>
        </w:rPr>
        <w:t xml:space="preserve">04 </w:t>
      </w:r>
      <w:r w:rsidRPr="00E35DE5">
        <w:rPr>
          <w:rFonts w:ascii="Arial" w:hAnsi="Arial" w:cs="Arial"/>
        </w:rPr>
        <w:t>April 2026).</w:t>
      </w:r>
    </w:p>
    <w:p w14:paraId="7FBE543D" w14:textId="1D2AA0B7" w:rsidR="00186418" w:rsidRPr="00E35DE5" w:rsidRDefault="00186418" w:rsidP="009B5879">
      <w:pPr>
        <w:spacing w:line="360" w:lineRule="auto"/>
        <w:jc w:val="both"/>
        <w:rPr>
          <w:rFonts w:ascii="Arial" w:hAnsi="Arial" w:cs="Arial"/>
        </w:rPr>
      </w:pPr>
      <w:r w:rsidRPr="00E35DE5">
        <w:rPr>
          <w:rFonts w:ascii="Arial" w:hAnsi="Arial" w:cs="Arial"/>
        </w:rPr>
        <w:t>Rajkomar, A., Dean, J. and Kohane, I. (2019)</w:t>
      </w:r>
      <w:r w:rsidR="00F823A4">
        <w:rPr>
          <w:rFonts w:ascii="Arial" w:hAnsi="Arial" w:cs="Arial"/>
        </w:rPr>
        <w:t xml:space="preserve"> </w:t>
      </w:r>
      <w:r w:rsidRPr="00E35DE5">
        <w:rPr>
          <w:rFonts w:ascii="Arial" w:hAnsi="Arial" w:cs="Arial"/>
        </w:rPr>
        <w:t>‘Machine learning in medicine’,</w:t>
      </w:r>
      <w:r w:rsidRPr="00E35DE5">
        <w:rPr>
          <w:rFonts w:ascii="Arial" w:hAnsi="Arial" w:cs="Arial"/>
        </w:rPr>
        <w:br/>
      </w:r>
      <w:r w:rsidRPr="00E35DE5">
        <w:rPr>
          <w:rFonts w:ascii="Arial" w:hAnsi="Arial" w:cs="Arial"/>
          <w:i/>
          <w:iCs/>
        </w:rPr>
        <w:t>New England Journal of Medicine</w:t>
      </w:r>
      <w:r w:rsidRPr="00E35DE5">
        <w:rPr>
          <w:rFonts w:ascii="Arial" w:hAnsi="Arial" w:cs="Arial"/>
        </w:rPr>
        <w:t>, 380(14), pp. 1347–1358.</w:t>
      </w:r>
    </w:p>
    <w:p w14:paraId="43B2A2AB" w14:textId="07645264" w:rsidR="00186418" w:rsidRPr="00E35DE5" w:rsidRDefault="00186418" w:rsidP="009B5879">
      <w:pPr>
        <w:spacing w:line="360" w:lineRule="auto"/>
        <w:jc w:val="both"/>
        <w:rPr>
          <w:rFonts w:ascii="Arial" w:hAnsi="Arial" w:cs="Arial"/>
        </w:rPr>
      </w:pPr>
      <w:r w:rsidRPr="00E35DE5">
        <w:rPr>
          <w:rFonts w:ascii="Arial" w:hAnsi="Arial" w:cs="Arial"/>
        </w:rPr>
        <w:t>Ridley, D. (2012)</w:t>
      </w:r>
      <w:r w:rsidRPr="00E35DE5">
        <w:rPr>
          <w:rFonts w:ascii="Arial" w:hAnsi="Arial" w:cs="Arial"/>
          <w:i/>
          <w:iCs/>
        </w:rPr>
        <w:t>The literature review: A step-by-step guide for students</w:t>
      </w:r>
      <w:r w:rsidRPr="00E35DE5">
        <w:rPr>
          <w:rFonts w:ascii="Arial" w:hAnsi="Arial" w:cs="Arial"/>
        </w:rPr>
        <w:t>. London: Sage.</w:t>
      </w:r>
    </w:p>
    <w:p w14:paraId="3717535D" w14:textId="0EA9CAA9" w:rsidR="00186418" w:rsidRPr="00E35DE5" w:rsidRDefault="00186418" w:rsidP="009B5879">
      <w:pPr>
        <w:spacing w:line="360" w:lineRule="auto"/>
        <w:jc w:val="both"/>
        <w:rPr>
          <w:rFonts w:ascii="Arial" w:hAnsi="Arial" w:cs="Arial"/>
        </w:rPr>
      </w:pPr>
      <w:r w:rsidRPr="00E35DE5">
        <w:rPr>
          <w:rFonts w:ascii="Arial" w:hAnsi="Arial" w:cs="Arial"/>
        </w:rPr>
        <w:t>Rogers, E.M. (2003)</w:t>
      </w:r>
      <w:r w:rsidR="00B9310D">
        <w:rPr>
          <w:rFonts w:ascii="Arial" w:hAnsi="Arial" w:cs="Arial"/>
        </w:rPr>
        <w:t xml:space="preserve"> </w:t>
      </w:r>
      <w:r w:rsidRPr="00E35DE5">
        <w:rPr>
          <w:rFonts w:ascii="Arial" w:hAnsi="Arial" w:cs="Arial"/>
          <w:i/>
          <w:iCs/>
        </w:rPr>
        <w:t>Diffusion of innovations</w:t>
      </w:r>
      <w:r w:rsidRPr="00E35DE5">
        <w:rPr>
          <w:rFonts w:ascii="Arial" w:hAnsi="Arial" w:cs="Arial"/>
        </w:rPr>
        <w:t>. 5th edn. New York: Free Press.</w:t>
      </w:r>
    </w:p>
    <w:p w14:paraId="14E5D714" w14:textId="3000A86F" w:rsidR="00186418" w:rsidRPr="00E35DE5" w:rsidRDefault="00186418" w:rsidP="009B5879">
      <w:pPr>
        <w:spacing w:line="360" w:lineRule="auto"/>
        <w:jc w:val="both"/>
        <w:rPr>
          <w:rFonts w:ascii="Arial" w:hAnsi="Arial" w:cs="Arial"/>
        </w:rPr>
      </w:pPr>
      <w:r w:rsidRPr="00E35DE5">
        <w:rPr>
          <w:rFonts w:ascii="Arial" w:hAnsi="Arial" w:cs="Arial"/>
        </w:rPr>
        <w:t>Rowley, J. and Slack, F. (2004)</w:t>
      </w:r>
      <w:r w:rsidR="00B9310D">
        <w:rPr>
          <w:rFonts w:ascii="Arial" w:hAnsi="Arial" w:cs="Arial"/>
        </w:rPr>
        <w:t xml:space="preserve"> </w:t>
      </w:r>
      <w:r w:rsidRPr="00E35DE5">
        <w:rPr>
          <w:rFonts w:ascii="Arial" w:hAnsi="Arial" w:cs="Arial"/>
        </w:rPr>
        <w:t>‘Conducting a literature review’,</w:t>
      </w:r>
      <w:r w:rsidRPr="00E35DE5">
        <w:rPr>
          <w:rFonts w:ascii="Arial" w:hAnsi="Arial" w:cs="Arial"/>
        </w:rPr>
        <w:br/>
      </w:r>
      <w:r w:rsidRPr="00E35DE5">
        <w:rPr>
          <w:rFonts w:ascii="Arial" w:hAnsi="Arial" w:cs="Arial"/>
          <w:i/>
          <w:iCs/>
        </w:rPr>
        <w:t>Management Research News</w:t>
      </w:r>
      <w:r w:rsidRPr="00E35DE5">
        <w:rPr>
          <w:rFonts w:ascii="Arial" w:hAnsi="Arial" w:cs="Arial"/>
        </w:rPr>
        <w:t>, 27(6), pp. 31–39.</w:t>
      </w:r>
    </w:p>
    <w:p w14:paraId="5078C7E5" w14:textId="7AAE1D9E" w:rsidR="00186418" w:rsidRPr="00E35DE5" w:rsidRDefault="00186418" w:rsidP="009B5879">
      <w:pPr>
        <w:spacing w:line="360" w:lineRule="auto"/>
        <w:jc w:val="both"/>
        <w:rPr>
          <w:rFonts w:ascii="Arial" w:hAnsi="Arial" w:cs="Arial"/>
        </w:rPr>
      </w:pPr>
      <w:r w:rsidRPr="00E35DE5">
        <w:rPr>
          <w:rFonts w:ascii="Arial" w:hAnsi="Arial" w:cs="Arial"/>
        </w:rPr>
        <w:t>Razai, M.S., Al-bedaery, R., Bowen, L., Yahia, R., Chandrasekaran, L. and</w:t>
      </w:r>
      <w:r w:rsidR="00C671D8">
        <w:rPr>
          <w:rFonts w:ascii="Arial" w:hAnsi="Arial" w:cs="Arial"/>
        </w:rPr>
        <w:t xml:space="preserve"> </w:t>
      </w:r>
      <w:r w:rsidRPr="00E35DE5">
        <w:rPr>
          <w:rFonts w:ascii="Arial" w:hAnsi="Arial" w:cs="Arial"/>
        </w:rPr>
        <w:t>Oakeshott, P. (2024)</w:t>
      </w:r>
      <w:r w:rsidR="00C671D8">
        <w:rPr>
          <w:rFonts w:ascii="Arial" w:hAnsi="Arial" w:cs="Arial"/>
        </w:rPr>
        <w:t xml:space="preserve"> </w:t>
      </w:r>
      <w:r w:rsidRPr="00E35DE5">
        <w:rPr>
          <w:rFonts w:ascii="Arial" w:hAnsi="Arial" w:cs="Arial"/>
        </w:rPr>
        <w:t>‘Implementation challenges of artificial intelligence (AI) in primary care: Perspectives of general practitioners in London UK’,</w:t>
      </w:r>
      <w:r w:rsidRPr="00E35DE5">
        <w:rPr>
          <w:rFonts w:ascii="Arial" w:hAnsi="Arial" w:cs="Arial"/>
        </w:rPr>
        <w:br/>
      </w:r>
      <w:r w:rsidRPr="00E35DE5">
        <w:rPr>
          <w:rFonts w:ascii="Arial" w:hAnsi="Arial" w:cs="Arial"/>
          <w:i/>
          <w:iCs/>
        </w:rPr>
        <w:t>PLOS ONE</w:t>
      </w:r>
      <w:r w:rsidRPr="00E35DE5">
        <w:rPr>
          <w:rFonts w:ascii="Arial" w:hAnsi="Arial" w:cs="Arial"/>
        </w:rPr>
        <w:t>, 19(11), e0314196.</w:t>
      </w:r>
      <w:r w:rsidR="00C671D8">
        <w:rPr>
          <w:rFonts w:ascii="Arial" w:hAnsi="Arial" w:cs="Arial"/>
        </w:rPr>
        <w:t xml:space="preserve"> </w:t>
      </w:r>
      <w:hyperlink r:id="rId17" w:history="1">
        <w:r w:rsidR="00C671D8" w:rsidRPr="00E35DE5">
          <w:rPr>
            <w:rStyle w:val="Hyperlink"/>
            <w:rFonts w:ascii="Arial" w:hAnsi="Arial" w:cs="Arial"/>
          </w:rPr>
          <w:t>https://doi.org/10.1371/journal.pone.0314196</w:t>
        </w:r>
      </w:hyperlink>
    </w:p>
    <w:p w14:paraId="44998DC8" w14:textId="77777777" w:rsidR="00186418" w:rsidRPr="00E35DE5" w:rsidRDefault="00186418" w:rsidP="009B5879">
      <w:pPr>
        <w:spacing w:line="360" w:lineRule="auto"/>
        <w:jc w:val="both"/>
        <w:rPr>
          <w:rFonts w:ascii="Arial" w:hAnsi="Arial" w:cs="Arial"/>
        </w:rPr>
      </w:pPr>
      <w:r w:rsidRPr="00E35DE5">
        <w:rPr>
          <w:rFonts w:ascii="Arial" w:hAnsi="Arial" w:cs="Arial"/>
        </w:rPr>
        <w:t>Shaw, J., Rudzicz, F., Jamieson, T. and Goldfarb, A. (2019)</w:t>
      </w:r>
      <w:r w:rsidRPr="00E35DE5">
        <w:rPr>
          <w:rFonts w:ascii="Arial" w:hAnsi="Arial" w:cs="Arial"/>
        </w:rPr>
        <w:br/>
        <w:t>‘Artificial intelligence and the implementation challenge’,</w:t>
      </w:r>
      <w:r w:rsidRPr="00E35DE5">
        <w:rPr>
          <w:rFonts w:ascii="Arial" w:hAnsi="Arial" w:cs="Arial"/>
        </w:rPr>
        <w:br/>
      </w:r>
      <w:r w:rsidRPr="00E35DE5">
        <w:rPr>
          <w:rFonts w:ascii="Arial" w:hAnsi="Arial" w:cs="Arial"/>
          <w:i/>
          <w:iCs/>
        </w:rPr>
        <w:t>Journal of Medical Internet Research</w:t>
      </w:r>
      <w:r w:rsidRPr="00E35DE5">
        <w:rPr>
          <w:rFonts w:ascii="Arial" w:hAnsi="Arial" w:cs="Arial"/>
        </w:rPr>
        <w:t>, 21(7), e13659.</w:t>
      </w:r>
    </w:p>
    <w:p w14:paraId="51E11995" w14:textId="679B877D" w:rsidR="00186418" w:rsidRPr="00E35DE5" w:rsidRDefault="00186418" w:rsidP="009B5879">
      <w:pPr>
        <w:spacing w:line="360" w:lineRule="auto"/>
        <w:jc w:val="both"/>
        <w:rPr>
          <w:rFonts w:ascii="Arial" w:hAnsi="Arial" w:cs="Arial"/>
        </w:rPr>
      </w:pPr>
      <w:r w:rsidRPr="00E35DE5">
        <w:rPr>
          <w:rFonts w:ascii="Arial" w:hAnsi="Arial" w:cs="Arial"/>
        </w:rPr>
        <w:t>Shinners, L., Aggar, C., Grace, S. and Smith, S. (2020)</w:t>
      </w:r>
      <w:r w:rsidRPr="00E35DE5">
        <w:rPr>
          <w:rFonts w:ascii="Arial" w:hAnsi="Arial" w:cs="Arial"/>
        </w:rPr>
        <w:br/>
        <w:t>‘Exploring healthcare professionals’ understanding and experiences of artificial intelligence technology use’,</w:t>
      </w:r>
      <w:r w:rsidR="00434804">
        <w:rPr>
          <w:rFonts w:ascii="Arial" w:hAnsi="Arial" w:cs="Arial"/>
        </w:rPr>
        <w:t xml:space="preserve"> </w:t>
      </w:r>
      <w:r w:rsidRPr="00E35DE5">
        <w:rPr>
          <w:rFonts w:ascii="Arial" w:hAnsi="Arial" w:cs="Arial"/>
          <w:i/>
          <w:iCs/>
        </w:rPr>
        <w:t>Health Informatics Journal</w:t>
      </w:r>
      <w:r w:rsidRPr="00E35DE5">
        <w:rPr>
          <w:rFonts w:ascii="Arial" w:hAnsi="Arial" w:cs="Arial"/>
        </w:rPr>
        <w:t>, 26(2), pp. 1225–1236.</w:t>
      </w:r>
    </w:p>
    <w:p w14:paraId="439F407F" w14:textId="77777777" w:rsidR="00186418" w:rsidRPr="00E35DE5" w:rsidRDefault="00186418" w:rsidP="009B5879">
      <w:pPr>
        <w:spacing w:line="360" w:lineRule="auto"/>
        <w:jc w:val="both"/>
        <w:rPr>
          <w:rFonts w:ascii="Arial" w:hAnsi="Arial" w:cs="Arial"/>
        </w:rPr>
      </w:pPr>
      <w:r w:rsidRPr="00E35DE5">
        <w:rPr>
          <w:rFonts w:ascii="Arial" w:hAnsi="Arial" w:cs="Arial"/>
        </w:rPr>
        <w:t>Skills for Care (2022)</w:t>
      </w:r>
      <w:r w:rsidRPr="00E35DE5">
        <w:rPr>
          <w:rFonts w:ascii="Arial" w:hAnsi="Arial" w:cs="Arial"/>
        </w:rPr>
        <w:br/>
      </w:r>
      <w:r w:rsidRPr="00E35DE5">
        <w:rPr>
          <w:rFonts w:ascii="Arial" w:hAnsi="Arial" w:cs="Arial"/>
          <w:i/>
          <w:iCs/>
        </w:rPr>
        <w:t>The state of the adult social care sector and workforce in England</w:t>
      </w:r>
      <w:r w:rsidRPr="00E35DE5">
        <w:rPr>
          <w:rFonts w:ascii="Arial" w:hAnsi="Arial" w:cs="Arial"/>
        </w:rPr>
        <w:t>. Leeds: Skills for Care.</w:t>
      </w:r>
    </w:p>
    <w:p w14:paraId="4F7A1A08" w14:textId="77777777" w:rsidR="00186418" w:rsidRPr="00E35DE5" w:rsidRDefault="00186418" w:rsidP="009B5879">
      <w:pPr>
        <w:spacing w:line="360" w:lineRule="auto"/>
        <w:jc w:val="both"/>
        <w:rPr>
          <w:rFonts w:ascii="Arial" w:hAnsi="Arial" w:cs="Arial"/>
        </w:rPr>
      </w:pPr>
      <w:r w:rsidRPr="00E35DE5">
        <w:rPr>
          <w:rFonts w:ascii="Arial" w:hAnsi="Arial" w:cs="Arial"/>
        </w:rPr>
        <w:t>Snyder, H. (2019)</w:t>
      </w:r>
      <w:r w:rsidRPr="00E35DE5">
        <w:rPr>
          <w:rFonts w:ascii="Arial" w:hAnsi="Arial" w:cs="Arial"/>
        </w:rPr>
        <w:br/>
        <w:t>‘Literature review as a research methodology: An overview and guidelines’,</w:t>
      </w:r>
      <w:r w:rsidRPr="00E35DE5">
        <w:rPr>
          <w:rFonts w:ascii="Arial" w:hAnsi="Arial" w:cs="Arial"/>
        </w:rPr>
        <w:br/>
      </w:r>
      <w:r w:rsidRPr="00E35DE5">
        <w:rPr>
          <w:rFonts w:ascii="Arial" w:hAnsi="Arial" w:cs="Arial"/>
          <w:i/>
          <w:iCs/>
        </w:rPr>
        <w:t>Journal of Business Research</w:t>
      </w:r>
      <w:r w:rsidRPr="00E35DE5">
        <w:rPr>
          <w:rFonts w:ascii="Arial" w:hAnsi="Arial" w:cs="Arial"/>
        </w:rPr>
        <w:t>, 104, pp. 333–339.</w:t>
      </w:r>
    </w:p>
    <w:p w14:paraId="1A459334" w14:textId="77777777" w:rsidR="00186418" w:rsidRPr="00E35DE5" w:rsidRDefault="00186418" w:rsidP="009B5879">
      <w:pPr>
        <w:spacing w:line="360" w:lineRule="auto"/>
        <w:jc w:val="both"/>
        <w:rPr>
          <w:rFonts w:ascii="Arial" w:hAnsi="Arial" w:cs="Arial"/>
        </w:rPr>
      </w:pPr>
      <w:r w:rsidRPr="00E35DE5">
        <w:rPr>
          <w:rFonts w:ascii="Arial" w:hAnsi="Arial" w:cs="Arial"/>
        </w:rPr>
        <w:lastRenderedPageBreak/>
        <w:t>Topol, E. (2019)</w:t>
      </w:r>
      <w:r w:rsidRPr="00E35DE5">
        <w:rPr>
          <w:rFonts w:ascii="Arial" w:hAnsi="Arial" w:cs="Arial"/>
        </w:rPr>
        <w:br/>
      </w:r>
      <w:r w:rsidRPr="00E35DE5">
        <w:rPr>
          <w:rFonts w:ascii="Arial" w:hAnsi="Arial" w:cs="Arial"/>
          <w:i/>
          <w:iCs/>
        </w:rPr>
        <w:t>Deep medicine: How artificial intelligence can make healthcare human again</w:t>
      </w:r>
      <w:r w:rsidRPr="00E35DE5">
        <w:rPr>
          <w:rFonts w:ascii="Arial" w:hAnsi="Arial" w:cs="Arial"/>
        </w:rPr>
        <w:t>. New York: Basic Books.</w:t>
      </w:r>
    </w:p>
    <w:p w14:paraId="7A2CF3C0" w14:textId="77777777" w:rsidR="00186418" w:rsidRPr="00E35DE5" w:rsidRDefault="00186418" w:rsidP="009B5879">
      <w:pPr>
        <w:spacing w:line="360" w:lineRule="auto"/>
        <w:jc w:val="both"/>
        <w:rPr>
          <w:rFonts w:ascii="Arial" w:hAnsi="Arial" w:cs="Arial"/>
        </w:rPr>
      </w:pPr>
      <w:r w:rsidRPr="00E35DE5">
        <w:rPr>
          <w:rFonts w:ascii="Arial" w:hAnsi="Arial" w:cs="Arial"/>
        </w:rPr>
        <w:t>Tranfield, D., Denyer, D. and Smart, P. (2003)</w:t>
      </w:r>
      <w:r w:rsidRPr="00E35DE5">
        <w:rPr>
          <w:rFonts w:ascii="Arial" w:hAnsi="Arial" w:cs="Arial"/>
        </w:rPr>
        <w:br/>
        <w:t>‘Towards a methodology for developing evidence-informed management knowledge’,</w:t>
      </w:r>
      <w:r w:rsidRPr="00E35DE5">
        <w:rPr>
          <w:rFonts w:ascii="Arial" w:hAnsi="Arial" w:cs="Arial"/>
        </w:rPr>
        <w:br/>
      </w:r>
      <w:r w:rsidRPr="00E35DE5">
        <w:rPr>
          <w:rFonts w:ascii="Arial" w:hAnsi="Arial" w:cs="Arial"/>
          <w:i/>
          <w:iCs/>
        </w:rPr>
        <w:t>British Journal of Management</w:t>
      </w:r>
      <w:r w:rsidRPr="00E35DE5">
        <w:rPr>
          <w:rFonts w:ascii="Arial" w:hAnsi="Arial" w:cs="Arial"/>
        </w:rPr>
        <w:t>, 14(3), pp. 207–222.</w:t>
      </w:r>
    </w:p>
    <w:p w14:paraId="298FFFFE" w14:textId="77777777" w:rsidR="00186418" w:rsidRPr="00E35DE5" w:rsidRDefault="00186418" w:rsidP="00434804">
      <w:pPr>
        <w:spacing w:line="360" w:lineRule="auto"/>
        <w:jc w:val="both"/>
        <w:rPr>
          <w:rFonts w:ascii="Arial" w:hAnsi="Arial" w:cs="Arial"/>
        </w:rPr>
      </w:pPr>
      <w:r w:rsidRPr="00E35DE5">
        <w:rPr>
          <w:rFonts w:ascii="Arial" w:hAnsi="Arial" w:cs="Arial"/>
        </w:rPr>
        <w:t>Torraco, R.J. (2005)</w:t>
      </w:r>
      <w:r w:rsidRPr="00E35DE5">
        <w:rPr>
          <w:rFonts w:ascii="Arial" w:hAnsi="Arial" w:cs="Arial"/>
        </w:rPr>
        <w:br/>
        <w:t>‘Writing integrative literature reviews: Guidelines and examples’,</w:t>
      </w:r>
      <w:r w:rsidRPr="00E35DE5">
        <w:rPr>
          <w:rFonts w:ascii="Arial" w:hAnsi="Arial" w:cs="Arial"/>
        </w:rPr>
        <w:br/>
      </w:r>
      <w:r w:rsidRPr="00E35DE5">
        <w:rPr>
          <w:rFonts w:ascii="Arial" w:hAnsi="Arial" w:cs="Arial"/>
          <w:i/>
          <w:iCs/>
        </w:rPr>
        <w:t>Human Resource Development Review</w:t>
      </w:r>
      <w:r w:rsidRPr="00E35DE5">
        <w:rPr>
          <w:rFonts w:ascii="Arial" w:hAnsi="Arial" w:cs="Arial"/>
        </w:rPr>
        <w:t>, 4(3), pp. 356–367.</w:t>
      </w:r>
    </w:p>
    <w:p w14:paraId="145C74D7" w14:textId="77777777" w:rsidR="00186418" w:rsidRPr="00E35DE5" w:rsidRDefault="00186418" w:rsidP="00434804">
      <w:pPr>
        <w:spacing w:line="360" w:lineRule="auto"/>
        <w:jc w:val="both"/>
        <w:rPr>
          <w:rFonts w:ascii="Arial" w:hAnsi="Arial" w:cs="Arial"/>
        </w:rPr>
      </w:pPr>
      <w:r w:rsidRPr="00E35DE5">
        <w:rPr>
          <w:rFonts w:ascii="Arial" w:hAnsi="Arial" w:cs="Arial"/>
        </w:rPr>
        <w:t>Venkatesh, V., Morris, M.G., Davis, G.B. and Davis, F.D. (2003)</w:t>
      </w:r>
      <w:r w:rsidRPr="00E35DE5">
        <w:rPr>
          <w:rFonts w:ascii="Arial" w:hAnsi="Arial" w:cs="Arial"/>
        </w:rPr>
        <w:br/>
        <w:t>‘User acceptance of information technology: Toward a unified view’,</w:t>
      </w:r>
      <w:r w:rsidRPr="00E35DE5">
        <w:rPr>
          <w:rFonts w:ascii="Arial" w:hAnsi="Arial" w:cs="Arial"/>
        </w:rPr>
        <w:br/>
      </w:r>
      <w:r w:rsidRPr="00E35DE5">
        <w:rPr>
          <w:rFonts w:ascii="Arial" w:hAnsi="Arial" w:cs="Arial"/>
          <w:i/>
          <w:iCs/>
        </w:rPr>
        <w:t>MIS Quarterly</w:t>
      </w:r>
      <w:r w:rsidRPr="00E35DE5">
        <w:rPr>
          <w:rFonts w:ascii="Arial" w:hAnsi="Arial" w:cs="Arial"/>
        </w:rPr>
        <w:t>, 27(3), pp. 425–478.</w:t>
      </w:r>
    </w:p>
    <w:p w14:paraId="39FB0D1C" w14:textId="77777777" w:rsidR="00186418" w:rsidRDefault="00186418" w:rsidP="00434804">
      <w:pPr>
        <w:spacing w:line="360" w:lineRule="auto"/>
        <w:jc w:val="both"/>
        <w:rPr>
          <w:rFonts w:ascii="Arial" w:hAnsi="Arial" w:cs="Arial"/>
        </w:rPr>
      </w:pPr>
      <w:r w:rsidRPr="00E35DE5">
        <w:rPr>
          <w:rFonts w:ascii="Arial" w:hAnsi="Arial" w:cs="Arial"/>
        </w:rPr>
        <w:t>World Health Organization (2021)</w:t>
      </w:r>
      <w:r w:rsidRPr="00E35DE5">
        <w:rPr>
          <w:rFonts w:ascii="Arial" w:hAnsi="Arial" w:cs="Arial"/>
        </w:rPr>
        <w:br/>
      </w:r>
      <w:r w:rsidRPr="00E35DE5">
        <w:rPr>
          <w:rFonts w:ascii="Arial" w:hAnsi="Arial" w:cs="Arial"/>
          <w:i/>
          <w:iCs/>
        </w:rPr>
        <w:t>Ethics and governance of artificial intelligence for health</w:t>
      </w:r>
      <w:r w:rsidRPr="00E35DE5">
        <w:rPr>
          <w:rFonts w:ascii="Arial" w:hAnsi="Arial" w:cs="Arial"/>
        </w:rPr>
        <w:t>. Geneva: WHO.</w:t>
      </w:r>
    </w:p>
    <w:p w14:paraId="15771512" w14:textId="77777777" w:rsidR="00660238" w:rsidRDefault="00660238" w:rsidP="00434804">
      <w:pPr>
        <w:spacing w:line="360" w:lineRule="auto"/>
        <w:jc w:val="both"/>
        <w:rPr>
          <w:rFonts w:ascii="Arial" w:hAnsi="Arial" w:cs="Arial"/>
        </w:rPr>
      </w:pPr>
    </w:p>
    <w:p w14:paraId="278524BE" w14:textId="77777777" w:rsidR="00660238" w:rsidRDefault="00660238" w:rsidP="00434804">
      <w:pPr>
        <w:spacing w:line="360" w:lineRule="auto"/>
        <w:jc w:val="both"/>
        <w:rPr>
          <w:rFonts w:ascii="Arial" w:hAnsi="Arial" w:cs="Arial"/>
        </w:rPr>
      </w:pPr>
    </w:p>
    <w:p w14:paraId="457517C4" w14:textId="77777777" w:rsidR="00660238" w:rsidRDefault="00660238" w:rsidP="00434804">
      <w:pPr>
        <w:spacing w:line="360" w:lineRule="auto"/>
        <w:jc w:val="both"/>
        <w:rPr>
          <w:rFonts w:ascii="Arial" w:hAnsi="Arial" w:cs="Arial"/>
        </w:rPr>
      </w:pPr>
    </w:p>
    <w:p w14:paraId="61CDDB47" w14:textId="77777777" w:rsidR="00660238" w:rsidRDefault="00660238" w:rsidP="00434804">
      <w:pPr>
        <w:spacing w:line="360" w:lineRule="auto"/>
        <w:jc w:val="both"/>
        <w:rPr>
          <w:rFonts w:ascii="Arial" w:hAnsi="Arial" w:cs="Arial"/>
        </w:rPr>
      </w:pPr>
    </w:p>
    <w:p w14:paraId="1D5FA86D" w14:textId="77777777" w:rsidR="00660238" w:rsidRDefault="00660238" w:rsidP="00434804">
      <w:pPr>
        <w:spacing w:line="360" w:lineRule="auto"/>
        <w:jc w:val="both"/>
        <w:rPr>
          <w:rFonts w:ascii="Arial" w:hAnsi="Arial" w:cs="Arial"/>
        </w:rPr>
      </w:pPr>
    </w:p>
    <w:p w14:paraId="4D22DFE8" w14:textId="77777777" w:rsidR="00660238" w:rsidRDefault="00660238" w:rsidP="00434804">
      <w:pPr>
        <w:spacing w:line="360" w:lineRule="auto"/>
        <w:jc w:val="both"/>
        <w:rPr>
          <w:rFonts w:ascii="Arial" w:hAnsi="Arial" w:cs="Arial"/>
        </w:rPr>
      </w:pPr>
    </w:p>
    <w:p w14:paraId="3EBE9DF3" w14:textId="77777777" w:rsidR="00660238" w:rsidRDefault="00660238" w:rsidP="00434804">
      <w:pPr>
        <w:spacing w:line="360" w:lineRule="auto"/>
        <w:jc w:val="both"/>
        <w:rPr>
          <w:rFonts w:ascii="Arial" w:hAnsi="Arial" w:cs="Arial"/>
        </w:rPr>
      </w:pPr>
    </w:p>
    <w:p w14:paraId="6B0EDBAC" w14:textId="77777777" w:rsidR="00660238" w:rsidRDefault="00660238" w:rsidP="00434804">
      <w:pPr>
        <w:spacing w:line="360" w:lineRule="auto"/>
        <w:jc w:val="both"/>
        <w:rPr>
          <w:rFonts w:ascii="Arial" w:hAnsi="Arial" w:cs="Arial"/>
        </w:rPr>
      </w:pPr>
    </w:p>
    <w:p w14:paraId="252250E0" w14:textId="77777777" w:rsidR="00660238" w:rsidRDefault="00660238" w:rsidP="00434804">
      <w:pPr>
        <w:spacing w:line="360" w:lineRule="auto"/>
        <w:jc w:val="both"/>
        <w:rPr>
          <w:rFonts w:ascii="Arial" w:hAnsi="Arial" w:cs="Arial"/>
        </w:rPr>
      </w:pPr>
    </w:p>
    <w:p w14:paraId="09E934C5" w14:textId="77777777" w:rsidR="00660238" w:rsidRDefault="00660238" w:rsidP="00434804">
      <w:pPr>
        <w:spacing w:line="360" w:lineRule="auto"/>
        <w:jc w:val="both"/>
        <w:rPr>
          <w:rFonts w:ascii="Arial" w:hAnsi="Arial" w:cs="Arial"/>
        </w:rPr>
      </w:pPr>
    </w:p>
    <w:p w14:paraId="7F6708FF" w14:textId="40979726" w:rsidR="00660238" w:rsidRPr="00C02286" w:rsidRDefault="00660238" w:rsidP="00C02286">
      <w:pPr>
        <w:pStyle w:val="Heading1"/>
        <w:rPr>
          <w:rFonts w:ascii="Arial" w:hAnsi="Arial" w:cs="Arial"/>
          <w:color w:val="auto"/>
          <w:sz w:val="28"/>
          <w:szCs w:val="28"/>
        </w:rPr>
      </w:pPr>
      <w:bookmarkStart w:id="53" w:name="_Toc227758809"/>
      <w:r w:rsidRPr="00C02286">
        <w:rPr>
          <w:rFonts w:ascii="Arial" w:hAnsi="Arial" w:cs="Arial"/>
          <w:color w:val="auto"/>
          <w:sz w:val="28"/>
          <w:szCs w:val="28"/>
        </w:rPr>
        <w:lastRenderedPageBreak/>
        <w:t>Appendix A: Additional Supporting Literature</w:t>
      </w:r>
      <w:bookmarkEnd w:id="53"/>
    </w:p>
    <w:p w14:paraId="10BE6102" w14:textId="7C14EF7B" w:rsidR="0028795E" w:rsidRPr="006B1380" w:rsidRDefault="00ED13B4" w:rsidP="00C02286">
      <w:pPr>
        <w:pStyle w:val="Heading2"/>
        <w:rPr>
          <w:rFonts w:ascii="Arial" w:hAnsi="Arial" w:cs="Arial"/>
          <w:b/>
          <w:bCs/>
          <w:color w:val="auto"/>
          <w:sz w:val="28"/>
          <w:szCs w:val="28"/>
        </w:rPr>
      </w:pPr>
      <w:bookmarkStart w:id="54" w:name="_Toc227758810"/>
      <w:r w:rsidRPr="006B1380">
        <w:rPr>
          <w:rFonts w:ascii="Arial" w:hAnsi="Arial" w:cs="Arial"/>
          <w:b/>
          <w:bCs/>
          <w:color w:val="auto"/>
          <w:sz w:val="28"/>
          <w:szCs w:val="28"/>
        </w:rPr>
        <w:t xml:space="preserve">2.10 </w:t>
      </w:r>
      <w:r w:rsidR="0028795E" w:rsidRPr="006B1380">
        <w:rPr>
          <w:rFonts w:ascii="Arial" w:hAnsi="Arial" w:cs="Arial"/>
          <w:b/>
          <w:bCs/>
          <w:color w:val="auto"/>
          <w:sz w:val="28"/>
          <w:szCs w:val="28"/>
        </w:rPr>
        <w:t>Additional Supporting Literature</w:t>
      </w:r>
      <w:bookmarkEnd w:id="54"/>
    </w:p>
    <w:p w14:paraId="729C3EFF" w14:textId="77777777" w:rsidR="0028795E" w:rsidRPr="00DC7DE4" w:rsidRDefault="0028795E" w:rsidP="0028795E">
      <w:pPr>
        <w:spacing w:line="360" w:lineRule="auto"/>
        <w:jc w:val="both"/>
        <w:rPr>
          <w:rFonts w:ascii="Arial" w:hAnsi="Arial" w:cs="Arial"/>
        </w:rPr>
      </w:pPr>
      <w:r w:rsidRPr="00DC7DE4">
        <w:rPr>
          <w:rFonts w:ascii="Arial" w:hAnsi="Arial" w:cs="Arial"/>
        </w:rPr>
        <w:t>In addition to the key sources synthesised within the thematic analysis, a broader body of literature further supports the findings of this review. These studies reinforce recurring patterns related to AI adoption, including the importance of organisational readiness, workforce engagement, ethical governance, and technological capability,</w:t>
      </w:r>
    </w:p>
    <w:p w14:paraId="6F29C275" w14:textId="77777777" w:rsidR="0028795E" w:rsidRPr="00DC7DE4" w:rsidRDefault="0028795E" w:rsidP="0028795E">
      <w:pPr>
        <w:spacing w:line="360" w:lineRule="auto"/>
        <w:jc w:val="both"/>
        <w:rPr>
          <w:rFonts w:ascii="Arial" w:hAnsi="Arial" w:cs="Arial"/>
        </w:rPr>
      </w:pPr>
      <w:r w:rsidRPr="00DC7DE4">
        <w:rPr>
          <w:rFonts w:ascii="Arial" w:hAnsi="Arial" w:cs="Arial"/>
        </w:rPr>
        <w:t xml:space="preserve">For example, studies such as Davenport and Ronanki (2018), Bates et al. (2020), and Brynjolfsson and McAfee (2017) emphasise the efficiency and productivity     </w:t>
      </w:r>
    </w:p>
    <w:p w14:paraId="3015EC3B" w14:textId="77777777" w:rsidR="0028795E" w:rsidRPr="00DC7DE4" w:rsidRDefault="0028795E" w:rsidP="0028795E">
      <w:pPr>
        <w:spacing w:line="360" w:lineRule="auto"/>
        <w:jc w:val="both"/>
        <w:rPr>
          <w:rFonts w:ascii="Arial" w:hAnsi="Arial" w:cs="Arial"/>
        </w:rPr>
      </w:pPr>
      <w:r w:rsidRPr="00DC7DE4">
        <w:rPr>
          <w:rFonts w:ascii="Arial" w:hAnsi="Arial" w:cs="Arial"/>
        </w:rPr>
        <w:t>benefits of AI. Similarly, research by Cresswell and Sheikh (2013), Gagnon et al. (2014), and Powell et al. (2020) highlights the significance of organisational and human factors in successful implementation.</w:t>
      </w:r>
    </w:p>
    <w:p w14:paraId="5414524C" w14:textId="77777777" w:rsidR="0028795E" w:rsidRPr="00DC7DE4" w:rsidRDefault="0028795E" w:rsidP="0028795E">
      <w:pPr>
        <w:spacing w:line="360" w:lineRule="auto"/>
        <w:jc w:val="both"/>
        <w:rPr>
          <w:rFonts w:ascii="Arial" w:hAnsi="Arial" w:cs="Arial"/>
        </w:rPr>
      </w:pPr>
      <w:r w:rsidRPr="00DC7DE4">
        <w:rPr>
          <w:rFonts w:ascii="Arial" w:hAnsi="Arial" w:cs="Arial"/>
        </w:rPr>
        <w:t xml:space="preserve">Policy and industry reports (e.g., NHS Digital, 2022; </w:t>
      </w:r>
      <w:r w:rsidRPr="00DC7DE4">
        <w:rPr>
          <w:rFonts w:ascii="Arial" w:hAnsi="Arial" w:cs="Arial"/>
          <w:b/>
          <w:bCs/>
        </w:rPr>
        <w:t>Department of Health and Social Care (2022)</w:t>
      </w:r>
      <w:r w:rsidRPr="00DC7DE4">
        <w:rPr>
          <w:rFonts w:ascii="Arial" w:hAnsi="Arial" w:cs="Arial"/>
        </w:rPr>
        <w:t>; OECD, 2025) further demonstrate that digital maturity and infrastructure readiness vary significantly across organisations, particularly within the UK social care sector. Ethical and governance concerns are also widely discussed (e.g., WHO, 2021; Floridi et al., 2018), although their practical application remains limited.</w:t>
      </w:r>
    </w:p>
    <w:p w14:paraId="2AA616A9" w14:textId="77777777" w:rsidR="0028795E" w:rsidRDefault="0028795E" w:rsidP="0028795E">
      <w:pPr>
        <w:spacing w:line="360" w:lineRule="auto"/>
        <w:jc w:val="both"/>
        <w:rPr>
          <w:rFonts w:ascii="Arial" w:hAnsi="Arial" w:cs="Arial"/>
        </w:rPr>
      </w:pPr>
      <w:r w:rsidRPr="00DC7DE4">
        <w:rPr>
          <w:rFonts w:ascii="Arial" w:hAnsi="Arial" w:cs="Arial"/>
        </w:rPr>
        <w:t>While these additional studies contribute to the breadth of the literature, they largely reinforce existing findings rather than offering substantially new theoretical or empirical insights. Their inclusion, however, demonstrates the depth and scope of the literature underpinning this research.</w:t>
      </w:r>
    </w:p>
    <w:p w14:paraId="3A13E7D5" w14:textId="77777777" w:rsidR="005663C8" w:rsidRDefault="005663C8" w:rsidP="0028795E">
      <w:pPr>
        <w:spacing w:line="360" w:lineRule="auto"/>
        <w:jc w:val="both"/>
        <w:rPr>
          <w:rFonts w:ascii="Arial" w:hAnsi="Arial" w:cs="Arial"/>
        </w:rPr>
      </w:pPr>
    </w:p>
    <w:p w14:paraId="458B3174" w14:textId="77777777" w:rsidR="005663C8" w:rsidRDefault="005663C8" w:rsidP="0028795E">
      <w:pPr>
        <w:spacing w:line="360" w:lineRule="auto"/>
        <w:jc w:val="both"/>
        <w:rPr>
          <w:rFonts w:ascii="Arial" w:hAnsi="Arial" w:cs="Arial"/>
        </w:rPr>
      </w:pPr>
    </w:p>
    <w:p w14:paraId="5DDF3CEF" w14:textId="77777777" w:rsidR="005663C8" w:rsidRDefault="005663C8" w:rsidP="0028795E">
      <w:pPr>
        <w:spacing w:line="360" w:lineRule="auto"/>
        <w:jc w:val="both"/>
        <w:rPr>
          <w:rFonts w:ascii="Arial" w:hAnsi="Arial" w:cs="Arial"/>
        </w:rPr>
      </w:pPr>
    </w:p>
    <w:p w14:paraId="7CD8C6F8" w14:textId="77777777" w:rsidR="005663C8" w:rsidRDefault="005663C8" w:rsidP="0028795E">
      <w:pPr>
        <w:spacing w:line="360" w:lineRule="auto"/>
        <w:jc w:val="both"/>
        <w:rPr>
          <w:rFonts w:ascii="Arial" w:hAnsi="Arial" w:cs="Arial"/>
        </w:rPr>
      </w:pPr>
    </w:p>
    <w:p w14:paraId="38A150C6" w14:textId="77777777" w:rsidR="005663C8" w:rsidRDefault="005663C8" w:rsidP="0028795E">
      <w:pPr>
        <w:spacing w:line="360" w:lineRule="auto"/>
        <w:jc w:val="both"/>
        <w:rPr>
          <w:rFonts w:ascii="Arial" w:hAnsi="Arial" w:cs="Arial"/>
        </w:rPr>
      </w:pPr>
    </w:p>
    <w:p w14:paraId="076E9F9D" w14:textId="77777777" w:rsidR="005663C8" w:rsidRDefault="005663C8" w:rsidP="0028795E">
      <w:pPr>
        <w:spacing w:line="360" w:lineRule="auto"/>
        <w:jc w:val="both"/>
        <w:rPr>
          <w:rFonts w:ascii="Arial" w:hAnsi="Arial" w:cs="Arial"/>
        </w:rPr>
      </w:pPr>
    </w:p>
    <w:p w14:paraId="7AC734E3" w14:textId="77777777" w:rsidR="005663C8" w:rsidRDefault="005663C8" w:rsidP="0028795E">
      <w:pPr>
        <w:spacing w:line="360" w:lineRule="auto"/>
        <w:jc w:val="both"/>
        <w:rPr>
          <w:rFonts w:ascii="Arial" w:hAnsi="Arial" w:cs="Arial"/>
        </w:rPr>
      </w:pPr>
    </w:p>
    <w:p w14:paraId="38D862DE" w14:textId="77777777" w:rsidR="005663C8" w:rsidRDefault="005663C8" w:rsidP="0028795E">
      <w:pPr>
        <w:spacing w:line="360" w:lineRule="auto"/>
        <w:jc w:val="both"/>
        <w:rPr>
          <w:rFonts w:ascii="Arial" w:hAnsi="Arial" w:cs="Arial"/>
        </w:rPr>
      </w:pPr>
    </w:p>
    <w:p w14:paraId="523794BB" w14:textId="433041FF" w:rsidR="005663C8" w:rsidRDefault="00C04017" w:rsidP="00C04017">
      <w:pPr>
        <w:pStyle w:val="Heading1"/>
        <w:rPr>
          <w:rFonts w:ascii="Arial" w:hAnsi="Arial" w:cs="Arial"/>
          <w:b/>
          <w:bCs/>
          <w:color w:val="auto"/>
          <w:sz w:val="28"/>
          <w:szCs w:val="28"/>
        </w:rPr>
      </w:pPr>
      <w:bookmarkStart w:id="55" w:name="_Toc227758811"/>
      <w:r w:rsidRPr="00C04017">
        <w:rPr>
          <w:rFonts w:ascii="Arial" w:hAnsi="Arial" w:cs="Arial"/>
          <w:b/>
          <w:bCs/>
          <w:color w:val="auto"/>
          <w:sz w:val="28"/>
          <w:szCs w:val="28"/>
        </w:rPr>
        <w:lastRenderedPageBreak/>
        <w:t>Appendix B: Literature Search and Screening Process (PRISMA Approach)</w:t>
      </w:r>
      <w:bookmarkEnd w:id="55"/>
    </w:p>
    <w:p w14:paraId="3B28F60E" w14:textId="77777777" w:rsidR="006E7F1D" w:rsidRPr="00A17986" w:rsidRDefault="006E7F1D" w:rsidP="00A17986">
      <w:pPr>
        <w:pStyle w:val="Heading2"/>
        <w:rPr>
          <w:rFonts w:ascii="Arial" w:hAnsi="Arial" w:cs="Arial"/>
          <w:color w:val="auto"/>
          <w:sz w:val="28"/>
          <w:szCs w:val="28"/>
        </w:rPr>
      </w:pPr>
      <w:bookmarkStart w:id="56" w:name="_Toc227758812"/>
      <w:r w:rsidRPr="00A17986">
        <w:rPr>
          <w:rFonts w:ascii="Arial" w:hAnsi="Arial" w:cs="Arial"/>
          <w:color w:val="auto"/>
          <w:sz w:val="28"/>
          <w:szCs w:val="28"/>
        </w:rPr>
        <w:t>6.1 Review Screening and Selection Process</w:t>
      </w:r>
      <w:bookmarkEnd w:id="56"/>
    </w:p>
    <w:p w14:paraId="2D7459EB" w14:textId="77777777" w:rsidR="006E7F1D" w:rsidRPr="00DC7DE4" w:rsidRDefault="006E7F1D" w:rsidP="006E7F1D">
      <w:pPr>
        <w:jc w:val="both"/>
        <w:rPr>
          <w:rFonts w:ascii="Arial" w:hAnsi="Arial" w:cs="Arial"/>
        </w:rPr>
      </w:pPr>
      <w:r w:rsidRPr="00DC7DE4">
        <w:rPr>
          <w:rFonts w:ascii="Arial" w:hAnsi="Arial" w:cs="Arial"/>
        </w:rPr>
        <w:t>Although exact numerical counts are not presented, the screening process followed a structured logic consistent with PRISMA principles, ensuring transparency in the identification, selection, and inclusion of relevant studies. This approach enhances the methodological rigour of the review while maintaining flexibility appropriate for a critical literature review.</w:t>
      </w:r>
    </w:p>
    <w:p w14:paraId="63AA5640" w14:textId="77777777" w:rsidR="006E7F1D" w:rsidRPr="00DC7DE4" w:rsidRDefault="006E7F1D" w:rsidP="006E7F1D">
      <w:pPr>
        <w:spacing w:line="360" w:lineRule="auto"/>
        <w:jc w:val="both"/>
        <w:rPr>
          <w:rFonts w:ascii="Arial" w:hAnsi="Arial" w:cs="Arial"/>
        </w:rPr>
      </w:pPr>
      <w:r w:rsidRPr="00DC7DE4">
        <w:rPr>
          <w:rFonts w:ascii="Arial" w:hAnsi="Arial" w:cs="Arial"/>
        </w:rPr>
        <w:t>This literature review followed a structured and transparent screening process aligned with PRISMA-style principles to enhance rigour and replicability. Initial searches were conducted across Scopus, Web of Science, and Google Scholar using combinations of keywords such as (“artificial intelligence” OR “machine learning”) AND (“community care” OR “social care” OR “healthcare”) AND (“adoption” OR “implementation” OR “readiness”).</w:t>
      </w:r>
    </w:p>
    <w:p w14:paraId="18BBB2D7" w14:textId="77777777" w:rsidR="006E7F1D" w:rsidRPr="00DC7DE4" w:rsidRDefault="006E7F1D" w:rsidP="006E7F1D">
      <w:pPr>
        <w:spacing w:line="360" w:lineRule="auto"/>
        <w:jc w:val="both"/>
        <w:rPr>
          <w:rFonts w:ascii="Arial" w:hAnsi="Arial" w:cs="Arial"/>
        </w:rPr>
      </w:pPr>
      <w:r w:rsidRPr="00DC7DE4">
        <w:rPr>
          <w:rFonts w:ascii="Arial" w:hAnsi="Arial" w:cs="Arial"/>
        </w:rPr>
        <w:t>The initial search produced a broad pool of studies, which were subsequently refined through a multi-stage screening process. First, duplicate and clearly irrelevant studies were removed. Second, titles and abstracts were screened against predefined inclusion and exclusion criteria, focusing on relevance to AI adoption, organisational dynamics, healthcare delivery, and ethical considerations. Third, full-text reviews were conducted to identify studies that provided substantial theoretical, empirical, or contextual contributions.</w:t>
      </w:r>
    </w:p>
    <w:p w14:paraId="73C8908F" w14:textId="77777777" w:rsidR="006E7F1D" w:rsidRPr="00DC7DE4" w:rsidRDefault="006E7F1D" w:rsidP="006E7F1D">
      <w:pPr>
        <w:spacing w:line="360" w:lineRule="auto"/>
        <w:jc w:val="both"/>
        <w:rPr>
          <w:rFonts w:ascii="Arial" w:hAnsi="Arial" w:cs="Arial"/>
        </w:rPr>
      </w:pPr>
      <w:r w:rsidRPr="00DC7DE4">
        <w:rPr>
          <w:rFonts w:ascii="Arial" w:hAnsi="Arial" w:cs="Arial"/>
        </w:rPr>
        <w:t>Inclusion criteria prioritised peer-reviewed journal articles, high-impact publications, and relevant policy reports, particularly those focused on healthcare and social care contexts. Seminal theoretical works were also retained to support conceptual development. Exclusion criteria included non-scholarly sources, studies lacking relevance to organisational or implementation issues, and publications with insufficient methodological transparency.</w:t>
      </w:r>
    </w:p>
    <w:p w14:paraId="705EAF77" w14:textId="77777777" w:rsidR="006E7F1D" w:rsidRPr="00A17986" w:rsidRDefault="006E7F1D" w:rsidP="006E7F1D">
      <w:pPr>
        <w:spacing w:line="360" w:lineRule="auto"/>
        <w:jc w:val="both"/>
        <w:rPr>
          <w:rFonts w:ascii="Arial" w:hAnsi="Arial" w:cs="Arial"/>
          <w:sz w:val="28"/>
          <w:szCs w:val="28"/>
        </w:rPr>
      </w:pPr>
      <w:r w:rsidRPr="00DC7DE4">
        <w:rPr>
          <w:rFonts w:ascii="Arial" w:hAnsi="Arial" w:cs="Arial"/>
        </w:rPr>
        <w:t xml:space="preserve">This structured approach ensured that the final body of literature reflects both breadth and depth, supporting a robust and critically informed synthesis of AI adoption within </w:t>
      </w:r>
      <w:r w:rsidRPr="00A17986">
        <w:rPr>
          <w:rFonts w:ascii="Arial" w:hAnsi="Arial" w:cs="Arial"/>
          <w:sz w:val="28"/>
          <w:szCs w:val="28"/>
        </w:rPr>
        <w:t>community care settings.</w:t>
      </w:r>
    </w:p>
    <w:p w14:paraId="77B0E148" w14:textId="77777777" w:rsidR="00EF54A3" w:rsidRPr="00A17986" w:rsidRDefault="00EF54A3" w:rsidP="00EF54A3"/>
    <w:p w14:paraId="6A09228C" w14:textId="77777777" w:rsidR="00EF54A3" w:rsidRPr="00A17986" w:rsidRDefault="00EF54A3" w:rsidP="00EF54A3"/>
    <w:p w14:paraId="3C048285" w14:textId="77777777" w:rsidR="00C43327" w:rsidRPr="00A17986" w:rsidRDefault="00C43327" w:rsidP="00A17986">
      <w:pPr>
        <w:pStyle w:val="Heading2"/>
        <w:rPr>
          <w:rFonts w:ascii="Arial" w:hAnsi="Arial" w:cs="Arial"/>
          <w:color w:val="auto"/>
          <w:sz w:val="28"/>
          <w:szCs w:val="28"/>
        </w:rPr>
      </w:pPr>
      <w:bookmarkStart w:id="57" w:name="_Toc227758813"/>
      <w:r w:rsidRPr="00A17986">
        <w:rPr>
          <w:rFonts w:ascii="Arial" w:hAnsi="Arial" w:cs="Arial"/>
          <w:color w:val="auto"/>
          <w:sz w:val="28"/>
          <w:szCs w:val="28"/>
        </w:rPr>
        <w:lastRenderedPageBreak/>
        <w:t>6.2 Review Screening Summary</w:t>
      </w:r>
      <w:bookmarkEnd w:id="57"/>
    </w:p>
    <w:p w14:paraId="668A2BEA" w14:textId="77777777" w:rsidR="00EF54A3" w:rsidRPr="00DC7DE4" w:rsidRDefault="00EF54A3" w:rsidP="00EF54A3">
      <w:pPr>
        <w:spacing w:line="360" w:lineRule="auto"/>
        <w:jc w:val="both"/>
        <w:rPr>
          <w:rFonts w:ascii="Arial" w:hAnsi="Arial" w:cs="Arial"/>
        </w:rPr>
      </w:pPr>
      <w:r w:rsidRPr="00DC7DE4">
        <w:rPr>
          <w:rFonts w:ascii="Arial" w:hAnsi="Arial" w:cs="Arial"/>
        </w:rPr>
        <w:t>The search and screening process followed a PRISMA-style logic. Initial database searches generated a broad set of studies on AI, healthcare innovation, and care delivery. After removal of duplicates and clearly irrelevant items, the remaining studies were screened against the inclusion and exclusion criteria. Full-text assessment was then undertaken to identify studies most relevant to AI adoption, implementation, ethics, organisational readiness, workforce issues, and UK community care. The final pool of literature included both recent empirical studies and seminal conceptual contributions that directly informed the analytical themes of the review.</w:t>
      </w:r>
    </w:p>
    <w:p w14:paraId="4583A628" w14:textId="77777777" w:rsidR="00EF54A3" w:rsidRPr="00EF54A3" w:rsidRDefault="00EF54A3" w:rsidP="00EF54A3"/>
    <w:p w14:paraId="1349C95B" w14:textId="77777777" w:rsidR="0028795E" w:rsidRPr="0028795E" w:rsidRDefault="0028795E" w:rsidP="0028795E"/>
    <w:p w14:paraId="44A66097" w14:textId="77777777" w:rsidR="00660238" w:rsidRPr="00660238" w:rsidRDefault="00660238" w:rsidP="00660238"/>
    <w:p w14:paraId="3218993B" w14:textId="77777777" w:rsidR="00186418" w:rsidRPr="00DC7DE4" w:rsidRDefault="00186418" w:rsidP="00434804">
      <w:pPr>
        <w:spacing w:line="360" w:lineRule="auto"/>
        <w:jc w:val="both"/>
        <w:rPr>
          <w:rFonts w:ascii="Arial" w:hAnsi="Arial" w:cs="Arial"/>
        </w:rPr>
      </w:pPr>
    </w:p>
    <w:sectPr w:rsidR="00186418" w:rsidRPr="00DC7DE4" w:rsidSect="00EA7174">
      <w:head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FF856" w14:textId="77777777" w:rsidR="00295C0B" w:rsidRDefault="00295C0B" w:rsidP="00130175">
      <w:pPr>
        <w:spacing w:after="0" w:line="240" w:lineRule="auto"/>
      </w:pPr>
      <w:r>
        <w:separator/>
      </w:r>
    </w:p>
  </w:endnote>
  <w:endnote w:type="continuationSeparator" w:id="0">
    <w:p w14:paraId="264EAC38" w14:textId="77777777" w:rsidR="00295C0B" w:rsidRDefault="00295C0B" w:rsidP="001301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715874"/>
      <w:docPartObj>
        <w:docPartGallery w:val="Page Numbers (Bottom of Page)"/>
        <w:docPartUnique/>
      </w:docPartObj>
    </w:sdtPr>
    <w:sdtEndPr/>
    <w:sdtContent>
      <w:p w14:paraId="0C6A15D9" w14:textId="5AAEC8B7" w:rsidR="00E772AC" w:rsidRDefault="00E772AC">
        <w:pPr>
          <w:pStyle w:val="Footer"/>
          <w:jc w:val="right"/>
        </w:pPr>
        <w:r>
          <w:fldChar w:fldCharType="begin"/>
        </w:r>
        <w:r>
          <w:instrText>PAGE   \* MERGEFORMAT</w:instrText>
        </w:r>
        <w:r>
          <w:fldChar w:fldCharType="separate"/>
        </w:r>
        <w:r>
          <w:t>2</w:t>
        </w:r>
        <w:r>
          <w:fldChar w:fldCharType="end"/>
        </w:r>
      </w:p>
    </w:sdtContent>
  </w:sdt>
  <w:p w14:paraId="6933C4F8" w14:textId="77777777" w:rsidR="00AE6966" w:rsidRDefault="00AE69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26BB1" w14:textId="3BD02A53" w:rsidR="007B114A" w:rsidRDefault="007B114A">
    <w:pPr>
      <w:pStyle w:val="Footer"/>
      <w:jc w:val="right"/>
    </w:pPr>
  </w:p>
  <w:p w14:paraId="333622D1" w14:textId="77777777" w:rsidR="007B114A" w:rsidRDefault="007B11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03CF4" w14:textId="77777777" w:rsidR="00295C0B" w:rsidRDefault="00295C0B" w:rsidP="00130175">
      <w:pPr>
        <w:spacing w:after="0" w:line="240" w:lineRule="auto"/>
      </w:pPr>
      <w:r>
        <w:separator/>
      </w:r>
    </w:p>
  </w:footnote>
  <w:footnote w:type="continuationSeparator" w:id="0">
    <w:p w14:paraId="121292C7" w14:textId="77777777" w:rsidR="00295C0B" w:rsidRDefault="00295C0B" w:rsidP="001301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E05C8" w14:textId="77777777" w:rsidR="00AE6966" w:rsidRPr="00EF25F7" w:rsidRDefault="00AE6966" w:rsidP="00EF25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B4CD4"/>
    <w:multiLevelType w:val="multilevel"/>
    <w:tmpl w:val="2A882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F187E"/>
    <w:multiLevelType w:val="multilevel"/>
    <w:tmpl w:val="811C7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319D4"/>
    <w:multiLevelType w:val="multilevel"/>
    <w:tmpl w:val="386C0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1D16B7"/>
    <w:multiLevelType w:val="multilevel"/>
    <w:tmpl w:val="43C67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4D3C80"/>
    <w:multiLevelType w:val="multilevel"/>
    <w:tmpl w:val="854AD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8C115A"/>
    <w:multiLevelType w:val="multilevel"/>
    <w:tmpl w:val="CD1AE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4F68AE"/>
    <w:multiLevelType w:val="multilevel"/>
    <w:tmpl w:val="41F48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5A77470"/>
    <w:multiLevelType w:val="multilevel"/>
    <w:tmpl w:val="79A2C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9E7B8A"/>
    <w:multiLevelType w:val="multilevel"/>
    <w:tmpl w:val="5F384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627A8D"/>
    <w:multiLevelType w:val="multilevel"/>
    <w:tmpl w:val="788AD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A91A17"/>
    <w:multiLevelType w:val="multilevel"/>
    <w:tmpl w:val="2BEA1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5751CD"/>
    <w:multiLevelType w:val="multilevel"/>
    <w:tmpl w:val="BC64C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16057F"/>
    <w:multiLevelType w:val="multilevel"/>
    <w:tmpl w:val="0E508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9312F4"/>
    <w:multiLevelType w:val="multilevel"/>
    <w:tmpl w:val="8F4E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F40FF9"/>
    <w:multiLevelType w:val="multilevel"/>
    <w:tmpl w:val="D5CC8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BC2064"/>
    <w:multiLevelType w:val="multilevel"/>
    <w:tmpl w:val="921E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337143"/>
    <w:multiLevelType w:val="multilevel"/>
    <w:tmpl w:val="B0F2C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4F2BB4"/>
    <w:multiLevelType w:val="multilevel"/>
    <w:tmpl w:val="BD10B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270D1E"/>
    <w:multiLevelType w:val="multilevel"/>
    <w:tmpl w:val="F5BCA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1F17CF"/>
    <w:multiLevelType w:val="multilevel"/>
    <w:tmpl w:val="43B25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07A39D1"/>
    <w:multiLevelType w:val="multilevel"/>
    <w:tmpl w:val="B13E3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0CB6783"/>
    <w:multiLevelType w:val="multilevel"/>
    <w:tmpl w:val="CD6E8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0CD3312"/>
    <w:multiLevelType w:val="multilevel"/>
    <w:tmpl w:val="C92E6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0DC089D"/>
    <w:multiLevelType w:val="multilevel"/>
    <w:tmpl w:val="4796B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1CA2410"/>
    <w:multiLevelType w:val="multilevel"/>
    <w:tmpl w:val="616E4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2F5793F"/>
    <w:multiLevelType w:val="multilevel"/>
    <w:tmpl w:val="57BAF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3136376"/>
    <w:multiLevelType w:val="multilevel"/>
    <w:tmpl w:val="CE4CB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3182FCC"/>
    <w:multiLevelType w:val="multilevel"/>
    <w:tmpl w:val="AC26A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51A2B6B"/>
    <w:multiLevelType w:val="multilevel"/>
    <w:tmpl w:val="E95CF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5603FD4"/>
    <w:multiLevelType w:val="multilevel"/>
    <w:tmpl w:val="E2545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62F32E2"/>
    <w:multiLevelType w:val="multilevel"/>
    <w:tmpl w:val="84F09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630543E"/>
    <w:multiLevelType w:val="multilevel"/>
    <w:tmpl w:val="3C46D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74447FC"/>
    <w:multiLevelType w:val="multilevel"/>
    <w:tmpl w:val="B4CC7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7541D6B"/>
    <w:multiLevelType w:val="multilevel"/>
    <w:tmpl w:val="772EB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7C10082"/>
    <w:multiLevelType w:val="multilevel"/>
    <w:tmpl w:val="67CA4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88609A4"/>
    <w:multiLevelType w:val="multilevel"/>
    <w:tmpl w:val="1D0A6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9162556"/>
    <w:multiLevelType w:val="multilevel"/>
    <w:tmpl w:val="21949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94A6FCD"/>
    <w:multiLevelType w:val="multilevel"/>
    <w:tmpl w:val="C3A08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98C4A63"/>
    <w:multiLevelType w:val="multilevel"/>
    <w:tmpl w:val="17BAA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A1962DA"/>
    <w:multiLevelType w:val="multilevel"/>
    <w:tmpl w:val="1A50F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A835208"/>
    <w:multiLevelType w:val="multilevel"/>
    <w:tmpl w:val="A1B04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B1E111C"/>
    <w:multiLevelType w:val="multilevel"/>
    <w:tmpl w:val="0D445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B9E42CE"/>
    <w:multiLevelType w:val="multilevel"/>
    <w:tmpl w:val="28021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BA24104"/>
    <w:multiLevelType w:val="multilevel"/>
    <w:tmpl w:val="DDC0A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BBB0827"/>
    <w:multiLevelType w:val="multilevel"/>
    <w:tmpl w:val="DF4E5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BD271A1"/>
    <w:multiLevelType w:val="multilevel"/>
    <w:tmpl w:val="EB4C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CC67FD5"/>
    <w:multiLevelType w:val="multilevel"/>
    <w:tmpl w:val="C2502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D464C9C"/>
    <w:multiLevelType w:val="multilevel"/>
    <w:tmpl w:val="92368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FFD7540"/>
    <w:multiLevelType w:val="multilevel"/>
    <w:tmpl w:val="B0E27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04A69F2"/>
    <w:multiLevelType w:val="multilevel"/>
    <w:tmpl w:val="66A89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13D4DE6"/>
    <w:multiLevelType w:val="multilevel"/>
    <w:tmpl w:val="087277F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2B116D5"/>
    <w:multiLevelType w:val="multilevel"/>
    <w:tmpl w:val="24369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3B33942"/>
    <w:multiLevelType w:val="multilevel"/>
    <w:tmpl w:val="96445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3BB7466"/>
    <w:multiLevelType w:val="multilevel"/>
    <w:tmpl w:val="634A8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3C16AA2"/>
    <w:multiLevelType w:val="multilevel"/>
    <w:tmpl w:val="433A9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46A32B2"/>
    <w:multiLevelType w:val="multilevel"/>
    <w:tmpl w:val="2BAA9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67C2E80"/>
    <w:multiLevelType w:val="multilevel"/>
    <w:tmpl w:val="31329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797044B"/>
    <w:multiLevelType w:val="multilevel"/>
    <w:tmpl w:val="CBD66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8EA5D62"/>
    <w:multiLevelType w:val="multilevel"/>
    <w:tmpl w:val="7FE84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9D1644C"/>
    <w:multiLevelType w:val="multilevel"/>
    <w:tmpl w:val="13F63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9DE58E7"/>
    <w:multiLevelType w:val="multilevel"/>
    <w:tmpl w:val="AF666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9FA1CC3"/>
    <w:multiLevelType w:val="multilevel"/>
    <w:tmpl w:val="4B9E6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C724A2D"/>
    <w:multiLevelType w:val="multilevel"/>
    <w:tmpl w:val="A8B82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D3E59A7"/>
    <w:multiLevelType w:val="multilevel"/>
    <w:tmpl w:val="487AC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DBD73EC"/>
    <w:multiLevelType w:val="multilevel"/>
    <w:tmpl w:val="CACC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EB22A40"/>
    <w:multiLevelType w:val="multilevel"/>
    <w:tmpl w:val="3282E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F2260F9"/>
    <w:multiLevelType w:val="multilevel"/>
    <w:tmpl w:val="D73CB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03F28F3"/>
    <w:multiLevelType w:val="multilevel"/>
    <w:tmpl w:val="6F548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1F07F79"/>
    <w:multiLevelType w:val="multilevel"/>
    <w:tmpl w:val="56EAA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3A27FB2"/>
    <w:multiLevelType w:val="multilevel"/>
    <w:tmpl w:val="247C2D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4F43692"/>
    <w:multiLevelType w:val="multilevel"/>
    <w:tmpl w:val="77D24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4FD7F69"/>
    <w:multiLevelType w:val="multilevel"/>
    <w:tmpl w:val="5E1A6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6047FDB"/>
    <w:multiLevelType w:val="multilevel"/>
    <w:tmpl w:val="AD542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6117223"/>
    <w:multiLevelType w:val="multilevel"/>
    <w:tmpl w:val="D7C06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68F4A40"/>
    <w:multiLevelType w:val="multilevel"/>
    <w:tmpl w:val="7F542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7155D69"/>
    <w:multiLevelType w:val="multilevel"/>
    <w:tmpl w:val="9BFA4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7C075DF"/>
    <w:multiLevelType w:val="multilevel"/>
    <w:tmpl w:val="7332C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7D7756C"/>
    <w:multiLevelType w:val="multilevel"/>
    <w:tmpl w:val="0DC48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86B2965"/>
    <w:multiLevelType w:val="multilevel"/>
    <w:tmpl w:val="8BAEF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97F707C"/>
    <w:multiLevelType w:val="multilevel"/>
    <w:tmpl w:val="4080C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99F3CEC"/>
    <w:multiLevelType w:val="multilevel"/>
    <w:tmpl w:val="ED544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9E70840"/>
    <w:multiLevelType w:val="multilevel"/>
    <w:tmpl w:val="641AB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9F36C43"/>
    <w:multiLevelType w:val="hybridMultilevel"/>
    <w:tmpl w:val="CB0AEB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3A546959"/>
    <w:multiLevelType w:val="multilevel"/>
    <w:tmpl w:val="77627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B597BE8"/>
    <w:multiLevelType w:val="multilevel"/>
    <w:tmpl w:val="B2EED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B9D2ABE"/>
    <w:multiLevelType w:val="multilevel"/>
    <w:tmpl w:val="D95C2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CF710DE"/>
    <w:multiLevelType w:val="multilevel"/>
    <w:tmpl w:val="AE7E8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D3011AA"/>
    <w:multiLevelType w:val="multilevel"/>
    <w:tmpl w:val="B9CEA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D925615"/>
    <w:multiLevelType w:val="multilevel"/>
    <w:tmpl w:val="40A8F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F851503"/>
    <w:multiLevelType w:val="multilevel"/>
    <w:tmpl w:val="9C086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F9B5E9C"/>
    <w:multiLevelType w:val="multilevel"/>
    <w:tmpl w:val="A73C4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FAF6572"/>
    <w:multiLevelType w:val="multilevel"/>
    <w:tmpl w:val="40848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FBF34F0"/>
    <w:multiLevelType w:val="multilevel"/>
    <w:tmpl w:val="11926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0EE35AA"/>
    <w:multiLevelType w:val="multilevel"/>
    <w:tmpl w:val="F020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0FB1707"/>
    <w:multiLevelType w:val="multilevel"/>
    <w:tmpl w:val="19040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15468C1"/>
    <w:multiLevelType w:val="multilevel"/>
    <w:tmpl w:val="ECD40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3D3438B"/>
    <w:multiLevelType w:val="multilevel"/>
    <w:tmpl w:val="E29AD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4A5375E"/>
    <w:multiLevelType w:val="multilevel"/>
    <w:tmpl w:val="9C54D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4F41A71"/>
    <w:multiLevelType w:val="multilevel"/>
    <w:tmpl w:val="4C8E5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61D7CA6"/>
    <w:multiLevelType w:val="hybridMultilevel"/>
    <w:tmpl w:val="13724C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0" w15:restartNumberingAfterBreak="0">
    <w:nsid w:val="46A74227"/>
    <w:multiLevelType w:val="multilevel"/>
    <w:tmpl w:val="26BC4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7BF2102"/>
    <w:multiLevelType w:val="multilevel"/>
    <w:tmpl w:val="1EC85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9A03913"/>
    <w:multiLevelType w:val="multilevel"/>
    <w:tmpl w:val="84507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9AD3D83"/>
    <w:multiLevelType w:val="multilevel"/>
    <w:tmpl w:val="F8B0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9DF46E5"/>
    <w:multiLevelType w:val="multilevel"/>
    <w:tmpl w:val="28EC4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A2A5F3E"/>
    <w:multiLevelType w:val="multilevel"/>
    <w:tmpl w:val="261AF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B862B09"/>
    <w:multiLevelType w:val="multilevel"/>
    <w:tmpl w:val="52E23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C940AAA"/>
    <w:multiLevelType w:val="multilevel"/>
    <w:tmpl w:val="8B1E6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E030450"/>
    <w:multiLevelType w:val="multilevel"/>
    <w:tmpl w:val="25F80B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E2F1BCD"/>
    <w:multiLevelType w:val="multilevel"/>
    <w:tmpl w:val="6D502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E8B7796"/>
    <w:multiLevelType w:val="multilevel"/>
    <w:tmpl w:val="28A833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EAA0E1D"/>
    <w:multiLevelType w:val="multilevel"/>
    <w:tmpl w:val="5506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F292FA4"/>
    <w:multiLevelType w:val="multilevel"/>
    <w:tmpl w:val="DF94D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4F5C3CF9"/>
    <w:multiLevelType w:val="multilevel"/>
    <w:tmpl w:val="A94A1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01D3206"/>
    <w:multiLevelType w:val="multilevel"/>
    <w:tmpl w:val="98F2E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0296DA5"/>
    <w:multiLevelType w:val="multilevel"/>
    <w:tmpl w:val="248A4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08551D2"/>
    <w:multiLevelType w:val="multilevel"/>
    <w:tmpl w:val="66BA6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1200190"/>
    <w:multiLevelType w:val="multilevel"/>
    <w:tmpl w:val="544EC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1F606E2"/>
    <w:multiLevelType w:val="multilevel"/>
    <w:tmpl w:val="713A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2432247"/>
    <w:multiLevelType w:val="multilevel"/>
    <w:tmpl w:val="7F08D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390706E"/>
    <w:multiLevelType w:val="multilevel"/>
    <w:tmpl w:val="D786E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3FF1835"/>
    <w:multiLevelType w:val="multilevel"/>
    <w:tmpl w:val="C3BEC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4382C1F"/>
    <w:multiLevelType w:val="multilevel"/>
    <w:tmpl w:val="9ACE6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4FE637B"/>
    <w:multiLevelType w:val="multilevel"/>
    <w:tmpl w:val="49081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51B2770"/>
    <w:multiLevelType w:val="multilevel"/>
    <w:tmpl w:val="55F62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5F8596F"/>
    <w:multiLevelType w:val="multilevel"/>
    <w:tmpl w:val="96164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60420D1"/>
    <w:multiLevelType w:val="multilevel"/>
    <w:tmpl w:val="43B8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70050A1"/>
    <w:multiLevelType w:val="multilevel"/>
    <w:tmpl w:val="0060A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84B0CDD"/>
    <w:multiLevelType w:val="multilevel"/>
    <w:tmpl w:val="374CA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87A103A"/>
    <w:multiLevelType w:val="multilevel"/>
    <w:tmpl w:val="46126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88C2D0A"/>
    <w:multiLevelType w:val="multilevel"/>
    <w:tmpl w:val="4D60A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A8C7D30"/>
    <w:multiLevelType w:val="multilevel"/>
    <w:tmpl w:val="DA2A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AE54966"/>
    <w:multiLevelType w:val="multilevel"/>
    <w:tmpl w:val="3E28F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BF47531"/>
    <w:multiLevelType w:val="multilevel"/>
    <w:tmpl w:val="3036D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D53012B"/>
    <w:multiLevelType w:val="multilevel"/>
    <w:tmpl w:val="F824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0556DB4"/>
    <w:multiLevelType w:val="multilevel"/>
    <w:tmpl w:val="DB32C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0805550"/>
    <w:multiLevelType w:val="multilevel"/>
    <w:tmpl w:val="29947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0932258"/>
    <w:multiLevelType w:val="multilevel"/>
    <w:tmpl w:val="8D187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0B25A5F"/>
    <w:multiLevelType w:val="multilevel"/>
    <w:tmpl w:val="70C0E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1B94164"/>
    <w:multiLevelType w:val="multilevel"/>
    <w:tmpl w:val="A450F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1F96133"/>
    <w:multiLevelType w:val="multilevel"/>
    <w:tmpl w:val="37C84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20A584F"/>
    <w:multiLevelType w:val="multilevel"/>
    <w:tmpl w:val="368AC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2BA4C44"/>
    <w:multiLevelType w:val="multilevel"/>
    <w:tmpl w:val="148ED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2FD49FE"/>
    <w:multiLevelType w:val="multilevel"/>
    <w:tmpl w:val="C762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36B442A"/>
    <w:multiLevelType w:val="multilevel"/>
    <w:tmpl w:val="642EA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40A12F3"/>
    <w:multiLevelType w:val="multilevel"/>
    <w:tmpl w:val="5B1A8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4C6513B"/>
    <w:multiLevelType w:val="multilevel"/>
    <w:tmpl w:val="2F009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5C63AB6"/>
    <w:multiLevelType w:val="multilevel"/>
    <w:tmpl w:val="1B6C3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6A75CA4"/>
    <w:multiLevelType w:val="multilevel"/>
    <w:tmpl w:val="9A461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6AC3477"/>
    <w:multiLevelType w:val="multilevel"/>
    <w:tmpl w:val="F8AEA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730753E"/>
    <w:multiLevelType w:val="multilevel"/>
    <w:tmpl w:val="4DD0B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7404F05"/>
    <w:multiLevelType w:val="multilevel"/>
    <w:tmpl w:val="82649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80C5138"/>
    <w:multiLevelType w:val="multilevel"/>
    <w:tmpl w:val="547EC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811271D"/>
    <w:multiLevelType w:val="multilevel"/>
    <w:tmpl w:val="851AD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86B1E35"/>
    <w:multiLevelType w:val="multilevel"/>
    <w:tmpl w:val="1E32B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90E1AC6"/>
    <w:multiLevelType w:val="multilevel"/>
    <w:tmpl w:val="91421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AB145F7"/>
    <w:multiLevelType w:val="multilevel"/>
    <w:tmpl w:val="8C5C0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6B253F78"/>
    <w:multiLevelType w:val="multilevel"/>
    <w:tmpl w:val="1EE21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B3E68C2"/>
    <w:multiLevelType w:val="multilevel"/>
    <w:tmpl w:val="6DB89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C9A0FE3"/>
    <w:multiLevelType w:val="multilevel"/>
    <w:tmpl w:val="36801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D0D480B"/>
    <w:multiLevelType w:val="multilevel"/>
    <w:tmpl w:val="0B5E6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E57438D"/>
    <w:multiLevelType w:val="multilevel"/>
    <w:tmpl w:val="55C85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F167B0F"/>
    <w:multiLevelType w:val="multilevel"/>
    <w:tmpl w:val="76B0D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F486450"/>
    <w:multiLevelType w:val="multilevel"/>
    <w:tmpl w:val="35788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F6849F9"/>
    <w:multiLevelType w:val="multilevel"/>
    <w:tmpl w:val="4A5AC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F891C01"/>
    <w:multiLevelType w:val="multilevel"/>
    <w:tmpl w:val="31223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0426C4F"/>
    <w:multiLevelType w:val="multilevel"/>
    <w:tmpl w:val="C4824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0DC04C8"/>
    <w:multiLevelType w:val="multilevel"/>
    <w:tmpl w:val="4238D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71256F15"/>
    <w:multiLevelType w:val="multilevel"/>
    <w:tmpl w:val="B058C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25328E4"/>
    <w:multiLevelType w:val="multilevel"/>
    <w:tmpl w:val="C298E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2D4778E"/>
    <w:multiLevelType w:val="multilevel"/>
    <w:tmpl w:val="BCE08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3A0095F"/>
    <w:multiLevelType w:val="multilevel"/>
    <w:tmpl w:val="4AD42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4942C95"/>
    <w:multiLevelType w:val="multilevel"/>
    <w:tmpl w:val="1A14B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54353AB"/>
    <w:multiLevelType w:val="multilevel"/>
    <w:tmpl w:val="23CEF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559250A"/>
    <w:multiLevelType w:val="multilevel"/>
    <w:tmpl w:val="33384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55F7D66"/>
    <w:multiLevelType w:val="multilevel"/>
    <w:tmpl w:val="10062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5B33373"/>
    <w:multiLevelType w:val="multilevel"/>
    <w:tmpl w:val="13BEE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5DD77B7"/>
    <w:multiLevelType w:val="multilevel"/>
    <w:tmpl w:val="F126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760636E"/>
    <w:multiLevelType w:val="multilevel"/>
    <w:tmpl w:val="A29CA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7F124E9"/>
    <w:multiLevelType w:val="multilevel"/>
    <w:tmpl w:val="600AD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99F0B7A"/>
    <w:multiLevelType w:val="multilevel"/>
    <w:tmpl w:val="CD7CA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A3232AF"/>
    <w:multiLevelType w:val="multilevel"/>
    <w:tmpl w:val="270E9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B6C433D"/>
    <w:multiLevelType w:val="multilevel"/>
    <w:tmpl w:val="73FCF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7B815ADD"/>
    <w:multiLevelType w:val="multilevel"/>
    <w:tmpl w:val="5496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BC63D9E"/>
    <w:multiLevelType w:val="multilevel"/>
    <w:tmpl w:val="2340D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C465DD2"/>
    <w:multiLevelType w:val="multilevel"/>
    <w:tmpl w:val="045C9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CA35B07"/>
    <w:multiLevelType w:val="multilevel"/>
    <w:tmpl w:val="D75C9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CFD5A6F"/>
    <w:multiLevelType w:val="multilevel"/>
    <w:tmpl w:val="29B42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D50323C"/>
    <w:multiLevelType w:val="multilevel"/>
    <w:tmpl w:val="A4F4B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D65605B"/>
    <w:multiLevelType w:val="multilevel"/>
    <w:tmpl w:val="A5F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E4A2BE5"/>
    <w:multiLevelType w:val="multilevel"/>
    <w:tmpl w:val="613CA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7EFA188A"/>
    <w:multiLevelType w:val="multilevel"/>
    <w:tmpl w:val="5614B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7F1F2165"/>
    <w:multiLevelType w:val="multilevel"/>
    <w:tmpl w:val="BB8C8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7F7B6FD0"/>
    <w:multiLevelType w:val="multilevel"/>
    <w:tmpl w:val="A0765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F7E5B01"/>
    <w:multiLevelType w:val="multilevel"/>
    <w:tmpl w:val="23C8F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FA821AB"/>
    <w:multiLevelType w:val="multilevel"/>
    <w:tmpl w:val="D0A4A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4925944">
    <w:abstractNumId w:val="110"/>
  </w:num>
  <w:num w:numId="2" w16cid:durableId="1327247977">
    <w:abstractNumId w:val="59"/>
  </w:num>
  <w:num w:numId="3" w16cid:durableId="2038113244">
    <w:abstractNumId w:val="49"/>
  </w:num>
  <w:num w:numId="4" w16cid:durableId="567499668">
    <w:abstractNumId w:val="120"/>
  </w:num>
  <w:num w:numId="5" w16cid:durableId="2103910663">
    <w:abstractNumId w:val="74"/>
  </w:num>
  <w:num w:numId="6" w16cid:durableId="119568901">
    <w:abstractNumId w:val="122"/>
  </w:num>
  <w:num w:numId="7" w16cid:durableId="1992906522">
    <w:abstractNumId w:val="161"/>
  </w:num>
  <w:num w:numId="8" w16cid:durableId="1360668263">
    <w:abstractNumId w:val="114"/>
  </w:num>
  <w:num w:numId="9" w16cid:durableId="1503424158">
    <w:abstractNumId w:val="167"/>
  </w:num>
  <w:num w:numId="10" w16cid:durableId="600189824">
    <w:abstractNumId w:val="171"/>
  </w:num>
  <w:num w:numId="11" w16cid:durableId="1954094033">
    <w:abstractNumId w:val="20"/>
  </w:num>
  <w:num w:numId="12" w16cid:durableId="1544321624">
    <w:abstractNumId w:val="126"/>
  </w:num>
  <w:num w:numId="13" w16cid:durableId="1464688678">
    <w:abstractNumId w:val="144"/>
  </w:num>
  <w:num w:numId="14" w16cid:durableId="581721973">
    <w:abstractNumId w:val="130"/>
  </w:num>
  <w:num w:numId="15" w16cid:durableId="1363168774">
    <w:abstractNumId w:val="116"/>
  </w:num>
  <w:num w:numId="16" w16cid:durableId="1349023772">
    <w:abstractNumId w:val="5"/>
  </w:num>
  <w:num w:numId="17" w16cid:durableId="1864703969">
    <w:abstractNumId w:val="53"/>
  </w:num>
  <w:num w:numId="18" w16cid:durableId="849299364">
    <w:abstractNumId w:val="87"/>
  </w:num>
  <w:num w:numId="19" w16cid:durableId="2141726703">
    <w:abstractNumId w:val="71"/>
  </w:num>
  <w:num w:numId="20" w16cid:durableId="577440212">
    <w:abstractNumId w:val="68"/>
  </w:num>
  <w:num w:numId="21" w16cid:durableId="272976096">
    <w:abstractNumId w:val="101"/>
  </w:num>
  <w:num w:numId="22" w16cid:durableId="2037537273">
    <w:abstractNumId w:val="8"/>
  </w:num>
  <w:num w:numId="23" w16cid:durableId="973366987">
    <w:abstractNumId w:val="184"/>
  </w:num>
  <w:num w:numId="24" w16cid:durableId="127941571">
    <w:abstractNumId w:val="117"/>
  </w:num>
  <w:num w:numId="25" w16cid:durableId="508325486">
    <w:abstractNumId w:val="158"/>
  </w:num>
  <w:num w:numId="26" w16cid:durableId="247234542">
    <w:abstractNumId w:val="90"/>
  </w:num>
  <w:num w:numId="27" w16cid:durableId="294531905">
    <w:abstractNumId w:val="29"/>
  </w:num>
  <w:num w:numId="28" w16cid:durableId="1903908066">
    <w:abstractNumId w:val="195"/>
  </w:num>
  <w:num w:numId="29" w16cid:durableId="927419244">
    <w:abstractNumId w:val="62"/>
  </w:num>
  <w:num w:numId="30" w16cid:durableId="106897279">
    <w:abstractNumId w:val="93"/>
  </w:num>
  <w:num w:numId="31" w16cid:durableId="404769406">
    <w:abstractNumId w:val="186"/>
  </w:num>
  <w:num w:numId="32" w16cid:durableId="1487477628">
    <w:abstractNumId w:val="11"/>
  </w:num>
  <w:num w:numId="33" w16cid:durableId="1272519287">
    <w:abstractNumId w:val="30"/>
  </w:num>
  <w:num w:numId="34" w16cid:durableId="1964000403">
    <w:abstractNumId w:val="9"/>
  </w:num>
  <w:num w:numId="35" w16cid:durableId="680204370">
    <w:abstractNumId w:val="18"/>
  </w:num>
  <w:num w:numId="36" w16cid:durableId="249705033">
    <w:abstractNumId w:val="105"/>
  </w:num>
  <w:num w:numId="37" w16cid:durableId="1950311690">
    <w:abstractNumId w:val="138"/>
  </w:num>
  <w:num w:numId="38" w16cid:durableId="1981419392">
    <w:abstractNumId w:val="192"/>
  </w:num>
  <w:num w:numId="39" w16cid:durableId="1156340687">
    <w:abstractNumId w:val="121"/>
  </w:num>
  <w:num w:numId="40" w16cid:durableId="1808933335">
    <w:abstractNumId w:val="157"/>
  </w:num>
  <w:num w:numId="41" w16cid:durableId="2045523508">
    <w:abstractNumId w:val="169"/>
  </w:num>
  <w:num w:numId="42" w16cid:durableId="2000766852">
    <w:abstractNumId w:val="66"/>
  </w:num>
  <w:num w:numId="43" w16cid:durableId="1660572045">
    <w:abstractNumId w:val="145"/>
  </w:num>
  <w:num w:numId="44" w16cid:durableId="1261451468">
    <w:abstractNumId w:val="112"/>
  </w:num>
  <w:num w:numId="45" w16cid:durableId="352194159">
    <w:abstractNumId w:val="45"/>
  </w:num>
  <w:num w:numId="46" w16cid:durableId="579877252">
    <w:abstractNumId w:val="133"/>
  </w:num>
  <w:num w:numId="47" w16cid:durableId="1066338382">
    <w:abstractNumId w:val="108"/>
  </w:num>
  <w:num w:numId="48" w16cid:durableId="805393447">
    <w:abstractNumId w:val="72"/>
  </w:num>
  <w:num w:numId="49" w16cid:durableId="2080521208">
    <w:abstractNumId w:val="21"/>
  </w:num>
  <w:num w:numId="50" w16cid:durableId="634141780">
    <w:abstractNumId w:val="141"/>
  </w:num>
  <w:num w:numId="51" w16cid:durableId="1510830010">
    <w:abstractNumId w:val="39"/>
  </w:num>
  <w:num w:numId="52" w16cid:durableId="1994285927">
    <w:abstractNumId w:val="190"/>
  </w:num>
  <w:num w:numId="53" w16cid:durableId="1927156210">
    <w:abstractNumId w:val="80"/>
  </w:num>
  <w:num w:numId="54" w16cid:durableId="297614098">
    <w:abstractNumId w:val="56"/>
  </w:num>
  <w:num w:numId="55" w16cid:durableId="1172838385">
    <w:abstractNumId w:val="147"/>
  </w:num>
  <w:num w:numId="56" w16cid:durableId="393238996">
    <w:abstractNumId w:val="51"/>
  </w:num>
  <w:num w:numId="57" w16cid:durableId="1434013896">
    <w:abstractNumId w:val="159"/>
  </w:num>
  <w:num w:numId="58" w16cid:durableId="1839300155">
    <w:abstractNumId w:val="127"/>
  </w:num>
  <w:num w:numId="59" w16cid:durableId="594022540">
    <w:abstractNumId w:val="1"/>
  </w:num>
  <w:num w:numId="60" w16cid:durableId="1235815382">
    <w:abstractNumId w:val="160"/>
  </w:num>
  <w:num w:numId="61" w16cid:durableId="789934746">
    <w:abstractNumId w:val="109"/>
  </w:num>
  <w:num w:numId="62" w16cid:durableId="1438989455">
    <w:abstractNumId w:val="104"/>
  </w:num>
  <w:num w:numId="63" w16cid:durableId="387267754">
    <w:abstractNumId w:val="189"/>
  </w:num>
  <w:num w:numId="64" w16cid:durableId="668020022">
    <w:abstractNumId w:val="187"/>
  </w:num>
  <w:num w:numId="65" w16cid:durableId="1808082720">
    <w:abstractNumId w:val="55"/>
  </w:num>
  <w:num w:numId="66" w16cid:durableId="355425079">
    <w:abstractNumId w:val="17"/>
  </w:num>
  <w:num w:numId="67" w16cid:durableId="1645357141">
    <w:abstractNumId w:val="40"/>
  </w:num>
  <w:num w:numId="68" w16cid:durableId="1856339542">
    <w:abstractNumId w:val="172"/>
  </w:num>
  <w:num w:numId="69" w16cid:durableId="752169050">
    <w:abstractNumId w:val="176"/>
  </w:num>
  <w:num w:numId="70" w16cid:durableId="500504813">
    <w:abstractNumId w:val="60"/>
  </w:num>
  <w:num w:numId="71" w16cid:durableId="714161839">
    <w:abstractNumId w:val="153"/>
  </w:num>
  <w:num w:numId="72" w16cid:durableId="593318233">
    <w:abstractNumId w:val="26"/>
  </w:num>
  <w:num w:numId="73" w16cid:durableId="1454665057">
    <w:abstractNumId w:val="179"/>
  </w:num>
  <w:num w:numId="74" w16cid:durableId="1500268802">
    <w:abstractNumId w:val="163"/>
  </w:num>
  <w:num w:numId="75" w16cid:durableId="643581322">
    <w:abstractNumId w:val="41"/>
  </w:num>
  <w:num w:numId="76" w16cid:durableId="245306263">
    <w:abstractNumId w:val="15"/>
  </w:num>
  <w:num w:numId="77" w16cid:durableId="1770193883">
    <w:abstractNumId w:val="102"/>
  </w:num>
  <w:num w:numId="78" w16cid:durableId="418529767">
    <w:abstractNumId w:val="27"/>
  </w:num>
  <w:num w:numId="79" w16cid:durableId="1423991684">
    <w:abstractNumId w:val="3"/>
  </w:num>
  <w:num w:numId="80" w16cid:durableId="180945114">
    <w:abstractNumId w:val="16"/>
  </w:num>
  <w:num w:numId="81" w16cid:durableId="252279820">
    <w:abstractNumId w:val="128"/>
  </w:num>
  <w:num w:numId="82" w16cid:durableId="810056048">
    <w:abstractNumId w:val="81"/>
  </w:num>
  <w:num w:numId="83" w16cid:durableId="772089211">
    <w:abstractNumId w:val="23"/>
  </w:num>
  <w:num w:numId="84" w16cid:durableId="217712098">
    <w:abstractNumId w:val="14"/>
  </w:num>
  <w:num w:numId="85" w16cid:durableId="1873372030">
    <w:abstractNumId w:val="115"/>
  </w:num>
  <w:num w:numId="86" w16cid:durableId="1807040395">
    <w:abstractNumId w:val="165"/>
  </w:num>
  <w:num w:numId="87" w16cid:durableId="412052615">
    <w:abstractNumId w:val="181"/>
  </w:num>
  <w:num w:numId="88" w16cid:durableId="1463429021">
    <w:abstractNumId w:val="77"/>
  </w:num>
  <w:num w:numId="89" w16cid:durableId="402066920">
    <w:abstractNumId w:val="166"/>
  </w:num>
  <w:num w:numId="90" w16cid:durableId="1154181728">
    <w:abstractNumId w:val="46"/>
  </w:num>
  <w:num w:numId="91" w16cid:durableId="1673415022">
    <w:abstractNumId w:val="64"/>
  </w:num>
  <w:num w:numId="92" w16cid:durableId="1749965014">
    <w:abstractNumId w:val="91"/>
  </w:num>
  <w:num w:numId="93" w16cid:durableId="1017393472">
    <w:abstractNumId w:val="97"/>
  </w:num>
  <w:num w:numId="94" w16cid:durableId="2092265308">
    <w:abstractNumId w:val="33"/>
  </w:num>
  <w:num w:numId="95" w16cid:durableId="231819841">
    <w:abstractNumId w:val="143"/>
  </w:num>
  <w:num w:numId="96" w16cid:durableId="1064254892">
    <w:abstractNumId w:val="123"/>
  </w:num>
  <w:num w:numId="97" w16cid:durableId="2099449390">
    <w:abstractNumId w:val="95"/>
  </w:num>
  <w:num w:numId="98" w16cid:durableId="1057163255">
    <w:abstractNumId w:val="63"/>
  </w:num>
  <w:num w:numId="99" w16cid:durableId="1263026173">
    <w:abstractNumId w:val="96"/>
  </w:num>
  <w:num w:numId="100" w16cid:durableId="572086164">
    <w:abstractNumId w:val="31"/>
  </w:num>
  <w:num w:numId="101" w16cid:durableId="388847185">
    <w:abstractNumId w:val="43"/>
  </w:num>
  <w:num w:numId="102" w16cid:durableId="374231604">
    <w:abstractNumId w:val="65"/>
  </w:num>
  <w:num w:numId="103" w16cid:durableId="1251893604">
    <w:abstractNumId w:val="146"/>
  </w:num>
  <w:num w:numId="104" w16cid:durableId="1824423420">
    <w:abstractNumId w:val="2"/>
  </w:num>
  <w:num w:numId="105" w16cid:durableId="1258518557">
    <w:abstractNumId w:val="185"/>
  </w:num>
  <w:num w:numId="106" w16cid:durableId="1261186185">
    <w:abstractNumId w:val="111"/>
  </w:num>
  <w:num w:numId="107" w16cid:durableId="1586915221">
    <w:abstractNumId w:val="100"/>
  </w:num>
  <w:num w:numId="108" w16cid:durableId="1548181493">
    <w:abstractNumId w:val="42"/>
  </w:num>
  <w:num w:numId="109" w16cid:durableId="1919827645">
    <w:abstractNumId w:val="173"/>
  </w:num>
  <w:num w:numId="110" w16cid:durableId="1091240781">
    <w:abstractNumId w:val="52"/>
  </w:num>
  <w:num w:numId="111" w16cid:durableId="1006711782">
    <w:abstractNumId w:val="134"/>
  </w:num>
  <w:num w:numId="112" w16cid:durableId="970208847">
    <w:abstractNumId w:val="98"/>
  </w:num>
  <w:num w:numId="113" w16cid:durableId="2026249529">
    <w:abstractNumId w:val="94"/>
  </w:num>
  <w:num w:numId="114" w16cid:durableId="1002853646">
    <w:abstractNumId w:val="103"/>
  </w:num>
  <w:num w:numId="115" w16cid:durableId="1805468911">
    <w:abstractNumId w:val="70"/>
  </w:num>
  <w:num w:numId="116" w16cid:durableId="997853836">
    <w:abstractNumId w:val="83"/>
  </w:num>
  <w:num w:numId="117" w16cid:durableId="1339192054">
    <w:abstractNumId w:val="132"/>
  </w:num>
  <w:num w:numId="118" w16cid:durableId="881744407">
    <w:abstractNumId w:val="35"/>
  </w:num>
  <w:num w:numId="119" w16cid:durableId="1825733539">
    <w:abstractNumId w:val="154"/>
  </w:num>
  <w:num w:numId="120" w16cid:durableId="948272563">
    <w:abstractNumId w:val="152"/>
  </w:num>
  <w:num w:numId="121" w16cid:durableId="2118404344">
    <w:abstractNumId w:val="44"/>
  </w:num>
  <w:num w:numId="122" w16cid:durableId="502551876">
    <w:abstractNumId w:val="10"/>
  </w:num>
  <w:num w:numId="123" w16cid:durableId="956183010">
    <w:abstractNumId w:val="137"/>
  </w:num>
  <w:num w:numId="124" w16cid:durableId="945117509">
    <w:abstractNumId w:val="180"/>
  </w:num>
  <w:num w:numId="125" w16cid:durableId="1719813638">
    <w:abstractNumId w:val="178"/>
  </w:num>
  <w:num w:numId="126" w16cid:durableId="702755728">
    <w:abstractNumId w:val="34"/>
  </w:num>
  <w:num w:numId="127" w16cid:durableId="1683512185">
    <w:abstractNumId w:val="129"/>
  </w:num>
  <w:num w:numId="128" w16cid:durableId="194660192">
    <w:abstractNumId w:val="194"/>
  </w:num>
  <w:num w:numId="129" w16cid:durableId="1560097506">
    <w:abstractNumId w:val="170"/>
  </w:num>
  <w:num w:numId="130" w16cid:durableId="726487805">
    <w:abstractNumId w:val="88"/>
  </w:num>
  <w:num w:numId="131" w16cid:durableId="1553229766">
    <w:abstractNumId w:val="4"/>
  </w:num>
  <w:num w:numId="132" w16cid:durableId="479929203">
    <w:abstractNumId w:val="150"/>
  </w:num>
  <w:num w:numId="133" w16cid:durableId="1499806079">
    <w:abstractNumId w:val="78"/>
  </w:num>
  <w:num w:numId="134" w16cid:durableId="952638997">
    <w:abstractNumId w:val="182"/>
  </w:num>
  <w:num w:numId="135" w16cid:durableId="314798830">
    <w:abstractNumId w:val="89"/>
  </w:num>
  <w:num w:numId="136" w16cid:durableId="255985261">
    <w:abstractNumId w:val="148"/>
  </w:num>
  <w:num w:numId="137" w16cid:durableId="1317539518">
    <w:abstractNumId w:val="67"/>
  </w:num>
  <w:num w:numId="138" w16cid:durableId="2087914349">
    <w:abstractNumId w:val="106"/>
  </w:num>
  <w:num w:numId="139" w16cid:durableId="8066924">
    <w:abstractNumId w:val="135"/>
  </w:num>
  <w:num w:numId="140" w16cid:durableId="830028737">
    <w:abstractNumId w:val="119"/>
  </w:num>
  <w:num w:numId="141" w16cid:durableId="891574220">
    <w:abstractNumId w:val="48"/>
  </w:num>
  <w:num w:numId="142" w16cid:durableId="2141073297">
    <w:abstractNumId w:val="0"/>
  </w:num>
  <w:num w:numId="143" w16cid:durableId="1687098395">
    <w:abstractNumId w:val="188"/>
  </w:num>
  <w:num w:numId="144" w16cid:durableId="593438123">
    <w:abstractNumId w:val="19"/>
  </w:num>
  <w:num w:numId="145" w16cid:durableId="1953975870">
    <w:abstractNumId w:val="131"/>
  </w:num>
  <w:num w:numId="146" w16cid:durableId="570578942">
    <w:abstractNumId w:val="174"/>
  </w:num>
  <w:num w:numId="147" w16cid:durableId="2069264094">
    <w:abstractNumId w:val="149"/>
  </w:num>
  <w:num w:numId="148" w16cid:durableId="454980311">
    <w:abstractNumId w:val="142"/>
  </w:num>
  <w:num w:numId="149" w16cid:durableId="1056899985">
    <w:abstractNumId w:val="168"/>
  </w:num>
  <w:num w:numId="150" w16cid:durableId="1401636411">
    <w:abstractNumId w:val="24"/>
  </w:num>
  <w:num w:numId="151" w16cid:durableId="1710759731">
    <w:abstractNumId w:val="38"/>
  </w:num>
  <w:num w:numId="152" w16cid:durableId="1353610326">
    <w:abstractNumId w:val="54"/>
  </w:num>
  <w:num w:numId="153" w16cid:durableId="1922711834">
    <w:abstractNumId w:val="156"/>
  </w:num>
  <w:num w:numId="154" w16cid:durableId="1454791584">
    <w:abstractNumId w:val="86"/>
  </w:num>
  <w:num w:numId="155" w16cid:durableId="606624811">
    <w:abstractNumId w:val="140"/>
  </w:num>
  <w:num w:numId="156" w16cid:durableId="291641797">
    <w:abstractNumId w:val="76"/>
  </w:num>
  <w:num w:numId="157" w16cid:durableId="1208370097">
    <w:abstractNumId w:val="107"/>
  </w:num>
  <w:num w:numId="158" w16cid:durableId="1454908457">
    <w:abstractNumId w:val="61"/>
  </w:num>
  <w:num w:numId="159" w16cid:durableId="930359695">
    <w:abstractNumId w:val="177"/>
  </w:num>
  <w:num w:numId="160" w16cid:durableId="728579921">
    <w:abstractNumId w:val="7"/>
  </w:num>
  <w:num w:numId="161" w16cid:durableId="170871879">
    <w:abstractNumId w:val="113"/>
  </w:num>
  <w:num w:numId="162" w16cid:durableId="1702826292">
    <w:abstractNumId w:val="28"/>
  </w:num>
  <w:num w:numId="163" w16cid:durableId="300383619">
    <w:abstractNumId w:val="58"/>
  </w:num>
  <w:num w:numId="164" w16cid:durableId="743138677">
    <w:abstractNumId w:val="136"/>
  </w:num>
  <w:num w:numId="165" w16cid:durableId="1738699278">
    <w:abstractNumId w:val="183"/>
  </w:num>
  <w:num w:numId="166" w16cid:durableId="736055715">
    <w:abstractNumId w:val="124"/>
  </w:num>
  <w:num w:numId="167" w16cid:durableId="30419861">
    <w:abstractNumId w:val="57"/>
  </w:num>
  <w:num w:numId="168" w16cid:durableId="1557544864">
    <w:abstractNumId w:val="79"/>
  </w:num>
  <w:num w:numId="169" w16cid:durableId="1869751531">
    <w:abstractNumId w:val="191"/>
  </w:num>
  <w:num w:numId="170" w16cid:durableId="1511679776">
    <w:abstractNumId w:val="32"/>
  </w:num>
  <w:num w:numId="171" w16cid:durableId="236943072">
    <w:abstractNumId w:val="12"/>
  </w:num>
  <w:num w:numId="172" w16cid:durableId="1870489226">
    <w:abstractNumId w:val="118"/>
  </w:num>
  <w:num w:numId="173" w16cid:durableId="2142722029">
    <w:abstractNumId w:val="25"/>
  </w:num>
  <w:num w:numId="174" w16cid:durableId="1021975387">
    <w:abstractNumId w:val="155"/>
  </w:num>
  <w:num w:numId="175" w16cid:durableId="1161775656">
    <w:abstractNumId w:val="6"/>
  </w:num>
  <w:num w:numId="176" w16cid:durableId="1983150614">
    <w:abstractNumId w:val="69"/>
  </w:num>
  <w:num w:numId="177" w16cid:durableId="1191450985">
    <w:abstractNumId w:val="22"/>
  </w:num>
  <w:num w:numId="178" w16cid:durableId="1069378484">
    <w:abstractNumId w:val="139"/>
  </w:num>
  <w:num w:numId="179" w16cid:durableId="1375154790">
    <w:abstractNumId w:val="85"/>
  </w:num>
  <w:num w:numId="180" w16cid:durableId="782500101">
    <w:abstractNumId w:val="37"/>
  </w:num>
  <w:num w:numId="181" w16cid:durableId="1950772879">
    <w:abstractNumId w:val="162"/>
  </w:num>
  <w:num w:numId="182" w16cid:durableId="1235050145">
    <w:abstractNumId w:val="125"/>
  </w:num>
  <w:num w:numId="183" w16cid:durableId="130876317">
    <w:abstractNumId w:val="50"/>
  </w:num>
  <w:num w:numId="184" w16cid:durableId="2038579140">
    <w:abstractNumId w:val="92"/>
  </w:num>
  <w:num w:numId="185" w16cid:durableId="650452000">
    <w:abstractNumId w:val="193"/>
  </w:num>
  <w:num w:numId="186" w16cid:durableId="468058760">
    <w:abstractNumId w:val="75"/>
  </w:num>
  <w:num w:numId="187" w16cid:durableId="2013993531">
    <w:abstractNumId w:val="13"/>
  </w:num>
  <w:num w:numId="188" w16cid:durableId="378553454">
    <w:abstractNumId w:val="175"/>
  </w:num>
  <w:num w:numId="189" w16cid:durableId="432363106">
    <w:abstractNumId w:val="151"/>
  </w:num>
  <w:num w:numId="190" w16cid:durableId="256139876">
    <w:abstractNumId w:val="73"/>
  </w:num>
  <w:num w:numId="191" w16cid:durableId="1108041707">
    <w:abstractNumId w:val="99"/>
  </w:num>
  <w:num w:numId="192" w16cid:durableId="1459836587">
    <w:abstractNumId w:val="164"/>
  </w:num>
  <w:num w:numId="193" w16cid:durableId="1377700580">
    <w:abstractNumId w:val="36"/>
  </w:num>
  <w:num w:numId="194" w16cid:durableId="633557427">
    <w:abstractNumId w:val="47"/>
  </w:num>
  <w:num w:numId="195" w16cid:durableId="59524897">
    <w:abstractNumId w:val="84"/>
  </w:num>
  <w:num w:numId="196" w16cid:durableId="391923775">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6F6"/>
    <w:rsid w:val="00002458"/>
    <w:rsid w:val="00004C7F"/>
    <w:rsid w:val="00006C1C"/>
    <w:rsid w:val="00016CAA"/>
    <w:rsid w:val="0002123D"/>
    <w:rsid w:val="00032EED"/>
    <w:rsid w:val="000345DA"/>
    <w:rsid w:val="000365BC"/>
    <w:rsid w:val="00040266"/>
    <w:rsid w:val="00042B51"/>
    <w:rsid w:val="00045D18"/>
    <w:rsid w:val="00046360"/>
    <w:rsid w:val="0005520F"/>
    <w:rsid w:val="0005688E"/>
    <w:rsid w:val="000579BE"/>
    <w:rsid w:val="00075988"/>
    <w:rsid w:val="00083327"/>
    <w:rsid w:val="000B361D"/>
    <w:rsid w:val="000B49D0"/>
    <w:rsid w:val="000C43C8"/>
    <w:rsid w:val="000C6204"/>
    <w:rsid w:val="000E2D54"/>
    <w:rsid w:val="000E4A74"/>
    <w:rsid w:val="000E78A3"/>
    <w:rsid w:val="000F06A1"/>
    <w:rsid w:val="000F1C0A"/>
    <w:rsid w:val="000F5B8B"/>
    <w:rsid w:val="000F6D1C"/>
    <w:rsid w:val="0011104C"/>
    <w:rsid w:val="0011259F"/>
    <w:rsid w:val="00120385"/>
    <w:rsid w:val="00120E81"/>
    <w:rsid w:val="0012407D"/>
    <w:rsid w:val="0012457E"/>
    <w:rsid w:val="0012492A"/>
    <w:rsid w:val="00124CF3"/>
    <w:rsid w:val="0012521F"/>
    <w:rsid w:val="00125C12"/>
    <w:rsid w:val="00130175"/>
    <w:rsid w:val="001329D0"/>
    <w:rsid w:val="00135C7B"/>
    <w:rsid w:val="00142ED3"/>
    <w:rsid w:val="00147135"/>
    <w:rsid w:val="001472D3"/>
    <w:rsid w:val="00150FA0"/>
    <w:rsid w:val="0015112F"/>
    <w:rsid w:val="00151E7B"/>
    <w:rsid w:val="00153F8F"/>
    <w:rsid w:val="00154BF7"/>
    <w:rsid w:val="001568EC"/>
    <w:rsid w:val="00161736"/>
    <w:rsid w:val="00163BAF"/>
    <w:rsid w:val="00165BC5"/>
    <w:rsid w:val="00167E13"/>
    <w:rsid w:val="00170FC0"/>
    <w:rsid w:val="001747A5"/>
    <w:rsid w:val="00183C18"/>
    <w:rsid w:val="00185759"/>
    <w:rsid w:val="00186418"/>
    <w:rsid w:val="00186AD0"/>
    <w:rsid w:val="001873E2"/>
    <w:rsid w:val="00187B57"/>
    <w:rsid w:val="001A1F71"/>
    <w:rsid w:val="001A5557"/>
    <w:rsid w:val="001A6341"/>
    <w:rsid w:val="001B0037"/>
    <w:rsid w:val="001B0985"/>
    <w:rsid w:val="001B47FC"/>
    <w:rsid w:val="001C551C"/>
    <w:rsid w:val="001C5EB0"/>
    <w:rsid w:val="001C5FAA"/>
    <w:rsid w:val="001C7654"/>
    <w:rsid w:val="001D6648"/>
    <w:rsid w:val="001E3F56"/>
    <w:rsid w:val="001E42CA"/>
    <w:rsid w:val="001F1E2D"/>
    <w:rsid w:val="001F51C6"/>
    <w:rsid w:val="002078E5"/>
    <w:rsid w:val="002109D0"/>
    <w:rsid w:val="00223C06"/>
    <w:rsid w:val="002254B9"/>
    <w:rsid w:val="00230A67"/>
    <w:rsid w:val="0023148E"/>
    <w:rsid w:val="002314B2"/>
    <w:rsid w:val="00234E06"/>
    <w:rsid w:val="00235A7F"/>
    <w:rsid w:val="00236ED8"/>
    <w:rsid w:val="00240372"/>
    <w:rsid w:val="00240B3A"/>
    <w:rsid w:val="0024368D"/>
    <w:rsid w:val="00244514"/>
    <w:rsid w:val="00244A52"/>
    <w:rsid w:val="002472AB"/>
    <w:rsid w:val="00250018"/>
    <w:rsid w:val="00253FF6"/>
    <w:rsid w:val="0025443E"/>
    <w:rsid w:val="00256E50"/>
    <w:rsid w:val="00265E86"/>
    <w:rsid w:val="00266667"/>
    <w:rsid w:val="00267640"/>
    <w:rsid w:val="00270704"/>
    <w:rsid w:val="002712BB"/>
    <w:rsid w:val="00272813"/>
    <w:rsid w:val="00273B65"/>
    <w:rsid w:val="002748AA"/>
    <w:rsid w:val="00274CA0"/>
    <w:rsid w:val="00284590"/>
    <w:rsid w:val="002866D6"/>
    <w:rsid w:val="0028795E"/>
    <w:rsid w:val="00291EFB"/>
    <w:rsid w:val="00295C0B"/>
    <w:rsid w:val="002967F7"/>
    <w:rsid w:val="002A07BC"/>
    <w:rsid w:val="002A1C70"/>
    <w:rsid w:val="002A3F78"/>
    <w:rsid w:val="002B03F2"/>
    <w:rsid w:val="002B093C"/>
    <w:rsid w:val="002B27FF"/>
    <w:rsid w:val="002B5C24"/>
    <w:rsid w:val="002B60E3"/>
    <w:rsid w:val="002B7166"/>
    <w:rsid w:val="002C27F2"/>
    <w:rsid w:val="002C2B71"/>
    <w:rsid w:val="002D53B7"/>
    <w:rsid w:val="002D6DAD"/>
    <w:rsid w:val="002E306D"/>
    <w:rsid w:val="002E4D27"/>
    <w:rsid w:val="002E729B"/>
    <w:rsid w:val="002E7F46"/>
    <w:rsid w:val="002F18EE"/>
    <w:rsid w:val="002F2ACC"/>
    <w:rsid w:val="002F4F89"/>
    <w:rsid w:val="002F700E"/>
    <w:rsid w:val="0030070C"/>
    <w:rsid w:val="00301CAF"/>
    <w:rsid w:val="00303545"/>
    <w:rsid w:val="003035BA"/>
    <w:rsid w:val="00304350"/>
    <w:rsid w:val="00307F77"/>
    <w:rsid w:val="00310775"/>
    <w:rsid w:val="003125A5"/>
    <w:rsid w:val="00314DAF"/>
    <w:rsid w:val="00314DE3"/>
    <w:rsid w:val="003155B8"/>
    <w:rsid w:val="003165E9"/>
    <w:rsid w:val="00317C97"/>
    <w:rsid w:val="003215FC"/>
    <w:rsid w:val="00323AFD"/>
    <w:rsid w:val="00326E3C"/>
    <w:rsid w:val="00333A62"/>
    <w:rsid w:val="003355BD"/>
    <w:rsid w:val="003613AD"/>
    <w:rsid w:val="0037397A"/>
    <w:rsid w:val="003816BF"/>
    <w:rsid w:val="003832B9"/>
    <w:rsid w:val="00390676"/>
    <w:rsid w:val="003913A4"/>
    <w:rsid w:val="00394D79"/>
    <w:rsid w:val="003A6448"/>
    <w:rsid w:val="003B17DA"/>
    <w:rsid w:val="003B2042"/>
    <w:rsid w:val="003B211C"/>
    <w:rsid w:val="003B651A"/>
    <w:rsid w:val="003C1D65"/>
    <w:rsid w:val="003C21CF"/>
    <w:rsid w:val="003C4A0D"/>
    <w:rsid w:val="003C6FAF"/>
    <w:rsid w:val="003C79C4"/>
    <w:rsid w:val="003D223B"/>
    <w:rsid w:val="003D33BB"/>
    <w:rsid w:val="003D36E0"/>
    <w:rsid w:val="003E2988"/>
    <w:rsid w:val="003E6800"/>
    <w:rsid w:val="003E6874"/>
    <w:rsid w:val="003E7F2D"/>
    <w:rsid w:val="003F2305"/>
    <w:rsid w:val="003F5650"/>
    <w:rsid w:val="003F6B88"/>
    <w:rsid w:val="003F730B"/>
    <w:rsid w:val="00401DDD"/>
    <w:rsid w:val="00403B39"/>
    <w:rsid w:val="00404FF4"/>
    <w:rsid w:val="0041177D"/>
    <w:rsid w:val="00411F4A"/>
    <w:rsid w:val="00421308"/>
    <w:rsid w:val="004222EF"/>
    <w:rsid w:val="00422A5E"/>
    <w:rsid w:val="00422C5D"/>
    <w:rsid w:val="00434804"/>
    <w:rsid w:val="00436227"/>
    <w:rsid w:val="004426CB"/>
    <w:rsid w:val="004450E3"/>
    <w:rsid w:val="00446765"/>
    <w:rsid w:val="004522C3"/>
    <w:rsid w:val="00453EEC"/>
    <w:rsid w:val="00471D48"/>
    <w:rsid w:val="0047613F"/>
    <w:rsid w:val="00477DAD"/>
    <w:rsid w:val="004809D8"/>
    <w:rsid w:val="00480BCF"/>
    <w:rsid w:val="00483858"/>
    <w:rsid w:val="00491523"/>
    <w:rsid w:val="00494099"/>
    <w:rsid w:val="00495B3D"/>
    <w:rsid w:val="004977E2"/>
    <w:rsid w:val="004A2637"/>
    <w:rsid w:val="004A6065"/>
    <w:rsid w:val="004B38F8"/>
    <w:rsid w:val="004B6F4F"/>
    <w:rsid w:val="004C5353"/>
    <w:rsid w:val="004C7A8B"/>
    <w:rsid w:val="004D234B"/>
    <w:rsid w:val="004D6FE6"/>
    <w:rsid w:val="004E138D"/>
    <w:rsid w:val="004F07E7"/>
    <w:rsid w:val="004F303A"/>
    <w:rsid w:val="004F30AF"/>
    <w:rsid w:val="004F70C7"/>
    <w:rsid w:val="00506035"/>
    <w:rsid w:val="0051181D"/>
    <w:rsid w:val="00513715"/>
    <w:rsid w:val="00514D49"/>
    <w:rsid w:val="005174D1"/>
    <w:rsid w:val="005203E3"/>
    <w:rsid w:val="005227BE"/>
    <w:rsid w:val="00526830"/>
    <w:rsid w:val="005308C5"/>
    <w:rsid w:val="00530DD3"/>
    <w:rsid w:val="00531717"/>
    <w:rsid w:val="0053585B"/>
    <w:rsid w:val="00535994"/>
    <w:rsid w:val="00535BB5"/>
    <w:rsid w:val="00537B4E"/>
    <w:rsid w:val="0054313A"/>
    <w:rsid w:val="0055079C"/>
    <w:rsid w:val="0055169A"/>
    <w:rsid w:val="00553F15"/>
    <w:rsid w:val="00556E99"/>
    <w:rsid w:val="00562895"/>
    <w:rsid w:val="0056498B"/>
    <w:rsid w:val="005663C8"/>
    <w:rsid w:val="005679EE"/>
    <w:rsid w:val="00571F18"/>
    <w:rsid w:val="00572D81"/>
    <w:rsid w:val="005743EF"/>
    <w:rsid w:val="00576396"/>
    <w:rsid w:val="005776FB"/>
    <w:rsid w:val="00580517"/>
    <w:rsid w:val="00582640"/>
    <w:rsid w:val="0058425D"/>
    <w:rsid w:val="00585652"/>
    <w:rsid w:val="00586369"/>
    <w:rsid w:val="00592C2D"/>
    <w:rsid w:val="005943B8"/>
    <w:rsid w:val="005977A7"/>
    <w:rsid w:val="005A1346"/>
    <w:rsid w:val="005A2207"/>
    <w:rsid w:val="005A4DE3"/>
    <w:rsid w:val="005A5D46"/>
    <w:rsid w:val="005A6C14"/>
    <w:rsid w:val="005D19DB"/>
    <w:rsid w:val="005E045A"/>
    <w:rsid w:val="005E11AC"/>
    <w:rsid w:val="005E3FEF"/>
    <w:rsid w:val="005E6718"/>
    <w:rsid w:val="005F3886"/>
    <w:rsid w:val="005F4DB1"/>
    <w:rsid w:val="005F6BE6"/>
    <w:rsid w:val="00604309"/>
    <w:rsid w:val="00604A17"/>
    <w:rsid w:val="00607AEC"/>
    <w:rsid w:val="0062764D"/>
    <w:rsid w:val="0063029C"/>
    <w:rsid w:val="00632F80"/>
    <w:rsid w:val="006337EA"/>
    <w:rsid w:val="006344D4"/>
    <w:rsid w:val="0064260B"/>
    <w:rsid w:val="00643E01"/>
    <w:rsid w:val="00647EEF"/>
    <w:rsid w:val="00650454"/>
    <w:rsid w:val="00654461"/>
    <w:rsid w:val="0065559F"/>
    <w:rsid w:val="00655CEA"/>
    <w:rsid w:val="00655E29"/>
    <w:rsid w:val="00657D30"/>
    <w:rsid w:val="00660238"/>
    <w:rsid w:val="006713DE"/>
    <w:rsid w:val="0067778E"/>
    <w:rsid w:val="00680F14"/>
    <w:rsid w:val="00680F65"/>
    <w:rsid w:val="006857F6"/>
    <w:rsid w:val="006946F4"/>
    <w:rsid w:val="00695C8C"/>
    <w:rsid w:val="0069735A"/>
    <w:rsid w:val="006A0311"/>
    <w:rsid w:val="006A1953"/>
    <w:rsid w:val="006A4363"/>
    <w:rsid w:val="006A4D5D"/>
    <w:rsid w:val="006A6D51"/>
    <w:rsid w:val="006B1380"/>
    <w:rsid w:val="006B30FA"/>
    <w:rsid w:val="006B5A21"/>
    <w:rsid w:val="006C0A23"/>
    <w:rsid w:val="006C32FF"/>
    <w:rsid w:val="006D15DC"/>
    <w:rsid w:val="006D1E56"/>
    <w:rsid w:val="006D3F95"/>
    <w:rsid w:val="006D5236"/>
    <w:rsid w:val="006D67E8"/>
    <w:rsid w:val="006E39FC"/>
    <w:rsid w:val="006E54BF"/>
    <w:rsid w:val="006E6307"/>
    <w:rsid w:val="006E7F1D"/>
    <w:rsid w:val="006F067F"/>
    <w:rsid w:val="006F1672"/>
    <w:rsid w:val="006F1FF9"/>
    <w:rsid w:val="006F3EC6"/>
    <w:rsid w:val="006F4C45"/>
    <w:rsid w:val="006F4D35"/>
    <w:rsid w:val="00700FC3"/>
    <w:rsid w:val="007044E6"/>
    <w:rsid w:val="00707367"/>
    <w:rsid w:val="007138D8"/>
    <w:rsid w:val="00715953"/>
    <w:rsid w:val="007163B4"/>
    <w:rsid w:val="007235B7"/>
    <w:rsid w:val="007311A0"/>
    <w:rsid w:val="00732443"/>
    <w:rsid w:val="00741095"/>
    <w:rsid w:val="007463BF"/>
    <w:rsid w:val="007522F2"/>
    <w:rsid w:val="00753488"/>
    <w:rsid w:val="0075532C"/>
    <w:rsid w:val="0075683C"/>
    <w:rsid w:val="007655A1"/>
    <w:rsid w:val="00770929"/>
    <w:rsid w:val="00777F7C"/>
    <w:rsid w:val="00781514"/>
    <w:rsid w:val="00782051"/>
    <w:rsid w:val="00782274"/>
    <w:rsid w:val="00784075"/>
    <w:rsid w:val="0078476F"/>
    <w:rsid w:val="007A1845"/>
    <w:rsid w:val="007B114A"/>
    <w:rsid w:val="007B1844"/>
    <w:rsid w:val="007B1C22"/>
    <w:rsid w:val="007B77E8"/>
    <w:rsid w:val="007C0F2A"/>
    <w:rsid w:val="007C5147"/>
    <w:rsid w:val="007C638E"/>
    <w:rsid w:val="007D41BE"/>
    <w:rsid w:val="007D4AA6"/>
    <w:rsid w:val="007D5C51"/>
    <w:rsid w:val="007D62CF"/>
    <w:rsid w:val="007D7527"/>
    <w:rsid w:val="007D78BC"/>
    <w:rsid w:val="007D7F79"/>
    <w:rsid w:val="007E5169"/>
    <w:rsid w:val="007E7BD6"/>
    <w:rsid w:val="00800822"/>
    <w:rsid w:val="00800C9D"/>
    <w:rsid w:val="008031A2"/>
    <w:rsid w:val="00804B87"/>
    <w:rsid w:val="00804D42"/>
    <w:rsid w:val="00806CFD"/>
    <w:rsid w:val="00807D34"/>
    <w:rsid w:val="00810BAD"/>
    <w:rsid w:val="00815DF0"/>
    <w:rsid w:val="0082238C"/>
    <w:rsid w:val="00822450"/>
    <w:rsid w:val="0082357B"/>
    <w:rsid w:val="00824BD3"/>
    <w:rsid w:val="00825F60"/>
    <w:rsid w:val="008337B0"/>
    <w:rsid w:val="00835981"/>
    <w:rsid w:val="0084061A"/>
    <w:rsid w:val="008437F1"/>
    <w:rsid w:val="00845CF8"/>
    <w:rsid w:val="00846EE5"/>
    <w:rsid w:val="0085113B"/>
    <w:rsid w:val="008603F3"/>
    <w:rsid w:val="00864308"/>
    <w:rsid w:val="00867109"/>
    <w:rsid w:val="00874437"/>
    <w:rsid w:val="00874E92"/>
    <w:rsid w:val="008875F0"/>
    <w:rsid w:val="00894D71"/>
    <w:rsid w:val="008A16E4"/>
    <w:rsid w:val="008A18AC"/>
    <w:rsid w:val="008A4973"/>
    <w:rsid w:val="008A7D9F"/>
    <w:rsid w:val="008B0514"/>
    <w:rsid w:val="008C018D"/>
    <w:rsid w:val="008C14DD"/>
    <w:rsid w:val="008C28EB"/>
    <w:rsid w:val="008D1DFC"/>
    <w:rsid w:val="008D3869"/>
    <w:rsid w:val="008D55CD"/>
    <w:rsid w:val="008D73DD"/>
    <w:rsid w:val="008D7FA0"/>
    <w:rsid w:val="008E50A9"/>
    <w:rsid w:val="008E6952"/>
    <w:rsid w:val="008F00D9"/>
    <w:rsid w:val="008F0371"/>
    <w:rsid w:val="008F26E5"/>
    <w:rsid w:val="008F355A"/>
    <w:rsid w:val="008F3E8C"/>
    <w:rsid w:val="009035C9"/>
    <w:rsid w:val="00903E11"/>
    <w:rsid w:val="0090770A"/>
    <w:rsid w:val="00910E6C"/>
    <w:rsid w:val="009140EF"/>
    <w:rsid w:val="00915883"/>
    <w:rsid w:val="0092003E"/>
    <w:rsid w:val="00920743"/>
    <w:rsid w:val="00922409"/>
    <w:rsid w:val="00922971"/>
    <w:rsid w:val="00922FB1"/>
    <w:rsid w:val="0092587E"/>
    <w:rsid w:val="00926A1A"/>
    <w:rsid w:val="00931A32"/>
    <w:rsid w:val="00932E98"/>
    <w:rsid w:val="00935B0B"/>
    <w:rsid w:val="0094570A"/>
    <w:rsid w:val="00951AF4"/>
    <w:rsid w:val="0095295E"/>
    <w:rsid w:val="00953953"/>
    <w:rsid w:val="00960466"/>
    <w:rsid w:val="00960B07"/>
    <w:rsid w:val="00965777"/>
    <w:rsid w:val="00975A11"/>
    <w:rsid w:val="009777A4"/>
    <w:rsid w:val="00977FC5"/>
    <w:rsid w:val="00981359"/>
    <w:rsid w:val="00982801"/>
    <w:rsid w:val="00982E8E"/>
    <w:rsid w:val="009846B7"/>
    <w:rsid w:val="00985B59"/>
    <w:rsid w:val="0098679C"/>
    <w:rsid w:val="009904A2"/>
    <w:rsid w:val="009941E1"/>
    <w:rsid w:val="0099779B"/>
    <w:rsid w:val="00997ED3"/>
    <w:rsid w:val="009A13B0"/>
    <w:rsid w:val="009A1B60"/>
    <w:rsid w:val="009B34C3"/>
    <w:rsid w:val="009B5879"/>
    <w:rsid w:val="009B6159"/>
    <w:rsid w:val="009C0118"/>
    <w:rsid w:val="009C058A"/>
    <w:rsid w:val="009C6423"/>
    <w:rsid w:val="009D31B9"/>
    <w:rsid w:val="009D581B"/>
    <w:rsid w:val="009D78D3"/>
    <w:rsid w:val="009E0481"/>
    <w:rsid w:val="009E0C48"/>
    <w:rsid w:val="009E3192"/>
    <w:rsid w:val="009E387F"/>
    <w:rsid w:val="009E3CA2"/>
    <w:rsid w:val="009F2A3E"/>
    <w:rsid w:val="009F5784"/>
    <w:rsid w:val="009F65A2"/>
    <w:rsid w:val="00A00379"/>
    <w:rsid w:val="00A03ABC"/>
    <w:rsid w:val="00A06FB1"/>
    <w:rsid w:val="00A144B8"/>
    <w:rsid w:val="00A17986"/>
    <w:rsid w:val="00A21EE3"/>
    <w:rsid w:val="00A22A3E"/>
    <w:rsid w:val="00A2425F"/>
    <w:rsid w:val="00A247D9"/>
    <w:rsid w:val="00A30769"/>
    <w:rsid w:val="00A30990"/>
    <w:rsid w:val="00A30CB9"/>
    <w:rsid w:val="00A346C5"/>
    <w:rsid w:val="00A51D65"/>
    <w:rsid w:val="00A52901"/>
    <w:rsid w:val="00A56548"/>
    <w:rsid w:val="00A5691B"/>
    <w:rsid w:val="00A573AB"/>
    <w:rsid w:val="00A601E5"/>
    <w:rsid w:val="00A63094"/>
    <w:rsid w:val="00A8336A"/>
    <w:rsid w:val="00A83E74"/>
    <w:rsid w:val="00A87698"/>
    <w:rsid w:val="00AA0AEB"/>
    <w:rsid w:val="00AA44C1"/>
    <w:rsid w:val="00AA7F90"/>
    <w:rsid w:val="00AB16F6"/>
    <w:rsid w:val="00AB5363"/>
    <w:rsid w:val="00AB5B89"/>
    <w:rsid w:val="00AC0FFF"/>
    <w:rsid w:val="00AD0551"/>
    <w:rsid w:val="00AE6966"/>
    <w:rsid w:val="00AF0D96"/>
    <w:rsid w:val="00AF6A72"/>
    <w:rsid w:val="00B00D61"/>
    <w:rsid w:val="00B02E3A"/>
    <w:rsid w:val="00B058BF"/>
    <w:rsid w:val="00B14917"/>
    <w:rsid w:val="00B169F3"/>
    <w:rsid w:val="00B20596"/>
    <w:rsid w:val="00B21F79"/>
    <w:rsid w:val="00B334AF"/>
    <w:rsid w:val="00B3725C"/>
    <w:rsid w:val="00B373D2"/>
    <w:rsid w:val="00B43F77"/>
    <w:rsid w:val="00B44F0B"/>
    <w:rsid w:val="00B47E75"/>
    <w:rsid w:val="00B55797"/>
    <w:rsid w:val="00B55B34"/>
    <w:rsid w:val="00B6206D"/>
    <w:rsid w:val="00B6533E"/>
    <w:rsid w:val="00B834B1"/>
    <w:rsid w:val="00B9310D"/>
    <w:rsid w:val="00B96614"/>
    <w:rsid w:val="00BA0DD0"/>
    <w:rsid w:val="00BC368A"/>
    <w:rsid w:val="00BC76ED"/>
    <w:rsid w:val="00BD058E"/>
    <w:rsid w:val="00BD1162"/>
    <w:rsid w:val="00BD3274"/>
    <w:rsid w:val="00BD488E"/>
    <w:rsid w:val="00BD6654"/>
    <w:rsid w:val="00BD7290"/>
    <w:rsid w:val="00BE1C13"/>
    <w:rsid w:val="00BE2100"/>
    <w:rsid w:val="00BE2BC8"/>
    <w:rsid w:val="00BE59E2"/>
    <w:rsid w:val="00BE5B25"/>
    <w:rsid w:val="00BE662F"/>
    <w:rsid w:val="00BF0911"/>
    <w:rsid w:val="00BF57CB"/>
    <w:rsid w:val="00BF67DC"/>
    <w:rsid w:val="00C02286"/>
    <w:rsid w:val="00C04017"/>
    <w:rsid w:val="00C06E7D"/>
    <w:rsid w:val="00C11BFC"/>
    <w:rsid w:val="00C21CDE"/>
    <w:rsid w:val="00C252B0"/>
    <w:rsid w:val="00C412C5"/>
    <w:rsid w:val="00C41B5F"/>
    <w:rsid w:val="00C432CA"/>
    <w:rsid w:val="00C43327"/>
    <w:rsid w:val="00C62D9C"/>
    <w:rsid w:val="00C65A3E"/>
    <w:rsid w:val="00C671D8"/>
    <w:rsid w:val="00C740A8"/>
    <w:rsid w:val="00C910B1"/>
    <w:rsid w:val="00C923B9"/>
    <w:rsid w:val="00CA05A2"/>
    <w:rsid w:val="00CA08E8"/>
    <w:rsid w:val="00CA490D"/>
    <w:rsid w:val="00CA7DC7"/>
    <w:rsid w:val="00CB0ABD"/>
    <w:rsid w:val="00CB32C5"/>
    <w:rsid w:val="00CB712E"/>
    <w:rsid w:val="00CC25CD"/>
    <w:rsid w:val="00CC273F"/>
    <w:rsid w:val="00CC3B24"/>
    <w:rsid w:val="00CC780E"/>
    <w:rsid w:val="00CD4C64"/>
    <w:rsid w:val="00CD71ED"/>
    <w:rsid w:val="00CE247E"/>
    <w:rsid w:val="00CE29B0"/>
    <w:rsid w:val="00CE734B"/>
    <w:rsid w:val="00CF221C"/>
    <w:rsid w:val="00CF2BAF"/>
    <w:rsid w:val="00CF328B"/>
    <w:rsid w:val="00CF69BA"/>
    <w:rsid w:val="00D0158A"/>
    <w:rsid w:val="00D041D6"/>
    <w:rsid w:val="00D179A5"/>
    <w:rsid w:val="00D2457D"/>
    <w:rsid w:val="00D35C9F"/>
    <w:rsid w:val="00D403F1"/>
    <w:rsid w:val="00D40698"/>
    <w:rsid w:val="00D413F5"/>
    <w:rsid w:val="00D42047"/>
    <w:rsid w:val="00D43D1E"/>
    <w:rsid w:val="00D4722E"/>
    <w:rsid w:val="00D55451"/>
    <w:rsid w:val="00D615FF"/>
    <w:rsid w:val="00D64B94"/>
    <w:rsid w:val="00D659C4"/>
    <w:rsid w:val="00D725D4"/>
    <w:rsid w:val="00D73593"/>
    <w:rsid w:val="00D73FEE"/>
    <w:rsid w:val="00D77998"/>
    <w:rsid w:val="00D818DC"/>
    <w:rsid w:val="00D84B6F"/>
    <w:rsid w:val="00D8569E"/>
    <w:rsid w:val="00D933CA"/>
    <w:rsid w:val="00DA31AF"/>
    <w:rsid w:val="00DA35AE"/>
    <w:rsid w:val="00DA37F0"/>
    <w:rsid w:val="00DA47B1"/>
    <w:rsid w:val="00DA4956"/>
    <w:rsid w:val="00DA6C94"/>
    <w:rsid w:val="00DA76B9"/>
    <w:rsid w:val="00DB5B8E"/>
    <w:rsid w:val="00DC05CF"/>
    <w:rsid w:val="00DC7DE4"/>
    <w:rsid w:val="00DD1A63"/>
    <w:rsid w:val="00DD21D3"/>
    <w:rsid w:val="00DD7E15"/>
    <w:rsid w:val="00DE1A4B"/>
    <w:rsid w:val="00DE241F"/>
    <w:rsid w:val="00DE41DD"/>
    <w:rsid w:val="00DE666B"/>
    <w:rsid w:val="00DF1BBC"/>
    <w:rsid w:val="00DF4247"/>
    <w:rsid w:val="00DF79F0"/>
    <w:rsid w:val="00E00B65"/>
    <w:rsid w:val="00E05151"/>
    <w:rsid w:val="00E129D5"/>
    <w:rsid w:val="00E14916"/>
    <w:rsid w:val="00E17E47"/>
    <w:rsid w:val="00E31A72"/>
    <w:rsid w:val="00E370FC"/>
    <w:rsid w:val="00E37F63"/>
    <w:rsid w:val="00E437B6"/>
    <w:rsid w:val="00E53ADB"/>
    <w:rsid w:val="00E6114B"/>
    <w:rsid w:val="00E624F1"/>
    <w:rsid w:val="00E63B1A"/>
    <w:rsid w:val="00E64258"/>
    <w:rsid w:val="00E66139"/>
    <w:rsid w:val="00E66D48"/>
    <w:rsid w:val="00E72AA4"/>
    <w:rsid w:val="00E772AC"/>
    <w:rsid w:val="00E81BF2"/>
    <w:rsid w:val="00E81E47"/>
    <w:rsid w:val="00E83BA0"/>
    <w:rsid w:val="00E873DD"/>
    <w:rsid w:val="00E87606"/>
    <w:rsid w:val="00E977B2"/>
    <w:rsid w:val="00EA1173"/>
    <w:rsid w:val="00EA2572"/>
    <w:rsid w:val="00EA61D4"/>
    <w:rsid w:val="00EA6A8D"/>
    <w:rsid w:val="00EA7174"/>
    <w:rsid w:val="00EA76E7"/>
    <w:rsid w:val="00EA7960"/>
    <w:rsid w:val="00EB06A7"/>
    <w:rsid w:val="00EB31A5"/>
    <w:rsid w:val="00EB3EF3"/>
    <w:rsid w:val="00EB7919"/>
    <w:rsid w:val="00EB7E91"/>
    <w:rsid w:val="00EC40D5"/>
    <w:rsid w:val="00ED13B4"/>
    <w:rsid w:val="00ED7120"/>
    <w:rsid w:val="00EE02CA"/>
    <w:rsid w:val="00EE36EA"/>
    <w:rsid w:val="00EE7039"/>
    <w:rsid w:val="00EF25F7"/>
    <w:rsid w:val="00EF4A8B"/>
    <w:rsid w:val="00EF54A3"/>
    <w:rsid w:val="00F00D7B"/>
    <w:rsid w:val="00F0196E"/>
    <w:rsid w:val="00F02D3E"/>
    <w:rsid w:val="00F051F2"/>
    <w:rsid w:val="00F11ADF"/>
    <w:rsid w:val="00F12921"/>
    <w:rsid w:val="00F2113C"/>
    <w:rsid w:val="00F27E53"/>
    <w:rsid w:val="00F32CF2"/>
    <w:rsid w:val="00F3576B"/>
    <w:rsid w:val="00F35E78"/>
    <w:rsid w:val="00F44212"/>
    <w:rsid w:val="00F44754"/>
    <w:rsid w:val="00F44F76"/>
    <w:rsid w:val="00F53024"/>
    <w:rsid w:val="00F627B8"/>
    <w:rsid w:val="00F6378F"/>
    <w:rsid w:val="00F70A09"/>
    <w:rsid w:val="00F727C0"/>
    <w:rsid w:val="00F72B51"/>
    <w:rsid w:val="00F80C50"/>
    <w:rsid w:val="00F823A4"/>
    <w:rsid w:val="00F833C6"/>
    <w:rsid w:val="00F859B4"/>
    <w:rsid w:val="00F8640F"/>
    <w:rsid w:val="00F9202A"/>
    <w:rsid w:val="00F94E5E"/>
    <w:rsid w:val="00F95CCB"/>
    <w:rsid w:val="00F97319"/>
    <w:rsid w:val="00F9745B"/>
    <w:rsid w:val="00FA3A01"/>
    <w:rsid w:val="00FA3D9E"/>
    <w:rsid w:val="00FA54B4"/>
    <w:rsid w:val="00FA566F"/>
    <w:rsid w:val="00FB1917"/>
    <w:rsid w:val="00FB5551"/>
    <w:rsid w:val="00FC0DED"/>
    <w:rsid w:val="00FC278A"/>
    <w:rsid w:val="00FC3DC0"/>
    <w:rsid w:val="00FC518C"/>
    <w:rsid w:val="00FD62CB"/>
    <w:rsid w:val="00FF264B"/>
    <w:rsid w:val="00FF4170"/>
    <w:rsid w:val="00FF5725"/>
    <w:rsid w:val="00FF5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CF1D5"/>
  <w15:chartTrackingRefBased/>
  <w15:docId w15:val="{96ECE95C-2167-4168-9C0E-369245252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16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B16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B16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16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16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16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16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16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16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16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B16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B16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16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16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16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16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16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16F6"/>
    <w:rPr>
      <w:rFonts w:eastAsiaTheme="majorEastAsia" w:cstheme="majorBidi"/>
      <w:color w:val="272727" w:themeColor="text1" w:themeTint="D8"/>
    </w:rPr>
  </w:style>
  <w:style w:type="paragraph" w:styleId="Title">
    <w:name w:val="Title"/>
    <w:basedOn w:val="Normal"/>
    <w:next w:val="Normal"/>
    <w:link w:val="TitleChar"/>
    <w:uiPriority w:val="10"/>
    <w:qFormat/>
    <w:rsid w:val="00AB16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16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16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16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16F6"/>
    <w:pPr>
      <w:spacing w:before="160"/>
      <w:jc w:val="center"/>
    </w:pPr>
    <w:rPr>
      <w:i/>
      <w:iCs/>
      <w:color w:val="404040" w:themeColor="text1" w:themeTint="BF"/>
    </w:rPr>
  </w:style>
  <w:style w:type="character" w:customStyle="1" w:styleId="QuoteChar">
    <w:name w:val="Quote Char"/>
    <w:basedOn w:val="DefaultParagraphFont"/>
    <w:link w:val="Quote"/>
    <w:uiPriority w:val="29"/>
    <w:rsid w:val="00AB16F6"/>
    <w:rPr>
      <w:i/>
      <w:iCs/>
      <w:color w:val="404040" w:themeColor="text1" w:themeTint="BF"/>
    </w:rPr>
  </w:style>
  <w:style w:type="paragraph" w:styleId="ListParagraph">
    <w:name w:val="List Paragraph"/>
    <w:basedOn w:val="Normal"/>
    <w:uiPriority w:val="34"/>
    <w:qFormat/>
    <w:rsid w:val="00AB16F6"/>
    <w:pPr>
      <w:ind w:left="720"/>
      <w:contextualSpacing/>
    </w:pPr>
  </w:style>
  <w:style w:type="character" w:styleId="IntenseEmphasis">
    <w:name w:val="Intense Emphasis"/>
    <w:basedOn w:val="DefaultParagraphFont"/>
    <w:uiPriority w:val="21"/>
    <w:qFormat/>
    <w:rsid w:val="00AB16F6"/>
    <w:rPr>
      <w:i/>
      <w:iCs/>
      <w:color w:val="0F4761" w:themeColor="accent1" w:themeShade="BF"/>
    </w:rPr>
  </w:style>
  <w:style w:type="paragraph" w:styleId="IntenseQuote">
    <w:name w:val="Intense Quote"/>
    <w:basedOn w:val="Normal"/>
    <w:next w:val="Normal"/>
    <w:link w:val="IntenseQuoteChar"/>
    <w:uiPriority w:val="30"/>
    <w:qFormat/>
    <w:rsid w:val="00AB16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16F6"/>
    <w:rPr>
      <w:i/>
      <w:iCs/>
      <w:color w:val="0F4761" w:themeColor="accent1" w:themeShade="BF"/>
    </w:rPr>
  </w:style>
  <w:style w:type="character" w:styleId="IntenseReference">
    <w:name w:val="Intense Reference"/>
    <w:basedOn w:val="DefaultParagraphFont"/>
    <w:uiPriority w:val="32"/>
    <w:qFormat/>
    <w:rsid w:val="00AB16F6"/>
    <w:rPr>
      <w:b/>
      <w:bCs/>
      <w:smallCaps/>
      <w:color w:val="0F4761" w:themeColor="accent1" w:themeShade="BF"/>
      <w:spacing w:val="5"/>
    </w:rPr>
  </w:style>
  <w:style w:type="paragraph" w:styleId="Header">
    <w:name w:val="header"/>
    <w:basedOn w:val="Normal"/>
    <w:link w:val="HeaderChar"/>
    <w:uiPriority w:val="99"/>
    <w:unhideWhenUsed/>
    <w:rsid w:val="00B43F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3F77"/>
  </w:style>
  <w:style w:type="paragraph" w:styleId="Footer">
    <w:name w:val="footer"/>
    <w:basedOn w:val="Normal"/>
    <w:link w:val="FooterChar"/>
    <w:uiPriority w:val="99"/>
    <w:unhideWhenUsed/>
    <w:rsid w:val="00B43F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3F77"/>
  </w:style>
  <w:style w:type="paragraph" w:styleId="NormalWeb">
    <w:name w:val="Normal (Web)"/>
    <w:basedOn w:val="Normal"/>
    <w:uiPriority w:val="99"/>
    <w:semiHidden/>
    <w:unhideWhenUsed/>
    <w:rsid w:val="00266667"/>
    <w:rPr>
      <w:rFonts w:ascii="Times New Roman" w:hAnsi="Times New Roman" w:cs="Times New Roman"/>
    </w:rPr>
  </w:style>
  <w:style w:type="paragraph" w:styleId="NoSpacing">
    <w:name w:val="No Spacing"/>
    <w:link w:val="NoSpacingChar"/>
    <w:uiPriority w:val="1"/>
    <w:qFormat/>
    <w:rsid w:val="00CA490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CA490D"/>
    <w:rPr>
      <w:rFonts w:eastAsiaTheme="minorEastAsia"/>
      <w:kern w:val="0"/>
      <w:sz w:val="22"/>
      <w:szCs w:val="22"/>
      <w:lang w:eastAsia="en-GB"/>
      <w14:ligatures w14:val="none"/>
    </w:rPr>
  </w:style>
  <w:style w:type="character" w:styleId="Strong">
    <w:name w:val="Strong"/>
    <w:basedOn w:val="DefaultParagraphFont"/>
    <w:uiPriority w:val="22"/>
    <w:qFormat/>
    <w:rsid w:val="003816BF"/>
    <w:rPr>
      <w:b/>
      <w:bCs/>
    </w:rPr>
  </w:style>
  <w:style w:type="table" w:styleId="TableGrid">
    <w:name w:val="Table Grid"/>
    <w:basedOn w:val="TableNormal"/>
    <w:uiPriority w:val="39"/>
    <w:rsid w:val="00804D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2407D"/>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2407D"/>
    <w:pPr>
      <w:spacing w:after="100"/>
    </w:pPr>
  </w:style>
  <w:style w:type="paragraph" w:styleId="TOC3">
    <w:name w:val="toc 3"/>
    <w:basedOn w:val="Normal"/>
    <w:next w:val="Normal"/>
    <w:autoRedefine/>
    <w:uiPriority w:val="39"/>
    <w:unhideWhenUsed/>
    <w:rsid w:val="0012407D"/>
    <w:pPr>
      <w:spacing w:after="100"/>
      <w:ind w:left="480"/>
    </w:pPr>
  </w:style>
  <w:style w:type="character" w:styleId="Hyperlink">
    <w:name w:val="Hyperlink"/>
    <w:basedOn w:val="DefaultParagraphFont"/>
    <w:uiPriority w:val="99"/>
    <w:unhideWhenUsed/>
    <w:rsid w:val="0012407D"/>
    <w:rPr>
      <w:color w:val="467886" w:themeColor="hyperlink"/>
      <w:u w:val="single"/>
    </w:rPr>
  </w:style>
  <w:style w:type="paragraph" w:styleId="TOC2">
    <w:name w:val="toc 2"/>
    <w:basedOn w:val="Normal"/>
    <w:next w:val="Normal"/>
    <w:autoRedefine/>
    <w:uiPriority w:val="39"/>
    <w:unhideWhenUsed/>
    <w:rsid w:val="006F1FF9"/>
    <w:pPr>
      <w:spacing w:after="100"/>
      <w:ind w:left="240"/>
    </w:pPr>
  </w:style>
  <w:style w:type="character" w:styleId="UnresolvedMention">
    <w:name w:val="Unresolved Mention"/>
    <w:basedOn w:val="DefaultParagraphFont"/>
    <w:uiPriority w:val="99"/>
    <w:semiHidden/>
    <w:unhideWhenUsed/>
    <w:rsid w:val="00E17E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v.uk/government/publications/a-plan-for-digital-health-and-social-care"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qc.org.uk/publications/major-report/state-care/2022-2023?utm_source=chatgpt.com" TargetMode="External"/><Relationship Id="rId17" Type="http://schemas.openxmlformats.org/officeDocument/2006/relationships/hyperlink" Target="https://doi.org/10.1371/journal.pone.0314196" TargetMode="External"/><Relationship Id="rId2" Type="http://schemas.openxmlformats.org/officeDocument/2006/relationships/numbering" Target="numbering.xml"/><Relationship Id="rId16" Type="http://schemas.openxmlformats.org/officeDocument/2006/relationships/hyperlink" Target="https://www.oecd.org/en/publications/governing-with-artificial-intelligence_795de142-en.html?utm_source=chatgp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digital.nhs.uk?utm_source=chatgpt.com"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health.org.uk/reports-and-analysis/analysis/digitising-the-nhs-and-adult-social-care-what-could-it-cost?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369516-CB9C-4BBD-9561-B60510419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1393</TotalTime>
  <Pages>45</Pages>
  <Words>12455</Words>
  <Characters>70994</Characters>
  <Application>Microsoft Office Word</Application>
  <DocSecurity>0</DocSecurity>
  <Lines>591</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Aklima Begum</cp:lastModifiedBy>
  <cp:revision>713</cp:revision>
  <dcterms:created xsi:type="dcterms:W3CDTF">2026-04-08T10:10:00Z</dcterms:created>
  <dcterms:modified xsi:type="dcterms:W3CDTF">2026-04-22T12:59:00Z</dcterms:modified>
</cp:coreProperties>
</file>