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ED5C1" w14:textId="007A1705" w:rsidR="00762ED4" w:rsidRPr="0058145C" w:rsidRDefault="006062CE" w:rsidP="0058145C">
      <w:pPr>
        <w:spacing w:after="800" w:line="360" w:lineRule="auto"/>
        <w:jc w:val="both"/>
        <w:rPr>
          <w:rFonts w:asciiTheme="minorBidi" w:hAnsiTheme="minorBidi" w:cstheme="minorBidi"/>
        </w:rPr>
      </w:pPr>
      <w:r w:rsidRPr="0058145C">
        <w:rPr>
          <w:rFonts w:asciiTheme="minorBidi" w:hAnsiTheme="minorBidi" w:cstheme="minorBidi"/>
          <w:noProof/>
        </w:rPr>
        <w:drawing>
          <wp:anchor distT="0" distB="0" distL="114300" distR="114300" simplePos="0" relativeHeight="251659264" behindDoc="0" locked="0" layoutInCell="1" allowOverlap="1" wp14:anchorId="66D1D7CE" wp14:editId="3A12C40C">
            <wp:simplePos x="0" y="0"/>
            <wp:positionH relativeFrom="margin">
              <wp:align>left</wp:align>
            </wp:positionH>
            <wp:positionV relativeFrom="paragraph">
              <wp:posOffset>7620</wp:posOffset>
            </wp:positionV>
            <wp:extent cx="1866900" cy="746760"/>
            <wp:effectExtent l="0" t="0" r="0" b="0"/>
            <wp:wrapSquare wrapText="bothSides"/>
            <wp:docPr id="1834462386"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900" cy="7467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09A650" w14:textId="77777777" w:rsidR="006062CE" w:rsidRPr="0058145C" w:rsidRDefault="006062CE" w:rsidP="0058145C">
      <w:pPr>
        <w:spacing w:after="800" w:line="360" w:lineRule="auto"/>
        <w:jc w:val="both"/>
        <w:rPr>
          <w:rFonts w:asciiTheme="minorBidi" w:hAnsiTheme="minorBidi" w:cstheme="minorBidi"/>
        </w:rPr>
      </w:pPr>
    </w:p>
    <w:p w14:paraId="3EF2F2C1" w14:textId="77777777" w:rsidR="00762ED4" w:rsidRPr="0058145C" w:rsidRDefault="00E6160C" w:rsidP="00B11468">
      <w:pPr>
        <w:spacing w:line="360" w:lineRule="auto"/>
        <w:jc w:val="center"/>
        <w:rPr>
          <w:rFonts w:asciiTheme="minorBidi" w:hAnsiTheme="minorBidi" w:cstheme="minorBidi"/>
          <w:b/>
          <w:bCs/>
          <w:sz w:val="32"/>
          <w:szCs w:val="32"/>
        </w:rPr>
      </w:pPr>
      <w:r w:rsidRPr="0058145C">
        <w:rPr>
          <w:rFonts w:asciiTheme="minorBidi" w:hAnsiTheme="minorBidi" w:cstheme="minorBidi"/>
          <w:b/>
          <w:bCs/>
          <w:sz w:val="32"/>
          <w:szCs w:val="32"/>
        </w:rPr>
        <w:t>Master of Business Administration (MBA)</w:t>
      </w:r>
    </w:p>
    <w:p w14:paraId="3B7139BE" w14:textId="4AD4D5F0" w:rsidR="006062CE" w:rsidRPr="0058145C" w:rsidRDefault="00E6160C" w:rsidP="00B11468">
      <w:pPr>
        <w:spacing w:line="360" w:lineRule="auto"/>
        <w:jc w:val="center"/>
        <w:rPr>
          <w:rFonts w:asciiTheme="minorBidi" w:hAnsiTheme="minorBidi" w:cstheme="minorBidi"/>
          <w:b/>
          <w:bCs/>
          <w:sz w:val="36"/>
          <w:szCs w:val="36"/>
        </w:rPr>
      </w:pPr>
      <w:r w:rsidRPr="0058145C">
        <w:rPr>
          <w:rFonts w:asciiTheme="minorBidi" w:hAnsiTheme="minorBidi" w:cstheme="minorBidi"/>
          <w:b/>
          <w:bCs/>
          <w:sz w:val="36"/>
          <w:szCs w:val="36"/>
        </w:rPr>
        <w:t>Module: International Marketing: Principles and Practices</w:t>
      </w:r>
    </w:p>
    <w:p w14:paraId="09579B0D" w14:textId="01C0FD74" w:rsidR="00762ED4" w:rsidRPr="0058145C" w:rsidRDefault="006062CE" w:rsidP="00B11468">
      <w:pPr>
        <w:spacing w:line="360" w:lineRule="auto"/>
        <w:jc w:val="center"/>
        <w:rPr>
          <w:rFonts w:asciiTheme="minorBidi" w:hAnsiTheme="minorBidi" w:cstheme="minorBidi"/>
          <w:b/>
          <w:bCs/>
          <w:sz w:val="36"/>
          <w:szCs w:val="36"/>
        </w:rPr>
      </w:pPr>
      <w:r w:rsidRPr="0058145C">
        <w:rPr>
          <w:rFonts w:asciiTheme="minorBidi" w:hAnsiTheme="minorBidi" w:cstheme="minorBidi"/>
          <w:b/>
          <w:bCs/>
          <w:sz w:val="36"/>
          <w:szCs w:val="36"/>
        </w:rPr>
        <w:t>Module Code: LCMB7026</w:t>
      </w:r>
    </w:p>
    <w:p w14:paraId="00E3F966" w14:textId="77777777" w:rsidR="00762ED4" w:rsidRPr="0058145C" w:rsidRDefault="00E6160C" w:rsidP="00B11468">
      <w:pPr>
        <w:spacing w:line="360" w:lineRule="auto"/>
        <w:jc w:val="center"/>
        <w:rPr>
          <w:rFonts w:asciiTheme="minorBidi" w:hAnsiTheme="minorBidi" w:cstheme="minorBidi"/>
          <w:b/>
          <w:bCs/>
          <w:sz w:val="32"/>
          <w:szCs w:val="32"/>
        </w:rPr>
      </w:pPr>
      <w:r w:rsidRPr="0058145C">
        <w:rPr>
          <w:rFonts w:asciiTheme="minorBidi" w:hAnsiTheme="minorBidi" w:cstheme="minorBidi"/>
          <w:b/>
          <w:bCs/>
          <w:sz w:val="32"/>
          <w:szCs w:val="32"/>
        </w:rPr>
        <w:t>Assessment Component 1: Individual Report</w:t>
      </w:r>
    </w:p>
    <w:p w14:paraId="4FA16243" w14:textId="4A6E4371" w:rsidR="00836F6B" w:rsidRPr="0058145C" w:rsidRDefault="00836F6B" w:rsidP="00B11468">
      <w:pPr>
        <w:spacing w:line="360" w:lineRule="auto"/>
        <w:jc w:val="center"/>
        <w:rPr>
          <w:rFonts w:asciiTheme="minorBidi" w:hAnsiTheme="minorBidi" w:cstheme="minorBidi"/>
          <w:b/>
          <w:bCs/>
          <w:sz w:val="32"/>
          <w:szCs w:val="32"/>
        </w:rPr>
      </w:pPr>
      <w:r w:rsidRPr="0058145C">
        <w:rPr>
          <w:rFonts w:asciiTheme="minorBidi" w:hAnsiTheme="minorBidi" w:cstheme="minorBidi"/>
          <w:b/>
          <w:bCs/>
          <w:sz w:val="32"/>
          <w:szCs w:val="32"/>
        </w:rPr>
        <w:t>Section 1</w:t>
      </w:r>
    </w:p>
    <w:p w14:paraId="30753174" w14:textId="231DDB01" w:rsidR="006062CE" w:rsidRPr="00324760" w:rsidRDefault="006062CE" w:rsidP="00324760">
      <w:pPr>
        <w:spacing w:line="360" w:lineRule="auto"/>
        <w:jc w:val="center"/>
        <w:rPr>
          <w:rFonts w:asciiTheme="minorBidi" w:hAnsiTheme="minorBidi" w:cstheme="minorBidi"/>
          <w:b/>
          <w:bCs/>
          <w:sz w:val="32"/>
          <w:szCs w:val="32"/>
        </w:rPr>
      </w:pPr>
      <w:r w:rsidRPr="0058145C">
        <w:rPr>
          <w:rFonts w:asciiTheme="minorBidi" w:hAnsiTheme="minorBidi" w:cstheme="minorBidi"/>
          <w:b/>
          <w:bCs/>
          <w:sz w:val="32"/>
          <w:szCs w:val="32"/>
        </w:rPr>
        <w:t>Title: “International Market Entry Strategy and Marketing Mix of Toyota Motor Corporation in the United States of America and India”</w:t>
      </w:r>
    </w:p>
    <w:p w14:paraId="0D7D2C45" w14:textId="3B6EA412" w:rsidR="006062CE" w:rsidRPr="00324760" w:rsidRDefault="00324760" w:rsidP="00B11468">
      <w:pPr>
        <w:spacing w:after="100" w:line="360" w:lineRule="auto"/>
        <w:jc w:val="center"/>
        <w:rPr>
          <w:rFonts w:asciiTheme="minorBidi" w:hAnsiTheme="minorBidi" w:cstheme="minorBidi"/>
          <w:b/>
          <w:bCs/>
        </w:rPr>
      </w:pPr>
      <w:r w:rsidRPr="00324760">
        <w:rPr>
          <w:rFonts w:asciiTheme="minorBidi" w:hAnsiTheme="minorBidi" w:cstheme="minorBidi"/>
          <w:b/>
          <w:bCs/>
        </w:rPr>
        <w:t xml:space="preserve">Lecturer: </w:t>
      </w:r>
      <w:proofErr w:type="spellStart"/>
      <w:r w:rsidRPr="00324760">
        <w:rPr>
          <w:rFonts w:asciiTheme="minorBidi" w:hAnsiTheme="minorBidi" w:cstheme="minorBidi"/>
          <w:b/>
          <w:bCs/>
        </w:rPr>
        <w:t>Tushara</w:t>
      </w:r>
      <w:proofErr w:type="spellEnd"/>
      <w:r w:rsidRPr="00324760">
        <w:rPr>
          <w:rFonts w:asciiTheme="minorBidi" w:hAnsiTheme="minorBidi" w:cstheme="minorBidi"/>
          <w:b/>
          <w:bCs/>
        </w:rPr>
        <w:t xml:space="preserve"> </w:t>
      </w:r>
      <w:proofErr w:type="spellStart"/>
      <w:r w:rsidRPr="00324760">
        <w:rPr>
          <w:rFonts w:asciiTheme="minorBidi" w:hAnsiTheme="minorBidi" w:cstheme="minorBidi"/>
          <w:b/>
          <w:bCs/>
        </w:rPr>
        <w:t>Balendran</w:t>
      </w:r>
      <w:proofErr w:type="spellEnd"/>
    </w:p>
    <w:p w14:paraId="5F44AB0D" w14:textId="77777777" w:rsidR="00324760" w:rsidRDefault="00324760" w:rsidP="00B11468">
      <w:pPr>
        <w:spacing w:after="100" w:line="360" w:lineRule="auto"/>
        <w:jc w:val="center"/>
        <w:rPr>
          <w:rFonts w:asciiTheme="minorBidi" w:hAnsiTheme="minorBidi" w:cstheme="minorBidi"/>
        </w:rPr>
      </w:pPr>
    </w:p>
    <w:p w14:paraId="27EB746B" w14:textId="7017E1F7" w:rsidR="00762ED4" w:rsidRPr="0058145C" w:rsidRDefault="00E6160C" w:rsidP="00B11468">
      <w:pPr>
        <w:spacing w:after="100" w:line="360" w:lineRule="auto"/>
        <w:jc w:val="center"/>
        <w:rPr>
          <w:rFonts w:asciiTheme="minorBidi" w:hAnsiTheme="minorBidi" w:cstheme="minorBidi"/>
        </w:rPr>
      </w:pPr>
      <w:r w:rsidRPr="0058145C">
        <w:rPr>
          <w:rFonts w:asciiTheme="minorBidi" w:hAnsiTheme="minorBidi" w:cstheme="minorBidi"/>
        </w:rPr>
        <w:t>Student Name:</w:t>
      </w:r>
      <w:r w:rsidR="00F32694" w:rsidRPr="0058145C">
        <w:rPr>
          <w:rFonts w:asciiTheme="minorBidi" w:hAnsiTheme="minorBidi" w:cstheme="minorBidi"/>
        </w:rPr>
        <w:t xml:space="preserve"> </w:t>
      </w:r>
      <w:proofErr w:type="spellStart"/>
      <w:r w:rsidR="00F32694" w:rsidRPr="0058145C">
        <w:rPr>
          <w:rFonts w:asciiTheme="minorBidi" w:hAnsiTheme="minorBidi" w:cstheme="minorBidi"/>
        </w:rPr>
        <w:t>Jubel</w:t>
      </w:r>
      <w:proofErr w:type="spellEnd"/>
      <w:r w:rsidR="00F32694" w:rsidRPr="0058145C">
        <w:rPr>
          <w:rFonts w:asciiTheme="minorBidi" w:hAnsiTheme="minorBidi" w:cstheme="minorBidi"/>
        </w:rPr>
        <w:t xml:space="preserve"> Ahmed</w:t>
      </w:r>
    </w:p>
    <w:p w14:paraId="0EDDEB37" w14:textId="7EE1C44A" w:rsidR="00762ED4" w:rsidRPr="0058145C" w:rsidRDefault="00E6160C" w:rsidP="00B11468">
      <w:pPr>
        <w:spacing w:after="100" w:line="360" w:lineRule="auto"/>
        <w:jc w:val="center"/>
        <w:rPr>
          <w:rFonts w:asciiTheme="minorBidi" w:hAnsiTheme="minorBidi" w:cstheme="minorBidi"/>
        </w:rPr>
      </w:pPr>
      <w:r w:rsidRPr="0058145C">
        <w:rPr>
          <w:rFonts w:asciiTheme="minorBidi" w:hAnsiTheme="minorBidi" w:cstheme="minorBidi"/>
        </w:rPr>
        <w:t>Student ID Number:</w:t>
      </w:r>
      <w:r w:rsidR="00F32694" w:rsidRPr="0058145C">
        <w:rPr>
          <w:rFonts w:asciiTheme="minorBidi" w:hAnsiTheme="minorBidi" w:cstheme="minorBidi"/>
        </w:rPr>
        <w:t xml:space="preserve"> 2432469</w:t>
      </w:r>
    </w:p>
    <w:p w14:paraId="0A713B66" w14:textId="77777777" w:rsidR="00836F6B" w:rsidRPr="0058145C" w:rsidRDefault="00836F6B" w:rsidP="0058145C">
      <w:pPr>
        <w:spacing w:after="100" w:line="360" w:lineRule="auto"/>
        <w:jc w:val="both"/>
        <w:rPr>
          <w:rFonts w:asciiTheme="minorBidi" w:hAnsiTheme="minorBidi" w:cstheme="minorBidi"/>
        </w:rPr>
      </w:pPr>
    </w:p>
    <w:p w14:paraId="775AF693" w14:textId="5AA380F7" w:rsidR="00324760" w:rsidRDefault="00324760">
      <w:r>
        <w:br w:type="page"/>
      </w:r>
    </w:p>
    <w:p w14:paraId="65194623" w14:textId="77777777" w:rsidR="00324760" w:rsidRDefault="00324760" w:rsidP="00324760">
      <w:pPr>
        <w:jc w:val="center"/>
        <w:rPr>
          <w:rFonts w:ascii="Arial" w:eastAsia="Arial" w:hAnsi="Arial" w:cs="Arial"/>
          <w:b/>
          <w:bCs/>
          <w:color w:val="000000"/>
          <w:sz w:val="32"/>
          <w:szCs w:val="32"/>
          <w:lang w:bidi="hi-IN"/>
        </w:rPr>
      </w:pPr>
      <w:bookmarkStart w:id="0" w:name="_Hlk236936568"/>
      <w:r w:rsidRPr="007D00FC">
        <w:rPr>
          <w:rFonts w:ascii="Arial" w:eastAsia="Arial" w:hAnsi="Arial" w:cs="Arial"/>
          <w:b/>
          <w:bCs/>
          <w:color w:val="000000"/>
          <w:sz w:val="32"/>
          <w:szCs w:val="32"/>
          <w:lang w:bidi="hi-IN"/>
        </w:rPr>
        <w:lastRenderedPageBreak/>
        <w:t>Acknowledgment</w:t>
      </w:r>
    </w:p>
    <w:p w14:paraId="15A4A714" w14:textId="77777777" w:rsidR="00324760" w:rsidRDefault="00324760" w:rsidP="00324760">
      <w:pPr>
        <w:jc w:val="center"/>
        <w:rPr>
          <w:lang w:bidi="bn-BD"/>
        </w:rPr>
      </w:pPr>
      <w:r w:rsidRPr="007D00FC">
        <w:rPr>
          <w:rFonts w:ascii="Arial" w:eastAsia="Arial" w:hAnsi="Arial" w:cs="Arial"/>
          <w:noProof/>
          <w:sz w:val="20"/>
          <w:lang w:bidi="hi-IN"/>
        </w:rPr>
        <mc:AlternateContent>
          <mc:Choice Requires="wps">
            <w:drawing>
              <wp:inline distT="0" distB="0" distL="0" distR="0" wp14:anchorId="68AA5D84" wp14:editId="6AD27415">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151FCDB5" w14:textId="77777777" w:rsidR="00324760" w:rsidRDefault="00324760" w:rsidP="00324760">
                            <w:pPr>
                              <w:spacing w:before="19"/>
                              <w:ind w:left="758"/>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wps:txbx>
                      <wps:bodyPr wrap="square" lIns="0" tIns="0" rIns="0" bIns="0" rtlCol="0">
                        <a:noAutofit/>
                      </wps:bodyPr>
                    </wps:wsp>
                  </a:graphicData>
                </a:graphic>
              </wp:inline>
            </w:drawing>
          </mc:Choice>
          <mc:Fallback>
            <w:pict>
              <v:shapetype w14:anchorId="68AA5D84"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151FCDB5" w14:textId="77777777" w:rsidR="00324760" w:rsidRDefault="00324760" w:rsidP="00324760">
                      <w:pPr>
                        <w:spacing w:before="19"/>
                        <w:ind w:left="758"/>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v:textbox>
                <w10:anchorlock/>
              </v:shape>
            </w:pict>
          </mc:Fallback>
        </mc:AlternateContent>
      </w:r>
    </w:p>
    <w:bookmarkEnd w:id="0"/>
    <w:p w14:paraId="4D975E78" w14:textId="4F84508F" w:rsidR="00836F6B" w:rsidRDefault="00836F6B" w:rsidP="00324760"/>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324760" w:rsidRPr="007D00FC" w14:paraId="5DE91FA2" w14:textId="77777777" w:rsidTr="007C1861">
        <w:trPr>
          <w:trHeight w:val="1235"/>
        </w:trPr>
        <w:tc>
          <w:tcPr>
            <w:tcW w:w="2675" w:type="dxa"/>
            <w:tcBorders>
              <w:bottom w:val="single" w:sz="4" w:space="0" w:color="000000"/>
              <w:right w:val="single" w:sz="4" w:space="0" w:color="000000"/>
            </w:tcBorders>
            <w:shd w:val="clear" w:color="auto" w:fill="91CF50"/>
          </w:tcPr>
          <w:p w14:paraId="59D400CC" w14:textId="77777777" w:rsidR="00324760" w:rsidRPr="007D00FC" w:rsidRDefault="00324760" w:rsidP="007C1861">
            <w:pPr>
              <w:widowControl w:val="0"/>
              <w:autoSpaceDE w:val="0"/>
              <w:autoSpaceDN w:val="0"/>
              <w:spacing w:line="253" w:lineRule="exact"/>
              <w:ind w:left="105"/>
              <w:rPr>
                <w:rFonts w:ascii="Arial MT" w:eastAsia="Arial MT" w:hAnsi="Arial MT" w:cs="Arial MT"/>
                <w:sz w:val="22"/>
                <w:szCs w:val="22"/>
              </w:rPr>
            </w:pPr>
            <w:bookmarkStart w:id="1" w:name="_Hlk236851328"/>
            <w:r w:rsidRPr="007D00FC">
              <w:rPr>
                <w:rFonts w:ascii="Arial MT" w:eastAsia="Arial MT" w:hAnsi="Arial MT" w:cs="Arial MT"/>
                <w:spacing w:val="-2"/>
                <w:sz w:val="22"/>
                <w:szCs w:val="22"/>
              </w:rPr>
              <w:t>RESEARCH</w:t>
            </w:r>
          </w:p>
        </w:tc>
        <w:tc>
          <w:tcPr>
            <w:tcW w:w="5397" w:type="dxa"/>
            <w:tcBorders>
              <w:left w:val="single" w:sz="4" w:space="0" w:color="000000"/>
              <w:bottom w:val="single" w:sz="4" w:space="0" w:color="000000"/>
              <w:right w:val="single" w:sz="4" w:space="0" w:color="000000"/>
            </w:tcBorders>
            <w:shd w:val="clear" w:color="auto" w:fill="91CF50"/>
          </w:tcPr>
          <w:p w14:paraId="352F74F1" w14:textId="77777777" w:rsidR="00324760" w:rsidRPr="007D00FC" w:rsidRDefault="00324760" w:rsidP="007C1861">
            <w:pPr>
              <w:widowControl w:val="0"/>
              <w:autoSpaceDE w:val="0"/>
              <w:autoSpaceDN w:val="0"/>
              <w:spacing w:line="360" w:lineRule="auto"/>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support you in research and data analysis.</w:t>
            </w:r>
          </w:p>
        </w:tc>
        <w:tc>
          <w:tcPr>
            <w:tcW w:w="1918" w:type="dxa"/>
            <w:tcBorders>
              <w:left w:val="single" w:sz="4" w:space="0" w:color="000000"/>
              <w:bottom w:val="single" w:sz="4" w:space="0" w:color="000000"/>
            </w:tcBorders>
            <w:shd w:val="clear" w:color="auto" w:fill="91CF50"/>
          </w:tcPr>
          <w:p w14:paraId="78A60B6D"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511588D" w14:textId="77777777" w:rsidR="00324760" w:rsidRPr="007D00FC" w:rsidRDefault="00324760" w:rsidP="007C1861">
            <w:pPr>
              <w:widowControl w:val="0"/>
              <w:autoSpaceDE w:val="0"/>
              <w:autoSpaceDN w:val="0"/>
              <w:rPr>
                <w:rFonts w:ascii="Arial MT" w:eastAsia="Arial MT" w:hAnsi="Arial MT" w:cs="Arial MT"/>
                <w:sz w:val="22"/>
                <w:szCs w:val="22"/>
              </w:rPr>
            </w:pPr>
          </w:p>
          <w:p w14:paraId="557EC7C1" w14:textId="77777777" w:rsidR="00324760" w:rsidRPr="007D00FC" w:rsidRDefault="00324760" w:rsidP="007C1861">
            <w:pPr>
              <w:widowControl w:val="0"/>
              <w:autoSpaceDE w:val="0"/>
              <w:autoSpaceDN w:val="0"/>
              <w:spacing w:before="18"/>
              <w:rPr>
                <w:rFonts w:ascii="Arial MT" w:eastAsia="Arial MT" w:hAnsi="Arial MT" w:cs="Arial MT"/>
                <w:sz w:val="22"/>
                <w:szCs w:val="22"/>
              </w:rPr>
            </w:pPr>
          </w:p>
          <w:p w14:paraId="7BC2093B" w14:textId="77777777" w:rsidR="00324760" w:rsidRPr="007D00FC" w:rsidRDefault="00324760" w:rsidP="007C1861">
            <w:pPr>
              <w:widowControl w:val="0"/>
              <w:autoSpaceDE w:val="0"/>
              <w:autoSpaceDN w:val="0"/>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02FB0B6C" w14:textId="77777777" w:rsidTr="007C1861">
        <w:trPr>
          <w:trHeight w:val="1516"/>
        </w:trPr>
        <w:tc>
          <w:tcPr>
            <w:tcW w:w="2675" w:type="dxa"/>
            <w:tcBorders>
              <w:top w:val="single" w:sz="4" w:space="0" w:color="000000"/>
              <w:bottom w:val="single" w:sz="4" w:space="0" w:color="000000"/>
              <w:right w:val="single" w:sz="4" w:space="0" w:color="000000"/>
            </w:tcBorders>
          </w:tcPr>
          <w:p w14:paraId="536F65CA" w14:textId="77777777" w:rsidR="00324760" w:rsidRPr="007D00FC" w:rsidRDefault="00324760" w:rsidP="007C1861">
            <w:pPr>
              <w:widowControl w:val="0"/>
              <w:autoSpaceDE w:val="0"/>
              <w:autoSpaceDN w:val="0"/>
              <w:ind w:left="105"/>
              <w:rPr>
                <w:rFonts w:ascii="Arial MT" w:eastAsia="Arial MT" w:hAnsi="Arial MT" w:cs="Arial MT"/>
                <w:sz w:val="22"/>
                <w:szCs w:val="22"/>
              </w:rPr>
            </w:pPr>
            <w:r w:rsidRPr="007D00FC">
              <w:rPr>
                <w:rFonts w:ascii="Arial MT" w:eastAsia="Arial MT" w:hAnsi="Arial MT" w:cs="Arial MT"/>
                <w:spacing w:val="-2"/>
                <w:sz w:val="22"/>
                <w:szCs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73A0CB59" w14:textId="77777777" w:rsidR="00324760" w:rsidRPr="007D00FC" w:rsidRDefault="00324760" w:rsidP="007C1861">
            <w:pPr>
              <w:widowControl w:val="0"/>
              <w:autoSpaceDE w:val="0"/>
              <w:autoSpaceDN w:val="0"/>
              <w:spacing w:line="360" w:lineRule="auto"/>
              <w:ind w:left="108" w:hanging="1"/>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support</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structuring</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submission,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including creating a draft argument structure, identifying parts</w:t>
            </w:r>
          </w:p>
          <w:p w14:paraId="7AA614C8" w14:textId="77777777" w:rsidR="00324760" w:rsidRPr="007D00FC" w:rsidRDefault="00324760"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and</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headings,</w:t>
            </w:r>
            <w:r w:rsidRPr="007D00FC">
              <w:rPr>
                <w:rFonts w:ascii="Arial MT" w:eastAsia="Arial MT" w:hAnsi="Arial MT" w:cs="Arial MT"/>
                <w:spacing w:val="-2"/>
                <w:sz w:val="22"/>
                <w:szCs w:val="22"/>
              </w:rPr>
              <w:t xml:space="preserve"> </w:t>
            </w:r>
            <w:r w:rsidRPr="007D00FC">
              <w:rPr>
                <w:rFonts w:ascii="Arial MT" w:eastAsia="Arial MT" w:hAnsi="Arial MT" w:cs="Arial MT"/>
                <w:spacing w:val="-4"/>
                <w:sz w:val="22"/>
                <w:szCs w:val="22"/>
              </w:rPr>
              <w:t>etc.</w:t>
            </w:r>
          </w:p>
        </w:tc>
        <w:tc>
          <w:tcPr>
            <w:tcW w:w="1918" w:type="dxa"/>
            <w:tcBorders>
              <w:top w:val="single" w:sz="4" w:space="0" w:color="000000"/>
              <w:left w:val="single" w:sz="4" w:space="0" w:color="000000"/>
              <w:bottom w:val="single" w:sz="4" w:space="0" w:color="000000"/>
            </w:tcBorders>
          </w:tcPr>
          <w:p w14:paraId="50783BCF"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2F9B577B" w14:textId="77777777" w:rsidR="00324760" w:rsidRPr="007D00FC" w:rsidRDefault="00324760" w:rsidP="007C1861">
            <w:pPr>
              <w:widowControl w:val="0"/>
              <w:autoSpaceDE w:val="0"/>
              <w:autoSpaceDN w:val="0"/>
              <w:rPr>
                <w:rFonts w:ascii="Arial MT" w:eastAsia="Arial MT" w:hAnsi="Arial MT" w:cs="Arial MT"/>
                <w:sz w:val="22"/>
                <w:szCs w:val="22"/>
              </w:rPr>
            </w:pPr>
          </w:p>
          <w:p w14:paraId="7577D702" w14:textId="77777777" w:rsidR="00324760" w:rsidRPr="007D00FC" w:rsidRDefault="00324760" w:rsidP="007C1861">
            <w:pPr>
              <w:widowControl w:val="0"/>
              <w:autoSpaceDE w:val="0"/>
              <w:autoSpaceDN w:val="0"/>
              <w:spacing w:before="18"/>
              <w:rPr>
                <w:rFonts w:ascii="Arial MT" w:eastAsia="Arial MT" w:hAnsi="Arial MT" w:cs="Arial MT"/>
                <w:sz w:val="22"/>
                <w:szCs w:val="22"/>
              </w:rPr>
            </w:pPr>
          </w:p>
          <w:p w14:paraId="118052F4" w14:textId="77777777" w:rsidR="00324760" w:rsidRPr="007D00FC" w:rsidRDefault="00324760" w:rsidP="007C1861">
            <w:pPr>
              <w:widowControl w:val="0"/>
              <w:autoSpaceDE w:val="0"/>
              <w:autoSpaceDN w:val="0"/>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11D7E0DA"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73F1EB39" w14:textId="77777777" w:rsidR="00324760" w:rsidRPr="007D00FC" w:rsidRDefault="00324760" w:rsidP="007C1861">
            <w:pPr>
              <w:widowControl w:val="0"/>
              <w:autoSpaceDE w:val="0"/>
              <w:autoSpaceDN w:val="0"/>
              <w:spacing w:before="2"/>
              <w:ind w:left="105"/>
              <w:rPr>
                <w:rFonts w:ascii="Arial MT" w:eastAsia="Arial MT" w:hAnsi="Arial MT" w:cs="Arial MT"/>
                <w:sz w:val="22"/>
                <w:szCs w:val="22"/>
              </w:rPr>
            </w:pPr>
            <w:r w:rsidRPr="007D00FC">
              <w:rPr>
                <w:rFonts w:ascii="Arial MT" w:eastAsia="Arial MT" w:hAnsi="Arial MT" w:cs="Arial MT"/>
                <w:spacing w:val="-2"/>
                <w:sz w:val="22"/>
                <w:szCs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22D9E45E" w14:textId="77777777" w:rsidR="00324760" w:rsidRPr="007D00FC" w:rsidRDefault="00324760" w:rsidP="007C1861">
            <w:pPr>
              <w:widowControl w:val="0"/>
              <w:autoSpaceDE w:val="0"/>
              <w:autoSpaceDN w:val="0"/>
              <w:spacing w:before="2" w:line="360" w:lineRule="auto"/>
              <w:ind w:left="108"/>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check your own text/creation for grammatical and syntactical</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mistakes,</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including</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getting</w:t>
            </w:r>
            <w:r w:rsidRPr="007D00FC">
              <w:rPr>
                <w:rFonts w:ascii="Arial MT" w:eastAsia="Arial MT" w:hAnsi="Arial MT" w:cs="Arial MT"/>
                <w:spacing w:val="-9"/>
                <w:sz w:val="22"/>
                <w:szCs w:val="22"/>
              </w:rPr>
              <w:t xml:space="preserve"> </w:t>
            </w:r>
            <w:r w:rsidRPr="007D00FC">
              <w:rPr>
                <w:rFonts w:ascii="Arial MT" w:eastAsia="Arial MT" w:hAnsi="Arial MT" w:cs="Arial MT"/>
                <w:sz w:val="22"/>
                <w:szCs w:val="22"/>
              </w:rPr>
              <w:t>suggestions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w:t>
            </w:r>
          </w:p>
          <w:p w14:paraId="1C1AC1E4" w14:textId="77777777" w:rsidR="00324760" w:rsidRPr="007D00FC" w:rsidRDefault="00324760"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rephrase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1"/>
                <w:sz w:val="22"/>
                <w:szCs w:val="22"/>
              </w:rPr>
              <w:t xml:space="preserve"> </w:t>
            </w:r>
            <w:r w:rsidRPr="007D00FC">
              <w:rPr>
                <w:rFonts w:ascii="Arial MT" w:eastAsia="Arial MT" w:hAnsi="Arial MT" w:cs="Arial MT"/>
                <w:spacing w:val="-4"/>
                <w:sz w:val="22"/>
                <w:szCs w:val="22"/>
              </w:rPr>
              <w:t>work.</w:t>
            </w:r>
          </w:p>
        </w:tc>
        <w:tc>
          <w:tcPr>
            <w:tcW w:w="1918" w:type="dxa"/>
            <w:tcBorders>
              <w:top w:val="single" w:sz="4" w:space="0" w:color="000000"/>
              <w:left w:val="single" w:sz="4" w:space="0" w:color="000000"/>
              <w:bottom w:val="single" w:sz="4" w:space="0" w:color="000000"/>
            </w:tcBorders>
            <w:shd w:val="clear" w:color="auto" w:fill="91CF50"/>
          </w:tcPr>
          <w:p w14:paraId="498D1634" w14:textId="77777777" w:rsidR="00324760" w:rsidRPr="007D00FC" w:rsidRDefault="00324760" w:rsidP="007C1861">
            <w:pPr>
              <w:widowControl w:val="0"/>
              <w:autoSpaceDE w:val="0"/>
              <w:autoSpaceDN w:val="0"/>
              <w:spacing w:before="5"/>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4499A294" w14:textId="77777777" w:rsidR="00324760" w:rsidRPr="007D00FC" w:rsidRDefault="00324760" w:rsidP="007C1861">
            <w:pPr>
              <w:widowControl w:val="0"/>
              <w:autoSpaceDE w:val="0"/>
              <w:autoSpaceDN w:val="0"/>
              <w:rPr>
                <w:rFonts w:ascii="Arial MT" w:eastAsia="Arial MT" w:hAnsi="Arial MT" w:cs="Arial MT"/>
                <w:sz w:val="22"/>
                <w:szCs w:val="22"/>
              </w:rPr>
            </w:pPr>
          </w:p>
          <w:p w14:paraId="54FEF1DD" w14:textId="77777777" w:rsidR="00324760" w:rsidRPr="007D00FC" w:rsidRDefault="00324760" w:rsidP="007C1861">
            <w:pPr>
              <w:widowControl w:val="0"/>
              <w:autoSpaceDE w:val="0"/>
              <w:autoSpaceDN w:val="0"/>
              <w:spacing w:before="18"/>
              <w:rPr>
                <w:rFonts w:ascii="Arial MT" w:eastAsia="Arial MT" w:hAnsi="Arial MT" w:cs="Arial MT"/>
                <w:sz w:val="22"/>
                <w:szCs w:val="22"/>
              </w:rPr>
            </w:pPr>
          </w:p>
          <w:p w14:paraId="53918CEA" w14:textId="77777777" w:rsidR="00324760" w:rsidRPr="007D00FC" w:rsidRDefault="00324760" w:rsidP="007C1861">
            <w:pPr>
              <w:widowControl w:val="0"/>
              <w:autoSpaceDE w:val="0"/>
              <w:autoSpaceDN w:val="0"/>
              <w:spacing w:before="1"/>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52BFD886" w14:textId="77777777" w:rsidTr="007C1861">
        <w:trPr>
          <w:trHeight w:val="1235"/>
        </w:trPr>
        <w:tc>
          <w:tcPr>
            <w:tcW w:w="2675" w:type="dxa"/>
            <w:tcBorders>
              <w:top w:val="single" w:sz="4" w:space="0" w:color="000000"/>
              <w:bottom w:val="single" w:sz="4" w:space="0" w:color="000000"/>
              <w:right w:val="single" w:sz="4" w:space="0" w:color="000000"/>
            </w:tcBorders>
          </w:tcPr>
          <w:p w14:paraId="21D9B7A1" w14:textId="77777777" w:rsidR="00324760" w:rsidRPr="007D00FC" w:rsidRDefault="00324760" w:rsidP="007C1861">
            <w:pPr>
              <w:widowControl w:val="0"/>
              <w:autoSpaceDE w:val="0"/>
              <w:autoSpaceDN w:val="0"/>
              <w:ind w:left="105"/>
              <w:rPr>
                <w:rFonts w:ascii="Arial MT" w:eastAsia="Arial MT" w:hAnsi="Arial MT" w:cs="Arial MT"/>
                <w:sz w:val="22"/>
                <w:szCs w:val="22"/>
              </w:rPr>
            </w:pPr>
            <w:r w:rsidRPr="007D00FC">
              <w:rPr>
                <w:rFonts w:ascii="Arial MT" w:eastAsia="Arial MT" w:hAnsi="Arial MT" w:cs="Arial MT"/>
                <w:spacing w:val="-2"/>
                <w:sz w:val="22"/>
                <w:szCs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38666A50" w14:textId="77777777" w:rsidR="00324760" w:rsidRPr="007D00FC" w:rsidRDefault="00324760" w:rsidP="007C1861">
            <w:pPr>
              <w:widowControl w:val="0"/>
              <w:autoSpaceDE w:val="0"/>
              <w:autoSpaceDN w:val="0"/>
              <w:spacing w:line="360" w:lineRule="auto"/>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 create text for submission.</w:t>
            </w:r>
          </w:p>
        </w:tc>
        <w:tc>
          <w:tcPr>
            <w:tcW w:w="1918" w:type="dxa"/>
            <w:tcBorders>
              <w:top w:val="single" w:sz="4" w:space="0" w:color="000000"/>
              <w:left w:val="single" w:sz="4" w:space="0" w:color="000000"/>
              <w:bottom w:val="single" w:sz="4" w:space="0" w:color="000000"/>
            </w:tcBorders>
          </w:tcPr>
          <w:p w14:paraId="4C095C33"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E22E1E7" w14:textId="77777777" w:rsidR="00324760" w:rsidRPr="007D00FC" w:rsidRDefault="00324760" w:rsidP="007C1861">
            <w:pPr>
              <w:widowControl w:val="0"/>
              <w:autoSpaceDE w:val="0"/>
              <w:autoSpaceDN w:val="0"/>
              <w:rPr>
                <w:rFonts w:ascii="Arial MT" w:eastAsia="Arial MT" w:hAnsi="Arial MT" w:cs="Arial MT"/>
                <w:sz w:val="22"/>
                <w:szCs w:val="22"/>
              </w:rPr>
            </w:pPr>
          </w:p>
          <w:p w14:paraId="3B41186F" w14:textId="77777777" w:rsidR="00324760" w:rsidRPr="007D00FC" w:rsidRDefault="00324760" w:rsidP="007C1861">
            <w:pPr>
              <w:widowControl w:val="0"/>
              <w:autoSpaceDE w:val="0"/>
              <w:autoSpaceDN w:val="0"/>
              <w:spacing w:before="20"/>
              <w:rPr>
                <w:rFonts w:ascii="Arial MT" w:eastAsia="Arial MT" w:hAnsi="Arial MT" w:cs="Arial MT"/>
                <w:sz w:val="22"/>
                <w:szCs w:val="22"/>
              </w:rPr>
            </w:pPr>
          </w:p>
          <w:p w14:paraId="4B533909" w14:textId="77777777" w:rsidR="00324760" w:rsidRPr="007D00FC" w:rsidRDefault="00324760" w:rsidP="007C1861">
            <w:pPr>
              <w:widowControl w:val="0"/>
              <w:autoSpaceDE w:val="0"/>
              <w:autoSpaceDN w:val="0"/>
              <w:spacing w:before="1"/>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69925BC5"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24E266BF" w14:textId="77777777" w:rsidR="00324760" w:rsidRPr="007D00FC" w:rsidRDefault="00324760" w:rsidP="007C1861">
            <w:pPr>
              <w:widowControl w:val="0"/>
              <w:autoSpaceDE w:val="0"/>
              <w:autoSpaceDN w:val="0"/>
              <w:ind w:left="105"/>
              <w:rPr>
                <w:rFonts w:ascii="Arial MT" w:eastAsia="Arial MT" w:hAnsi="Arial MT" w:cs="Arial MT"/>
                <w:sz w:val="22"/>
                <w:szCs w:val="22"/>
              </w:rPr>
            </w:pPr>
            <w:r w:rsidRPr="007D00FC">
              <w:rPr>
                <w:rFonts w:ascii="Arial MT" w:eastAsia="Arial MT" w:hAnsi="Arial MT" w:cs="Arial MT"/>
                <w:spacing w:val="-2"/>
                <w:sz w:val="22"/>
                <w:szCs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1C8C6D9A" w14:textId="77777777" w:rsidR="00324760" w:rsidRPr="007D00FC" w:rsidRDefault="00324760" w:rsidP="007C1861">
            <w:pPr>
              <w:widowControl w:val="0"/>
              <w:autoSpaceDE w:val="0"/>
              <w:autoSpaceDN w:val="0"/>
              <w:spacing w:line="360" w:lineRule="auto"/>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25579F9"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343514CF" w14:textId="77777777" w:rsidR="00324760" w:rsidRPr="007D00FC" w:rsidRDefault="00324760" w:rsidP="007C1861">
            <w:pPr>
              <w:widowControl w:val="0"/>
              <w:autoSpaceDE w:val="0"/>
              <w:autoSpaceDN w:val="0"/>
              <w:rPr>
                <w:rFonts w:ascii="Arial MT" w:eastAsia="Arial MT" w:hAnsi="Arial MT" w:cs="Arial MT"/>
                <w:sz w:val="22"/>
                <w:szCs w:val="22"/>
              </w:rPr>
            </w:pPr>
          </w:p>
          <w:p w14:paraId="736C0A62" w14:textId="77777777" w:rsidR="00324760" w:rsidRPr="007D00FC" w:rsidRDefault="00324760" w:rsidP="007C1861">
            <w:pPr>
              <w:widowControl w:val="0"/>
              <w:autoSpaceDE w:val="0"/>
              <w:autoSpaceDN w:val="0"/>
              <w:spacing w:before="20"/>
              <w:rPr>
                <w:rFonts w:ascii="Arial MT" w:eastAsia="Arial MT" w:hAnsi="Arial MT" w:cs="Arial MT"/>
                <w:sz w:val="22"/>
                <w:szCs w:val="22"/>
              </w:rPr>
            </w:pPr>
          </w:p>
          <w:p w14:paraId="12D752DB" w14:textId="77777777" w:rsidR="00324760" w:rsidRPr="007D00FC" w:rsidRDefault="00324760" w:rsidP="007C1861">
            <w:pPr>
              <w:widowControl w:val="0"/>
              <w:autoSpaceDE w:val="0"/>
              <w:autoSpaceDN w:val="0"/>
              <w:spacing w:before="1"/>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6583AEF6" w14:textId="77777777" w:rsidTr="007C1861">
        <w:trPr>
          <w:trHeight w:val="1235"/>
        </w:trPr>
        <w:tc>
          <w:tcPr>
            <w:tcW w:w="2675" w:type="dxa"/>
            <w:tcBorders>
              <w:top w:val="single" w:sz="4" w:space="0" w:color="000000"/>
              <w:bottom w:val="single" w:sz="4" w:space="0" w:color="000000"/>
              <w:right w:val="single" w:sz="4" w:space="0" w:color="000000"/>
            </w:tcBorders>
          </w:tcPr>
          <w:p w14:paraId="2ED787F5" w14:textId="77777777" w:rsidR="00324760" w:rsidRPr="007D00FC" w:rsidRDefault="00324760" w:rsidP="007C1861">
            <w:pPr>
              <w:widowControl w:val="0"/>
              <w:autoSpaceDE w:val="0"/>
              <w:autoSpaceDN w:val="0"/>
              <w:ind w:left="105"/>
              <w:rPr>
                <w:rFonts w:ascii="Arial MT" w:eastAsia="Arial MT" w:hAnsi="Arial MT" w:cs="Arial MT"/>
                <w:sz w:val="22"/>
                <w:szCs w:val="22"/>
              </w:rPr>
            </w:pPr>
            <w:r w:rsidRPr="007D00FC">
              <w:rPr>
                <w:rFonts w:ascii="Arial MT" w:eastAsia="Arial MT" w:hAnsi="Arial MT" w:cs="Arial MT"/>
                <w:spacing w:val="-2"/>
                <w:sz w:val="22"/>
                <w:szCs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1D87915B" w14:textId="77777777" w:rsidR="00324760" w:rsidRPr="007D00FC" w:rsidRDefault="00324760" w:rsidP="007C1861">
            <w:pPr>
              <w:widowControl w:val="0"/>
              <w:autoSpaceDE w:val="0"/>
              <w:autoSpaceDN w:val="0"/>
              <w:spacing w:line="360" w:lineRule="auto"/>
              <w:ind w:left="108" w:hanging="1"/>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and check code.</w:t>
            </w:r>
          </w:p>
        </w:tc>
        <w:tc>
          <w:tcPr>
            <w:tcW w:w="1918" w:type="dxa"/>
            <w:tcBorders>
              <w:top w:val="single" w:sz="4" w:space="0" w:color="000000"/>
              <w:left w:val="single" w:sz="4" w:space="0" w:color="000000"/>
              <w:bottom w:val="single" w:sz="4" w:space="0" w:color="000000"/>
            </w:tcBorders>
          </w:tcPr>
          <w:p w14:paraId="74E0113E"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530278C6" w14:textId="77777777" w:rsidR="00324760" w:rsidRPr="007D00FC" w:rsidRDefault="00324760" w:rsidP="007C1861">
            <w:pPr>
              <w:widowControl w:val="0"/>
              <w:autoSpaceDE w:val="0"/>
              <w:autoSpaceDN w:val="0"/>
              <w:rPr>
                <w:rFonts w:ascii="Arial MT" w:eastAsia="Arial MT" w:hAnsi="Arial MT" w:cs="Arial MT"/>
                <w:sz w:val="22"/>
                <w:szCs w:val="22"/>
              </w:rPr>
            </w:pPr>
          </w:p>
          <w:p w14:paraId="20E02A82" w14:textId="77777777" w:rsidR="00324760" w:rsidRPr="007D00FC" w:rsidRDefault="00324760" w:rsidP="007C1861">
            <w:pPr>
              <w:widowControl w:val="0"/>
              <w:autoSpaceDE w:val="0"/>
              <w:autoSpaceDN w:val="0"/>
              <w:spacing w:before="18"/>
              <w:rPr>
                <w:rFonts w:ascii="Arial MT" w:eastAsia="Arial MT" w:hAnsi="Arial MT" w:cs="Arial MT"/>
                <w:sz w:val="22"/>
                <w:szCs w:val="22"/>
              </w:rPr>
            </w:pPr>
          </w:p>
          <w:p w14:paraId="52CB8A41" w14:textId="77777777" w:rsidR="00324760" w:rsidRPr="007D00FC" w:rsidRDefault="00324760" w:rsidP="007C1861">
            <w:pPr>
              <w:widowControl w:val="0"/>
              <w:autoSpaceDE w:val="0"/>
              <w:autoSpaceDN w:val="0"/>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24760" w:rsidRPr="007D00FC" w14:paraId="7D6B3E7D" w14:textId="77777777" w:rsidTr="007C1861">
        <w:trPr>
          <w:trHeight w:val="1518"/>
        </w:trPr>
        <w:tc>
          <w:tcPr>
            <w:tcW w:w="2675" w:type="dxa"/>
            <w:tcBorders>
              <w:top w:val="single" w:sz="4" w:space="0" w:color="000000"/>
              <w:right w:val="single" w:sz="4" w:space="0" w:color="000000"/>
            </w:tcBorders>
          </w:tcPr>
          <w:p w14:paraId="07DBFAEC" w14:textId="77777777" w:rsidR="00324760" w:rsidRPr="007D00FC" w:rsidRDefault="00324760" w:rsidP="007C1861">
            <w:pPr>
              <w:widowControl w:val="0"/>
              <w:autoSpaceDE w:val="0"/>
              <w:autoSpaceDN w:val="0"/>
              <w:ind w:left="105"/>
              <w:rPr>
                <w:rFonts w:ascii="Arial MT" w:eastAsia="Arial MT" w:hAnsi="Arial MT" w:cs="Arial MT"/>
                <w:sz w:val="22"/>
                <w:szCs w:val="22"/>
              </w:rPr>
            </w:pPr>
            <w:r w:rsidRPr="007D00FC">
              <w:rPr>
                <w:rFonts w:ascii="Arial MT" w:eastAsia="Arial MT" w:hAnsi="Arial MT" w:cs="Arial MT"/>
                <w:spacing w:val="-4"/>
                <w:sz w:val="22"/>
                <w:szCs w:val="22"/>
              </w:rPr>
              <w:t>NONE</w:t>
            </w:r>
          </w:p>
        </w:tc>
        <w:tc>
          <w:tcPr>
            <w:tcW w:w="5397" w:type="dxa"/>
            <w:tcBorders>
              <w:top w:val="single" w:sz="4" w:space="0" w:color="000000"/>
              <w:left w:val="single" w:sz="4" w:space="0" w:color="000000"/>
              <w:right w:val="single" w:sz="4" w:space="0" w:color="000000"/>
            </w:tcBorders>
          </w:tcPr>
          <w:p w14:paraId="1D35E443" w14:textId="77777777" w:rsidR="00324760" w:rsidRPr="007D00FC" w:rsidRDefault="00324760" w:rsidP="007C1861">
            <w:pPr>
              <w:widowControl w:val="0"/>
              <w:autoSpaceDE w:val="0"/>
              <w:autoSpaceDN w:val="0"/>
              <w:spacing w:line="360" w:lineRule="auto"/>
              <w:ind w:left="108" w:right="89" w:hanging="1"/>
              <w:rPr>
                <w:rFonts w:ascii="Arial MT" w:eastAsia="Arial MT" w:hAnsi="Arial MT" w:cs="Arial MT"/>
                <w:sz w:val="22"/>
                <w:szCs w:val="22"/>
              </w:rPr>
            </w:pPr>
            <w:r w:rsidRPr="007D00FC">
              <w:rPr>
                <w:rFonts w:ascii="Arial MT" w:eastAsia="Arial MT" w:hAnsi="Arial MT" w:cs="Arial MT"/>
                <w:sz w:val="22"/>
                <w:szCs w:val="22"/>
              </w:rPr>
              <w:t xml:space="preserve">For this assessment, you are not allowed to use </w:t>
            </w:r>
            <w:r w:rsidRPr="007D00FC">
              <w:rPr>
                <w:rFonts w:ascii="Arial" w:eastAsia="Arial MT" w:hAnsi="Arial MT" w:cs="Arial MT"/>
                <w:b/>
                <w:sz w:val="22"/>
                <w:szCs w:val="22"/>
              </w:rPr>
              <w:t xml:space="preserve">any </w:t>
            </w:r>
            <w:r w:rsidRPr="007D00FC">
              <w:rPr>
                <w:rFonts w:ascii="Arial MT" w:eastAsia="Arial MT" w:hAnsi="Arial MT" w:cs="Arial MT"/>
                <w:sz w:val="22"/>
                <w:szCs w:val="22"/>
              </w:rPr>
              <w:t>type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of</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support.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includes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research support, structure support, writing/proofreading</w:t>
            </w:r>
          </w:p>
          <w:p w14:paraId="37829E7B" w14:textId="77777777" w:rsidR="00324760" w:rsidRPr="007D00FC" w:rsidRDefault="00324760"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support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and</w:t>
            </w:r>
            <w:r w:rsidRPr="007D00FC">
              <w:rPr>
                <w:rFonts w:ascii="Arial MT" w:eastAsia="Arial MT" w:hAnsi="Arial MT" w:cs="Arial MT"/>
                <w:spacing w:val="-2"/>
                <w:sz w:val="22"/>
                <w:szCs w:val="22"/>
              </w:rPr>
              <w:t xml:space="preserve"> </w:t>
            </w:r>
            <w:r w:rsidRPr="007D00FC">
              <w:rPr>
                <w:rFonts w:ascii="Arial MT" w:eastAsia="Arial MT" w:hAnsi="Arial MT" w:cs="Arial MT"/>
                <w:sz w:val="22"/>
                <w:szCs w:val="22"/>
              </w:rPr>
              <w:t>creative</w:t>
            </w:r>
            <w:r w:rsidRPr="007D00FC">
              <w:rPr>
                <w:rFonts w:ascii="Arial MT" w:eastAsia="Arial MT" w:hAnsi="Arial MT" w:cs="Arial MT"/>
                <w:spacing w:val="-4"/>
                <w:sz w:val="22"/>
                <w:szCs w:val="22"/>
              </w:rPr>
              <w:t xml:space="preserve"> </w:t>
            </w:r>
            <w:r w:rsidRPr="007D00FC">
              <w:rPr>
                <w:rFonts w:ascii="Arial MT" w:eastAsia="Arial MT" w:hAnsi="Arial MT" w:cs="Arial MT"/>
                <w:spacing w:val="-2"/>
                <w:sz w:val="22"/>
                <w:szCs w:val="22"/>
              </w:rPr>
              <w:t>support.</w:t>
            </w:r>
          </w:p>
        </w:tc>
        <w:tc>
          <w:tcPr>
            <w:tcW w:w="1918" w:type="dxa"/>
            <w:tcBorders>
              <w:top w:val="single" w:sz="4" w:space="0" w:color="000000"/>
              <w:left w:val="single" w:sz="4" w:space="0" w:color="000000"/>
            </w:tcBorders>
          </w:tcPr>
          <w:p w14:paraId="29069ABE" w14:textId="77777777" w:rsidR="00324760" w:rsidRPr="007D00FC" w:rsidRDefault="00324760" w:rsidP="007C1861">
            <w:pPr>
              <w:widowControl w:val="0"/>
              <w:autoSpaceDE w:val="0"/>
              <w:autoSpaceDN w:val="0"/>
              <w:spacing w:before="3"/>
              <w:ind w:left="111"/>
              <w:rPr>
                <w:rFonts w:ascii="SimSun-ExtB" w:eastAsia="Arial MT" w:hAnsi="SimSun-ExtB" w:cs="Arial MT"/>
                <w:sz w:val="22"/>
                <w:szCs w:val="22"/>
              </w:rPr>
            </w:pPr>
            <w:r w:rsidRPr="007D00FC">
              <w:rPr>
                <w:rFonts w:ascii="Segoe UI Symbol" w:eastAsia="Arial MT" w:hAnsi="Segoe UI Symbol" w:cs="Segoe UI Symbol"/>
                <w:spacing w:val="-10"/>
                <w:sz w:val="22"/>
                <w:szCs w:val="22"/>
              </w:rPr>
              <w:t>☐</w:t>
            </w:r>
          </w:p>
        </w:tc>
      </w:tr>
      <w:bookmarkEnd w:id="1"/>
    </w:tbl>
    <w:p w14:paraId="22134F40" w14:textId="77777777" w:rsidR="00324760" w:rsidRPr="0058145C" w:rsidRDefault="00324760" w:rsidP="00324760"/>
    <w:p w14:paraId="36585863" w14:textId="77777777" w:rsidR="00836F6B" w:rsidRPr="0058145C" w:rsidRDefault="00836F6B" w:rsidP="0058145C">
      <w:pPr>
        <w:spacing w:line="360" w:lineRule="auto"/>
        <w:jc w:val="both"/>
        <w:rPr>
          <w:rFonts w:asciiTheme="minorBidi" w:hAnsiTheme="minorBidi" w:cstheme="minorBidi"/>
        </w:rPr>
      </w:pPr>
      <w:r w:rsidRPr="0058145C">
        <w:rPr>
          <w:rFonts w:asciiTheme="minorBidi" w:hAnsiTheme="minorBidi" w:cstheme="minorBidi"/>
        </w:rPr>
        <w:br w:type="page"/>
      </w:r>
    </w:p>
    <w:sdt>
      <w:sdtPr>
        <w:rPr>
          <w:rFonts w:asciiTheme="minorBidi" w:eastAsia="Times New Roman" w:hAnsiTheme="minorBidi" w:cstheme="minorBidi"/>
          <w:color w:val="auto"/>
          <w:sz w:val="24"/>
          <w:szCs w:val="24"/>
          <w:lang w:val="en-GB" w:eastAsia="en-GB"/>
        </w:rPr>
        <w:id w:val="-1060014165"/>
        <w:docPartObj>
          <w:docPartGallery w:val="Table of Contents"/>
          <w:docPartUnique/>
        </w:docPartObj>
      </w:sdtPr>
      <w:sdtEndPr>
        <w:rPr>
          <w:b/>
          <w:bCs/>
        </w:rPr>
      </w:sdtEndPr>
      <w:sdtContent>
        <w:p w14:paraId="0EF21323" w14:textId="1A5C4253" w:rsidR="00836F6B" w:rsidRPr="00B11468" w:rsidRDefault="00836F6B" w:rsidP="00B11468">
          <w:pPr>
            <w:pStyle w:val="TOCHeading"/>
            <w:spacing w:line="360" w:lineRule="auto"/>
            <w:jc w:val="center"/>
            <w:rPr>
              <w:rFonts w:asciiTheme="minorBidi" w:hAnsiTheme="minorBidi" w:cstheme="minorBidi"/>
              <w:b/>
              <w:bCs/>
              <w:color w:val="auto"/>
              <w:lang w:val="en-GB"/>
            </w:rPr>
          </w:pPr>
          <w:r w:rsidRPr="00B11468">
            <w:rPr>
              <w:rFonts w:asciiTheme="minorBidi" w:hAnsiTheme="minorBidi" w:cstheme="minorBidi"/>
              <w:b/>
              <w:bCs/>
              <w:color w:val="auto"/>
              <w:lang w:val="en-GB"/>
            </w:rPr>
            <w:t>Table of Contents</w:t>
          </w:r>
        </w:p>
        <w:p w14:paraId="1B14B5B3" w14:textId="61A21DE1" w:rsidR="00B11468" w:rsidRPr="00B11468" w:rsidRDefault="00836F6B"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r w:rsidRPr="00B11468">
            <w:rPr>
              <w:rFonts w:asciiTheme="minorBidi" w:hAnsiTheme="minorBidi" w:cstheme="minorBidi"/>
            </w:rPr>
            <w:fldChar w:fldCharType="begin"/>
          </w:r>
          <w:r w:rsidRPr="00B11468">
            <w:rPr>
              <w:rFonts w:asciiTheme="minorBidi" w:hAnsiTheme="minorBidi" w:cstheme="minorBidi"/>
            </w:rPr>
            <w:instrText xml:space="preserve"> TOC \o "1-3" \h \z \u </w:instrText>
          </w:r>
          <w:r w:rsidRPr="00B11468">
            <w:rPr>
              <w:rFonts w:asciiTheme="minorBidi" w:hAnsiTheme="minorBidi" w:cstheme="minorBidi"/>
            </w:rPr>
            <w:fldChar w:fldCharType="separate"/>
          </w:r>
          <w:hyperlink w:anchor="_Toc235931362" w:history="1">
            <w:r w:rsidR="00B11468" w:rsidRPr="00B11468">
              <w:rPr>
                <w:rStyle w:val="Hyperlink"/>
                <w:rFonts w:asciiTheme="minorBidi" w:hAnsiTheme="minorBidi" w:cstheme="minorBidi"/>
                <w:noProof/>
              </w:rPr>
              <w:t>Section 1</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_Toc235931362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3</w:t>
            </w:r>
            <w:r w:rsidR="00B11468" w:rsidRPr="00B11468">
              <w:rPr>
                <w:rFonts w:asciiTheme="minorBidi" w:hAnsiTheme="minorBidi" w:cstheme="minorBidi"/>
                <w:noProof/>
                <w:webHidden/>
              </w:rPr>
              <w:fldChar w:fldCharType="end"/>
            </w:r>
          </w:hyperlink>
        </w:p>
        <w:p w14:paraId="048B66FA" w14:textId="62DD480D"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3" w:history="1">
            <w:r w:rsidR="00B11468" w:rsidRPr="00B11468">
              <w:rPr>
                <w:rStyle w:val="Hyperlink"/>
                <w:rFonts w:asciiTheme="minorBidi" w:hAnsiTheme="minorBidi" w:cstheme="minorBidi"/>
                <w:noProof/>
              </w:rPr>
              <w:t>1. Introduction</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_Toc235931363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3</w:t>
            </w:r>
            <w:r w:rsidR="00B11468" w:rsidRPr="00B11468">
              <w:rPr>
                <w:rFonts w:asciiTheme="minorBidi" w:hAnsiTheme="minorBidi" w:cstheme="minorBidi"/>
                <w:noProof/>
                <w:webHidden/>
              </w:rPr>
              <w:fldChar w:fldCharType="end"/>
            </w:r>
          </w:hyperlink>
        </w:p>
        <w:p w14:paraId="72FA3B37" w14:textId="5B36A160"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4" w:history="1">
            <w:r w:rsidR="00B11468" w:rsidRPr="00B11468">
              <w:rPr>
                <w:rStyle w:val="Hyperlink"/>
                <w:rFonts w:asciiTheme="minorBidi" w:hAnsiTheme="minorBidi" w:cstheme="minorBidi"/>
                <w:noProof/>
              </w:rPr>
              <w:t>2. Background of Toyota Motor Corporation</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_Toc235931364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4</w:t>
            </w:r>
            <w:r w:rsidR="00B11468" w:rsidRPr="00B11468">
              <w:rPr>
                <w:rFonts w:asciiTheme="minorBidi" w:hAnsiTheme="minorBidi" w:cstheme="minorBidi"/>
                <w:noProof/>
                <w:webHidden/>
              </w:rPr>
              <w:fldChar w:fldCharType="end"/>
            </w:r>
          </w:hyperlink>
        </w:p>
        <w:p w14:paraId="04BEA83E" w14:textId="1231E216"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5" w:history="1">
            <w:r w:rsidR="00B11468" w:rsidRPr="00B11468">
              <w:rPr>
                <w:rStyle w:val="Hyperlink"/>
                <w:rFonts w:asciiTheme="minorBidi" w:hAnsiTheme="minorBidi" w:cstheme="minorBidi"/>
                <w:noProof/>
              </w:rPr>
              <w:t>3. Macro-Environmental Analysis (PESTEL)</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_Toc235931365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6</w:t>
            </w:r>
            <w:r w:rsidR="00B11468" w:rsidRPr="00B11468">
              <w:rPr>
                <w:rFonts w:asciiTheme="minorBidi" w:hAnsiTheme="minorBidi" w:cstheme="minorBidi"/>
                <w:noProof/>
                <w:webHidden/>
              </w:rPr>
              <w:fldChar w:fldCharType="end"/>
            </w:r>
          </w:hyperlink>
        </w:p>
        <w:p w14:paraId="2148FE5C" w14:textId="09B32EF1" w:rsidR="00B11468" w:rsidRPr="00B11468" w:rsidRDefault="00B10E7D" w:rsidP="00B11468">
          <w:pPr>
            <w:pStyle w:val="TOC3"/>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6" w:history="1">
            <w:r w:rsidR="00B11468" w:rsidRPr="00B11468">
              <w:rPr>
                <w:rStyle w:val="Hyperlink"/>
                <w:rFonts w:asciiTheme="minorBidi" w:hAnsiTheme="minorBidi" w:cstheme="minorBidi"/>
                <w:noProof/>
              </w:rPr>
              <w:t>Cultural Analysis (Hofstede Framework)</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_Toc235931366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7</w:t>
            </w:r>
            <w:r w:rsidR="00B11468" w:rsidRPr="00B11468">
              <w:rPr>
                <w:rFonts w:asciiTheme="minorBidi" w:hAnsiTheme="minorBidi" w:cstheme="minorBidi"/>
                <w:noProof/>
                <w:webHidden/>
              </w:rPr>
              <w:fldChar w:fldCharType="end"/>
            </w:r>
          </w:hyperlink>
        </w:p>
        <w:p w14:paraId="0852CCDE" w14:textId="766BC712"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7" w:history="1">
            <w:r w:rsidR="00B11468" w:rsidRPr="00B11468">
              <w:rPr>
                <w:rStyle w:val="Hyperlink"/>
                <w:rFonts w:asciiTheme="minorBidi" w:hAnsiTheme="minorBidi" w:cstheme="minorBidi"/>
                <w:noProof/>
              </w:rPr>
              <w:t>5. Segmentation, Targeting and Positioning (STP)</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_Toc235931367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10</w:t>
            </w:r>
            <w:r w:rsidR="00B11468" w:rsidRPr="00B11468">
              <w:rPr>
                <w:rFonts w:asciiTheme="minorBidi" w:hAnsiTheme="minorBidi" w:cstheme="minorBidi"/>
                <w:noProof/>
                <w:webHidden/>
              </w:rPr>
              <w:fldChar w:fldCharType="end"/>
            </w:r>
          </w:hyperlink>
        </w:p>
        <w:p w14:paraId="6B8A1206" w14:textId="47B10C58"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8" w:history="1">
            <w:r w:rsidR="00B11468" w:rsidRPr="00B11468">
              <w:rPr>
                <w:rStyle w:val="Hyperlink"/>
                <w:rFonts w:asciiTheme="minorBidi" w:hAnsiTheme="minorBidi" w:cstheme="minorBidi"/>
                <w:noProof/>
              </w:rPr>
              <w:t>6. International Marketing Mix (7Ps)</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_Toc235931368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13</w:t>
            </w:r>
            <w:r w:rsidR="00B11468" w:rsidRPr="00B11468">
              <w:rPr>
                <w:rFonts w:asciiTheme="minorBidi" w:hAnsiTheme="minorBidi" w:cstheme="minorBidi"/>
                <w:noProof/>
                <w:webHidden/>
              </w:rPr>
              <w:fldChar w:fldCharType="end"/>
            </w:r>
          </w:hyperlink>
        </w:p>
        <w:p w14:paraId="2AE264EB" w14:textId="426B83AD"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69" w:history="1">
            <w:r w:rsidR="00B11468" w:rsidRPr="00B11468">
              <w:rPr>
                <w:rStyle w:val="Hyperlink"/>
                <w:rFonts w:asciiTheme="minorBidi" w:hAnsiTheme="minorBidi" w:cstheme="minorBidi"/>
                <w:noProof/>
              </w:rPr>
              <w:t>7. Market Entry Strategy Analysis: India</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_Toc235931369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21</w:t>
            </w:r>
            <w:r w:rsidR="00B11468" w:rsidRPr="00B11468">
              <w:rPr>
                <w:rFonts w:asciiTheme="minorBidi" w:hAnsiTheme="minorBidi" w:cstheme="minorBidi"/>
                <w:noProof/>
                <w:webHidden/>
              </w:rPr>
              <w:fldChar w:fldCharType="end"/>
            </w:r>
          </w:hyperlink>
        </w:p>
        <w:p w14:paraId="4A466536" w14:textId="7D4074EA"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70" w:history="1">
            <w:r w:rsidR="00B11468" w:rsidRPr="00B11468">
              <w:rPr>
                <w:rStyle w:val="Hyperlink"/>
                <w:rFonts w:asciiTheme="minorBidi" w:hAnsiTheme="minorBidi" w:cstheme="minorBidi"/>
                <w:noProof/>
              </w:rPr>
              <w:t>8. Ethical Evaluation of the Marketing Mix: USA</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_Toc235931370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23</w:t>
            </w:r>
            <w:r w:rsidR="00B11468" w:rsidRPr="00B11468">
              <w:rPr>
                <w:rFonts w:asciiTheme="minorBidi" w:hAnsiTheme="minorBidi" w:cstheme="minorBidi"/>
                <w:noProof/>
                <w:webHidden/>
              </w:rPr>
              <w:fldChar w:fldCharType="end"/>
            </w:r>
          </w:hyperlink>
        </w:p>
        <w:p w14:paraId="09A59A4B" w14:textId="18D15909"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71" w:history="1">
            <w:r w:rsidR="00B11468" w:rsidRPr="00B11468">
              <w:rPr>
                <w:rStyle w:val="Hyperlink"/>
                <w:rFonts w:asciiTheme="minorBidi" w:hAnsiTheme="minorBidi" w:cstheme="minorBidi"/>
                <w:noProof/>
              </w:rPr>
              <w:t>9. Recommendations</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_Toc235931371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24</w:t>
            </w:r>
            <w:r w:rsidR="00B11468" w:rsidRPr="00B11468">
              <w:rPr>
                <w:rFonts w:asciiTheme="minorBidi" w:hAnsiTheme="minorBidi" w:cstheme="minorBidi"/>
                <w:noProof/>
                <w:webHidden/>
              </w:rPr>
              <w:fldChar w:fldCharType="end"/>
            </w:r>
          </w:hyperlink>
        </w:p>
        <w:p w14:paraId="311CE246" w14:textId="7B94DAB6"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72" w:history="1">
            <w:r w:rsidR="00B11468" w:rsidRPr="00B11468">
              <w:rPr>
                <w:rStyle w:val="Hyperlink"/>
                <w:rFonts w:asciiTheme="minorBidi" w:hAnsiTheme="minorBidi" w:cstheme="minorBidi"/>
                <w:noProof/>
              </w:rPr>
              <w:t>Section 2: Reflective Account</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_Toc235931372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25</w:t>
            </w:r>
            <w:r w:rsidR="00B11468" w:rsidRPr="00B11468">
              <w:rPr>
                <w:rFonts w:asciiTheme="minorBidi" w:hAnsiTheme="minorBidi" w:cstheme="minorBidi"/>
                <w:noProof/>
                <w:webHidden/>
              </w:rPr>
              <w:fldChar w:fldCharType="end"/>
            </w:r>
          </w:hyperlink>
        </w:p>
        <w:p w14:paraId="3C2165A8" w14:textId="07E6BCFC" w:rsidR="00B11468" w:rsidRPr="00B11468" w:rsidRDefault="00B10E7D" w:rsidP="00B11468">
          <w:pPr>
            <w:pStyle w:val="TOC1"/>
            <w:tabs>
              <w:tab w:val="right" w:leader="dot" w:pos="9350"/>
            </w:tabs>
            <w:spacing w:line="360" w:lineRule="auto"/>
            <w:rPr>
              <w:rFonts w:asciiTheme="minorBidi" w:eastAsiaTheme="minorEastAsia" w:hAnsiTheme="minorBidi" w:cstheme="minorBidi"/>
              <w:noProof/>
              <w:kern w:val="2"/>
              <w14:ligatures w14:val="standardContextual"/>
            </w:rPr>
          </w:pPr>
          <w:hyperlink w:anchor="_Toc235931373" w:history="1">
            <w:r w:rsidR="00B11468" w:rsidRPr="00B11468">
              <w:rPr>
                <w:rStyle w:val="Hyperlink"/>
                <w:rFonts w:asciiTheme="minorBidi" w:hAnsiTheme="minorBidi" w:cstheme="minorBidi"/>
                <w:noProof/>
              </w:rPr>
              <w:t>References</w:t>
            </w:r>
            <w:r w:rsidR="00B11468" w:rsidRPr="00B11468">
              <w:rPr>
                <w:rFonts w:asciiTheme="minorBidi" w:hAnsiTheme="minorBidi" w:cstheme="minorBidi"/>
                <w:noProof/>
                <w:webHidden/>
              </w:rPr>
              <w:tab/>
            </w:r>
            <w:r w:rsidR="00B11468" w:rsidRPr="00B11468">
              <w:rPr>
                <w:rFonts w:asciiTheme="minorBidi" w:hAnsiTheme="minorBidi" w:cstheme="minorBidi"/>
                <w:noProof/>
                <w:webHidden/>
              </w:rPr>
              <w:fldChar w:fldCharType="begin"/>
            </w:r>
            <w:r w:rsidR="00B11468" w:rsidRPr="00B11468">
              <w:rPr>
                <w:rFonts w:asciiTheme="minorBidi" w:hAnsiTheme="minorBidi" w:cstheme="minorBidi"/>
                <w:noProof/>
                <w:webHidden/>
              </w:rPr>
              <w:instrText xml:space="preserve"> PAGEREF _Toc235931373 \h </w:instrText>
            </w:r>
            <w:r w:rsidR="00B11468" w:rsidRPr="00B11468">
              <w:rPr>
                <w:rFonts w:asciiTheme="minorBidi" w:hAnsiTheme="minorBidi" w:cstheme="minorBidi"/>
                <w:noProof/>
                <w:webHidden/>
              </w:rPr>
            </w:r>
            <w:r w:rsidR="00B11468" w:rsidRPr="00B11468">
              <w:rPr>
                <w:rFonts w:asciiTheme="minorBidi" w:hAnsiTheme="minorBidi" w:cstheme="minorBidi"/>
                <w:noProof/>
                <w:webHidden/>
              </w:rPr>
              <w:fldChar w:fldCharType="separate"/>
            </w:r>
            <w:r w:rsidR="00B11468" w:rsidRPr="00B11468">
              <w:rPr>
                <w:rFonts w:asciiTheme="minorBidi" w:hAnsiTheme="minorBidi" w:cstheme="minorBidi"/>
                <w:noProof/>
                <w:webHidden/>
              </w:rPr>
              <w:t>29</w:t>
            </w:r>
            <w:r w:rsidR="00B11468" w:rsidRPr="00B11468">
              <w:rPr>
                <w:rFonts w:asciiTheme="minorBidi" w:hAnsiTheme="minorBidi" w:cstheme="minorBidi"/>
                <w:noProof/>
                <w:webHidden/>
              </w:rPr>
              <w:fldChar w:fldCharType="end"/>
            </w:r>
          </w:hyperlink>
        </w:p>
        <w:p w14:paraId="77D4D118" w14:textId="6845A9C8" w:rsidR="00836F6B" w:rsidRPr="00B11468" w:rsidRDefault="00836F6B" w:rsidP="00B11468">
          <w:pPr>
            <w:spacing w:line="360" w:lineRule="auto"/>
            <w:jc w:val="both"/>
            <w:rPr>
              <w:rFonts w:asciiTheme="minorBidi" w:hAnsiTheme="minorBidi" w:cstheme="minorBidi"/>
            </w:rPr>
          </w:pPr>
          <w:r w:rsidRPr="00B11468">
            <w:rPr>
              <w:rFonts w:asciiTheme="minorBidi" w:hAnsiTheme="minorBidi" w:cstheme="minorBidi"/>
              <w:b/>
              <w:bCs/>
            </w:rPr>
            <w:fldChar w:fldCharType="end"/>
          </w:r>
        </w:p>
      </w:sdtContent>
    </w:sdt>
    <w:p w14:paraId="55045A6B" w14:textId="77777777" w:rsidR="00836F6B" w:rsidRPr="00B11468" w:rsidRDefault="00836F6B" w:rsidP="00B11468">
      <w:pPr>
        <w:spacing w:line="360" w:lineRule="auto"/>
        <w:jc w:val="both"/>
        <w:rPr>
          <w:rFonts w:asciiTheme="minorBidi" w:hAnsiTheme="minorBidi" w:cstheme="minorBidi"/>
        </w:rPr>
      </w:pPr>
    </w:p>
    <w:p w14:paraId="7E2DDF78" w14:textId="128C1E74" w:rsidR="00762ED4" w:rsidRPr="00B11468" w:rsidRDefault="00E6160C" w:rsidP="00B11468">
      <w:pPr>
        <w:spacing w:line="360" w:lineRule="auto"/>
        <w:jc w:val="both"/>
        <w:rPr>
          <w:rFonts w:asciiTheme="minorBidi" w:hAnsiTheme="minorBidi" w:cstheme="minorBidi"/>
        </w:rPr>
      </w:pPr>
      <w:r w:rsidRPr="00B11468">
        <w:rPr>
          <w:rFonts w:asciiTheme="minorBidi" w:hAnsiTheme="minorBidi" w:cstheme="minorBidi"/>
        </w:rPr>
        <w:br w:type="page"/>
      </w:r>
    </w:p>
    <w:p w14:paraId="6265352B" w14:textId="35332E9F" w:rsidR="00B11468" w:rsidRDefault="00B11468" w:rsidP="00B11468">
      <w:pPr>
        <w:pStyle w:val="Heading1"/>
      </w:pPr>
      <w:bookmarkStart w:id="2" w:name="_Toc235931362"/>
      <w:r>
        <w:lastRenderedPageBreak/>
        <w:t>Section 1</w:t>
      </w:r>
      <w:bookmarkEnd w:id="2"/>
    </w:p>
    <w:p w14:paraId="40E2FEF2" w14:textId="2DB06025" w:rsidR="00762ED4" w:rsidRPr="0058145C" w:rsidRDefault="00E6160C" w:rsidP="00B11468">
      <w:pPr>
        <w:pStyle w:val="Heading1"/>
      </w:pPr>
      <w:bookmarkStart w:id="3" w:name="_Toc235931363"/>
      <w:r w:rsidRPr="0058145C">
        <w:t>1. Introduction</w:t>
      </w:r>
      <w:bookmarkEnd w:id="3"/>
    </w:p>
    <w:p w14:paraId="47CA777D" w14:textId="092B6D0D" w:rsidR="00A757E8"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rPr>
        <w:t>Toyota Motor Corp is one of the biggest car makers with reliable qualities, careful planning and steady growth globally. The current report will analy</w:t>
      </w:r>
      <w:r w:rsidR="006062CE" w:rsidRPr="0058145C">
        <w:rPr>
          <w:rFonts w:asciiTheme="minorBidi" w:hAnsiTheme="minorBidi" w:cstheme="minorBidi"/>
        </w:rPr>
        <w:t>s</w:t>
      </w:r>
      <w:r w:rsidRPr="0058145C">
        <w:rPr>
          <w:rFonts w:asciiTheme="minorBidi" w:hAnsiTheme="minorBidi" w:cstheme="minorBidi"/>
        </w:rPr>
        <w:t>e the strategy of entering the international market and marketing mix for Toyota in two countries – USA &amp; India. Two markets were selected due to the complete difference in economic and cultural context between Toyota Motor North America and Toyota Kirloskar Motor – with both demonstrating different approaches to local requirements. International companies frequently have to adapt their strategies to local regulations, market behavio</w:t>
      </w:r>
      <w:r w:rsidR="006062CE" w:rsidRPr="0058145C">
        <w:rPr>
          <w:rFonts w:asciiTheme="minorBidi" w:hAnsiTheme="minorBidi" w:cstheme="minorBidi"/>
        </w:rPr>
        <w:t>u</w:t>
      </w:r>
      <w:r w:rsidRPr="0058145C">
        <w:rPr>
          <w:rFonts w:asciiTheme="minorBidi" w:hAnsiTheme="minorBidi" w:cstheme="minorBidi"/>
        </w:rPr>
        <w:t>r and competitors (Watson et al., 2018). A mature, high</w:t>
      </w:r>
      <w:r w:rsidR="006062CE" w:rsidRPr="0058145C">
        <w:rPr>
          <w:rFonts w:asciiTheme="minorBidi" w:hAnsiTheme="minorBidi" w:cstheme="minorBidi"/>
        </w:rPr>
        <w:t>-</w:t>
      </w:r>
      <w:r w:rsidRPr="0058145C">
        <w:rPr>
          <w:rFonts w:asciiTheme="minorBidi" w:hAnsiTheme="minorBidi" w:cstheme="minorBidi"/>
        </w:rPr>
        <w:t>income market with formidable established competitors and a fast growing and price-sensitive market in India where first car ownership is still ramping up rapidly. The study of both countries will demonstrate not only the Toyota's global brand uniformity but also its ability to respond flexibly to the vastly different expectations of its customers.</w:t>
      </w:r>
    </w:p>
    <w:p w14:paraId="3D56DA5D" w14:textId="5061D90F" w:rsidR="00A757E8"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rPr>
        <w:t>The report starts with the macro-environment of both countries using PESTEL framework and subsequently examines the differences in culture using Hofstede model. It then examines the segmentation, targeting and positioning of the brand by Toyota, along with the examination of the international marketing mix (7Ps) in both countries. Market entry strategy adopted by Toyota in the India is examined and an evaluation of ethical concerns pertaining to Toyota's marketing mix in USA is done. The report concludes by providing recommendations for Toyota’s marketing strategy in the global market, as they will need to be careful about their future plans in other countries if they want to be successful (Lindner and Puck, 2025).</w:t>
      </w:r>
      <w:r w:rsidR="00E057BF" w:rsidRPr="0058145C">
        <w:rPr>
          <w:rFonts w:asciiTheme="minorBidi" w:hAnsiTheme="minorBidi" w:cstheme="minorBidi"/>
          <w:color w:val="FF0000"/>
        </w:rPr>
        <w:t xml:space="preserve"> </w:t>
      </w:r>
      <w:r w:rsidR="00E057BF" w:rsidRPr="0058145C">
        <w:rPr>
          <w:rFonts w:asciiTheme="minorBidi" w:hAnsiTheme="minorBidi" w:cstheme="minorBidi"/>
        </w:rPr>
        <w:t>A reflective account of the report will be provided with the Gibbs reflective cycle.</w:t>
      </w:r>
    </w:p>
    <w:p w14:paraId="2F9FA716" w14:textId="77777777" w:rsidR="006062CE" w:rsidRPr="0058145C" w:rsidRDefault="006062CE" w:rsidP="0058145C">
      <w:pPr>
        <w:spacing w:line="360" w:lineRule="auto"/>
        <w:jc w:val="both"/>
        <w:rPr>
          <w:rFonts w:asciiTheme="minorBidi" w:hAnsiTheme="minorBidi" w:cstheme="minorBidi"/>
          <w:b/>
          <w:bCs/>
          <w:color w:val="000000"/>
          <w:sz w:val="32"/>
          <w:szCs w:val="32"/>
        </w:rPr>
      </w:pPr>
      <w:r w:rsidRPr="0058145C">
        <w:rPr>
          <w:rFonts w:asciiTheme="minorBidi" w:hAnsiTheme="minorBidi" w:cstheme="minorBidi"/>
        </w:rPr>
        <w:br w:type="page"/>
      </w:r>
    </w:p>
    <w:p w14:paraId="48040776" w14:textId="3C7CB4C6" w:rsidR="00A757E8" w:rsidRPr="0058145C" w:rsidRDefault="00A757E8" w:rsidP="0058145C">
      <w:pPr>
        <w:pStyle w:val="Heading1"/>
      </w:pPr>
      <w:bookmarkStart w:id="4" w:name="_Toc235931364"/>
      <w:r w:rsidRPr="0058145C">
        <w:lastRenderedPageBreak/>
        <w:t>2. Background of Toyota Motor Corporation</w:t>
      </w:r>
      <w:bookmarkEnd w:id="4"/>
    </w:p>
    <w:p w14:paraId="10978D36" w14:textId="3CE730E0" w:rsidR="004F512E" w:rsidRPr="0058145C" w:rsidRDefault="00324760" w:rsidP="0058145C">
      <w:pPr>
        <w:spacing w:after="200" w:line="360" w:lineRule="auto"/>
        <w:jc w:val="both"/>
        <w:rPr>
          <w:rFonts w:asciiTheme="minorBidi" w:hAnsiTheme="minorBidi" w:cstheme="minorBidi"/>
        </w:rPr>
      </w:pPr>
      <w:r w:rsidRPr="0058145C">
        <w:rPr>
          <w:rFonts w:asciiTheme="minorBidi" w:hAnsiTheme="minorBidi" w:cstheme="minorBidi"/>
          <w:noProof/>
        </w:rPr>
        <w:drawing>
          <wp:anchor distT="0" distB="0" distL="114300" distR="114300" simplePos="0" relativeHeight="251660288" behindDoc="0" locked="0" layoutInCell="1" allowOverlap="1" wp14:anchorId="7EF269E1" wp14:editId="1A8BFED2">
            <wp:simplePos x="0" y="0"/>
            <wp:positionH relativeFrom="margin">
              <wp:posOffset>298450</wp:posOffset>
            </wp:positionH>
            <wp:positionV relativeFrom="paragraph">
              <wp:posOffset>347345</wp:posOffset>
            </wp:positionV>
            <wp:extent cx="5645150" cy="2705100"/>
            <wp:effectExtent l="0" t="0" r="0" b="0"/>
            <wp:wrapSquare wrapText="bothSides"/>
            <wp:docPr id="38064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44525" name=""/>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645150"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58F062" w14:textId="1794A769" w:rsidR="006062CE" w:rsidRPr="0058145C" w:rsidRDefault="004F512E" w:rsidP="0058145C">
      <w:pPr>
        <w:spacing w:after="200" w:line="360" w:lineRule="auto"/>
        <w:jc w:val="both"/>
        <w:rPr>
          <w:rFonts w:asciiTheme="minorBidi" w:hAnsiTheme="minorBidi" w:cstheme="minorBidi"/>
        </w:rPr>
      </w:pPr>
      <w:r w:rsidRPr="0058145C">
        <w:rPr>
          <w:rFonts w:asciiTheme="minorBidi" w:hAnsiTheme="minorBidi" w:cstheme="minorBidi"/>
          <w:noProof/>
        </w:rPr>
        <mc:AlternateContent>
          <mc:Choice Requires="wps">
            <w:drawing>
              <wp:anchor distT="0" distB="0" distL="114300" distR="114300" simplePos="0" relativeHeight="251662336" behindDoc="0" locked="0" layoutInCell="1" allowOverlap="1" wp14:anchorId="2E8DD160" wp14:editId="0C208A92">
                <wp:simplePos x="0" y="0"/>
                <wp:positionH relativeFrom="margin">
                  <wp:align>center</wp:align>
                </wp:positionH>
                <wp:positionV relativeFrom="paragraph">
                  <wp:posOffset>2769870</wp:posOffset>
                </wp:positionV>
                <wp:extent cx="3063240" cy="635"/>
                <wp:effectExtent l="0" t="0" r="3810" b="8255"/>
                <wp:wrapSquare wrapText="bothSides"/>
                <wp:docPr id="1486046243" name="Text Box 1"/>
                <wp:cNvGraphicFramePr/>
                <a:graphic xmlns:a="http://schemas.openxmlformats.org/drawingml/2006/main">
                  <a:graphicData uri="http://schemas.microsoft.com/office/word/2010/wordprocessingShape">
                    <wps:wsp>
                      <wps:cNvSpPr txBox="1"/>
                      <wps:spPr>
                        <a:xfrm>
                          <a:off x="0" y="0"/>
                          <a:ext cx="3063240" cy="635"/>
                        </a:xfrm>
                        <a:prstGeom prst="rect">
                          <a:avLst/>
                        </a:prstGeom>
                        <a:solidFill>
                          <a:prstClr val="white"/>
                        </a:solidFill>
                        <a:ln>
                          <a:noFill/>
                        </a:ln>
                      </wps:spPr>
                      <wps:txbx>
                        <w:txbxContent>
                          <w:p w14:paraId="73AA1201" w14:textId="7487487E" w:rsidR="004F512E" w:rsidRPr="0058145C" w:rsidRDefault="004F512E" w:rsidP="004F512E">
                            <w:pPr>
                              <w:pStyle w:val="Caption"/>
                              <w:rPr>
                                <w:rFonts w:asciiTheme="minorBidi" w:hAnsiTheme="minorBidi"/>
                                <w:b/>
                                <w:bCs/>
                              </w:rPr>
                            </w:pPr>
                            <w:r w:rsidRPr="0058145C">
                              <w:rPr>
                                <w:b/>
                                <w:bCs/>
                              </w:rPr>
                              <w:t xml:space="preserve">Figure </w:t>
                            </w:r>
                            <w:r w:rsidRPr="0058145C">
                              <w:rPr>
                                <w:b/>
                                <w:bCs/>
                              </w:rPr>
                              <w:fldChar w:fldCharType="begin"/>
                            </w:r>
                            <w:r w:rsidRPr="0058145C">
                              <w:rPr>
                                <w:b/>
                                <w:bCs/>
                              </w:rPr>
                              <w:instrText xml:space="preserve"> SEQ Figure \* ARABIC </w:instrText>
                            </w:r>
                            <w:r w:rsidRPr="0058145C">
                              <w:rPr>
                                <w:b/>
                                <w:bCs/>
                              </w:rPr>
                              <w:fldChar w:fldCharType="separate"/>
                            </w:r>
                            <w:r w:rsidR="00B11468">
                              <w:rPr>
                                <w:b/>
                                <w:bCs/>
                                <w:noProof/>
                              </w:rPr>
                              <w:t>1</w:t>
                            </w:r>
                            <w:r w:rsidRPr="0058145C">
                              <w:rPr>
                                <w:b/>
                                <w:bCs/>
                              </w:rPr>
                              <w:fldChar w:fldCharType="end"/>
                            </w:r>
                            <w:r w:rsidRPr="0058145C">
                              <w:rPr>
                                <w:b/>
                                <w:bCs/>
                              </w:rPr>
                              <w:t xml:space="preserve"> Background of Toyota Motor Corporation (Self-made)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type w14:anchorId="2E8DD160" id="_x0000_t202" coordsize="21600,21600" o:spt="202" path="m,l,21600r21600,l21600,xe">
                <v:stroke joinstyle="miter"/>
                <v:path gradientshapeok="t" o:connecttype="rect"/>
              </v:shapetype>
              <v:shape id="Text Box 1" o:spid="_x0000_s1026" type="#_x0000_t202" style="position:absolute;left:0;text-align:left;margin-left:0;margin-top:218.1pt;width:241.2pt;height:.0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" stroked="f">
                <v:textbox style="mso-fit-shape-to-text:t" inset="0,0,0,0">
                  <w:txbxContent>
                    <w:p w14:paraId="73AA1201" w14:textId="7487487E" w:rsidR="004F512E" w:rsidRPr="0058145C" w:rsidRDefault="004F512E" w:rsidP="004F512E">
                      <w:pPr>
                        <w:pStyle w:val="Caption"/>
                        <w:rPr>
                          <w:rFonts w:asciiTheme="minorBidi" w:hAnsiTheme="minorBidi"/>
                          <w:b/>
                          <w:bCs/>
                        </w:rPr>
                      </w:pPr>
                      <w:r w:rsidRPr="0058145C">
                        <w:rPr>
                          <w:b/>
                          <w:bCs/>
                        </w:rPr>
                        <w:t xml:space="preserve">Figure </w:t>
                      </w:r>
                      <w:r w:rsidRPr="0058145C">
                        <w:rPr>
                          <w:b/>
                          <w:bCs/>
                        </w:rPr>
                        <w:fldChar w:fldCharType="begin"/>
                      </w:r>
                      <w:r w:rsidRPr="0058145C">
                        <w:rPr>
                          <w:b/>
                          <w:bCs/>
                        </w:rPr>
                        <w:instrText xml:space="preserve"> SEQ Figure \* ARABIC </w:instrText>
                      </w:r>
                      <w:r w:rsidRPr="0058145C">
                        <w:rPr>
                          <w:b/>
                          <w:bCs/>
                        </w:rPr>
                        <w:fldChar w:fldCharType="separate"/>
                      </w:r>
                      <w:r w:rsidR="00B11468">
                        <w:rPr>
                          <w:b/>
                          <w:bCs/>
                          <w:noProof/>
                        </w:rPr>
                        <w:t>1</w:t>
                      </w:r>
                      <w:r w:rsidRPr="0058145C">
                        <w:rPr>
                          <w:b/>
                          <w:bCs/>
                        </w:rPr>
                        <w:fldChar w:fldCharType="end"/>
                      </w:r>
                      <w:r w:rsidRPr="0058145C">
                        <w:rPr>
                          <w:b/>
                          <w:bCs/>
                        </w:rPr>
                        <w:t xml:space="preserve"> Background of Toyota Motor Corporation (Self-made)</w:t>
                      </w:r>
                    </w:p>
                  </w:txbxContent>
                </v:textbox>
                <w10:wrap type="square" anchorx="margin"/>
              </v:shape>
            </w:pict>
          </mc:Fallback>
        </mc:AlternateContent>
      </w:r>
    </w:p>
    <w:p w14:paraId="5D9F265D" w14:textId="71635279" w:rsidR="00A757E8"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rPr>
        <w:t>Established in Japan in 1937, Toyota Motor Corp. has become one of the world's largest automobile manufacturers, with its vehicles sold in over 170 countries under the Toyota and Lexus nameplates. Toyota's philosophy of continuous improvement, quality and waste reduction permeates the company's factories but also its marketing strategy on the rest of the world (Hibino, Noguchi and Plenert, 2017). Toyota Motor North America has been in business since 1957, and produces vehicles at multiple locations in the United States, including the popular Camry, RAV4 and Corolla models. Toyota, too, competes with top domestic and international brands including Ford, Honda and General Motors, and currently is the leading brand for passenger cars in the United States.</w:t>
      </w:r>
    </w:p>
    <w:p w14:paraId="3D8F9839" w14:textId="77777777" w:rsidR="00A757E8"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rPr>
        <w:t xml:space="preserve">In India, Toyota first came in 1997 as a joint venture called Toyota Kirloskar Motor and started production in 1999. Being a price sensitive market, the Indian market is characterized predominantly by small and compact cars and hence Toyota has been compelled to introduce affordable models like </w:t>
      </w:r>
      <w:proofErr w:type="spellStart"/>
      <w:r w:rsidRPr="0058145C">
        <w:rPr>
          <w:rFonts w:asciiTheme="minorBidi" w:hAnsiTheme="minorBidi" w:cstheme="minorBidi"/>
        </w:rPr>
        <w:t>Glanza</w:t>
      </w:r>
      <w:proofErr w:type="spellEnd"/>
      <w:r w:rsidRPr="0058145C">
        <w:rPr>
          <w:rFonts w:asciiTheme="minorBidi" w:hAnsiTheme="minorBidi" w:cstheme="minorBidi"/>
        </w:rPr>
        <w:t xml:space="preserve"> and Urban Cruiser </w:t>
      </w:r>
      <w:proofErr w:type="spellStart"/>
      <w:r w:rsidRPr="0058145C">
        <w:rPr>
          <w:rFonts w:asciiTheme="minorBidi" w:hAnsiTheme="minorBidi" w:cstheme="minorBidi"/>
        </w:rPr>
        <w:t>Hyryder</w:t>
      </w:r>
      <w:proofErr w:type="spellEnd"/>
      <w:r w:rsidRPr="0058145C">
        <w:rPr>
          <w:rFonts w:asciiTheme="minorBidi" w:hAnsiTheme="minorBidi" w:cstheme="minorBidi"/>
        </w:rPr>
        <w:t xml:space="preserve"> jointly with its alliance partner Suzuki. This illustrates that the identity of the brand is perceived differently in different countries, as the global-local trend of brand perception influences the brand perception of customers (Han, 2016). From a small assembly shop, Toyota </w:t>
      </w:r>
      <w:r w:rsidRPr="0058145C">
        <w:rPr>
          <w:rFonts w:asciiTheme="minorBidi" w:hAnsiTheme="minorBidi" w:cstheme="minorBidi"/>
        </w:rPr>
        <w:lastRenderedPageBreak/>
        <w:t>Kirloskar Motor has developed into one of the leading passenger vehicle manufacturers in India, bolstered by consistent investments in the manufacturing capabilities in the country as well as expansion of its portfolio of products tailored to the Indian roads and pockets. It's easy to see from the comparison of Toyota's marketing strategy in these two markets, one a mature, developed economy and one a rapidly growing developing economy, how local conditions can influence international marketing decisions.</w:t>
      </w:r>
    </w:p>
    <w:p w14:paraId="5EB69F18" w14:textId="77777777" w:rsidR="00163B85" w:rsidRPr="0058145C" w:rsidRDefault="00932426" w:rsidP="0058145C">
      <w:pPr>
        <w:spacing w:line="360" w:lineRule="auto"/>
        <w:jc w:val="both"/>
        <w:rPr>
          <w:rFonts w:asciiTheme="minorBidi" w:hAnsiTheme="minorBidi" w:cstheme="minorBidi"/>
        </w:rPr>
      </w:pPr>
      <w:r w:rsidRPr="0058145C">
        <w:rPr>
          <w:rFonts w:asciiTheme="minorBidi" w:hAnsiTheme="minorBidi" w:cstheme="minorBidi"/>
          <w:b/>
          <w:bCs/>
        </w:rPr>
        <w:t>Mission:</w:t>
      </w:r>
      <w:r w:rsidRPr="0058145C">
        <w:rPr>
          <w:rFonts w:asciiTheme="minorBidi" w:hAnsiTheme="minorBidi" w:cstheme="minorBidi"/>
        </w:rPr>
        <w:br/>
      </w:r>
      <w:r w:rsidR="00163B85" w:rsidRPr="0058145C">
        <w:rPr>
          <w:rFonts w:asciiTheme="minorBidi" w:hAnsiTheme="minorBidi" w:cstheme="minorBidi"/>
        </w:rPr>
        <w:t>Netflix's work is to provide a compelling story in a variety of languages and cultures, served through a seamless and easily accessible streaming platform, to entertain the world.</w:t>
      </w:r>
    </w:p>
    <w:p w14:paraId="1F023A35"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Vision:</w:t>
      </w:r>
    </w:p>
    <w:p w14:paraId="7BF91474" w14:textId="29CEF3E3"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Netflix's mission is to be the world's preeminent entertainment service, steadily expanding their footprint around the world while delivering personalised and high</w:t>
      </w:r>
      <w:r w:rsidR="0058145C">
        <w:rPr>
          <w:rFonts w:asciiTheme="minorBidi" w:hAnsiTheme="minorBidi" w:cstheme="minorBidi"/>
        </w:rPr>
        <w:t>-</w:t>
      </w:r>
      <w:r w:rsidRPr="0058145C">
        <w:rPr>
          <w:rFonts w:asciiTheme="minorBidi" w:hAnsiTheme="minorBidi" w:cstheme="minorBidi"/>
        </w:rPr>
        <w:t>quality entertainment that brings people together through the magic of storytelling.</w:t>
      </w:r>
    </w:p>
    <w:p w14:paraId="1B27509F" w14:textId="77777777" w:rsidR="00163B85" w:rsidRPr="0058145C" w:rsidRDefault="00163B85" w:rsidP="0058145C">
      <w:pPr>
        <w:spacing w:line="360" w:lineRule="auto"/>
        <w:jc w:val="both"/>
        <w:rPr>
          <w:rFonts w:asciiTheme="minorBidi" w:hAnsiTheme="minorBidi" w:cstheme="minorBidi"/>
        </w:rPr>
      </w:pPr>
    </w:p>
    <w:p w14:paraId="57730FFA" w14:textId="77777777" w:rsidR="0058145C" w:rsidRDefault="0058145C">
      <w:pPr>
        <w:rPr>
          <w:rFonts w:asciiTheme="minorBidi" w:hAnsiTheme="minorBidi" w:cstheme="minorBidi"/>
        </w:rPr>
      </w:pPr>
      <w:r>
        <w:rPr>
          <w:rFonts w:asciiTheme="minorBidi" w:hAnsiTheme="minorBidi" w:cstheme="minorBidi"/>
        </w:rPr>
        <w:br w:type="page"/>
      </w:r>
    </w:p>
    <w:p w14:paraId="48CFA5C3" w14:textId="036F1486" w:rsidR="00A757E8" w:rsidRPr="0058145C" w:rsidRDefault="00A757E8" w:rsidP="0058145C">
      <w:pPr>
        <w:pStyle w:val="Heading1"/>
      </w:pPr>
      <w:bookmarkStart w:id="5" w:name="_Toc235931365"/>
      <w:r w:rsidRPr="0058145C">
        <w:lastRenderedPageBreak/>
        <w:t>3. Macro-Environmental Analysis (PESTEL)</w:t>
      </w:r>
      <w:bookmarkEnd w:id="5"/>
    </w:p>
    <w:p w14:paraId="221075BD" w14:textId="77777777"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The following critical evaluation of the macro-environmental forces that impact Toyota in both the USA and India highlights some differences and similarities. The PESTEL model helps to systematically evaluate these differences with a structured lens.</w:t>
      </w:r>
    </w:p>
    <w:p w14:paraId="6C81A687" w14:textId="77777777" w:rsidR="00163B85" w:rsidRPr="0058145C" w:rsidRDefault="00163B85"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t>Political:</w:t>
      </w:r>
    </w:p>
    <w:p w14:paraId="19939D44" w14:textId="77777777" w:rsidR="0058145C"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 xml:space="preserve">The political climate in the USA is fairly pro-Toyota. Its democratic system is stable and the trade policy is transparent, however, import tariff for auto parts slightly hikes production costs. Besides, the political setting is also conducive, in India, with the government's pro-India manufacturing policy, which is actively promoting local manufacturing and welcoming foreign automotive companies that invest in India. But high duty prices on fully built vehicles mean that manufacturing in Greece is an almost requirement and not an option, as they would have to be imported from other countries, thereby putting pressure on the regulatory framework. </w:t>
      </w:r>
    </w:p>
    <w:p w14:paraId="27A8CE9E" w14:textId="0D448AF5" w:rsidR="00163B85" w:rsidRPr="0058145C" w:rsidRDefault="00163B85"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t>Economic:</w:t>
      </w:r>
    </w:p>
    <w:p w14:paraId="16C0F02A" w14:textId="22137719" w:rsidR="0058145C"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The USA is a very conducive country to do business. It boasts a large and affluent customer base, with a preference for more luxurious SUVs, trucks and hybrid vehicles, for which Toyota has a strong brand presence and high profit margins. The economic scenario is more complex in India</w:t>
      </w:r>
      <w:r w:rsidR="0058145C">
        <w:rPr>
          <w:rFonts w:asciiTheme="minorBidi" w:hAnsiTheme="minorBidi" w:cstheme="minorBidi"/>
        </w:rPr>
        <w:t>. H</w:t>
      </w:r>
      <w:r w:rsidRPr="0058145C">
        <w:rPr>
          <w:rFonts w:asciiTheme="minorBidi" w:hAnsiTheme="minorBidi" w:cstheme="minorBidi"/>
        </w:rPr>
        <w:t xml:space="preserve">owever, it is moderately favourable. </w:t>
      </w:r>
    </w:p>
    <w:p w14:paraId="58D9A0C5" w14:textId="64045F17" w:rsidR="00163B85" w:rsidRPr="0058145C" w:rsidRDefault="00163B85"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t>Social:</w:t>
      </w:r>
    </w:p>
    <w:p w14:paraId="3FD2026D" w14:textId="324AF0F2"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 xml:space="preserve">Social factors are promising in the USA, </w:t>
      </w:r>
      <w:proofErr w:type="spellStart"/>
      <w:r w:rsidRPr="0058145C">
        <w:rPr>
          <w:rFonts w:asciiTheme="minorBidi" w:hAnsiTheme="minorBidi" w:cstheme="minorBidi"/>
        </w:rPr>
        <w:t>fueled</w:t>
      </w:r>
      <w:proofErr w:type="spellEnd"/>
      <w:r w:rsidRPr="0058145C">
        <w:rPr>
          <w:rFonts w:asciiTheme="minorBidi" w:hAnsiTheme="minorBidi" w:cstheme="minorBidi"/>
        </w:rPr>
        <w:t xml:space="preserve"> by lifestyle-related purchasing habits, rising awareness of the environment and a desire for hybrid options, which boosts sales of Toyota's electrified products. Social factors are also becoming more positive in India, being the first</w:t>
      </w:r>
      <w:r w:rsidR="0058145C">
        <w:rPr>
          <w:rFonts w:asciiTheme="minorBidi" w:hAnsiTheme="minorBidi" w:cstheme="minorBidi"/>
        </w:rPr>
        <w:t>-</w:t>
      </w:r>
      <w:r w:rsidRPr="0058145C">
        <w:rPr>
          <w:rFonts w:asciiTheme="minorBidi" w:hAnsiTheme="minorBidi" w:cstheme="minorBidi"/>
        </w:rPr>
        <w:t>time car ownership among urban households, due to the fast-paced urbanisation coupled with the urban household</w:t>
      </w:r>
      <w:r w:rsidR="0058145C">
        <w:rPr>
          <w:rFonts w:asciiTheme="minorBidi" w:hAnsiTheme="minorBidi" w:cstheme="minorBidi"/>
        </w:rPr>
        <w:t>’s</w:t>
      </w:r>
      <w:r w:rsidRPr="0058145C">
        <w:rPr>
          <w:rFonts w:asciiTheme="minorBidi" w:hAnsiTheme="minorBidi" w:cstheme="minorBidi"/>
        </w:rPr>
        <w:t xml:space="preserve"> increased per capita income. This is reflected in the popularity of Toyota's ride shared by Innova and Urban Cruiser </w:t>
      </w:r>
      <w:proofErr w:type="spellStart"/>
      <w:r w:rsidRPr="0058145C">
        <w:rPr>
          <w:rFonts w:asciiTheme="minorBidi" w:hAnsiTheme="minorBidi" w:cstheme="minorBidi"/>
        </w:rPr>
        <w:t>Hyryder</w:t>
      </w:r>
      <w:proofErr w:type="spellEnd"/>
      <w:r w:rsidRPr="0058145C">
        <w:rPr>
          <w:rFonts w:asciiTheme="minorBidi" w:hAnsiTheme="minorBidi" w:cstheme="minorBidi"/>
        </w:rPr>
        <w:t>.</w:t>
      </w:r>
    </w:p>
    <w:p w14:paraId="22B8206E" w14:textId="77777777" w:rsidR="0058145C" w:rsidRDefault="0058145C">
      <w:pPr>
        <w:rPr>
          <w:rFonts w:asciiTheme="minorBidi" w:hAnsiTheme="minorBidi" w:cstheme="minorBidi"/>
          <w:b/>
          <w:bCs/>
          <w:sz w:val="28"/>
          <w:szCs w:val="28"/>
        </w:rPr>
      </w:pPr>
      <w:r>
        <w:rPr>
          <w:rFonts w:asciiTheme="minorBidi" w:hAnsiTheme="minorBidi" w:cstheme="minorBidi"/>
          <w:b/>
          <w:bCs/>
          <w:sz w:val="28"/>
          <w:szCs w:val="28"/>
        </w:rPr>
        <w:br w:type="page"/>
      </w:r>
    </w:p>
    <w:p w14:paraId="0DB7905F" w14:textId="000A35A1" w:rsidR="00163B85" w:rsidRPr="0058145C" w:rsidRDefault="009224CA" w:rsidP="0058145C">
      <w:pPr>
        <w:pStyle w:val="Heading3"/>
        <w:rPr>
          <w:color w:val="FF0000"/>
        </w:rPr>
      </w:pPr>
      <w:bookmarkStart w:id="6" w:name="_Toc235931366"/>
      <w:r w:rsidRPr="0058145C">
        <w:lastRenderedPageBreak/>
        <w:t>Cultural Analysis (Hofstede Framework)</w:t>
      </w:r>
      <w:bookmarkEnd w:id="6"/>
      <w:r w:rsidRPr="0058145C">
        <w:t xml:space="preserve"> </w:t>
      </w:r>
    </w:p>
    <w:p w14:paraId="2E113604" w14:textId="6E9964A9" w:rsidR="009224CA"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rPr>
        <w:t>Cultural differences can make a lot of difference in how customers in various countries react to marketing messages, so it's important that Toyota make their strategy aware of cultural differences. The Hofstede cultural dimensions model is one of the most popular models used to compare the impact of the national culture on the consumers' behaviour and business decision in strategic marketing (Chernev, 2019). The distribution of scores for all the six dimensions is shown in figure 2 for both India and the USA.</w:t>
      </w:r>
    </w:p>
    <w:p w14:paraId="528FB7C9" w14:textId="77777777" w:rsidR="00911B44" w:rsidRDefault="009224CA" w:rsidP="00911B44">
      <w:pPr>
        <w:keepNext/>
        <w:spacing w:before="150" w:after="80" w:line="360" w:lineRule="auto"/>
        <w:jc w:val="center"/>
      </w:pPr>
      <w:r w:rsidRPr="0058145C">
        <w:rPr>
          <w:rFonts w:asciiTheme="minorBidi" w:hAnsiTheme="minorBidi" w:cstheme="minorBidi"/>
          <w:noProof/>
        </w:rPr>
        <w:drawing>
          <wp:inline distT="0" distB="0" distL="0" distR="0" wp14:anchorId="26C898AC" wp14:editId="7895C8CF">
            <wp:extent cx="4095750" cy="2333625"/>
            <wp:effectExtent l="0" t="0" r="0" b="0"/>
            <wp:docPr id="1594495474" name="Picture 1594495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95750" cy="2333625"/>
                    </a:xfrm>
                    <a:prstGeom prst="rect">
                      <a:avLst/>
                    </a:prstGeom>
                  </pic:spPr>
                </pic:pic>
              </a:graphicData>
            </a:graphic>
          </wp:inline>
        </w:drawing>
      </w:r>
    </w:p>
    <w:p w14:paraId="65520C92" w14:textId="5B4FF9F4" w:rsidR="009224CA" w:rsidRPr="0058145C" w:rsidRDefault="00911B44" w:rsidP="00911B44">
      <w:pPr>
        <w:pStyle w:val="Caption"/>
        <w:jc w:val="center"/>
        <w:rPr>
          <w:rFonts w:asciiTheme="minorBidi" w:hAnsiTheme="minorBidi" w:cstheme="minorBidi"/>
        </w:rPr>
      </w:pPr>
      <w:r>
        <w:t xml:space="preserve">Figure </w:t>
      </w:r>
      <w:fldSimple w:instr=" SEQ Figure \* ARABIC ">
        <w:r w:rsidR="00B11468">
          <w:rPr>
            <w:noProof/>
          </w:rPr>
          <w:t>2</w:t>
        </w:r>
      </w:fldSimple>
      <w:r>
        <w:rPr>
          <w:lang w:val="en-US"/>
        </w:rPr>
        <w:t xml:space="preserve"> </w:t>
      </w:r>
      <w:r w:rsidRPr="00D17468">
        <w:rPr>
          <w:lang w:val="en-US"/>
        </w:rPr>
        <w:t>Hofstede Cultural Dimensions Comparison, India vs USA</w:t>
      </w:r>
      <w:r>
        <w:rPr>
          <w:lang w:val="en-US"/>
        </w:rPr>
        <w:t xml:space="preserve"> </w:t>
      </w:r>
      <w:r w:rsidRPr="0058145C">
        <w:rPr>
          <w:rFonts w:asciiTheme="minorBidi" w:hAnsiTheme="minorBidi" w:cstheme="minorBidi"/>
        </w:rPr>
        <w:t>(</w:t>
      </w:r>
      <w:proofErr w:type="spellStart"/>
      <w:r w:rsidRPr="0058145C">
        <w:rPr>
          <w:rFonts w:asciiTheme="minorBidi" w:hAnsiTheme="minorBidi" w:cstheme="minorBidi"/>
        </w:rPr>
        <w:t>Chouaten</w:t>
      </w:r>
      <w:proofErr w:type="spellEnd"/>
      <w:r w:rsidRPr="0058145C">
        <w:rPr>
          <w:rFonts w:asciiTheme="minorBidi" w:hAnsiTheme="minorBidi" w:cstheme="minorBidi"/>
        </w:rPr>
        <w:t xml:space="preserve"> et al., 2024). </w:t>
      </w:r>
    </w:p>
    <w:p w14:paraId="0FB00D68" w14:textId="77777777" w:rsidR="00911B44" w:rsidRDefault="00911B44" w:rsidP="0058145C">
      <w:pPr>
        <w:spacing w:after="200" w:line="360" w:lineRule="auto"/>
        <w:jc w:val="both"/>
        <w:rPr>
          <w:rFonts w:asciiTheme="minorBidi" w:hAnsiTheme="minorBidi" w:cstheme="minorBidi"/>
          <w:i/>
          <w:iCs/>
          <w:sz w:val="22"/>
          <w:szCs w:val="22"/>
        </w:rPr>
      </w:pPr>
    </w:p>
    <w:p w14:paraId="63536D4A" w14:textId="48556928" w:rsidR="009224CA" w:rsidRPr="0058145C" w:rsidRDefault="009224CA" w:rsidP="0058145C">
      <w:pPr>
        <w:spacing w:after="200" w:line="360" w:lineRule="auto"/>
        <w:jc w:val="both"/>
        <w:rPr>
          <w:rFonts w:asciiTheme="minorBidi" w:hAnsiTheme="minorBidi" w:cstheme="minorBidi"/>
          <w:b/>
          <w:bCs/>
        </w:rPr>
      </w:pPr>
      <w:r w:rsidRPr="0058145C">
        <w:rPr>
          <w:rFonts w:asciiTheme="minorBidi" w:hAnsiTheme="minorBidi" w:cstheme="minorBidi"/>
          <w:b/>
          <w:bCs/>
        </w:rPr>
        <w:t>Power distance:</w:t>
      </w:r>
    </w:p>
    <w:p w14:paraId="129499AF" w14:textId="77777777" w:rsidR="009224CA"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rPr>
        <w:t>In comparison, Indian society has an acceptance of a hierarchy and higher status of authority figures, such as elders, employers and institutions, than the USA where the score is much lower. Indian advertising relies more on family endorsement or convincing trusted people, on the other hand, American advertising has the freedom to sell more on personal decision, self-assurance building (</w:t>
      </w:r>
      <w:proofErr w:type="spellStart"/>
      <w:r w:rsidRPr="0058145C">
        <w:rPr>
          <w:rFonts w:asciiTheme="minorBidi" w:hAnsiTheme="minorBidi" w:cstheme="minorBidi"/>
        </w:rPr>
        <w:t>Chouaten</w:t>
      </w:r>
      <w:proofErr w:type="spellEnd"/>
      <w:r w:rsidRPr="0058145C">
        <w:rPr>
          <w:rFonts w:asciiTheme="minorBidi" w:hAnsiTheme="minorBidi" w:cstheme="minorBidi"/>
        </w:rPr>
        <w:t xml:space="preserve"> et al., 2024). </w:t>
      </w:r>
    </w:p>
    <w:p w14:paraId="34BF5ED7" w14:textId="20BC51A3" w:rsidR="009224CA" w:rsidRPr="0058145C" w:rsidRDefault="009224CA" w:rsidP="0058145C">
      <w:pPr>
        <w:spacing w:line="360" w:lineRule="auto"/>
        <w:jc w:val="both"/>
        <w:rPr>
          <w:rFonts w:asciiTheme="minorBidi" w:hAnsiTheme="minorBidi" w:cstheme="minorBidi"/>
          <w:b/>
          <w:bCs/>
        </w:rPr>
      </w:pPr>
      <w:r w:rsidRPr="0058145C">
        <w:rPr>
          <w:rFonts w:asciiTheme="minorBidi" w:hAnsiTheme="minorBidi" w:cstheme="minorBidi"/>
          <w:b/>
          <w:bCs/>
        </w:rPr>
        <w:br w:type="page"/>
      </w:r>
      <w:r w:rsidRPr="0058145C">
        <w:rPr>
          <w:rFonts w:asciiTheme="minorBidi" w:hAnsiTheme="minorBidi" w:cstheme="minorBidi"/>
          <w:b/>
          <w:bCs/>
        </w:rPr>
        <w:lastRenderedPageBreak/>
        <w:t>Individualism:</w:t>
      </w:r>
    </w:p>
    <w:p w14:paraId="2CA62F67" w14:textId="02BD9C61" w:rsidR="009224CA"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rPr>
        <w:t xml:space="preserve">The USA has scores much higher regarding individualism, consumer values being highly individualistic, driven by personal achievement and dependence on personal independence for decisions, while India is more collectivist, where family and group opinion has a paramount effect on purchase decisions. </w:t>
      </w:r>
    </w:p>
    <w:p w14:paraId="7E755F53" w14:textId="77777777" w:rsidR="009224CA" w:rsidRPr="0058145C" w:rsidRDefault="009224CA" w:rsidP="0058145C">
      <w:pPr>
        <w:spacing w:after="200" w:line="360" w:lineRule="auto"/>
        <w:jc w:val="both"/>
        <w:rPr>
          <w:rFonts w:asciiTheme="minorBidi" w:hAnsiTheme="minorBidi" w:cstheme="minorBidi"/>
          <w:b/>
          <w:bCs/>
        </w:rPr>
      </w:pPr>
      <w:r w:rsidRPr="0058145C">
        <w:rPr>
          <w:rFonts w:asciiTheme="minorBidi" w:hAnsiTheme="minorBidi" w:cstheme="minorBidi"/>
          <w:b/>
          <w:bCs/>
        </w:rPr>
        <w:t>Masculinity, uncertainty avoidance and long-term orientation:</w:t>
      </w:r>
    </w:p>
    <w:p w14:paraId="77D6FC58" w14:textId="095439DE" w:rsidR="009224CA"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rPr>
        <w:t>India is higher on long-term orientation, which is associated with the values of saving, calmness and planning for the future, leading to the popularity of using durable, low-maintenance vehicles like the Toyota Innova that are used for longer periods. The USA is rather short-term, with greater willingness to change/upgrade cars at a younger age (Simão and Lisboa, 2017).</w:t>
      </w:r>
    </w:p>
    <w:p w14:paraId="0D9BAC4A" w14:textId="77777777" w:rsidR="009224CA" w:rsidRPr="0058145C" w:rsidRDefault="009224CA" w:rsidP="0058145C">
      <w:pPr>
        <w:spacing w:after="200" w:line="360" w:lineRule="auto"/>
        <w:jc w:val="both"/>
        <w:rPr>
          <w:rFonts w:asciiTheme="minorBidi" w:hAnsiTheme="minorBidi" w:cstheme="minorBidi"/>
          <w:b/>
          <w:bCs/>
        </w:rPr>
      </w:pPr>
      <w:r w:rsidRPr="0058145C">
        <w:rPr>
          <w:rFonts w:asciiTheme="minorBidi" w:hAnsiTheme="minorBidi" w:cstheme="minorBidi"/>
          <w:b/>
          <w:bCs/>
        </w:rPr>
        <w:t>Indulgence:</w:t>
      </w:r>
    </w:p>
    <w:p w14:paraId="282D5126" w14:textId="77777777" w:rsidR="009224CA"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rPr>
        <w:t>The USA is much higher on indulgence, shows a culture that's comfortable with enjoying life and buying with an eye to comfort, whereas the lower score in India shows a more reserved culture, where people are more likely to think about practical value in their purchases (Han, 2016).</w:t>
      </w:r>
    </w:p>
    <w:p w14:paraId="6D8EF678" w14:textId="77777777" w:rsidR="009224CA" w:rsidRPr="0058145C" w:rsidRDefault="009224CA" w:rsidP="0058145C">
      <w:pPr>
        <w:spacing w:after="200" w:line="360" w:lineRule="auto"/>
        <w:jc w:val="both"/>
        <w:rPr>
          <w:rFonts w:asciiTheme="minorBidi" w:hAnsiTheme="minorBidi" w:cstheme="minorBidi"/>
          <w:b/>
          <w:bCs/>
        </w:rPr>
      </w:pPr>
      <w:r w:rsidRPr="0058145C">
        <w:rPr>
          <w:rFonts w:asciiTheme="minorBidi" w:hAnsiTheme="minorBidi" w:cstheme="minorBidi"/>
          <w:b/>
          <w:bCs/>
        </w:rPr>
        <w:t>Pros and cons of the Hofstede model:</w:t>
      </w:r>
    </w:p>
    <w:p w14:paraId="0E07F882" w14:textId="18D21395" w:rsidR="009224CA" w:rsidRPr="0058145C" w:rsidRDefault="009224CA" w:rsidP="00911B44">
      <w:pPr>
        <w:spacing w:after="200" w:line="360" w:lineRule="auto"/>
        <w:jc w:val="both"/>
        <w:rPr>
          <w:rFonts w:asciiTheme="minorBidi" w:hAnsiTheme="minorBidi" w:cstheme="minorBidi"/>
        </w:rPr>
      </w:pPr>
      <w:r w:rsidRPr="0058145C">
        <w:rPr>
          <w:rFonts w:asciiTheme="minorBidi" w:hAnsiTheme="minorBidi" w:cstheme="minorBidi"/>
        </w:rPr>
        <w:t xml:space="preserve">Many countries can be compared rather rapidly using simple numerical scores and the Hofstede model provides Toyota with a starting point to grasp the general cultural differences and adapt their marketing mix and communication approach. The model has its limitations, however. Takes a national score for each country, assuming all the people in a country have the same culture when it is as large and diverse as India, with many regional languages, religions and traditions. </w:t>
      </w:r>
    </w:p>
    <w:p w14:paraId="6940A352" w14:textId="73DBF642" w:rsidR="00163B85" w:rsidRPr="0058145C" w:rsidRDefault="009224CA" w:rsidP="0058145C">
      <w:pPr>
        <w:spacing w:after="200" w:line="360" w:lineRule="auto"/>
        <w:jc w:val="both"/>
        <w:rPr>
          <w:rFonts w:asciiTheme="minorBidi" w:hAnsiTheme="minorBidi" w:cstheme="minorBidi"/>
        </w:rPr>
      </w:pPr>
      <w:r w:rsidRPr="0058145C">
        <w:rPr>
          <w:rFonts w:asciiTheme="minorBidi" w:hAnsiTheme="minorBidi" w:cstheme="minorBidi"/>
          <w:b/>
          <w:bCs/>
          <w:u w:val="single"/>
        </w:rPr>
        <w:t>Technological:</w:t>
      </w:r>
      <w:r w:rsidRPr="0058145C">
        <w:rPr>
          <w:rFonts w:asciiTheme="minorBidi" w:hAnsiTheme="minorBidi" w:cstheme="minorBidi"/>
          <w:u w:val="single"/>
        </w:rPr>
        <w:br/>
      </w:r>
      <w:r w:rsidR="00163B85" w:rsidRPr="0058145C">
        <w:rPr>
          <w:rFonts w:asciiTheme="minorBidi" w:hAnsiTheme="minorBidi" w:cstheme="minorBidi"/>
        </w:rPr>
        <w:t>In the USA, the forces of technology are positive but challenging. Consumer expectations in terms of hybrid technology, innovative safety systems and digital retailing are extremely high and the company must continue to invest significantly in innovation in order to stay in competition</w:t>
      </w:r>
      <w:r w:rsidR="00816A63" w:rsidRPr="0058145C">
        <w:rPr>
          <w:rFonts w:asciiTheme="minorBidi" w:hAnsiTheme="minorBidi" w:cstheme="minorBidi"/>
        </w:rPr>
        <w:t xml:space="preserve"> (Singh and Wagner, 2019)</w:t>
      </w:r>
      <w:r w:rsidR="00163B85" w:rsidRPr="0058145C">
        <w:rPr>
          <w:rFonts w:asciiTheme="minorBidi" w:hAnsiTheme="minorBidi" w:cstheme="minorBidi"/>
        </w:rPr>
        <w:t xml:space="preserve">. The technology environment is moderately </w:t>
      </w:r>
      <w:r w:rsidR="00163B85" w:rsidRPr="0058145C">
        <w:rPr>
          <w:rFonts w:asciiTheme="minorBidi" w:hAnsiTheme="minorBidi" w:cstheme="minorBidi"/>
        </w:rPr>
        <w:lastRenderedPageBreak/>
        <w:t>favourable in India. Though most buyers are tuning into digital adoption, they look at top features and fuel efficiency/low running costs first. Toyota's reply has laid focus on economic engine choices and easy driving characteristics that are well in line with the Indian consumers.</w:t>
      </w:r>
    </w:p>
    <w:p w14:paraId="6FC66EDB" w14:textId="77777777" w:rsidR="00163B85" w:rsidRPr="0058145C" w:rsidRDefault="00163B85"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t>Environmental:</w:t>
      </w:r>
    </w:p>
    <w:p w14:paraId="2A97C13E" w14:textId="25832506"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In both countries, environmental forces are increasingly difficult, with varying degrees of intensity</w:t>
      </w:r>
      <w:r w:rsidR="00816A63" w:rsidRPr="0058145C">
        <w:rPr>
          <w:rFonts w:asciiTheme="minorBidi" w:hAnsiTheme="minorBidi" w:cstheme="minorBidi"/>
        </w:rPr>
        <w:t xml:space="preserve"> (Simão and Lisboa, 2017)</w:t>
      </w:r>
      <w:r w:rsidRPr="0058145C">
        <w:rPr>
          <w:rFonts w:asciiTheme="minorBidi" w:hAnsiTheme="minorBidi" w:cstheme="minorBidi"/>
        </w:rPr>
        <w:t xml:space="preserve">. Some states in the USA have strict emission requirements which strongly support hybrid or electric cars and pose both a challenge and an opportunity for Toyota's hybrid range. However, in India, higher urban pollution is forcing government pressure on polluters to make them cut greenhouse gas emissions and this is somewhat becoming favourable for this direction of product development by Toyota with its cleaner engine products. </w:t>
      </w:r>
    </w:p>
    <w:p w14:paraId="1ADD40C4" w14:textId="77777777" w:rsidR="00163B85" w:rsidRPr="0058145C" w:rsidRDefault="00163B85"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t>Legal:</w:t>
      </w:r>
    </w:p>
    <w:p w14:paraId="350A5F7E" w14:textId="70E6CDC4"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The legal environment is moderately tough in the USA</w:t>
      </w:r>
      <w:r w:rsidR="0058145C" w:rsidRPr="0058145C">
        <w:rPr>
          <w:rFonts w:asciiTheme="minorBidi" w:hAnsiTheme="minorBidi" w:cstheme="minorBidi"/>
        </w:rPr>
        <w:t xml:space="preserve"> (</w:t>
      </w:r>
      <w:proofErr w:type="spellStart"/>
      <w:r w:rsidR="0058145C" w:rsidRPr="0058145C">
        <w:rPr>
          <w:rFonts w:asciiTheme="minorBidi" w:hAnsiTheme="minorBidi" w:cstheme="minorBidi"/>
        </w:rPr>
        <w:t>Tanrıverdi</w:t>
      </w:r>
      <w:proofErr w:type="spellEnd"/>
      <w:r w:rsidR="0058145C" w:rsidRPr="0058145C">
        <w:rPr>
          <w:rFonts w:asciiTheme="minorBidi" w:hAnsiTheme="minorBidi" w:cstheme="minorBidi"/>
        </w:rPr>
        <w:t xml:space="preserve">, </w:t>
      </w:r>
      <w:proofErr w:type="spellStart"/>
      <w:r w:rsidR="0058145C" w:rsidRPr="0058145C">
        <w:rPr>
          <w:rFonts w:asciiTheme="minorBidi" w:hAnsiTheme="minorBidi" w:cstheme="minorBidi"/>
        </w:rPr>
        <w:t>Kundakcı</w:t>
      </w:r>
      <w:proofErr w:type="spellEnd"/>
      <w:r w:rsidR="0058145C" w:rsidRPr="0058145C">
        <w:rPr>
          <w:rFonts w:asciiTheme="minorBidi" w:hAnsiTheme="minorBidi" w:cstheme="minorBidi"/>
        </w:rPr>
        <w:t xml:space="preserve"> and </w:t>
      </w:r>
      <w:proofErr w:type="spellStart"/>
      <w:r w:rsidR="0058145C" w:rsidRPr="0058145C">
        <w:rPr>
          <w:rFonts w:asciiTheme="minorBidi" w:hAnsiTheme="minorBidi" w:cstheme="minorBidi"/>
        </w:rPr>
        <w:t>Ertuğrul</w:t>
      </w:r>
      <w:proofErr w:type="spellEnd"/>
      <w:r w:rsidR="0058145C" w:rsidRPr="0058145C">
        <w:rPr>
          <w:rFonts w:asciiTheme="minorBidi" w:hAnsiTheme="minorBidi" w:cstheme="minorBidi"/>
        </w:rPr>
        <w:t>, 2026)</w:t>
      </w:r>
      <w:r w:rsidR="00816A63" w:rsidRPr="0058145C">
        <w:rPr>
          <w:rFonts w:asciiTheme="minorBidi" w:hAnsiTheme="minorBidi" w:cstheme="minorBidi"/>
        </w:rPr>
        <w:t>. T</w:t>
      </w:r>
      <w:r w:rsidRPr="0058145C">
        <w:rPr>
          <w:rFonts w:asciiTheme="minorBidi" w:hAnsiTheme="minorBidi" w:cstheme="minorBidi"/>
        </w:rPr>
        <w:t>here are adequate consumer protection laws and strict regulations regarding safety that must be adhered to and investment in ongoing. In India, changing regulation, such as the expected introduction of six airbags in cars is becoming ever more stringent but is nonetheless positive for companies that have long adhered to high safety standards, such as Toyota, but increasingly difficult for poorer quality rivals.</w:t>
      </w:r>
    </w:p>
    <w:p w14:paraId="69FE38C4" w14:textId="77777777" w:rsidR="00163B85" w:rsidRPr="0058145C" w:rsidRDefault="00163B85" w:rsidP="0058145C">
      <w:pPr>
        <w:spacing w:after="200" w:line="360" w:lineRule="auto"/>
        <w:jc w:val="both"/>
        <w:rPr>
          <w:rFonts w:asciiTheme="minorBidi" w:hAnsiTheme="minorBidi" w:cstheme="minorBidi"/>
          <w:b/>
          <w:bCs/>
        </w:rPr>
      </w:pPr>
      <w:r w:rsidRPr="0058145C">
        <w:rPr>
          <w:rFonts w:asciiTheme="minorBidi" w:hAnsiTheme="minorBidi" w:cstheme="minorBidi"/>
          <w:b/>
          <w:bCs/>
        </w:rPr>
        <w:t>Similarities and Differences:</w:t>
      </w:r>
    </w:p>
    <w:p w14:paraId="58D4A8CB" w14:textId="77777777"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Both markets are headed towards tougher environmental and safety laws, a factor that always successfully supports Toyota's quality and hybrid attributes. Besides, Toyota is aiming for volume increase in both markets but in different ways through Toyota product strategies.</w:t>
      </w:r>
    </w:p>
    <w:p w14:paraId="73BCC6A9" w14:textId="77777777" w:rsidR="0058145C"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The major difference between them is in their strategic location. According to AL-</w:t>
      </w:r>
      <w:proofErr w:type="spellStart"/>
      <w:r w:rsidRPr="0058145C">
        <w:rPr>
          <w:rFonts w:asciiTheme="minorBidi" w:hAnsiTheme="minorBidi" w:cstheme="minorBidi"/>
        </w:rPr>
        <w:t>Nsour</w:t>
      </w:r>
      <w:proofErr w:type="spellEnd"/>
      <w:r w:rsidRPr="0058145C">
        <w:rPr>
          <w:rFonts w:asciiTheme="minorBidi" w:hAnsiTheme="minorBidi" w:cstheme="minorBidi"/>
        </w:rPr>
        <w:t>, Bin Zaid and Al-</w:t>
      </w:r>
      <w:proofErr w:type="spellStart"/>
      <w:r w:rsidRPr="0058145C">
        <w:rPr>
          <w:rFonts w:asciiTheme="minorBidi" w:hAnsiTheme="minorBidi" w:cstheme="minorBidi"/>
        </w:rPr>
        <w:t>Sbini</w:t>
      </w:r>
      <w:proofErr w:type="spellEnd"/>
      <w:r w:rsidRPr="0058145C">
        <w:rPr>
          <w:rFonts w:asciiTheme="minorBidi" w:hAnsiTheme="minorBidi" w:cstheme="minorBidi"/>
        </w:rPr>
        <w:t xml:space="preserve"> (2026), companies in developed markets such as the USA adopt premium market positioning, while the emerging markets such as India require companies to balance premium positioning with price. </w:t>
      </w:r>
    </w:p>
    <w:p w14:paraId="1F825F6F" w14:textId="77777777" w:rsidR="0058145C" w:rsidRPr="0058145C" w:rsidRDefault="0058145C" w:rsidP="0058145C">
      <w:pPr>
        <w:spacing w:after="200" w:line="360" w:lineRule="auto"/>
        <w:jc w:val="both"/>
        <w:rPr>
          <w:rFonts w:asciiTheme="minorBidi" w:hAnsiTheme="minorBidi" w:cstheme="minorBidi"/>
        </w:rPr>
      </w:pPr>
    </w:p>
    <w:p w14:paraId="595B17B6" w14:textId="2C1E3FCD" w:rsidR="00762ED4" w:rsidRPr="0058145C" w:rsidRDefault="00E6160C" w:rsidP="0058145C">
      <w:pPr>
        <w:pStyle w:val="Heading1"/>
      </w:pPr>
      <w:bookmarkStart w:id="7" w:name="_Toc235931367"/>
      <w:r w:rsidRPr="0058145C">
        <w:t>5. Segmentation, Targeting and Positioning (STP)</w:t>
      </w:r>
      <w:bookmarkEnd w:id="7"/>
    </w:p>
    <w:p w14:paraId="4E07ACD9" w14:textId="3D9A4ACD" w:rsidR="0058145C"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The STP process helps a business define the target market it wants to cater to and establish a good market targeting strategy (Albrecht, Green and Hoffman, 2023). </w:t>
      </w:r>
    </w:p>
    <w:p w14:paraId="1A04736D" w14:textId="20AAA84F"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Segmentation:</w:t>
      </w:r>
    </w:p>
    <w:p w14:paraId="37CCCE5A"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Toyota segments its markets in both countries involving different factors. For the USA, the most important segmentation variables are:</w:t>
      </w:r>
    </w:p>
    <w:p w14:paraId="47151D8C" w14:textId="6B58E8E1" w:rsidR="00163B85" w:rsidRPr="0058145C" w:rsidRDefault="0058145C" w:rsidP="0058145C">
      <w:pPr>
        <w:spacing w:line="360" w:lineRule="auto"/>
        <w:jc w:val="both"/>
        <w:rPr>
          <w:rFonts w:asciiTheme="minorBidi" w:hAnsiTheme="minorBidi" w:cstheme="minorBidi"/>
        </w:rPr>
      </w:pPr>
      <w:r>
        <w:rPr>
          <w:rFonts w:asciiTheme="minorBidi" w:hAnsiTheme="minorBidi" w:cstheme="minorBidi"/>
        </w:rPr>
        <w:t xml:space="preserve">1. </w:t>
      </w:r>
      <w:r w:rsidR="00163B85" w:rsidRPr="0058145C">
        <w:rPr>
          <w:rFonts w:asciiTheme="minorBidi" w:hAnsiTheme="minorBidi" w:cstheme="minorBidi"/>
        </w:rPr>
        <w:t xml:space="preserve">Demographic – </w:t>
      </w:r>
      <w:r>
        <w:rPr>
          <w:rFonts w:asciiTheme="minorBidi" w:hAnsiTheme="minorBidi" w:cstheme="minorBidi"/>
        </w:rPr>
        <w:t>I</w:t>
      </w:r>
      <w:r w:rsidR="00163B85" w:rsidRPr="0058145C">
        <w:rPr>
          <w:rFonts w:asciiTheme="minorBidi" w:hAnsiTheme="minorBidi" w:cstheme="minorBidi"/>
        </w:rPr>
        <w:t>ncome level and family size – middle to high income people looking to premium and family cars.</w:t>
      </w:r>
    </w:p>
    <w:p w14:paraId="101B6F4F" w14:textId="3F798D7D"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2. Psychographic </w:t>
      </w:r>
      <w:r w:rsidR="0058145C">
        <w:rPr>
          <w:rFonts w:asciiTheme="minorBidi" w:hAnsiTheme="minorBidi" w:cstheme="minorBidi"/>
        </w:rPr>
        <w:t>-</w:t>
      </w:r>
      <w:r w:rsidRPr="0058145C">
        <w:rPr>
          <w:rFonts w:asciiTheme="minorBidi" w:hAnsiTheme="minorBidi" w:cstheme="minorBidi"/>
        </w:rPr>
        <w:t xml:space="preserve"> </w:t>
      </w:r>
      <w:r w:rsidR="0058145C">
        <w:rPr>
          <w:rFonts w:asciiTheme="minorBidi" w:hAnsiTheme="minorBidi" w:cstheme="minorBidi"/>
        </w:rPr>
        <w:t>L</w:t>
      </w:r>
      <w:r w:rsidRPr="0058145C">
        <w:rPr>
          <w:rFonts w:asciiTheme="minorBidi" w:hAnsiTheme="minorBidi" w:cstheme="minorBidi"/>
        </w:rPr>
        <w:t>ifestyle and values (setting apart eco-conscious consumers and/or performance-oriented or luxury-oriented consumers)</w:t>
      </w:r>
    </w:p>
    <w:p w14:paraId="0789EF50" w14:textId="71AB2F4C" w:rsidR="00163B85" w:rsidRDefault="00163B85" w:rsidP="0058145C">
      <w:pPr>
        <w:spacing w:line="360" w:lineRule="auto"/>
        <w:jc w:val="both"/>
        <w:rPr>
          <w:rFonts w:asciiTheme="minorBidi" w:hAnsiTheme="minorBidi" w:cstheme="minorBidi"/>
        </w:rPr>
      </w:pPr>
      <w:r w:rsidRPr="0058145C">
        <w:rPr>
          <w:rFonts w:asciiTheme="minorBidi" w:hAnsiTheme="minorBidi" w:cstheme="minorBidi"/>
        </w:rPr>
        <w:t>3.</w:t>
      </w:r>
      <w:r w:rsidR="0058145C">
        <w:rPr>
          <w:rFonts w:asciiTheme="minorBidi" w:hAnsiTheme="minorBidi" w:cstheme="minorBidi"/>
        </w:rPr>
        <w:t xml:space="preserve"> </w:t>
      </w:r>
      <w:r w:rsidRPr="0058145C">
        <w:rPr>
          <w:rFonts w:asciiTheme="minorBidi" w:hAnsiTheme="minorBidi" w:cstheme="minorBidi"/>
        </w:rPr>
        <w:t xml:space="preserve">Behavioural </w:t>
      </w:r>
      <w:r w:rsidR="0058145C">
        <w:rPr>
          <w:rFonts w:asciiTheme="minorBidi" w:hAnsiTheme="minorBidi" w:cstheme="minorBidi"/>
        </w:rPr>
        <w:t>- H</w:t>
      </w:r>
      <w:r w:rsidRPr="0058145C">
        <w:rPr>
          <w:rFonts w:asciiTheme="minorBidi" w:hAnsiTheme="minorBidi" w:cstheme="minorBidi"/>
        </w:rPr>
        <w:t>ow people use the products and their brand loyalty, distinguishing between daily commuters and truck users and Lexus premium segment customers.</w:t>
      </w:r>
    </w:p>
    <w:p w14:paraId="5C911EB8" w14:textId="77777777" w:rsidR="0058145C" w:rsidRPr="0058145C" w:rsidRDefault="0058145C" w:rsidP="0058145C">
      <w:pPr>
        <w:spacing w:line="360" w:lineRule="auto"/>
        <w:jc w:val="both"/>
        <w:rPr>
          <w:rFonts w:asciiTheme="minorBidi" w:hAnsiTheme="minorBidi" w:cstheme="minorBidi"/>
        </w:rPr>
      </w:pPr>
    </w:p>
    <w:p w14:paraId="51AE79B9"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There are significant variations in segmentation variables in India:</w:t>
      </w:r>
    </w:p>
    <w:p w14:paraId="2D8087BF" w14:textId="08DE6EFA"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1.</w:t>
      </w:r>
      <w:r w:rsidR="0058145C">
        <w:rPr>
          <w:rFonts w:asciiTheme="minorBidi" w:hAnsiTheme="minorBidi" w:cstheme="minorBidi"/>
        </w:rPr>
        <w:t xml:space="preserve"> </w:t>
      </w:r>
      <w:r w:rsidRPr="0058145C">
        <w:rPr>
          <w:rFonts w:asciiTheme="minorBidi" w:hAnsiTheme="minorBidi" w:cstheme="minorBidi"/>
        </w:rPr>
        <w:t>Demographic</w:t>
      </w:r>
      <w:r w:rsidR="0058145C">
        <w:rPr>
          <w:rFonts w:asciiTheme="minorBidi" w:hAnsiTheme="minorBidi" w:cstheme="minorBidi"/>
        </w:rPr>
        <w:t xml:space="preserve">: </w:t>
      </w:r>
      <w:r w:rsidRPr="0058145C">
        <w:rPr>
          <w:rFonts w:asciiTheme="minorBidi" w:hAnsiTheme="minorBidi" w:cstheme="minorBidi"/>
        </w:rPr>
        <w:t xml:space="preserve"> </w:t>
      </w:r>
      <w:r w:rsidR="0058145C">
        <w:rPr>
          <w:rFonts w:asciiTheme="minorBidi" w:hAnsiTheme="minorBidi" w:cstheme="minorBidi"/>
        </w:rPr>
        <w:t>I</w:t>
      </w:r>
      <w:r w:rsidRPr="0058145C">
        <w:rPr>
          <w:rFonts w:asciiTheme="minorBidi" w:hAnsiTheme="minorBidi" w:cstheme="minorBidi"/>
        </w:rPr>
        <w:t>ncome and size of household especially price conscious first</w:t>
      </w:r>
      <w:r w:rsidR="00B11468">
        <w:rPr>
          <w:rFonts w:asciiTheme="minorBidi" w:hAnsiTheme="minorBidi" w:cstheme="minorBidi"/>
        </w:rPr>
        <w:t>-</w:t>
      </w:r>
      <w:r w:rsidRPr="0058145C">
        <w:rPr>
          <w:rFonts w:asciiTheme="minorBidi" w:hAnsiTheme="minorBidi" w:cstheme="minorBidi"/>
        </w:rPr>
        <w:t>time car buyers</w:t>
      </w:r>
    </w:p>
    <w:p w14:paraId="36E4868D" w14:textId="7BEDF133"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2. Geographic</w:t>
      </w:r>
      <w:r w:rsidR="0058145C">
        <w:rPr>
          <w:rFonts w:asciiTheme="minorBidi" w:hAnsiTheme="minorBidi" w:cstheme="minorBidi"/>
        </w:rPr>
        <w:t>: U</w:t>
      </w:r>
      <w:r w:rsidRPr="0058145C">
        <w:rPr>
          <w:rFonts w:asciiTheme="minorBidi" w:hAnsiTheme="minorBidi" w:cstheme="minorBidi"/>
        </w:rPr>
        <w:t>rban versus rural location, use is suitable to compact vehicles over large SUVs based on city roads properties</w:t>
      </w:r>
    </w:p>
    <w:p w14:paraId="780A92BB" w14:textId="6A954EE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3.</w:t>
      </w:r>
      <w:r w:rsidR="0058145C">
        <w:rPr>
          <w:rFonts w:asciiTheme="minorBidi" w:hAnsiTheme="minorBidi" w:cstheme="minorBidi"/>
        </w:rPr>
        <w:t xml:space="preserve"> </w:t>
      </w:r>
      <w:r w:rsidRPr="0058145C">
        <w:rPr>
          <w:rFonts w:asciiTheme="minorBidi" w:hAnsiTheme="minorBidi" w:cstheme="minorBidi"/>
        </w:rPr>
        <w:t>Behavioural</w:t>
      </w:r>
      <w:r w:rsidR="0058145C">
        <w:rPr>
          <w:rFonts w:asciiTheme="minorBidi" w:hAnsiTheme="minorBidi" w:cstheme="minorBidi"/>
        </w:rPr>
        <w:t>: V</w:t>
      </w:r>
      <w:r w:rsidRPr="0058145C">
        <w:rPr>
          <w:rFonts w:asciiTheme="minorBidi" w:hAnsiTheme="minorBidi" w:cstheme="minorBidi"/>
        </w:rPr>
        <w:t>alue orientation and fuel efficiency expectations; value placed on the running costs and resale value of the vehicle is more important to buyers than advanced features.</w:t>
      </w:r>
    </w:p>
    <w:p w14:paraId="48AC0306" w14:textId="4CEAE38B"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As mentioned by </w:t>
      </w:r>
      <w:proofErr w:type="spellStart"/>
      <w:r w:rsidRPr="0058145C">
        <w:rPr>
          <w:rFonts w:asciiTheme="minorBidi" w:hAnsiTheme="minorBidi" w:cstheme="minorBidi"/>
        </w:rPr>
        <w:t>Chouaten</w:t>
      </w:r>
      <w:proofErr w:type="spellEnd"/>
      <w:r w:rsidRPr="0058145C">
        <w:rPr>
          <w:rFonts w:asciiTheme="minorBidi" w:hAnsiTheme="minorBidi" w:cstheme="minorBidi"/>
        </w:rPr>
        <w:t xml:space="preserve"> et al. (2024), segmentation today is becoming more data-driven, and leveraging machine learning models allows companies to segment customers with even greater accuracy, taking into account their actual behavio</w:t>
      </w:r>
      <w:r w:rsidR="0058145C">
        <w:rPr>
          <w:rFonts w:asciiTheme="minorBidi" w:hAnsiTheme="minorBidi" w:cstheme="minorBidi"/>
        </w:rPr>
        <w:t>u</w:t>
      </w:r>
      <w:r w:rsidRPr="0058145C">
        <w:rPr>
          <w:rFonts w:asciiTheme="minorBidi" w:hAnsiTheme="minorBidi" w:cstheme="minorBidi"/>
        </w:rPr>
        <w:t>r instead of general characteristics.</w:t>
      </w:r>
    </w:p>
    <w:p w14:paraId="09FCD706" w14:textId="77777777" w:rsidR="00163B85" w:rsidRPr="0058145C" w:rsidRDefault="00163B85" w:rsidP="0058145C">
      <w:pPr>
        <w:spacing w:line="360" w:lineRule="auto"/>
        <w:jc w:val="both"/>
        <w:rPr>
          <w:rFonts w:asciiTheme="minorBidi" w:hAnsiTheme="minorBidi" w:cstheme="minorBidi"/>
        </w:rPr>
      </w:pPr>
    </w:p>
    <w:p w14:paraId="43D1AC7D"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Targeting:</w:t>
      </w:r>
    </w:p>
    <w:p w14:paraId="5DD310CC"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Toyota in the USA is using the differentiated targeting approach to cater for more than one segment at a time. It appeals to "green" consumers by its hybrid Prius offerings, </w:t>
      </w:r>
      <w:r w:rsidRPr="0058145C">
        <w:rPr>
          <w:rFonts w:asciiTheme="minorBidi" w:hAnsiTheme="minorBidi" w:cstheme="minorBidi"/>
        </w:rPr>
        <w:lastRenderedPageBreak/>
        <w:t>family shoppers with its SUV lineup including the RAV4 and Highlander, truck owners with the Tundra and high-end buyers with the Lexus brand. A product and communication strategy is tailored for each segment.</w:t>
      </w:r>
    </w:p>
    <w:p w14:paraId="053856B4"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Toyota also uses a differential targeting instead of in India but it's limited to a smaller price segment. It focuses on the emerging “urban middle class,” and value-conscious families, often with the help of Suzuki's association creating “badge-engineered” versions like the </w:t>
      </w:r>
      <w:proofErr w:type="spellStart"/>
      <w:r w:rsidRPr="0058145C">
        <w:rPr>
          <w:rFonts w:asciiTheme="minorBidi" w:hAnsiTheme="minorBidi" w:cstheme="minorBidi"/>
        </w:rPr>
        <w:t>Glanza</w:t>
      </w:r>
      <w:proofErr w:type="spellEnd"/>
      <w:r w:rsidRPr="0058145C">
        <w:rPr>
          <w:rFonts w:asciiTheme="minorBidi" w:hAnsiTheme="minorBidi" w:cstheme="minorBidi"/>
        </w:rPr>
        <w:t xml:space="preserve"> and </w:t>
      </w:r>
      <w:proofErr w:type="spellStart"/>
      <w:r w:rsidRPr="0058145C">
        <w:rPr>
          <w:rFonts w:asciiTheme="minorBidi" w:hAnsiTheme="minorBidi" w:cstheme="minorBidi"/>
        </w:rPr>
        <w:t>Taisor</w:t>
      </w:r>
      <w:proofErr w:type="spellEnd"/>
      <w:r w:rsidRPr="0058145C">
        <w:rPr>
          <w:rFonts w:asciiTheme="minorBidi" w:hAnsiTheme="minorBidi" w:cstheme="minorBidi"/>
        </w:rPr>
        <w:t xml:space="preserve"> at lower cost. This will enable Toyota to target budget-conscious market without hurting its brand premium.</w:t>
      </w:r>
    </w:p>
    <w:p w14:paraId="5D62DCC7"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Positioning:</w:t>
      </w:r>
    </w:p>
    <w:p w14:paraId="34BCB0A2"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In the USA, Toyota markets itself as a brand that offers consumers long-term value and quality – and growing environmental responsibility – without the focus being on price. This is further solidified by its hybrid technology, which appeals to consumers concerned about sustainability.</w:t>
      </w:r>
    </w:p>
    <w:p w14:paraId="05D4AC00" w14:textId="45D117BC" w:rsidR="003A5E9E"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Toyota brands itself as a “</w:t>
      </w:r>
      <w:proofErr w:type="spellStart"/>
      <w:r w:rsidRPr="0058145C">
        <w:rPr>
          <w:rFonts w:asciiTheme="minorBidi" w:hAnsiTheme="minorBidi" w:cstheme="minorBidi"/>
        </w:rPr>
        <w:t>relial</w:t>
      </w:r>
      <w:proofErr w:type="spellEnd"/>
      <w:r w:rsidRPr="0058145C">
        <w:rPr>
          <w:rFonts w:asciiTheme="minorBidi" w:hAnsiTheme="minorBidi" w:cstheme="minorBidi"/>
        </w:rPr>
        <w:t>” foreign brand with better resale value and a high level of quality to their Indian competitors. But it also has to prove value for money – if it is not, then it is seen as a costly import. As quoted by Han (2016), the image that a global brand creates in each culture, good or bad, determines positioning in each of the markets. In addition, the influence of advertising images and the portrayal of local communities in advertising brand messages has been recognized as playing an important role in shaping local consumers' receptivity to a brand message (Harrison et al., 2017).</w:t>
      </w:r>
      <w:r w:rsidR="003A5E9E" w:rsidRPr="0058145C">
        <w:rPr>
          <w:rFonts w:asciiTheme="minorBidi" w:hAnsiTheme="minorBidi" w:cstheme="minorBidi"/>
        </w:rPr>
        <w:br w:type="page"/>
      </w:r>
    </w:p>
    <w:p w14:paraId="1F98F8E1" w14:textId="3B6D96B1" w:rsidR="003A5E9E" w:rsidRPr="0058145C" w:rsidRDefault="003A5E9E" w:rsidP="0058145C">
      <w:pPr>
        <w:spacing w:after="200" w:line="360" w:lineRule="auto"/>
        <w:jc w:val="both"/>
        <w:rPr>
          <w:rFonts w:asciiTheme="minorBidi" w:hAnsiTheme="minorBidi" w:cstheme="minorBidi"/>
          <w:b/>
          <w:bCs/>
          <w:u w:val="single"/>
        </w:rPr>
      </w:pPr>
      <w:r w:rsidRPr="0058145C">
        <w:rPr>
          <w:rFonts w:asciiTheme="minorBidi" w:hAnsiTheme="minorBidi" w:cstheme="minorBidi"/>
          <w:b/>
          <w:bCs/>
          <w:u w:val="single"/>
        </w:rPr>
        <w:lastRenderedPageBreak/>
        <w:t>Perceptual map for Toyota in the USA market</w:t>
      </w:r>
    </w:p>
    <w:p w14:paraId="32FEE435" w14:textId="1A6FAC53" w:rsidR="00816A63" w:rsidRPr="0058145C" w:rsidRDefault="00816A63" w:rsidP="0058145C">
      <w:pPr>
        <w:spacing w:after="200" w:line="360" w:lineRule="auto"/>
        <w:jc w:val="both"/>
        <w:rPr>
          <w:rFonts w:asciiTheme="minorBidi" w:hAnsiTheme="minorBidi" w:cstheme="minorBidi"/>
        </w:rPr>
      </w:pPr>
      <w:r w:rsidRPr="0058145C">
        <w:rPr>
          <w:rFonts w:asciiTheme="minorBidi" w:hAnsiTheme="minorBidi" w:cstheme="minorBidi"/>
          <w:noProof/>
        </w:rPr>
        <w:drawing>
          <wp:anchor distT="0" distB="0" distL="114300" distR="114300" simplePos="0" relativeHeight="251666432" behindDoc="0" locked="0" layoutInCell="1" allowOverlap="1" wp14:anchorId="6BEDC9FF" wp14:editId="2FBFD952">
            <wp:simplePos x="0" y="0"/>
            <wp:positionH relativeFrom="margin">
              <wp:align>center</wp:align>
            </wp:positionH>
            <wp:positionV relativeFrom="paragraph">
              <wp:posOffset>173990</wp:posOffset>
            </wp:positionV>
            <wp:extent cx="4866502" cy="2369820"/>
            <wp:effectExtent l="0" t="0" r="0" b="0"/>
            <wp:wrapSquare wrapText="bothSides"/>
            <wp:docPr id="10224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8290" name=""/>
                    <pic:cNvPicPr/>
                  </pic:nvPicPr>
                  <pic:blipFill rotWithShape="1">
                    <a:blip r:embed="rId11">
                      <a:extLst>
                        <a:ext uri="{28A0092B-C50C-407E-A947-70E740481C1C}">
                          <a14:useLocalDpi xmlns:a14="http://schemas.microsoft.com/office/drawing/2010/main" val="0"/>
                        </a:ext>
                      </a:extLst>
                    </a:blip>
                    <a:srcRect t="10802"/>
                    <a:stretch>
                      <a:fillRect/>
                    </a:stretch>
                  </pic:blipFill>
                  <pic:spPr bwMode="auto">
                    <a:xfrm>
                      <a:off x="0" y="0"/>
                      <a:ext cx="4866502" cy="2369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A4EFC7" w14:textId="3862FA5E" w:rsidR="003A5E9E" w:rsidRPr="0058145C" w:rsidRDefault="003A5E9E" w:rsidP="0058145C">
      <w:pPr>
        <w:spacing w:after="200" w:line="360" w:lineRule="auto"/>
        <w:jc w:val="both"/>
        <w:rPr>
          <w:rFonts w:asciiTheme="minorBidi" w:hAnsiTheme="minorBidi" w:cstheme="minorBidi"/>
        </w:rPr>
      </w:pPr>
    </w:p>
    <w:p w14:paraId="6644CAB8" w14:textId="77777777" w:rsidR="00816A63" w:rsidRPr="0058145C" w:rsidRDefault="00816A63" w:rsidP="0058145C">
      <w:pPr>
        <w:spacing w:after="200" w:line="360" w:lineRule="auto"/>
        <w:jc w:val="both"/>
        <w:rPr>
          <w:rFonts w:asciiTheme="minorBidi" w:hAnsiTheme="minorBidi" w:cstheme="minorBidi"/>
        </w:rPr>
      </w:pPr>
    </w:p>
    <w:p w14:paraId="44B7F919" w14:textId="77777777" w:rsidR="00816A63" w:rsidRPr="0058145C" w:rsidRDefault="00816A63" w:rsidP="0058145C">
      <w:pPr>
        <w:spacing w:after="200" w:line="360" w:lineRule="auto"/>
        <w:jc w:val="both"/>
        <w:rPr>
          <w:rFonts w:asciiTheme="minorBidi" w:hAnsiTheme="minorBidi" w:cstheme="minorBidi"/>
        </w:rPr>
      </w:pPr>
    </w:p>
    <w:p w14:paraId="765699A9" w14:textId="77777777" w:rsidR="00816A63" w:rsidRPr="0058145C" w:rsidRDefault="00816A63" w:rsidP="0058145C">
      <w:pPr>
        <w:spacing w:after="200" w:line="360" w:lineRule="auto"/>
        <w:jc w:val="both"/>
        <w:rPr>
          <w:rFonts w:asciiTheme="minorBidi" w:hAnsiTheme="minorBidi" w:cstheme="minorBidi"/>
        </w:rPr>
      </w:pPr>
    </w:p>
    <w:p w14:paraId="26D99867" w14:textId="77777777" w:rsidR="00816A63" w:rsidRPr="0058145C" w:rsidRDefault="00816A63" w:rsidP="0058145C">
      <w:pPr>
        <w:spacing w:after="200" w:line="360" w:lineRule="auto"/>
        <w:jc w:val="both"/>
        <w:rPr>
          <w:rFonts w:asciiTheme="minorBidi" w:hAnsiTheme="minorBidi" w:cstheme="minorBidi"/>
        </w:rPr>
      </w:pPr>
    </w:p>
    <w:p w14:paraId="5EA0D6FF" w14:textId="23E59BE1" w:rsidR="003A5E9E" w:rsidRPr="0058145C" w:rsidRDefault="003A5E9E" w:rsidP="0058145C">
      <w:pPr>
        <w:spacing w:after="200" w:line="360" w:lineRule="auto"/>
        <w:jc w:val="both"/>
        <w:rPr>
          <w:rFonts w:asciiTheme="minorBidi" w:hAnsiTheme="minorBidi" w:cstheme="minorBidi"/>
        </w:rPr>
      </w:pPr>
    </w:p>
    <w:p w14:paraId="47D01348" w14:textId="3A99C8FA" w:rsidR="003A5E9E" w:rsidRPr="0058145C" w:rsidRDefault="00911B44" w:rsidP="0058145C">
      <w:pPr>
        <w:spacing w:after="200" w:line="360" w:lineRule="auto"/>
        <w:jc w:val="both"/>
        <w:rPr>
          <w:rFonts w:asciiTheme="minorBidi" w:hAnsiTheme="minorBidi" w:cstheme="minorBidi"/>
        </w:rPr>
      </w:pPr>
      <w:r>
        <w:rPr>
          <w:noProof/>
        </w:rPr>
        <mc:AlternateContent>
          <mc:Choice Requires="wps">
            <w:drawing>
              <wp:anchor distT="0" distB="0" distL="114300" distR="114300" simplePos="0" relativeHeight="251671552" behindDoc="0" locked="0" layoutInCell="1" allowOverlap="1" wp14:anchorId="527FC2F6" wp14:editId="490DA9E3">
                <wp:simplePos x="0" y="0"/>
                <wp:positionH relativeFrom="margin">
                  <wp:align>center</wp:align>
                </wp:positionH>
                <wp:positionV relativeFrom="paragraph">
                  <wp:posOffset>5080</wp:posOffset>
                </wp:positionV>
                <wp:extent cx="2491740" cy="635"/>
                <wp:effectExtent l="0" t="0" r="3810" b="8255"/>
                <wp:wrapSquare wrapText="bothSides"/>
                <wp:docPr id="936172759" name="Text Box 1"/>
                <wp:cNvGraphicFramePr/>
                <a:graphic xmlns:a="http://schemas.openxmlformats.org/drawingml/2006/main">
                  <a:graphicData uri="http://schemas.microsoft.com/office/word/2010/wordprocessingShape">
                    <wps:wsp>
                      <wps:cNvSpPr txBox="1"/>
                      <wps:spPr>
                        <a:xfrm>
                          <a:off x="0" y="0"/>
                          <a:ext cx="2491740" cy="635"/>
                        </a:xfrm>
                        <a:prstGeom prst="rect">
                          <a:avLst/>
                        </a:prstGeom>
                        <a:solidFill>
                          <a:prstClr val="white"/>
                        </a:solidFill>
                        <a:ln>
                          <a:noFill/>
                        </a:ln>
                      </wps:spPr>
                      <wps:txbx>
                        <w:txbxContent>
                          <w:p w14:paraId="56E40FC3" w14:textId="37C7E67F"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3</w:t>
                            </w:r>
                            <w:r w:rsidRPr="00911B44">
                              <w:rPr>
                                <w:b/>
                                <w:bCs/>
                              </w:rPr>
                              <w:fldChar w:fldCharType="end"/>
                            </w:r>
                            <w:r w:rsidRPr="00911B44">
                              <w:rPr>
                                <w:b/>
                                <w:bCs/>
                                <w:lang w:val="en-US"/>
                              </w:rPr>
                              <w:t xml:space="preserve"> Perceptual Map (Simão and Lisboa,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527FC2F6" id="_x0000_s1027" type="#_x0000_t202" style="position:absolute;left:0;text-align:left;margin-left:0;margin-top:.4pt;width:196.2pt;height:.05pt;z-index:2516715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" stroked="f">
                <v:textbox style="mso-fit-shape-to-text:t" inset="0,0,0,0">
                  <w:txbxContent>
                    <w:p w14:paraId="56E40FC3" w14:textId="37C7E67F"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3</w:t>
                      </w:r>
                      <w:r w:rsidRPr="00911B44">
                        <w:rPr>
                          <w:b/>
                          <w:bCs/>
                        </w:rPr>
                        <w:fldChar w:fldCharType="end"/>
                      </w:r>
                      <w:r w:rsidRPr="00911B44">
                        <w:rPr>
                          <w:b/>
                          <w:bCs/>
                          <w:lang w:val="en-US"/>
                        </w:rPr>
                        <w:t xml:space="preserve"> Perceptual Map (Simão and Lisboa, 2017)</w:t>
                      </w:r>
                    </w:p>
                  </w:txbxContent>
                </v:textbox>
                <w10:wrap type="square" anchorx="margin"/>
              </v:shape>
            </w:pict>
          </mc:Fallback>
        </mc:AlternateContent>
      </w:r>
    </w:p>
    <w:p w14:paraId="1D00153C" w14:textId="77777777" w:rsidR="00816A63" w:rsidRPr="0058145C" w:rsidRDefault="00816A63" w:rsidP="0058145C">
      <w:pPr>
        <w:spacing w:after="200" w:line="360" w:lineRule="auto"/>
        <w:jc w:val="both"/>
        <w:rPr>
          <w:rFonts w:asciiTheme="minorBidi" w:hAnsiTheme="minorBidi" w:cstheme="minorBidi"/>
        </w:rPr>
      </w:pPr>
    </w:p>
    <w:p w14:paraId="327B3BA4" w14:textId="1D51AC40"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Toyota's positioning in the USA market is shown in Figure X. Toyota is positioned in the middle of the middle, where it's perceived as good quality at a middle price, easily recognized as higher than the budget vehicles (Chevrolet and Ford) but lower than its own luxury segment Toyota. Toyota sits on the middle of the middle is a good quality at a middle price, allowing it to clearly distinguish itself from the budget ownership brands (Chevrolet and Ford) while also being lower than its own luxury sub-brand, Lexus.</w:t>
      </w:r>
    </w:p>
    <w:p w14:paraId="3CABC6FD" w14:textId="77777777" w:rsidR="00163B85" w:rsidRPr="0058145C" w:rsidRDefault="00163B85" w:rsidP="0058145C">
      <w:pPr>
        <w:spacing w:after="200" w:line="360" w:lineRule="auto"/>
        <w:jc w:val="both"/>
        <w:rPr>
          <w:rFonts w:asciiTheme="minorBidi" w:hAnsiTheme="minorBidi" w:cstheme="minorBidi"/>
          <w:b/>
          <w:bCs/>
        </w:rPr>
      </w:pPr>
      <w:r w:rsidRPr="0058145C">
        <w:rPr>
          <w:rFonts w:asciiTheme="minorBidi" w:hAnsiTheme="minorBidi" w:cstheme="minorBidi"/>
          <w:b/>
          <w:bCs/>
        </w:rPr>
        <w:t>Similarities and Differences in STP:</w:t>
      </w:r>
    </w:p>
    <w:p w14:paraId="661032E1" w14:textId="24FDAB88" w:rsidR="00836F6B" w:rsidRPr="0058145C" w:rsidRDefault="00163B85" w:rsidP="0058145C">
      <w:pPr>
        <w:spacing w:after="200" w:line="360" w:lineRule="auto"/>
        <w:jc w:val="both"/>
        <w:rPr>
          <w:rFonts w:asciiTheme="minorBidi" w:hAnsiTheme="minorBidi" w:cstheme="minorBidi"/>
          <w:b/>
          <w:bCs/>
          <w:color w:val="000000"/>
          <w:sz w:val="32"/>
          <w:szCs w:val="32"/>
        </w:rPr>
      </w:pPr>
      <w:r w:rsidRPr="0058145C">
        <w:rPr>
          <w:rFonts w:asciiTheme="minorBidi" w:hAnsiTheme="minorBidi" w:cstheme="minorBidi"/>
        </w:rPr>
        <w:t>They are both markets that allude to the Toyota's steadfast brand global identity of reliability and quality. The USA strategy, however, focusses on premium positioning and environmental values for the higher income segment and the India strategy focuses on affordability and practicality for the growing middle class. While the core promise is the same, the way it's done, the cost, and the product offering are different for each market due to its economic and cultural landscape.</w:t>
      </w:r>
      <w:r w:rsidR="00836F6B" w:rsidRPr="0058145C">
        <w:rPr>
          <w:rFonts w:asciiTheme="minorBidi" w:hAnsiTheme="minorBidi" w:cstheme="minorBidi"/>
        </w:rPr>
        <w:br w:type="page"/>
      </w:r>
    </w:p>
    <w:p w14:paraId="0BC7E493" w14:textId="4DA50440" w:rsidR="00A757E8" w:rsidRPr="0058145C" w:rsidRDefault="00A757E8" w:rsidP="0058145C">
      <w:pPr>
        <w:pStyle w:val="Heading1"/>
      </w:pPr>
      <w:bookmarkStart w:id="8" w:name="_Toc235931368"/>
      <w:r w:rsidRPr="0058145C">
        <w:lastRenderedPageBreak/>
        <w:t>6. International Marketing Mix (7Ps)</w:t>
      </w:r>
      <w:bookmarkEnd w:id="8"/>
    </w:p>
    <w:p w14:paraId="6A1A53AF" w14:textId="2E23405E" w:rsidR="00E057BF"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The marketing mix is a tool that a firm can use to reach its marketing goals and meet the needs of targeted customers in a specific market, a collection of controllable factors and variables that a firm uses to accomplish its marketing objectives (Kotler and Keller, 2016). The four P's usually considered as part of this concept are Product, Price, Place, and Promotion, but has been expanded to seven Ps in service industries, including People, Process, and Physical Evidence (Booms and Bitner, 1981). </w:t>
      </w:r>
    </w:p>
    <w:p w14:paraId="7F35F56C" w14:textId="77777777" w:rsidR="0058145C" w:rsidRPr="0058145C" w:rsidRDefault="0058145C" w:rsidP="0058145C">
      <w:pPr>
        <w:spacing w:line="360" w:lineRule="auto"/>
        <w:jc w:val="both"/>
        <w:rPr>
          <w:rFonts w:asciiTheme="minorBidi" w:hAnsiTheme="minorBidi" w:cstheme="minorBidi"/>
        </w:rPr>
      </w:pPr>
    </w:p>
    <w:p w14:paraId="460CE61B" w14:textId="67FD7F28" w:rsidR="0058145C" w:rsidRPr="0058145C" w:rsidRDefault="0058145C" w:rsidP="0058145C">
      <w:pPr>
        <w:spacing w:line="360" w:lineRule="auto"/>
        <w:jc w:val="both"/>
        <w:rPr>
          <w:rFonts w:asciiTheme="minorBidi" w:hAnsiTheme="minorBidi" w:cstheme="minorBidi"/>
        </w:rPr>
      </w:pPr>
      <w:r w:rsidRPr="0058145C">
        <w:rPr>
          <w:rFonts w:asciiTheme="minorBidi" w:hAnsiTheme="minorBidi" w:cstheme="minorBidi"/>
          <w:noProof/>
        </w:rPr>
        <w:drawing>
          <wp:anchor distT="0" distB="0" distL="114300" distR="114300" simplePos="0" relativeHeight="251669504" behindDoc="0" locked="0" layoutInCell="1" allowOverlap="1" wp14:anchorId="21FD086B" wp14:editId="161E3A30">
            <wp:simplePos x="0" y="0"/>
            <wp:positionH relativeFrom="margin">
              <wp:align>center</wp:align>
            </wp:positionH>
            <wp:positionV relativeFrom="paragraph">
              <wp:posOffset>96520</wp:posOffset>
            </wp:positionV>
            <wp:extent cx="3520440" cy="2915647"/>
            <wp:effectExtent l="0" t="0" r="3810" b="0"/>
            <wp:wrapSquare wrapText="bothSides"/>
            <wp:docPr id="292269025" name="Picture 6" descr="7p Marketing Mix Stock Illustrations – 70 7p Marketing Mix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7p Marketing Mix Stock Illustrations – 70 7p Marketing Mix Stock  Illustrations, Vectors &amp; Clipart - Dreamstime"/>
                    <pic:cNvPicPr>
                      <a:picLocks noChangeAspect="1" noChangeArrowheads="1"/>
                    </pic:cNvPicPr>
                  </pic:nvPicPr>
                  <pic:blipFill rotWithShape="1">
                    <a:blip r:embed="rId12">
                      <a:extLst>
                        <a:ext uri="{28A0092B-C50C-407E-A947-70E740481C1C}">
                          <a14:useLocalDpi xmlns:a14="http://schemas.microsoft.com/office/drawing/2010/main" val="0"/>
                        </a:ext>
                      </a:extLst>
                    </a:blip>
                    <a:srcRect t="8461" b="8718"/>
                    <a:stretch>
                      <a:fillRect/>
                    </a:stretch>
                  </pic:blipFill>
                  <pic:spPr bwMode="auto">
                    <a:xfrm>
                      <a:off x="0" y="0"/>
                      <a:ext cx="3520440" cy="291564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26FEEC" w14:textId="4DE8F830" w:rsidR="0058145C" w:rsidRPr="0058145C" w:rsidRDefault="0058145C" w:rsidP="0058145C">
      <w:pPr>
        <w:spacing w:line="360" w:lineRule="auto"/>
        <w:jc w:val="both"/>
        <w:rPr>
          <w:rFonts w:asciiTheme="minorBidi" w:hAnsiTheme="minorBidi" w:cstheme="minorBidi"/>
        </w:rPr>
      </w:pPr>
    </w:p>
    <w:p w14:paraId="2858DD8D" w14:textId="77777777" w:rsidR="0058145C" w:rsidRPr="0058145C" w:rsidRDefault="0058145C" w:rsidP="0058145C">
      <w:pPr>
        <w:spacing w:line="360" w:lineRule="auto"/>
        <w:jc w:val="both"/>
        <w:rPr>
          <w:rFonts w:asciiTheme="minorBidi" w:hAnsiTheme="minorBidi" w:cstheme="minorBidi"/>
        </w:rPr>
      </w:pPr>
    </w:p>
    <w:p w14:paraId="29287E92" w14:textId="77777777" w:rsidR="0058145C" w:rsidRPr="0058145C" w:rsidRDefault="0058145C" w:rsidP="0058145C">
      <w:pPr>
        <w:spacing w:line="360" w:lineRule="auto"/>
        <w:jc w:val="both"/>
        <w:rPr>
          <w:rFonts w:asciiTheme="minorBidi" w:hAnsiTheme="minorBidi" w:cstheme="minorBidi"/>
        </w:rPr>
      </w:pPr>
    </w:p>
    <w:p w14:paraId="52E62FB1" w14:textId="77777777" w:rsidR="0058145C" w:rsidRPr="0058145C" w:rsidRDefault="0058145C" w:rsidP="0058145C">
      <w:pPr>
        <w:spacing w:line="360" w:lineRule="auto"/>
        <w:jc w:val="both"/>
        <w:rPr>
          <w:rFonts w:asciiTheme="minorBidi" w:hAnsiTheme="minorBidi" w:cstheme="minorBidi"/>
        </w:rPr>
      </w:pPr>
    </w:p>
    <w:p w14:paraId="67D1CBF9" w14:textId="77777777" w:rsidR="0058145C" w:rsidRPr="0058145C" w:rsidRDefault="0058145C" w:rsidP="0058145C">
      <w:pPr>
        <w:spacing w:line="360" w:lineRule="auto"/>
        <w:jc w:val="both"/>
        <w:rPr>
          <w:rFonts w:asciiTheme="minorBidi" w:hAnsiTheme="minorBidi" w:cstheme="minorBidi"/>
        </w:rPr>
      </w:pPr>
    </w:p>
    <w:p w14:paraId="4EC52500" w14:textId="77777777" w:rsidR="0058145C" w:rsidRPr="0058145C" w:rsidRDefault="0058145C" w:rsidP="0058145C">
      <w:pPr>
        <w:spacing w:line="360" w:lineRule="auto"/>
        <w:jc w:val="both"/>
        <w:rPr>
          <w:rFonts w:asciiTheme="minorBidi" w:hAnsiTheme="minorBidi" w:cstheme="minorBidi"/>
        </w:rPr>
      </w:pPr>
    </w:p>
    <w:p w14:paraId="55A1FD5D" w14:textId="77777777" w:rsidR="0058145C" w:rsidRPr="0058145C" w:rsidRDefault="0058145C" w:rsidP="0058145C">
      <w:pPr>
        <w:spacing w:line="360" w:lineRule="auto"/>
        <w:jc w:val="both"/>
        <w:rPr>
          <w:rFonts w:asciiTheme="minorBidi" w:hAnsiTheme="minorBidi" w:cstheme="minorBidi"/>
        </w:rPr>
      </w:pPr>
    </w:p>
    <w:p w14:paraId="0823CDF8" w14:textId="77777777" w:rsidR="0058145C" w:rsidRPr="0058145C" w:rsidRDefault="0058145C" w:rsidP="0058145C">
      <w:pPr>
        <w:spacing w:line="360" w:lineRule="auto"/>
        <w:jc w:val="both"/>
        <w:rPr>
          <w:rFonts w:asciiTheme="minorBidi" w:hAnsiTheme="minorBidi" w:cstheme="minorBidi"/>
        </w:rPr>
      </w:pPr>
    </w:p>
    <w:p w14:paraId="27F3372E" w14:textId="77777777" w:rsidR="0058145C" w:rsidRPr="0058145C" w:rsidRDefault="0058145C" w:rsidP="0058145C">
      <w:pPr>
        <w:spacing w:line="360" w:lineRule="auto"/>
        <w:jc w:val="both"/>
        <w:rPr>
          <w:rFonts w:asciiTheme="minorBidi" w:hAnsiTheme="minorBidi" w:cstheme="minorBidi"/>
        </w:rPr>
      </w:pPr>
    </w:p>
    <w:p w14:paraId="52645250" w14:textId="77777777" w:rsidR="0058145C" w:rsidRPr="0058145C" w:rsidRDefault="0058145C" w:rsidP="0058145C">
      <w:pPr>
        <w:spacing w:line="360" w:lineRule="auto"/>
        <w:jc w:val="both"/>
        <w:rPr>
          <w:rFonts w:asciiTheme="minorBidi" w:hAnsiTheme="minorBidi" w:cstheme="minorBidi"/>
        </w:rPr>
      </w:pPr>
    </w:p>
    <w:p w14:paraId="138F40DA" w14:textId="03040005" w:rsidR="0058145C" w:rsidRPr="0058145C" w:rsidRDefault="00911B44" w:rsidP="0058145C">
      <w:pPr>
        <w:spacing w:line="360" w:lineRule="auto"/>
        <w:jc w:val="both"/>
        <w:rPr>
          <w:rFonts w:asciiTheme="minorBidi" w:hAnsiTheme="minorBidi" w:cstheme="minorBidi"/>
        </w:rPr>
      </w:pPr>
      <w:r>
        <w:rPr>
          <w:noProof/>
        </w:rPr>
        <mc:AlternateContent>
          <mc:Choice Requires="wps">
            <w:drawing>
              <wp:anchor distT="0" distB="0" distL="114300" distR="114300" simplePos="0" relativeHeight="251673600" behindDoc="0" locked="0" layoutInCell="1" allowOverlap="1" wp14:anchorId="1530F9FA" wp14:editId="780B2B00">
                <wp:simplePos x="0" y="0"/>
                <wp:positionH relativeFrom="margin">
                  <wp:align>center</wp:align>
                </wp:positionH>
                <wp:positionV relativeFrom="paragraph">
                  <wp:posOffset>249555</wp:posOffset>
                </wp:positionV>
                <wp:extent cx="2156460" cy="635"/>
                <wp:effectExtent l="0" t="0" r="0" b="8255"/>
                <wp:wrapSquare wrapText="bothSides"/>
                <wp:docPr id="2030382663" name="Text Box 1"/>
                <wp:cNvGraphicFramePr/>
                <a:graphic xmlns:a="http://schemas.openxmlformats.org/drawingml/2006/main">
                  <a:graphicData uri="http://schemas.microsoft.com/office/word/2010/wordprocessingShape">
                    <wps:wsp>
                      <wps:cNvSpPr txBox="1"/>
                      <wps:spPr>
                        <a:xfrm>
                          <a:off x="0" y="0"/>
                          <a:ext cx="2156460" cy="635"/>
                        </a:xfrm>
                        <a:prstGeom prst="rect">
                          <a:avLst/>
                        </a:prstGeom>
                        <a:solidFill>
                          <a:prstClr val="white"/>
                        </a:solidFill>
                        <a:ln>
                          <a:noFill/>
                        </a:ln>
                      </wps:spPr>
                      <wps:txbx>
                        <w:txbxContent>
                          <w:p w14:paraId="6195C9B9" w14:textId="523B1158"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4</w:t>
                            </w:r>
                            <w:r w:rsidRPr="00911B44">
                              <w:rPr>
                                <w:b/>
                                <w:bCs/>
                              </w:rPr>
                              <w:fldChar w:fldCharType="end"/>
                            </w:r>
                            <w:r w:rsidRPr="00911B44">
                              <w:rPr>
                                <w:b/>
                                <w:bCs/>
                                <w:lang w:val="en-US"/>
                              </w:rPr>
                              <w:t xml:space="preserve"> Marketing Mix (Chowdhury,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1530F9FA" id="_x0000_s1028" type="#_x0000_t202" style="position:absolute;left:0;text-align:left;margin-left:0;margin-top:19.65pt;width:169.8pt;height:.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m4JGQIAAD8EAAAOAAAAZHJzL2Uyb0RvYy54bWysU01v2zAMvQ/YfxB0X5xkazA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fz2c3i04JcknyLjzc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" stroked="f">
                <v:textbox style="mso-fit-shape-to-text:t" inset="0,0,0,0">
                  <w:txbxContent>
                    <w:p w14:paraId="6195C9B9" w14:textId="523B1158"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4</w:t>
                      </w:r>
                      <w:r w:rsidRPr="00911B44">
                        <w:rPr>
                          <w:b/>
                          <w:bCs/>
                        </w:rPr>
                        <w:fldChar w:fldCharType="end"/>
                      </w:r>
                      <w:r w:rsidRPr="00911B44">
                        <w:rPr>
                          <w:b/>
                          <w:bCs/>
                          <w:lang w:val="en-US"/>
                        </w:rPr>
                        <w:t xml:space="preserve"> Marketing Mix (Chowdhury, 2023)</w:t>
                      </w:r>
                    </w:p>
                  </w:txbxContent>
                </v:textbox>
                <w10:wrap type="square" anchorx="margin"/>
              </v:shape>
            </w:pict>
          </mc:Fallback>
        </mc:AlternateContent>
      </w:r>
    </w:p>
    <w:p w14:paraId="12D38F3B" w14:textId="77777777" w:rsidR="0058145C" w:rsidRPr="0058145C" w:rsidRDefault="0058145C" w:rsidP="0058145C">
      <w:pPr>
        <w:spacing w:line="360" w:lineRule="auto"/>
        <w:jc w:val="both"/>
        <w:rPr>
          <w:rFonts w:asciiTheme="minorBidi" w:hAnsiTheme="minorBidi" w:cstheme="minorBidi"/>
        </w:rPr>
      </w:pPr>
    </w:p>
    <w:p w14:paraId="0E988344" w14:textId="6E022DA9" w:rsidR="00A757E8"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rPr>
        <w:t xml:space="preserve">To succeed in international markets, Toyota tailors its overall marketing mix to address local needs and requirements, as managing the marketing mix well among different customer segments and different competitors is essential (Mergner, Brüggemann and Olbrich 2026). </w:t>
      </w:r>
    </w:p>
    <w:p w14:paraId="24FF6591" w14:textId="77777777" w:rsidR="00911B44" w:rsidRDefault="00911B44">
      <w:pPr>
        <w:rPr>
          <w:rFonts w:asciiTheme="minorBidi" w:hAnsiTheme="minorBidi" w:cstheme="minorBidi"/>
          <w:b/>
          <w:bCs/>
        </w:rPr>
      </w:pPr>
      <w:r>
        <w:rPr>
          <w:rFonts w:asciiTheme="minorBidi" w:hAnsiTheme="minorBidi" w:cstheme="minorBidi"/>
          <w:b/>
          <w:bCs/>
        </w:rPr>
        <w:br w:type="page"/>
      </w:r>
    </w:p>
    <w:p w14:paraId="3B54323F" w14:textId="6F297877" w:rsidR="00E057BF" w:rsidRPr="0058145C" w:rsidRDefault="00A757E8" w:rsidP="0058145C">
      <w:pPr>
        <w:spacing w:after="200" w:line="360" w:lineRule="auto"/>
        <w:jc w:val="both"/>
        <w:rPr>
          <w:rFonts w:asciiTheme="minorBidi" w:hAnsiTheme="minorBidi" w:cstheme="minorBidi"/>
        </w:rPr>
      </w:pPr>
      <w:r w:rsidRPr="0058145C">
        <w:rPr>
          <w:rFonts w:asciiTheme="minorBidi" w:hAnsiTheme="minorBidi" w:cstheme="minorBidi"/>
          <w:b/>
          <w:bCs/>
        </w:rPr>
        <w:lastRenderedPageBreak/>
        <w:t>Product:</w:t>
      </w:r>
      <w:r w:rsidRPr="0058145C">
        <w:rPr>
          <w:rFonts w:asciiTheme="minorBidi" w:hAnsiTheme="minorBidi" w:cstheme="minorBidi"/>
        </w:rPr>
        <w:t xml:space="preserve"> </w:t>
      </w:r>
    </w:p>
    <w:p w14:paraId="42B122D8" w14:textId="2824BDB7" w:rsidR="003A5E9E" w:rsidRPr="0058145C" w:rsidRDefault="003A5E9E" w:rsidP="0058145C">
      <w:pPr>
        <w:spacing w:after="200" w:line="360" w:lineRule="auto"/>
        <w:jc w:val="both"/>
        <w:rPr>
          <w:rFonts w:asciiTheme="minorBidi" w:hAnsiTheme="minorBidi" w:cstheme="minorBidi"/>
          <w:color w:val="FF0000"/>
        </w:rPr>
      </w:pPr>
      <w:r w:rsidRPr="0058145C">
        <w:rPr>
          <w:rFonts w:asciiTheme="minorBidi" w:hAnsiTheme="minorBidi" w:cstheme="minorBidi"/>
          <w:noProof/>
        </w:rPr>
        <w:drawing>
          <wp:anchor distT="0" distB="0" distL="114300" distR="114300" simplePos="0" relativeHeight="251663360" behindDoc="0" locked="0" layoutInCell="1" allowOverlap="1" wp14:anchorId="29A0A86C" wp14:editId="6ADE8BDA">
            <wp:simplePos x="0" y="0"/>
            <wp:positionH relativeFrom="margin">
              <wp:align>center</wp:align>
            </wp:positionH>
            <wp:positionV relativeFrom="paragraph">
              <wp:posOffset>8890</wp:posOffset>
            </wp:positionV>
            <wp:extent cx="5021580" cy="2993390"/>
            <wp:effectExtent l="0" t="0" r="7620" b="0"/>
            <wp:wrapSquare wrapText="bothSides"/>
            <wp:docPr id="966709403" name="Picture 2" descr="Mount Airy Toyota Employee Favorite Vehicle Picks for 2024-2025 - Mount  Airy Toyot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Mount Airy Toyota Employee Favorite Vehicle Picks for 2024-2025 - Mount  Airy Toyota Blo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21580" cy="2993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A7DCD" w14:textId="77777777" w:rsidR="003A5E9E" w:rsidRPr="0058145C" w:rsidRDefault="003A5E9E" w:rsidP="0058145C">
      <w:pPr>
        <w:spacing w:after="200" w:line="360" w:lineRule="auto"/>
        <w:jc w:val="both"/>
        <w:rPr>
          <w:rFonts w:asciiTheme="minorBidi" w:hAnsiTheme="minorBidi" w:cstheme="minorBidi"/>
        </w:rPr>
      </w:pPr>
    </w:p>
    <w:p w14:paraId="4720A371" w14:textId="77777777" w:rsidR="003A5E9E" w:rsidRPr="0058145C" w:rsidRDefault="003A5E9E" w:rsidP="0058145C">
      <w:pPr>
        <w:spacing w:after="200" w:line="360" w:lineRule="auto"/>
        <w:jc w:val="both"/>
        <w:rPr>
          <w:rFonts w:asciiTheme="minorBidi" w:hAnsiTheme="minorBidi" w:cstheme="minorBidi"/>
        </w:rPr>
      </w:pPr>
    </w:p>
    <w:p w14:paraId="6E03C6DE" w14:textId="77777777" w:rsidR="003A5E9E" w:rsidRPr="0058145C" w:rsidRDefault="003A5E9E" w:rsidP="0058145C">
      <w:pPr>
        <w:spacing w:after="200" w:line="360" w:lineRule="auto"/>
        <w:jc w:val="both"/>
        <w:rPr>
          <w:rFonts w:asciiTheme="minorBidi" w:hAnsiTheme="minorBidi" w:cstheme="minorBidi"/>
        </w:rPr>
      </w:pPr>
    </w:p>
    <w:p w14:paraId="3DDC7F7F" w14:textId="77777777" w:rsidR="003A5E9E" w:rsidRPr="0058145C" w:rsidRDefault="003A5E9E" w:rsidP="0058145C">
      <w:pPr>
        <w:spacing w:after="200" w:line="360" w:lineRule="auto"/>
        <w:jc w:val="both"/>
        <w:rPr>
          <w:rFonts w:asciiTheme="minorBidi" w:hAnsiTheme="minorBidi" w:cstheme="minorBidi"/>
        </w:rPr>
      </w:pPr>
    </w:p>
    <w:p w14:paraId="0C21BD40" w14:textId="77777777" w:rsidR="00911B44" w:rsidRDefault="00911B44" w:rsidP="0058145C">
      <w:pPr>
        <w:spacing w:after="200" w:line="360" w:lineRule="auto"/>
        <w:jc w:val="both"/>
        <w:rPr>
          <w:rFonts w:asciiTheme="minorBidi" w:hAnsiTheme="minorBidi" w:cstheme="minorBidi"/>
        </w:rPr>
      </w:pPr>
    </w:p>
    <w:p w14:paraId="35EA59B9" w14:textId="77777777" w:rsidR="00911B44" w:rsidRDefault="00911B44" w:rsidP="0058145C">
      <w:pPr>
        <w:spacing w:after="200" w:line="360" w:lineRule="auto"/>
        <w:jc w:val="both"/>
        <w:rPr>
          <w:rFonts w:asciiTheme="minorBidi" w:hAnsiTheme="minorBidi" w:cstheme="minorBidi"/>
        </w:rPr>
      </w:pPr>
    </w:p>
    <w:p w14:paraId="3C3C3E16" w14:textId="0C8AA57F" w:rsidR="00911B44" w:rsidRDefault="00911B44" w:rsidP="0058145C">
      <w:pPr>
        <w:spacing w:after="200" w:line="360" w:lineRule="auto"/>
        <w:jc w:val="both"/>
        <w:rPr>
          <w:rFonts w:asciiTheme="minorBidi" w:hAnsiTheme="minorBidi" w:cstheme="minorBidi"/>
        </w:rPr>
      </w:pPr>
    </w:p>
    <w:p w14:paraId="5C6CDE1E" w14:textId="3DFBA9EA" w:rsidR="00911B44" w:rsidRDefault="00911B44" w:rsidP="0058145C">
      <w:pPr>
        <w:spacing w:after="200" w:line="360" w:lineRule="auto"/>
        <w:jc w:val="both"/>
        <w:rPr>
          <w:rFonts w:asciiTheme="minorBidi" w:hAnsiTheme="minorBidi" w:cstheme="minorBidi"/>
        </w:rPr>
      </w:pPr>
      <w:r>
        <w:rPr>
          <w:noProof/>
        </w:rPr>
        <mc:AlternateContent>
          <mc:Choice Requires="wps">
            <w:drawing>
              <wp:anchor distT="0" distB="0" distL="114300" distR="114300" simplePos="0" relativeHeight="251675648" behindDoc="0" locked="0" layoutInCell="1" allowOverlap="1" wp14:anchorId="2EA87F2C" wp14:editId="632A3574">
                <wp:simplePos x="0" y="0"/>
                <wp:positionH relativeFrom="margin">
                  <wp:align>center</wp:align>
                </wp:positionH>
                <wp:positionV relativeFrom="paragraph">
                  <wp:posOffset>26670</wp:posOffset>
                </wp:positionV>
                <wp:extent cx="2057400" cy="635"/>
                <wp:effectExtent l="0" t="0" r="0" b="8255"/>
                <wp:wrapSquare wrapText="bothSides"/>
                <wp:docPr id="1742437424" name="Text Box 1"/>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11BD59B3" w14:textId="039A5D2B"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5</w:t>
                            </w:r>
                            <w:r w:rsidRPr="00911B44">
                              <w:rPr>
                                <w:b/>
                                <w:bCs/>
                              </w:rPr>
                              <w:fldChar w:fldCharType="end"/>
                            </w:r>
                            <w:r w:rsidRPr="00911B44">
                              <w:rPr>
                                <w:b/>
                                <w:bCs/>
                                <w:lang w:val="en-US"/>
                              </w:rPr>
                              <w:t xml:space="preserve"> Toyota Car Lines (Toyota,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2EA87F2C" id="_x0000_s1029" type="#_x0000_t202" style="position:absolute;left:0;text-align:left;margin-left:0;margin-top:2.1pt;width:162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" stroked="f">
                <v:textbox style="mso-fit-shape-to-text:t" inset="0,0,0,0">
                  <w:txbxContent>
                    <w:p w14:paraId="11BD59B3" w14:textId="039A5D2B"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5</w:t>
                      </w:r>
                      <w:r w:rsidRPr="00911B44">
                        <w:rPr>
                          <w:b/>
                          <w:bCs/>
                        </w:rPr>
                        <w:fldChar w:fldCharType="end"/>
                      </w:r>
                      <w:r w:rsidRPr="00911B44">
                        <w:rPr>
                          <w:b/>
                          <w:bCs/>
                          <w:lang w:val="en-US"/>
                        </w:rPr>
                        <w:t xml:space="preserve"> Toyota Car Lines (Toyota, 2025)</w:t>
                      </w:r>
                    </w:p>
                  </w:txbxContent>
                </v:textbox>
                <w10:wrap type="square" anchorx="margin"/>
              </v:shape>
            </w:pict>
          </mc:Fallback>
        </mc:AlternateContent>
      </w:r>
    </w:p>
    <w:p w14:paraId="1AFCBB43" w14:textId="14FB9B0C" w:rsidR="00911B44" w:rsidRDefault="00911B44" w:rsidP="0058145C">
      <w:pPr>
        <w:spacing w:after="200" w:line="360" w:lineRule="auto"/>
        <w:jc w:val="both"/>
        <w:rPr>
          <w:rFonts w:asciiTheme="minorBidi" w:hAnsiTheme="minorBidi" w:cstheme="minorBidi"/>
        </w:rPr>
      </w:pPr>
      <w:r w:rsidRPr="0058145C">
        <w:rPr>
          <w:rFonts w:asciiTheme="minorBidi" w:hAnsiTheme="minorBidi" w:cstheme="minorBidi"/>
          <w:noProof/>
        </w:rPr>
        <w:drawing>
          <wp:anchor distT="0" distB="0" distL="114300" distR="114300" simplePos="0" relativeHeight="251664384" behindDoc="0" locked="0" layoutInCell="1" allowOverlap="1" wp14:anchorId="7AC3CC46" wp14:editId="03AF3159">
            <wp:simplePos x="0" y="0"/>
            <wp:positionH relativeFrom="margin">
              <wp:align>center</wp:align>
            </wp:positionH>
            <wp:positionV relativeFrom="paragraph">
              <wp:posOffset>40005</wp:posOffset>
            </wp:positionV>
            <wp:extent cx="5074920" cy="2857395"/>
            <wp:effectExtent l="0" t="0" r="0" b="635"/>
            <wp:wrapSquare wrapText="bothSides"/>
            <wp:docPr id="1211340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74920" cy="2857395"/>
                    </a:xfrm>
                    <a:prstGeom prst="rect">
                      <a:avLst/>
                    </a:prstGeom>
                    <a:noFill/>
                  </pic:spPr>
                </pic:pic>
              </a:graphicData>
            </a:graphic>
            <wp14:sizeRelH relativeFrom="margin">
              <wp14:pctWidth>0</wp14:pctWidth>
            </wp14:sizeRelH>
            <wp14:sizeRelV relativeFrom="margin">
              <wp14:pctHeight>0</wp14:pctHeight>
            </wp14:sizeRelV>
          </wp:anchor>
        </w:drawing>
      </w:r>
    </w:p>
    <w:p w14:paraId="1D53E71A" w14:textId="77B15701" w:rsidR="00911B44" w:rsidRDefault="00911B44" w:rsidP="0058145C">
      <w:pPr>
        <w:spacing w:after="200" w:line="360" w:lineRule="auto"/>
        <w:jc w:val="both"/>
        <w:rPr>
          <w:rFonts w:asciiTheme="minorBidi" w:hAnsiTheme="minorBidi" w:cstheme="minorBidi"/>
        </w:rPr>
      </w:pPr>
    </w:p>
    <w:p w14:paraId="23AEFFA3" w14:textId="1105B5F1" w:rsidR="003A5E9E" w:rsidRPr="0058145C" w:rsidRDefault="003A5E9E" w:rsidP="0058145C">
      <w:pPr>
        <w:spacing w:after="200" w:line="360" w:lineRule="auto"/>
        <w:jc w:val="both"/>
        <w:rPr>
          <w:rFonts w:asciiTheme="minorBidi" w:hAnsiTheme="minorBidi" w:cstheme="minorBidi"/>
        </w:rPr>
      </w:pPr>
    </w:p>
    <w:p w14:paraId="185BFC05" w14:textId="77777777" w:rsidR="003A5E9E" w:rsidRPr="0058145C" w:rsidRDefault="003A5E9E" w:rsidP="0058145C">
      <w:pPr>
        <w:spacing w:after="200" w:line="360" w:lineRule="auto"/>
        <w:jc w:val="both"/>
        <w:rPr>
          <w:rFonts w:asciiTheme="minorBidi" w:hAnsiTheme="minorBidi" w:cstheme="minorBidi"/>
        </w:rPr>
      </w:pPr>
    </w:p>
    <w:p w14:paraId="7BB38485" w14:textId="77777777" w:rsidR="003A5E9E" w:rsidRPr="0058145C" w:rsidRDefault="003A5E9E" w:rsidP="0058145C">
      <w:pPr>
        <w:spacing w:after="200" w:line="360" w:lineRule="auto"/>
        <w:jc w:val="both"/>
        <w:rPr>
          <w:rFonts w:asciiTheme="minorBidi" w:hAnsiTheme="minorBidi" w:cstheme="minorBidi"/>
        </w:rPr>
      </w:pPr>
    </w:p>
    <w:p w14:paraId="545C8206" w14:textId="77777777" w:rsidR="003A5E9E" w:rsidRPr="0058145C" w:rsidRDefault="003A5E9E" w:rsidP="0058145C">
      <w:pPr>
        <w:spacing w:after="200" w:line="360" w:lineRule="auto"/>
        <w:jc w:val="both"/>
        <w:rPr>
          <w:rFonts w:asciiTheme="minorBidi" w:hAnsiTheme="minorBidi" w:cstheme="minorBidi"/>
        </w:rPr>
      </w:pPr>
    </w:p>
    <w:p w14:paraId="0313C1DE" w14:textId="77777777" w:rsidR="003A5E9E" w:rsidRPr="0058145C" w:rsidRDefault="003A5E9E" w:rsidP="0058145C">
      <w:pPr>
        <w:spacing w:after="200" w:line="360" w:lineRule="auto"/>
        <w:jc w:val="both"/>
        <w:rPr>
          <w:rFonts w:asciiTheme="minorBidi" w:hAnsiTheme="minorBidi" w:cstheme="minorBidi"/>
        </w:rPr>
      </w:pPr>
    </w:p>
    <w:p w14:paraId="4CF03A29" w14:textId="1377D3A2" w:rsidR="003A5E9E" w:rsidRPr="0058145C" w:rsidRDefault="00911B44" w:rsidP="0058145C">
      <w:pPr>
        <w:spacing w:after="200" w:line="360" w:lineRule="auto"/>
        <w:jc w:val="both"/>
        <w:rPr>
          <w:rFonts w:asciiTheme="minorBidi" w:hAnsiTheme="minorBidi" w:cstheme="minorBidi"/>
        </w:rPr>
      </w:pPr>
      <w:r>
        <w:rPr>
          <w:noProof/>
        </w:rPr>
        <mc:AlternateContent>
          <mc:Choice Requires="wps">
            <w:drawing>
              <wp:anchor distT="0" distB="0" distL="114300" distR="114300" simplePos="0" relativeHeight="251677696" behindDoc="0" locked="0" layoutInCell="1" allowOverlap="1" wp14:anchorId="6924F866" wp14:editId="313673ED">
                <wp:simplePos x="0" y="0"/>
                <wp:positionH relativeFrom="margin">
                  <wp:align>center</wp:align>
                </wp:positionH>
                <wp:positionV relativeFrom="paragraph">
                  <wp:posOffset>291465</wp:posOffset>
                </wp:positionV>
                <wp:extent cx="2316480" cy="635"/>
                <wp:effectExtent l="0" t="0" r="7620" b="8255"/>
                <wp:wrapSquare wrapText="bothSides"/>
                <wp:docPr id="1769966632" name="Text Box 1"/>
                <wp:cNvGraphicFramePr/>
                <a:graphic xmlns:a="http://schemas.openxmlformats.org/drawingml/2006/main">
                  <a:graphicData uri="http://schemas.microsoft.com/office/word/2010/wordprocessingShape">
                    <wps:wsp>
                      <wps:cNvSpPr txBox="1"/>
                      <wps:spPr>
                        <a:xfrm>
                          <a:off x="0" y="0"/>
                          <a:ext cx="2316480" cy="635"/>
                        </a:xfrm>
                        <a:prstGeom prst="rect">
                          <a:avLst/>
                        </a:prstGeom>
                        <a:solidFill>
                          <a:prstClr val="white"/>
                        </a:solidFill>
                        <a:ln>
                          <a:noFill/>
                        </a:ln>
                      </wps:spPr>
                      <wps:txbx>
                        <w:txbxContent>
                          <w:p w14:paraId="19233129" w14:textId="2431E88B"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6</w:t>
                            </w:r>
                            <w:r w:rsidRPr="00911B44">
                              <w:rPr>
                                <w:b/>
                                <w:bCs/>
                              </w:rPr>
                              <w:fldChar w:fldCharType="end"/>
                            </w:r>
                            <w:r w:rsidRPr="00911B44">
                              <w:rPr>
                                <w:b/>
                                <w:bCs/>
                                <w:lang w:val="en-US"/>
                              </w:rPr>
                              <w:t xml:space="preserve"> India Toyota Car Line (Toyota,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6924F866" id="_x0000_s1030" type="#_x0000_t202" style="position:absolute;left:0;text-align:left;margin-left:0;margin-top:22.95pt;width:182.4pt;height:.05pt;z-index:2516776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I39GgIAAD8EAAAOAAAAZHJzL2Uyb0RvYy54bWysU8Fu2zAMvQ/YPwi6L07SLi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" stroked="f">
                <v:textbox style="mso-fit-shape-to-text:t" inset="0,0,0,0">
                  <w:txbxContent>
                    <w:p w14:paraId="19233129" w14:textId="2431E88B"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6</w:t>
                      </w:r>
                      <w:r w:rsidRPr="00911B44">
                        <w:rPr>
                          <w:b/>
                          <w:bCs/>
                        </w:rPr>
                        <w:fldChar w:fldCharType="end"/>
                      </w:r>
                      <w:r w:rsidRPr="00911B44">
                        <w:rPr>
                          <w:b/>
                          <w:bCs/>
                          <w:lang w:val="en-US"/>
                        </w:rPr>
                        <w:t xml:space="preserve"> India Toyota Car Line (Toyota, 2025)</w:t>
                      </w:r>
                    </w:p>
                  </w:txbxContent>
                </v:textbox>
                <w10:wrap type="square" anchorx="margin"/>
              </v:shape>
            </w:pict>
          </mc:Fallback>
        </mc:AlternateContent>
      </w:r>
    </w:p>
    <w:p w14:paraId="4D102403" w14:textId="77777777" w:rsidR="003A5E9E" w:rsidRPr="0058145C" w:rsidRDefault="003A5E9E" w:rsidP="0058145C">
      <w:pPr>
        <w:spacing w:after="200" w:line="360" w:lineRule="auto"/>
        <w:jc w:val="both"/>
        <w:rPr>
          <w:rFonts w:asciiTheme="minorBidi" w:hAnsiTheme="minorBidi" w:cstheme="minorBidi"/>
        </w:rPr>
      </w:pPr>
    </w:p>
    <w:p w14:paraId="2E80AD45" w14:textId="21431632"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 xml:space="preserve">In terms of product width, Toyota's U.S. model turns out to be more varied with sedans (Camry, Corolla), SUVs (RAV4, Highlander), trucks (Tacoma, Tundra), hybrids (Prius) and its luxury Lexus brand. There's also depth in terms of the range, with variants </w:t>
      </w:r>
      <w:r w:rsidRPr="0058145C">
        <w:rPr>
          <w:rFonts w:asciiTheme="minorBidi" w:hAnsiTheme="minorBidi" w:cstheme="minorBidi"/>
        </w:rPr>
        <w:lastRenderedPageBreak/>
        <w:t xml:space="preserve">available that run on petrol, hybrid or plug-in power. Whereas the range is narrower in India with focus on Innova </w:t>
      </w:r>
      <w:proofErr w:type="spellStart"/>
      <w:r w:rsidRPr="0058145C">
        <w:rPr>
          <w:rFonts w:asciiTheme="minorBidi" w:hAnsiTheme="minorBidi" w:cstheme="minorBidi"/>
        </w:rPr>
        <w:t>Crysta</w:t>
      </w:r>
      <w:proofErr w:type="spellEnd"/>
      <w:r w:rsidRPr="0058145C">
        <w:rPr>
          <w:rFonts w:asciiTheme="minorBidi" w:hAnsiTheme="minorBidi" w:cstheme="minorBidi"/>
        </w:rPr>
        <w:t xml:space="preserve">, Urban Cruiser </w:t>
      </w:r>
      <w:proofErr w:type="spellStart"/>
      <w:r w:rsidRPr="0058145C">
        <w:rPr>
          <w:rFonts w:asciiTheme="minorBidi" w:hAnsiTheme="minorBidi" w:cstheme="minorBidi"/>
        </w:rPr>
        <w:t>Hyryder</w:t>
      </w:r>
      <w:proofErr w:type="spellEnd"/>
      <w:r w:rsidRPr="0058145C">
        <w:rPr>
          <w:rFonts w:asciiTheme="minorBidi" w:hAnsiTheme="minorBidi" w:cstheme="minorBidi"/>
        </w:rPr>
        <w:t xml:space="preserve">, Fortuner as well as Suzuki-allied </w:t>
      </w:r>
      <w:proofErr w:type="spellStart"/>
      <w:r w:rsidRPr="0058145C">
        <w:rPr>
          <w:rFonts w:asciiTheme="minorBidi" w:hAnsiTheme="minorBidi" w:cstheme="minorBidi"/>
        </w:rPr>
        <w:t>Glanza</w:t>
      </w:r>
      <w:proofErr w:type="spellEnd"/>
      <w:r w:rsidRPr="0058145C">
        <w:rPr>
          <w:rFonts w:asciiTheme="minorBidi" w:hAnsiTheme="minorBidi" w:cstheme="minorBidi"/>
        </w:rPr>
        <w:t xml:space="preserve"> and </w:t>
      </w:r>
      <w:proofErr w:type="spellStart"/>
      <w:r w:rsidRPr="0058145C">
        <w:rPr>
          <w:rFonts w:asciiTheme="minorBidi" w:hAnsiTheme="minorBidi" w:cstheme="minorBidi"/>
        </w:rPr>
        <w:t>Taisor</w:t>
      </w:r>
      <w:proofErr w:type="spellEnd"/>
      <w:r w:rsidRPr="0058145C">
        <w:rPr>
          <w:rFonts w:asciiTheme="minorBidi" w:hAnsiTheme="minorBidi" w:cstheme="minorBidi"/>
        </w:rPr>
        <w:t xml:space="preserve"> which are hitched to price consciousness. The </w:t>
      </w:r>
      <w:proofErr w:type="spellStart"/>
      <w:r w:rsidRPr="0058145C">
        <w:rPr>
          <w:rFonts w:asciiTheme="minorBidi" w:hAnsiTheme="minorBidi" w:cstheme="minorBidi"/>
        </w:rPr>
        <w:t>Hyryder</w:t>
      </w:r>
      <w:proofErr w:type="spellEnd"/>
      <w:r w:rsidRPr="0058145C">
        <w:rPr>
          <w:rFonts w:asciiTheme="minorBidi" w:hAnsiTheme="minorBidi" w:cstheme="minorBidi"/>
        </w:rPr>
        <w:t>, available in both petrol and hybrid models, still manages to maintain the balance between affordability and greenness. Hybrid and green technology are aspects of the Toyota brand identity in both markets, and have a positive impact on the overall brand image in the environment sector (Simão and Lisboa, 2017).</w:t>
      </w:r>
    </w:p>
    <w:p w14:paraId="1983F1A2" w14:textId="77777777" w:rsidR="00163B85" w:rsidRPr="0058145C" w:rsidRDefault="00163B85" w:rsidP="0058145C">
      <w:pPr>
        <w:spacing w:after="200" w:line="360" w:lineRule="auto"/>
        <w:jc w:val="both"/>
        <w:rPr>
          <w:rFonts w:asciiTheme="minorBidi" w:hAnsiTheme="minorBidi" w:cstheme="minorBidi"/>
          <w:b/>
          <w:bCs/>
        </w:rPr>
      </w:pPr>
      <w:r w:rsidRPr="0058145C">
        <w:rPr>
          <w:rFonts w:asciiTheme="minorBidi" w:hAnsiTheme="minorBidi" w:cstheme="minorBidi"/>
          <w:b/>
          <w:bCs/>
        </w:rPr>
        <w:t xml:space="preserve">Price: </w:t>
      </w:r>
    </w:p>
    <w:p w14:paraId="1B61AE28" w14:textId="01328B23"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 xml:space="preserve">Toyota attempts to use a premium/competitive price in the USA, falling above budget brands, such as Hyundai and Nissan, but higher than the true luxury competitors, because the upper income segment is willing to pay for quality and reliability of the cars. Toyota practices value- and tier-based pricing in India, ensuring that lower-cost models like the </w:t>
      </w:r>
      <w:proofErr w:type="spellStart"/>
      <w:r w:rsidRPr="0058145C">
        <w:rPr>
          <w:rFonts w:asciiTheme="minorBidi" w:hAnsiTheme="minorBidi" w:cstheme="minorBidi"/>
        </w:rPr>
        <w:t>Glanza</w:t>
      </w:r>
      <w:proofErr w:type="spellEnd"/>
      <w:r w:rsidRPr="0058145C">
        <w:rPr>
          <w:rFonts w:asciiTheme="minorBidi" w:hAnsiTheme="minorBidi" w:cstheme="minorBidi"/>
        </w:rPr>
        <w:t xml:space="preserve"> won't be priced out of the market while higher-cost ones such as the Innova are priced accordingly to the level of trust customers place in the brand and the resale value. </w:t>
      </w:r>
      <w:proofErr w:type="spellStart"/>
      <w:r w:rsidRPr="0058145C">
        <w:rPr>
          <w:rFonts w:asciiTheme="minorBidi" w:hAnsiTheme="minorBidi" w:cstheme="minorBidi"/>
        </w:rPr>
        <w:t>Bedsyb</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Abedian</w:t>
      </w:r>
      <w:proofErr w:type="spellEnd"/>
      <w:r w:rsidRPr="0058145C">
        <w:rPr>
          <w:rFonts w:asciiTheme="minorBidi" w:hAnsiTheme="minorBidi" w:cstheme="minorBidi"/>
        </w:rPr>
        <w:t xml:space="preserve"> et al. (2022) explain that there are multiple pricing strategy factors to consider in each market context.</w:t>
      </w:r>
    </w:p>
    <w:p w14:paraId="10DF3D57" w14:textId="77777777" w:rsidR="00911B44" w:rsidRDefault="00911B44">
      <w:pPr>
        <w:rPr>
          <w:rFonts w:asciiTheme="minorBidi" w:hAnsiTheme="minorBidi" w:cstheme="minorBidi"/>
          <w:b/>
          <w:bCs/>
        </w:rPr>
      </w:pPr>
      <w:r>
        <w:rPr>
          <w:rFonts w:asciiTheme="minorBidi" w:hAnsiTheme="minorBidi" w:cstheme="minorBidi"/>
          <w:b/>
          <w:bCs/>
        </w:rPr>
        <w:br w:type="page"/>
      </w:r>
    </w:p>
    <w:p w14:paraId="76DDEA1A" w14:textId="3A9E3409" w:rsidR="00653D4E" w:rsidRPr="0058145C" w:rsidRDefault="00653D4E" w:rsidP="0058145C">
      <w:pPr>
        <w:spacing w:after="200" w:line="360" w:lineRule="auto"/>
        <w:jc w:val="both"/>
        <w:rPr>
          <w:rFonts w:asciiTheme="minorBidi" w:hAnsiTheme="minorBidi" w:cstheme="minorBidi"/>
        </w:rPr>
      </w:pPr>
      <w:r w:rsidRPr="0058145C">
        <w:rPr>
          <w:rFonts w:asciiTheme="minorBidi" w:hAnsiTheme="minorBidi" w:cstheme="minorBidi"/>
          <w:b/>
          <w:bCs/>
        </w:rPr>
        <w:lastRenderedPageBreak/>
        <w:t>Place:</w:t>
      </w:r>
    </w:p>
    <w:p w14:paraId="2BEE874D" w14:textId="623F075F" w:rsidR="00653D4E" w:rsidRPr="0058145C" w:rsidRDefault="00911B44" w:rsidP="0058145C">
      <w:pPr>
        <w:spacing w:after="200" w:line="360" w:lineRule="auto"/>
        <w:jc w:val="both"/>
        <w:rPr>
          <w:rFonts w:asciiTheme="minorBidi" w:hAnsiTheme="minorBidi" w:cstheme="minorBidi"/>
        </w:rPr>
      </w:pPr>
      <w:r>
        <w:rPr>
          <w:noProof/>
        </w:rPr>
        <mc:AlternateContent>
          <mc:Choice Requires="wps">
            <w:drawing>
              <wp:anchor distT="0" distB="0" distL="114300" distR="114300" simplePos="0" relativeHeight="251679744" behindDoc="0" locked="0" layoutInCell="1" allowOverlap="1" wp14:anchorId="19850823" wp14:editId="7B0AC4CF">
                <wp:simplePos x="0" y="0"/>
                <wp:positionH relativeFrom="margin">
                  <wp:align>center</wp:align>
                </wp:positionH>
                <wp:positionV relativeFrom="paragraph">
                  <wp:posOffset>3092450</wp:posOffset>
                </wp:positionV>
                <wp:extent cx="2080260" cy="635"/>
                <wp:effectExtent l="0" t="0" r="0" b="8255"/>
                <wp:wrapSquare wrapText="bothSides"/>
                <wp:docPr id="1727735163" name="Text Box 1"/>
                <wp:cNvGraphicFramePr/>
                <a:graphic xmlns:a="http://schemas.openxmlformats.org/drawingml/2006/main">
                  <a:graphicData uri="http://schemas.microsoft.com/office/word/2010/wordprocessingShape">
                    <wps:wsp>
                      <wps:cNvSpPr txBox="1"/>
                      <wps:spPr>
                        <a:xfrm>
                          <a:off x="0" y="0"/>
                          <a:ext cx="2080260" cy="635"/>
                        </a:xfrm>
                        <a:prstGeom prst="rect">
                          <a:avLst/>
                        </a:prstGeom>
                        <a:solidFill>
                          <a:prstClr val="white"/>
                        </a:solidFill>
                        <a:ln>
                          <a:noFill/>
                        </a:ln>
                      </wps:spPr>
                      <wps:txbx>
                        <w:txbxContent>
                          <w:p w14:paraId="106D0105" w14:textId="0E24DC72"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7</w:t>
                            </w:r>
                            <w:r w:rsidRPr="00911B44">
                              <w:rPr>
                                <w:b/>
                                <w:bCs/>
                              </w:rPr>
                              <w:fldChar w:fldCharType="end"/>
                            </w:r>
                            <w:r w:rsidRPr="00911B44">
                              <w:rPr>
                                <w:b/>
                                <w:bCs/>
                                <w:lang w:val="en-US"/>
                              </w:rPr>
                              <w:t xml:space="preserve"> Toyota Showroom (Toyota,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19850823" id="_x0000_s1031" type="#_x0000_t202" style="position:absolute;left:0;text-align:left;margin-left:0;margin-top:243.5pt;width:163.8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" stroked="f">
                <v:textbox style="mso-fit-shape-to-text:t" inset="0,0,0,0">
                  <w:txbxContent>
                    <w:p w14:paraId="106D0105" w14:textId="0E24DC72" w:rsidR="00911B44" w:rsidRPr="00911B44" w:rsidRDefault="00911B44" w:rsidP="00911B44">
                      <w:pPr>
                        <w:pStyle w:val="Caption"/>
                        <w:rPr>
                          <w:rFonts w:asciiTheme="minorBidi" w:hAnsiTheme="minorBidi"/>
                          <w:b/>
                          <w:bCs/>
                        </w:rPr>
                      </w:pPr>
                      <w:r w:rsidRPr="00911B44">
                        <w:rPr>
                          <w:b/>
                          <w:bCs/>
                        </w:rPr>
                        <w:t xml:space="preserve">Figure </w:t>
                      </w:r>
                      <w:r w:rsidRPr="00911B44">
                        <w:rPr>
                          <w:b/>
                          <w:bCs/>
                        </w:rPr>
                        <w:fldChar w:fldCharType="begin"/>
                      </w:r>
                      <w:r w:rsidRPr="00911B44">
                        <w:rPr>
                          <w:b/>
                          <w:bCs/>
                        </w:rPr>
                        <w:instrText xml:space="preserve"> SEQ Figure \* ARABIC </w:instrText>
                      </w:r>
                      <w:r w:rsidRPr="00911B44">
                        <w:rPr>
                          <w:b/>
                          <w:bCs/>
                        </w:rPr>
                        <w:fldChar w:fldCharType="separate"/>
                      </w:r>
                      <w:r w:rsidR="00B11468">
                        <w:rPr>
                          <w:b/>
                          <w:bCs/>
                          <w:noProof/>
                        </w:rPr>
                        <w:t>7</w:t>
                      </w:r>
                      <w:r w:rsidRPr="00911B44">
                        <w:rPr>
                          <w:b/>
                          <w:bCs/>
                        </w:rPr>
                        <w:fldChar w:fldCharType="end"/>
                      </w:r>
                      <w:r w:rsidRPr="00911B44">
                        <w:rPr>
                          <w:b/>
                          <w:bCs/>
                          <w:lang w:val="en-US"/>
                        </w:rPr>
                        <w:t xml:space="preserve"> Toyota Showroom (Toyota, 2025)</w:t>
                      </w:r>
                    </w:p>
                  </w:txbxContent>
                </v:textbox>
                <w10:wrap type="square" anchorx="margin"/>
              </v:shape>
            </w:pict>
          </mc:Fallback>
        </mc:AlternateContent>
      </w:r>
      <w:r w:rsidRPr="0058145C">
        <w:rPr>
          <w:rFonts w:asciiTheme="minorBidi" w:hAnsiTheme="minorBidi" w:cstheme="minorBidi"/>
          <w:noProof/>
        </w:rPr>
        <w:drawing>
          <wp:anchor distT="0" distB="0" distL="114300" distR="114300" simplePos="0" relativeHeight="251665408" behindDoc="0" locked="0" layoutInCell="1" allowOverlap="1" wp14:anchorId="5039AD68" wp14:editId="21978890">
            <wp:simplePos x="0" y="0"/>
            <wp:positionH relativeFrom="margin">
              <wp:align>center</wp:align>
            </wp:positionH>
            <wp:positionV relativeFrom="paragraph">
              <wp:posOffset>13970</wp:posOffset>
            </wp:positionV>
            <wp:extent cx="5455920" cy="2955290"/>
            <wp:effectExtent l="0" t="0" r="0" b="0"/>
            <wp:wrapSquare wrapText="bothSides"/>
            <wp:docPr id="797233290" name="Picture 5" descr="We Buy Used Cars | Towne Toy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We Buy Used Cars | Towne Toyot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5920" cy="2955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048754" w14:textId="77777777" w:rsidR="00911B44" w:rsidRDefault="00911B44" w:rsidP="0058145C">
      <w:pPr>
        <w:spacing w:after="200" w:line="360" w:lineRule="auto"/>
        <w:jc w:val="both"/>
        <w:rPr>
          <w:rFonts w:asciiTheme="minorBidi" w:hAnsiTheme="minorBidi" w:cstheme="minorBidi"/>
        </w:rPr>
      </w:pPr>
    </w:p>
    <w:p w14:paraId="62A03990" w14:textId="4B2E4B1D"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Toyota's distribution model is omnichannel, with the company selling cars in the USA via around 1,500 dealerships and through digital retail sites that have the car-browsing, car-configuring, and online car-buying options. Toyota Kirloskar Motor follows the strategy of steadily growing dealership network of the company, which has helped it gain ground in the smaller towns and cities of India. Both markets integrate traditional dealership showrooms with increased digital interaction, albeit that India's distribution approach is still more reliant on dealers growing in physical assets to meet the demand for new semi-urban customers.</w:t>
      </w:r>
    </w:p>
    <w:p w14:paraId="37CD3BF4" w14:textId="77777777" w:rsidR="00163B85" w:rsidRPr="0058145C" w:rsidRDefault="00163B85" w:rsidP="0058145C">
      <w:pPr>
        <w:spacing w:after="200" w:line="360" w:lineRule="auto"/>
        <w:jc w:val="both"/>
        <w:rPr>
          <w:rFonts w:asciiTheme="minorBidi" w:hAnsiTheme="minorBidi" w:cstheme="minorBidi"/>
          <w:b/>
          <w:bCs/>
        </w:rPr>
      </w:pPr>
      <w:r w:rsidRPr="0058145C">
        <w:rPr>
          <w:rFonts w:asciiTheme="minorBidi" w:hAnsiTheme="minorBidi" w:cstheme="minorBidi"/>
          <w:b/>
          <w:bCs/>
        </w:rPr>
        <w:t>Promotion:</w:t>
      </w:r>
    </w:p>
    <w:p w14:paraId="50D4B50A" w14:textId="5781D608"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Integrated Marketing Communications (IMC) is a strategic communication that integrates all marketing tools and channels in a cohesive message to the customers.</w:t>
      </w:r>
    </w:p>
    <w:p w14:paraId="6F530258" w14:textId="0B321B26" w:rsidR="006062CE" w:rsidRPr="0058145C" w:rsidRDefault="006062CE" w:rsidP="0058145C">
      <w:pPr>
        <w:spacing w:after="200" w:line="360" w:lineRule="auto"/>
        <w:jc w:val="both"/>
        <w:rPr>
          <w:rFonts w:asciiTheme="minorBidi" w:hAnsiTheme="minorBidi" w:cstheme="minorBidi"/>
          <w:b/>
          <w:bCs/>
        </w:rPr>
      </w:pPr>
      <w:r w:rsidRPr="0058145C">
        <w:rPr>
          <w:rFonts w:asciiTheme="minorBidi" w:hAnsiTheme="minorBidi" w:cstheme="minorBidi"/>
        </w:rPr>
        <w:t xml:space="preserve">Toyota heavily markets in the USA by using digital advertising, social media and television advertising, with particular emphasis on safety ratings and hybrid technology. Social media has become a key part of companies' plans for promoting their businesses </w:t>
      </w:r>
      <w:r w:rsidRPr="0058145C">
        <w:rPr>
          <w:rFonts w:asciiTheme="minorBidi" w:hAnsiTheme="minorBidi" w:cstheme="minorBidi"/>
        </w:rPr>
        <w:lastRenderedPageBreak/>
        <w:t xml:space="preserve">internationally and the process in which companies develop their social media strategy can vary between countries due to differences in social media platforms' usage patterns and culture (Li, Silva and </w:t>
      </w:r>
      <w:proofErr w:type="spellStart"/>
      <w:r w:rsidRPr="0058145C">
        <w:rPr>
          <w:rFonts w:asciiTheme="minorBidi" w:hAnsiTheme="minorBidi" w:cstheme="minorBidi"/>
        </w:rPr>
        <w:t>Larimo</w:t>
      </w:r>
      <w:proofErr w:type="spellEnd"/>
      <w:r w:rsidRPr="0058145C">
        <w:rPr>
          <w:rFonts w:asciiTheme="minorBidi" w:hAnsiTheme="minorBidi" w:cstheme="minorBidi"/>
        </w:rPr>
        <w:t>, 2024). In India, promotion strategies focus more on family values, reliability and affordability, with more attention paid to data-led digital marketing tools that appeal to younger, tech-savvy consumers, as modern and cutting-edge technology like AI is now influencing the way brands are managed and marketed online (Jin, Zhong and Zhao, 2024).</w:t>
      </w:r>
    </w:p>
    <w:p w14:paraId="70515CB1" w14:textId="77777777" w:rsid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b/>
          <w:bCs/>
        </w:rPr>
        <w:t>People:</w:t>
      </w:r>
      <w:r w:rsidRPr="0058145C">
        <w:rPr>
          <w:rFonts w:asciiTheme="minorBidi" w:hAnsiTheme="minorBidi" w:cstheme="minorBidi"/>
        </w:rPr>
        <w:t xml:space="preserve"> </w:t>
      </w:r>
    </w:p>
    <w:p w14:paraId="5E8DE6B9" w14:textId="11407190" w:rsidR="006062CE" w:rsidRP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rPr>
        <w:t>Toyota trains its sales and service personnel in both countries in keeping with expectations of customers, but a company's marketing excellence relies on how well it organises its people and processes internally to support its brand promise (Moorman and Day, 2016). Staff roles are more advisory due to the trust in personal recommendations within India, whereas, within the USA, customers are becoming less reliant on sales staff for information due to digital self-service.</w:t>
      </w:r>
    </w:p>
    <w:p w14:paraId="2B449DD0" w14:textId="73A2C042" w:rsidR="00163B85"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Toyota's USA operations, including manufacturing, sales and corporate, directly employ about 9,000-10,000 people in the USA, and Toyota Kirloskar Motor's operations employ about 7,000-8,000 employees across manufacturing facilities and support operations in India.</w:t>
      </w:r>
    </w:p>
    <w:p w14:paraId="3803E4FB" w14:textId="77777777" w:rsid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b/>
          <w:bCs/>
        </w:rPr>
        <w:t>Process:</w:t>
      </w:r>
      <w:r w:rsidRPr="0058145C">
        <w:rPr>
          <w:rFonts w:asciiTheme="minorBidi" w:hAnsiTheme="minorBidi" w:cstheme="minorBidi"/>
        </w:rPr>
        <w:t xml:space="preserve"> </w:t>
      </w:r>
    </w:p>
    <w:p w14:paraId="58B71BC5" w14:textId="7C5DDD68" w:rsidR="00653D4E" w:rsidRP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rPr>
        <w:t>Toyota's international manufacturing system is implemented on its local created service arrangements; for example, the ordering process, financing options and after-sales services are adjusted locally, with flexible financing packages for middle class buyers in India, and quick digital checkout procedures for its customers in the United States.</w:t>
      </w:r>
      <w:r w:rsidR="00480A23" w:rsidRPr="0058145C">
        <w:rPr>
          <w:rFonts w:asciiTheme="minorBidi" w:hAnsiTheme="minorBidi" w:cstheme="minorBidi"/>
        </w:rPr>
        <w:t xml:space="preserve"> </w:t>
      </w:r>
    </w:p>
    <w:p w14:paraId="04D931AF" w14:textId="5B4F1929" w:rsidR="006062CE" w:rsidRPr="0058145C" w:rsidRDefault="00480A23" w:rsidP="0058145C">
      <w:pPr>
        <w:spacing w:after="200" w:line="360" w:lineRule="auto"/>
        <w:jc w:val="both"/>
        <w:rPr>
          <w:rFonts w:asciiTheme="minorBidi" w:hAnsiTheme="minorBidi" w:cstheme="minorBidi"/>
          <w:b/>
          <w:bCs/>
        </w:rPr>
      </w:pPr>
      <w:r w:rsidRPr="0058145C">
        <w:rPr>
          <w:rFonts w:asciiTheme="minorBidi" w:hAnsiTheme="minorBidi" w:cstheme="minorBidi"/>
          <w:b/>
          <w:bCs/>
        </w:rPr>
        <w:t>Customer complaints process</w:t>
      </w:r>
      <w:r w:rsidR="00653D4E" w:rsidRPr="0058145C">
        <w:rPr>
          <w:rFonts w:asciiTheme="minorBidi" w:hAnsiTheme="minorBidi" w:cstheme="minorBidi"/>
          <w:b/>
          <w:bCs/>
        </w:rPr>
        <w:t>:</w:t>
      </w:r>
    </w:p>
    <w:p w14:paraId="029D4A97" w14:textId="6C86A3DB" w:rsidR="00653D4E" w:rsidRPr="0058145C" w:rsidRDefault="00163B85" w:rsidP="0058145C">
      <w:pPr>
        <w:spacing w:after="200" w:line="360" w:lineRule="auto"/>
        <w:jc w:val="both"/>
        <w:rPr>
          <w:rFonts w:asciiTheme="minorBidi" w:hAnsiTheme="minorBidi" w:cstheme="minorBidi"/>
        </w:rPr>
      </w:pPr>
      <w:r w:rsidRPr="0058145C">
        <w:rPr>
          <w:rFonts w:asciiTheme="minorBidi" w:hAnsiTheme="minorBidi" w:cstheme="minorBidi"/>
        </w:rPr>
        <w:t xml:space="preserve">The escalation procedure for complaints, which is followed by Toyota in both countries, is more or less structured and includes initial logging of complaints by dealership staff and/or customers via electronic systems, investigation at the service centre level and participation of regional or corporate customer relations (CR) teams for complaints that </w:t>
      </w:r>
      <w:r w:rsidRPr="0058145C">
        <w:rPr>
          <w:rFonts w:asciiTheme="minorBidi" w:hAnsiTheme="minorBidi" w:cstheme="minorBidi"/>
        </w:rPr>
        <w:lastRenderedPageBreak/>
        <w:t>cannot be resolved in the service centre. Dealership staff take a more active part in resolving customer complaints in India, whereas electronic self-service portals and toll</w:t>
      </w:r>
      <w:r w:rsidR="0058145C">
        <w:rPr>
          <w:rFonts w:asciiTheme="minorBidi" w:hAnsiTheme="minorBidi" w:cstheme="minorBidi"/>
        </w:rPr>
        <w:t>-</w:t>
      </w:r>
      <w:r w:rsidRPr="0058145C">
        <w:rPr>
          <w:rFonts w:asciiTheme="minorBidi" w:hAnsiTheme="minorBidi" w:cstheme="minorBidi"/>
        </w:rPr>
        <w:t>free helplines have been effective in smoothly handling initial complaints in the USA.</w:t>
      </w:r>
    </w:p>
    <w:p w14:paraId="3DE0A57F" w14:textId="77777777" w:rsidR="0058145C" w:rsidRP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b/>
          <w:bCs/>
        </w:rPr>
        <w:t>Physical evidence:</w:t>
      </w:r>
      <w:r w:rsidRPr="0058145C">
        <w:rPr>
          <w:rFonts w:asciiTheme="minorBidi" w:hAnsiTheme="minorBidi" w:cstheme="minorBidi"/>
        </w:rPr>
        <w:t xml:space="preserve"> </w:t>
      </w:r>
    </w:p>
    <w:p w14:paraId="28666B08" w14:textId="2DB0B267" w:rsidR="00911B44" w:rsidRDefault="006062CE" w:rsidP="0058145C">
      <w:pPr>
        <w:spacing w:after="200" w:line="360" w:lineRule="auto"/>
        <w:jc w:val="both"/>
        <w:rPr>
          <w:rFonts w:asciiTheme="minorBidi" w:hAnsiTheme="minorBidi" w:cstheme="minorBidi"/>
        </w:rPr>
      </w:pPr>
      <w:r w:rsidRPr="0058145C">
        <w:rPr>
          <w:rFonts w:asciiTheme="minorBidi" w:hAnsiTheme="minorBidi" w:cstheme="minorBidi"/>
        </w:rPr>
        <w:t>Toyota's physical evidence in the USA is modern showrooms, official certifications and robust warranty programmes that create customer confidence. Visible service centres in the expanding towns, coupled to brand cues from the ongoing partnership between Toyota and Kirloskar, helps put consumers at ease who might not be fully aware of Toyota's global brands line-up. These seven elements demonstrate Toyota's uniform global brand identity and demonstrate how each element of the marketing mix has been adapted to meet local buyers' requirements.</w:t>
      </w:r>
      <w:r w:rsidR="00480A23" w:rsidRPr="0058145C">
        <w:rPr>
          <w:rFonts w:asciiTheme="minorBidi" w:hAnsiTheme="minorBidi" w:cstheme="minorBidi"/>
        </w:rPr>
        <w:t xml:space="preserve"> </w:t>
      </w:r>
    </w:p>
    <w:p w14:paraId="6EB8EF35" w14:textId="77777777" w:rsidR="00911B44" w:rsidRDefault="00911B44">
      <w:pPr>
        <w:rPr>
          <w:rFonts w:asciiTheme="minorBidi" w:hAnsiTheme="minorBidi" w:cstheme="minorBidi"/>
        </w:rPr>
      </w:pPr>
      <w:r>
        <w:rPr>
          <w:rFonts w:asciiTheme="minorBidi" w:hAnsiTheme="minorBidi" w:cstheme="minorBidi"/>
        </w:rPr>
        <w:br w:type="page"/>
      </w:r>
    </w:p>
    <w:p w14:paraId="2B2221DA" w14:textId="76A4D0FE" w:rsidR="00653D4E" w:rsidRPr="00911B44" w:rsidRDefault="00911B44" w:rsidP="00911B44">
      <w:pPr>
        <w:spacing w:after="200" w:line="360" w:lineRule="auto"/>
        <w:jc w:val="both"/>
        <w:rPr>
          <w:rFonts w:asciiTheme="minorBidi" w:hAnsiTheme="minorBidi" w:cstheme="minorBidi"/>
          <w:b/>
          <w:bCs/>
        </w:rPr>
      </w:pPr>
      <w:r w:rsidRPr="00911B44">
        <w:rPr>
          <w:rFonts w:asciiTheme="minorBidi" w:hAnsiTheme="minorBidi" w:cstheme="minorBidi"/>
          <w:b/>
          <w:bCs/>
        </w:rPr>
        <w:lastRenderedPageBreak/>
        <w:t>USA: Website Picture</w:t>
      </w:r>
      <w:r w:rsidR="00816A63" w:rsidRPr="0058145C">
        <w:rPr>
          <w:rFonts w:asciiTheme="minorBidi" w:hAnsiTheme="minorBidi" w:cstheme="minorBidi"/>
          <w:noProof/>
        </w:rPr>
        <w:drawing>
          <wp:anchor distT="0" distB="0" distL="114300" distR="114300" simplePos="0" relativeHeight="251667456" behindDoc="0" locked="0" layoutInCell="1" allowOverlap="1" wp14:anchorId="7C53B592" wp14:editId="11BFE763">
            <wp:simplePos x="0" y="0"/>
            <wp:positionH relativeFrom="margin">
              <wp:align>right</wp:align>
            </wp:positionH>
            <wp:positionV relativeFrom="paragraph">
              <wp:posOffset>367030</wp:posOffset>
            </wp:positionV>
            <wp:extent cx="5943600" cy="2821305"/>
            <wp:effectExtent l="0" t="0" r="0" b="0"/>
            <wp:wrapSquare wrapText="bothSides"/>
            <wp:docPr id="115647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77835"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821305"/>
                    </a:xfrm>
                    <a:prstGeom prst="rect">
                      <a:avLst/>
                    </a:prstGeom>
                  </pic:spPr>
                </pic:pic>
              </a:graphicData>
            </a:graphic>
          </wp:anchor>
        </w:drawing>
      </w:r>
    </w:p>
    <w:p w14:paraId="0FDC3353" w14:textId="1DA94BCE" w:rsidR="00816A63" w:rsidRPr="0058145C" w:rsidRDefault="00816A63" w:rsidP="0058145C">
      <w:pPr>
        <w:spacing w:after="200" w:line="360" w:lineRule="auto"/>
        <w:jc w:val="both"/>
        <w:rPr>
          <w:rFonts w:asciiTheme="minorBidi" w:hAnsiTheme="minorBidi" w:cstheme="minorBidi"/>
          <w:color w:val="FF0000"/>
        </w:rPr>
      </w:pPr>
    </w:p>
    <w:p w14:paraId="0F29A1C8" w14:textId="4A33A622" w:rsidR="00653D4E" w:rsidRPr="00911B44" w:rsidRDefault="00816A63" w:rsidP="00911B44">
      <w:pPr>
        <w:spacing w:line="360" w:lineRule="auto"/>
        <w:jc w:val="both"/>
        <w:rPr>
          <w:rFonts w:asciiTheme="minorBidi" w:hAnsiTheme="minorBidi" w:cstheme="minorBidi"/>
          <w:b/>
          <w:bCs/>
        </w:rPr>
      </w:pPr>
      <w:r w:rsidRPr="00911B44">
        <w:rPr>
          <w:rFonts w:asciiTheme="minorBidi" w:hAnsiTheme="minorBidi" w:cstheme="minorBidi"/>
          <w:b/>
          <w:bCs/>
          <w:noProof/>
        </w:rPr>
        <w:drawing>
          <wp:anchor distT="0" distB="0" distL="114300" distR="114300" simplePos="0" relativeHeight="251668480" behindDoc="0" locked="0" layoutInCell="1" allowOverlap="1" wp14:anchorId="492826DF" wp14:editId="00C7F2F2">
            <wp:simplePos x="0" y="0"/>
            <wp:positionH relativeFrom="margin">
              <wp:align>right</wp:align>
            </wp:positionH>
            <wp:positionV relativeFrom="paragraph">
              <wp:posOffset>388620</wp:posOffset>
            </wp:positionV>
            <wp:extent cx="5943600" cy="2860040"/>
            <wp:effectExtent l="0" t="0" r="0" b="0"/>
            <wp:wrapSquare wrapText="bothSides"/>
            <wp:docPr id="115817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73603"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860040"/>
                    </a:xfrm>
                    <a:prstGeom prst="rect">
                      <a:avLst/>
                    </a:prstGeom>
                  </pic:spPr>
                </pic:pic>
              </a:graphicData>
            </a:graphic>
          </wp:anchor>
        </w:drawing>
      </w:r>
      <w:r w:rsidR="00653D4E" w:rsidRPr="00911B44">
        <w:rPr>
          <w:rFonts w:asciiTheme="minorBidi" w:hAnsiTheme="minorBidi" w:cstheme="minorBidi"/>
          <w:b/>
          <w:bCs/>
        </w:rPr>
        <w:t>India Websi</w:t>
      </w:r>
      <w:r w:rsidR="00911B44" w:rsidRPr="00911B44">
        <w:rPr>
          <w:rFonts w:asciiTheme="minorBidi" w:hAnsiTheme="minorBidi" w:cstheme="minorBidi"/>
          <w:b/>
          <w:bCs/>
        </w:rPr>
        <w:t>t</w:t>
      </w:r>
      <w:r w:rsidR="00653D4E" w:rsidRPr="00911B44">
        <w:rPr>
          <w:rFonts w:asciiTheme="minorBidi" w:hAnsiTheme="minorBidi" w:cstheme="minorBidi"/>
          <w:b/>
          <w:bCs/>
        </w:rPr>
        <w:t>e picture</w:t>
      </w:r>
    </w:p>
    <w:p w14:paraId="2F1A1D91" w14:textId="221CE3C4" w:rsidR="00816A63" w:rsidRPr="0058145C" w:rsidRDefault="00816A63" w:rsidP="0058145C">
      <w:pPr>
        <w:spacing w:after="200" w:line="360" w:lineRule="auto"/>
        <w:jc w:val="both"/>
        <w:rPr>
          <w:rFonts w:asciiTheme="minorBidi" w:hAnsiTheme="minorBidi" w:cstheme="minorBidi"/>
          <w:color w:val="FF0000"/>
        </w:rPr>
      </w:pPr>
    </w:p>
    <w:p w14:paraId="1CB25874" w14:textId="77777777" w:rsidR="00816A63" w:rsidRPr="0058145C" w:rsidRDefault="00816A63" w:rsidP="0058145C">
      <w:pPr>
        <w:spacing w:after="200" w:line="360" w:lineRule="auto"/>
        <w:jc w:val="both"/>
        <w:rPr>
          <w:rFonts w:asciiTheme="minorBidi" w:hAnsiTheme="minorBidi" w:cstheme="minorBidi"/>
          <w:color w:val="FF0000"/>
        </w:rPr>
      </w:pPr>
    </w:p>
    <w:p w14:paraId="4B230A8C" w14:textId="77777777" w:rsidR="00816A63" w:rsidRPr="0058145C" w:rsidRDefault="00816A63" w:rsidP="0058145C">
      <w:pPr>
        <w:spacing w:after="200" w:line="360" w:lineRule="auto"/>
        <w:jc w:val="both"/>
        <w:rPr>
          <w:rFonts w:asciiTheme="minorBidi" w:hAnsiTheme="minorBidi" w:cstheme="minorBidi"/>
          <w:color w:val="FF0000"/>
        </w:rPr>
      </w:pPr>
    </w:p>
    <w:p w14:paraId="4FD14286" w14:textId="77777777" w:rsidR="00816A63" w:rsidRPr="0058145C" w:rsidRDefault="00816A63" w:rsidP="0058145C">
      <w:pPr>
        <w:spacing w:after="200" w:line="360" w:lineRule="auto"/>
        <w:jc w:val="both"/>
        <w:rPr>
          <w:rFonts w:asciiTheme="minorBidi" w:hAnsiTheme="minorBidi" w:cstheme="minorBidi"/>
          <w:color w:val="FF0000"/>
        </w:rPr>
      </w:pPr>
    </w:p>
    <w:p w14:paraId="4115E09E" w14:textId="77777777" w:rsidR="00816A63" w:rsidRPr="0058145C" w:rsidRDefault="00816A63" w:rsidP="0058145C">
      <w:pPr>
        <w:spacing w:after="200" w:line="360" w:lineRule="auto"/>
        <w:jc w:val="both"/>
        <w:rPr>
          <w:rFonts w:asciiTheme="minorBidi" w:hAnsiTheme="minorBidi" w:cstheme="minorBidi"/>
          <w:color w:val="FF0000"/>
        </w:rPr>
      </w:pPr>
    </w:p>
    <w:p w14:paraId="3C7BC9B0" w14:textId="65A019CD" w:rsidR="00653D4E" w:rsidRPr="0058145C" w:rsidRDefault="00653D4E" w:rsidP="0058145C">
      <w:pPr>
        <w:spacing w:after="200" w:line="360" w:lineRule="auto"/>
        <w:jc w:val="both"/>
        <w:rPr>
          <w:rFonts w:asciiTheme="minorBidi" w:hAnsiTheme="minorBidi" w:cstheme="minorBidi"/>
        </w:rPr>
      </w:pPr>
      <w:r w:rsidRPr="0058145C">
        <w:rPr>
          <w:rFonts w:asciiTheme="minorBidi" w:hAnsiTheme="minorBidi" w:cstheme="minorBidi"/>
          <w:b/>
          <w:bCs/>
        </w:rPr>
        <w:t>Similarities and Differences in Physical Evidence:</w:t>
      </w:r>
    </w:p>
    <w:p w14:paraId="73F52C0B" w14:textId="06684013" w:rsidR="00653D4E" w:rsidRPr="0058145C" w:rsidRDefault="00816A63" w:rsidP="0058145C">
      <w:pPr>
        <w:spacing w:line="360" w:lineRule="auto"/>
        <w:jc w:val="both"/>
        <w:rPr>
          <w:rFonts w:asciiTheme="minorBidi" w:hAnsiTheme="minorBidi" w:cstheme="minorBidi"/>
        </w:rPr>
      </w:pPr>
      <w:r w:rsidRPr="0058145C">
        <w:rPr>
          <w:rFonts w:asciiTheme="minorBidi" w:hAnsiTheme="minorBidi" w:cstheme="minorBidi"/>
        </w:rPr>
        <w:t xml:space="preserve">Both nations boast branding that's consistent with Toyota, official certification displays, and recognised structured warranty programmes that underscore the quality expectations on a global stage and improve customer confidence. As for the execution, the showrooms in the USA apply a more modern and tech-enabled approach with a strong focus on digital self-service, whereas the Toyota-Kirloskar partnership put up branding in India is more accommodating and owns physical dealerships in smaller towns, thereby gaining credibility and confidence among customers who are not yet well acquainted with the wide range of Toyota cars. </w:t>
      </w:r>
    </w:p>
    <w:p w14:paraId="6D1964F7" w14:textId="77777777" w:rsidR="00836F6B" w:rsidRPr="0058145C" w:rsidRDefault="00836F6B" w:rsidP="0058145C">
      <w:pPr>
        <w:spacing w:line="360" w:lineRule="auto"/>
        <w:jc w:val="both"/>
        <w:rPr>
          <w:rFonts w:asciiTheme="minorBidi" w:hAnsiTheme="minorBidi" w:cstheme="minorBidi"/>
          <w:b/>
          <w:bCs/>
          <w:color w:val="000000"/>
          <w:sz w:val="32"/>
          <w:szCs w:val="32"/>
        </w:rPr>
      </w:pPr>
      <w:r w:rsidRPr="0058145C">
        <w:rPr>
          <w:rFonts w:asciiTheme="minorBidi" w:hAnsiTheme="minorBidi" w:cstheme="minorBidi"/>
        </w:rPr>
        <w:br w:type="page"/>
      </w:r>
    </w:p>
    <w:p w14:paraId="76B92F05" w14:textId="1320D1B2" w:rsidR="006062CE" w:rsidRPr="0058145C" w:rsidRDefault="006062CE" w:rsidP="0058145C">
      <w:pPr>
        <w:pStyle w:val="Heading1"/>
      </w:pPr>
      <w:bookmarkStart w:id="9" w:name="_Toc235931369"/>
      <w:r w:rsidRPr="0058145C">
        <w:lastRenderedPageBreak/>
        <w:t>7. Market Entry Strategy Analysis: India</w:t>
      </w:r>
      <w:bookmarkEnd w:id="9"/>
    </w:p>
    <w:p w14:paraId="394DCDD9" w14:textId="77777777" w:rsidR="006062CE" w:rsidRPr="0058145C" w:rsidRDefault="006062CE" w:rsidP="0058145C">
      <w:pPr>
        <w:spacing w:after="200" w:line="360" w:lineRule="auto"/>
        <w:jc w:val="both"/>
        <w:rPr>
          <w:rFonts w:asciiTheme="minorBidi" w:hAnsiTheme="minorBidi" w:cstheme="minorBidi"/>
        </w:rPr>
      </w:pPr>
      <w:r w:rsidRPr="0058145C">
        <w:rPr>
          <w:rFonts w:asciiTheme="minorBidi" w:hAnsiTheme="minorBidi" w:cstheme="minorBidi"/>
        </w:rPr>
        <w:t>One vital decision a company has to make in international marketing is how they are going to enter the foreign market, and the various choices available for a company include exporting, licensing, a joint venture, or a wholly owned subsidiary, each with a different level of risk, cost and control (Watson et al., 2018).</w:t>
      </w:r>
    </w:p>
    <w:p w14:paraId="4D6BB569" w14:textId="77777777" w:rsidR="00911B44" w:rsidRDefault="004F512E" w:rsidP="00911B44">
      <w:pPr>
        <w:keepNext/>
        <w:spacing w:after="200" w:line="360" w:lineRule="auto"/>
        <w:jc w:val="both"/>
      </w:pPr>
      <w:r w:rsidRPr="0058145C">
        <w:rPr>
          <w:rFonts w:asciiTheme="minorBidi" w:hAnsiTheme="minorBidi" w:cstheme="minorBidi"/>
          <w:noProof/>
        </w:rPr>
        <w:drawing>
          <wp:inline distT="0" distB="0" distL="0" distR="0" wp14:anchorId="3AA3ABD2" wp14:editId="3824C32D">
            <wp:extent cx="5943600" cy="3244850"/>
            <wp:effectExtent l="0" t="0" r="0" b="0"/>
            <wp:docPr id="756082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082843" name=""/>
                    <pic:cNvPicPr/>
                  </pic:nvPicPr>
                  <pic:blipFill>
                    <a:blip r:embed="rId18"/>
                    <a:stretch>
                      <a:fillRect/>
                    </a:stretch>
                  </pic:blipFill>
                  <pic:spPr>
                    <a:xfrm>
                      <a:off x="0" y="0"/>
                      <a:ext cx="5943600" cy="3244850"/>
                    </a:xfrm>
                    <a:prstGeom prst="rect">
                      <a:avLst/>
                    </a:prstGeom>
                  </pic:spPr>
                </pic:pic>
              </a:graphicData>
            </a:graphic>
          </wp:inline>
        </w:drawing>
      </w:r>
    </w:p>
    <w:p w14:paraId="2BC712DD" w14:textId="357DE33A" w:rsidR="004F512E" w:rsidRPr="0058145C" w:rsidRDefault="00911B44" w:rsidP="00911B44">
      <w:pPr>
        <w:pStyle w:val="Caption"/>
        <w:jc w:val="center"/>
        <w:rPr>
          <w:rFonts w:asciiTheme="minorBidi" w:hAnsiTheme="minorBidi" w:cstheme="minorBidi"/>
        </w:rPr>
      </w:pPr>
      <w:r>
        <w:t xml:space="preserve">Figure </w:t>
      </w:r>
      <w:fldSimple w:instr=" SEQ Figure \* ARABIC ">
        <w:r w:rsidR="00B11468">
          <w:rPr>
            <w:noProof/>
          </w:rPr>
          <w:t>8</w:t>
        </w:r>
      </w:fldSimple>
      <w:r>
        <w:rPr>
          <w:lang w:val="en-US"/>
        </w:rPr>
        <w:t xml:space="preserve"> </w:t>
      </w:r>
      <w:r w:rsidRPr="005B68A1">
        <w:rPr>
          <w:lang w:val="en-US"/>
        </w:rPr>
        <w:t>Market Entry Strategy Analysis (Self-made)</w:t>
      </w:r>
    </w:p>
    <w:p w14:paraId="625BF7D0" w14:textId="77777777" w:rsidR="00911B44" w:rsidRDefault="00911B44" w:rsidP="00911B44">
      <w:pPr>
        <w:spacing w:line="360" w:lineRule="auto"/>
        <w:jc w:val="both"/>
        <w:rPr>
          <w:rFonts w:asciiTheme="minorBidi" w:hAnsiTheme="minorBidi" w:cstheme="minorBidi"/>
          <w:b/>
          <w:bCs/>
        </w:rPr>
      </w:pPr>
    </w:p>
    <w:p w14:paraId="07961EA0" w14:textId="44393967" w:rsidR="006062CE" w:rsidRPr="00911B44" w:rsidRDefault="006062CE" w:rsidP="00911B44">
      <w:pPr>
        <w:spacing w:line="360" w:lineRule="auto"/>
        <w:jc w:val="both"/>
        <w:rPr>
          <w:rFonts w:asciiTheme="minorBidi" w:hAnsiTheme="minorBidi" w:cstheme="minorBidi"/>
          <w:b/>
          <w:bCs/>
        </w:rPr>
      </w:pPr>
      <w:r w:rsidRPr="0058145C">
        <w:rPr>
          <w:rFonts w:asciiTheme="minorBidi" w:hAnsiTheme="minorBidi" w:cstheme="minorBidi"/>
          <w:b/>
          <w:bCs/>
        </w:rPr>
        <w:t>Benefits:</w:t>
      </w:r>
      <w:r w:rsidRPr="0058145C">
        <w:rPr>
          <w:rFonts w:asciiTheme="minorBidi" w:hAnsiTheme="minorBidi" w:cstheme="minorBidi"/>
        </w:rPr>
        <w:t xml:space="preserve"> </w:t>
      </w:r>
    </w:p>
    <w:p w14:paraId="1847C12C" w14:textId="0504B685" w:rsidR="00816A63" w:rsidRPr="0058145C" w:rsidRDefault="00816A63" w:rsidP="00911B44">
      <w:pPr>
        <w:spacing w:after="200" w:line="360" w:lineRule="auto"/>
        <w:jc w:val="both"/>
        <w:rPr>
          <w:rFonts w:asciiTheme="minorBidi" w:hAnsiTheme="minorBidi" w:cstheme="minorBidi"/>
        </w:rPr>
      </w:pPr>
      <w:r w:rsidRPr="0058145C">
        <w:rPr>
          <w:rFonts w:asciiTheme="minorBidi" w:hAnsiTheme="minorBidi" w:cstheme="minorBidi"/>
        </w:rPr>
        <w:t xml:space="preserve">The benefits of the Toyota-Kirloskar alliance were immediate: ready local networks of suppliers, existing infrastructure and greater government connections, which helped to save time on manufacturing approvals. Due to the involvement of Kirloskar, who already knew the local market with its preferences, distribution systems and its regulators, this partnership had reduced the financial risk of entering into an unknown market. Toyota did not have to learn to do it all, or get into the trouble that some companies did by starting from scratch, able to benefit from Kirloskar years of local expertise to avoid making the same expensive blunder. The alliance also helped build trust between Indian customers, </w:t>
      </w:r>
      <w:r w:rsidRPr="0058145C">
        <w:rPr>
          <w:rFonts w:asciiTheme="minorBidi" w:hAnsiTheme="minorBidi" w:cstheme="minorBidi"/>
        </w:rPr>
        <w:lastRenderedPageBreak/>
        <w:t>dealers and regulators much faster than an independent market entry, putting Toyota in a good position to slowly build up its product mix as its reputation grew.</w:t>
      </w:r>
    </w:p>
    <w:p w14:paraId="13CA85D6" w14:textId="77777777" w:rsidR="00816A63" w:rsidRPr="0058145C" w:rsidRDefault="00816A63" w:rsidP="0058145C">
      <w:pPr>
        <w:spacing w:after="200" w:line="360" w:lineRule="auto"/>
        <w:jc w:val="both"/>
        <w:rPr>
          <w:rFonts w:asciiTheme="minorBidi" w:hAnsiTheme="minorBidi" w:cstheme="minorBidi"/>
          <w:b/>
          <w:bCs/>
        </w:rPr>
      </w:pPr>
      <w:r w:rsidRPr="0058145C">
        <w:rPr>
          <w:rFonts w:asciiTheme="minorBidi" w:hAnsiTheme="minorBidi" w:cstheme="minorBidi"/>
          <w:b/>
          <w:bCs/>
        </w:rPr>
        <w:t>Drawbacks</w:t>
      </w:r>
    </w:p>
    <w:p w14:paraId="08DA4565" w14:textId="20DAB5E7" w:rsidR="00816A63" w:rsidRPr="0058145C" w:rsidRDefault="00816A63" w:rsidP="00911B44">
      <w:pPr>
        <w:spacing w:after="200" w:line="360" w:lineRule="auto"/>
        <w:jc w:val="both"/>
        <w:rPr>
          <w:rFonts w:asciiTheme="minorBidi" w:hAnsiTheme="minorBidi" w:cstheme="minorBidi"/>
        </w:rPr>
      </w:pPr>
      <w:r w:rsidRPr="0058145C">
        <w:rPr>
          <w:rFonts w:asciiTheme="minorBidi" w:hAnsiTheme="minorBidi" w:cstheme="minorBidi"/>
        </w:rPr>
        <w:t>The major drawbacks of a joint venture are that there may be strategic differences or conflict between the partners and there is a slower decision-making process than in a wholly owned subsidiary. Covering proprietary technology is more challenging when having to work closely with another company, since sensitive IP assets need to be shared to a certain degree of extent. The difficulties faced are not restricted to the Indian context; they are shared by emerging markets as they are also affected by local culture, regulatory landscape, and partner dynamics in their attempts toward international entry (Chowdhury, 2023). Joint ventures are an imperfect way of entering China's market, but many bidders are circumventing the potential risks with careful partner selection and a clear governance structure in place.</w:t>
      </w:r>
    </w:p>
    <w:p w14:paraId="38A4D9AE" w14:textId="77777777" w:rsidR="00816A63" w:rsidRPr="0058145C" w:rsidRDefault="00816A63" w:rsidP="0058145C">
      <w:pPr>
        <w:spacing w:after="200" w:line="360" w:lineRule="auto"/>
        <w:jc w:val="both"/>
        <w:rPr>
          <w:rFonts w:asciiTheme="minorBidi" w:hAnsiTheme="minorBidi" w:cstheme="minorBidi"/>
          <w:b/>
          <w:bCs/>
        </w:rPr>
      </w:pPr>
      <w:r w:rsidRPr="0058145C">
        <w:rPr>
          <w:rFonts w:asciiTheme="minorBidi" w:hAnsiTheme="minorBidi" w:cstheme="minorBidi"/>
          <w:b/>
          <w:bCs/>
        </w:rPr>
        <w:t>Overall Assessment</w:t>
      </w:r>
    </w:p>
    <w:p w14:paraId="69F93B5E" w14:textId="548B5851" w:rsidR="00836F6B" w:rsidRPr="0058145C" w:rsidRDefault="00816A63" w:rsidP="0058145C">
      <w:pPr>
        <w:spacing w:after="200" w:line="360" w:lineRule="auto"/>
        <w:jc w:val="both"/>
        <w:rPr>
          <w:rFonts w:asciiTheme="minorBidi" w:hAnsiTheme="minorBidi" w:cstheme="minorBidi"/>
          <w:b/>
          <w:bCs/>
          <w:color w:val="000000"/>
          <w:sz w:val="32"/>
          <w:szCs w:val="32"/>
        </w:rPr>
      </w:pPr>
      <w:r w:rsidRPr="0058145C">
        <w:rPr>
          <w:rFonts w:asciiTheme="minorBidi" w:hAnsiTheme="minorBidi" w:cstheme="minorBidi"/>
        </w:rPr>
        <w:t>The joint venture model has been extremely successful for Toyota in India and will be turned into a significant business segment that sells more than 300,000 cars per year by 2024. This shows the power of marrying world-class manufacturing techniques and local partner knowledge, and now the introduction of more sophisticated data-based planning tools, to unlock large and complex emerging markets with a strong approach. This gradual scaling approach was also planned to give Toyota the confidence and market understanding before sending more models onto the market and could also be utilized as a means to avoid the risks involved with entering an unfamiliar market and competition too quickly.</w:t>
      </w:r>
      <w:r w:rsidR="00836F6B" w:rsidRPr="0058145C">
        <w:rPr>
          <w:rFonts w:asciiTheme="minorBidi" w:hAnsiTheme="minorBidi" w:cstheme="minorBidi"/>
        </w:rPr>
        <w:br w:type="page"/>
      </w:r>
    </w:p>
    <w:p w14:paraId="4B6BA1A4" w14:textId="024346A1" w:rsidR="00762ED4" w:rsidRPr="0058145C" w:rsidRDefault="00E6160C" w:rsidP="00911B44">
      <w:pPr>
        <w:pStyle w:val="Heading1"/>
      </w:pPr>
      <w:bookmarkStart w:id="10" w:name="_Toc235931370"/>
      <w:r w:rsidRPr="0058145C">
        <w:lastRenderedPageBreak/>
        <w:t>8. Ethical Evaluation of the Marketing Mix: USA</w:t>
      </w:r>
      <w:bookmarkEnd w:id="10"/>
    </w:p>
    <w:p w14:paraId="5F1C3E58" w14:textId="4197495E"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rPr>
        <w:t>Ethical marketing is more about being honest, fair and responsible towards customers, and not just about selling as much as you can</w:t>
      </w:r>
      <w:r w:rsidR="0058145C" w:rsidRPr="0058145C">
        <w:rPr>
          <w:rFonts w:asciiTheme="minorBidi" w:hAnsiTheme="minorBidi" w:cstheme="minorBidi"/>
        </w:rPr>
        <w:t xml:space="preserve"> (Matějková and Dohnal, 2025)</w:t>
      </w:r>
      <w:r w:rsidRPr="0058145C">
        <w:rPr>
          <w:rFonts w:asciiTheme="minorBidi" w:hAnsiTheme="minorBidi" w:cstheme="minorBidi"/>
        </w:rPr>
        <w:t>. Ethical issues may arise anywhere in the marketing mix in product design, in delivering marketing communications, in marketing, or in company communications to customers in challenging situations. Toyota's marketing mix in the USA demonstrates both ethical and unethical practices; by examining both sides there's a balanced view of the brand's actual behavio</w:t>
      </w:r>
      <w:r w:rsidR="00836F6B" w:rsidRPr="0058145C">
        <w:rPr>
          <w:rFonts w:asciiTheme="minorBidi" w:hAnsiTheme="minorBidi" w:cstheme="minorBidi"/>
        </w:rPr>
        <w:t>u</w:t>
      </w:r>
      <w:r w:rsidRPr="0058145C">
        <w:rPr>
          <w:rFonts w:asciiTheme="minorBidi" w:hAnsiTheme="minorBidi" w:cstheme="minorBidi"/>
        </w:rPr>
        <w:t>r, not just their marketing image.</w:t>
      </w:r>
    </w:p>
    <w:p w14:paraId="5990A6BC"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Ethical example 1:</w:t>
      </w:r>
      <w:r w:rsidRPr="0058145C">
        <w:rPr>
          <w:rFonts w:asciiTheme="minorBidi" w:hAnsiTheme="minorBidi" w:cstheme="minorBidi"/>
        </w:rPr>
        <w:t xml:space="preserve"> product safety and recalls: In the late 2000s, Toyota was hit with a great deal of concern regarding unintended acceleration in their vehicles; only after a great deal of pressure from the public and regulators did Toyota agree to make large scale recalls and safety announcements across the USA.</w:t>
      </w:r>
    </w:p>
    <w:p w14:paraId="1D59624D"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Ethical example 2:</w:t>
      </w:r>
      <w:r w:rsidRPr="0058145C">
        <w:rPr>
          <w:rFonts w:asciiTheme="minorBidi" w:hAnsiTheme="minorBidi" w:cstheme="minorBidi"/>
        </w:rPr>
        <w:t xml:space="preserve"> environmental promotion: Toyota's promotion of hybrid technology, as the Prius and hybrid RAV4 demonstrates, goes beyond mere marketing, pointing at a broader promotion image that fosters environmental improvement and genuine investments in low-emission vehicles (Simão and Lisboa, 2017).</w:t>
      </w:r>
    </w:p>
    <w:p w14:paraId="091CDBF3"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Unethical example 1:</w:t>
      </w:r>
      <w:r w:rsidRPr="0058145C">
        <w:rPr>
          <w:rFonts w:asciiTheme="minorBidi" w:hAnsiTheme="minorBidi" w:cstheme="minorBidi"/>
        </w:rPr>
        <w:t xml:space="preserve"> delayed response to safety: The critics found Toyota's public disclosure to be late and reactive, and that the company failed to communicate openly and honestly during this crisis, so that transparency on both its process and promotional work is more effective throughout the crisis than a late response.</w:t>
      </w:r>
    </w:p>
    <w:p w14:paraId="332EA0B1"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Unethical example 2:</w:t>
      </w:r>
      <w:r w:rsidRPr="0058145C">
        <w:rPr>
          <w:rFonts w:asciiTheme="minorBidi" w:hAnsiTheme="minorBidi" w:cstheme="minorBidi"/>
        </w:rPr>
        <w:t xml:space="preserve"> pricing and dealer add-ons: There was a criticism levelled against some Toyota dealers in the USA that they are adding optional extras onto the prices advertised, which is making the hidden price for customers less clear from the car owner and may be viewed as not being fair and clear in the pricing aspect of the marketing mix. Sustained brand trust can be built by meaningful cause-related and/or socially responsible marketing that is built beyond short-term persuasion tactics (Singh and Dhir, 2019).</w:t>
      </w:r>
    </w:p>
    <w:p w14:paraId="776063E0" w14:textId="77777777" w:rsidR="00836F6B" w:rsidRPr="0058145C" w:rsidRDefault="00836F6B" w:rsidP="0058145C">
      <w:pPr>
        <w:spacing w:line="360" w:lineRule="auto"/>
        <w:jc w:val="both"/>
        <w:rPr>
          <w:rFonts w:asciiTheme="minorBidi" w:hAnsiTheme="minorBidi" w:cstheme="minorBidi"/>
          <w:b/>
          <w:bCs/>
          <w:color w:val="000000"/>
          <w:sz w:val="32"/>
          <w:szCs w:val="32"/>
        </w:rPr>
      </w:pPr>
      <w:r w:rsidRPr="0058145C">
        <w:rPr>
          <w:rFonts w:asciiTheme="minorBidi" w:hAnsiTheme="minorBidi" w:cstheme="minorBidi"/>
        </w:rPr>
        <w:br w:type="page"/>
      </w:r>
    </w:p>
    <w:p w14:paraId="1ED76E9C" w14:textId="3251636F" w:rsidR="006062CE" w:rsidRPr="0058145C" w:rsidRDefault="006062CE" w:rsidP="00911B44">
      <w:pPr>
        <w:pStyle w:val="Heading1"/>
      </w:pPr>
      <w:bookmarkStart w:id="11" w:name="_Toc235931371"/>
      <w:r w:rsidRPr="0058145C">
        <w:lastRenderedPageBreak/>
        <w:t>9. Recommendations</w:t>
      </w:r>
      <w:bookmarkEnd w:id="11"/>
    </w:p>
    <w:p w14:paraId="49BB1503"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rPr>
        <w:t>Given the analysis provided above, a number of recommendations can be made to enhance Toyota's international marketing strategy in the future.</w:t>
      </w:r>
    </w:p>
    <w:p w14:paraId="2921F2BA"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Recommendation 1:</w:t>
      </w:r>
      <w:r w:rsidRPr="0058145C">
        <w:rPr>
          <w:rFonts w:asciiTheme="minorBidi" w:hAnsiTheme="minorBidi" w:cstheme="minorBidi"/>
        </w:rPr>
        <w:t xml:space="preserve"> For further push in the hybrid &amp; affordable green technology segment in India, as urbanisation &amp; environmental awareness is expected to grow in the coming years.</w:t>
      </w:r>
    </w:p>
    <w:p w14:paraId="16698CDC"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Recommendation 2:</w:t>
      </w:r>
      <w:r w:rsidRPr="0058145C">
        <w:rPr>
          <w:rFonts w:asciiTheme="minorBidi" w:hAnsiTheme="minorBidi" w:cstheme="minorBidi"/>
        </w:rPr>
        <w:t xml:space="preserve"> Toyota needs to enhance their pricing transparency throughout the U.S. dealership network, establish guidelines on optional and dealer add-on pricing to preserve their ethical image and customer trust.</w:t>
      </w:r>
    </w:p>
    <w:p w14:paraId="6A4D8BBE" w14:textId="665251FB"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Recommendation 3:</w:t>
      </w:r>
      <w:r w:rsidRPr="0058145C">
        <w:rPr>
          <w:rFonts w:asciiTheme="minorBidi" w:hAnsiTheme="minorBidi" w:cstheme="minorBidi"/>
        </w:rPr>
        <w:t xml:space="preserve"> Toyota should continue to apply data-driven segmentation and digital marketing techniques in both markets to better understand customer needs in a changing environment as companies that make strategic marketing decisions based on better data are able to respond more flexibly to competition (Kumar, 2026).</w:t>
      </w:r>
    </w:p>
    <w:p w14:paraId="3BF6DE3A" w14:textId="77777777" w:rsidR="006062CE"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Recommendation 4:</w:t>
      </w:r>
      <w:r w:rsidRPr="0058145C">
        <w:rPr>
          <w:rFonts w:asciiTheme="minorBidi" w:hAnsiTheme="minorBidi" w:cstheme="minorBidi"/>
        </w:rPr>
        <w:t xml:space="preserve"> Toyota should maintain good partnerships with local players in emerging countries, as leadership and strategic orientation in managing partnerships have been seen to contribute to the success of an international expansion (Goncalves, </w:t>
      </w:r>
      <w:proofErr w:type="spellStart"/>
      <w:r w:rsidRPr="0058145C">
        <w:rPr>
          <w:rFonts w:asciiTheme="minorBidi" w:hAnsiTheme="minorBidi" w:cstheme="minorBidi"/>
        </w:rPr>
        <w:t>Sartipi</w:t>
      </w:r>
      <w:proofErr w:type="spellEnd"/>
      <w:r w:rsidRPr="0058145C">
        <w:rPr>
          <w:rFonts w:asciiTheme="minorBidi" w:hAnsiTheme="minorBidi" w:cstheme="minorBidi"/>
        </w:rPr>
        <w:t xml:space="preserve"> and </w:t>
      </w:r>
      <w:proofErr w:type="spellStart"/>
      <w:r w:rsidRPr="0058145C">
        <w:rPr>
          <w:rFonts w:asciiTheme="minorBidi" w:hAnsiTheme="minorBidi" w:cstheme="minorBidi"/>
        </w:rPr>
        <w:t>Asadi</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Damavandi</w:t>
      </w:r>
      <w:proofErr w:type="spellEnd"/>
      <w:r w:rsidRPr="0058145C">
        <w:rPr>
          <w:rFonts w:asciiTheme="minorBidi" w:hAnsiTheme="minorBidi" w:cstheme="minorBidi"/>
        </w:rPr>
        <w:t>, 2025).</w:t>
      </w:r>
    </w:p>
    <w:p w14:paraId="08B8279F" w14:textId="6462E974" w:rsidR="00163B85" w:rsidRPr="0058145C" w:rsidRDefault="006062CE" w:rsidP="0058145C">
      <w:pPr>
        <w:spacing w:line="360" w:lineRule="auto"/>
        <w:jc w:val="both"/>
        <w:rPr>
          <w:rFonts w:asciiTheme="minorBidi" w:hAnsiTheme="minorBidi" w:cstheme="minorBidi"/>
        </w:rPr>
      </w:pPr>
      <w:r w:rsidRPr="0058145C">
        <w:rPr>
          <w:rFonts w:asciiTheme="minorBidi" w:hAnsiTheme="minorBidi" w:cstheme="minorBidi"/>
          <w:b/>
          <w:bCs/>
        </w:rPr>
        <w:t>Recommendation 5:</w:t>
      </w:r>
      <w:r w:rsidRPr="0058145C">
        <w:rPr>
          <w:rFonts w:asciiTheme="minorBidi" w:hAnsiTheme="minorBidi" w:cstheme="minorBidi"/>
        </w:rPr>
        <w:t xml:space="preserve"> Toyota should constantly evaluate cultural and regulatory differences between markets in its planning process as it must constantly adapt to new challenges when operating internationally, as opposed to developing a strategy in advance that is completed once and for all (Lindner and Puck, 2025). The recommendations, combined, would enable Toyota to maintain its reputation for reliability and remain aligned to the various economic, cultural and regulatory pressures at play in both established and developing car markets.</w:t>
      </w:r>
    </w:p>
    <w:p w14:paraId="41A303F9"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br w:type="page"/>
      </w:r>
    </w:p>
    <w:p w14:paraId="17F6EAEE" w14:textId="77777777" w:rsidR="00163B85" w:rsidRPr="0058145C" w:rsidRDefault="00163B85" w:rsidP="00911B44">
      <w:pPr>
        <w:pStyle w:val="Heading1"/>
      </w:pPr>
      <w:bookmarkStart w:id="12" w:name="_Toc235931372"/>
      <w:r w:rsidRPr="0058145C">
        <w:lastRenderedPageBreak/>
        <w:t>Section 2: Reflective Account</w:t>
      </w:r>
      <w:bookmarkEnd w:id="12"/>
    </w:p>
    <w:p w14:paraId="769F7C68" w14:textId="77777777" w:rsidR="00163B85" w:rsidRDefault="00163B85" w:rsidP="0058145C">
      <w:pPr>
        <w:spacing w:line="360" w:lineRule="auto"/>
        <w:jc w:val="both"/>
        <w:rPr>
          <w:rFonts w:asciiTheme="minorBidi" w:hAnsiTheme="minorBidi" w:cstheme="minorBidi"/>
        </w:rPr>
      </w:pPr>
      <w:r w:rsidRPr="0058145C">
        <w:rPr>
          <w:rFonts w:asciiTheme="minorBidi" w:hAnsiTheme="minorBidi" w:cstheme="minorBidi"/>
        </w:rPr>
        <w:t>This section reflects on the research process I went through, analysing and developing my comparative marketing analysis for Toyota's strategy in the USA and India. I have been working with the Gibbs (1988) reflective cycle that is made up of six components: description, feelings, evaluation, analysis, conclusion, action plan.</w:t>
      </w:r>
    </w:p>
    <w:p w14:paraId="00F05EA0" w14:textId="3C83425A" w:rsidR="00B11468" w:rsidRDefault="00B11468" w:rsidP="0058145C">
      <w:pPr>
        <w:spacing w:line="360" w:lineRule="auto"/>
        <w:jc w:val="both"/>
        <w:rPr>
          <w:rFonts w:asciiTheme="minorBidi" w:hAnsiTheme="minorBidi" w:cstheme="minorBidi"/>
        </w:rPr>
      </w:pPr>
      <w:r>
        <w:rPr>
          <w:noProof/>
        </w:rPr>
        <w:drawing>
          <wp:anchor distT="0" distB="0" distL="114300" distR="114300" simplePos="0" relativeHeight="251680768" behindDoc="0" locked="0" layoutInCell="1" allowOverlap="1" wp14:anchorId="3D73D2F2" wp14:editId="5E760C29">
            <wp:simplePos x="0" y="0"/>
            <wp:positionH relativeFrom="margin">
              <wp:align>center</wp:align>
            </wp:positionH>
            <wp:positionV relativeFrom="paragraph">
              <wp:posOffset>73660</wp:posOffset>
            </wp:positionV>
            <wp:extent cx="4277360" cy="3208020"/>
            <wp:effectExtent l="0" t="0" r="8890" b="0"/>
            <wp:wrapSquare wrapText="bothSides"/>
            <wp:docPr id="1904661554" name="Picture 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Gibbs Reflective Cycl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77360" cy="3208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9E2B24" w14:textId="77777777" w:rsidR="00B11468" w:rsidRDefault="00B11468" w:rsidP="0058145C">
      <w:pPr>
        <w:spacing w:line="360" w:lineRule="auto"/>
        <w:jc w:val="both"/>
        <w:rPr>
          <w:rFonts w:asciiTheme="minorBidi" w:hAnsiTheme="minorBidi" w:cstheme="minorBidi"/>
        </w:rPr>
      </w:pPr>
    </w:p>
    <w:p w14:paraId="04E0F9F2" w14:textId="77777777" w:rsidR="00B11468" w:rsidRDefault="00B11468" w:rsidP="0058145C">
      <w:pPr>
        <w:spacing w:line="360" w:lineRule="auto"/>
        <w:jc w:val="both"/>
        <w:rPr>
          <w:rFonts w:asciiTheme="minorBidi" w:hAnsiTheme="minorBidi" w:cstheme="minorBidi"/>
        </w:rPr>
      </w:pPr>
    </w:p>
    <w:p w14:paraId="737290B9" w14:textId="77777777" w:rsidR="00B11468" w:rsidRDefault="00B11468" w:rsidP="0058145C">
      <w:pPr>
        <w:spacing w:line="360" w:lineRule="auto"/>
        <w:jc w:val="both"/>
        <w:rPr>
          <w:rFonts w:asciiTheme="minorBidi" w:hAnsiTheme="minorBidi" w:cstheme="minorBidi"/>
        </w:rPr>
      </w:pPr>
    </w:p>
    <w:p w14:paraId="2B2E2F16" w14:textId="77777777" w:rsidR="00B11468" w:rsidRDefault="00B11468" w:rsidP="0058145C">
      <w:pPr>
        <w:spacing w:line="360" w:lineRule="auto"/>
        <w:jc w:val="both"/>
        <w:rPr>
          <w:rFonts w:asciiTheme="minorBidi" w:hAnsiTheme="minorBidi" w:cstheme="minorBidi"/>
        </w:rPr>
      </w:pPr>
    </w:p>
    <w:p w14:paraId="641F9056" w14:textId="77777777" w:rsidR="00B11468" w:rsidRDefault="00B11468" w:rsidP="0058145C">
      <w:pPr>
        <w:spacing w:line="360" w:lineRule="auto"/>
        <w:jc w:val="both"/>
        <w:rPr>
          <w:rFonts w:asciiTheme="minorBidi" w:hAnsiTheme="minorBidi" w:cstheme="minorBidi"/>
        </w:rPr>
      </w:pPr>
    </w:p>
    <w:p w14:paraId="2352A4FB" w14:textId="77777777" w:rsidR="00B11468" w:rsidRDefault="00B11468" w:rsidP="0058145C">
      <w:pPr>
        <w:spacing w:line="360" w:lineRule="auto"/>
        <w:jc w:val="both"/>
        <w:rPr>
          <w:rFonts w:asciiTheme="minorBidi" w:hAnsiTheme="minorBidi" w:cstheme="minorBidi"/>
        </w:rPr>
      </w:pPr>
    </w:p>
    <w:p w14:paraId="0F46D8F1" w14:textId="77777777" w:rsidR="00B11468" w:rsidRDefault="00B11468" w:rsidP="0058145C">
      <w:pPr>
        <w:spacing w:line="360" w:lineRule="auto"/>
        <w:jc w:val="both"/>
        <w:rPr>
          <w:rFonts w:asciiTheme="minorBidi" w:hAnsiTheme="minorBidi" w:cstheme="minorBidi"/>
        </w:rPr>
      </w:pPr>
    </w:p>
    <w:p w14:paraId="2E380B1B" w14:textId="77777777" w:rsidR="00B11468" w:rsidRDefault="00B11468" w:rsidP="0058145C">
      <w:pPr>
        <w:spacing w:line="360" w:lineRule="auto"/>
        <w:jc w:val="both"/>
        <w:rPr>
          <w:rFonts w:asciiTheme="minorBidi" w:hAnsiTheme="minorBidi" w:cstheme="minorBidi"/>
        </w:rPr>
      </w:pPr>
    </w:p>
    <w:p w14:paraId="4EC3045E" w14:textId="77777777" w:rsidR="00B11468" w:rsidRDefault="00B11468" w:rsidP="0058145C">
      <w:pPr>
        <w:spacing w:line="360" w:lineRule="auto"/>
        <w:jc w:val="both"/>
        <w:rPr>
          <w:rFonts w:asciiTheme="minorBidi" w:hAnsiTheme="minorBidi" w:cstheme="minorBidi"/>
        </w:rPr>
      </w:pPr>
    </w:p>
    <w:p w14:paraId="41DDC331" w14:textId="77777777" w:rsidR="00B11468" w:rsidRDefault="00B11468" w:rsidP="0058145C">
      <w:pPr>
        <w:spacing w:line="360" w:lineRule="auto"/>
        <w:jc w:val="both"/>
        <w:rPr>
          <w:rFonts w:asciiTheme="minorBidi" w:hAnsiTheme="minorBidi" w:cstheme="minorBidi"/>
        </w:rPr>
      </w:pPr>
    </w:p>
    <w:p w14:paraId="5F041FAB" w14:textId="77777777" w:rsidR="00B11468" w:rsidRDefault="00B11468" w:rsidP="0058145C">
      <w:pPr>
        <w:spacing w:line="360" w:lineRule="auto"/>
        <w:jc w:val="both"/>
        <w:rPr>
          <w:rFonts w:asciiTheme="minorBidi" w:hAnsiTheme="minorBidi" w:cstheme="minorBidi"/>
        </w:rPr>
      </w:pPr>
    </w:p>
    <w:p w14:paraId="78574BF6" w14:textId="12954EBD" w:rsidR="00B11468" w:rsidRDefault="00B11468" w:rsidP="0058145C">
      <w:pPr>
        <w:spacing w:line="360" w:lineRule="auto"/>
        <w:jc w:val="both"/>
        <w:rPr>
          <w:rFonts w:asciiTheme="minorBidi" w:hAnsiTheme="minorBidi" w:cstheme="minorBidi"/>
        </w:rPr>
      </w:pPr>
      <w:r>
        <w:rPr>
          <w:noProof/>
        </w:rPr>
        <mc:AlternateContent>
          <mc:Choice Requires="wps">
            <w:drawing>
              <wp:anchor distT="0" distB="0" distL="114300" distR="114300" simplePos="0" relativeHeight="251682816" behindDoc="0" locked="0" layoutInCell="1" allowOverlap="1" wp14:anchorId="280735EC" wp14:editId="72CD7060">
                <wp:simplePos x="0" y="0"/>
                <wp:positionH relativeFrom="margin">
                  <wp:align>center</wp:align>
                </wp:positionH>
                <wp:positionV relativeFrom="paragraph">
                  <wp:posOffset>241935</wp:posOffset>
                </wp:positionV>
                <wp:extent cx="2834640" cy="635"/>
                <wp:effectExtent l="0" t="0" r="3810" b="8255"/>
                <wp:wrapSquare wrapText="bothSides"/>
                <wp:docPr id="488184360" name="Text Box 1"/>
                <wp:cNvGraphicFramePr/>
                <a:graphic xmlns:a="http://schemas.openxmlformats.org/drawingml/2006/main">
                  <a:graphicData uri="http://schemas.microsoft.com/office/word/2010/wordprocessingShape">
                    <wps:wsp>
                      <wps:cNvSpPr txBox="1"/>
                      <wps:spPr>
                        <a:xfrm>
                          <a:off x="0" y="0"/>
                          <a:ext cx="2834640" cy="635"/>
                        </a:xfrm>
                        <a:prstGeom prst="rect">
                          <a:avLst/>
                        </a:prstGeom>
                        <a:solidFill>
                          <a:prstClr val="white"/>
                        </a:solidFill>
                        <a:ln>
                          <a:noFill/>
                        </a:ln>
                      </wps:spPr>
                      <wps:txbx>
                        <w:txbxContent>
                          <w:p w14:paraId="291CF338" w14:textId="5F194FA4" w:rsidR="00B11468" w:rsidRPr="00B11468" w:rsidRDefault="00B11468" w:rsidP="00B11468">
                            <w:pPr>
                              <w:pStyle w:val="Caption"/>
                              <w:rPr>
                                <w:b/>
                                <w:bCs/>
                                <w:noProof/>
                              </w:rPr>
                            </w:pPr>
                            <w:r w:rsidRPr="00B11468">
                              <w:rPr>
                                <w:b/>
                                <w:bCs/>
                              </w:rPr>
                              <w:t xml:space="preserve">Figure </w:t>
                            </w:r>
                            <w:r w:rsidRPr="00B11468">
                              <w:rPr>
                                <w:b/>
                                <w:bCs/>
                              </w:rPr>
                              <w:fldChar w:fldCharType="begin"/>
                            </w:r>
                            <w:r w:rsidRPr="00B11468">
                              <w:rPr>
                                <w:b/>
                                <w:bCs/>
                              </w:rPr>
                              <w:instrText xml:space="preserve"> SEQ Figure \* ARABIC </w:instrText>
                            </w:r>
                            <w:r w:rsidRPr="00B11468">
                              <w:rPr>
                                <w:b/>
                                <w:bCs/>
                              </w:rPr>
                              <w:fldChar w:fldCharType="separate"/>
                            </w:r>
                            <w:r w:rsidRPr="00B11468">
                              <w:rPr>
                                <w:b/>
                                <w:bCs/>
                                <w:noProof/>
                              </w:rPr>
                              <w:t>9</w:t>
                            </w:r>
                            <w:r w:rsidRPr="00B11468">
                              <w:rPr>
                                <w:b/>
                                <w:bCs/>
                              </w:rPr>
                              <w:fldChar w:fldCharType="end"/>
                            </w:r>
                            <w:r w:rsidRPr="00B11468">
                              <w:rPr>
                                <w:b/>
                                <w:bCs/>
                                <w:lang w:val="en-US"/>
                              </w:rPr>
                              <w:t xml:space="preserve"> Gibbs Reflective Cycle (Simão and Lisboa,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280735EC" id="_x0000_s1032" type="#_x0000_t202" style="position:absolute;left:0;text-align:left;margin-left:0;margin-top:19.05pt;width:223.2pt;height:.05pt;z-index:251682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AGZGQIAAD8EAAAOAAAAZHJzL2Uyb0RvYy54bWysU99v2jAQfp+0/8Hy+wjQDl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" stroked="f">
                <v:textbox style="mso-fit-shape-to-text:t" inset="0,0,0,0">
                  <w:txbxContent>
                    <w:p w14:paraId="291CF338" w14:textId="5F194FA4" w:rsidR="00B11468" w:rsidRPr="00B11468" w:rsidRDefault="00B11468" w:rsidP="00B11468">
                      <w:pPr>
                        <w:pStyle w:val="Caption"/>
                        <w:rPr>
                          <w:b/>
                          <w:bCs/>
                          <w:noProof/>
                        </w:rPr>
                      </w:pPr>
                      <w:r w:rsidRPr="00B11468">
                        <w:rPr>
                          <w:b/>
                          <w:bCs/>
                        </w:rPr>
                        <w:t xml:space="preserve">Figure </w:t>
                      </w:r>
                      <w:r w:rsidRPr="00B11468">
                        <w:rPr>
                          <w:b/>
                          <w:bCs/>
                        </w:rPr>
                        <w:fldChar w:fldCharType="begin"/>
                      </w:r>
                      <w:r w:rsidRPr="00B11468">
                        <w:rPr>
                          <w:b/>
                          <w:bCs/>
                        </w:rPr>
                        <w:instrText xml:space="preserve"> SEQ Figure \* ARABIC </w:instrText>
                      </w:r>
                      <w:r w:rsidRPr="00B11468">
                        <w:rPr>
                          <w:b/>
                          <w:bCs/>
                        </w:rPr>
                        <w:fldChar w:fldCharType="separate"/>
                      </w:r>
                      <w:r w:rsidRPr="00B11468">
                        <w:rPr>
                          <w:b/>
                          <w:bCs/>
                          <w:noProof/>
                        </w:rPr>
                        <w:t>9</w:t>
                      </w:r>
                      <w:r w:rsidRPr="00B11468">
                        <w:rPr>
                          <w:b/>
                          <w:bCs/>
                        </w:rPr>
                        <w:fldChar w:fldCharType="end"/>
                      </w:r>
                      <w:r w:rsidRPr="00B11468">
                        <w:rPr>
                          <w:b/>
                          <w:bCs/>
                          <w:lang w:val="en-US"/>
                        </w:rPr>
                        <w:t xml:space="preserve"> Gibbs Reflective Cycle (Simão and Lisboa, 2017)</w:t>
                      </w:r>
                    </w:p>
                  </w:txbxContent>
                </v:textbox>
                <w10:wrap type="square" anchorx="margin"/>
              </v:shape>
            </w:pict>
          </mc:Fallback>
        </mc:AlternateContent>
      </w:r>
    </w:p>
    <w:p w14:paraId="46502649" w14:textId="77777777" w:rsidR="00B11468" w:rsidRDefault="00B11468" w:rsidP="0058145C">
      <w:pPr>
        <w:spacing w:line="360" w:lineRule="auto"/>
        <w:jc w:val="both"/>
        <w:rPr>
          <w:rFonts w:asciiTheme="minorBidi" w:hAnsiTheme="minorBidi" w:cstheme="minorBidi"/>
        </w:rPr>
      </w:pPr>
    </w:p>
    <w:p w14:paraId="38041895" w14:textId="77777777" w:rsidR="00B11468" w:rsidRDefault="00B11468" w:rsidP="0058145C">
      <w:pPr>
        <w:spacing w:line="360" w:lineRule="auto"/>
        <w:jc w:val="both"/>
        <w:rPr>
          <w:rFonts w:asciiTheme="minorBidi" w:hAnsiTheme="minorBidi" w:cstheme="minorBidi"/>
        </w:rPr>
      </w:pPr>
    </w:p>
    <w:p w14:paraId="5F749AB7"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Description</w:t>
      </w:r>
    </w:p>
    <w:p w14:paraId="17603EEA" w14:textId="24A2BF35"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I had to study and analy</w:t>
      </w:r>
      <w:r w:rsidR="00911B44">
        <w:rPr>
          <w:rFonts w:asciiTheme="minorBidi" w:hAnsiTheme="minorBidi" w:cstheme="minorBidi"/>
        </w:rPr>
        <w:t>s</w:t>
      </w:r>
      <w:r w:rsidRPr="0058145C">
        <w:rPr>
          <w:rFonts w:asciiTheme="minorBidi" w:hAnsiTheme="minorBidi" w:cstheme="minorBidi"/>
        </w:rPr>
        <w:t xml:space="preserve">e the macro environment and the marketing mix for both countries, the USA and the India and then compare and contrast Toyota's strategy in both countries. This involved the use of several models and models such as PESTEL, Segmentation-Targeting-Positioning and extended seven Ps of marketing mix. I first did some research based on Toyota's operations in the two countries, gathering data from company reports, industry publications and academic journal articles. I then organized my results in a meaningful way, making sure that each framework was applied and evaluated consistently and critically to both markets. All the while I had to identify and obtain data that were relevant to the problem, including such data as vehicle sales and </w:t>
      </w:r>
      <w:r w:rsidRPr="0058145C">
        <w:rPr>
          <w:rFonts w:asciiTheme="minorBidi" w:hAnsiTheme="minorBidi" w:cstheme="minorBidi"/>
        </w:rPr>
        <w:lastRenderedPageBreak/>
        <w:t>market share statistics, then graphically report this material in charts and perceptual maps to reinforce my analysis.</w:t>
      </w:r>
    </w:p>
    <w:p w14:paraId="625A6814"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Feelings</w:t>
      </w:r>
    </w:p>
    <w:p w14:paraId="4157B5A3"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Initially I was feeling confident that I had the theory I had learnt in lectures as it is what would be utilized in the actual task. As I started to use them across two opposing marketplaces at once however, I soon realized that it was going to be much harder than I anticipated. I had an expectation to make comparisons, and make them fairly constructed so that you wouldn't compare the two markets, one </w:t>
      </w:r>
      <w:proofErr w:type="spellStart"/>
      <w:r w:rsidRPr="0058145C">
        <w:rPr>
          <w:rFonts w:asciiTheme="minorBidi" w:hAnsiTheme="minorBidi" w:cstheme="minorBidi"/>
        </w:rPr>
        <w:t>one</w:t>
      </w:r>
      <w:proofErr w:type="spellEnd"/>
      <w:r w:rsidRPr="0058145C">
        <w:rPr>
          <w:rFonts w:asciiTheme="minorBidi" w:hAnsiTheme="minorBidi" w:cstheme="minorBidi"/>
        </w:rPr>
        <w:t xml:space="preserve"> way and one another, just because there was more information about one market than the other. I felt a sense of satisfaction upon being able to juxtapose satisfactorily between the USA and India when I linked contrasting aspects of article, like segmentation variables and pricing strategy, which didn't have superficial juxtaposing but rather I had to think critically for it.</w:t>
      </w:r>
    </w:p>
    <w:p w14:paraId="5CDFF70B"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Evaluation</w:t>
      </w:r>
    </w:p>
    <w:p w14:paraId="1715501E"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There were several aspects that went well in this process. Framing my research around the already available frameworks enabled me to take a lot of information and organize it into a logical and coherent format. Citing authentic company data and numbers of deals, coupled to trends and numbers of vehicles sold, increased confidence in my analysis and took it away from the theoretical bubble. In addition, making visual aids, such as bar charts and a perceptual map, made comparisons difficult to make in words alone but made this clearer with pictures.</w:t>
      </w:r>
    </w:p>
    <w:p w14:paraId="27AF50B0"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But some difficulties arose. At the outset, I found myself becoming descriptive in my analysis, especially when defining the elements of the marketing mix, which required me to reformulate a couple of sections of my analysis to ensure that I was analysing not just what Toyota is doing in each of the countries, but why and why not. Access to reliable, up-to-date data unique to the Indian market was also more challenging than for the USA, necessitating extra time in the process of checking the data sources.</w:t>
      </w:r>
    </w:p>
    <w:p w14:paraId="0BB735D9"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Analysis</w:t>
      </w:r>
    </w:p>
    <w:p w14:paraId="0E998B5E"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Looking back at what went more successfully than others, I can say the theories I used most directly and picked up from the course, for example, Bartlett and Ghoshal's theories on global integration and local responsiveness, were the most successful for me as considering the application of these to Toyota's differentiated regional strategies. The </w:t>
      </w:r>
      <w:r w:rsidRPr="0058145C">
        <w:rPr>
          <w:rFonts w:asciiTheme="minorBidi" w:hAnsiTheme="minorBidi" w:cstheme="minorBidi"/>
        </w:rPr>
        <w:lastRenderedPageBreak/>
        <w:t>lecture about Segmentation and positioning provided a clear overview of how to compare the targeting of customers across different markets and the examples of internationally operating companies, through which they adapted their marketing mix to meet the needs of the different markets, confirmed to me that a global marketing mix strategy does not necessarily transfer across markets between developed and developing economies.</w:t>
      </w:r>
    </w:p>
    <w:p w14:paraId="33845E34"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It was a challenge to keep a critical tone (not descriptive) as I went through, because I was dealing with an unfamiliar market. The roles of Toyota were easier to explain than the strategic sense of the choices in the context of the particular circumstances of each country's economy and culture. The awareness of this lacuna led me to rework my drafts more specifically with the inclusion of reasons and justifications, to deepen my work analytically.</w:t>
      </w:r>
    </w:p>
    <w:p w14:paraId="724C0EBE" w14:textId="77777777" w:rsidR="00911B44" w:rsidRDefault="00911B44">
      <w:pPr>
        <w:rPr>
          <w:rFonts w:asciiTheme="minorBidi" w:hAnsiTheme="minorBidi" w:cstheme="minorBidi"/>
          <w:b/>
          <w:bCs/>
        </w:rPr>
      </w:pPr>
      <w:r>
        <w:rPr>
          <w:rFonts w:asciiTheme="minorBidi" w:hAnsiTheme="minorBidi" w:cstheme="minorBidi"/>
          <w:b/>
          <w:bCs/>
        </w:rPr>
        <w:br w:type="page"/>
      </w:r>
    </w:p>
    <w:p w14:paraId="781ECE8C" w14:textId="128E25C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lastRenderedPageBreak/>
        <w:t>Conclusion</w:t>
      </w:r>
    </w:p>
    <w:p w14:paraId="50E6D302" w14:textId="77777777" w:rsidR="00163B85"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 xml:space="preserve">This assignment has helped me to understand the need to be flexible in using theoretical models, and not to use them as formulas. I have found that when </w:t>
      </w:r>
      <w:proofErr w:type="spellStart"/>
      <w:r w:rsidRPr="0058145C">
        <w:rPr>
          <w:rFonts w:asciiTheme="minorBidi" w:hAnsiTheme="minorBidi" w:cstheme="minorBidi"/>
        </w:rPr>
        <w:t>analyzing</w:t>
      </w:r>
      <w:proofErr w:type="spellEnd"/>
      <w:r w:rsidRPr="0058145C">
        <w:rPr>
          <w:rFonts w:asciiTheme="minorBidi" w:hAnsiTheme="minorBidi" w:cstheme="minorBidi"/>
        </w:rPr>
        <w:t xml:space="preserve"> two markets, it's important to be very aware of the context there: what you're observing needs to be specific to each of the two markets, not the assumption of a third market. Of course, I also have a better understanding of the importance of using qualitative and quantitative data together – numbers and visual comparisons greatly support credibility of an argument.</w:t>
      </w:r>
    </w:p>
    <w:p w14:paraId="4239E132" w14:textId="77777777" w:rsidR="00163B85" w:rsidRPr="0058145C" w:rsidRDefault="00163B85" w:rsidP="0058145C">
      <w:pPr>
        <w:spacing w:line="360" w:lineRule="auto"/>
        <w:jc w:val="both"/>
        <w:rPr>
          <w:rFonts w:asciiTheme="minorBidi" w:hAnsiTheme="minorBidi" w:cstheme="minorBidi"/>
          <w:b/>
          <w:bCs/>
        </w:rPr>
      </w:pPr>
      <w:r w:rsidRPr="0058145C">
        <w:rPr>
          <w:rFonts w:asciiTheme="minorBidi" w:hAnsiTheme="minorBidi" w:cstheme="minorBidi"/>
          <w:b/>
          <w:bCs/>
        </w:rPr>
        <w:t>Action Plan</w:t>
      </w:r>
    </w:p>
    <w:p w14:paraId="393293F5" w14:textId="41812377" w:rsidR="006062CE" w:rsidRPr="0058145C" w:rsidRDefault="00163B85" w:rsidP="0058145C">
      <w:pPr>
        <w:spacing w:line="360" w:lineRule="auto"/>
        <w:jc w:val="both"/>
        <w:rPr>
          <w:rFonts w:asciiTheme="minorBidi" w:hAnsiTheme="minorBidi" w:cstheme="minorBidi"/>
        </w:rPr>
      </w:pPr>
      <w:r w:rsidRPr="0058145C">
        <w:rPr>
          <w:rFonts w:asciiTheme="minorBidi" w:hAnsiTheme="minorBidi" w:cstheme="minorBidi"/>
        </w:rPr>
        <w:t>Moving forward, I will start my future assignments with a better research plan that will have data that I can find for each market prior to writing, saving time from finding data in the middle of the writing. From the first draft I will make a conscious effort to write analytically, rather than descriptively, and to pose and answer the following questions in my writing: “why is this a particularly important point here?” Lastly, I intend to keep on building upon the use of the visual instruments used, namely charts and perceptual maps; they were very effective, and are to be used in future work in order to clearly and persuasively present the findings of the comparative study.</w:t>
      </w:r>
    </w:p>
    <w:p w14:paraId="63096E7E" w14:textId="7FA0EAFE" w:rsidR="00836F6B" w:rsidRPr="0058145C" w:rsidRDefault="00836F6B" w:rsidP="0058145C">
      <w:pPr>
        <w:spacing w:line="360" w:lineRule="auto"/>
        <w:jc w:val="both"/>
        <w:rPr>
          <w:rFonts w:asciiTheme="minorBidi" w:hAnsiTheme="minorBidi" w:cstheme="minorBidi"/>
          <w:b/>
          <w:bCs/>
          <w:color w:val="000000"/>
          <w:sz w:val="32"/>
          <w:szCs w:val="32"/>
        </w:rPr>
      </w:pPr>
      <w:r w:rsidRPr="0058145C">
        <w:rPr>
          <w:rFonts w:asciiTheme="minorBidi" w:hAnsiTheme="minorBidi" w:cstheme="minorBidi"/>
        </w:rPr>
        <w:br w:type="page"/>
      </w:r>
    </w:p>
    <w:p w14:paraId="7383456D" w14:textId="7FA0EAFE" w:rsidR="00762ED4" w:rsidRPr="0058145C" w:rsidRDefault="00E6160C" w:rsidP="00B11468">
      <w:pPr>
        <w:pStyle w:val="Heading1"/>
      </w:pPr>
      <w:bookmarkStart w:id="13" w:name="_Toc235931373"/>
      <w:r w:rsidRPr="0058145C">
        <w:lastRenderedPageBreak/>
        <w:t>References</w:t>
      </w:r>
      <w:bookmarkEnd w:id="13"/>
    </w:p>
    <w:p w14:paraId="0E0B4F47"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Abedian, M., </w:t>
      </w:r>
      <w:proofErr w:type="spellStart"/>
      <w:r w:rsidRPr="0058145C">
        <w:rPr>
          <w:rFonts w:asciiTheme="minorBidi" w:hAnsiTheme="minorBidi" w:cstheme="minorBidi"/>
        </w:rPr>
        <w:t>Amindoust</w:t>
      </w:r>
      <w:proofErr w:type="spellEnd"/>
      <w:r w:rsidRPr="0058145C">
        <w:rPr>
          <w:rFonts w:asciiTheme="minorBidi" w:hAnsiTheme="minorBidi" w:cstheme="minorBidi"/>
        </w:rPr>
        <w:t xml:space="preserve">, A., </w:t>
      </w:r>
      <w:proofErr w:type="spellStart"/>
      <w:r w:rsidRPr="0058145C">
        <w:rPr>
          <w:rFonts w:asciiTheme="minorBidi" w:hAnsiTheme="minorBidi" w:cstheme="minorBidi"/>
        </w:rPr>
        <w:t>Maddahi</w:t>
      </w:r>
      <w:proofErr w:type="spellEnd"/>
      <w:r w:rsidRPr="0058145C">
        <w:rPr>
          <w:rFonts w:asciiTheme="minorBidi" w:hAnsiTheme="minorBidi" w:cstheme="minorBidi"/>
        </w:rPr>
        <w:t xml:space="preserve">, R. and </w:t>
      </w:r>
      <w:proofErr w:type="spellStart"/>
      <w:r w:rsidRPr="0058145C">
        <w:rPr>
          <w:rFonts w:asciiTheme="minorBidi" w:hAnsiTheme="minorBidi" w:cstheme="minorBidi"/>
        </w:rPr>
        <w:t>Jouzdani</w:t>
      </w:r>
      <w:proofErr w:type="spellEnd"/>
      <w:r w:rsidRPr="0058145C">
        <w:rPr>
          <w:rFonts w:asciiTheme="minorBidi" w:hAnsiTheme="minorBidi" w:cstheme="minorBidi"/>
        </w:rPr>
        <w:t>, J. (2022) 'A game theory approach to selecting marketing-mix strategies', Journal of Advances in Management Research, 19(1), pp.139-158.</w:t>
      </w:r>
    </w:p>
    <w:p w14:paraId="62ED00D3"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Albrecht, M.G., Green, M. and Hoffman, L. (2023) Principles of Marketing. Houston: OpenStax.</w:t>
      </w:r>
    </w:p>
    <w:p w14:paraId="39459B09"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AL-</w:t>
      </w:r>
      <w:proofErr w:type="spellStart"/>
      <w:r w:rsidRPr="0058145C">
        <w:rPr>
          <w:rFonts w:asciiTheme="minorBidi" w:hAnsiTheme="minorBidi" w:cstheme="minorBidi"/>
        </w:rPr>
        <w:t>Nsour</w:t>
      </w:r>
      <w:proofErr w:type="spellEnd"/>
      <w:r w:rsidRPr="0058145C">
        <w:rPr>
          <w:rFonts w:asciiTheme="minorBidi" w:hAnsiTheme="minorBidi" w:cstheme="minorBidi"/>
        </w:rPr>
        <w:t>, I.A., Bin Zaid, Y.A. and Al-</w:t>
      </w:r>
      <w:proofErr w:type="spellStart"/>
      <w:r w:rsidRPr="0058145C">
        <w:rPr>
          <w:rFonts w:asciiTheme="minorBidi" w:hAnsiTheme="minorBidi" w:cstheme="minorBidi"/>
        </w:rPr>
        <w:t>Sbini</w:t>
      </w:r>
      <w:proofErr w:type="spellEnd"/>
      <w:r w:rsidRPr="0058145C">
        <w:rPr>
          <w:rFonts w:asciiTheme="minorBidi" w:hAnsiTheme="minorBidi" w:cstheme="minorBidi"/>
        </w:rPr>
        <w:t xml:space="preserve">, S.F. (2026) 'A meta-analytical examination of marketing mix strategy between developed and emerging markets', Tianjin </w:t>
      </w:r>
      <w:proofErr w:type="spellStart"/>
      <w:r w:rsidRPr="0058145C">
        <w:rPr>
          <w:rFonts w:asciiTheme="minorBidi" w:hAnsiTheme="minorBidi" w:cstheme="minorBidi"/>
        </w:rPr>
        <w:t>Daxue</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Xuebao</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Ziran</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Kexue</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yu</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Gongcheng</w:t>
      </w:r>
      <w:proofErr w:type="spellEnd"/>
      <w:r w:rsidRPr="0058145C">
        <w:rPr>
          <w:rFonts w:asciiTheme="minorBidi" w:hAnsiTheme="minorBidi" w:cstheme="minorBidi"/>
        </w:rPr>
        <w:t xml:space="preserve"> </w:t>
      </w:r>
      <w:proofErr w:type="spellStart"/>
      <w:r w:rsidRPr="0058145C">
        <w:rPr>
          <w:rFonts w:asciiTheme="minorBidi" w:hAnsiTheme="minorBidi" w:cstheme="minorBidi"/>
        </w:rPr>
        <w:t>Jishu</w:t>
      </w:r>
      <w:proofErr w:type="spellEnd"/>
      <w:r w:rsidRPr="0058145C">
        <w:rPr>
          <w:rFonts w:asciiTheme="minorBidi" w:hAnsiTheme="minorBidi" w:cstheme="minorBidi"/>
        </w:rPr>
        <w:t xml:space="preserve"> Ban)/Journal of Tianjin University Science and Technology, 59(4), pp.152-200.</w:t>
      </w:r>
    </w:p>
    <w:p w14:paraId="3E596FD4"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Chernev, A. (2019) Strategic Marketing Management: Theory and Practice. Chicago: Cerebellum Press.</w:t>
      </w:r>
    </w:p>
    <w:p w14:paraId="0823DD67" w14:textId="77777777" w:rsidR="00762ED4" w:rsidRPr="0058145C" w:rsidRDefault="00E6160C" w:rsidP="0058145C">
      <w:pPr>
        <w:spacing w:after="180" w:line="360" w:lineRule="auto"/>
        <w:jc w:val="both"/>
        <w:rPr>
          <w:rFonts w:asciiTheme="minorBidi" w:hAnsiTheme="minorBidi" w:cstheme="minorBidi"/>
        </w:rPr>
      </w:pPr>
      <w:proofErr w:type="spellStart"/>
      <w:r w:rsidRPr="0058145C">
        <w:rPr>
          <w:rFonts w:asciiTheme="minorBidi" w:hAnsiTheme="minorBidi" w:cstheme="minorBidi"/>
        </w:rPr>
        <w:t>Chouaten</w:t>
      </w:r>
      <w:proofErr w:type="spellEnd"/>
      <w:r w:rsidRPr="0058145C">
        <w:rPr>
          <w:rFonts w:asciiTheme="minorBidi" w:hAnsiTheme="minorBidi" w:cstheme="minorBidi"/>
        </w:rPr>
        <w:t>, K., Rodriguez Rivero, C., Nack, F. and Reckers, M. (2024) 'Unlocking high-value football fans: unsupervised machine learning for customer segmentation and lifetime value', Frontiers in Sports and Active Living, 6, p.1362489.</w:t>
      </w:r>
    </w:p>
    <w:p w14:paraId="62F17389"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Chowdhury, A.F. (2023) A study on market entry strategy and cultural influence on the marketing mix in Kenya: a case of Square Pharmaceuticals Ltd. Unpublished thesis.</w:t>
      </w:r>
    </w:p>
    <w:p w14:paraId="63EA34AC"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Goncalves, M., </w:t>
      </w:r>
      <w:proofErr w:type="spellStart"/>
      <w:r w:rsidRPr="0058145C">
        <w:rPr>
          <w:rFonts w:asciiTheme="minorBidi" w:hAnsiTheme="minorBidi" w:cstheme="minorBidi"/>
        </w:rPr>
        <w:t>Sartipi</w:t>
      </w:r>
      <w:proofErr w:type="spellEnd"/>
      <w:r w:rsidRPr="0058145C">
        <w:rPr>
          <w:rFonts w:asciiTheme="minorBidi" w:hAnsiTheme="minorBidi" w:cstheme="minorBidi"/>
        </w:rPr>
        <w:t>, S. and Asadi Damavandi, G. (2025) 'Leadership and entrepreneurial choices: understanding the motivational dynamics of women entrepreneurs in Iran', Merits, 5(1), p.1.</w:t>
      </w:r>
    </w:p>
    <w:p w14:paraId="2AF38586"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Han, C.M. (2016) 'Global identity strategy and its efficacy for Asian brands: is Toyota global or Japanese to consumers?', Asia Pacific Journal of Marketing and Logistics, 28(5), pp.862-877.</w:t>
      </w:r>
    </w:p>
    <w:p w14:paraId="5B5633C1"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Harrison, R.L., Thomas, K.D. and Cross, S.N. (2017) 'Restricted visions of multiracial identity in advertising', Journal of Advertising, 46(4), pp.503-520.</w:t>
      </w:r>
    </w:p>
    <w:p w14:paraId="150C574C"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Hasan, M.M., Rayhan, Z., Mukta, R.T. and Faruq, O. (2024) 'Research on adapting marketing techniques to different culture economics and regulatory environment to </w:t>
      </w:r>
      <w:r w:rsidRPr="0058145C">
        <w:rPr>
          <w:rFonts w:asciiTheme="minorBidi" w:hAnsiTheme="minorBidi" w:cstheme="minorBidi"/>
        </w:rPr>
        <w:lastRenderedPageBreak/>
        <w:t>entering new international markets', Informatics. Economics. Management, 3(4), pp.257-277.</w:t>
      </w:r>
    </w:p>
    <w:p w14:paraId="157DAC78"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Hibino, S., Noguchi, K. and Plenert, G. (2017) Toyota's Global Marketing Strategy: Innovation Through Breakthrough Thinking and Kaizen. New York: Productivity Press.</w:t>
      </w:r>
    </w:p>
    <w:p w14:paraId="114E315E"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Hofstede Insights (2023) Country Comparison: India, United States. Available at: https://www.hofstede-insights.com/country-comparison-tool (Accessed: 7 July 2026).</w:t>
      </w:r>
    </w:p>
    <w:p w14:paraId="7FC89858"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Hossain, M.K. (2025) 'Artificial intelligence driven analytics for market entry strategy, digital marketing optimization, and enterprise workflow transformation', ASRC Procedia: Global Perspectives in Science and Scholarship, 1(1), pp.1999-2034.</w:t>
      </w:r>
    </w:p>
    <w:p w14:paraId="4D8966D2"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Jin, K., Zhong, Z.Z. and Zhao, E.Y. (2024) 'Sustainable digital marketing under big data: an AI random forest model approach', IEEE Transactions on Engineering Management, 71, pp.3566-3579.</w:t>
      </w:r>
    </w:p>
    <w:p w14:paraId="2B3A7410"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Kumar, S. (2026) Strategic Marketing: Planning and Positioning. </w:t>
      </w:r>
      <w:proofErr w:type="spellStart"/>
      <w:r w:rsidRPr="0058145C">
        <w:rPr>
          <w:rFonts w:asciiTheme="minorBidi" w:hAnsiTheme="minorBidi" w:cstheme="minorBidi"/>
        </w:rPr>
        <w:t>Educohack</w:t>
      </w:r>
      <w:proofErr w:type="spellEnd"/>
      <w:r w:rsidRPr="0058145C">
        <w:rPr>
          <w:rFonts w:asciiTheme="minorBidi" w:hAnsiTheme="minorBidi" w:cstheme="minorBidi"/>
        </w:rPr>
        <w:t xml:space="preserve"> Press.</w:t>
      </w:r>
    </w:p>
    <w:p w14:paraId="7C834142"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Li, F., Silva, S.C. and </w:t>
      </w:r>
      <w:proofErr w:type="spellStart"/>
      <w:r w:rsidRPr="0058145C">
        <w:rPr>
          <w:rFonts w:asciiTheme="minorBidi" w:hAnsiTheme="minorBidi" w:cstheme="minorBidi"/>
        </w:rPr>
        <w:t>Larimo</w:t>
      </w:r>
      <w:proofErr w:type="spellEnd"/>
      <w:r w:rsidRPr="0058145C">
        <w:rPr>
          <w:rFonts w:asciiTheme="minorBidi" w:hAnsiTheme="minorBidi" w:cstheme="minorBidi"/>
        </w:rPr>
        <w:t>, J. (2024) 'Understanding the influencing factors on firms' social media marketing strategies development: a cross-country investigation', International Marketing Review, 41(6), pp.1487-1520.</w:t>
      </w:r>
    </w:p>
    <w:p w14:paraId="526B6AB3"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Lim, W.M., Das, M. and Saha, V. (2025) 'From consuming food away from home to on-the-go consumption: a multi-study exploration using focus groups and </w:t>
      </w:r>
      <w:proofErr w:type="spellStart"/>
      <w:r w:rsidRPr="0058145C">
        <w:rPr>
          <w:rFonts w:asciiTheme="minorBidi" w:hAnsiTheme="minorBidi" w:cstheme="minorBidi"/>
        </w:rPr>
        <w:t>fsQCA</w:t>
      </w:r>
      <w:proofErr w:type="spellEnd"/>
      <w:r w:rsidRPr="0058145C">
        <w:rPr>
          <w:rFonts w:asciiTheme="minorBidi" w:hAnsiTheme="minorBidi" w:cstheme="minorBidi"/>
        </w:rPr>
        <w:t>', Journal of Marketing Management, 41(1-2), pp.1-45.</w:t>
      </w:r>
    </w:p>
    <w:p w14:paraId="7DE93A41"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Lindner, T. and Puck, J. (2025) International Business: Mastering Strategic Challenges in the 21st Century. London: SAGE Publications.</w:t>
      </w:r>
    </w:p>
    <w:p w14:paraId="776CB8A9"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Matějková, J. and Dohnal, R. (2025) 'Strategic entry of Czech construction companies into the Bosnian public procurement market: a comparative analysis of legislative frameworks and market conditions', Sustainability, 17(1), p.115.</w:t>
      </w:r>
    </w:p>
    <w:p w14:paraId="20F51EB6"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Mergner, N., Brüggemann, P. and Olbrich, R. (2026) 'Mastering the marketing mix: an empirical approach to strategically orchestrate the marketing mix across segments and competitors', Journal of Marketing Analytics, pp.1-20.</w:t>
      </w:r>
    </w:p>
    <w:p w14:paraId="76A7F492"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lastRenderedPageBreak/>
        <w:t>Moorman, C. and Day, G.S. (2016) 'Organizing for marketing excellence', Journal of Marketing, 80(6), pp.6-35.</w:t>
      </w:r>
    </w:p>
    <w:p w14:paraId="245E77AE"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Raju, T.V., </w:t>
      </w:r>
      <w:proofErr w:type="spellStart"/>
      <w:r w:rsidRPr="0058145C">
        <w:rPr>
          <w:rFonts w:asciiTheme="minorBidi" w:hAnsiTheme="minorBidi" w:cstheme="minorBidi"/>
        </w:rPr>
        <w:t>Veluri</w:t>
      </w:r>
      <w:proofErr w:type="spellEnd"/>
      <w:r w:rsidRPr="0058145C">
        <w:rPr>
          <w:rFonts w:asciiTheme="minorBidi" w:hAnsiTheme="minorBidi" w:cstheme="minorBidi"/>
        </w:rPr>
        <w:t>, K. and Venugopal, K. (2024) 'Rural to urban: unravelling consumer behavior changes in the wake of urbanization', International Journal of Innovative Research Practices, 12, pp.17-26.</w:t>
      </w:r>
    </w:p>
    <w:p w14:paraId="572224C1"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Simão, L. and Lisboa, A. (2017) 'Green marketing and green brand – the Toyota case', Procedia Manufacturing, 12, pp.183-194.</w:t>
      </w:r>
    </w:p>
    <w:p w14:paraId="53E8D215"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Singh, S. and Dhir, S. (2019) 'Structured review using TCCM and bibliometric analysis of international cause-related marketing, social marketing, and innovation of the firm', International Review on Public and Nonprofit Marketing, 16(2), pp.335-347.</w:t>
      </w:r>
    </w:p>
    <w:p w14:paraId="25D064E5"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Singh, S. and Wagner, R. (2019) 'How Indian home-grown businesses outsmart the MNCs', European Business Review, 31(6), pp.849-869.</w:t>
      </w:r>
    </w:p>
    <w:p w14:paraId="46BB62EF" w14:textId="77777777" w:rsidR="00762ED4" w:rsidRPr="0058145C" w:rsidRDefault="00E6160C" w:rsidP="0058145C">
      <w:pPr>
        <w:spacing w:after="180" w:line="360" w:lineRule="auto"/>
        <w:jc w:val="both"/>
        <w:rPr>
          <w:rFonts w:asciiTheme="minorBidi" w:hAnsiTheme="minorBidi" w:cstheme="minorBidi"/>
        </w:rPr>
      </w:pPr>
      <w:proofErr w:type="spellStart"/>
      <w:r w:rsidRPr="0058145C">
        <w:rPr>
          <w:rFonts w:asciiTheme="minorBidi" w:hAnsiTheme="minorBidi" w:cstheme="minorBidi"/>
        </w:rPr>
        <w:t>Tanrıverdi</w:t>
      </w:r>
      <w:proofErr w:type="spellEnd"/>
      <w:r w:rsidRPr="0058145C">
        <w:rPr>
          <w:rFonts w:asciiTheme="minorBidi" w:hAnsiTheme="minorBidi" w:cstheme="minorBidi"/>
        </w:rPr>
        <w:t xml:space="preserve">, Y., </w:t>
      </w:r>
      <w:proofErr w:type="spellStart"/>
      <w:r w:rsidRPr="0058145C">
        <w:rPr>
          <w:rFonts w:asciiTheme="minorBidi" w:hAnsiTheme="minorBidi" w:cstheme="minorBidi"/>
        </w:rPr>
        <w:t>Kundakcı</w:t>
      </w:r>
      <w:proofErr w:type="spellEnd"/>
      <w:r w:rsidRPr="0058145C">
        <w:rPr>
          <w:rFonts w:asciiTheme="minorBidi" w:hAnsiTheme="minorBidi" w:cstheme="minorBidi"/>
        </w:rPr>
        <w:t>, N. and Ertuğrul, İ. (2026) 'International market entry strategy analysis with hybrid fuzzy multi-criteria decision-making methods', Review of International Business and Strategy, 36(1), pp.97-128.</w:t>
      </w:r>
    </w:p>
    <w:p w14:paraId="1DCF3814"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Toyota Kirloskar Motor (2025) Toyota Kirloskar Motor Records Its Highest Ever Calendar Year Sales in 2024 by Selling 3,26,329 Units. Available at: https://www.toyotabharat.com/news/2025/tkm-records-its-highest-ever-calendar-year-sales-in-2024-by-selling-326329-units.html (Accessed: 7 July 2026).</w:t>
      </w:r>
    </w:p>
    <w:p w14:paraId="31A71528"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Toyota Motor North America (2025) Toyota Motor North America Reports 2024 U.S. Sales Results. Available at: https://pressroom.toyota.com/toyota-motor-north-america-reports-2024-u-s-sales-results/ (Accessed: 7 July 2026).</w:t>
      </w:r>
    </w:p>
    <w:p w14:paraId="71E37AB7" w14:textId="77777777" w:rsidR="00762ED4" w:rsidRPr="0058145C" w:rsidRDefault="00E6160C" w:rsidP="0058145C">
      <w:pPr>
        <w:spacing w:after="180" w:line="360" w:lineRule="auto"/>
        <w:jc w:val="both"/>
        <w:rPr>
          <w:rFonts w:asciiTheme="minorBidi" w:hAnsiTheme="minorBidi" w:cstheme="minorBidi"/>
        </w:rPr>
      </w:pPr>
      <w:r w:rsidRPr="0058145C">
        <w:rPr>
          <w:rFonts w:asciiTheme="minorBidi" w:hAnsiTheme="minorBidi" w:cstheme="minorBidi"/>
        </w:rPr>
        <w:t xml:space="preserve">Watson IV, G.F., </w:t>
      </w:r>
      <w:proofErr w:type="spellStart"/>
      <w:r w:rsidRPr="0058145C">
        <w:rPr>
          <w:rFonts w:asciiTheme="minorBidi" w:hAnsiTheme="minorBidi" w:cstheme="minorBidi"/>
        </w:rPr>
        <w:t>Weaven</w:t>
      </w:r>
      <w:proofErr w:type="spellEnd"/>
      <w:r w:rsidRPr="0058145C">
        <w:rPr>
          <w:rFonts w:asciiTheme="minorBidi" w:hAnsiTheme="minorBidi" w:cstheme="minorBidi"/>
        </w:rPr>
        <w:t>, S., Perkins, H., Sardana, D. and Palmatier, R.W. (2018) 'International market entry strategies: relational, digital, and hybrid approaches', Journal of International Marketing, 26(1), pp.30-60.</w:t>
      </w:r>
    </w:p>
    <w:sectPr w:rsidR="00762ED4" w:rsidRPr="0058145C">
      <w:footerReference w:type="default" r:id="rId20"/>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E2EE6" w14:textId="77777777" w:rsidR="00B10E7D" w:rsidRPr="0058145C" w:rsidRDefault="00B10E7D">
      <w:r w:rsidRPr="0058145C">
        <w:separator/>
      </w:r>
    </w:p>
  </w:endnote>
  <w:endnote w:type="continuationSeparator" w:id="0">
    <w:p w14:paraId="443AF5BE" w14:textId="77777777" w:rsidR="00B10E7D" w:rsidRPr="0058145C" w:rsidRDefault="00B10E7D">
      <w:r w:rsidRPr="0058145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527376"/>
      <w:docPartObj>
        <w:docPartGallery w:val="Page Numbers (Bottom of Page)"/>
        <w:docPartUnique/>
      </w:docPartObj>
    </w:sdtPr>
    <w:sdtEndPr/>
    <w:sdtContent>
      <w:p w14:paraId="5FB36C7D" w14:textId="68A967BC" w:rsidR="0058145C" w:rsidRPr="0058145C" w:rsidRDefault="0058145C">
        <w:pPr>
          <w:pStyle w:val="Footer"/>
          <w:jc w:val="right"/>
        </w:pPr>
        <w:r w:rsidRPr="0058145C">
          <w:t xml:space="preserve">Page | </w:t>
        </w:r>
        <w:r w:rsidRPr="0058145C">
          <w:fldChar w:fldCharType="begin"/>
        </w:r>
        <w:r w:rsidRPr="0058145C">
          <w:instrText xml:space="preserve"> PAGE   \* MERGEFORMAT </w:instrText>
        </w:r>
        <w:r w:rsidRPr="0058145C">
          <w:fldChar w:fldCharType="separate"/>
        </w:r>
        <w:r w:rsidRPr="0058145C">
          <w:t>2</w:t>
        </w:r>
        <w:r w:rsidRPr="0058145C">
          <w:fldChar w:fldCharType="end"/>
        </w:r>
        <w:r w:rsidRPr="0058145C">
          <w:t xml:space="preserve"> </w:t>
        </w:r>
      </w:p>
    </w:sdtContent>
  </w:sdt>
  <w:p w14:paraId="72916C98" w14:textId="13B35C8E" w:rsidR="00762ED4" w:rsidRPr="0058145C" w:rsidRDefault="00762ED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2158E" w14:textId="77777777" w:rsidR="00B10E7D" w:rsidRPr="0058145C" w:rsidRDefault="00B10E7D">
      <w:r w:rsidRPr="0058145C">
        <w:separator/>
      </w:r>
    </w:p>
  </w:footnote>
  <w:footnote w:type="continuationSeparator" w:id="0">
    <w:p w14:paraId="7BF55DBC" w14:textId="77777777" w:rsidR="00B10E7D" w:rsidRPr="0058145C" w:rsidRDefault="00B10E7D">
      <w:r w:rsidRPr="0058145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553ED"/>
    <w:multiLevelType w:val="hybridMultilevel"/>
    <w:tmpl w:val="F51AA4B8"/>
    <w:lvl w:ilvl="0" w:tplc="A59E518A">
      <w:start w:val="1"/>
      <w:numFmt w:val="bullet"/>
      <w:lvlText w:val="●"/>
      <w:lvlJc w:val="left"/>
      <w:pPr>
        <w:ind w:left="720" w:hanging="360"/>
      </w:pPr>
    </w:lvl>
    <w:lvl w:ilvl="1" w:tplc="91CA9A10">
      <w:start w:val="1"/>
      <w:numFmt w:val="bullet"/>
      <w:lvlText w:val="○"/>
      <w:lvlJc w:val="left"/>
      <w:pPr>
        <w:ind w:left="1440" w:hanging="360"/>
      </w:pPr>
    </w:lvl>
    <w:lvl w:ilvl="2" w:tplc="E6C8409C">
      <w:start w:val="1"/>
      <w:numFmt w:val="bullet"/>
      <w:lvlText w:val="■"/>
      <w:lvlJc w:val="left"/>
      <w:pPr>
        <w:ind w:left="2160" w:hanging="360"/>
      </w:pPr>
    </w:lvl>
    <w:lvl w:ilvl="3" w:tplc="32D68862">
      <w:start w:val="1"/>
      <w:numFmt w:val="bullet"/>
      <w:lvlText w:val="●"/>
      <w:lvlJc w:val="left"/>
      <w:pPr>
        <w:ind w:left="2880" w:hanging="360"/>
      </w:pPr>
    </w:lvl>
    <w:lvl w:ilvl="4" w:tplc="BF001AF4">
      <w:start w:val="1"/>
      <w:numFmt w:val="bullet"/>
      <w:lvlText w:val="○"/>
      <w:lvlJc w:val="left"/>
      <w:pPr>
        <w:ind w:left="3600" w:hanging="360"/>
      </w:pPr>
    </w:lvl>
    <w:lvl w:ilvl="5" w:tplc="63867BE0">
      <w:start w:val="1"/>
      <w:numFmt w:val="bullet"/>
      <w:lvlText w:val="■"/>
      <w:lvlJc w:val="left"/>
      <w:pPr>
        <w:ind w:left="4320" w:hanging="360"/>
      </w:pPr>
    </w:lvl>
    <w:lvl w:ilvl="6" w:tplc="B0705CB4">
      <w:start w:val="1"/>
      <w:numFmt w:val="bullet"/>
      <w:lvlText w:val="●"/>
      <w:lvlJc w:val="left"/>
      <w:pPr>
        <w:ind w:left="5040" w:hanging="360"/>
      </w:pPr>
    </w:lvl>
    <w:lvl w:ilvl="7" w:tplc="D390F3B2">
      <w:start w:val="1"/>
      <w:numFmt w:val="bullet"/>
      <w:lvlText w:val="●"/>
      <w:lvlJc w:val="left"/>
      <w:pPr>
        <w:ind w:left="5760" w:hanging="360"/>
      </w:pPr>
    </w:lvl>
    <w:lvl w:ilvl="8" w:tplc="AD3A133A">
      <w:start w:val="1"/>
      <w:numFmt w:val="bullet"/>
      <w:lvlText w:val="●"/>
      <w:lvlJc w:val="left"/>
      <w:pPr>
        <w:ind w:left="6480" w:hanging="360"/>
      </w:pPr>
    </w:lvl>
  </w:abstractNum>
  <w:abstractNum w:abstractNumId="1" w15:restartNumberingAfterBreak="0">
    <w:nsid w:val="5C2E0E89"/>
    <w:multiLevelType w:val="multilevel"/>
    <w:tmpl w:val="A4921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C1165B"/>
    <w:multiLevelType w:val="multilevel"/>
    <w:tmpl w:val="B13E2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ED4"/>
    <w:rsid w:val="00163B85"/>
    <w:rsid w:val="001D11DD"/>
    <w:rsid w:val="001F3F45"/>
    <w:rsid w:val="00324760"/>
    <w:rsid w:val="00375242"/>
    <w:rsid w:val="00375585"/>
    <w:rsid w:val="003A5E9E"/>
    <w:rsid w:val="003C5F30"/>
    <w:rsid w:val="00480A23"/>
    <w:rsid w:val="004E63BF"/>
    <w:rsid w:val="004F512E"/>
    <w:rsid w:val="0058145C"/>
    <w:rsid w:val="006062CE"/>
    <w:rsid w:val="006227DB"/>
    <w:rsid w:val="00653D4E"/>
    <w:rsid w:val="00723F34"/>
    <w:rsid w:val="00762ED4"/>
    <w:rsid w:val="007D0DAF"/>
    <w:rsid w:val="00816A63"/>
    <w:rsid w:val="00836F6B"/>
    <w:rsid w:val="0086348C"/>
    <w:rsid w:val="00911B44"/>
    <w:rsid w:val="009224CA"/>
    <w:rsid w:val="00932426"/>
    <w:rsid w:val="00A757E8"/>
    <w:rsid w:val="00AD470B"/>
    <w:rsid w:val="00AE1E38"/>
    <w:rsid w:val="00B10E7D"/>
    <w:rsid w:val="00B11468"/>
    <w:rsid w:val="00B81C93"/>
    <w:rsid w:val="00E057BF"/>
    <w:rsid w:val="00E2213A"/>
    <w:rsid w:val="00E6160C"/>
    <w:rsid w:val="00F32694"/>
    <w:rsid w:val="00F406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7FA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4CA"/>
  </w:style>
  <w:style w:type="paragraph" w:styleId="Heading1">
    <w:name w:val="heading 1"/>
    <w:link w:val="Heading1Char"/>
    <w:uiPriority w:val="9"/>
    <w:qFormat/>
    <w:rsid w:val="006062CE"/>
    <w:pPr>
      <w:spacing w:before="300" w:after="200"/>
      <w:outlineLvl w:val="0"/>
    </w:pPr>
    <w:rPr>
      <w:rFonts w:ascii="Arial" w:hAnsi="Arial"/>
      <w:b/>
      <w:bCs/>
      <w:color w:val="000000"/>
      <w:sz w:val="32"/>
      <w:szCs w:val="32"/>
    </w:rPr>
  </w:style>
  <w:style w:type="paragraph" w:styleId="Heading2">
    <w:name w:val="heading 2"/>
    <w:uiPriority w:val="9"/>
    <w:unhideWhenUsed/>
    <w:qFormat/>
    <w:pPr>
      <w:spacing w:before="200" w:after="150"/>
      <w:outlineLvl w:val="1"/>
    </w:pPr>
    <w:rPr>
      <w:b/>
      <w:bCs/>
      <w:color w:val="000000"/>
      <w:sz w:val="28"/>
      <w:szCs w:val="28"/>
    </w:rPr>
  </w:style>
  <w:style w:type="paragraph" w:styleId="Heading3">
    <w:name w:val="heading 3"/>
    <w:uiPriority w:val="9"/>
    <w:unhideWhenUsed/>
    <w:qFormat/>
    <w:rsid w:val="0058145C"/>
    <w:pPr>
      <w:spacing w:before="240" w:after="240"/>
      <w:outlineLvl w:val="2"/>
    </w:pPr>
    <w:rPr>
      <w:rFonts w:ascii="Arial" w:hAnsi="Arial"/>
      <w:b/>
      <w:color w:val="000000" w:themeColor="text1"/>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062CE"/>
    <w:pPr>
      <w:tabs>
        <w:tab w:val="center" w:pos="4680"/>
        <w:tab w:val="right" w:pos="9360"/>
      </w:tabs>
    </w:pPr>
  </w:style>
  <w:style w:type="character" w:customStyle="1" w:styleId="HeaderChar">
    <w:name w:val="Header Char"/>
    <w:basedOn w:val="DefaultParagraphFont"/>
    <w:link w:val="Header"/>
    <w:uiPriority w:val="99"/>
    <w:rsid w:val="006062CE"/>
  </w:style>
  <w:style w:type="paragraph" w:styleId="Footer">
    <w:name w:val="footer"/>
    <w:basedOn w:val="Normal"/>
    <w:link w:val="FooterChar"/>
    <w:uiPriority w:val="99"/>
    <w:unhideWhenUsed/>
    <w:rsid w:val="006062CE"/>
    <w:pPr>
      <w:tabs>
        <w:tab w:val="center" w:pos="4680"/>
        <w:tab w:val="right" w:pos="9360"/>
      </w:tabs>
    </w:pPr>
  </w:style>
  <w:style w:type="character" w:customStyle="1" w:styleId="FooterChar">
    <w:name w:val="Footer Char"/>
    <w:basedOn w:val="DefaultParagraphFont"/>
    <w:link w:val="Footer"/>
    <w:uiPriority w:val="99"/>
    <w:rsid w:val="006062CE"/>
  </w:style>
  <w:style w:type="paragraph" w:styleId="Caption">
    <w:name w:val="caption"/>
    <w:basedOn w:val="Normal"/>
    <w:next w:val="Normal"/>
    <w:uiPriority w:val="35"/>
    <w:unhideWhenUsed/>
    <w:qFormat/>
    <w:rsid w:val="006062CE"/>
    <w:pPr>
      <w:spacing w:after="200"/>
    </w:pPr>
    <w:rPr>
      <w:i/>
      <w:iCs/>
      <w:color w:val="44546A" w:themeColor="text2"/>
      <w:sz w:val="18"/>
      <w:szCs w:val="18"/>
    </w:rPr>
  </w:style>
  <w:style w:type="paragraph" w:styleId="TOCHeading">
    <w:name w:val="TOC Heading"/>
    <w:basedOn w:val="Heading1"/>
    <w:next w:val="Normal"/>
    <w:uiPriority w:val="39"/>
    <w:unhideWhenUsed/>
    <w:qFormat/>
    <w:rsid w:val="00836F6B"/>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836F6B"/>
    <w:pPr>
      <w:spacing w:after="100"/>
    </w:pPr>
  </w:style>
  <w:style w:type="character" w:customStyle="1" w:styleId="Heading1Char">
    <w:name w:val="Heading 1 Char"/>
    <w:basedOn w:val="DefaultParagraphFont"/>
    <w:link w:val="Heading1"/>
    <w:uiPriority w:val="9"/>
    <w:rsid w:val="009224CA"/>
    <w:rPr>
      <w:rFonts w:ascii="Arial" w:hAnsi="Arial"/>
      <w:b/>
      <w:bCs/>
      <w:color w:val="000000"/>
      <w:sz w:val="32"/>
      <w:szCs w:val="32"/>
    </w:rPr>
  </w:style>
  <w:style w:type="paragraph" w:styleId="TOC3">
    <w:name w:val="toc 3"/>
    <w:basedOn w:val="Normal"/>
    <w:next w:val="Normal"/>
    <w:autoRedefine/>
    <w:uiPriority w:val="39"/>
    <w:unhideWhenUsed/>
    <w:rsid w:val="00B114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B7006-0B7F-4C71-BDDD-675DB4275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6404</Words>
  <Characters>36508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2026-07-24T21:03:00Z</dcterms:created>
  <dcterms:modified xsi:type="dcterms:W3CDTF">2026-08-06T13:29:00Z</dcterms:modified>
</cp:coreProperties>
</file>