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8C6" w:rsidRDefault="00E578C6" w:rsidP="00E578C6">
      <w:pPr>
        <w:rPr>
          <w:rFonts w:ascii="Arial" w:eastAsia="Times New Roman" w:hAnsi="Arial" w:cs="Arial"/>
          <w:lang w:eastAsia="en-GB"/>
        </w:rPr>
      </w:pPr>
      <w:r>
        <w:rPr>
          <w:rFonts w:ascii="Arial" w:eastAsia="Times New Roman" w:hAnsi="Arial" w:cs="Arial"/>
          <w:b/>
          <w:bCs/>
          <w:lang w:eastAsia="en-GB"/>
        </w:rPr>
        <w:t>Essay one t</w:t>
      </w:r>
      <w:r w:rsidRPr="00BC461A">
        <w:rPr>
          <w:rFonts w:ascii="Arial" w:eastAsia="Times New Roman" w:hAnsi="Arial" w:cs="Arial"/>
          <w:b/>
          <w:bCs/>
          <w:lang w:eastAsia="en-GB"/>
        </w:rPr>
        <w:t>itle:</w:t>
      </w:r>
    </w:p>
    <w:p w:rsidR="00E578C6" w:rsidRDefault="00E578C6" w:rsidP="00E578C6">
      <w:pPr>
        <w:rPr>
          <w:rFonts w:ascii="Arial" w:eastAsia="Times New Roman" w:hAnsi="Arial" w:cs="Arial"/>
          <w:lang w:eastAsia="en-GB"/>
        </w:rPr>
      </w:pPr>
      <w:r w:rsidRPr="008A27A7">
        <w:rPr>
          <w:rFonts w:ascii="Arial" w:eastAsia="Times New Roman" w:hAnsi="Arial" w:cs="Arial"/>
          <w:lang w:eastAsia="en-GB"/>
        </w:rPr>
        <w:t>Analyse the role of independent bodies (i.e., IOPC/HMICFRS) in holding the police accountable to those they serve. (1000 words)</w:t>
      </w:r>
    </w:p>
    <w:p w:rsidR="00E578C6" w:rsidRPr="004F481A" w:rsidRDefault="00CE4E5C" w:rsidP="00E578C6">
      <w:r>
        <w:t>This essay</w:t>
      </w:r>
      <w:r w:rsidR="00E578C6" w:rsidRPr="004F481A">
        <w:t xml:space="preserve"> will be discussing the role independent bod</w:t>
      </w:r>
      <w:r w:rsidR="00E578C6">
        <w:t>ies</w:t>
      </w:r>
      <w:r w:rsidR="00E578C6" w:rsidRPr="004F481A">
        <w:t xml:space="preserve"> play in holding police services across the country accountable for their actions. I will be discussing who these organisations are, what role they play and why they were established. I will </w:t>
      </w:r>
      <w:r w:rsidR="00E578C6">
        <w:t xml:space="preserve">be </w:t>
      </w:r>
      <w:r w:rsidR="00E578C6" w:rsidRPr="004F481A">
        <w:t xml:space="preserve">utilising further reading to assist with my discussion. </w:t>
      </w:r>
    </w:p>
    <w:p w:rsidR="00E578C6" w:rsidRDefault="00E578C6" w:rsidP="00E578C6">
      <w:r>
        <w:t>There are three main</w:t>
      </w:r>
      <w:r w:rsidRPr="004F481A">
        <w:t xml:space="preserve"> independent bodies that deal with police conduct and standards in the UK</w:t>
      </w:r>
      <w:r>
        <w:t>. These are:</w:t>
      </w:r>
    </w:p>
    <w:p w:rsidR="00E578C6" w:rsidRDefault="00E578C6" w:rsidP="00E578C6">
      <w:pPr>
        <w:pStyle w:val="ListParagraph"/>
        <w:numPr>
          <w:ilvl w:val="0"/>
          <w:numId w:val="2"/>
        </w:numPr>
      </w:pPr>
      <w:r>
        <w:t>The IOPC – Independent Office for Police Conduct.</w:t>
      </w:r>
    </w:p>
    <w:p w:rsidR="00E578C6" w:rsidRDefault="00E578C6" w:rsidP="00E578C6">
      <w:pPr>
        <w:pStyle w:val="ListParagraph"/>
        <w:numPr>
          <w:ilvl w:val="0"/>
          <w:numId w:val="2"/>
        </w:numPr>
      </w:pPr>
      <w:r>
        <w:t>HMICFRS – Her Majesty’s Inspectorate of Constabulary and Fire &amp; Rescue Services.</w:t>
      </w:r>
    </w:p>
    <w:p w:rsidR="00E578C6" w:rsidRDefault="00E578C6" w:rsidP="00E578C6">
      <w:pPr>
        <w:pStyle w:val="ListParagraph"/>
        <w:numPr>
          <w:ilvl w:val="0"/>
          <w:numId w:val="2"/>
        </w:numPr>
      </w:pPr>
      <w:r>
        <w:t>PCC’s – Police and Crime Commissioner</w:t>
      </w:r>
    </w:p>
    <w:p w:rsidR="00E578C6" w:rsidRPr="004F481A" w:rsidRDefault="00E578C6" w:rsidP="00E578C6"/>
    <w:p w:rsidR="00E578C6" w:rsidRDefault="00E578C6" w:rsidP="00E578C6">
      <w:r w:rsidRPr="004F481A">
        <w:t xml:space="preserve"> Probably the most widely recognised organisation is the IOPC. The IOPC were established in 2018 evolving from a previous organising known as the </w:t>
      </w:r>
      <w:r>
        <w:t>I</w:t>
      </w:r>
      <w:r w:rsidRPr="004F481A">
        <w:t xml:space="preserve">ndependent </w:t>
      </w:r>
      <w:r>
        <w:t>P</w:t>
      </w:r>
      <w:r w:rsidRPr="004F481A">
        <w:t xml:space="preserve">olice </w:t>
      </w:r>
      <w:r>
        <w:t>C</w:t>
      </w:r>
      <w:r w:rsidRPr="004F481A">
        <w:t xml:space="preserve">omplaints </w:t>
      </w:r>
      <w:r>
        <w:t>C</w:t>
      </w:r>
      <w:r w:rsidRPr="004F481A">
        <w:t>ommission.</w:t>
      </w:r>
      <w:r>
        <w:t xml:space="preserve"> </w:t>
      </w:r>
      <w:r w:rsidRPr="004F481A">
        <w:t>The IOPC oversees police complain</w:t>
      </w:r>
      <w:r>
        <w:t>t</w:t>
      </w:r>
      <w:r w:rsidRPr="004F481A">
        <w:t>s in England and Wales. They do not deal with every single complaint that the police receive</w:t>
      </w:r>
      <w:r>
        <w:t xml:space="preserve"> </w:t>
      </w:r>
      <w:r w:rsidRPr="004F481A">
        <w:t>however they “investigate the most serious matters</w:t>
      </w:r>
      <w:r>
        <w:t>,</w:t>
      </w:r>
      <w:r w:rsidRPr="004F481A">
        <w:t xml:space="preserve"> including deaths following police contact, and set the standards by which the police should handle complaints. We use learning from our work to influence changes in policing” (IOPC 2020)</w:t>
      </w:r>
      <w:r>
        <w:t xml:space="preserve">. </w:t>
      </w:r>
    </w:p>
    <w:p w:rsidR="00E578C6" w:rsidRDefault="00E578C6" w:rsidP="00E578C6">
      <w:r w:rsidRPr="004F481A">
        <w:t>Another independent body is HMICRFS</w:t>
      </w:r>
      <w:r>
        <w:t xml:space="preserve"> which was formed 2017, it was previously known simply as Her Majesty’s Inspectorate of Constabulary (HMIC)</w:t>
      </w:r>
      <w:r w:rsidRPr="004F481A">
        <w:t xml:space="preserve">. </w:t>
      </w:r>
      <w:r>
        <w:t xml:space="preserve">The </w:t>
      </w:r>
      <w:r w:rsidR="00CE4E5C">
        <w:t>“</w:t>
      </w:r>
      <w:r>
        <w:t xml:space="preserve">purpose of </w:t>
      </w:r>
      <w:r w:rsidRPr="004F481A">
        <w:t xml:space="preserve">HMICFRS </w:t>
      </w:r>
      <w:r>
        <w:t>is to promote improvements in policing and fire and rescue services to make everyone safer</w:t>
      </w:r>
      <w:r w:rsidR="00CE4E5C">
        <w:t>” (HMICFRS 2021)</w:t>
      </w:r>
      <w:r>
        <w:t xml:space="preserve">. They </w:t>
      </w:r>
      <w:r w:rsidRPr="004F481A">
        <w:t>are responsible for assessing the effectiveness of the police services in England and Wales as well as Fire and Rescue services in England. The</w:t>
      </w:r>
      <w:r>
        <w:t xml:space="preserve"> HMICFRS</w:t>
      </w:r>
      <w:r w:rsidRPr="004F481A">
        <w:t xml:space="preserve"> are a government body that acts in the public interest and reports their findings to the public in an easily accessible manor. </w:t>
      </w:r>
      <w:r>
        <w:t>All HMICFRS are appointed by The Queen on the advice of the Home Secretary and the Prime Minister, under section 54 of the Police Act 1966.  As independent holders of public office under the crown they are neither civil servants nor police officers.</w:t>
      </w:r>
    </w:p>
    <w:p w:rsidR="00E578C6" w:rsidRDefault="00E578C6" w:rsidP="00E578C6">
      <w:r>
        <w:t xml:space="preserve">The third and </w:t>
      </w:r>
      <w:r w:rsidRPr="004F481A">
        <w:t>often lesser thought about organisation that holds police services accountable for their actions and manages their efficacy are the many</w:t>
      </w:r>
      <w:r>
        <w:t xml:space="preserve"> PCCs</w:t>
      </w:r>
      <w:r w:rsidRPr="004F481A">
        <w:t>. As defined by the APCC</w:t>
      </w:r>
      <w:r>
        <w:t xml:space="preserve"> (Association of Police and Crime Commissioners)</w:t>
      </w:r>
      <w:r w:rsidRPr="004F481A">
        <w:t xml:space="preserve"> “The role of the PCCs is to be the voice of the people and hold the police to account. They are responsible for the totality of policing.</w:t>
      </w:r>
      <w:r>
        <w:t xml:space="preserve"> PCCs aim to cut crime and deliver an effective and efficient police service</w:t>
      </w:r>
      <w:r w:rsidRPr="004F481A">
        <w:t>”</w:t>
      </w:r>
      <w:r>
        <w:t xml:space="preserve"> (APCC 2021). </w:t>
      </w:r>
      <w:r w:rsidRPr="004F481A">
        <w:t xml:space="preserve">“The PCCs were created by the Police Reform and Social Responsibility Act 2011 to replace police </w:t>
      </w:r>
      <w:r>
        <w:t>authorities in England and Wales” (Institute for government 2021). The idea of the PCC was revealed in the conservative party manifesto in 2006 as part of a promise to make the police services in England and Wales more accountable and to help them priorities local issues more effectively. They are elected every 4 years.</w:t>
      </w:r>
    </w:p>
    <w:p w:rsidR="00E578C6" w:rsidRDefault="00CE4E5C" w:rsidP="00CE4E5C">
      <w:r>
        <w:t>The PCCs are responsible for a</w:t>
      </w:r>
      <w:r w:rsidR="00E578C6">
        <w:t>ppointing the Chief Constable, holding them to account for running the service and if necessary, dismissing them.</w:t>
      </w:r>
      <w:r>
        <w:t xml:space="preserve"> </w:t>
      </w:r>
      <w:r w:rsidR="00E578C6">
        <w:t>Set</w:t>
      </w:r>
      <w:r>
        <w:t>ting</w:t>
      </w:r>
      <w:r w:rsidR="00E578C6">
        <w:t xml:space="preserve"> the police and crime objectives for their area through a police and crime plan.</w:t>
      </w:r>
      <w:r>
        <w:t xml:space="preserve"> </w:t>
      </w:r>
      <w:r w:rsidR="00E578C6">
        <w:t>Set</w:t>
      </w:r>
      <w:r>
        <w:t>ting</w:t>
      </w:r>
      <w:r w:rsidR="00E578C6">
        <w:t xml:space="preserve"> the force budget and determine the precept.</w:t>
      </w:r>
    </w:p>
    <w:p w:rsidR="00E578C6" w:rsidRDefault="00E578C6" w:rsidP="00E578C6"/>
    <w:p w:rsidR="00CE4E5C" w:rsidRDefault="00CE4E5C" w:rsidP="00E578C6">
      <w:r>
        <w:lastRenderedPageBreak/>
        <w:t>These organisation interact with police services across the UK in many different fashions and hold them accountable for their actions</w:t>
      </w:r>
    </w:p>
    <w:p w:rsidR="00E578C6" w:rsidRDefault="00E578C6" w:rsidP="00E578C6">
      <w:r>
        <w:t xml:space="preserve">In the example of a serious complaint made against a police service this would be handled by the IOPC.  For example, if a member of the public is seriously injured or killed as a result of police contact/action an investigation would be launched by the IOPC. The IOPC would lead this investigation rather than the force’s professional standards department as they can remain completely impartial. This is also seen as a fair and transparent in the eyes of the public. </w:t>
      </w:r>
    </w:p>
    <w:p w:rsidR="00E578C6" w:rsidRDefault="00E578C6" w:rsidP="00E578C6">
      <w:r>
        <w:t>Looking at a recent example of this here at South Wales Police (SWP) with the unfortunate death of M</w:t>
      </w:r>
      <w:r w:rsidRPr="00C92452">
        <w:t xml:space="preserve">ohamud </w:t>
      </w:r>
      <w:r>
        <w:t>H</w:t>
      </w:r>
      <w:r w:rsidRPr="00C92452">
        <w:t>assan</w:t>
      </w:r>
      <w:r>
        <w:t>. Hassan died at his home address a few hours after being released from police custody. Due to the untimely nature of his death after police contact SWP referred themselves to the IOPC so that an independent investigation could be launched into the cause of his death and to establish if any wrongdoing was conducted by the police.</w:t>
      </w:r>
    </w:p>
    <w:p w:rsidR="00E578C6" w:rsidRDefault="00E578C6" w:rsidP="00E578C6">
      <w:r>
        <w:t xml:space="preserve">Although this investigation is wholly independent from the police there were concerns voiced by the local community questioning the integrity and validity of this investigation as well as the competency of the IOPC. </w:t>
      </w:r>
    </w:p>
    <w:p w:rsidR="00E578C6" w:rsidRPr="00096A0B" w:rsidRDefault="00E578C6" w:rsidP="00E578C6">
      <w:r>
        <w:t xml:space="preserve">They </w:t>
      </w:r>
      <w:r w:rsidRPr="00096A0B">
        <w:t>have stated that the family Hassan are “Often kept in the dark, or told of major developments at the last minute, they have been offered only a drip-feed of selected information by both SWP</w:t>
      </w:r>
      <w:r>
        <w:t xml:space="preserve"> </w:t>
      </w:r>
      <w:r w:rsidRPr="00096A0B">
        <w:t>and the IOPC</w:t>
      </w:r>
      <w:r>
        <w:t>.</w:t>
      </w:r>
      <w:r w:rsidRPr="00096A0B">
        <w:t xml:space="preserve"> The IOPC has not even appointed a family liaison officer, leaving his grieving parents to find their own channel of communication” (Voice</w:t>
      </w:r>
      <w:r>
        <w:t xml:space="preserve"> Wa</w:t>
      </w:r>
      <w:r w:rsidRPr="00096A0B">
        <w:t>les 2021)</w:t>
      </w:r>
    </w:p>
    <w:p w:rsidR="00E578C6" w:rsidRPr="00096A0B" w:rsidRDefault="00E578C6" w:rsidP="00E578C6">
      <w:r w:rsidRPr="00096A0B">
        <w:t xml:space="preserve">Although the validity of this source can be bought into question due to its clearly biased nature it still raises the point that there is general distrust of the IOPC in certain communities. If this trust does not exist then it most certainly damages the </w:t>
      </w:r>
      <w:r>
        <w:t xml:space="preserve">creditability </w:t>
      </w:r>
      <w:r w:rsidRPr="00096A0B">
        <w:t xml:space="preserve">of an organisation that is meant to act on </w:t>
      </w:r>
      <w:r>
        <w:t>behalf</w:t>
      </w:r>
      <w:r w:rsidRPr="00096A0B">
        <w:t xml:space="preserve"> of the public and in their interest</w:t>
      </w:r>
      <w:r>
        <w:t>s</w:t>
      </w:r>
      <w:r w:rsidRPr="00096A0B">
        <w:t xml:space="preserve">. </w:t>
      </w:r>
    </w:p>
    <w:p w:rsidR="00E578C6" w:rsidRDefault="00E578C6" w:rsidP="00E578C6">
      <w:r w:rsidRPr="00096A0B">
        <w:t>This resentment can also be seen at a more national level especially younger people. In 2019 a panel of young people was formed to assess their perception of the police complaints system currently place “The panel found a significant issue with feeling powerless in the face of authority. They felt they wouldn't be taken seriously or believed by those in positions of power due to their age and lack of status</w:t>
      </w:r>
      <w:r>
        <w:t>” (IOPC 2019)</w:t>
      </w:r>
    </w:p>
    <w:p w:rsidR="00E578C6" w:rsidRDefault="00967AF4" w:rsidP="00E578C6">
      <w:r>
        <w:t>As</w:t>
      </w:r>
      <w:r w:rsidR="00E578C6">
        <w:t xml:space="preserve"> stated previously there is clearly an underlying issue with trust in this organisation and it is my opinion that further drastic reform of the IOPC needs to take place in order to maintain and enhance the public confidence in it as an effective and independent organisation. </w:t>
      </w:r>
    </w:p>
    <w:p w:rsidR="00E578C6" w:rsidRDefault="00E578C6" w:rsidP="00E578C6">
      <w:r>
        <w:t>Although the IOPC has sufficient powers to carry out its duties effectively such as suspending officers suspected of misconduct and issuing misconduct notices, it’s the lack of public confidence that undoubtingly hurts its ability to perform its role effectively.</w:t>
      </w:r>
    </w:p>
    <w:p w:rsidR="00E578C6" w:rsidRDefault="00E578C6" w:rsidP="00E578C6">
      <w:r>
        <w:t xml:space="preserve">So in conclusion in this essay </w:t>
      </w:r>
      <w:r w:rsidR="00967AF4">
        <w:t xml:space="preserve">an analysis of </w:t>
      </w:r>
      <w:r>
        <w:t xml:space="preserve"> what independent bodies there are in the UK to hold police forces accountable to those they serve</w:t>
      </w:r>
      <w:r w:rsidR="00967AF4">
        <w:t xml:space="preserve"> have been carried out</w:t>
      </w:r>
      <w:r>
        <w:t xml:space="preserve">. </w:t>
      </w:r>
      <w:r w:rsidR="00967AF4">
        <w:t>As well as a</w:t>
      </w:r>
      <w:r>
        <w:t xml:space="preserve"> </w:t>
      </w:r>
      <w:r w:rsidR="00967AF4">
        <w:t>discussion on</w:t>
      </w:r>
      <w:r>
        <w:t xml:space="preserve"> what role they plays. Furthermore, </w:t>
      </w:r>
      <w:r w:rsidR="00967AF4">
        <w:t>an</w:t>
      </w:r>
      <w:r>
        <w:t xml:space="preserve"> examin</w:t>
      </w:r>
      <w:r w:rsidR="00967AF4">
        <w:t xml:space="preserve">ation on </w:t>
      </w:r>
      <w:r>
        <w:t>the effectiveness of one of the bodies (The IOPC) and discussed how they are affected by public perception of them. I have also supported all of my evidence with further reading and quotations where appropriate.</w:t>
      </w:r>
    </w:p>
    <w:p w:rsidR="00E578C6" w:rsidRPr="00096A0B" w:rsidRDefault="00E578C6" w:rsidP="00E578C6">
      <w:r>
        <w:t>(1070)</w:t>
      </w:r>
    </w:p>
    <w:p w:rsidR="00E578C6" w:rsidRPr="008A27A7" w:rsidRDefault="00E578C6" w:rsidP="00E578C6">
      <w:pPr>
        <w:rPr>
          <w:rFonts w:ascii="Arial" w:eastAsia="Times New Roman" w:hAnsi="Arial" w:cs="Arial"/>
          <w:lang w:eastAsia="en-GB"/>
        </w:rPr>
      </w:pPr>
    </w:p>
    <w:p w:rsidR="00E578C6" w:rsidRPr="00BC461A" w:rsidRDefault="00E578C6" w:rsidP="00E578C6">
      <w:pPr>
        <w:pStyle w:val="ListParagraph"/>
        <w:overflowPunct w:val="0"/>
        <w:autoSpaceDE w:val="0"/>
        <w:autoSpaceDN w:val="0"/>
        <w:adjustRightInd w:val="0"/>
        <w:spacing w:before="240" w:after="0" w:line="240" w:lineRule="auto"/>
        <w:ind w:left="360"/>
        <w:textAlignment w:val="baseline"/>
        <w:rPr>
          <w:rFonts w:ascii="Arial" w:eastAsia="Times New Roman" w:hAnsi="Arial" w:cs="Arial"/>
          <w:b/>
          <w:sz w:val="24"/>
          <w:szCs w:val="24"/>
          <w:lang w:eastAsia="en-GB"/>
        </w:rPr>
      </w:pPr>
      <w:r w:rsidRPr="00BC461A">
        <w:rPr>
          <w:rFonts w:ascii="Arial" w:eastAsia="Times New Roman" w:hAnsi="Arial" w:cs="Arial"/>
          <w:i/>
          <w:iCs/>
          <w:lang w:eastAsia="en-GB"/>
        </w:rPr>
        <w:lastRenderedPageBreak/>
        <w:t xml:space="preserve">. </w:t>
      </w:r>
    </w:p>
    <w:p w:rsidR="00E578C6" w:rsidRDefault="00E578C6" w:rsidP="00E578C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two t</w:t>
      </w:r>
      <w:r w:rsidRPr="00BC461A">
        <w:rPr>
          <w:rFonts w:ascii="Arial" w:eastAsia="Times New Roman" w:hAnsi="Arial" w:cs="Arial"/>
          <w:b/>
          <w:bCs/>
          <w:lang w:eastAsia="en-GB"/>
        </w:rPr>
        <w:t>itle:</w:t>
      </w:r>
      <w:r w:rsidRPr="0B4505FB">
        <w:rPr>
          <w:rFonts w:ascii="Arial" w:eastAsia="Times New Roman" w:hAnsi="Arial" w:cs="Arial"/>
          <w:lang w:eastAsia="en-GB"/>
        </w:rPr>
        <w:t xml:space="preserve"> </w:t>
      </w:r>
    </w:p>
    <w:p w:rsidR="00E578C6" w:rsidRDefault="00E578C6" w:rsidP="00E578C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Examine</w:t>
      </w:r>
      <w:r w:rsidRPr="008A27A7">
        <w:rPr>
          <w:rFonts w:ascii="Arial" w:eastAsia="Times New Roman" w:hAnsi="Arial" w:cs="Arial"/>
          <w:lang w:eastAsia="en-GB"/>
        </w:rPr>
        <w:t xml:space="preserve"> the ethical dimension of ‘real time’ operational decisions. (1000 words)</w:t>
      </w:r>
    </w:p>
    <w:p w:rsidR="00E578C6" w:rsidRPr="0025636B" w:rsidRDefault="00E578C6" w:rsidP="00E578C6"/>
    <w:p w:rsidR="00E578C6" w:rsidRPr="0025636B" w:rsidRDefault="00967AF4" w:rsidP="00E578C6">
      <w:r>
        <w:t xml:space="preserve">This essay </w:t>
      </w:r>
      <w:r w:rsidR="00E578C6" w:rsidRPr="0025636B">
        <w:t xml:space="preserve"> will be discussing the ethical and moral dimensions of ‘real time’ policing decisions. I will be looking at the impact on the police as a whole and how these decisions can shape the public perception of the police. I will also be discussing what factors influence a police officer’s decision making process and how ethical this process is. I will be supporting my argument with research from a variety of different sources</w:t>
      </w:r>
    </w:p>
    <w:p w:rsidR="00E578C6" w:rsidRPr="0025636B" w:rsidRDefault="00E578C6" w:rsidP="00E578C6">
      <w:r w:rsidRPr="0025636B">
        <w:t>A real time policing decision could be defined as any decision that an officer has to make within a short window of time, usually as a result of an ongoing incident. This could range from decisions made by officers present at an incident that have to be made at a moment’s notice or a decision made in a short space of time by a senior ranking officer as part of a wider situation.</w:t>
      </w:r>
    </w:p>
    <w:p w:rsidR="00E578C6" w:rsidRPr="0025636B" w:rsidRDefault="00E578C6" w:rsidP="00E578C6">
      <w:r w:rsidRPr="0025636B">
        <w:t>Every officer who responds to incidents has to make real time decisions daily as part of their job. These decisions can range widely from deciding whether they should use their power of arrest to deciding if and how much force can be used on an individual. What decision that officer makes can have a large impact on how the public perceive the police as a whole.</w:t>
      </w:r>
    </w:p>
    <w:p w:rsidR="00E578C6" w:rsidRPr="0025636B" w:rsidRDefault="00E578C6" w:rsidP="00E578C6">
      <w:r w:rsidRPr="0025636B">
        <w:t>Officers are given national guidance on how to make these decisions, these come in the form of guidance such as the National Decision Making Model (NDM).</w:t>
      </w:r>
    </w:p>
    <w:p w:rsidR="00E578C6" w:rsidRPr="0025636B" w:rsidRDefault="00E578C6" w:rsidP="00E578C6">
      <w:r w:rsidRPr="0025636B">
        <w:t xml:space="preserve">What is the NDM designed for? “The National Decision Model (NDM) is suitable for all decisions and should be used by everyone in policing. It can be applied: </w:t>
      </w:r>
      <w:r w:rsidRPr="0025636B">
        <w:sym w:font="Symbol" w:char="F0B7"/>
      </w:r>
      <w:r w:rsidRPr="0025636B">
        <w:t xml:space="preserve"> to spontaneous incidents or planned operations </w:t>
      </w:r>
      <w:r w:rsidRPr="0025636B">
        <w:sym w:font="Symbol" w:char="F0B7"/>
      </w:r>
      <w:r w:rsidRPr="0025636B">
        <w:t xml:space="preserve"> by an individual or team of people </w:t>
      </w:r>
      <w:r w:rsidRPr="0025636B">
        <w:sym w:font="Symbol" w:char="F0B7"/>
      </w:r>
      <w:r w:rsidRPr="0025636B">
        <w:t xml:space="preserve"> to both operational and non-operational situations” (College of </w:t>
      </w:r>
      <w:r w:rsidR="00967AF4">
        <w:t>P</w:t>
      </w:r>
      <w:r w:rsidRPr="0025636B">
        <w:t>olicing 2014). This shows that the NDM is not just used for spontaneous incidents but can also be used on pre-planned operations</w:t>
      </w:r>
    </w:p>
    <w:p w:rsidR="00E578C6" w:rsidRPr="0025636B" w:rsidRDefault="00E578C6" w:rsidP="00E578C6">
      <w:r w:rsidRPr="0025636B">
        <w:t xml:space="preserve">The NDM is designed to assist officers to make decisions on the available information and to help them come to an appropriate decision. However under high pressure situations it is not always possible to go through this model before making a decision. In situations such as these “it may not always be possible to segregate thinking or response according to each phase of the model. In such cases, the main priority of decision makers is to keep in mind their overarching mission to act with integrity to protect and serve the public. </w:t>
      </w:r>
    </w:p>
    <w:p w:rsidR="00E578C6" w:rsidRPr="0025636B" w:rsidRDefault="00E578C6" w:rsidP="00E578C6">
      <w:r w:rsidRPr="0025636B">
        <w:t>The NDM puts the Code of Ethics at centre of all decision making. Two of the main elements of the code are the principles of fairness and respect and research has shown these to be crucial to maintaining and enhancing public confidence in policing.</w:t>
      </w:r>
    </w:p>
    <w:p w:rsidR="00E578C6" w:rsidRPr="0025636B" w:rsidRDefault="00E578C6" w:rsidP="00E578C6">
      <w:r w:rsidRPr="0025636B">
        <w:t>This is extremely important as the public opinion could easily change if the officer is seen as making ‘the wrong decision’.</w:t>
      </w:r>
    </w:p>
    <w:p w:rsidR="00E578C6" w:rsidRPr="0025636B" w:rsidRDefault="00E578C6" w:rsidP="00E578C6">
      <w:r w:rsidRPr="0025636B">
        <w:t xml:space="preserve">However it isn’t always as simple as that. Officers are frequently presented with situations in which they have to make split second decisions which could have huge implications for everyone involved in the situation. </w:t>
      </w:r>
    </w:p>
    <w:p w:rsidR="00E578C6" w:rsidRPr="0025636B" w:rsidRDefault="00E578C6" w:rsidP="00E578C6">
      <w:r w:rsidRPr="0025636B">
        <w:t xml:space="preserve">This can be seen more than ever in modern day policing with the increased presence of TASER trained officers and Authorised Firearms Officers (AFOs). These officers are often presented with </w:t>
      </w:r>
      <w:r w:rsidRPr="0025636B">
        <w:lastRenderedPageBreak/>
        <w:t>dangerous situations in which they have to make split second decisions with possible severe consequences.</w:t>
      </w:r>
    </w:p>
    <w:p w:rsidR="00E578C6" w:rsidRPr="0025636B" w:rsidRDefault="00E578C6" w:rsidP="00E578C6">
      <w:r w:rsidRPr="0025636B">
        <w:t>Looking at examples of this here in South Wales Police (SWP) there has been a small number of incidents that received a considerable amount of media attention whereby officers had to make crucial split second decisions that had ethical implications.</w:t>
      </w:r>
    </w:p>
    <w:p w:rsidR="00E578C6" w:rsidRPr="0025636B" w:rsidRDefault="00E578C6" w:rsidP="00E578C6">
      <w:r w:rsidRPr="0025636B">
        <w:t>An instance was in BARRY, SOUTH WALES where police were called to a domestic disturbance in the street.</w:t>
      </w:r>
    </w:p>
    <w:p w:rsidR="00E578C6" w:rsidRPr="0025636B" w:rsidRDefault="00E578C6" w:rsidP="00E578C6">
      <w:r w:rsidRPr="0025636B">
        <w:t>An officer attended single crewed and was confronted with two violent individuals in the street. While attempting to restrain one of the individuals, the other charged towards the officer and proceeded to attack him. The officer then made the decision to discharge his TASER at the individual. This incident was captured by a member of the public on their camera and was shared online, quickly gaining negative press attention with news headlines such as “Pregnant woman had miscarriage after police Tasered her during bust-up with boyfriend” (The Mirror 2020).</w:t>
      </w:r>
      <w:r w:rsidR="002D05AB">
        <w:t xml:space="preserve"> Obviously this being a tabloid newspaper leaves much to be desired in terms of credibility of the information as its purpose is to entertain and not inform.</w:t>
      </w:r>
      <w:bookmarkStart w:id="0" w:name="_GoBack"/>
      <w:bookmarkEnd w:id="0"/>
    </w:p>
    <w:p w:rsidR="00E578C6" w:rsidRPr="0025636B" w:rsidRDefault="00E578C6" w:rsidP="00E578C6">
      <w:r w:rsidRPr="0025636B">
        <w:t xml:space="preserve">In this situation the officer was presented with the threat of two violent individuals in a volatile and unpredictable situation. While attempting to arrest one of the individuals he was attacked by the other. </w:t>
      </w:r>
    </w:p>
    <w:p w:rsidR="00E578C6" w:rsidRPr="0025636B" w:rsidRDefault="00E578C6" w:rsidP="00E578C6">
      <w:r w:rsidRPr="0025636B">
        <w:t xml:space="preserve">The officer had seconds to react and to defend himself while also considering the implications of his actions. </w:t>
      </w:r>
    </w:p>
    <w:p w:rsidR="00E578C6" w:rsidRPr="0025636B" w:rsidRDefault="00E578C6" w:rsidP="00E578C6">
      <w:r w:rsidRPr="0025636B">
        <w:t xml:space="preserve">In this situation it was reported that the female later had a miscarriage, although there is no evidence to suggest that this was related to the fact that she had been Tasered. Although not his fault in this situation, the officer could potentially feel responsible for this as it could theoretically be linked to that incident. The officer only had a split seconds to react to the threat in front of him and to protect himself and the subject on the floor. </w:t>
      </w:r>
    </w:p>
    <w:p w:rsidR="00E578C6" w:rsidRPr="0025636B" w:rsidRDefault="00E578C6" w:rsidP="00E578C6">
      <w:r w:rsidRPr="0025636B">
        <w:t xml:space="preserve">This presented the ethical issue of the amount of force used and the potential consequences for the subject. Having only split seconds to react, the officers wouldn’t have time to fully analyse the potential risks or go through the NDM in its entirety. </w:t>
      </w:r>
    </w:p>
    <w:p w:rsidR="00E578C6" w:rsidRPr="0025636B" w:rsidRDefault="00E578C6" w:rsidP="00E578C6">
      <w:r w:rsidRPr="0025636B">
        <w:t>For the Police in the UK to be able to deliver an effective service it is important that the communities they serve have confidence and trust in the Police. They must believe that everyday policing will be delivered in fair and respectful manner. While it is widely acknowledged that police officers have to make split second operational decisions, the community must be confident that these decisions will be made in an ethical manner. If this can be achieved, strong relations and trust can be developed between the Police and the communities they serve.</w:t>
      </w:r>
    </w:p>
    <w:p w:rsidR="00E578C6" w:rsidRPr="0025636B" w:rsidRDefault="00E578C6" w:rsidP="00E578C6">
      <w:r w:rsidRPr="0025636B">
        <w:t>In this essay I have discussed the ethical issues of ‘real time’ policing decisions. I have discussed the dilemmas that this presents and also discussed the models that are in place to help officer make decisions appropriately</w:t>
      </w:r>
    </w:p>
    <w:p w:rsidR="00E578C6" w:rsidRDefault="00E578C6" w:rsidP="00E578C6">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(1002) </w:t>
      </w:r>
    </w:p>
    <w:p w:rsidR="00E578C6" w:rsidRDefault="00E578C6" w:rsidP="00E578C6">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rsidR="00E578C6" w:rsidRDefault="00E578C6" w:rsidP="00E578C6">
      <w:pPr>
        <w:overflowPunct w:val="0"/>
        <w:autoSpaceDE w:val="0"/>
        <w:autoSpaceDN w:val="0"/>
        <w:adjustRightInd w:val="0"/>
        <w:spacing w:before="240" w:after="0" w:line="240" w:lineRule="auto"/>
        <w:ind w:left="426"/>
        <w:textAlignment w:val="baseline"/>
        <w:rPr>
          <w:rFonts w:ascii="Arial" w:eastAsia="Times New Roman" w:hAnsi="Arial" w:cs="Arial"/>
          <w:lang w:eastAsia="en-GB"/>
        </w:rPr>
      </w:pPr>
    </w:p>
    <w:p w:rsidR="00E578C6" w:rsidRDefault="00E578C6" w:rsidP="00E578C6">
      <w:pPr>
        <w:rPr>
          <w:rFonts w:ascii="Arial" w:eastAsia="Times New Roman" w:hAnsi="Arial" w:cs="Arial"/>
          <w:b/>
          <w:bCs/>
          <w:lang w:eastAsia="en-GB"/>
        </w:rPr>
      </w:pPr>
      <w:r>
        <w:rPr>
          <w:rFonts w:ascii="Arial" w:eastAsia="Times New Roman" w:hAnsi="Arial" w:cs="Arial"/>
          <w:b/>
          <w:bCs/>
          <w:lang w:eastAsia="en-GB"/>
        </w:rPr>
        <w:t>Essay three t</w:t>
      </w:r>
      <w:r w:rsidRPr="00BC461A">
        <w:rPr>
          <w:rFonts w:ascii="Arial" w:eastAsia="Times New Roman" w:hAnsi="Arial" w:cs="Arial"/>
          <w:b/>
          <w:bCs/>
          <w:lang w:eastAsia="en-GB"/>
        </w:rPr>
        <w:t>itle:</w:t>
      </w:r>
      <w:r>
        <w:rPr>
          <w:rFonts w:ascii="Arial" w:eastAsia="Times New Roman" w:hAnsi="Arial" w:cs="Arial"/>
          <w:b/>
          <w:bCs/>
          <w:lang w:eastAsia="en-GB"/>
        </w:rPr>
        <w:t xml:space="preserve"> </w:t>
      </w:r>
    </w:p>
    <w:p w:rsidR="00E578C6" w:rsidRDefault="00E578C6" w:rsidP="00E578C6">
      <w:pPr>
        <w:rPr>
          <w:rFonts w:ascii="Arial" w:eastAsia="Times New Roman" w:hAnsi="Arial" w:cs="Arial"/>
          <w:lang w:eastAsia="en-GB"/>
        </w:rPr>
      </w:pPr>
      <w:r w:rsidRPr="00E70F18">
        <w:rPr>
          <w:rFonts w:ascii="Arial" w:eastAsia="Times New Roman" w:hAnsi="Arial" w:cs="Arial"/>
          <w:lang w:eastAsia="en-GB"/>
        </w:rPr>
        <w:lastRenderedPageBreak/>
        <w:t>Assess the impact of organisational justice on police agency. (1000 words)</w:t>
      </w:r>
    </w:p>
    <w:p w:rsidR="00E578C6" w:rsidRDefault="00967AF4" w:rsidP="00E578C6">
      <w:r>
        <w:t>This essay will be discussing</w:t>
      </w:r>
      <w:r w:rsidR="00E578C6">
        <w:t xml:space="preserve"> will be discussing the impact that organisational justice has within the police. I will be discussing how it is utilised within the police looking at real life examples. I will also be assessing what effect it has on police agencies across England and Wales. I will be utilising further reading and research in my studies. </w:t>
      </w:r>
    </w:p>
    <w:p w:rsidR="00E578C6" w:rsidRDefault="00E578C6" w:rsidP="00E578C6">
      <w:r>
        <w:t xml:space="preserve">What is organisational justice? “The term ‘organisational justice’ refers to the extent to which employees perceive workplace procedures, interactions and outcomes to be fair in nature” (Baldwin 2006). From this we can see that the term does not necessarily relate to ‘Justice’ in the traditional sense that one might think, however it relates more to an organisation being held accountable for how they treat those who they employ. </w:t>
      </w:r>
    </w:p>
    <w:p w:rsidR="00E578C6" w:rsidRDefault="00E578C6" w:rsidP="00E578C6">
      <w:r>
        <w:t>Looking further into the definition organisational justice it can be split into two distinct categories:</w:t>
      </w:r>
    </w:p>
    <w:p w:rsidR="00E578C6" w:rsidRDefault="00E578C6" w:rsidP="00E578C6">
      <w:pPr>
        <w:pStyle w:val="ListParagraph"/>
        <w:numPr>
          <w:ilvl w:val="0"/>
          <w:numId w:val="1"/>
        </w:numPr>
      </w:pPr>
      <w:r>
        <w:t xml:space="preserve">Distributive justice </w:t>
      </w:r>
    </w:p>
    <w:p w:rsidR="00E578C6" w:rsidRDefault="00E578C6" w:rsidP="00E578C6">
      <w:pPr>
        <w:pStyle w:val="ListParagraph"/>
        <w:numPr>
          <w:ilvl w:val="0"/>
          <w:numId w:val="1"/>
        </w:numPr>
      </w:pPr>
      <w:r>
        <w:t xml:space="preserve">Procedural justice. </w:t>
      </w:r>
    </w:p>
    <w:p w:rsidR="00E578C6" w:rsidRDefault="00E578C6" w:rsidP="00E578C6">
      <w:r>
        <w:t>Distributive justice is “How fairly employees feel that inputs (e.g. workload, resources) and rewards (e.g. pay, recognition) are allocated across the organisation” (College of policing 2015).</w:t>
      </w:r>
    </w:p>
    <w:p w:rsidR="00E578C6" w:rsidRDefault="00E578C6" w:rsidP="00E578C6">
      <w:r>
        <w:t xml:space="preserve"> While procedural justice is “How fairly employees feel decision-making processes are in the organisation” How open, honest and timely employees feel decisions are communicated” and “How respectful and dignified contact is perceived to be between senior staff and employees on a personal level.” (College of policing 2015) </w:t>
      </w:r>
    </w:p>
    <w:p w:rsidR="00E578C6" w:rsidRDefault="00E578C6" w:rsidP="00E578C6">
      <w:r>
        <w:t>In simpler terms distributive justice is how much employee’s feel they are receiving compared to their peers, while procedural justice is how well the employees feel they are being treated by their organisation. It would be important to have the correct balance of both of these components for an effective, efficient and happy workforce. For example, if an organisation has good distributive justice but poor procedural justice then employees would all receive the same benefits but would feel that they are being poorly treated by the organisation.</w:t>
      </w:r>
    </w:p>
    <w:p w:rsidR="00E578C6" w:rsidRDefault="00E578C6" w:rsidP="00E578C6">
      <w:r>
        <w:t>If there is fair organisational justice within an organisation, then it can have a number of benefits to both the employer and employee. Some of these can include things such as, higher commitment to the organisation, higher job satisfaction and a reduced counter productive work ethos.</w:t>
      </w:r>
    </w:p>
    <w:p w:rsidR="00E578C6" w:rsidRDefault="00E578C6" w:rsidP="00E578C6">
      <w:r>
        <w:t>How does organisational justice work within the police? With police agencies across the UK often being ‘Close Knit’ organisations it wouldn’t come as a surprise to learn that organisational justice is very important within these organisations.</w:t>
      </w:r>
    </w:p>
    <w:p w:rsidR="00E578C6" w:rsidRDefault="00E578C6" w:rsidP="00E578C6">
      <w:r>
        <w:t xml:space="preserve">In 2013-2014 two surveys were conducted by Oxford University </w:t>
      </w:r>
      <w:r w:rsidR="006B234D">
        <w:t>in c</w:t>
      </w:r>
      <w:r>
        <w:t>on</w:t>
      </w:r>
      <w:r w:rsidR="006B234D">
        <w:t>junction with the college of policing on</w:t>
      </w:r>
      <w:r>
        <w:t xml:space="preserve"> Durham Constabulary to assess the impact of organisational justice within the police.</w:t>
      </w:r>
      <w:r w:rsidR="006B234D">
        <w:t xml:space="preserve"> This survey is summed up by the college of policing in an article called ‘Fair cop 2’.</w:t>
      </w:r>
      <w:r>
        <w:t xml:space="preserve"> The results stated that within the police “Those who perceived the organisation to be fair were much more likely to identify with the organisation.” (College of policing 2015)  </w:t>
      </w:r>
    </w:p>
    <w:p w:rsidR="00E578C6" w:rsidRDefault="00E578C6" w:rsidP="00E578C6">
      <w:r>
        <w:t>This study also found that “Officers who identified with the organisation were much more likely to be confident in their authority” (College of policing 2015).</w:t>
      </w:r>
    </w:p>
    <w:p w:rsidR="00E578C6" w:rsidRDefault="00E578C6" w:rsidP="00E578C6">
      <w:r>
        <w:t xml:space="preserve">Although the exact data </w:t>
      </w:r>
      <w:r w:rsidR="006B234D">
        <w:t>found</w:t>
      </w:r>
      <w:r>
        <w:t xml:space="preserve"> on this study was limited with no exact figures being shown, I am confident in its reliability as it has come from the well-respected college of policing.  </w:t>
      </w:r>
    </w:p>
    <w:p w:rsidR="00E578C6" w:rsidRDefault="00E578C6" w:rsidP="00E578C6">
      <w:r>
        <w:lastRenderedPageBreak/>
        <w:t xml:space="preserve">One downside of this research however would include its limited scope, only covering Durham Constabulary. Furthermore, of the 479 officers who were asked to complete the survey only approximately 30% responded. This low figure must undoubtingly have an impact on the constancy of the results.  </w:t>
      </w:r>
    </w:p>
    <w:p w:rsidR="00E578C6" w:rsidRDefault="00E578C6" w:rsidP="00E578C6">
      <w:r>
        <w:t>I believe this low figure also brings into question actually how effective the organisational justice within Durham Constabulary would be as surely an organisation with good organisational justice would have a higher response rate as all the employees/officers would be happy to go ‘the extra mile’ and complete the questionnaire.</w:t>
      </w:r>
    </w:p>
    <w:p w:rsidR="00E578C6" w:rsidRPr="00C76274" w:rsidRDefault="00E578C6" w:rsidP="00E578C6">
      <w:r>
        <w:t xml:space="preserve">How does this compare nationally? Unfortunately, no reliable figures on organisational justice within police agencies nationally is available but due to the strong link between </w:t>
      </w:r>
      <w:r w:rsidRPr="00C76274">
        <w:t>organisational justice and job satisfaction I decided to look into that.</w:t>
      </w:r>
    </w:p>
    <w:p w:rsidR="00E578C6" w:rsidRDefault="00E578C6" w:rsidP="00E578C6">
      <w:r w:rsidRPr="00C76274">
        <w:t>A recent survey conducted by the police federation on how officers felt they were p</w:t>
      </w:r>
      <w:r>
        <w:t>aid</w:t>
      </w:r>
      <w:r w:rsidRPr="00C76274">
        <w:t xml:space="preserve"> and how high their moral was found some alarming results. Approximately 130,000 officers were surveyed and around two thirds of them responded</w:t>
      </w:r>
      <w:r>
        <w:t xml:space="preserve"> </w:t>
      </w:r>
      <w:r w:rsidRPr="00C76274">
        <w:t>of which “86% of respondents said they did not feel fairly paid in relation to the stresses and strains of the job</w:t>
      </w:r>
      <w:r>
        <w:t xml:space="preserve">” (Police federation 2020). This clearly shows that overall there is very low distributive justice within all police agencies within England and Wales. </w:t>
      </w:r>
    </w:p>
    <w:p w:rsidR="00E578C6" w:rsidRDefault="00E578C6" w:rsidP="00E578C6">
      <w:r>
        <w:t>Furthermore “Around half of respondents said that their personal morale was low (48%)” (Nicola Chandler 2020) with only 20% saying that they have high moral. This low figure is down to a number of factors however “How the police as a whole are treated (90%)” (Nicola Chandler 2020) accounts for why 90% of these officers have low morale.</w:t>
      </w:r>
    </w:p>
    <w:p w:rsidR="00E578C6" w:rsidRDefault="00E578C6" w:rsidP="00E578C6">
      <w:r>
        <w:t xml:space="preserve">Looking deeper into these figures it can be seen that “more than half of respondents said that they do not feel valued in the police. Respondents were again much more likely to say that they do not feel valued (57%) than to say that they feel valued in the police (19%)” (Chandler 2020). This shows again a clear lack of organisational justice with this time procedural justice. </w:t>
      </w:r>
    </w:p>
    <w:p w:rsidR="00E578C6" w:rsidRDefault="00E578C6" w:rsidP="00E578C6">
      <w:r>
        <w:t>This lack of organisational justice has a clear effect on the police which is also reflected in these figures with 60% of surveyed officers stating that they intend to stay on until retirement age while the other 40% express some desire to leave the organisation. I have no doubt that if there was better organisational justice within the police as a whole this figure would be substantially higher. This shows a clear correlation between organisational justice and the ability to retain high numbers of staff which is essential in all successful organisations. I believe that organisational justice has a very large impact on how the police perform as an organisation and that it is crucial that this is increased in order to improve on officer’s wellbeing and willingness to perform their role effectively and with drive.</w:t>
      </w:r>
    </w:p>
    <w:p w:rsidR="00E578C6" w:rsidRDefault="006B234D" w:rsidP="00E578C6">
      <w:r>
        <w:t>I</w:t>
      </w:r>
      <w:r w:rsidR="00E578C6">
        <w:t>t is imperative that all police forces ensure that they have fair and effective distributive and procedural justice within their organisations in order to have happy, well-motivated staff as this will directly impact on the efficiency and effectiveness of policing in their service area.</w:t>
      </w:r>
    </w:p>
    <w:p w:rsidR="00E578C6" w:rsidRDefault="00E578C6" w:rsidP="00E578C6">
      <w:r>
        <w:t xml:space="preserve">In conclusion, in this essay </w:t>
      </w:r>
      <w:r w:rsidR="006B234D">
        <w:t>a discussion on</w:t>
      </w:r>
      <w:r>
        <w:t xml:space="preserve"> what organisational justice is and how it can be broken down</w:t>
      </w:r>
      <w:r w:rsidR="006B234D">
        <w:t xml:space="preserve"> has been had, As well as well as a</w:t>
      </w:r>
      <w:r>
        <w:t xml:space="preserve"> </w:t>
      </w:r>
      <w:r w:rsidR="006B234D">
        <w:t>discussion on</w:t>
      </w:r>
      <w:r>
        <w:t xml:space="preserve"> its importance and how it effects an organisation. </w:t>
      </w:r>
      <w:r w:rsidR="006B234D">
        <w:t>Finally an analysis on</w:t>
      </w:r>
      <w:r>
        <w:t xml:space="preserve"> its effect on police agencies within England and Wales and assessed how high organisational justice is within these organisations.</w:t>
      </w:r>
    </w:p>
    <w:p w:rsidR="00E578C6" w:rsidRDefault="00E578C6" w:rsidP="00E578C6">
      <w:r>
        <w:t>(1072),</w:t>
      </w:r>
    </w:p>
    <w:p w:rsidR="00E578C6" w:rsidRPr="00E70F18" w:rsidRDefault="00E578C6" w:rsidP="00E578C6">
      <w:pPr>
        <w:rPr>
          <w:rFonts w:ascii="Arial" w:eastAsia="Times New Roman" w:hAnsi="Arial" w:cs="Arial"/>
          <w:lang w:eastAsia="en-GB"/>
        </w:rPr>
      </w:pPr>
    </w:p>
    <w:p w:rsidR="00E578C6" w:rsidRDefault="00E578C6" w:rsidP="00E578C6">
      <w:pPr>
        <w:overflowPunct w:val="0"/>
        <w:autoSpaceDE w:val="0"/>
        <w:autoSpaceDN w:val="0"/>
        <w:adjustRightInd w:val="0"/>
        <w:spacing w:before="240" w:after="0" w:line="240" w:lineRule="auto"/>
        <w:ind w:left="426"/>
        <w:textAlignment w:val="baseline"/>
        <w:rPr>
          <w:rFonts w:ascii="Arial" w:eastAsia="Times New Roman" w:hAnsi="Arial" w:cs="Arial"/>
          <w:i/>
          <w:iCs/>
          <w:lang w:eastAsia="en-GB"/>
        </w:rPr>
      </w:pPr>
    </w:p>
    <w:p w:rsidR="006B234D" w:rsidRDefault="00E578C6" w:rsidP="006B234D">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b/>
          <w:bCs/>
          <w:lang w:eastAsia="en-GB"/>
        </w:rPr>
        <w:t>Essay four t</w:t>
      </w:r>
      <w:r w:rsidRPr="00BC461A">
        <w:rPr>
          <w:rFonts w:ascii="Arial" w:eastAsia="Times New Roman" w:hAnsi="Arial" w:cs="Arial"/>
          <w:b/>
          <w:bCs/>
          <w:lang w:eastAsia="en-GB"/>
        </w:rPr>
        <w:t>itle:</w:t>
      </w:r>
      <w:r w:rsidR="006B234D">
        <w:rPr>
          <w:rFonts w:ascii="Arial" w:eastAsia="Times New Roman" w:hAnsi="Arial" w:cs="Arial"/>
          <w:lang w:eastAsia="en-GB"/>
        </w:rPr>
        <w:t xml:space="preserve"> </w:t>
      </w:r>
    </w:p>
    <w:p w:rsidR="006B234D" w:rsidRDefault="006B234D" w:rsidP="006B234D">
      <w:pPr>
        <w:overflowPunct w:val="0"/>
        <w:autoSpaceDE w:val="0"/>
        <w:autoSpaceDN w:val="0"/>
        <w:adjustRightInd w:val="0"/>
        <w:spacing w:before="240" w:after="0" w:line="240" w:lineRule="auto"/>
        <w:textAlignment w:val="baseline"/>
        <w:rPr>
          <w:rFonts w:ascii="Arial" w:eastAsia="Times New Roman" w:hAnsi="Arial" w:cs="Arial"/>
          <w:lang w:eastAsia="en-GB"/>
        </w:rPr>
      </w:pPr>
    </w:p>
    <w:p w:rsidR="00E578C6" w:rsidRPr="006B234D" w:rsidRDefault="006B234D" w:rsidP="006B234D">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cstheme="minorHAnsi"/>
        </w:rPr>
        <w:t>This essay</w:t>
      </w:r>
      <w:r w:rsidR="00E578C6" w:rsidRPr="00B335A7">
        <w:rPr>
          <w:rFonts w:cstheme="minorHAnsi"/>
        </w:rPr>
        <w:t xml:space="preserve"> will be discussing the links between organised crime</w:t>
      </w:r>
      <w:r w:rsidR="00E578C6">
        <w:rPr>
          <w:rFonts w:cstheme="minorHAnsi"/>
        </w:rPr>
        <w:t>,</w:t>
      </w:r>
      <w:r w:rsidR="00E578C6" w:rsidRPr="00B335A7">
        <w:rPr>
          <w:rFonts w:cstheme="minorHAnsi"/>
        </w:rPr>
        <w:t xml:space="preserve"> public protection and welfare issues. </w:t>
      </w:r>
      <w:r w:rsidR="00E578C6">
        <w:rPr>
          <w:rFonts w:cstheme="minorHAnsi"/>
        </w:rPr>
        <w:t>Also</w:t>
      </w:r>
      <w:r w:rsidR="00E578C6" w:rsidRPr="00B335A7">
        <w:rPr>
          <w:rFonts w:cstheme="minorHAnsi"/>
        </w:rPr>
        <w:t xml:space="preserve"> how organised crime impacts the community and how </w:t>
      </w:r>
      <w:r w:rsidR="00E578C6">
        <w:rPr>
          <w:rFonts w:cstheme="minorHAnsi"/>
        </w:rPr>
        <w:t xml:space="preserve">vulnerable </w:t>
      </w:r>
      <w:r w:rsidR="00E578C6" w:rsidRPr="00B335A7">
        <w:rPr>
          <w:rFonts w:cstheme="minorHAnsi"/>
        </w:rPr>
        <w:t>members of the community are being exploited. I will</w:t>
      </w:r>
      <w:r w:rsidR="00E578C6">
        <w:rPr>
          <w:rFonts w:cstheme="minorHAnsi"/>
        </w:rPr>
        <w:t xml:space="preserve"> examine the</w:t>
      </w:r>
      <w:r w:rsidR="00E578C6" w:rsidRPr="00B335A7">
        <w:rPr>
          <w:rFonts w:cstheme="minorHAnsi"/>
        </w:rPr>
        <w:t xml:space="preserve"> role the police play in tackling organised crime and protecting vulnerable </w:t>
      </w:r>
      <w:r w:rsidR="00E578C6">
        <w:rPr>
          <w:rFonts w:cstheme="minorHAnsi"/>
        </w:rPr>
        <w:t>people</w:t>
      </w:r>
      <w:r w:rsidR="00E578C6" w:rsidRPr="00B335A7">
        <w:rPr>
          <w:rFonts w:cstheme="minorHAnsi"/>
        </w:rPr>
        <w:t>. I will be supporting all of my points with research and further reading.</w:t>
      </w:r>
    </w:p>
    <w:p w:rsidR="00E578C6" w:rsidRDefault="00E578C6" w:rsidP="00E578C6">
      <w:pPr>
        <w:rPr>
          <w:rFonts w:cstheme="minorHAnsi"/>
        </w:rPr>
      </w:pPr>
      <w:r w:rsidRPr="00B335A7">
        <w:rPr>
          <w:rFonts w:cstheme="minorHAnsi"/>
        </w:rPr>
        <w:t xml:space="preserve"> “</w:t>
      </w:r>
      <w:r w:rsidRPr="00B335A7">
        <w:rPr>
          <w:rFonts w:cstheme="minorHAnsi"/>
          <w:shd w:val="clear" w:color="auto" w:fill="FFFFFF"/>
        </w:rPr>
        <w:t>Organised Crime is defined as planned and co-ordinated criminal behaviour conduct by people working together</w:t>
      </w:r>
      <w:r w:rsidRPr="00B335A7">
        <w:rPr>
          <w:rFonts w:cstheme="minorHAnsi"/>
        </w:rPr>
        <w:t>” (Crown Prosecution service 2017)</w:t>
      </w:r>
      <w:r>
        <w:rPr>
          <w:rFonts w:cstheme="minorHAnsi"/>
        </w:rPr>
        <w:t>.</w:t>
      </w:r>
      <w:r w:rsidRPr="00B335A7">
        <w:rPr>
          <w:rFonts w:cstheme="minorHAnsi"/>
        </w:rPr>
        <w:t xml:space="preserve"> </w:t>
      </w:r>
      <w:r>
        <w:rPr>
          <w:rFonts w:cstheme="minorHAnsi"/>
        </w:rPr>
        <w:t>Thus using</w:t>
      </w:r>
      <w:r w:rsidRPr="00B335A7">
        <w:rPr>
          <w:rFonts w:cstheme="minorHAnsi"/>
        </w:rPr>
        <w:t xml:space="preserve"> this definition </w:t>
      </w:r>
      <w:r>
        <w:rPr>
          <w:rFonts w:cstheme="minorHAnsi"/>
        </w:rPr>
        <w:t xml:space="preserve">we can establish that </w:t>
      </w:r>
      <w:r w:rsidRPr="00B335A7">
        <w:rPr>
          <w:rFonts w:cstheme="minorHAnsi"/>
        </w:rPr>
        <w:t xml:space="preserve">any type of pre-planned and coordinated crime carried about by a group of people falls under the remit of organised crime. </w:t>
      </w:r>
    </w:p>
    <w:p w:rsidR="00E578C6" w:rsidRDefault="00E578C6" w:rsidP="00E578C6">
      <w:pPr>
        <w:rPr>
          <w:rFonts w:cstheme="minorHAnsi"/>
        </w:rPr>
      </w:pPr>
      <w:r>
        <w:rPr>
          <w:rFonts w:cstheme="minorHAnsi"/>
        </w:rPr>
        <w:t>There are 4722 known Organised Crime Groups (OCG’s) operating within the UK (National Crime Agency 2020). The most common offences committed by these OCG’s fall into the following categories:</w:t>
      </w:r>
    </w:p>
    <w:p w:rsidR="00E578C6" w:rsidRDefault="00E578C6" w:rsidP="00E578C6">
      <w:pPr>
        <w:pStyle w:val="ListParagraph"/>
        <w:numPr>
          <w:ilvl w:val="0"/>
          <w:numId w:val="4"/>
        </w:numPr>
        <w:rPr>
          <w:rFonts w:cstheme="minorHAnsi"/>
        </w:rPr>
      </w:pPr>
      <w:r>
        <w:rPr>
          <w:rFonts w:cstheme="minorHAnsi"/>
        </w:rPr>
        <w:t>Drug related crime.</w:t>
      </w:r>
    </w:p>
    <w:p w:rsidR="00E578C6" w:rsidRDefault="00E578C6" w:rsidP="00E578C6">
      <w:pPr>
        <w:pStyle w:val="ListParagraph"/>
        <w:numPr>
          <w:ilvl w:val="0"/>
          <w:numId w:val="4"/>
        </w:numPr>
        <w:rPr>
          <w:rFonts w:cstheme="minorHAnsi"/>
        </w:rPr>
      </w:pPr>
      <w:r>
        <w:rPr>
          <w:rFonts w:cstheme="minorHAnsi"/>
        </w:rPr>
        <w:t>Child Sexual Exploitation.</w:t>
      </w:r>
    </w:p>
    <w:p w:rsidR="00E578C6" w:rsidRDefault="00E578C6" w:rsidP="00E578C6">
      <w:pPr>
        <w:pStyle w:val="ListParagraph"/>
        <w:numPr>
          <w:ilvl w:val="0"/>
          <w:numId w:val="4"/>
        </w:numPr>
        <w:rPr>
          <w:rFonts w:cstheme="minorHAnsi"/>
        </w:rPr>
      </w:pPr>
      <w:r>
        <w:rPr>
          <w:rFonts w:cstheme="minorHAnsi"/>
        </w:rPr>
        <w:t>Firearms trafficking.</w:t>
      </w:r>
    </w:p>
    <w:p w:rsidR="00E578C6" w:rsidRDefault="00E578C6" w:rsidP="00E578C6">
      <w:pPr>
        <w:pStyle w:val="ListParagraph"/>
        <w:numPr>
          <w:ilvl w:val="0"/>
          <w:numId w:val="4"/>
        </w:numPr>
        <w:rPr>
          <w:rFonts w:cstheme="minorHAnsi"/>
        </w:rPr>
      </w:pPr>
      <w:r>
        <w:rPr>
          <w:rFonts w:cstheme="minorHAnsi"/>
        </w:rPr>
        <w:t>Human trafficking.</w:t>
      </w:r>
    </w:p>
    <w:p w:rsidR="00E578C6" w:rsidRDefault="00E578C6" w:rsidP="00E578C6">
      <w:pPr>
        <w:pStyle w:val="ListParagraph"/>
        <w:numPr>
          <w:ilvl w:val="0"/>
          <w:numId w:val="4"/>
        </w:numPr>
        <w:rPr>
          <w:rFonts w:cstheme="minorHAnsi"/>
        </w:rPr>
      </w:pPr>
      <w:r>
        <w:rPr>
          <w:rFonts w:cstheme="minorHAnsi"/>
        </w:rPr>
        <w:t>Cyber related fraud.</w:t>
      </w:r>
    </w:p>
    <w:p w:rsidR="00E578C6" w:rsidRDefault="00E578C6" w:rsidP="00E578C6">
      <w:pPr>
        <w:pStyle w:val="ListParagraph"/>
        <w:numPr>
          <w:ilvl w:val="0"/>
          <w:numId w:val="4"/>
        </w:numPr>
        <w:rPr>
          <w:rFonts w:cstheme="minorHAnsi"/>
        </w:rPr>
      </w:pPr>
      <w:r>
        <w:rPr>
          <w:rFonts w:cstheme="minorHAnsi"/>
        </w:rPr>
        <w:t>Money laundering.</w:t>
      </w:r>
    </w:p>
    <w:p w:rsidR="00E578C6" w:rsidRDefault="00E578C6" w:rsidP="00E578C6">
      <w:pPr>
        <w:rPr>
          <w:rFonts w:cstheme="minorHAnsi"/>
        </w:rPr>
      </w:pPr>
      <w:r>
        <w:rPr>
          <w:rFonts w:cstheme="minorHAnsi"/>
        </w:rPr>
        <w:t>Some of these offences are more common and inextricably linked together and will have the greatest negative effect on local communities. This can be seen in the relationship between Drug related crime and child sexual exploitation. These are often seen to go “hand in hand” and are most prevalent activities within the OCG’s. According to the CPS “over half of the OCG’s operating within the UK are involved in drug related crime (Crown Prosecution Service 2017). These OCG’s are often seen to flourish in social deprived areas of large inner cities.</w:t>
      </w:r>
    </w:p>
    <w:p w:rsidR="00E578C6" w:rsidRDefault="00E578C6" w:rsidP="00E578C6">
      <w:pPr>
        <w:rPr>
          <w:rFonts w:cstheme="minorHAnsi"/>
        </w:rPr>
      </w:pPr>
      <w:r>
        <w:rPr>
          <w:rFonts w:cstheme="minorHAnsi"/>
        </w:rPr>
        <w:t xml:space="preserve">Is it possible to establish why there is such a strong link between drug related crime and child sexual exploitation? </w:t>
      </w:r>
    </w:p>
    <w:p w:rsidR="00E578C6" w:rsidRDefault="00E578C6" w:rsidP="00E578C6">
      <w:pPr>
        <w:rPr>
          <w:rFonts w:cstheme="minorHAnsi"/>
          <w:shd w:val="clear" w:color="auto" w:fill="FFFFFF"/>
        </w:rPr>
      </w:pPr>
      <w:r>
        <w:rPr>
          <w:rFonts w:cstheme="minorHAnsi"/>
        </w:rPr>
        <w:t>A number of common factors have been identified in these crimes, the most important of which appears to be the age of the victim/target. “The average age when concerns about child sexual exploitation are first identified are between the ages of 12-15” (Sousa 2017). This is the age when children/teenagers are most susceptible to manipulation.</w:t>
      </w:r>
      <w:r w:rsidRPr="006A135E">
        <w:rPr>
          <w:rFonts w:cstheme="minorHAnsi"/>
          <w:shd w:val="clear" w:color="auto" w:fill="FFFFFF"/>
        </w:rPr>
        <w:t xml:space="preserve"> </w:t>
      </w:r>
      <w:r>
        <w:rPr>
          <w:rFonts w:cstheme="minorHAnsi"/>
          <w:shd w:val="clear" w:color="auto" w:fill="FFFFFF"/>
        </w:rPr>
        <w:t>The OCGS recognise that these children can easily be groomed and manipulated for their own gain and actively target them. This can be done remotely online or in person. This age range is also when children tend to have less parental supervision.</w:t>
      </w:r>
    </w:p>
    <w:p w:rsidR="00E578C6" w:rsidRDefault="00E578C6" w:rsidP="00E578C6">
      <w:pPr>
        <w:rPr>
          <w:rFonts w:cstheme="minorHAnsi"/>
          <w:shd w:val="clear" w:color="auto" w:fill="FFFFFF"/>
        </w:rPr>
      </w:pPr>
      <w:r>
        <w:rPr>
          <w:rFonts w:cstheme="minorHAnsi"/>
          <w:shd w:val="clear" w:color="auto" w:fill="FFFFFF"/>
        </w:rPr>
        <w:t xml:space="preserve">The OCG’s actively seeks out these children too groom by befriending them with the intention of bringing them under the control of the OCG and trapping them into a life of prostitution and drug trafficking.  </w:t>
      </w:r>
    </w:p>
    <w:p w:rsidR="00E578C6" w:rsidRDefault="00E578C6" w:rsidP="00E578C6">
      <w:pPr>
        <w:rPr>
          <w:rFonts w:cstheme="minorHAnsi"/>
          <w:shd w:val="clear" w:color="auto" w:fill="FFFFFF"/>
        </w:rPr>
      </w:pPr>
      <w:r>
        <w:rPr>
          <w:rFonts w:cstheme="minorHAnsi"/>
          <w:shd w:val="clear" w:color="auto" w:fill="FFFFFF"/>
        </w:rPr>
        <w:t xml:space="preserve">The exploitation follows a predictable cycle. The abusing adult starts this relationship with the child as a friend before moving onto a more inappropriate relationship while trying to isolate the child from their friends and family. This is done by spoiling them with presents and by providing them with drugs and alcohol while telling the child that their family does not care about them. The abuser </w:t>
      </w:r>
      <w:r>
        <w:rPr>
          <w:rFonts w:cstheme="minorHAnsi"/>
          <w:shd w:val="clear" w:color="auto" w:fill="FFFFFF"/>
        </w:rPr>
        <w:lastRenderedPageBreak/>
        <w:t>then moves onto convincing the child to become their boyfriend or girlfriend. They try to get the child to run away with them for periods of time and to do ‘favours’ for them. These favours involve sex with strangers.</w:t>
      </w:r>
    </w:p>
    <w:p w:rsidR="00E578C6" w:rsidRDefault="00E578C6" w:rsidP="00E578C6">
      <w:pPr>
        <w:rPr>
          <w:rFonts w:cstheme="minorHAnsi"/>
          <w:shd w:val="clear" w:color="auto" w:fill="FFFFFF"/>
        </w:rPr>
      </w:pPr>
      <w:r>
        <w:rPr>
          <w:rFonts w:cstheme="minorHAnsi"/>
          <w:shd w:val="clear" w:color="auto" w:fill="FFFFFF"/>
        </w:rPr>
        <w:t>The “</w:t>
      </w:r>
      <w:r>
        <w:t>Victims are trafficked through criminal networks – often between towns and cities – and forced or coerced into sex with multiple men</w:t>
      </w:r>
      <w:r>
        <w:rPr>
          <w:rFonts w:cstheme="minorHAnsi"/>
          <w:shd w:val="clear" w:color="auto" w:fill="FFFFFF"/>
        </w:rPr>
        <w:t>” (Barnardo’s 2014).</w:t>
      </w:r>
    </w:p>
    <w:p w:rsidR="00E578C6" w:rsidRDefault="00E578C6" w:rsidP="00E578C6">
      <w:pPr>
        <w:rPr>
          <w:rFonts w:cstheme="minorHAnsi"/>
          <w:shd w:val="clear" w:color="auto" w:fill="FFFFFF"/>
        </w:rPr>
      </w:pPr>
      <w:r>
        <w:rPr>
          <w:rFonts w:cstheme="minorHAnsi"/>
          <w:shd w:val="clear" w:color="auto" w:fill="FFFFFF"/>
        </w:rPr>
        <w:t xml:space="preserve">If the child tries to leave the relationship, they usually cannot out of fear of repercussions from the abusing adult or because they have usually formed a drug addiction which is fed by the adult. </w:t>
      </w:r>
    </w:p>
    <w:p w:rsidR="00E578C6" w:rsidRDefault="00E578C6" w:rsidP="00E578C6">
      <w:pPr>
        <w:rPr>
          <w:rFonts w:cstheme="minorHAnsi"/>
          <w:shd w:val="clear" w:color="auto" w:fill="FFFFFF"/>
        </w:rPr>
      </w:pPr>
      <w:r>
        <w:rPr>
          <w:rFonts w:cstheme="minorHAnsi"/>
          <w:shd w:val="clear" w:color="auto" w:fill="FFFFFF"/>
        </w:rPr>
        <w:t>This cycle of abuse is commonly known as the “Boyfriend triangle”</w:t>
      </w:r>
    </w:p>
    <w:p w:rsidR="00E578C6" w:rsidRDefault="00E578C6" w:rsidP="00E578C6">
      <w:pPr>
        <w:rPr>
          <w:rFonts w:cstheme="minorHAnsi"/>
          <w:shd w:val="clear" w:color="auto" w:fill="FFFFFF"/>
        </w:rPr>
      </w:pPr>
      <w:r>
        <w:rPr>
          <w:rFonts w:cstheme="minorHAnsi"/>
          <w:shd w:val="clear" w:color="auto" w:fill="FFFFFF"/>
        </w:rPr>
        <w:t>This term is used to describe the relationship/cycle between the exploited child and perpetrator. The triangle can be seen in three forms.</w:t>
      </w:r>
    </w:p>
    <w:p w:rsidR="00E578C6" w:rsidRDefault="00E578C6" w:rsidP="00E578C6">
      <w:pPr>
        <w:pStyle w:val="ListParagraph"/>
        <w:numPr>
          <w:ilvl w:val="0"/>
          <w:numId w:val="5"/>
        </w:numPr>
        <w:rPr>
          <w:rFonts w:cstheme="minorHAnsi"/>
          <w:shd w:val="clear" w:color="auto" w:fill="FFFFFF"/>
        </w:rPr>
      </w:pPr>
      <w:r w:rsidRPr="003F65C0">
        <w:rPr>
          <w:rFonts w:cstheme="minorHAnsi"/>
          <w:shd w:val="clear" w:color="auto" w:fill="FFFFFF"/>
        </w:rPr>
        <w:t xml:space="preserve"> how it is in reality </w:t>
      </w:r>
    </w:p>
    <w:p w:rsidR="00E578C6" w:rsidRPr="003F65C0" w:rsidRDefault="00E578C6" w:rsidP="00E578C6">
      <w:pPr>
        <w:pStyle w:val="ListParagraph"/>
        <w:numPr>
          <w:ilvl w:val="0"/>
          <w:numId w:val="5"/>
        </w:numPr>
        <w:rPr>
          <w:rFonts w:cstheme="minorHAnsi"/>
          <w:shd w:val="clear" w:color="auto" w:fill="FFFFFF"/>
        </w:rPr>
      </w:pPr>
      <w:r w:rsidRPr="003F65C0">
        <w:rPr>
          <w:rFonts w:cstheme="minorHAnsi"/>
          <w:shd w:val="clear" w:color="auto" w:fill="FFFFFF"/>
        </w:rPr>
        <w:t xml:space="preserve"> how the public perceive it</w:t>
      </w:r>
    </w:p>
    <w:p w:rsidR="00E578C6" w:rsidRDefault="00E578C6" w:rsidP="00E578C6">
      <w:pPr>
        <w:pStyle w:val="ListParagraph"/>
        <w:numPr>
          <w:ilvl w:val="0"/>
          <w:numId w:val="5"/>
        </w:numPr>
        <w:rPr>
          <w:rFonts w:cstheme="minorHAnsi"/>
          <w:shd w:val="clear" w:color="auto" w:fill="FFFFFF"/>
        </w:rPr>
      </w:pPr>
      <w:r w:rsidRPr="003F65C0">
        <w:rPr>
          <w:rFonts w:cstheme="minorHAnsi"/>
          <w:shd w:val="clear" w:color="auto" w:fill="FFFFFF"/>
        </w:rPr>
        <w:t xml:space="preserve">how the abused child perceives it. </w:t>
      </w:r>
    </w:p>
    <w:p w:rsidR="00E578C6" w:rsidRDefault="00E578C6" w:rsidP="00E578C6">
      <w:pPr>
        <w:rPr>
          <w:rFonts w:cstheme="minorHAnsi"/>
          <w:shd w:val="clear" w:color="auto" w:fill="FFFFFF"/>
        </w:rPr>
      </w:pPr>
    </w:p>
    <w:p w:rsidR="00E578C6" w:rsidRDefault="00E578C6" w:rsidP="00E578C6">
      <w:pPr>
        <w:rPr>
          <w:rFonts w:cstheme="minorHAnsi"/>
          <w:shd w:val="clear" w:color="auto" w:fill="FFFFFF"/>
        </w:rPr>
      </w:pPr>
      <w:r>
        <w:rPr>
          <w:rFonts w:cstheme="minorHAnsi"/>
          <w:shd w:val="clear" w:color="auto" w:fill="FFFFFF"/>
        </w:rPr>
        <w:t>At the top of the triangle is the abused child, followed on the two opposite corners by the Child Sex Offender and the abusing adult. This form is what the triangle represents in reality.</w:t>
      </w:r>
    </w:p>
    <w:p w:rsidR="00E578C6" w:rsidRDefault="00E578C6" w:rsidP="00E578C6">
      <w:pPr>
        <w:rPr>
          <w:rFonts w:cstheme="minorHAnsi"/>
          <w:shd w:val="clear" w:color="auto" w:fill="FFFFFF"/>
        </w:rPr>
      </w:pPr>
      <w:r>
        <w:rPr>
          <w:rFonts w:cstheme="minorHAnsi"/>
          <w:shd w:val="clear" w:color="auto" w:fill="FFFFFF"/>
        </w:rPr>
        <w:t>The public usually perceive it differently as the abused child is usually seen as a prostitute, the child sex offender as a ‘punter’ and the abusing adult as a ‘pimp’. This public perception of the triangle is usually why Child Sexual Exploitation in this form largely goes unnoticed.</w:t>
      </w:r>
    </w:p>
    <w:p w:rsidR="00E578C6" w:rsidRDefault="00E578C6" w:rsidP="00E578C6">
      <w:pPr>
        <w:rPr>
          <w:rFonts w:cstheme="minorHAnsi"/>
          <w:shd w:val="clear" w:color="auto" w:fill="FFFFFF"/>
        </w:rPr>
      </w:pPr>
      <w:r>
        <w:rPr>
          <w:rFonts w:cstheme="minorHAnsi"/>
          <w:shd w:val="clear" w:color="auto" w:fill="FFFFFF"/>
        </w:rPr>
        <w:t>The final form of the triangle is how the child perceives it. Instead of seeing themselves as the abused child they will view themselves as either the girlfriend/boyfriend of the abuser. The abusing adult is viewed as said boyfriend or girlfriend too them and the child sex offenders are seen as ‘friends’ to the abusing adult.</w:t>
      </w:r>
    </w:p>
    <w:p w:rsidR="00E578C6" w:rsidRDefault="00E578C6" w:rsidP="00E578C6">
      <w:pPr>
        <w:rPr>
          <w:rFonts w:cstheme="minorHAnsi"/>
          <w:shd w:val="clear" w:color="auto" w:fill="FFFFFF"/>
        </w:rPr>
      </w:pPr>
    </w:p>
    <w:p w:rsidR="00E578C6" w:rsidRPr="0004690A" w:rsidRDefault="00E578C6" w:rsidP="00E578C6">
      <w:pPr>
        <w:rPr>
          <w:rFonts w:cstheme="minorHAnsi"/>
          <w:shd w:val="clear" w:color="auto" w:fill="FFFFFF"/>
        </w:rPr>
      </w:pPr>
      <w:r w:rsidRPr="0004690A">
        <w:rPr>
          <w:rFonts w:cstheme="minorHAnsi"/>
          <w:shd w:val="clear" w:color="auto" w:fill="FFFFFF"/>
        </w:rPr>
        <w:t>OCG</w:t>
      </w:r>
      <w:r>
        <w:rPr>
          <w:rFonts w:cstheme="minorHAnsi"/>
          <w:shd w:val="clear" w:color="auto" w:fill="FFFFFF"/>
        </w:rPr>
        <w:t xml:space="preserve">’s also </w:t>
      </w:r>
      <w:r w:rsidRPr="0004690A">
        <w:rPr>
          <w:rFonts w:cstheme="minorHAnsi"/>
          <w:shd w:val="clear" w:color="auto" w:fill="FFFFFF"/>
        </w:rPr>
        <w:t>exploit vulnerable members of society</w:t>
      </w:r>
      <w:r>
        <w:rPr>
          <w:rFonts w:cstheme="minorHAnsi"/>
          <w:shd w:val="clear" w:color="auto" w:fill="FFFFFF"/>
        </w:rPr>
        <w:t xml:space="preserve"> </w:t>
      </w:r>
      <w:r w:rsidRPr="0004690A">
        <w:rPr>
          <w:rFonts w:cstheme="minorHAnsi"/>
          <w:shd w:val="clear" w:color="auto" w:fill="FFFFFF"/>
        </w:rPr>
        <w:t xml:space="preserve">via something called ‘Cuckooing’.  “Cuckooing is a practice where people take over a </w:t>
      </w:r>
      <w:r>
        <w:rPr>
          <w:rFonts w:cstheme="minorHAnsi"/>
          <w:shd w:val="clear" w:color="auto" w:fill="FFFFFF"/>
        </w:rPr>
        <w:t xml:space="preserve">vulnerable </w:t>
      </w:r>
      <w:r w:rsidRPr="0004690A">
        <w:rPr>
          <w:rFonts w:cstheme="minorHAnsi"/>
          <w:shd w:val="clear" w:color="auto" w:fill="FFFFFF"/>
        </w:rPr>
        <w:t>person’s home and use the property to facilitate exploitation</w:t>
      </w:r>
      <w:r>
        <w:rPr>
          <w:rFonts w:cstheme="minorHAnsi"/>
          <w:shd w:val="clear" w:color="auto" w:fill="FFFFFF"/>
        </w:rPr>
        <w:t>” (Oxford City council, No date)</w:t>
      </w:r>
    </w:p>
    <w:p w:rsidR="00E578C6" w:rsidRDefault="00E578C6" w:rsidP="00E578C6">
      <w:pPr>
        <w:rPr>
          <w:rFonts w:cstheme="minorHAnsi"/>
          <w:shd w:val="clear" w:color="auto" w:fill="FFFFFF"/>
        </w:rPr>
      </w:pPr>
      <w:r>
        <w:rPr>
          <w:rFonts w:cstheme="minorHAnsi"/>
          <w:shd w:val="clear" w:color="auto" w:fill="FFFFFF"/>
        </w:rPr>
        <w:t xml:space="preserve">Cuckooing allows OCG’s to expand their criminal reach out of their home city and into neighbouring regions. It gives them a place to sell drugs whereby they have no direct connections. </w:t>
      </w:r>
    </w:p>
    <w:p w:rsidR="006B234D" w:rsidRDefault="00E578C6" w:rsidP="00E578C6">
      <w:pPr>
        <w:rPr>
          <w:rFonts w:cstheme="minorHAnsi"/>
          <w:shd w:val="clear" w:color="auto" w:fill="FFFFFF"/>
        </w:rPr>
      </w:pPr>
      <w:r>
        <w:rPr>
          <w:rFonts w:cstheme="minorHAnsi"/>
          <w:shd w:val="clear" w:color="auto" w:fill="FFFFFF"/>
        </w:rPr>
        <w:t>They this by finding a vulnerable person with a pre-existing drug addiction and feeding their addiction while staying at their property. If the vulnerable person tries to get rid of the OCG they are threatened with violence to ens</w:t>
      </w:r>
      <w:r w:rsidR="006B234D">
        <w:rPr>
          <w:rFonts w:cstheme="minorHAnsi"/>
          <w:shd w:val="clear" w:color="auto" w:fill="FFFFFF"/>
        </w:rPr>
        <w:t>ure their continued compliance.</w:t>
      </w:r>
    </w:p>
    <w:p w:rsidR="00E578C6" w:rsidRDefault="00E578C6" w:rsidP="00E578C6">
      <w:pPr>
        <w:rPr>
          <w:rFonts w:cstheme="minorHAnsi"/>
          <w:shd w:val="clear" w:color="auto" w:fill="FFFFFF"/>
        </w:rPr>
      </w:pPr>
      <w:r>
        <w:rPr>
          <w:rFonts w:cstheme="minorHAnsi"/>
          <w:shd w:val="clear" w:color="auto" w:fill="FFFFFF"/>
        </w:rPr>
        <w:t xml:space="preserve">There are many effective and proven policing tactics used to combat OCG’s, some of the most common methods used include. </w:t>
      </w:r>
    </w:p>
    <w:p w:rsidR="00E578C6" w:rsidRDefault="00E578C6" w:rsidP="00E578C6">
      <w:pPr>
        <w:pStyle w:val="ListParagraph"/>
        <w:ind w:left="0"/>
        <w:rPr>
          <w:rFonts w:cstheme="minorHAnsi"/>
          <w:shd w:val="clear" w:color="auto" w:fill="FFFFFF"/>
        </w:rPr>
      </w:pPr>
      <w:r w:rsidRPr="005E071E">
        <w:rPr>
          <w:rFonts w:cstheme="minorHAnsi"/>
          <w:shd w:val="clear" w:color="auto" w:fill="FFFFFF"/>
        </w:rPr>
        <w:t>Seizure and forfeit of cash and goods</w:t>
      </w:r>
      <w:r>
        <w:rPr>
          <w:rFonts w:cstheme="minorHAnsi"/>
          <w:shd w:val="clear" w:color="auto" w:fill="FFFFFF"/>
        </w:rPr>
        <w:t xml:space="preserve"> from criminals</w:t>
      </w:r>
      <w:r w:rsidRPr="005E071E">
        <w:rPr>
          <w:rFonts w:cstheme="minorHAnsi"/>
          <w:shd w:val="clear" w:color="auto" w:fill="FFFFFF"/>
        </w:rPr>
        <w:t xml:space="preserve"> </w:t>
      </w:r>
      <w:r>
        <w:rPr>
          <w:rFonts w:cstheme="minorHAnsi"/>
          <w:shd w:val="clear" w:color="auto" w:fill="FFFFFF"/>
        </w:rPr>
        <w:t>(P</w:t>
      </w:r>
      <w:r w:rsidRPr="005E071E">
        <w:rPr>
          <w:rFonts w:cstheme="minorHAnsi"/>
          <w:shd w:val="clear" w:color="auto" w:fill="FFFFFF"/>
        </w:rPr>
        <w:t xml:space="preserve">roceeds of </w:t>
      </w:r>
      <w:r>
        <w:rPr>
          <w:rFonts w:cstheme="minorHAnsi"/>
          <w:shd w:val="clear" w:color="auto" w:fill="FFFFFF"/>
        </w:rPr>
        <w:t>C</w:t>
      </w:r>
      <w:r w:rsidRPr="005E071E">
        <w:rPr>
          <w:rFonts w:cstheme="minorHAnsi"/>
          <w:shd w:val="clear" w:color="auto" w:fill="FFFFFF"/>
        </w:rPr>
        <w:t xml:space="preserve">rime </w:t>
      </w:r>
      <w:r>
        <w:rPr>
          <w:rFonts w:cstheme="minorHAnsi"/>
          <w:shd w:val="clear" w:color="auto" w:fill="FFFFFF"/>
        </w:rPr>
        <w:t>A</w:t>
      </w:r>
      <w:r w:rsidRPr="005E071E">
        <w:rPr>
          <w:rFonts w:cstheme="minorHAnsi"/>
          <w:shd w:val="clear" w:color="auto" w:fill="FFFFFF"/>
        </w:rPr>
        <w:t>ct</w:t>
      </w:r>
      <w:r w:rsidR="006B234D">
        <w:rPr>
          <w:rFonts w:cstheme="minorHAnsi"/>
          <w:shd w:val="clear" w:color="auto" w:fill="FFFFFF"/>
        </w:rPr>
        <w:t xml:space="preserve"> 2002</w:t>
      </w:r>
      <w:r>
        <w:rPr>
          <w:rFonts w:cstheme="minorHAnsi"/>
          <w:shd w:val="clear" w:color="auto" w:fill="FFFFFF"/>
        </w:rPr>
        <w:t>).</w:t>
      </w:r>
    </w:p>
    <w:p w:rsidR="00E578C6" w:rsidRDefault="00E578C6" w:rsidP="00E578C6">
      <w:pPr>
        <w:pStyle w:val="ListParagraph"/>
        <w:ind w:left="0"/>
        <w:rPr>
          <w:rFonts w:cstheme="minorHAnsi"/>
          <w:shd w:val="clear" w:color="auto" w:fill="FFFFFF"/>
        </w:rPr>
      </w:pPr>
      <w:r w:rsidRPr="005E071E">
        <w:rPr>
          <w:rFonts w:cstheme="minorHAnsi"/>
          <w:shd w:val="clear" w:color="auto" w:fill="FFFFFF"/>
        </w:rPr>
        <w:t>This</w:t>
      </w:r>
      <w:r>
        <w:rPr>
          <w:rFonts w:cstheme="minorHAnsi"/>
          <w:shd w:val="clear" w:color="auto" w:fill="FFFFFF"/>
        </w:rPr>
        <w:t xml:space="preserve"> </w:t>
      </w:r>
      <w:r w:rsidRPr="005E071E">
        <w:rPr>
          <w:rFonts w:cstheme="minorHAnsi"/>
          <w:shd w:val="clear" w:color="auto" w:fill="FFFFFF"/>
        </w:rPr>
        <w:t>disrupt</w:t>
      </w:r>
      <w:r>
        <w:rPr>
          <w:rFonts w:cstheme="minorHAnsi"/>
          <w:shd w:val="clear" w:color="auto" w:fill="FFFFFF"/>
        </w:rPr>
        <w:t>s</w:t>
      </w:r>
      <w:r w:rsidRPr="005E071E">
        <w:rPr>
          <w:rFonts w:cstheme="minorHAnsi"/>
          <w:shd w:val="clear" w:color="auto" w:fill="FFFFFF"/>
        </w:rPr>
        <w:t xml:space="preserve"> </w:t>
      </w:r>
      <w:r>
        <w:rPr>
          <w:rFonts w:cstheme="minorHAnsi"/>
          <w:shd w:val="clear" w:color="auto" w:fill="FFFFFF"/>
        </w:rPr>
        <w:t>the OCG</w:t>
      </w:r>
      <w:r w:rsidRPr="005E071E">
        <w:rPr>
          <w:rFonts w:cstheme="minorHAnsi"/>
          <w:shd w:val="clear" w:color="auto" w:fill="FFFFFF"/>
        </w:rPr>
        <w:t xml:space="preserve"> and </w:t>
      </w:r>
      <w:r>
        <w:rPr>
          <w:rFonts w:cstheme="minorHAnsi"/>
          <w:shd w:val="clear" w:color="auto" w:fill="FFFFFF"/>
        </w:rPr>
        <w:t>reduces</w:t>
      </w:r>
      <w:r w:rsidRPr="005E071E">
        <w:rPr>
          <w:rFonts w:cstheme="minorHAnsi"/>
          <w:shd w:val="clear" w:color="auto" w:fill="FFFFFF"/>
        </w:rPr>
        <w:t xml:space="preserve"> their funding</w:t>
      </w:r>
      <w:r>
        <w:rPr>
          <w:rFonts w:cstheme="minorHAnsi"/>
          <w:shd w:val="clear" w:color="auto" w:fill="FFFFFF"/>
        </w:rPr>
        <w:t xml:space="preserve"> and ability to function effectively.</w:t>
      </w:r>
    </w:p>
    <w:p w:rsidR="00E578C6" w:rsidRDefault="00E578C6" w:rsidP="00E578C6">
      <w:pPr>
        <w:pStyle w:val="ListParagraph"/>
        <w:ind w:left="0"/>
        <w:rPr>
          <w:rFonts w:cstheme="minorHAnsi"/>
          <w:shd w:val="clear" w:color="auto" w:fill="FFFFFF"/>
        </w:rPr>
      </w:pPr>
      <w:r w:rsidRPr="005E071E">
        <w:rPr>
          <w:rFonts w:cstheme="minorHAnsi"/>
          <w:shd w:val="clear" w:color="auto" w:fill="FFFFFF"/>
        </w:rPr>
        <w:t xml:space="preserve"> By March 2020 “</w:t>
      </w:r>
      <w:r>
        <w:t>£208m worth of proceeds of crime were collected*. This represents an 8% increase compared with 2014/15</w:t>
      </w:r>
      <w:r w:rsidRPr="005E071E">
        <w:rPr>
          <w:rFonts w:cstheme="minorHAnsi"/>
          <w:shd w:val="clear" w:color="auto" w:fill="FFFFFF"/>
        </w:rPr>
        <w:t xml:space="preserve"> “(Home office 2020)</w:t>
      </w:r>
    </w:p>
    <w:p w:rsidR="00E578C6" w:rsidRDefault="00E578C6" w:rsidP="00E578C6">
      <w:pPr>
        <w:pStyle w:val="ListParagraph"/>
        <w:ind w:left="0"/>
        <w:rPr>
          <w:rFonts w:cstheme="minorHAnsi"/>
          <w:shd w:val="clear" w:color="auto" w:fill="FFFFFF"/>
        </w:rPr>
      </w:pPr>
    </w:p>
    <w:p w:rsidR="00E578C6" w:rsidRDefault="00E578C6" w:rsidP="00E578C6">
      <w:pPr>
        <w:pStyle w:val="ListParagraph"/>
        <w:ind w:left="0"/>
        <w:rPr>
          <w:rFonts w:cstheme="minorHAnsi"/>
          <w:shd w:val="clear" w:color="auto" w:fill="FFFFFF"/>
        </w:rPr>
      </w:pPr>
      <w:r w:rsidRPr="005E071E">
        <w:rPr>
          <w:rFonts w:cstheme="minorHAnsi"/>
          <w:shd w:val="clear" w:color="auto" w:fill="FFFFFF"/>
        </w:rPr>
        <w:lastRenderedPageBreak/>
        <w:t>Use of Covert human intelligence sources (CHIS)</w:t>
      </w:r>
    </w:p>
    <w:p w:rsidR="00E578C6" w:rsidRDefault="00E578C6" w:rsidP="00E578C6">
      <w:pPr>
        <w:pStyle w:val="ListParagraph"/>
        <w:ind w:left="0"/>
        <w:rPr>
          <w:rFonts w:cstheme="minorHAnsi"/>
          <w:shd w:val="clear" w:color="auto" w:fill="FFFFFF"/>
        </w:rPr>
      </w:pPr>
      <w:r>
        <w:rPr>
          <w:rFonts w:cstheme="minorHAnsi"/>
          <w:shd w:val="clear" w:color="auto" w:fill="FFFFFF"/>
        </w:rPr>
        <w:t>T</w:t>
      </w:r>
      <w:r w:rsidRPr="005E071E">
        <w:rPr>
          <w:rFonts w:cstheme="minorHAnsi"/>
          <w:shd w:val="clear" w:color="auto" w:fill="FFFFFF"/>
        </w:rPr>
        <w:t xml:space="preserve">his allows for targeted policing of these groups. </w:t>
      </w:r>
    </w:p>
    <w:p w:rsidR="00E578C6" w:rsidRDefault="00E578C6" w:rsidP="00E578C6">
      <w:pPr>
        <w:pStyle w:val="ListParagraph"/>
        <w:ind w:left="0"/>
        <w:rPr>
          <w:rFonts w:cstheme="minorHAnsi"/>
          <w:shd w:val="clear" w:color="auto" w:fill="FFFFFF"/>
        </w:rPr>
      </w:pPr>
    </w:p>
    <w:p w:rsidR="00E578C6" w:rsidRDefault="00E578C6" w:rsidP="00E578C6">
      <w:pPr>
        <w:pStyle w:val="ListParagraph"/>
        <w:ind w:left="0"/>
        <w:rPr>
          <w:rFonts w:cstheme="minorHAnsi"/>
          <w:shd w:val="clear" w:color="auto" w:fill="FFFFFF"/>
        </w:rPr>
      </w:pPr>
      <w:r w:rsidRPr="005E071E">
        <w:rPr>
          <w:rFonts w:cstheme="minorHAnsi"/>
          <w:shd w:val="clear" w:color="auto" w:fill="FFFFFF"/>
        </w:rPr>
        <w:t xml:space="preserve">CCTV deployment </w:t>
      </w:r>
      <w:r>
        <w:rPr>
          <w:rFonts w:cstheme="minorHAnsi"/>
          <w:shd w:val="clear" w:color="auto" w:fill="FFFFFF"/>
        </w:rPr>
        <w:t>can</w:t>
      </w:r>
      <w:r w:rsidRPr="005E071E">
        <w:rPr>
          <w:rFonts w:cstheme="minorHAnsi"/>
          <w:shd w:val="clear" w:color="auto" w:fill="FFFFFF"/>
        </w:rPr>
        <w:t xml:space="preserve"> act as a deterrent and helps</w:t>
      </w:r>
      <w:r>
        <w:rPr>
          <w:rFonts w:cstheme="minorHAnsi"/>
          <w:shd w:val="clear" w:color="auto" w:fill="FFFFFF"/>
        </w:rPr>
        <w:t xml:space="preserve"> reassure communities.</w:t>
      </w:r>
      <w:r w:rsidRPr="005E071E">
        <w:rPr>
          <w:rFonts w:cstheme="minorHAnsi"/>
          <w:shd w:val="clear" w:color="auto" w:fill="FFFFFF"/>
        </w:rPr>
        <w:t xml:space="preserve"> </w:t>
      </w:r>
    </w:p>
    <w:p w:rsidR="00E578C6" w:rsidRPr="005E071E" w:rsidRDefault="00E578C6" w:rsidP="00E578C6">
      <w:pPr>
        <w:pStyle w:val="ListParagraph"/>
        <w:ind w:left="0"/>
        <w:rPr>
          <w:rFonts w:cstheme="minorHAnsi"/>
          <w:shd w:val="clear" w:color="auto" w:fill="FFFFFF"/>
        </w:rPr>
      </w:pPr>
    </w:p>
    <w:p w:rsidR="00E578C6" w:rsidRDefault="00E578C6" w:rsidP="00E578C6">
      <w:pPr>
        <w:pStyle w:val="ListParagraph"/>
        <w:ind w:left="0"/>
        <w:rPr>
          <w:rFonts w:cstheme="minorHAnsi"/>
          <w:shd w:val="clear" w:color="auto" w:fill="FFFFFF"/>
        </w:rPr>
      </w:pPr>
      <w:r>
        <w:rPr>
          <w:rFonts w:cstheme="minorHAnsi"/>
          <w:shd w:val="clear" w:color="auto" w:fill="FFFFFF"/>
        </w:rPr>
        <w:t xml:space="preserve">The </w:t>
      </w:r>
      <w:r w:rsidRPr="005E071E">
        <w:rPr>
          <w:rFonts w:cstheme="minorHAnsi"/>
          <w:shd w:val="clear" w:color="auto" w:fill="FFFFFF"/>
        </w:rPr>
        <w:t xml:space="preserve">police </w:t>
      </w:r>
      <w:r>
        <w:rPr>
          <w:rFonts w:cstheme="minorHAnsi"/>
          <w:shd w:val="clear" w:color="auto" w:fill="FFFFFF"/>
        </w:rPr>
        <w:t>should adopt a multi-agency approach ensuring that all agencies are aware of the problems and involved in providing best solutions.</w:t>
      </w:r>
    </w:p>
    <w:p w:rsidR="00E578C6" w:rsidRDefault="00E578C6" w:rsidP="00E578C6">
      <w:pPr>
        <w:pStyle w:val="ListParagraph"/>
        <w:ind w:left="0"/>
        <w:rPr>
          <w:rFonts w:cstheme="minorHAnsi"/>
          <w:shd w:val="clear" w:color="auto" w:fill="FFFFFF"/>
        </w:rPr>
      </w:pPr>
      <w:r w:rsidRPr="005E071E">
        <w:rPr>
          <w:rFonts w:cstheme="minorHAnsi"/>
          <w:shd w:val="clear" w:color="auto" w:fill="FFFFFF"/>
        </w:rPr>
        <w:t>They can issue warnings such as Child abduction warning notices (CAWNS) to prevent the adult abusers from having access to the vulnerable child and to take legal action if they do.</w:t>
      </w:r>
    </w:p>
    <w:p w:rsidR="00E578C6" w:rsidRDefault="00E578C6" w:rsidP="00E578C6">
      <w:pPr>
        <w:pStyle w:val="ListParagraph"/>
        <w:ind w:left="0"/>
        <w:rPr>
          <w:rFonts w:cstheme="minorHAnsi"/>
          <w:shd w:val="clear" w:color="auto" w:fill="FFFFFF"/>
        </w:rPr>
      </w:pPr>
    </w:p>
    <w:p w:rsidR="00E578C6" w:rsidRDefault="00E578C6" w:rsidP="00E578C6">
      <w:pPr>
        <w:rPr>
          <w:rFonts w:cstheme="minorHAnsi"/>
          <w:shd w:val="clear" w:color="auto" w:fill="FFFFFF"/>
        </w:rPr>
      </w:pPr>
      <w:r>
        <w:rPr>
          <w:rFonts w:cstheme="minorHAnsi"/>
          <w:shd w:val="clear" w:color="auto" w:fill="FFFFFF"/>
        </w:rPr>
        <w:t>From the examples provided it can be seen that activities undertaken by OCG’s will have a negative impact on local communities. Their actions will lead into an increase in crime as users attempt to gain money to finance their drug addictions to the drugs supplied by the OCG. Family units will be destroyed, local business will be effect and community cohesion will be negatively affected. This is inevitable unless the police are able to successfully diminish the effectiveness of the OGS’s</w:t>
      </w:r>
    </w:p>
    <w:p w:rsidR="00E578C6" w:rsidRDefault="00E578C6" w:rsidP="00E578C6">
      <w:pPr>
        <w:pStyle w:val="ListParagraph"/>
        <w:ind w:left="0"/>
        <w:rPr>
          <w:rFonts w:cstheme="minorHAnsi"/>
          <w:shd w:val="clear" w:color="auto" w:fill="FFFFFF"/>
        </w:rPr>
      </w:pPr>
      <w:r>
        <w:rPr>
          <w:rFonts w:cstheme="minorHAnsi"/>
          <w:shd w:val="clear" w:color="auto" w:fill="FFFFFF"/>
        </w:rPr>
        <w:t>(1098)</w:t>
      </w:r>
    </w:p>
    <w:p w:rsidR="00E578C6" w:rsidRDefault="00E578C6" w:rsidP="00E578C6">
      <w:pPr>
        <w:rPr>
          <w:rFonts w:cstheme="minorHAnsi"/>
          <w:shd w:val="clear" w:color="auto" w:fill="FFFFFF"/>
        </w:rPr>
      </w:pPr>
    </w:p>
    <w:p w:rsidR="00E578C6" w:rsidRDefault="00E578C6" w:rsidP="00E578C6">
      <w:pPr>
        <w:rPr>
          <w:rFonts w:cstheme="minorHAnsi"/>
          <w:shd w:val="clear" w:color="auto" w:fill="FFFFFF"/>
        </w:rPr>
      </w:pPr>
    </w:p>
    <w:p w:rsidR="00E578C6" w:rsidRDefault="00E578C6" w:rsidP="00E578C6">
      <w:pPr>
        <w:rPr>
          <w:rFonts w:cstheme="minorHAnsi"/>
          <w:b/>
          <w:shd w:val="clear" w:color="auto" w:fill="FFFFFF"/>
        </w:rPr>
      </w:pPr>
      <w:r>
        <w:rPr>
          <w:rFonts w:cstheme="minorHAnsi"/>
          <w:b/>
          <w:shd w:val="clear" w:color="auto" w:fill="FFFFFF"/>
        </w:rPr>
        <w:t>Bibliography:</w:t>
      </w:r>
    </w:p>
    <w:p w:rsidR="003B1B24" w:rsidRDefault="003B1B24" w:rsidP="003B1B24">
      <w:r>
        <w:t xml:space="preserve">Association of police and crime commissioners (2021) </w:t>
      </w:r>
      <w:r>
        <w:rPr>
          <w:i/>
        </w:rPr>
        <w:t xml:space="preserve">Role of the PC. </w:t>
      </w:r>
      <w:r>
        <w:t xml:space="preserve">Available at </w:t>
      </w:r>
      <w:hyperlink r:id="rId7" w:history="1">
        <w:r>
          <w:rPr>
            <w:rStyle w:val="Hyperlink"/>
          </w:rPr>
          <w:t>Role of the PCC (apccs.police.uk)</w:t>
        </w:r>
      </w:hyperlink>
      <w:r>
        <w:t xml:space="preserve">. (Accessed on 28/06/2021) </w:t>
      </w:r>
    </w:p>
    <w:p w:rsidR="003B1B24" w:rsidRDefault="003B1B24" w:rsidP="003B1B24">
      <w:r>
        <w:t xml:space="preserve">Baldwin. S (2006) </w:t>
      </w:r>
      <w:r>
        <w:rPr>
          <w:i/>
        </w:rPr>
        <w:t>Organisational Justice</w:t>
      </w:r>
      <w:r>
        <w:t xml:space="preserve">. Brighton UK. Available at: </w:t>
      </w:r>
      <w:hyperlink r:id="rId8" w:history="1">
        <w:r>
          <w:rPr>
            <w:rStyle w:val="Hyperlink"/>
          </w:rPr>
          <w:t>Organisational Justice (employment-studies.co.uk)</w:t>
        </w:r>
      </w:hyperlink>
      <w:r>
        <w:t xml:space="preserve"> (Accessed on 29/06/2021) </w:t>
      </w:r>
    </w:p>
    <w:p w:rsidR="003B1B24" w:rsidRDefault="003B1B24" w:rsidP="003B1B24">
      <w:r w:rsidRPr="000C2477">
        <w:t xml:space="preserve">Benardo’s children’s charity (2014) Guidance on child sexual exploitation Available at: </w:t>
      </w:r>
      <w:hyperlink r:id="rId9" w:history="1">
        <w:r w:rsidRPr="000C2477">
          <w:rPr>
            <w:rStyle w:val="Hyperlink"/>
          </w:rPr>
          <w:t>Barnardo's Guidance on Child Sexual Exploitation 2014 (east-ayrshire.gov.uk)</w:t>
        </w:r>
      </w:hyperlink>
      <w:r w:rsidRPr="000C2477">
        <w:t xml:space="preserve"> (Accessed on: 15/06/2021) </w:t>
      </w:r>
    </w:p>
    <w:p w:rsidR="003B1B24" w:rsidRDefault="003B1B24" w:rsidP="003B1B24">
      <w:r w:rsidRPr="00200569">
        <w:t xml:space="preserve">College of policing (2014) National Decision Model. Available at: </w:t>
      </w:r>
      <w:hyperlink r:id="rId10" w:anchor="reviewing-decision-making" w:history="1">
        <w:r w:rsidRPr="00200569">
          <w:rPr>
            <w:rStyle w:val="Hyperlink"/>
          </w:rPr>
          <w:t>National Decision Model (college.police.uk)</w:t>
        </w:r>
      </w:hyperlink>
      <w:r w:rsidRPr="00200569">
        <w:t xml:space="preserve"> (Accessed on; 09/07/2021)</w:t>
      </w:r>
    </w:p>
    <w:p w:rsidR="003B1B24" w:rsidRDefault="003B1B24" w:rsidP="003B1B24">
      <w:r>
        <w:t xml:space="preserve">College of policing (2015) </w:t>
      </w:r>
      <w:r>
        <w:rPr>
          <w:i/>
        </w:rPr>
        <w:t>Fair cop 2: Organisational justice, behaviour and ethical policing</w:t>
      </w:r>
      <w:r>
        <w:t>. Available at:</w:t>
      </w:r>
      <w:r w:rsidRPr="0040379E">
        <w:t xml:space="preserve"> </w:t>
      </w:r>
      <w:hyperlink r:id="rId11" w:history="1">
        <w:r>
          <w:rPr>
            <w:rStyle w:val="Hyperlink"/>
          </w:rPr>
          <w:t>Main heading goes here (college.police.uk)</w:t>
        </w:r>
      </w:hyperlink>
      <w:r>
        <w:t xml:space="preserve"> (Accessed on: 29/06/2021)</w:t>
      </w:r>
    </w:p>
    <w:p w:rsidR="003B1B24" w:rsidRDefault="003B1B24" w:rsidP="003B1B24">
      <w:r w:rsidRPr="000C2477">
        <w:t xml:space="preserve">Crown Prosecution Service (2017) Organised Crime is defined as planned and co-ordinated criminal behaviour and conduct by people working together on a continuing basis. Available at </w:t>
      </w:r>
      <w:hyperlink r:id="rId12" w:history="1">
        <w:r w:rsidRPr="000C2477">
          <w:rPr>
            <w:rStyle w:val="Hyperlink"/>
          </w:rPr>
          <w:t>Organised Crime - Strategy | The Crown Prosecution Service (cps.gov.uk)</w:t>
        </w:r>
      </w:hyperlink>
      <w:r w:rsidRPr="000C2477">
        <w:t xml:space="preserve"> (Accessed: 15/06/2021)</w:t>
      </w:r>
    </w:p>
    <w:p w:rsidR="003B1B24" w:rsidRDefault="003B1B24" w:rsidP="003B1B24">
      <w:r w:rsidRPr="000C2477">
        <w:t xml:space="preserve">Crown Prosecution Service (2017) Over half of the Organised Crime Groups operating against the UK are involved in drug-related crime. Available at </w:t>
      </w:r>
      <w:hyperlink r:id="rId13" w:history="1">
        <w:r w:rsidRPr="000C2477">
          <w:rPr>
            <w:rStyle w:val="Hyperlink"/>
          </w:rPr>
          <w:t>Organised Crime - Strategy | The Crown Prosecution Service (cps.gov.uk)</w:t>
        </w:r>
      </w:hyperlink>
      <w:r w:rsidRPr="000C2477">
        <w:t xml:space="preserve"> (Accessed: 15/06/2021) </w:t>
      </w:r>
    </w:p>
    <w:p w:rsidR="00CE4E5C" w:rsidRPr="00CE4E5C" w:rsidRDefault="00CE4E5C" w:rsidP="003B1B24">
      <w:pPr>
        <w:rPr>
          <w:i/>
        </w:rPr>
      </w:pPr>
      <w:r>
        <w:t xml:space="preserve">Her majesty’s inspectorate of constabulary and fire rescue service (2021) </w:t>
      </w:r>
      <w:r>
        <w:rPr>
          <w:i/>
        </w:rPr>
        <w:t>Police</w:t>
      </w:r>
      <w:r>
        <w:t xml:space="preserve">. Available at : </w:t>
      </w:r>
      <w:hyperlink r:id="rId14" w:history="1">
        <w:r>
          <w:rPr>
            <w:rStyle w:val="Hyperlink"/>
          </w:rPr>
          <w:t>Police - HMICFRS (justiceinspectorates.gov.uk)</w:t>
        </w:r>
      </w:hyperlink>
      <w:r>
        <w:t xml:space="preserve"> (Accessed: 23/07/2021)</w:t>
      </w:r>
    </w:p>
    <w:p w:rsidR="003B1B24" w:rsidRPr="000C2477" w:rsidRDefault="003B1B24" w:rsidP="003B1B24">
      <w:r w:rsidRPr="000C2477">
        <w:t xml:space="preserve">Home office (2020) Asset Recovery Statistical Bulletin. Available at: </w:t>
      </w:r>
      <w:hyperlink r:id="rId15" w:history="1">
        <w:r w:rsidRPr="000C2477">
          <w:rPr>
            <w:rStyle w:val="Hyperlink"/>
          </w:rPr>
          <w:t>Asset recovery statistical bulletin: financial years ending 2015 to 2020 (publishing.service.gov.uk)</w:t>
        </w:r>
      </w:hyperlink>
      <w:r w:rsidRPr="000C2477">
        <w:t xml:space="preserve"> (Accessed on: 15/06/21) - </w:t>
      </w:r>
    </w:p>
    <w:p w:rsidR="003B1B24" w:rsidRDefault="003B1B24" w:rsidP="003B1B24">
      <w:r>
        <w:lastRenderedPageBreak/>
        <w:t xml:space="preserve">Independent office for police conduct (2020) </w:t>
      </w:r>
      <w:r>
        <w:rPr>
          <w:i/>
        </w:rPr>
        <w:t xml:space="preserve">Who we are. </w:t>
      </w:r>
      <w:r>
        <w:t xml:space="preserve">Available at </w:t>
      </w:r>
      <w:hyperlink r:id="rId16" w:anchor=":~:text=The%20Independent%20Office%20for%20Police,the%20police%20should%20handle%20complaints." w:history="1">
        <w:r>
          <w:rPr>
            <w:rStyle w:val="Hyperlink"/>
          </w:rPr>
          <w:t>Who we are | Independent Office for Police Conduct</w:t>
        </w:r>
      </w:hyperlink>
      <w:r>
        <w:t>. (Accessed on 23/06/2021) –</w:t>
      </w:r>
    </w:p>
    <w:p w:rsidR="003B1B24" w:rsidRDefault="003B1B24" w:rsidP="003B1B24">
      <w:r w:rsidRPr="003F5FD1">
        <w:t>Independent office for police conduct (2019</w:t>
      </w:r>
      <w:r w:rsidRPr="003F5FD1">
        <w:rPr>
          <w:i/>
        </w:rPr>
        <w:t>) IOPC Youth Panel publishes report outlining barriers to having trust in the police complaints system</w:t>
      </w:r>
      <w:r>
        <w:rPr>
          <w:i/>
        </w:rPr>
        <w:t>.</w:t>
      </w:r>
      <w:r>
        <w:t xml:space="preserve"> Available at: </w:t>
      </w:r>
      <w:hyperlink r:id="rId17" w:history="1">
        <w:r>
          <w:rPr>
            <w:rStyle w:val="Hyperlink"/>
          </w:rPr>
          <w:t>IOPC Youth Panel publishes report outlining barriers to having trust in the police complaints system | Independent Office for Police Conduct</w:t>
        </w:r>
      </w:hyperlink>
      <w:r>
        <w:t xml:space="preserve"> (Accessed 28/06/2021)</w:t>
      </w:r>
    </w:p>
    <w:p w:rsidR="003B1B24" w:rsidRDefault="003B1B24" w:rsidP="003B1B24">
      <w:r>
        <w:t xml:space="preserve">Institute for government (2021) </w:t>
      </w:r>
      <w:r>
        <w:rPr>
          <w:i/>
        </w:rPr>
        <w:t>Police and crime commissioners</w:t>
      </w:r>
      <w:r>
        <w:t xml:space="preserve">. Available at </w:t>
      </w:r>
      <w:hyperlink r:id="rId18" w:history="1">
        <w:r>
          <w:rPr>
            <w:rStyle w:val="Hyperlink"/>
          </w:rPr>
          <w:t>Police and crime commissioners | The Institute for Government</w:t>
        </w:r>
      </w:hyperlink>
      <w:r>
        <w:t>. (Accessed on 28/06/2021)</w:t>
      </w:r>
    </w:p>
    <w:p w:rsidR="003B1B24" w:rsidRPr="000C2477" w:rsidRDefault="003B1B24" w:rsidP="003B1B24">
      <w:r w:rsidRPr="000C2477">
        <w:t xml:space="preserve">National crime agency (2020) There are 4,772 known Organised Crime Groups (OCGs) operating within the UK. Available at </w:t>
      </w:r>
      <w:hyperlink r:id="rId19" w:anchor=":~:text=The%20latest%20estimate%20of%20the,likely%20to%20be%20an%20underestimate.&amp;text=There%20are%204%2C772%20known%20Organised,involved%20in%20violent%20criminal%20activity." w:history="1">
        <w:r w:rsidRPr="000C2477">
          <w:rPr>
            <w:rStyle w:val="Hyperlink"/>
          </w:rPr>
          <w:t>NCA Annual Plan 2020-2021 (nationalcrimeagency.gov.uk)</w:t>
        </w:r>
      </w:hyperlink>
      <w:r w:rsidRPr="000C2477">
        <w:t>.( Accessed: 15/06/2021)</w:t>
      </w:r>
    </w:p>
    <w:p w:rsidR="003B1B24" w:rsidRDefault="003B1B24" w:rsidP="003B1B24">
      <w:r>
        <w:t xml:space="preserve">Nicole Chandler (2020) </w:t>
      </w:r>
      <w:r w:rsidRPr="00A85B61">
        <w:rPr>
          <w:i/>
        </w:rPr>
        <w:t>Pay and Morale Survey 2020 – Morale and Engagement Report November 2020</w:t>
      </w:r>
      <w:r>
        <w:t xml:space="preserve"> Available at: </w:t>
      </w:r>
      <w:hyperlink r:id="rId20" w:history="1">
        <w:r>
          <w:rPr>
            <w:rStyle w:val="Hyperlink"/>
          </w:rPr>
          <w:t>pay-and-morale-morale-and-engagement-report.pdf (polfed.org)</w:t>
        </w:r>
      </w:hyperlink>
      <w:r>
        <w:t xml:space="preserve"> (Accessed on: 29/06/2021) </w:t>
      </w:r>
    </w:p>
    <w:p w:rsidR="003B1B24" w:rsidRPr="000C2477" w:rsidRDefault="003B1B24" w:rsidP="003B1B24">
      <w:r w:rsidRPr="000C2477">
        <w:t xml:space="preserve">Oxford city council (No date) What is cuckooing? Available at: </w:t>
      </w:r>
      <w:hyperlink r:id="rId21" w:history="1">
        <w:r w:rsidRPr="000C2477">
          <w:rPr>
            <w:rStyle w:val="Hyperlink"/>
          </w:rPr>
          <w:t>What is cuckooing | Cuckooing | Oxford City Council</w:t>
        </w:r>
      </w:hyperlink>
      <w:r w:rsidRPr="000C2477">
        <w:t xml:space="preserve"> (Accessed on: 15/06/2021) </w:t>
      </w:r>
    </w:p>
    <w:p w:rsidR="003B1B24" w:rsidRPr="00894F4C" w:rsidRDefault="003B1B24" w:rsidP="003B1B24">
      <w:r>
        <w:t xml:space="preserve">Parliament. House of commons (2013) </w:t>
      </w:r>
      <w:r w:rsidRPr="00894F4C">
        <w:rPr>
          <w:i/>
        </w:rPr>
        <w:t>Police and Crime Commissioners: power to remove Chief Constables</w:t>
      </w:r>
      <w:r>
        <w:rPr>
          <w:i/>
        </w:rPr>
        <w:t xml:space="preserve"> </w:t>
      </w:r>
      <w:r>
        <w:t>(Page 4) London: Secretary of State (Accessed on 28/06/2021)</w:t>
      </w:r>
    </w:p>
    <w:p w:rsidR="003B1B24" w:rsidRDefault="003B1B24" w:rsidP="003B1B24">
      <w:r>
        <w:t xml:space="preserve">Police Federation (2020) </w:t>
      </w:r>
      <w:r>
        <w:rPr>
          <w:i/>
        </w:rPr>
        <w:t>Pay and Moral</w:t>
      </w:r>
      <w:r>
        <w:t xml:space="preserve">. Available at: </w:t>
      </w:r>
      <w:hyperlink r:id="rId22" w:history="1">
        <w:r>
          <w:rPr>
            <w:rStyle w:val="Hyperlink"/>
          </w:rPr>
          <w:t>Pay and morale (polfed.org)</w:t>
        </w:r>
      </w:hyperlink>
      <w:r>
        <w:t xml:space="preserve"> (Accessed on: 29/06/2021) </w:t>
      </w:r>
    </w:p>
    <w:p w:rsidR="003B1B24" w:rsidRPr="000C2477" w:rsidRDefault="003B1B24" w:rsidP="003B1B24">
      <w:r w:rsidRPr="000C2477">
        <w:t xml:space="preserve">Sousa, E.D (2017) Public health matters Avalible at: </w:t>
      </w:r>
      <w:hyperlink r:id="rId23" w:history="1">
        <w:r w:rsidRPr="000C2477">
          <w:rPr>
            <w:rStyle w:val="Hyperlink"/>
          </w:rPr>
          <w:t>Child sexual exploitation - the role of public health in prevention and intervention - Public health matters (blog.gov.uk)</w:t>
        </w:r>
      </w:hyperlink>
      <w:r w:rsidRPr="000C2477">
        <w:t xml:space="preserve"> (Accessed on: 15/06/2021) </w:t>
      </w:r>
    </w:p>
    <w:p w:rsidR="003B1B24" w:rsidRDefault="003B1B24" w:rsidP="003B1B24">
      <w:r w:rsidRPr="00200569">
        <w:t xml:space="preserve">The Mirror (2020) </w:t>
      </w:r>
      <w:r w:rsidRPr="00200569">
        <w:rPr>
          <w:i/>
        </w:rPr>
        <w:t>Pregnant woman had miscarriage after police Tasered her during bust-up with boyfriend</w:t>
      </w:r>
      <w:r>
        <w:rPr>
          <w:i/>
        </w:rPr>
        <w:t>.</w:t>
      </w:r>
      <w:r>
        <w:t xml:space="preserve"> Available at: </w:t>
      </w:r>
      <w:hyperlink r:id="rId24" w:history="1">
        <w:r>
          <w:rPr>
            <w:rStyle w:val="Hyperlink"/>
          </w:rPr>
          <w:t>Pregnant woman had miscarriage after police Tasered her during bust-up with boyfriend - Mirror Online</w:t>
        </w:r>
      </w:hyperlink>
      <w:r>
        <w:t xml:space="preserve"> (Accessed on; 09/07/2021)</w:t>
      </w:r>
    </w:p>
    <w:p w:rsidR="003B1B24" w:rsidRDefault="003B1B24" w:rsidP="003B1B24">
      <w:r>
        <w:t xml:space="preserve">Voice.wales (2021) </w:t>
      </w:r>
      <w:r>
        <w:rPr>
          <w:i/>
        </w:rPr>
        <w:t>Mohamud Hassan: How the police and &amp; IOPC are thwarting family’s search for answers</w:t>
      </w:r>
      <w:r>
        <w:t xml:space="preserve">. Available at: </w:t>
      </w:r>
      <w:hyperlink r:id="rId25" w:history="1">
        <w:r>
          <w:rPr>
            <w:rStyle w:val="Hyperlink"/>
          </w:rPr>
          <w:t>Mohamud Hassan: How the police &amp; IOPC are thwarting family’s search for answers | (voice.wales)</w:t>
        </w:r>
      </w:hyperlink>
      <w:r>
        <w:t xml:space="preserve"> (Accessed on 28/06/2021)</w:t>
      </w:r>
    </w:p>
    <w:p w:rsidR="003B1B24" w:rsidRPr="00200569" w:rsidRDefault="003B1B24" w:rsidP="003B1B24"/>
    <w:p w:rsidR="003B1B24" w:rsidRPr="00E578C6" w:rsidRDefault="003B1B24" w:rsidP="003B1B24">
      <w:pPr>
        <w:rPr>
          <w:rFonts w:cstheme="minorHAnsi"/>
          <w:shd w:val="clear" w:color="auto" w:fill="FFFFFF"/>
        </w:rPr>
      </w:pPr>
    </w:p>
    <w:p w:rsidR="003B1B24" w:rsidRPr="00A85B61" w:rsidRDefault="003B1B24" w:rsidP="003B1B24"/>
    <w:p w:rsidR="003B1B24" w:rsidRDefault="003B1B24" w:rsidP="003B1B24"/>
    <w:p w:rsidR="003B1B24" w:rsidRPr="000C2477" w:rsidRDefault="003B1B24" w:rsidP="003B1B24"/>
    <w:p w:rsidR="003B1B24" w:rsidRDefault="003B1B24" w:rsidP="003B1B24"/>
    <w:p w:rsidR="00E578C6" w:rsidRPr="000C2477" w:rsidRDefault="00E578C6" w:rsidP="00E578C6"/>
    <w:p w:rsidR="00E578C6" w:rsidRPr="00200569" w:rsidRDefault="00E578C6" w:rsidP="00E578C6"/>
    <w:p w:rsidR="00E578C6" w:rsidRPr="00E578C6" w:rsidRDefault="00E578C6" w:rsidP="00E578C6">
      <w:pPr>
        <w:rPr>
          <w:rFonts w:cstheme="minorHAnsi"/>
          <w:shd w:val="clear" w:color="auto" w:fill="FFFFFF"/>
        </w:rPr>
      </w:pPr>
    </w:p>
    <w:p w:rsidR="00E578C6" w:rsidRPr="00E578C6" w:rsidRDefault="00E578C6" w:rsidP="00E578C6">
      <w:pPr>
        <w:rPr>
          <w:rFonts w:cstheme="minorHAnsi"/>
          <w:b/>
          <w:shd w:val="clear" w:color="auto" w:fill="FFFFFF"/>
        </w:rPr>
      </w:pPr>
    </w:p>
    <w:p w:rsidR="00E578C6" w:rsidRPr="00AE14D4" w:rsidRDefault="00E578C6" w:rsidP="00E578C6">
      <w:pPr>
        <w:rPr>
          <w:rFonts w:cstheme="minorHAnsi"/>
        </w:rPr>
      </w:pPr>
    </w:p>
    <w:p w:rsidR="00E578C6" w:rsidRDefault="00E578C6" w:rsidP="00E578C6">
      <w:pPr>
        <w:rPr>
          <w:rFonts w:cstheme="minorHAnsi"/>
        </w:rPr>
      </w:pPr>
    </w:p>
    <w:p w:rsidR="00E578C6" w:rsidRDefault="00E578C6" w:rsidP="00E578C6">
      <w:pPr>
        <w:rPr>
          <w:rFonts w:cstheme="minorHAnsi"/>
        </w:rPr>
      </w:pPr>
    </w:p>
    <w:p w:rsidR="00E578C6" w:rsidRDefault="00E578C6" w:rsidP="00E578C6">
      <w:pPr>
        <w:rPr>
          <w:rFonts w:cstheme="minorHAnsi"/>
        </w:rPr>
      </w:pPr>
    </w:p>
    <w:p w:rsidR="00E578C6" w:rsidRDefault="00E578C6" w:rsidP="00E578C6">
      <w:pPr>
        <w:rPr>
          <w:rFonts w:cstheme="minorHAnsi"/>
        </w:rPr>
      </w:pPr>
    </w:p>
    <w:p w:rsidR="00E578C6" w:rsidRPr="009A4D06" w:rsidRDefault="00E578C6" w:rsidP="00E578C6">
      <w:pPr>
        <w:rPr>
          <w:rFonts w:cstheme="minorHAnsi"/>
          <w:shd w:val="clear" w:color="auto" w:fill="FFFFFF"/>
        </w:rPr>
      </w:pPr>
    </w:p>
    <w:p w:rsidR="006661DB" w:rsidRDefault="006661DB"/>
    <w:sectPr w:rsidR="006661DB" w:rsidSect="00E578C6">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AF4" w:rsidRDefault="00967AF4" w:rsidP="00E578C6">
      <w:pPr>
        <w:spacing w:after="0" w:line="240" w:lineRule="auto"/>
      </w:pPr>
      <w:r>
        <w:separator/>
      </w:r>
    </w:p>
  </w:endnote>
  <w:endnote w:type="continuationSeparator" w:id="0">
    <w:p w:rsidR="00967AF4" w:rsidRDefault="00967AF4" w:rsidP="00E57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F4" w:rsidRDefault="00830E44" w:rsidP="00830E44">
    <w:pPr>
      <w:pStyle w:val="Footer"/>
      <w:rPr>
        <w:color w:val="000000"/>
        <w:sz w:val="17"/>
      </w:rPr>
    </w:pPr>
    <w:bookmarkStart w:id="3" w:name="TITUS1FooterEvenPages"/>
    <w:r>
      <w:rPr>
        <w:color w:val="000000"/>
        <w:sz w:val="17"/>
      </w:rPr>
      <w:t> </w:t>
    </w:r>
  </w:p>
  <w:bookmarkEnd w:id="3"/>
  <w:p w:rsidR="00967AF4" w:rsidRDefault="00967AF4" w:rsidP="00C12D1F">
    <w:pPr>
      <w:pStyle w:val="Footer"/>
    </w:pPr>
  </w:p>
  <w:p w:rsidR="00967AF4" w:rsidRDefault="00967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F4" w:rsidRDefault="00830E44" w:rsidP="00830E44">
    <w:pPr>
      <w:pStyle w:val="Footer"/>
      <w:rPr>
        <w:color w:val="000000"/>
        <w:sz w:val="17"/>
      </w:rPr>
    </w:pPr>
    <w:bookmarkStart w:id="4" w:name="TITUS1FooterPrimary"/>
    <w:r>
      <w:rPr>
        <w:color w:val="000000"/>
        <w:sz w:val="17"/>
      </w:rPr>
      <w:t> </w:t>
    </w:r>
  </w:p>
  <w:bookmarkEnd w:id="4"/>
  <w:p w:rsidR="00967AF4" w:rsidRDefault="00967A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F4" w:rsidRDefault="00830E44" w:rsidP="00830E44">
    <w:pPr>
      <w:pStyle w:val="Footer"/>
      <w:rPr>
        <w:color w:val="000000"/>
        <w:sz w:val="17"/>
      </w:rPr>
    </w:pPr>
    <w:bookmarkStart w:id="6" w:name="TITUS1FooterFirstPage"/>
    <w:r>
      <w:rPr>
        <w:color w:val="000000"/>
        <w:sz w:val="17"/>
      </w:rPr>
      <w:t> </w:t>
    </w:r>
  </w:p>
  <w:bookmarkEnd w:id="6"/>
  <w:p w:rsidR="00967AF4" w:rsidRDefault="00967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AF4" w:rsidRDefault="00967AF4" w:rsidP="00E578C6">
      <w:pPr>
        <w:spacing w:after="0" w:line="240" w:lineRule="auto"/>
      </w:pPr>
      <w:r>
        <w:separator/>
      </w:r>
    </w:p>
  </w:footnote>
  <w:footnote w:type="continuationSeparator" w:id="0">
    <w:p w:rsidR="00967AF4" w:rsidRDefault="00967AF4" w:rsidP="00E57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F4" w:rsidRDefault="00830E44" w:rsidP="00830E44">
    <w:pPr>
      <w:pStyle w:val="Header"/>
      <w:rPr>
        <w:color w:val="000000"/>
        <w:sz w:val="17"/>
      </w:rPr>
    </w:pPr>
    <w:bookmarkStart w:id="1" w:name="TITUS1HeaderEvenPages"/>
    <w:r>
      <w:rPr>
        <w:color w:val="000000"/>
        <w:sz w:val="17"/>
      </w:rPr>
      <w:t> </w:t>
    </w:r>
  </w:p>
  <w:bookmarkEnd w:id="1"/>
  <w:p w:rsidR="00967AF4" w:rsidRDefault="00967AF4" w:rsidP="00C12D1F">
    <w:pPr>
      <w:pStyle w:val="Header"/>
    </w:pPr>
  </w:p>
  <w:p w:rsidR="00967AF4" w:rsidRDefault="00967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F4" w:rsidRDefault="00830E44" w:rsidP="00830E44">
    <w:pPr>
      <w:pStyle w:val="Header"/>
      <w:rPr>
        <w:color w:val="000000"/>
        <w:sz w:val="17"/>
      </w:rPr>
    </w:pPr>
    <w:bookmarkStart w:id="2" w:name="TITUS1HeaderPrimary"/>
    <w:r>
      <w:rPr>
        <w:color w:val="000000"/>
        <w:sz w:val="17"/>
      </w:rPr>
      <w:t> </w:t>
    </w:r>
  </w:p>
  <w:bookmarkEnd w:id="2"/>
  <w:p w:rsidR="00967AF4" w:rsidRDefault="00967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AF4" w:rsidRDefault="00830E44" w:rsidP="00830E44">
    <w:pPr>
      <w:pStyle w:val="Header"/>
      <w:rPr>
        <w:color w:val="000000"/>
        <w:sz w:val="17"/>
      </w:rPr>
    </w:pPr>
    <w:bookmarkStart w:id="5" w:name="TITUS1HeaderFirstPage"/>
    <w:r>
      <w:rPr>
        <w:color w:val="000000"/>
        <w:sz w:val="17"/>
      </w:rPr>
      <w:t> </w:t>
    </w:r>
  </w:p>
  <w:bookmarkEnd w:id="5"/>
  <w:p w:rsidR="00967AF4" w:rsidRDefault="00967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26DDA"/>
    <w:multiLevelType w:val="hybridMultilevel"/>
    <w:tmpl w:val="0886674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310C6470"/>
    <w:multiLevelType w:val="hybridMultilevel"/>
    <w:tmpl w:val="CF744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3E3E25"/>
    <w:multiLevelType w:val="hybridMultilevel"/>
    <w:tmpl w:val="44D28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FF7011"/>
    <w:multiLevelType w:val="hybridMultilevel"/>
    <w:tmpl w:val="01B2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2C58A2"/>
    <w:multiLevelType w:val="hybridMultilevel"/>
    <w:tmpl w:val="EF02D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EAE"/>
    <w:rsid w:val="002D05AB"/>
    <w:rsid w:val="003B1B24"/>
    <w:rsid w:val="006661DB"/>
    <w:rsid w:val="006B234D"/>
    <w:rsid w:val="00830E44"/>
    <w:rsid w:val="00967AF4"/>
    <w:rsid w:val="00C12D1F"/>
    <w:rsid w:val="00CE4E5C"/>
    <w:rsid w:val="00E42EAE"/>
    <w:rsid w:val="00E57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14BAC"/>
  <w15:chartTrackingRefBased/>
  <w15:docId w15:val="{E6341F05-6A5E-4367-8A57-D345D752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8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8C6"/>
    <w:pPr>
      <w:ind w:left="720"/>
      <w:contextualSpacing/>
    </w:pPr>
  </w:style>
  <w:style w:type="character" w:styleId="Hyperlink">
    <w:name w:val="Hyperlink"/>
    <w:basedOn w:val="DefaultParagraphFont"/>
    <w:uiPriority w:val="99"/>
    <w:unhideWhenUsed/>
    <w:rsid w:val="00E578C6"/>
    <w:rPr>
      <w:color w:val="0000FF"/>
      <w:u w:val="single"/>
    </w:rPr>
  </w:style>
  <w:style w:type="paragraph" w:styleId="Header">
    <w:name w:val="header"/>
    <w:basedOn w:val="Normal"/>
    <w:link w:val="HeaderChar"/>
    <w:uiPriority w:val="99"/>
    <w:unhideWhenUsed/>
    <w:rsid w:val="00E57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8C6"/>
  </w:style>
  <w:style w:type="paragraph" w:styleId="Footer">
    <w:name w:val="footer"/>
    <w:basedOn w:val="Normal"/>
    <w:link w:val="FooterChar"/>
    <w:uiPriority w:val="99"/>
    <w:unhideWhenUsed/>
    <w:rsid w:val="00E57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ployment-studies.co.uk/system/files/resources/files/mp73.pdf" TargetMode="External"/><Relationship Id="rId13" Type="http://schemas.openxmlformats.org/officeDocument/2006/relationships/hyperlink" Target="https://www.cps.gov.uk/organised-crime-strategy" TargetMode="External"/><Relationship Id="rId18" Type="http://schemas.openxmlformats.org/officeDocument/2006/relationships/hyperlink" Target="https://www.instituteforgovernment.org.uk/explainers/police-crime-commissioner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oxford.gov.uk/info/20101/community_safety/1308/cuckooing" TargetMode="External"/><Relationship Id="rId7" Type="http://schemas.openxmlformats.org/officeDocument/2006/relationships/hyperlink" Target="https://www.apccs.police.uk/role-of-the-pcc/" TargetMode="External"/><Relationship Id="rId12" Type="http://schemas.openxmlformats.org/officeDocument/2006/relationships/hyperlink" Target="https://www.cps.gov.uk/organised-crime-strategy" TargetMode="External"/><Relationship Id="rId17" Type="http://schemas.openxmlformats.org/officeDocument/2006/relationships/hyperlink" Target="https://www.policeconduct.gov.uk/news/iopc-youth-panel-publishes-report-outlining-barriers-having-trust-police-complaints-system" TargetMode="External"/><Relationship Id="rId25" Type="http://schemas.openxmlformats.org/officeDocument/2006/relationships/hyperlink" Target="https://www.voice.wales/1159-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liceconduct.gov.uk/who-we-are" TargetMode="External"/><Relationship Id="rId20" Type="http://schemas.openxmlformats.org/officeDocument/2006/relationships/hyperlink" Target="https://www.polfed.org/media/16526/pay-and-morale-morale-and-engagement-report.pdf"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Research/Documents/150317_Fair_cop%202_FINAL_REPORT.pdf" TargetMode="External"/><Relationship Id="rId24" Type="http://schemas.openxmlformats.org/officeDocument/2006/relationships/hyperlink" Target="https://www.mirror.co.uk/news/uk-news/pregnant-woman-lost-baby-after-22881939"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923194/asset-recovery-financial-years-2015-to-2020-hosb2320.pdf" TargetMode="External"/><Relationship Id="rId23" Type="http://schemas.openxmlformats.org/officeDocument/2006/relationships/hyperlink" Target="https://publichealthmatters.blog.gov.uk/2017/07/11/child-sexual-exploitation-the-role-of-public-health-in-prevention-and-intervention/" TargetMode="External"/><Relationship Id="rId28" Type="http://schemas.openxmlformats.org/officeDocument/2006/relationships/footer" Target="footer1.xml"/><Relationship Id="rId10" Type="http://schemas.openxmlformats.org/officeDocument/2006/relationships/hyperlink" Target="https://www.app.college.police.uk/app-content/national-decision-model/the-national-decision-model/" TargetMode="External"/><Relationship Id="rId19" Type="http://schemas.openxmlformats.org/officeDocument/2006/relationships/hyperlink" Target="https://www.nationalcrimeagency.gov.uk/who-we-are/publications/439-national-crime-agency-annual-plan-2020-2021-1/file"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east-ayrshire.gov.uk/Resources/PDF/C/Barnardos-Guidance-on-Child-Sexual-Exploitation-2014.pdf" TargetMode="External"/><Relationship Id="rId14" Type="http://schemas.openxmlformats.org/officeDocument/2006/relationships/hyperlink" Target="https://www.justiceinspectorates.gov.uk/hmicfrs/police-forces/police-forces/" TargetMode="External"/><Relationship Id="rId22" Type="http://schemas.openxmlformats.org/officeDocument/2006/relationships/hyperlink" Target="https://www.polfed.org/resources/pay-and-morale/"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4868</Words>
  <Characters>27754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Critcher,Sam swp6658</dc:creator>
  <cp:keywords/>
  <dc:description/>
  <cp:lastModifiedBy>Critcher,Sam swp6658</cp:lastModifiedBy>
  <cp:revision>5</cp:revision>
  <dcterms:created xsi:type="dcterms:W3CDTF">2021-07-23T21:40:00Z</dcterms:created>
  <dcterms:modified xsi:type="dcterms:W3CDTF">2021-07-25T14:59:00Z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a5394ee0-9573-4543-a36e-99be9a929072</vt:lpwstr>
  </property>
  <property fmtid="{D5CDD505-2E9C-101B-9397-08002B2CF9AE}" pid="3" name="Classification">
    <vt:lpwstr>OFFICIAL</vt:lpwstr>
  </property>
  <property fmtid="{D5CDD505-2E9C-101B-9397-08002B2CF9AE}" pid="4" name="Visibility">
    <vt:lpwstr>NOT VISIBLE</vt:lpwstr>
  </property>
</Properties>
</file>