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56249" w14:textId="77777777" w:rsidR="00502D6D" w:rsidRDefault="00502D6D" w:rsidP="00051B89">
      <w:pPr>
        <w:pStyle w:val="Title"/>
        <w:jc w:val="center"/>
        <w:rPr>
          <w:rStyle w:val="markedcontent"/>
          <w:rFonts w:ascii="Arial" w:hAnsi="Arial" w:cs="Arial"/>
        </w:rPr>
      </w:pPr>
    </w:p>
    <w:p w14:paraId="7614112B" w14:textId="77777777" w:rsidR="00502D6D" w:rsidRDefault="00502D6D" w:rsidP="00051B89">
      <w:pPr>
        <w:pStyle w:val="Title"/>
        <w:jc w:val="center"/>
        <w:rPr>
          <w:rStyle w:val="markedcontent"/>
          <w:rFonts w:ascii="Arial" w:hAnsi="Arial" w:cs="Arial"/>
        </w:rPr>
      </w:pPr>
    </w:p>
    <w:p w14:paraId="5C7CACF9" w14:textId="77777777" w:rsidR="00502D6D" w:rsidRDefault="00502D6D" w:rsidP="00051B89">
      <w:pPr>
        <w:pStyle w:val="Title"/>
        <w:jc w:val="center"/>
        <w:rPr>
          <w:rStyle w:val="markedcontent"/>
          <w:rFonts w:ascii="Arial" w:hAnsi="Arial" w:cs="Arial"/>
        </w:rPr>
      </w:pPr>
    </w:p>
    <w:p w14:paraId="3AE9A697" w14:textId="77777777" w:rsidR="00502D6D" w:rsidRDefault="00502D6D" w:rsidP="00051B89">
      <w:pPr>
        <w:pStyle w:val="Title"/>
        <w:jc w:val="center"/>
        <w:rPr>
          <w:rStyle w:val="markedcontent"/>
          <w:rFonts w:ascii="Arial" w:hAnsi="Arial" w:cs="Arial"/>
        </w:rPr>
      </w:pPr>
    </w:p>
    <w:p w14:paraId="3BF91AE2" w14:textId="2F67960B" w:rsidR="00051B89" w:rsidRDefault="00BF2869" w:rsidP="00BF2869">
      <w:pPr>
        <w:pStyle w:val="Title"/>
        <w:rPr>
          <w:rStyle w:val="markedcontent"/>
          <w:rFonts w:ascii="Arial" w:hAnsi="Arial" w:cs="Arial"/>
        </w:rPr>
      </w:pPr>
      <w:r>
        <w:rPr>
          <w:rStyle w:val="markedcontent"/>
          <w:rFonts w:ascii="Arial" w:hAnsi="Arial" w:cs="Arial"/>
        </w:rPr>
        <w:t xml:space="preserve">                        </w:t>
      </w:r>
      <w:r w:rsidR="00051B89" w:rsidRPr="00051B89">
        <w:rPr>
          <w:rStyle w:val="markedcontent"/>
          <w:rFonts w:ascii="Arial" w:hAnsi="Arial" w:cs="Arial"/>
        </w:rPr>
        <w:t>BMSW4009</w:t>
      </w:r>
    </w:p>
    <w:p w14:paraId="7C7DEB6E" w14:textId="3375743D" w:rsidR="00367BC2" w:rsidRDefault="00051B89" w:rsidP="00051B89">
      <w:pPr>
        <w:pStyle w:val="Title"/>
        <w:jc w:val="center"/>
      </w:pPr>
      <w:r w:rsidRPr="00051B89">
        <w:rPr>
          <w:rStyle w:val="markedcontent"/>
          <w:rFonts w:ascii="Arial" w:hAnsi="Arial" w:cs="Arial"/>
        </w:rPr>
        <w:t>Effective Team-working and Communication</w:t>
      </w:r>
    </w:p>
    <w:p w14:paraId="616AD689" w14:textId="77777777" w:rsidR="00367BC2" w:rsidRDefault="00367BC2"/>
    <w:p w14:paraId="737BBEF8" w14:textId="77777777" w:rsidR="00367BC2" w:rsidRDefault="00367BC2"/>
    <w:p w14:paraId="348EECE0" w14:textId="77777777" w:rsidR="00367BC2" w:rsidRDefault="00367BC2"/>
    <w:p w14:paraId="3BF3B2E5" w14:textId="77777777" w:rsidR="00367BC2" w:rsidRDefault="00367BC2"/>
    <w:p w14:paraId="43B2C3D7" w14:textId="77777777" w:rsidR="00367BC2" w:rsidRDefault="00367BC2"/>
    <w:p w14:paraId="36AB285E" w14:textId="77777777" w:rsidR="00367BC2" w:rsidRDefault="00367BC2"/>
    <w:p w14:paraId="50D69198" w14:textId="4EBBA827" w:rsidR="00367BC2" w:rsidRPr="00367BC2" w:rsidRDefault="00367BC2">
      <w:pPr>
        <w:rPr>
          <w:i/>
        </w:rPr>
      </w:pPr>
      <w:r w:rsidRPr="00367BC2">
        <w:rPr>
          <w:i/>
        </w:rPr>
        <w:t>Student Name:</w:t>
      </w:r>
      <w:r w:rsidR="00216413">
        <w:rPr>
          <w:i/>
        </w:rPr>
        <w:t xml:space="preserve">            Md </w:t>
      </w:r>
      <w:r w:rsidR="00216413" w:rsidRPr="00216413">
        <w:rPr>
          <w:i/>
        </w:rPr>
        <w:t>Anamul Haque Chowdhury</w:t>
      </w:r>
    </w:p>
    <w:p w14:paraId="43B2F91C" w14:textId="113BFC25" w:rsidR="00367BC2" w:rsidRPr="00367BC2" w:rsidRDefault="00367BC2">
      <w:pPr>
        <w:rPr>
          <w:i/>
        </w:rPr>
      </w:pPr>
      <w:r w:rsidRPr="00367BC2">
        <w:rPr>
          <w:i/>
        </w:rPr>
        <w:t>Student Id Number:</w:t>
      </w:r>
      <w:r w:rsidR="00345EC9">
        <w:rPr>
          <w:i/>
        </w:rPr>
        <w:t xml:space="preserve"> </w:t>
      </w:r>
      <w:r w:rsidR="00D974A3">
        <w:rPr>
          <w:i/>
        </w:rPr>
        <w:t xml:space="preserve">  </w:t>
      </w:r>
      <w:r w:rsidR="00345EC9">
        <w:rPr>
          <w:i/>
        </w:rPr>
        <w:t>2231</w:t>
      </w:r>
      <w:r w:rsidR="00D974A3">
        <w:rPr>
          <w:i/>
        </w:rPr>
        <w:t>037</w:t>
      </w:r>
    </w:p>
    <w:p w14:paraId="7D9089C4" w14:textId="78C83215" w:rsidR="00367BC2" w:rsidRPr="00367BC2" w:rsidRDefault="00367BC2">
      <w:pPr>
        <w:rPr>
          <w:i/>
        </w:rPr>
      </w:pPr>
      <w:r w:rsidRPr="00367BC2">
        <w:rPr>
          <w:i/>
        </w:rPr>
        <w:t>Course Code:</w:t>
      </w:r>
      <w:r w:rsidR="00D974A3">
        <w:rPr>
          <w:i/>
        </w:rPr>
        <w:t xml:space="preserve">           </w:t>
      </w:r>
      <w:r w:rsidR="005260B1">
        <w:rPr>
          <w:i/>
        </w:rPr>
        <w:t>BMSW</w:t>
      </w:r>
      <w:r w:rsidR="00407765">
        <w:rPr>
          <w:i/>
        </w:rPr>
        <w:t>4009</w:t>
      </w:r>
    </w:p>
    <w:p w14:paraId="650B22A1" w14:textId="465BFA99" w:rsidR="00755D8E" w:rsidRDefault="00367BC2">
      <w:pPr>
        <w:rPr>
          <w:i/>
        </w:rPr>
      </w:pPr>
      <w:r w:rsidRPr="00367BC2">
        <w:rPr>
          <w:i/>
        </w:rPr>
        <w:t>Course Name:</w:t>
      </w:r>
      <w:r w:rsidR="00407765">
        <w:rPr>
          <w:i/>
        </w:rPr>
        <w:t xml:space="preserve">         Effective</w:t>
      </w:r>
      <w:r w:rsidR="00755D8E">
        <w:rPr>
          <w:i/>
        </w:rPr>
        <w:t xml:space="preserve"> Teamworking and Communication</w:t>
      </w:r>
    </w:p>
    <w:p w14:paraId="3C67747A" w14:textId="7F837D29" w:rsidR="001834FC" w:rsidRDefault="00755D8E">
      <w:pPr>
        <w:rPr>
          <w:i/>
        </w:rPr>
      </w:pPr>
      <w:r>
        <w:rPr>
          <w:i/>
        </w:rPr>
        <w:t>Date</w:t>
      </w:r>
      <w:r w:rsidR="008F5547">
        <w:rPr>
          <w:i/>
        </w:rPr>
        <w:t>:                      30/05/2023</w:t>
      </w:r>
    </w:p>
    <w:p w14:paraId="128A3901" w14:textId="77777777" w:rsidR="00EF7A4A" w:rsidRDefault="00EF7A4A">
      <w:pPr>
        <w:rPr>
          <w:i/>
        </w:rPr>
      </w:pPr>
    </w:p>
    <w:p w14:paraId="7BB49CBA" w14:textId="77777777" w:rsidR="00EF7A4A" w:rsidRDefault="00EF7A4A">
      <w:pPr>
        <w:rPr>
          <w:i/>
        </w:rPr>
      </w:pPr>
    </w:p>
    <w:p w14:paraId="6B3003D5" w14:textId="77777777" w:rsidR="00223571" w:rsidRDefault="00223571">
      <w:pPr>
        <w:rPr>
          <w:i/>
        </w:rPr>
      </w:pPr>
    </w:p>
    <w:p w14:paraId="27B6EC66" w14:textId="77777777" w:rsidR="00223571" w:rsidRPr="00367BC2" w:rsidRDefault="00223571">
      <w:pPr>
        <w:rPr>
          <w:i/>
        </w:rPr>
      </w:pPr>
    </w:p>
    <w:sdt>
      <w:sdtPr>
        <w:rPr>
          <w:rFonts w:eastAsiaTheme="minorHAnsi"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01D0E737" w14:textId="6A1D2787" w:rsidR="005B2941" w:rsidRDefault="001834FC">
          <w:pPr>
            <w:pStyle w:val="TOC1"/>
            <w:tabs>
              <w:tab w:val="right" w:leader="dot" w:pos="9350"/>
            </w:tabs>
            <w:rPr>
              <w:rFonts w:asciiTheme="minorHAnsi" w:eastAsiaTheme="minorEastAsia" w:hAnsiTheme="minorHAnsi" w:cs="Vrinda"/>
              <w:noProof/>
              <w:color w:val="auto"/>
              <w:sz w:val="22"/>
              <w:szCs w:val="28"/>
              <w:lang w:eastAsia="en-GB" w:bidi="bn-BD"/>
            </w:rPr>
          </w:pPr>
          <w:r>
            <w:rPr>
              <w:b/>
              <w:bCs/>
              <w:noProof/>
            </w:rPr>
            <w:fldChar w:fldCharType="begin"/>
          </w:r>
          <w:r>
            <w:rPr>
              <w:b/>
              <w:bCs/>
              <w:noProof/>
            </w:rPr>
            <w:instrText xml:space="preserve"> TOC \o "1-3" \h \z \u </w:instrText>
          </w:r>
          <w:r>
            <w:rPr>
              <w:b/>
              <w:bCs/>
              <w:noProof/>
            </w:rPr>
            <w:fldChar w:fldCharType="separate"/>
          </w:r>
          <w:hyperlink w:anchor="_Toc135331274" w:history="1">
            <w:r w:rsidR="005B2941" w:rsidRPr="00D91EA9">
              <w:rPr>
                <w:rStyle w:val="Hyperlink"/>
                <w:noProof/>
              </w:rPr>
              <w:t>Introduction</w:t>
            </w:r>
            <w:r w:rsidR="005B2941">
              <w:rPr>
                <w:noProof/>
                <w:webHidden/>
              </w:rPr>
              <w:tab/>
            </w:r>
            <w:r w:rsidR="005B2941">
              <w:rPr>
                <w:noProof/>
                <w:webHidden/>
              </w:rPr>
              <w:fldChar w:fldCharType="begin"/>
            </w:r>
            <w:r w:rsidR="005B2941">
              <w:rPr>
                <w:noProof/>
                <w:webHidden/>
              </w:rPr>
              <w:instrText xml:space="preserve"> PAGEREF _Toc135331274 \h </w:instrText>
            </w:r>
            <w:r w:rsidR="005B2941">
              <w:rPr>
                <w:noProof/>
                <w:webHidden/>
              </w:rPr>
            </w:r>
            <w:r w:rsidR="005B2941">
              <w:rPr>
                <w:noProof/>
                <w:webHidden/>
              </w:rPr>
              <w:fldChar w:fldCharType="separate"/>
            </w:r>
            <w:r w:rsidR="005B2941">
              <w:rPr>
                <w:noProof/>
                <w:webHidden/>
              </w:rPr>
              <w:t>1</w:t>
            </w:r>
            <w:r w:rsidR="005B2941">
              <w:rPr>
                <w:noProof/>
                <w:webHidden/>
              </w:rPr>
              <w:fldChar w:fldCharType="end"/>
            </w:r>
          </w:hyperlink>
        </w:p>
        <w:p w14:paraId="4642E3CD" w14:textId="0AEA99C0" w:rsidR="005B2941" w:rsidRDefault="00ED1F44">
          <w:pPr>
            <w:pStyle w:val="TOC1"/>
            <w:tabs>
              <w:tab w:val="right" w:leader="dot" w:pos="9350"/>
            </w:tabs>
            <w:rPr>
              <w:rFonts w:asciiTheme="minorHAnsi" w:eastAsiaTheme="minorEastAsia" w:hAnsiTheme="minorHAnsi" w:cs="Vrinda"/>
              <w:noProof/>
              <w:color w:val="auto"/>
              <w:sz w:val="22"/>
              <w:szCs w:val="28"/>
              <w:lang w:eastAsia="en-GB" w:bidi="bn-BD"/>
            </w:rPr>
          </w:pPr>
          <w:hyperlink w:anchor="_Toc135331275" w:history="1">
            <w:r w:rsidR="005B2941" w:rsidRPr="00D91EA9">
              <w:rPr>
                <w:rStyle w:val="Hyperlink"/>
                <w:noProof/>
              </w:rPr>
              <w:t>Effective Communication at Work</w:t>
            </w:r>
            <w:r w:rsidR="005B2941">
              <w:rPr>
                <w:noProof/>
                <w:webHidden/>
              </w:rPr>
              <w:tab/>
            </w:r>
            <w:r w:rsidR="005B2941">
              <w:rPr>
                <w:noProof/>
                <w:webHidden/>
              </w:rPr>
              <w:fldChar w:fldCharType="begin"/>
            </w:r>
            <w:r w:rsidR="005B2941">
              <w:rPr>
                <w:noProof/>
                <w:webHidden/>
              </w:rPr>
              <w:instrText xml:space="preserve"> PAGEREF _Toc135331275 \h </w:instrText>
            </w:r>
            <w:r w:rsidR="005B2941">
              <w:rPr>
                <w:noProof/>
                <w:webHidden/>
              </w:rPr>
            </w:r>
            <w:r w:rsidR="005B2941">
              <w:rPr>
                <w:noProof/>
                <w:webHidden/>
              </w:rPr>
              <w:fldChar w:fldCharType="separate"/>
            </w:r>
            <w:r w:rsidR="005B2941">
              <w:rPr>
                <w:noProof/>
                <w:webHidden/>
              </w:rPr>
              <w:t>2</w:t>
            </w:r>
            <w:r w:rsidR="005B2941">
              <w:rPr>
                <w:noProof/>
                <w:webHidden/>
              </w:rPr>
              <w:fldChar w:fldCharType="end"/>
            </w:r>
          </w:hyperlink>
        </w:p>
        <w:p w14:paraId="0F29F982" w14:textId="0ACF087B" w:rsidR="005B2941" w:rsidRDefault="00ED1F44">
          <w:pPr>
            <w:pStyle w:val="TOC1"/>
            <w:tabs>
              <w:tab w:val="right" w:leader="dot" w:pos="9350"/>
            </w:tabs>
            <w:rPr>
              <w:rFonts w:asciiTheme="minorHAnsi" w:eastAsiaTheme="minorEastAsia" w:hAnsiTheme="minorHAnsi" w:cs="Vrinda"/>
              <w:noProof/>
              <w:color w:val="auto"/>
              <w:sz w:val="22"/>
              <w:szCs w:val="28"/>
              <w:lang w:eastAsia="en-GB" w:bidi="bn-BD"/>
            </w:rPr>
          </w:pPr>
          <w:hyperlink w:anchor="_Toc135331276" w:history="1">
            <w:r w:rsidR="005B2941" w:rsidRPr="00D91EA9">
              <w:rPr>
                <w:rStyle w:val="Hyperlink"/>
                <w:noProof/>
              </w:rPr>
              <w:t>Critically Review of Communication Models</w:t>
            </w:r>
            <w:r w:rsidR="005B2941">
              <w:rPr>
                <w:noProof/>
                <w:webHidden/>
              </w:rPr>
              <w:tab/>
            </w:r>
            <w:r w:rsidR="005B2941">
              <w:rPr>
                <w:noProof/>
                <w:webHidden/>
              </w:rPr>
              <w:fldChar w:fldCharType="begin"/>
            </w:r>
            <w:r w:rsidR="005B2941">
              <w:rPr>
                <w:noProof/>
                <w:webHidden/>
              </w:rPr>
              <w:instrText xml:space="preserve"> PAGEREF _Toc135331276 \h </w:instrText>
            </w:r>
            <w:r w:rsidR="005B2941">
              <w:rPr>
                <w:noProof/>
                <w:webHidden/>
              </w:rPr>
            </w:r>
            <w:r w:rsidR="005B2941">
              <w:rPr>
                <w:noProof/>
                <w:webHidden/>
              </w:rPr>
              <w:fldChar w:fldCharType="separate"/>
            </w:r>
            <w:r w:rsidR="005B2941">
              <w:rPr>
                <w:noProof/>
                <w:webHidden/>
              </w:rPr>
              <w:t>3</w:t>
            </w:r>
            <w:r w:rsidR="005B2941">
              <w:rPr>
                <w:noProof/>
                <w:webHidden/>
              </w:rPr>
              <w:fldChar w:fldCharType="end"/>
            </w:r>
          </w:hyperlink>
        </w:p>
        <w:p w14:paraId="5855A606" w14:textId="1A89EFCD" w:rsidR="005B2941" w:rsidRDefault="00ED1F44">
          <w:pPr>
            <w:pStyle w:val="TOC1"/>
            <w:tabs>
              <w:tab w:val="right" w:leader="dot" w:pos="9350"/>
            </w:tabs>
            <w:rPr>
              <w:rFonts w:asciiTheme="minorHAnsi" w:eastAsiaTheme="minorEastAsia" w:hAnsiTheme="minorHAnsi" w:cs="Vrinda"/>
              <w:noProof/>
              <w:color w:val="auto"/>
              <w:sz w:val="22"/>
              <w:szCs w:val="28"/>
              <w:lang w:eastAsia="en-GB" w:bidi="bn-BD"/>
            </w:rPr>
          </w:pPr>
          <w:hyperlink w:anchor="_Toc135331277" w:history="1">
            <w:r w:rsidR="005B2941" w:rsidRPr="00D91EA9">
              <w:rPr>
                <w:rStyle w:val="Hyperlink"/>
                <w:noProof/>
              </w:rPr>
              <w:t>Personal Communication Problem at Work: Overcoming and Learning</w:t>
            </w:r>
            <w:r w:rsidR="005B2941">
              <w:rPr>
                <w:noProof/>
                <w:webHidden/>
              </w:rPr>
              <w:tab/>
            </w:r>
            <w:r w:rsidR="005B2941">
              <w:rPr>
                <w:noProof/>
                <w:webHidden/>
              </w:rPr>
              <w:fldChar w:fldCharType="begin"/>
            </w:r>
            <w:r w:rsidR="005B2941">
              <w:rPr>
                <w:noProof/>
                <w:webHidden/>
              </w:rPr>
              <w:instrText xml:space="preserve"> PAGEREF _Toc135331277 \h </w:instrText>
            </w:r>
            <w:r w:rsidR="005B2941">
              <w:rPr>
                <w:noProof/>
                <w:webHidden/>
              </w:rPr>
            </w:r>
            <w:r w:rsidR="005B2941">
              <w:rPr>
                <w:noProof/>
                <w:webHidden/>
              </w:rPr>
              <w:fldChar w:fldCharType="separate"/>
            </w:r>
            <w:r w:rsidR="005B2941">
              <w:rPr>
                <w:noProof/>
                <w:webHidden/>
              </w:rPr>
              <w:t>4</w:t>
            </w:r>
            <w:r w:rsidR="005B2941">
              <w:rPr>
                <w:noProof/>
                <w:webHidden/>
              </w:rPr>
              <w:fldChar w:fldCharType="end"/>
            </w:r>
          </w:hyperlink>
        </w:p>
        <w:p w14:paraId="68CF1E0D" w14:textId="04D93090" w:rsidR="005B2941" w:rsidRDefault="00ED1F44">
          <w:pPr>
            <w:pStyle w:val="TOC1"/>
            <w:tabs>
              <w:tab w:val="right" w:leader="dot" w:pos="9350"/>
            </w:tabs>
            <w:rPr>
              <w:rFonts w:asciiTheme="minorHAnsi" w:eastAsiaTheme="minorEastAsia" w:hAnsiTheme="minorHAnsi" w:cs="Vrinda"/>
              <w:noProof/>
              <w:color w:val="auto"/>
              <w:sz w:val="22"/>
              <w:szCs w:val="28"/>
              <w:lang w:eastAsia="en-GB" w:bidi="bn-BD"/>
            </w:rPr>
          </w:pPr>
          <w:hyperlink w:anchor="_Toc135331278" w:history="1">
            <w:r w:rsidR="005B2941" w:rsidRPr="00D91EA9">
              <w:rPr>
                <w:rStyle w:val="Hyperlink"/>
                <w:noProof/>
              </w:rPr>
              <w:t>Conclusion</w:t>
            </w:r>
            <w:r w:rsidR="005B2941">
              <w:rPr>
                <w:noProof/>
                <w:webHidden/>
              </w:rPr>
              <w:tab/>
            </w:r>
            <w:r w:rsidR="005B2941">
              <w:rPr>
                <w:noProof/>
                <w:webHidden/>
              </w:rPr>
              <w:fldChar w:fldCharType="begin"/>
            </w:r>
            <w:r w:rsidR="005B2941">
              <w:rPr>
                <w:noProof/>
                <w:webHidden/>
              </w:rPr>
              <w:instrText xml:space="preserve"> PAGEREF _Toc135331278 \h </w:instrText>
            </w:r>
            <w:r w:rsidR="005B2941">
              <w:rPr>
                <w:noProof/>
                <w:webHidden/>
              </w:rPr>
            </w:r>
            <w:r w:rsidR="005B2941">
              <w:rPr>
                <w:noProof/>
                <w:webHidden/>
              </w:rPr>
              <w:fldChar w:fldCharType="separate"/>
            </w:r>
            <w:r w:rsidR="005B2941">
              <w:rPr>
                <w:noProof/>
                <w:webHidden/>
              </w:rPr>
              <w:t>5</w:t>
            </w:r>
            <w:r w:rsidR="005B2941">
              <w:rPr>
                <w:noProof/>
                <w:webHidden/>
              </w:rPr>
              <w:fldChar w:fldCharType="end"/>
            </w:r>
          </w:hyperlink>
        </w:p>
        <w:p w14:paraId="6CC0CBCF" w14:textId="65F096B7" w:rsidR="005B2941" w:rsidRDefault="00ED1F44">
          <w:pPr>
            <w:pStyle w:val="TOC1"/>
            <w:tabs>
              <w:tab w:val="right" w:leader="dot" w:pos="9350"/>
            </w:tabs>
            <w:rPr>
              <w:rFonts w:asciiTheme="minorHAnsi" w:eastAsiaTheme="minorEastAsia" w:hAnsiTheme="minorHAnsi" w:cs="Vrinda"/>
              <w:noProof/>
              <w:color w:val="auto"/>
              <w:sz w:val="22"/>
              <w:szCs w:val="28"/>
              <w:lang w:eastAsia="en-GB" w:bidi="bn-BD"/>
            </w:rPr>
          </w:pPr>
          <w:hyperlink w:anchor="_Toc135331279" w:history="1">
            <w:r w:rsidR="005B2941" w:rsidRPr="00D91EA9">
              <w:rPr>
                <w:rStyle w:val="Hyperlink"/>
                <w:noProof/>
              </w:rPr>
              <w:t>References</w:t>
            </w:r>
            <w:r w:rsidR="005B2941">
              <w:rPr>
                <w:noProof/>
                <w:webHidden/>
              </w:rPr>
              <w:tab/>
            </w:r>
            <w:r w:rsidR="005B2941">
              <w:rPr>
                <w:noProof/>
                <w:webHidden/>
              </w:rPr>
              <w:fldChar w:fldCharType="begin"/>
            </w:r>
            <w:r w:rsidR="005B2941">
              <w:rPr>
                <w:noProof/>
                <w:webHidden/>
              </w:rPr>
              <w:instrText xml:space="preserve"> PAGEREF _Toc135331279 \h </w:instrText>
            </w:r>
            <w:r w:rsidR="005B2941">
              <w:rPr>
                <w:noProof/>
                <w:webHidden/>
              </w:rPr>
            </w:r>
            <w:r w:rsidR="005B2941">
              <w:rPr>
                <w:noProof/>
                <w:webHidden/>
              </w:rPr>
              <w:fldChar w:fldCharType="separate"/>
            </w:r>
            <w:r w:rsidR="005B2941">
              <w:rPr>
                <w:noProof/>
                <w:webHidden/>
              </w:rPr>
              <w:t>6</w:t>
            </w:r>
            <w:r w:rsidR="005B2941">
              <w:rPr>
                <w:noProof/>
                <w:webHidden/>
              </w:rPr>
              <w:fldChar w:fldCharType="end"/>
            </w:r>
          </w:hyperlink>
        </w:p>
        <w:p w14:paraId="11FB9FCD" w14:textId="1594A028"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22AA0477" w14:textId="7536AF2A" w:rsidR="00367BC2" w:rsidRDefault="00367BC2" w:rsidP="001834FC">
      <w:pPr>
        <w:pStyle w:val="Heading1"/>
      </w:pPr>
      <w:bookmarkStart w:id="0" w:name="_Toc135331274"/>
      <w:r>
        <w:lastRenderedPageBreak/>
        <w:t>Introduction</w:t>
      </w:r>
      <w:bookmarkEnd w:id="0"/>
    </w:p>
    <w:p w14:paraId="4DEAD731" w14:textId="4C9B4A31" w:rsidR="00367BC2" w:rsidRDefault="00AF093D" w:rsidP="00367BC2">
      <w:r w:rsidRPr="00AF093D">
        <w:t>The ability to communicate effectively is essential to the efficient operation of any business or organisation. According to Daft and Lengel (</w:t>
      </w:r>
      <w:r w:rsidR="00554EBB">
        <w:t>2018</w:t>
      </w:r>
      <w:r w:rsidRPr="00AF093D">
        <w:t>), it promotes a fluid flow of ideas, information, and choices, which contributes to the development of a more productive and peaceful working environment. Therefore, for the purpose of developing good communication in the workplace, it is essential to possess both an understanding of communication models and the ability to deal with communication problems.</w:t>
      </w:r>
    </w:p>
    <w:p w14:paraId="59FC6CA5" w14:textId="77777777" w:rsidR="00367BC2" w:rsidRDefault="00367BC2">
      <w:pPr>
        <w:spacing w:line="259" w:lineRule="auto"/>
        <w:jc w:val="left"/>
      </w:pPr>
      <w:r>
        <w:br w:type="page"/>
      </w:r>
    </w:p>
    <w:p w14:paraId="68DBF5DE" w14:textId="0C9CA59D" w:rsidR="00367BC2" w:rsidRDefault="001D5FCC" w:rsidP="001D5FCC">
      <w:pPr>
        <w:pStyle w:val="Heading1"/>
      </w:pPr>
      <w:bookmarkStart w:id="1" w:name="_Toc135331275"/>
      <w:r w:rsidRPr="001D5FCC">
        <w:t>Effective Communication at Work</w:t>
      </w:r>
      <w:bookmarkEnd w:id="1"/>
    </w:p>
    <w:p w14:paraId="5850CEA2" w14:textId="3B932F4C" w:rsidR="001D5FCC" w:rsidRDefault="001D5FCC" w:rsidP="001D5FCC">
      <w:r>
        <w:t>The success of an organisation as a whole depends on effective workplace communication (</w:t>
      </w:r>
      <w:proofErr w:type="spellStart"/>
      <w:r>
        <w:t>Bovee</w:t>
      </w:r>
      <w:proofErr w:type="spellEnd"/>
      <w:r>
        <w:t xml:space="preserve"> and Thill, 2018). It involves the dynamic process of communicating across people, groups, or departments and sharing, interpreting, and aligning messages. Active listening is essential to this process because it allows the listener to understand and reflect on the message and hear and hear it</w:t>
      </w:r>
      <w:r w:rsidR="00554EBB">
        <w:t>.</w:t>
      </w:r>
    </w:p>
    <w:p w14:paraId="7F035713" w14:textId="59279CE9" w:rsidR="001D5FCC" w:rsidRDefault="001D5FCC" w:rsidP="001D5FCC">
      <w:r>
        <w:t>The two foundations of successful communication—clarity and conciseness—involve presenting thoughts, ideas, and concepts in a simple, exact way that leaves no room for doubt or misunderstanding. In the meantime, prompt feedback offers a forum for the exchange of viewpoints and helpful criticism, fostering continuous learning and development.</w:t>
      </w:r>
    </w:p>
    <w:p w14:paraId="64B1F83E" w14:textId="13EE856E" w:rsidR="001D5FCC" w:rsidRDefault="001D5FCC" w:rsidP="001D5FCC">
      <w:r>
        <w:t>Another essential component in this recipe is empathy. Understanding and being able to relate to the thoughts and feelings of others is a requirement for empathic communication. This is especially important in companies with a varied workforce, where employees come from various social, professional, and cultural backgrounds (</w:t>
      </w:r>
      <w:proofErr w:type="spellStart"/>
      <w:r>
        <w:t>LeBaron</w:t>
      </w:r>
      <w:proofErr w:type="spellEnd"/>
      <w:r>
        <w:t>, 20</w:t>
      </w:r>
      <w:r w:rsidR="00062CEA">
        <w:t>19</w:t>
      </w:r>
      <w:r>
        <w:t>). Empathetic communication makes it possible to facilitate discussions that accept these differences, promoting inclusion and teamwork.</w:t>
      </w:r>
    </w:p>
    <w:p w14:paraId="39D2909E" w14:textId="340DDFC6" w:rsidR="001D5FCC" w:rsidRDefault="001D5FCC" w:rsidP="001D5FCC">
      <w:r>
        <w:t>Additionally, using communication channels effectively is necessary for efficient communication. In an era of digital communication, the strategic use of these channels, whether emails, instant messaging, or face-to-face meetings, plays a critical role in maintaining successful information flow (Zhang and Venkatesh, 2013). Understanding when and how to use each communication channel is crucial for professional communication since each channel has particular strengths and limits.</w:t>
      </w:r>
    </w:p>
    <w:p w14:paraId="6C01B33A" w14:textId="77777777" w:rsidR="00AE74C6" w:rsidRDefault="001D5FCC" w:rsidP="001D5FCC">
      <w:r>
        <w:t>Last, but not least, it is crucial to accept cultural, individual, and role-based distinctions. As workplace diversity rises, it is vital to acknowledge and value these variances in order to prevent misunderstandings and foster a more inclusive workplace. The ability to communicate effectively in the workplace requires a variety of skills, including active listening, clarity, empathy, careful channel selection, and respect for diversity.</w:t>
      </w:r>
    </w:p>
    <w:p w14:paraId="7B835655" w14:textId="77777777" w:rsidR="00AE74C6" w:rsidRDefault="00AE74C6" w:rsidP="00AE74C6">
      <w:pPr>
        <w:pStyle w:val="Heading1"/>
      </w:pPr>
      <w:bookmarkStart w:id="2" w:name="_Toc135331276"/>
      <w:r w:rsidRPr="00AE74C6">
        <w:t xml:space="preserve">Critically </w:t>
      </w:r>
      <w:r>
        <w:t>Review</w:t>
      </w:r>
      <w:r w:rsidRPr="00AE74C6">
        <w:t xml:space="preserve"> of Communication Models</w:t>
      </w:r>
      <w:bookmarkEnd w:id="2"/>
      <w:r w:rsidRPr="00AE74C6">
        <w:t xml:space="preserve"> </w:t>
      </w:r>
    </w:p>
    <w:p w14:paraId="02B42956" w14:textId="448F5683" w:rsidR="00AE74C6" w:rsidRDefault="00AE74C6" w:rsidP="00AE74C6">
      <w:r>
        <w:t>Analysing and enhancing our communication abilities need an understanding of communication models.</w:t>
      </w:r>
    </w:p>
    <w:p w14:paraId="7790DD9A" w14:textId="122758EF" w:rsidR="00AE74C6" w:rsidRDefault="00476EAB" w:rsidP="00AE74C6">
      <w:proofErr w:type="spellStart"/>
      <w:r w:rsidRPr="00476EAB">
        <w:rPr>
          <w:b/>
        </w:rPr>
        <w:t>Berlo</w:t>
      </w:r>
      <w:proofErr w:type="spellEnd"/>
      <w:r w:rsidRPr="00476EAB">
        <w:rPr>
          <w:b/>
        </w:rPr>
        <w:t xml:space="preserve"> Model:</w:t>
      </w:r>
      <w:r>
        <w:t xml:space="preserve"> </w:t>
      </w:r>
      <w:r w:rsidR="00AE74C6">
        <w:t xml:space="preserve">David </w:t>
      </w:r>
      <w:proofErr w:type="spellStart"/>
      <w:r w:rsidR="00AE74C6">
        <w:t>Berlo</w:t>
      </w:r>
      <w:proofErr w:type="spellEnd"/>
      <w:r w:rsidR="00AE74C6">
        <w:t xml:space="preserve"> developed </w:t>
      </w:r>
      <w:proofErr w:type="spellStart"/>
      <w:r w:rsidR="00AE74C6">
        <w:t>Berlo's</w:t>
      </w:r>
      <w:proofErr w:type="spellEnd"/>
      <w:r w:rsidR="00AE74C6">
        <w:t xml:space="preserve"> Model, which emphasises the sender, message, channel, and receiver (SMCR). It implies that both the sender's and the receiver's abilities, attitudes, knowledge, social structures, and culture have an impact on the communication process (</w:t>
      </w:r>
      <w:r w:rsidR="00062CEA">
        <w:t>Joan, 2021</w:t>
      </w:r>
      <w:r w:rsidR="00AE74C6">
        <w:t>). The model's complete approach, which provides a precise framework for the communication process, is its main strength. It is frequently criticised, nevertheless, for being linear. However, because of its linearity, it falls short of accurately capturing the dynamic and reciprocal aspects of communication that are present in real-life situations.</w:t>
      </w:r>
    </w:p>
    <w:p w14:paraId="08DB6ED4" w14:textId="0142A42B" w:rsidR="00AE74C6" w:rsidRDefault="00476EAB" w:rsidP="00AE74C6">
      <w:r w:rsidRPr="00476EAB">
        <w:rPr>
          <w:b/>
        </w:rPr>
        <w:t>Shannon-Weaver</w:t>
      </w:r>
      <w:r>
        <w:rPr>
          <w:b/>
        </w:rPr>
        <w:t xml:space="preserve"> Model</w:t>
      </w:r>
      <w:r>
        <w:t xml:space="preserve">: </w:t>
      </w:r>
      <w:r w:rsidR="00AE74C6">
        <w:t>The information source, transmitter, channel, receiver, and destination are the five main components of the Shannon-Weaver model, which was created by Claude Shannon and Warren Weaver in 1949. It draws attention to the technical facets of communication, such as 'noise' or interference and the actual transfer of data (</w:t>
      </w:r>
      <w:proofErr w:type="spellStart"/>
      <w:r w:rsidR="00CB0785">
        <w:rPr>
          <w:rFonts w:eastAsia="Times New Roman" w:cs="Times New Roman"/>
          <w:color w:val="0E101A"/>
          <w:szCs w:val="24"/>
          <w:lang w:eastAsia="en-GB"/>
        </w:rPr>
        <w:t>Harlo</w:t>
      </w:r>
      <w:proofErr w:type="spellEnd"/>
      <w:r w:rsidR="00CB0785" w:rsidRPr="00ED1843">
        <w:rPr>
          <w:rFonts w:eastAsia="Times New Roman" w:cs="Times New Roman"/>
          <w:color w:val="0E101A"/>
          <w:szCs w:val="24"/>
          <w:lang w:eastAsia="en-GB"/>
        </w:rPr>
        <w:t xml:space="preserve">, and </w:t>
      </w:r>
      <w:r w:rsidR="00CB0785">
        <w:rPr>
          <w:rFonts w:eastAsia="Times New Roman" w:cs="Times New Roman"/>
          <w:color w:val="0E101A"/>
          <w:szCs w:val="24"/>
          <w:lang w:eastAsia="en-GB"/>
        </w:rPr>
        <w:t>Mary 2019</w:t>
      </w:r>
      <w:r w:rsidR="00AE74C6">
        <w:t>). This approach tends to ignore the emotional and social context of communication, which are equally crucial to the process, even if it is ground-breaking, notably in the fields of communication sciences and information theory.</w:t>
      </w:r>
    </w:p>
    <w:p w14:paraId="6537754F" w14:textId="072418F5" w:rsidR="00AE74C6" w:rsidRDefault="00476EAB" w:rsidP="00AE74C6">
      <w:r w:rsidRPr="00476EAB">
        <w:rPr>
          <w:b/>
        </w:rPr>
        <w:t>Schramm Model</w:t>
      </w:r>
      <w:r>
        <w:t xml:space="preserve">: </w:t>
      </w:r>
      <w:r w:rsidR="00AE74C6">
        <w:t>Wilbur Schramm's model of communication, put forward in 1954, deviates from the aforementioned theories by using a circular strategy as opposed to a linear one. This approach emphasises communication's interactive and reciprocal aspect by implying that both the sender and receiver work within a common domain of knowledge (</w:t>
      </w:r>
      <w:r w:rsidR="00716739">
        <w:t>Anderson, 2016</w:t>
      </w:r>
      <w:r w:rsidR="00AE74C6">
        <w:t>). While the model does take input into consideration, it does not explicitly reflect "noise" or other obstacles that may hinder communication.</w:t>
      </w:r>
    </w:p>
    <w:p w14:paraId="50A40017" w14:textId="6EAA6B10" w:rsidR="00072127" w:rsidRDefault="00072127" w:rsidP="00AE74C6">
      <w:r>
        <w:t>E</w:t>
      </w:r>
      <w:r w:rsidR="00AE74C6">
        <w:t xml:space="preserve">ach paradigm offers distinct viewpoints that help us understand communication, but they also have drawbacks. Nevertheless, through a critical evaluation of these theories, we may get a more comprehensive understanding of communication's many facets and complexity. </w:t>
      </w:r>
    </w:p>
    <w:p w14:paraId="1ADA453E" w14:textId="77777777" w:rsidR="00072127" w:rsidRDefault="00072127" w:rsidP="00AE74C6"/>
    <w:p w14:paraId="221419C0" w14:textId="77777777" w:rsidR="00072127" w:rsidRDefault="00072127" w:rsidP="00072127">
      <w:pPr>
        <w:pStyle w:val="Heading1"/>
      </w:pPr>
      <w:bookmarkStart w:id="3" w:name="_Toc135331277"/>
      <w:r w:rsidRPr="00072127">
        <w:t>Personal Communication Problem at Work: Overcoming and Learning</w:t>
      </w:r>
      <w:bookmarkEnd w:id="3"/>
      <w:r w:rsidRPr="00072127">
        <w:t xml:space="preserve"> </w:t>
      </w:r>
    </w:p>
    <w:p w14:paraId="4E0F8591" w14:textId="00345543" w:rsidR="009828E3" w:rsidRDefault="009828E3" w:rsidP="009828E3">
      <w:r>
        <w:t xml:space="preserve">I faced a significant communication challenge when working on a cross-functional project team during my professional career. The issue's root was a severe misunderstanding of the project's duties and responsibilities. This uncertainty directly results from the poor communication that frequently plagues workplaces with complex contexts </w:t>
      </w:r>
      <w:r w:rsidR="00753024">
        <w:t>(</w:t>
      </w:r>
      <w:r>
        <w:t>Brown, 2022).</w:t>
      </w:r>
    </w:p>
    <w:p w14:paraId="11B879C2" w14:textId="08F47CD3" w:rsidR="009828E3" w:rsidRDefault="009828E3" w:rsidP="009828E3">
      <w:r>
        <w:t>I started a vital plan of action as I discovered the problem. Clarifying the duties and responsibilities of each team member was the primary goal of a structured team meeting. All outlined duties and responsibilities were meticulously recorded; this was not just a conversation. To achieve a shared understanding, all team members used this paper as a reference point (Robbins and Coulter, 2014).</w:t>
      </w:r>
    </w:p>
    <w:p w14:paraId="11FB2F75" w14:textId="598AADB9" w:rsidR="009828E3" w:rsidRDefault="009828E3" w:rsidP="009828E3">
      <w:r>
        <w:t>This problem's answer gave me insightful information. First of all, I realised how crucial clear and concise communication is, especially when several stakeholders and challenging responsibilities are involved. The encounter made it clear to me that effective communication is essential for removing uncertainty and ensuring that everyone's expectations are in line with reality (Latham and Baldry, 2017).</w:t>
      </w:r>
    </w:p>
    <w:p w14:paraId="1502AC07" w14:textId="7D7750F4" w:rsidR="009828E3" w:rsidRDefault="009828E3" w:rsidP="009828E3">
      <w:r>
        <w:t>The need for written confirmations, particularly in complex project situations, became clear to me later. To prevent misunderstandings, documentation is a reference that may be consulted again for more information (</w:t>
      </w:r>
      <w:proofErr w:type="spellStart"/>
      <w:r>
        <w:t>Obradovich</w:t>
      </w:r>
      <w:proofErr w:type="spellEnd"/>
      <w:r>
        <w:t xml:space="preserve"> and Woods, 2022).</w:t>
      </w:r>
    </w:p>
    <w:p w14:paraId="25C0589A" w14:textId="26C5DBA8" w:rsidR="00367BC2" w:rsidRPr="00367BC2" w:rsidRDefault="009828E3" w:rsidP="00367BC2">
      <w:r>
        <w:t>Last but not least, this episode demonstrated how crucial frequent team communication is. We may reduce the possibility of misunderstandings, improve the functioning of the entire team, and improve project outcomes by encouraging open communication</w:t>
      </w:r>
      <w:r w:rsidR="006548E6">
        <w:t xml:space="preserve">. </w:t>
      </w:r>
      <w:r>
        <w:t xml:space="preserve">This practical experience helped me better comprehend communication theories by illustrating their application in real-world situations. </w:t>
      </w:r>
      <w:r w:rsidR="00367BC2">
        <w:br w:type="page"/>
      </w:r>
    </w:p>
    <w:p w14:paraId="0C5D1297" w14:textId="349DBEB5" w:rsidR="001834FC" w:rsidRDefault="001834FC" w:rsidP="001834FC">
      <w:pPr>
        <w:pStyle w:val="Heading1"/>
      </w:pPr>
      <w:bookmarkStart w:id="4" w:name="_Toc135331278"/>
      <w:r>
        <w:t>Conclusion</w:t>
      </w:r>
      <w:bookmarkEnd w:id="4"/>
      <w:r>
        <w:t xml:space="preserve"> </w:t>
      </w:r>
    </w:p>
    <w:p w14:paraId="3681A04B" w14:textId="1FCD45DF" w:rsidR="001834FC" w:rsidRDefault="005C762A">
      <w:r>
        <w:t>P</w:t>
      </w:r>
      <w:r w:rsidRPr="005C762A">
        <w:t xml:space="preserve">roductive, cooperative, and successful workplaces depend on efficient communication. One may approach communication more strategically and deal with problems </w:t>
      </w:r>
      <w:proofErr w:type="spellStart"/>
      <w:r w:rsidRPr="005C762A">
        <w:t>skillfully</w:t>
      </w:r>
      <w:proofErr w:type="spellEnd"/>
      <w:r w:rsidRPr="005C762A">
        <w:t xml:space="preserve"> by knowing various communication models. Personal encounters help us learn, develop, and improve our communication skills by adding to our understanding. We may increase not just our employability but also our contributions to any team or workplace by putting these theories and our own experiences to use. </w:t>
      </w:r>
      <w:r w:rsidR="001834FC">
        <w:br w:type="page"/>
      </w:r>
    </w:p>
    <w:p w14:paraId="17598CB2" w14:textId="269E4207" w:rsidR="001834FC" w:rsidRDefault="001834FC" w:rsidP="001834FC">
      <w:pPr>
        <w:pStyle w:val="Heading1"/>
      </w:pPr>
      <w:bookmarkStart w:id="5" w:name="_Toc135331279"/>
      <w:r>
        <w:t>Reference</w:t>
      </w:r>
      <w:r w:rsidR="00295364">
        <w:t>s</w:t>
      </w:r>
      <w:bookmarkEnd w:id="5"/>
    </w:p>
    <w:p w14:paraId="782FC53C" w14:textId="3CC95EDA" w:rsidR="006548E6" w:rsidRDefault="006548E6" w:rsidP="006548E6">
      <w:pPr>
        <w:rPr>
          <w:lang w:eastAsia="en-GB"/>
        </w:rPr>
      </w:pPr>
      <w:r>
        <w:rPr>
          <w:lang w:eastAsia="en-GB"/>
        </w:rPr>
        <w:t>Anderson</w:t>
      </w:r>
      <w:r w:rsidRPr="00ED1843">
        <w:rPr>
          <w:lang w:eastAsia="en-GB"/>
        </w:rPr>
        <w:t>,</w:t>
      </w:r>
      <w:r>
        <w:rPr>
          <w:lang w:eastAsia="en-GB"/>
        </w:rPr>
        <w:t xml:space="preserve"> A</w:t>
      </w:r>
      <w:r w:rsidRPr="00ED1843">
        <w:rPr>
          <w:lang w:eastAsia="en-GB"/>
        </w:rPr>
        <w:t xml:space="preserve">. </w:t>
      </w:r>
      <w:r>
        <w:rPr>
          <w:lang w:eastAsia="en-GB"/>
        </w:rPr>
        <w:t>(2016)</w:t>
      </w:r>
      <w:r w:rsidRPr="00ED1843">
        <w:rPr>
          <w:lang w:eastAsia="en-GB"/>
        </w:rPr>
        <w:t xml:space="preserve"> </w:t>
      </w:r>
      <w:r w:rsidRPr="006548E6">
        <w:rPr>
          <w:i/>
          <w:lang w:eastAsia="en-GB"/>
        </w:rPr>
        <w:t xml:space="preserve">How Communication Works. In </w:t>
      </w:r>
      <w:r w:rsidR="00E02C4D" w:rsidRPr="006548E6">
        <w:rPr>
          <w:i/>
          <w:lang w:eastAsia="en-GB"/>
        </w:rPr>
        <w:t>the</w:t>
      </w:r>
      <w:r w:rsidRPr="006548E6">
        <w:rPr>
          <w:i/>
          <w:lang w:eastAsia="en-GB"/>
        </w:rPr>
        <w:t xml:space="preserve"> Process and Effects of Communication</w:t>
      </w:r>
      <w:r w:rsidRPr="00ED1843">
        <w:rPr>
          <w:lang w:eastAsia="en-GB"/>
        </w:rPr>
        <w:t xml:space="preserve">. </w:t>
      </w:r>
      <w:r>
        <w:rPr>
          <w:lang w:eastAsia="en-GB"/>
        </w:rPr>
        <w:t>(2</w:t>
      </w:r>
      <w:r w:rsidRPr="006548E6">
        <w:rPr>
          <w:vertAlign w:val="superscript"/>
          <w:lang w:eastAsia="en-GB"/>
        </w:rPr>
        <w:t>nd</w:t>
      </w:r>
      <w:r>
        <w:rPr>
          <w:lang w:eastAsia="en-GB"/>
        </w:rPr>
        <w:t xml:space="preserve"> ed.) London; </w:t>
      </w:r>
      <w:r w:rsidRPr="00ED1843">
        <w:rPr>
          <w:lang w:eastAsia="en-GB"/>
        </w:rPr>
        <w:t>University of Illinois Press.</w:t>
      </w:r>
    </w:p>
    <w:p w14:paraId="1448B1DB" w14:textId="64E71FFD" w:rsidR="00E02C4D" w:rsidRDefault="00E02C4D" w:rsidP="006548E6">
      <w:pPr>
        <w:rPr>
          <w:lang w:eastAsia="en-GB"/>
        </w:rPr>
      </w:pPr>
      <w:proofErr w:type="spellStart"/>
      <w:r w:rsidRPr="00ED1843">
        <w:rPr>
          <w:lang w:eastAsia="en-GB"/>
        </w:rPr>
        <w:t>Bovee</w:t>
      </w:r>
      <w:proofErr w:type="spellEnd"/>
      <w:r w:rsidRPr="00ED1843">
        <w:rPr>
          <w:lang w:eastAsia="en-GB"/>
        </w:rPr>
        <w:t xml:space="preserve">, C.L., and Thill, J.V. </w:t>
      </w:r>
      <w:r>
        <w:rPr>
          <w:lang w:eastAsia="en-GB"/>
        </w:rPr>
        <w:t>(</w:t>
      </w:r>
      <w:r w:rsidRPr="00ED1843">
        <w:rPr>
          <w:lang w:eastAsia="en-GB"/>
        </w:rPr>
        <w:t>2018</w:t>
      </w:r>
      <w:r>
        <w:rPr>
          <w:lang w:eastAsia="en-GB"/>
        </w:rPr>
        <w:t>)</w:t>
      </w:r>
      <w:r w:rsidRPr="00ED1843">
        <w:rPr>
          <w:lang w:eastAsia="en-GB"/>
        </w:rPr>
        <w:t xml:space="preserve"> </w:t>
      </w:r>
      <w:r w:rsidRPr="00A53A1B">
        <w:rPr>
          <w:i/>
          <w:lang w:eastAsia="en-GB"/>
        </w:rPr>
        <w:t>Business Communication Today</w:t>
      </w:r>
      <w:r w:rsidRPr="00ED1843">
        <w:rPr>
          <w:lang w:eastAsia="en-GB"/>
        </w:rPr>
        <w:t>.</w:t>
      </w:r>
      <w:r>
        <w:rPr>
          <w:lang w:eastAsia="en-GB"/>
        </w:rPr>
        <w:t xml:space="preserve"> (13</w:t>
      </w:r>
      <w:r w:rsidRPr="00A53A1B">
        <w:rPr>
          <w:vertAlign w:val="superscript"/>
          <w:lang w:eastAsia="en-GB"/>
        </w:rPr>
        <w:t>th</w:t>
      </w:r>
      <w:r>
        <w:rPr>
          <w:lang w:eastAsia="en-GB"/>
        </w:rPr>
        <w:t xml:space="preserve"> ed.) Amsterdam;</w:t>
      </w:r>
      <w:r w:rsidRPr="00ED1843">
        <w:rPr>
          <w:lang w:eastAsia="en-GB"/>
        </w:rPr>
        <w:t xml:space="preserve"> Pearson.</w:t>
      </w:r>
    </w:p>
    <w:p w14:paraId="53577D3F" w14:textId="17236797" w:rsidR="006548E6" w:rsidRDefault="006548E6" w:rsidP="006548E6">
      <w:pPr>
        <w:rPr>
          <w:lang w:eastAsia="en-GB"/>
        </w:rPr>
      </w:pPr>
      <w:r w:rsidRPr="00ED1843">
        <w:rPr>
          <w:lang w:eastAsia="en-GB"/>
        </w:rPr>
        <w:t xml:space="preserve">Brown, A. </w:t>
      </w:r>
      <w:r w:rsidR="008D2E5D">
        <w:rPr>
          <w:lang w:eastAsia="en-GB"/>
        </w:rPr>
        <w:t>(</w:t>
      </w:r>
      <w:r w:rsidRPr="00ED1843">
        <w:rPr>
          <w:lang w:eastAsia="en-GB"/>
        </w:rPr>
        <w:t>2022</w:t>
      </w:r>
      <w:r w:rsidR="008D2E5D">
        <w:rPr>
          <w:lang w:eastAsia="en-GB"/>
        </w:rPr>
        <w:t>)</w:t>
      </w:r>
      <w:r w:rsidRPr="00ED1843">
        <w:rPr>
          <w:lang w:eastAsia="en-GB"/>
        </w:rPr>
        <w:t xml:space="preserve"> </w:t>
      </w:r>
      <w:r w:rsidRPr="003A0DB0">
        <w:rPr>
          <w:i/>
          <w:lang w:eastAsia="en-GB"/>
        </w:rPr>
        <w:t>Communication in Project Teams</w:t>
      </w:r>
      <w:r w:rsidRPr="00ED1843">
        <w:rPr>
          <w:lang w:eastAsia="en-GB"/>
        </w:rPr>
        <w:t>.</w:t>
      </w:r>
      <w:r w:rsidR="00661BCC">
        <w:rPr>
          <w:lang w:eastAsia="en-GB"/>
        </w:rPr>
        <w:t xml:space="preserve"> (</w:t>
      </w:r>
      <w:r w:rsidR="003A0DB0">
        <w:rPr>
          <w:lang w:eastAsia="en-GB"/>
        </w:rPr>
        <w:t>5</w:t>
      </w:r>
      <w:r w:rsidR="003A0DB0" w:rsidRPr="003A0DB0">
        <w:rPr>
          <w:vertAlign w:val="superscript"/>
          <w:lang w:eastAsia="en-GB"/>
        </w:rPr>
        <w:t>th</w:t>
      </w:r>
      <w:r w:rsidR="003A0DB0">
        <w:rPr>
          <w:lang w:eastAsia="en-GB"/>
        </w:rPr>
        <w:t xml:space="preserve"> ed.)</w:t>
      </w:r>
      <w:r w:rsidRPr="00ED1843">
        <w:rPr>
          <w:lang w:eastAsia="en-GB"/>
        </w:rPr>
        <w:t xml:space="preserve"> </w:t>
      </w:r>
      <w:r w:rsidR="003A0DB0">
        <w:rPr>
          <w:lang w:eastAsia="en-GB"/>
        </w:rPr>
        <w:t xml:space="preserve">London; </w:t>
      </w:r>
      <w:r w:rsidRPr="00ED1843">
        <w:rPr>
          <w:lang w:eastAsia="en-GB"/>
        </w:rPr>
        <w:t>Oxford University Press.</w:t>
      </w:r>
    </w:p>
    <w:p w14:paraId="191D294E" w14:textId="5D6C90BB" w:rsidR="006548E6" w:rsidRDefault="006548E6" w:rsidP="006548E6">
      <w:pPr>
        <w:rPr>
          <w:lang w:eastAsia="en-GB"/>
        </w:rPr>
      </w:pPr>
      <w:r w:rsidRPr="00ED1843">
        <w:rPr>
          <w:lang w:eastAsia="en-GB"/>
        </w:rPr>
        <w:t>Daft, R.L., and Lengel, R.H.</w:t>
      </w:r>
      <w:r w:rsidR="00661BCC">
        <w:rPr>
          <w:lang w:eastAsia="en-GB"/>
        </w:rPr>
        <w:t xml:space="preserve"> (</w:t>
      </w:r>
      <w:r>
        <w:rPr>
          <w:lang w:eastAsia="en-GB"/>
        </w:rPr>
        <w:t>2018</w:t>
      </w:r>
      <w:r w:rsidR="00661BCC">
        <w:rPr>
          <w:lang w:eastAsia="en-GB"/>
        </w:rPr>
        <w:t>)</w:t>
      </w:r>
      <w:r w:rsidRPr="00ED1843">
        <w:rPr>
          <w:lang w:eastAsia="en-GB"/>
        </w:rPr>
        <w:t xml:space="preserve"> </w:t>
      </w:r>
      <w:r w:rsidR="005F509C">
        <w:rPr>
          <w:lang w:eastAsia="en-GB"/>
        </w:rPr>
        <w:t>‘</w:t>
      </w:r>
      <w:r w:rsidRPr="00ED1843">
        <w:rPr>
          <w:lang w:eastAsia="en-GB"/>
        </w:rPr>
        <w:t>Organizational information requirements, media richness and structural design</w:t>
      </w:r>
      <w:r w:rsidR="005F509C">
        <w:rPr>
          <w:lang w:eastAsia="en-GB"/>
        </w:rPr>
        <w:t>’ In:</w:t>
      </w:r>
      <w:r w:rsidRPr="00ED1843">
        <w:rPr>
          <w:lang w:eastAsia="en-GB"/>
        </w:rPr>
        <w:t xml:space="preserve"> </w:t>
      </w:r>
      <w:r w:rsidRPr="005F509C">
        <w:rPr>
          <w:i/>
          <w:lang w:eastAsia="en-GB"/>
        </w:rPr>
        <w:t>Management Science</w:t>
      </w:r>
      <w:r w:rsidR="005F509C">
        <w:rPr>
          <w:lang w:eastAsia="en-GB"/>
        </w:rPr>
        <w:t xml:space="preserve"> 3</w:t>
      </w:r>
      <w:r w:rsidRPr="00ED1843">
        <w:rPr>
          <w:lang w:eastAsia="en-GB"/>
        </w:rPr>
        <w:t>2(5)</w:t>
      </w:r>
      <w:r w:rsidR="007D2DB6">
        <w:rPr>
          <w:lang w:eastAsia="en-GB"/>
        </w:rPr>
        <w:t xml:space="preserve"> </w:t>
      </w:r>
      <w:r w:rsidR="005F509C">
        <w:rPr>
          <w:lang w:eastAsia="en-GB"/>
        </w:rPr>
        <w:t xml:space="preserve">pp. </w:t>
      </w:r>
      <w:r w:rsidRPr="00ED1843">
        <w:rPr>
          <w:lang w:eastAsia="en-GB"/>
        </w:rPr>
        <w:t>554-571.</w:t>
      </w:r>
    </w:p>
    <w:p w14:paraId="28F944C1" w14:textId="197E0EB9" w:rsidR="00E02C4D" w:rsidRDefault="00E02C4D" w:rsidP="006548E6">
      <w:pPr>
        <w:rPr>
          <w:lang w:eastAsia="en-GB"/>
        </w:rPr>
      </w:pPr>
      <w:proofErr w:type="spellStart"/>
      <w:r>
        <w:rPr>
          <w:lang w:eastAsia="en-GB"/>
        </w:rPr>
        <w:t>Harlo</w:t>
      </w:r>
      <w:proofErr w:type="spellEnd"/>
      <w:r w:rsidRPr="00ED1843">
        <w:rPr>
          <w:lang w:eastAsia="en-GB"/>
        </w:rPr>
        <w:t xml:space="preserve">, C.E., and </w:t>
      </w:r>
      <w:r>
        <w:rPr>
          <w:lang w:eastAsia="en-GB"/>
        </w:rPr>
        <w:t>Mary</w:t>
      </w:r>
      <w:r w:rsidRPr="00ED1843">
        <w:rPr>
          <w:lang w:eastAsia="en-GB"/>
        </w:rPr>
        <w:t xml:space="preserve">, W. </w:t>
      </w:r>
      <w:r>
        <w:rPr>
          <w:lang w:eastAsia="en-GB"/>
        </w:rPr>
        <w:t>(2019)</w:t>
      </w:r>
      <w:r w:rsidRPr="00ED1843">
        <w:rPr>
          <w:lang w:eastAsia="en-GB"/>
        </w:rPr>
        <w:t xml:space="preserve"> </w:t>
      </w:r>
      <w:r w:rsidRPr="008247B4">
        <w:rPr>
          <w:i/>
          <w:lang w:eastAsia="en-GB"/>
        </w:rPr>
        <w:t>The Theory of Communication</w:t>
      </w:r>
      <w:r w:rsidRPr="00ED1843">
        <w:rPr>
          <w:lang w:eastAsia="en-GB"/>
        </w:rPr>
        <w:t>.</w:t>
      </w:r>
      <w:r>
        <w:rPr>
          <w:lang w:eastAsia="en-GB"/>
        </w:rPr>
        <w:t xml:space="preserve"> (2</w:t>
      </w:r>
      <w:r w:rsidRPr="008247B4">
        <w:rPr>
          <w:vertAlign w:val="superscript"/>
          <w:lang w:eastAsia="en-GB"/>
        </w:rPr>
        <w:t>nd</w:t>
      </w:r>
      <w:r>
        <w:rPr>
          <w:lang w:eastAsia="en-GB"/>
        </w:rPr>
        <w:t xml:space="preserve"> ed.)</w:t>
      </w:r>
      <w:r w:rsidRPr="00ED1843">
        <w:rPr>
          <w:lang w:eastAsia="en-GB"/>
        </w:rPr>
        <w:t xml:space="preserve"> </w:t>
      </w:r>
      <w:r>
        <w:rPr>
          <w:lang w:eastAsia="en-GB"/>
        </w:rPr>
        <w:t xml:space="preserve">London; </w:t>
      </w:r>
      <w:r w:rsidRPr="00ED1843">
        <w:rPr>
          <w:lang w:eastAsia="en-GB"/>
        </w:rPr>
        <w:t>The University of Illinois Press.</w:t>
      </w:r>
    </w:p>
    <w:p w14:paraId="47B4B0D3" w14:textId="1B6EBF35" w:rsidR="00E02C4D" w:rsidRDefault="00E02C4D" w:rsidP="006548E6">
      <w:pPr>
        <w:rPr>
          <w:lang w:eastAsia="en-GB"/>
        </w:rPr>
      </w:pPr>
      <w:r>
        <w:rPr>
          <w:lang w:eastAsia="en-GB"/>
        </w:rPr>
        <w:t>Joan W,</w:t>
      </w:r>
      <w:r w:rsidRPr="00ED1843">
        <w:rPr>
          <w:lang w:eastAsia="en-GB"/>
        </w:rPr>
        <w:t xml:space="preserve"> </w:t>
      </w:r>
      <w:r>
        <w:rPr>
          <w:lang w:eastAsia="en-GB"/>
        </w:rPr>
        <w:t xml:space="preserve">(2021) </w:t>
      </w:r>
      <w:r w:rsidRPr="003B77FC">
        <w:rPr>
          <w:i/>
          <w:lang w:eastAsia="en-GB"/>
        </w:rPr>
        <w:t>The Process of Communication</w:t>
      </w:r>
      <w:r w:rsidRPr="00ED1843">
        <w:rPr>
          <w:lang w:eastAsia="en-GB"/>
        </w:rPr>
        <w:t>.</w:t>
      </w:r>
      <w:r>
        <w:rPr>
          <w:lang w:eastAsia="en-GB"/>
        </w:rPr>
        <w:t xml:space="preserve"> (5</w:t>
      </w:r>
      <w:r w:rsidRPr="003B77FC">
        <w:rPr>
          <w:vertAlign w:val="superscript"/>
          <w:lang w:eastAsia="en-GB"/>
        </w:rPr>
        <w:t>th</w:t>
      </w:r>
      <w:r>
        <w:rPr>
          <w:lang w:eastAsia="en-GB"/>
        </w:rPr>
        <w:t xml:space="preserve"> ed.)</w:t>
      </w:r>
      <w:r w:rsidRPr="00ED1843">
        <w:rPr>
          <w:lang w:eastAsia="en-GB"/>
        </w:rPr>
        <w:t xml:space="preserve"> New York</w:t>
      </w:r>
      <w:r>
        <w:rPr>
          <w:lang w:eastAsia="en-GB"/>
        </w:rPr>
        <w:t>; Saga publishers</w:t>
      </w:r>
      <w:r w:rsidRPr="00ED1843">
        <w:rPr>
          <w:lang w:eastAsia="en-GB"/>
        </w:rPr>
        <w:t>.</w:t>
      </w:r>
    </w:p>
    <w:p w14:paraId="02AA09FB" w14:textId="4CCF166B" w:rsidR="00E02C4D" w:rsidRPr="00ED1843" w:rsidRDefault="00E02C4D" w:rsidP="006548E6">
      <w:pPr>
        <w:rPr>
          <w:lang w:eastAsia="en-GB"/>
        </w:rPr>
      </w:pPr>
      <w:r w:rsidRPr="00ED1843">
        <w:rPr>
          <w:lang w:eastAsia="en-GB"/>
        </w:rPr>
        <w:t xml:space="preserve">Latham, G., and Baldry, C. </w:t>
      </w:r>
      <w:r>
        <w:rPr>
          <w:lang w:eastAsia="en-GB"/>
        </w:rPr>
        <w:t>(</w:t>
      </w:r>
      <w:r w:rsidRPr="00ED1843">
        <w:rPr>
          <w:lang w:eastAsia="en-GB"/>
        </w:rPr>
        <w:t>2017</w:t>
      </w:r>
      <w:r>
        <w:rPr>
          <w:lang w:eastAsia="en-GB"/>
        </w:rPr>
        <w:t>)</w:t>
      </w:r>
      <w:r w:rsidRPr="00ED1843">
        <w:rPr>
          <w:lang w:eastAsia="en-GB"/>
        </w:rPr>
        <w:t xml:space="preserve"> </w:t>
      </w:r>
      <w:r w:rsidRPr="001E5799">
        <w:rPr>
          <w:i/>
          <w:lang w:eastAsia="en-GB"/>
        </w:rPr>
        <w:t>Project Communication Management in Complex Environments</w:t>
      </w:r>
      <w:r w:rsidRPr="00ED1843">
        <w:rPr>
          <w:lang w:eastAsia="en-GB"/>
        </w:rPr>
        <w:t>.</w:t>
      </w:r>
      <w:r>
        <w:rPr>
          <w:lang w:eastAsia="en-GB"/>
        </w:rPr>
        <w:t xml:space="preserve"> (16</w:t>
      </w:r>
      <w:r w:rsidRPr="001E5799">
        <w:rPr>
          <w:vertAlign w:val="superscript"/>
          <w:lang w:eastAsia="en-GB"/>
        </w:rPr>
        <w:t>th</w:t>
      </w:r>
      <w:r>
        <w:rPr>
          <w:lang w:eastAsia="en-GB"/>
        </w:rPr>
        <w:t xml:space="preserve"> ed) Amsterdam;</w:t>
      </w:r>
      <w:r w:rsidRPr="00ED1843">
        <w:rPr>
          <w:lang w:eastAsia="en-GB"/>
        </w:rPr>
        <w:t xml:space="preserve"> Palgrave Macmillan.</w:t>
      </w:r>
    </w:p>
    <w:p w14:paraId="0EC657F3" w14:textId="01AB688A" w:rsidR="006548E6" w:rsidRDefault="006548E6" w:rsidP="006548E6">
      <w:pPr>
        <w:rPr>
          <w:lang w:eastAsia="en-GB"/>
        </w:rPr>
      </w:pPr>
      <w:proofErr w:type="spellStart"/>
      <w:r w:rsidRPr="00ED1843">
        <w:rPr>
          <w:lang w:eastAsia="en-GB"/>
        </w:rPr>
        <w:t>LeBaron</w:t>
      </w:r>
      <w:proofErr w:type="spellEnd"/>
      <w:r w:rsidRPr="00ED1843">
        <w:rPr>
          <w:lang w:eastAsia="en-GB"/>
        </w:rPr>
        <w:t xml:space="preserve">, M. </w:t>
      </w:r>
      <w:r w:rsidR="005F2E73">
        <w:rPr>
          <w:lang w:eastAsia="en-GB"/>
        </w:rPr>
        <w:t>(</w:t>
      </w:r>
      <w:r w:rsidRPr="00ED1843">
        <w:rPr>
          <w:lang w:eastAsia="en-GB"/>
        </w:rPr>
        <w:t>20</w:t>
      </w:r>
      <w:r>
        <w:rPr>
          <w:lang w:eastAsia="en-GB"/>
        </w:rPr>
        <w:t>19</w:t>
      </w:r>
      <w:r w:rsidR="005F2E73">
        <w:rPr>
          <w:lang w:eastAsia="en-GB"/>
        </w:rPr>
        <w:t xml:space="preserve">) </w:t>
      </w:r>
      <w:r w:rsidRPr="005F2E73">
        <w:rPr>
          <w:i/>
          <w:lang w:eastAsia="en-GB"/>
        </w:rPr>
        <w:t>Bridging Cultural Conflicts: A New Approach for a Changing World</w:t>
      </w:r>
      <w:r w:rsidRPr="00ED1843">
        <w:rPr>
          <w:lang w:eastAsia="en-GB"/>
        </w:rPr>
        <w:t xml:space="preserve">. </w:t>
      </w:r>
      <w:r w:rsidR="005F2E73">
        <w:rPr>
          <w:lang w:eastAsia="en-GB"/>
        </w:rPr>
        <w:t>(8</w:t>
      </w:r>
      <w:r w:rsidR="005F2E73" w:rsidRPr="005F2E73">
        <w:rPr>
          <w:vertAlign w:val="superscript"/>
          <w:lang w:eastAsia="en-GB"/>
        </w:rPr>
        <w:t>th</w:t>
      </w:r>
      <w:r w:rsidR="005F2E73">
        <w:rPr>
          <w:lang w:eastAsia="en-GB"/>
        </w:rPr>
        <w:t xml:space="preserve"> ed.) London; </w:t>
      </w:r>
      <w:r w:rsidRPr="00ED1843">
        <w:rPr>
          <w:lang w:eastAsia="en-GB"/>
        </w:rPr>
        <w:t>Jossey-Bass.</w:t>
      </w:r>
    </w:p>
    <w:p w14:paraId="27D62F01" w14:textId="0E179A10" w:rsidR="00E02C4D" w:rsidRDefault="00E02C4D" w:rsidP="006548E6">
      <w:pPr>
        <w:rPr>
          <w:lang w:eastAsia="en-GB"/>
        </w:rPr>
      </w:pPr>
      <w:proofErr w:type="spellStart"/>
      <w:r w:rsidRPr="00ED1843">
        <w:rPr>
          <w:lang w:eastAsia="en-GB"/>
        </w:rPr>
        <w:t>Obradovich</w:t>
      </w:r>
      <w:proofErr w:type="spellEnd"/>
      <w:r w:rsidRPr="00ED1843">
        <w:rPr>
          <w:lang w:eastAsia="en-GB"/>
        </w:rPr>
        <w:t>, N., and Woods, D.</w:t>
      </w:r>
      <w:r>
        <w:rPr>
          <w:lang w:eastAsia="en-GB"/>
        </w:rPr>
        <w:t xml:space="preserve"> (</w:t>
      </w:r>
      <w:r w:rsidRPr="00ED1843">
        <w:rPr>
          <w:lang w:eastAsia="en-GB"/>
        </w:rPr>
        <w:t>2022</w:t>
      </w:r>
      <w:r>
        <w:rPr>
          <w:lang w:eastAsia="en-GB"/>
        </w:rPr>
        <w:t>) ‘</w:t>
      </w:r>
      <w:r w:rsidRPr="00ED1843">
        <w:rPr>
          <w:lang w:eastAsia="en-GB"/>
        </w:rPr>
        <w:t>The Role of Documentation in Project Management</w:t>
      </w:r>
      <w:r>
        <w:rPr>
          <w:lang w:eastAsia="en-GB"/>
        </w:rPr>
        <w:t xml:space="preserve">’ In; </w:t>
      </w:r>
      <w:r w:rsidRPr="007A1C46">
        <w:rPr>
          <w:i/>
          <w:lang w:eastAsia="en-GB"/>
        </w:rPr>
        <w:t>Project Management Journal</w:t>
      </w:r>
      <w:r>
        <w:rPr>
          <w:lang w:eastAsia="en-GB"/>
        </w:rPr>
        <w:t xml:space="preserve"> 9(04) pp. 49-50.</w:t>
      </w:r>
    </w:p>
    <w:p w14:paraId="3A7E0A17" w14:textId="4AF06DB9" w:rsidR="00E02C4D" w:rsidRPr="00ED1843" w:rsidRDefault="00E02C4D" w:rsidP="006548E6">
      <w:r w:rsidRPr="000B4DE8">
        <w:rPr>
          <w:lang w:eastAsia="en-GB"/>
        </w:rPr>
        <w:t xml:space="preserve">Robbins, S.P., and Coulter, M. </w:t>
      </w:r>
      <w:r>
        <w:rPr>
          <w:lang w:eastAsia="en-GB"/>
        </w:rPr>
        <w:t>(</w:t>
      </w:r>
      <w:r w:rsidRPr="000B4DE8">
        <w:rPr>
          <w:lang w:eastAsia="en-GB"/>
        </w:rPr>
        <w:t>2014</w:t>
      </w:r>
      <w:r>
        <w:rPr>
          <w:lang w:eastAsia="en-GB"/>
        </w:rPr>
        <w:t xml:space="preserve">) </w:t>
      </w:r>
      <w:r w:rsidRPr="00BE4C37">
        <w:rPr>
          <w:i/>
          <w:lang w:eastAsia="en-GB"/>
        </w:rPr>
        <w:t>Management</w:t>
      </w:r>
      <w:r>
        <w:rPr>
          <w:i/>
          <w:lang w:eastAsia="en-GB"/>
        </w:rPr>
        <w:t xml:space="preserve"> of Communication</w:t>
      </w:r>
      <w:r w:rsidRPr="000B4DE8">
        <w:rPr>
          <w:lang w:eastAsia="en-GB"/>
        </w:rPr>
        <w:t>.</w:t>
      </w:r>
      <w:r>
        <w:rPr>
          <w:lang w:eastAsia="en-GB"/>
        </w:rPr>
        <w:t xml:space="preserve"> (4</w:t>
      </w:r>
      <w:r w:rsidRPr="00BE4C37">
        <w:rPr>
          <w:vertAlign w:val="superscript"/>
          <w:lang w:eastAsia="en-GB"/>
        </w:rPr>
        <w:t>th</w:t>
      </w:r>
      <w:r>
        <w:rPr>
          <w:lang w:eastAsia="en-GB"/>
        </w:rPr>
        <w:t xml:space="preserve"> ed.) London; </w:t>
      </w:r>
      <w:r w:rsidRPr="000B4DE8">
        <w:rPr>
          <w:lang w:eastAsia="en-GB"/>
        </w:rPr>
        <w:t>Pearson</w:t>
      </w:r>
      <w:r>
        <w:rPr>
          <w:lang w:eastAsia="en-GB"/>
        </w:rPr>
        <w:t>.</w:t>
      </w:r>
    </w:p>
    <w:p w14:paraId="6A28CB1C" w14:textId="440D3D15" w:rsidR="006548E6" w:rsidRPr="00ED1843" w:rsidRDefault="006548E6" w:rsidP="006548E6">
      <w:pPr>
        <w:rPr>
          <w:lang w:eastAsia="en-GB"/>
        </w:rPr>
      </w:pPr>
      <w:r w:rsidRPr="00ED1843">
        <w:rPr>
          <w:lang w:eastAsia="en-GB"/>
        </w:rPr>
        <w:t>Zhang, X., and Venkatesh, V.</w:t>
      </w:r>
      <w:r w:rsidR="00FE061D">
        <w:rPr>
          <w:lang w:eastAsia="en-GB"/>
        </w:rPr>
        <w:t xml:space="preserve"> (</w:t>
      </w:r>
      <w:r w:rsidRPr="00ED1843">
        <w:rPr>
          <w:lang w:eastAsia="en-GB"/>
        </w:rPr>
        <w:t>2013</w:t>
      </w:r>
      <w:r w:rsidR="00FE061D">
        <w:rPr>
          <w:lang w:eastAsia="en-GB"/>
        </w:rPr>
        <w:t>)</w:t>
      </w:r>
      <w:r w:rsidRPr="00ED1843">
        <w:rPr>
          <w:lang w:eastAsia="en-GB"/>
        </w:rPr>
        <w:t xml:space="preserve"> </w:t>
      </w:r>
      <w:r w:rsidR="00FE061D">
        <w:rPr>
          <w:lang w:eastAsia="en-GB"/>
        </w:rPr>
        <w:t>‘</w:t>
      </w:r>
      <w:r w:rsidRPr="00ED1843">
        <w:rPr>
          <w:lang w:eastAsia="en-GB"/>
        </w:rPr>
        <w:t>Explaining Employee Job Performance: The Role of Online and Offline Workplace Communication Networks</w:t>
      </w:r>
      <w:r w:rsidR="00FE061D">
        <w:rPr>
          <w:lang w:eastAsia="en-GB"/>
        </w:rPr>
        <w:t>’ In:</w:t>
      </w:r>
      <w:r w:rsidRPr="00ED1843">
        <w:rPr>
          <w:lang w:eastAsia="en-GB"/>
        </w:rPr>
        <w:t xml:space="preserve"> </w:t>
      </w:r>
      <w:r w:rsidRPr="00FE061D">
        <w:rPr>
          <w:i/>
          <w:lang w:eastAsia="en-GB"/>
        </w:rPr>
        <w:t>MIS Quarterly</w:t>
      </w:r>
      <w:r w:rsidR="00FE061D">
        <w:rPr>
          <w:lang w:eastAsia="en-GB"/>
        </w:rPr>
        <w:t xml:space="preserve"> </w:t>
      </w:r>
      <w:r w:rsidRPr="00ED1843">
        <w:rPr>
          <w:lang w:eastAsia="en-GB"/>
        </w:rPr>
        <w:t xml:space="preserve">37(3) </w:t>
      </w:r>
      <w:r w:rsidR="00FE061D">
        <w:rPr>
          <w:lang w:eastAsia="en-GB"/>
        </w:rPr>
        <w:t xml:space="preserve">pp. </w:t>
      </w:r>
      <w:r w:rsidRPr="00ED1843">
        <w:rPr>
          <w:lang w:eastAsia="en-GB"/>
        </w:rPr>
        <w:t>695-722.</w:t>
      </w:r>
    </w:p>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CF52B" w14:textId="77777777" w:rsidR="00CE67C0" w:rsidRDefault="00CE67C0" w:rsidP="001834FC">
      <w:pPr>
        <w:spacing w:after="0" w:line="240" w:lineRule="auto"/>
      </w:pPr>
      <w:r>
        <w:separator/>
      </w:r>
    </w:p>
  </w:endnote>
  <w:endnote w:type="continuationSeparator" w:id="0">
    <w:p w14:paraId="1B8D1DC3" w14:textId="77777777" w:rsidR="00CE67C0" w:rsidRDefault="00CE67C0"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2BB19E2E" w:rsidR="001834FC" w:rsidRDefault="001834FC">
        <w:pPr>
          <w:pStyle w:val="Footer"/>
          <w:jc w:val="right"/>
        </w:pPr>
        <w:r>
          <w:fldChar w:fldCharType="begin"/>
        </w:r>
        <w:r>
          <w:instrText xml:space="preserve"> PAGE   \* MERGEFORMAT </w:instrText>
        </w:r>
        <w:r>
          <w:fldChar w:fldCharType="separate"/>
        </w:r>
        <w:r w:rsidR="005B2941">
          <w:rPr>
            <w:noProof/>
          </w:rPr>
          <w:t>ii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DA2E8" w14:textId="77777777" w:rsidR="00CE67C0" w:rsidRDefault="00CE67C0" w:rsidP="001834FC">
      <w:pPr>
        <w:spacing w:after="0" w:line="240" w:lineRule="auto"/>
      </w:pPr>
      <w:r>
        <w:separator/>
      </w:r>
    </w:p>
  </w:footnote>
  <w:footnote w:type="continuationSeparator" w:id="0">
    <w:p w14:paraId="251A6E8D" w14:textId="77777777" w:rsidR="00CE67C0" w:rsidRDefault="00CE67C0"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A6182D"/>
    <w:multiLevelType w:val="hybridMultilevel"/>
    <w:tmpl w:val="3F1EEC4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1252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51B89"/>
    <w:rsid w:val="00062CEA"/>
    <w:rsid w:val="00072127"/>
    <w:rsid w:val="000E047C"/>
    <w:rsid w:val="000F02BF"/>
    <w:rsid w:val="001834FC"/>
    <w:rsid w:val="001D16F6"/>
    <w:rsid w:val="001D5FCC"/>
    <w:rsid w:val="001E5799"/>
    <w:rsid w:val="00216413"/>
    <w:rsid w:val="00223571"/>
    <w:rsid w:val="0022399E"/>
    <w:rsid w:val="00252195"/>
    <w:rsid w:val="00295364"/>
    <w:rsid w:val="00345EC9"/>
    <w:rsid w:val="00367BC2"/>
    <w:rsid w:val="003A0DB0"/>
    <w:rsid w:val="003B77FC"/>
    <w:rsid w:val="00407765"/>
    <w:rsid w:val="00476EAB"/>
    <w:rsid w:val="004A40F8"/>
    <w:rsid w:val="00502D6D"/>
    <w:rsid w:val="005260B1"/>
    <w:rsid w:val="00554EBB"/>
    <w:rsid w:val="005723DD"/>
    <w:rsid w:val="005B2941"/>
    <w:rsid w:val="005C2E06"/>
    <w:rsid w:val="005C762A"/>
    <w:rsid w:val="005F2E73"/>
    <w:rsid w:val="005F509C"/>
    <w:rsid w:val="006049E0"/>
    <w:rsid w:val="00621600"/>
    <w:rsid w:val="006548E6"/>
    <w:rsid w:val="00661BCC"/>
    <w:rsid w:val="006F3E7B"/>
    <w:rsid w:val="00716739"/>
    <w:rsid w:val="00743ADE"/>
    <w:rsid w:val="00753024"/>
    <w:rsid w:val="00755D8E"/>
    <w:rsid w:val="007A1C46"/>
    <w:rsid w:val="007B41E2"/>
    <w:rsid w:val="007D2DB6"/>
    <w:rsid w:val="007D5B63"/>
    <w:rsid w:val="007D7682"/>
    <w:rsid w:val="008247B4"/>
    <w:rsid w:val="00861116"/>
    <w:rsid w:val="008D2E5D"/>
    <w:rsid w:val="008F5547"/>
    <w:rsid w:val="00913C8F"/>
    <w:rsid w:val="00975554"/>
    <w:rsid w:val="009828E3"/>
    <w:rsid w:val="009B5279"/>
    <w:rsid w:val="009F22FA"/>
    <w:rsid w:val="00A53A1B"/>
    <w:rsid w:val="00A60069"/>
    <w:rsid w:val="00A6640A"/>
    <w:rsid w:val="00AB5B69"/>
    <w:rsid w:val="00AD1151"/>
    <w:rsid w:val="00AE74C6"/>
    <w:rsid w:val="00AF093D"/>
    <w:rsid w:val="00B00C6D"/>
    <w:rsid w:val="00BB6D54"/>
    <w:rsid w:val="00BE4C37"/>
    <w:rsid w:val="00BF2869"/>
    <w:rsid w:val="00C64690"/>
    <w:rsid w:val="00CB0785"/>
    <w:rsid w:val="00CE2EF5"/>
    <w:rsid w:val="00CE45E2"/>
    <w:rsid w:val="00CE67C0"/>
    <w:rsid w:val="00D974A3"/>
    <w:rsid w:val="00E02C4D"/>
    <w:rsid w:val="00EB7A2D"/>
    <w:rsid w:val="00EC16C3"/>
    <w:rsid w:val="00EF7A4A"/>
    <w:rsid w:val="00FA1A88"/>
    <w:rsid w:val="00FE061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7D768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7D7682"/>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markedcontent">
    <w:name w:val="markedcontent"/>
    <w:basedOn w:val="DefaultParagraphFont"/>
    <w:rsid w:val="00367BC2"/>
  </w:style>
  <w:style w:type="paragraph" w:styleId="ListParagraph">
    <w:name w:val="List Paragraph"/>
    <w:basedOn w:val="Normal"/>
    <w:uiPriority w:val="34"/>
    <w:qFormat/>
    <w:rsid w:val="006548E6"/>
    <w:pPr>
      <w:spacing w:after="200"/>
      <w:ind w:left="720"/>
      <w:contextualSpacing/>
    </w:pPr>
    <w:rPr>
      <w:rFonts w:eastAsiaTheme="minorEastAsia"/>
      <w:color w:val="auto"/>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DB467A-C2BE-4E42-BD83-5311D2FC41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1406</Words>
  <Characters>8019</Characters>
  <Application>Microsoft Office Word</Application>
  <DocSecurity>0</DocSecurity>
  <Lines>66</Lines>
  <Paragraphs>18</Paragraphs>
  <ScaleCrop>false</ScaleCrop>
  <Company/>
  <LinksUpToDate>false</LinksUpToDate>
  <CharactersWithSpaces>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2023-05-30T12:21:00Z</dcterms:created>
  <dcterms:modified xsi:type="dcterms:W3CDTF">2023-05-30T12:21:00Z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b488a2c041ba27083196999fea0fd896f4c8730229f4f98ee1c91d41f127bec2</vt:lpwstr>
  </property>
</Properties>
</file>