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rPr>
          <w:b/>
          <w:sz w:val="32"/>
          <w:szCs w:val="32"/>
        </w:rPr>
      </w:pPr>
      <w:r>
        <w:rPr>
          <w:b/>
          <w:sz w:val="32"/>
          <w:szCs w:val="32"/>
        </w:rPr>
        <w:t>BMMB7000</w:t>
      </w:r>
    </w:p>
    <w:p>
      <w:pPr>
        <w:jc w:val="center"/>
        <w:rPr>
          <w:b/>
          <w:sz w:val="32"/>
          <w:szCs w:val="32"/>
        </w:rPr>
      </w:pPr>
      <w:r>
        <w:rPr>
          <w:b/>
          <w:sz w:val="32"/>
          <w:szCs w:val="32"/>
        </w:rPr>
        <w:t>Change &amp; Stability Management</w:t>
      </w:r>
    </w:p>
    <w:p>
      <w:pPr>
        <w:pStyle w:val="1"/>
        <w:jc w:val="center"/>
      </w:pPr>
      <w:bookmarkStart w:id="0" w:name="_1kaeo03vo2v9"/>
      <w:bookmarkEnd w:id="0"/>
    </w:p>
    <w:p>
      <w:pPr>
        <w:pStyle w:val="1"/>
        <w:jc w:val="center"/>
      </w:pPr>
      <w:bookmarkStart w:id="1" w:name="_t6hjvqptcolo"/>
      <w:bookmarkEnd w:id="1"/>
    </w:p>
    <w:p>
      <w:pPr>
        <w:pStyle w:val="1"/>
        <w:jc w:val="center"/>
      </w:pPr>
      <w:bookmarkStart w:id="2" w:name="_ycezsv7ez0rr"/>
      <w:bookmarkEnd w:id="2"/>
    </w:p>
    <w:p>
      <w:pPr>
        <w:pStyle w:val="1"/>
        <w:jc w:val="center"/>
      </w:pPr>
      <w:bookmarkStart w:id="3" w:name="_2vh9k8o7i98u"/>
      <w:bookmarkEnd w:id="3"/>
    </w:p>
    <w:p>
      <w:pPr>
        <w:pStyle w:val="1"/>
        <w:jc w:val="center"/>
      </w:pPr>
      <w:bookmarkStart w:id="4" w:name="_w4vmlntdep8h"/>
      <w:bookmarkEnd w:id="4"/>
    </w:p>
    <w:p>
      <w:pPr>
        <w:jc w:val="center"/>
        <w:rPr>
          <w:b/>
          <w:bCs/>
          <w:sz w:val="32"/>
          <w:szCs w:val="32"/>
        </w:rPr>
      </w:pPr>
      <w:bookmarkStart w:id="5" w:name="_aqe42wnl7vi"/>
      <w:bookmarkEnd w:id="5"/>
      <w:r>
        <w:rPr>
          <w:b/>
          <w:bCs/>
          <w:sz w:val="32"/>
          <w:szCs w:val="32"/>
        </w:rPr>
        <w:t>BMMB7000</w:t>
      </w:r>
    </w:p>
    <w:p>
      <w:pPr>
        <w:jc w:val="center"/>
        <w:rPr>
          <w:b/>
          <w:bCs/>
          <w:sz w:val="32"/>
          <w:szCs w:val="32"/>
        </w:rPr>
      </w:pPr>
      <w:r>
        <w:rPr>
          <w:b/>
          <w:bCs/>
          <w:sz w:val="32"/>
          <w:szCs w:val="32"/>
        </w:rPr>
        <w:t>Change &amp; Stability Management</w:t>
      </w:r>
    </w:p>
    <w:p>
      <w:pPr>
        <w:jc w:val="center"/>
        <w:rPr>
          <w:b/>
          <w:bCs/>
          <w:sz w:val="32"/>
          <w:szCs w:val="32"/>
        </w:rPr>
      </w:pPr>
      <w:r>
        <w:rPr>
          <w:b/>
          <w:bCs/>
          <w:sz w:val="32"/>
          <w:szCs w:val="32"/>
        </w:rPr>
        <w:t>Title: Organisational Change Case study</w:t>
      </w:r>
    </w:p>
    <w:p>
      <w:pPr>
        <w:jc w:val="center"/>
        <w:rPr>
          <w:b/>
          <w:bCs/>
          <w:sz w:val="32"/>
          <w:szCs w:val="32"/>
        </w:rPr>
      </w:pPr>
      <w:r>
        <w:rPr>
          <w:b/>
          <w:bCs/>
          <w:sz w:val="32"/>
          <w:szCs w:val="32"/>
        </w:rPr>
        <w:t xml:space="preserve">Company: Netflix </w:t>
      </w:r>
    </w:p>
    <w:p>
      <w:pPr>
        <w:rPr>
          <w:sz w:val="32"/>
          <w:szCs w:val="32"/>
        </w:rPr>
      </w:pPr>
    </w:p>
    <w:p/>
    <w:p/>
    <w:p/>
    <w:p/>
    <w:p/>
    <w:p>
      <w:pPr>
        <w:jc w:val="center"/>
      </w:pPr>
    </w:p>
    <w:p>
      <w:pPr>
        <w:jc w:val="center"/>
      </w:pPr>
    </w:p>
    <w:p>
      <w:pPr>
        <w:jc w:val="center"/>
      </w:pPr>
    </w:p>
    <w:p>
      <w:pPr>
        <w:jc w:val="center"/>
      </w:pPr>
      <w:r>
        <w:t>Student name: Bhumika</w:t>
      </w:r>
    </w:p>
    <w:p>
      <w:pPr>
        <w:jc w:val="center"/>
      </w:pPr>
      <w:r>
        <w:t>Student ID: 2230753</w:t>
      </w:r>
    </w:p>
    <w:p>
      <w:r>
        <w:br w:type="page"/>
      </w:r>
    </w:p>
    <w:p>
      <w:pPr>
        <w:pStyle w:val="17"/>
        <w:jc w:val="center"/>
        <w:rPr>
          <w:rFonts w:ascii="Times New Roman" w:hAnsi="Times New Roman"/>
          <w:b/>
          <w:bCs/>
          <w:color w:val="auto"/>
        </w:rPr>
      </w:pPr>
      <w:r>
        <w:rPr>
          <w:rFonts w:ascii="Times New Roman" w:hAnsi="Times New Roman"/>
          <w:b/>
          <w:bCs/>
          <w:color w:val="auto"/>
        </w:rPr>
        <w:t>Table of Contents</w:t>
      </w:r>
    </w:p>
    <w:p>
      <w:pPr>
        <w:pStyle w:val="18"/>
        <w:tabs>
          <w:tab w:val="right" w:leader="dot" w:pos="9019"/>
        </w:tabs>
        <w:rPr>
          <w:rFonts w:ascii="Cambria" w:eastAsia="SimSun" w:cs="Arial" w:hAnsi="Cambria"/>
          <w:sz w:val="22"/>
          <w:szCs w:val="22"/>
        </w:rPr>
      </w:pPr>
      <w:r>
        <w:fldChar w:fldCharType="begin"/>
      </w:r>
      <w:r>
        <w:instrText xml:space="preserve"> TOC \o "1-3" \h \z \u </w:instrText>
      </w:r>
      <w:r>
        <w:fldChar w:fldCharType="separate"/>
      </w:r>
      <w:r>
        <w:fldChar w:fldCharType="begin"/>
      </w:r>
      <w:r>
        <w:instrText>Hyperlink \l "_Toc129470364"</w:instrText>
      </w:r>
      <w:r>
        <w:fldChar w:fldCharType="separate"/>
      </w:r>
      <w:r>
        <w:rPr>
          <w:color w:val="auto"/>
        </w:rPr>
        <w:t>Introduction</w:t>
      </w:r>
      <w:r>
        <w:tab/>
      </w:r>
      <w:r>
        <w:fldChar w:fldCharType="begin"/>
      </w:r>
      <w:r>
        <w:instrText xml:space="preserve"> PAGEREF _Toc129470364 \h </w:instrText>
      </w:r>
      <w:r>
        <w:fldChar w:fldCharType="separate"/>
      </w:r>
      <w:r>
        <w:t>2</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"_Toc129470365"</w:instrText>
      </w:r>
      <w:r>
        <w:fldChar w:fldCharType="separate"/>
      </w:r>
      <w:r>
        <w:rPr>
          <w:color w:val="auto"/>
        </w:rPr>
        <w:t>Overview of the organisation</w:t>
      </w:r>
      <w:r>
        <w:tab/>
      </w:r>
      <w:r>
        <w:fldChar w:fldCharType="begin"/>
      </w:r>
      <w:r>
        <w:instrText xml:space="preserve"> PAGEREF _Toc129470365 \h </w:instrText>
      </w:r>
      <w:r>
        <w:fldChar w:fldCharType="separate"/>
      </w:r>
      <w:r>
        <w:t>2</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"_Toc129470366"</w:instrText>
      </w:r>
      <w:r>
        <w:fldChar w:fldCharType="separate"/>
      </w:r>
      <w:r>
        <w:rPr>
          <w:color w:val="auto"/>
        </w:rPr>
        <w:t>Discussion on the change that Netflix is undertaking</w:t>
      </w:r>
      <w:r>
        <w:tab/>
      </w:r>
      <w:r>
        <w:fldChar w:fldCharType="begin"/>
      </w:r>
      <w:r>
        <w:instrText xml:space="preserve"> PAGEREF _Toc129470366 \h </w:instrText>
      </w:r>
      <w:r>
        <w:fldChar w:fldCharType="separate"/>
      </w:r>
      <w:r>
        <w:t>2</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"_Toc129470367"</w:instrText>
      </w:r>
      <w:r>
        <w:fldChar w:fldCharType="separate"/>
      </w:r>
      <w:r>
        <w:rPr>
          <w:color w:val="auto"/>
        </w:rPr>
        <w:t>Application of Kotter’s 8-step framework</w:t>
      </w:r>
      <w:r>
        <w:tab/>
      </w:r>
      <w:r>
        <w:fldChar w:fldCharType="begin"/>
      </w:r>
      <w:r>
        <w:instrText xml:space="preserve"> PAGEREF _Toc129470367 \h </w:instrText>
      </w:r>
      <w:r>
        <w:fldChar w:fldCharType="separate"/>
      </w:r>
      <w:r>
        <w:t>3</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"_Toc129470368"</w:instrText>
      </w:r>
      <w:r>
        <w:fldChar w:fldCharType="separate"/>
      </w:r>
      <w:r>
        <w:rPr>
          <w:color w:val="auto"/>
        </w:rPr>
        <w:t>Drivers and factors of change</w:t>
      </w:r>
      <w:r>
        <w:tab/>
      </w:r>
      <w:r>
        <w:fldChar w:fldCharType="begin"/>
      </w:r>
      <w:r>
        <w:instrText xml:space="preserve"> PAGEREF _Toc129470368 \h </w:instrText>
      </w:r>
      <w:r>
        <w:fldChar w:fldCharType="separate"/>
      </w:r>
      <w:r>
        <w:t>5</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"_Toc129470369"</w:instrText>
      </w:r>
      <w:r>
        <w:fldChar w:fldCharType="separate"/>
      </w:r>
      <w:r>
        <w:rPr>
          <w:color w:val="auto"/>
        </w:rPr>
        <w:t>Conclusion</w:t>
      </w:r>
      <w:r>
        <w:tab/>
      </w:r>
      <w:r>
        <w:fldChar w:fldCharType="begin"/>
      </w:r>
      <w:r>
        <w:instrText xml:space="preserve"> PAGEREF _Toc129470369 \h </w:instrText>
      </w:r>
      <w:r>
        <w:fldChar w:fldCharType="separate"/>
      </w:r>
      <w:r>
        <w:t>6</w:t>
      </w:r>
      <w:r>
        <w:fldChar w:fldCharType="end"/>
      </w:r>
      <w:r>
        <w:fldChar w:fldCharType="end"/>
      </w:r>
    </w:p>
    <w:p>
      <w:pPr>
        <w:pStyle w:val="18"/>
        <w:tabs>
          <w:tab w:val="right" w:leader="dot" w:pos="9019"/>
        </w:tabs>
        <w:rPr>
          <w:rFonts w:ascii="Cambria" w:eastAsia="SimSun" w:cs="Arial" w:hAnsi="Cambria"/>
          <w:sz w:val="22"/>
          <w:szCs w:val="22"/>
        </w:rPr>
      </w:pPr>
      <w:r>
        <w:fldChar w:fldCharType="begin"/>
      </w:r>
      <w:r>
        <w:instrText>Hyperlink \l "_Toc129470370"</w:instrText>
      </w:r>
      <w:r>
        <w:fldChar w:fldCharType="separate"/>
      </w:r>
      <w:r>
        <w:rPr>
          <w:color w:val="auto"/>
        </w:rPr>
        <w:t>Reference list</w:t>
      </w:r>
      <w:r>
        <w:tab/>
      </w:r>
      <w:r>
        <w:fldChar w:fldCharType="begin"/>
      </w:r>
      <w:r>
        <w:instrText xml:space="preserve"> PAGEREF _Toc129470370 \h </w:instrText>
      </w:r>
      <w:r>
        <w:fldChar w:fldCharType="separate"/>
      </w:r>
      <w:r>
        <w:t>7</w:t>
      </w:r>
      <w:r>
        <w:fldChar w:fldCharType="end"/>
      </w:r>
      <w:r>
        <w:fldChar w:fldCharType="end"/>
      </w:r>
    </w:p>
    <w:p>
      <w:r>
        <w:rPr>
          <w:b/>
          <w:bCs/>
        </w:rPr>
        <w:fldChar w:fldCharType="end"/>
      </w:r>
      <w:bookmarkStart w:id="6" w:name="_GoBack"/>
      <w:bookmarkEnd w:id="6"/>
    </w:p>
    <w:p>
      <w:pPr>
        <w:jc w:val="center"/>
      </w:pPr>
    </w:p>
    <w:p>
      <w:pPr>
        <w:pStyle w:val="1"/>
      </w:pPr>
      <w:bookmarkStart w:id="7" w:name="_pslyqze3uzgn"/>
      <w:bookmarkEnd w:id="7"/>
      <w:r>
        <w:br w:type="page"/>
      </w:r>
    </w:p>
    <w:p>
      <w:pPr>
        <w:pStyle w:val="1"/>
      </w:pPr>
      <w:bookmarkStart w:id="8" w:name="_4n2dk9cxgpzp"/>
      <w:bookmarkStart w:id="9" w:name="_Toc129470364"/>
      <w:bookmarkEnd w:id="8"/>
      <w:r>
        <w:rPr>
          <w:highlight w:val="yellow"/>
        </w:rPr>
        <w:t>Introduction</w:t>
      </w:r>
      <w:bookmarkEnd w:id="9"/>
    </w:p>
    <w:p>
      <w:r>
        <w:t>The purpose of the paper is to apply the concept of Change management to the recent change at Netflix. Recently it is found that the organisation has focused on changing its position from online video streaming to the gaming industry. Due to this change, it is assumed to that the organisation have to be passed through the different phases of Change management as mentioned in the 8-step framework of Kotter. In the paper, the detailed discussion regarding the change and the application of the Framework as well as the drivers and factors of change, the Strategies for identifying and dealing with the resistance factor of change as well as understanding the completion of change along with its monitoring has been done.</w:t>
      </w:r>
    </w:p>
    <w:p>
      <w:pPr>
        <w:pStyle w:val="1"/>
      </w:pPr>
      <w:bookmarkStart w:id="10" w:name="_7usfp7ykg9vc"/>
      <w:bookmarkStart w:id="11" w:name="_Toc129470365"/>
      <w:bookmarkEnd w:id="10"/>
      <w:r>
        <w:rPr>
          <w:highlight w:val="yellow"/>
        </w:rPr>
        <w:t>Overview of the organisation</w:t>
      </w:r>
      <w:bookmarkEnd w:id="11"/>
    </w:p>
    <w:p>
      <w:r>
        <w:t>For streaming movies and television series online, Netflix Inc. (Netflix) offers several services. With an online subscription on TV, computers, and mobile devices, the company provides TV shows and movies such as original series, documentaries, and feature films. In the US, it provides a DVD delivery service. Netflix's yearly income in 2022 increased by 6.46% from 2021 to $31.616 billion (Macrotrends.net 2023). Change is an inevitable circumstance for any organisation in order to achieve effectiveness and flexibility with time (Cameron and Green 2015). In the case of this organisation, it is found that the changes are very frequent in this organisation which helps them to grow their competitiveness and increase their sales as well as revenue. Initially, the organisation started their business as a DVD and CD player, and they have conducted a massive change by entering the video streaming industry.</w:t>
      </w:r>
    </w:p>
    <w:p>
      <w:pPr>
        <w:jc w:val="center"/>
      </w:pPr>
      <w:r>
        <w:drawing>
          <wp:inline distT="0" distB="0" distL="0" distR="0">
            <wp:extent cx="4333875" cy="2697092"/>
            <wp:effectExtent l="0" t="0" r="0" b="0"/>
            <wp:docPr id="1" name="图片 1" descr="Netflix - How Organizations Evolve"/>
            <wp:cNvGraphicFramePr>
              <a:graphicFrameLocks noChangeAspect="1"/>
            </wp:cNvGraphicFramePr>
            <a:graphic>
              <a:graphicData uri="http://schemas.openxmlformats.org/drawingml/2006/picture">
                <pic:pic>
                  <pic:nvPicPr>
                    <pic:cNvPr id="3" name="图片 3"/>
                    <pic:cNvPicPr/>
                  </pic:nvPicPr>
                  <pic:blipFill>
                    <a:blip r:embed="rId4"/>
                    <a:stretch>
                      <a:fillRect/>
                    </a:stretch>
                  </pic:blipFill>
                  <pic:spPr>
                    <a:xfrm rot="0">
                      <a:off x="0" y="0"/>
                      <a:ext cx="4333875" cy="2697092"/>
                    </a:xfrm>
                    <a:prstGeom prst="rect"/>
                    <a:noFill/>
                    <a:ln w="12700" cmpd="sng" cap="flat">
                      <a:noFill/>
                      <a:prstDash val="solid"/>
                      <a:round/>
                    </a:ln>
                  </pic:spPr>
                </pic:pic>
              </a:graphicData>
            </a:graphic>
          </wp:inline>
        </w:drawing>
      </w:r>
    </w:p>
    <w:p>
      <w:pPr>
        <w:jc w:val="center"/>
        <w:rPr>
          <w:b/>
          <w:bCs/>
        </w:rPr>
      </w:pPr>
      <w:r>
        <w:rPr>
          <w:b/>
          <w:bCs/>
        </w:rPr>
        <w:t>Figure: Evolvement of Netflix</w:t>
      </w:r>
    </w:p>
    <w:p>
      <w:pPr>
        <w:jc w:val="center"/>
      </w:pPr>
      <w:r>
        <w:t>(Source: Macrotrends.net 2023)</w:t>
      </w:r>
    </w:p>
    <w:p>
      <w:r>
        <w:t xml:space="preserve">Recently the organisation has decided to enter the online video gaming industry also in order to increase its profit as well as competitiveness in the market. This change has been taken place in November 2021 and it is still continuing. This change has been kept the focus of the study. </w:t>
      </w:r>
    </w:p>
    <w:p>
      <w:pPr>
        <w:pStyle w:val="1"/>
      </w:pPr>
      <w:bookmarkStart w:id="12" w:name="_ga86sc3ysmzz"/>
      <w:bookmarkStart w:id="13" w:name="_Toc129470366"/>
      <w:bookmarkEnd w:id="12"/>
      <w:r>
        <w:rPr>
          <w:highlight w:val="yellow"/>
        </w:rPr>
        <w:t>Discussion on the change that Netflix is undertaking</w:t>
      </w:r>
      <w:bookmarkEnd w:id="13"/>
    </w:p>
    <w:p>
      <w:r>
        <w:t xml:space="preserve">It is found in a formal statement to the investors, Netflix explained that they are in the "early phases of further expanding into games," (Vox.com 2021). According to Netflix, the games will be included in the main app of Netflix for free and it will initially be planned for mobile devices. However, the authority of the organisation has also stated that those games might later move to TVs. Therefore, it can be stated that Netflix currently is in the initial phase of its change, and they have introduced some games for mobile devices for the subscribers. Recently it is found that the video gaming industry has been worth 321 billion US dollars by 2026 and the growth of the industry also be Rapid (Weforum.org 2022). Therefore, it can be stated that this is one of the main reasons for Netflix to be entered in this industry so that in such a flourishing industry the organisation can get the benefit of earning profit along with their video streaming industry. </w:t>
      </w:r>
    </w:p>
    <w:p>
      <w:r>
        <w:drawing>
          <wp:inline distT="0" distB="0" distL="0" distR="0">
            <wp:extent cx="5733415" cy="2084070"/>
            <wp:effectExtent l="0" t="0" r="0" b="0"/>
            <wp:docPr id="4" name="图片 4" descr="Netflix - How Organizations Evolve"/>
            <wp:cNvGraphicFramePr>
              <a:graphicFrameLocks noChangeAspect="1"/>
            </wp:cNvGraphicFramePr>
            <a:graphic>
              <a:graphicData uri="http://schemas.openxmlformats.org/drawingml/2006/picture">
                <pic:pic>
                  <pic:nvPicPr>
                    <pic:cNvPr id="6" name="图片 6"/>
                    <pic:cNvPicPr/>
                  </pic:nvPicPr>
                  <pic:blipFill>
                    <a:blip r:embed="rId5"/>
                    <a:stretch>
                      <a:fillRect/>
                    </a:stretch>
                  </pic:blipFill>
                  <pic:spPr>
                    <a:xfrm rot="0">
                      <a:off x="0" y="0"/>
                      <a:ext cx="5733415" cy="2084070"/>
                    </a:xfrm>
                    <a:prstGeom prst="rect"/>
                    <a:noFill/>
                    <a:ln w="12700" cmpd="sng" cap="flat">
                      <a:noFill/>
                      <a:prstDash val="solid"/>
                      <a:round/>
                    </a:ln>
                  </pic:spPr>
                </pic:pic>
              </a:graphicData>
            </a:graphic>
          </wp:inline>
        </w:drawing>
      </w:r>
    </w:p>
    <w:p>
      <w:pPr>
        <w:jc w:val="center"/>
        <w:rPr>
          <w:b/>
          <w:bCs/>
        </w:rPr>
      </w:pPr>
      <w:r>
        <w:rPr>
          <w:b/>
          <w:bCs/>
        </w:rPr>
        <w:t>Figure: Change management phase of Netflix</w:t>
      </w:r>
    </w:p>
    <w:p>
      <w:pPr>
        <w:jc w:val="center"/>
      </w:pPr>
      <w:r>
        <w:t>(Source: Vox.com 2021)</w:t>
      </w:r>
    </w:p>
    <w:p>
      <w:pPr>
        <w:rPr>
          <w:b/>
          <w:bCs/>
          <w:iCs/>
        </w:rPr>
      </w:pPr>
      <w:r>
        <w:t xml:space="preserve">Although the company further says that A Stranger Things game is likely imaginable by the users. The business believes some of its games can be related to the Netflix-owned IP (Vox.com 2021). It has also licenced its already-existing games as well as the brands from other developers. However, while Netflix has referred to its entry into the gaming market as an initial venture, the company also explained that it has grown an expectation of sustaining in that market for a long time. </w:t>
      </w:r>
      <w:r>
        <w:rPr>
          <w:b/>
          <w:bCs/>
          <w:i/>
        </w:rPr>
        <w:t>"We think the moment is perfect to learn more about how our members value games,"</w:t>
      </w:r>
      <w:r>
        <w:t xml:space="preserve"> Netflix mentioned during its quarterly earnings announcement (Vox.com 2021). In addition to that Greg Peters, the CEO of the company has also mentioned </w:t>
      </w:r>
      <w:r>
        <w:rPr>
          <w:b/>
          <w:bCs/>
          <w:iCs/>
        </w:rPr>
        <w:t>"this is a critical aspect of our subscription business" (Vox.com 2021).</w:t>
      </w:r>
    </w:p>
    <w:p>
      <w:r>
        <w:t xml:space="preserve">Therefore, it can be stated that this is not an Incremental change but it is a large change for the organisation and it will take a longer time to implement each phase of the change and entering in the new market. </w:t>
      </w:r>
    </w:p>
    <w:p>
      <w:pPr>
        <w:pStyle w:val="1"/>
      </w:pPr>
      <w:bookmarkStart w:id="14" w:name="_3refh15mbf1t"/>
      <w:bookmarkStart w:id="15" w:name="_Toc129470367"/>
      <w:bookmarkEnd w:id="14"/>
      <w:r>
        <w:rPr>
          <w:highlight w:val="yellow"/>
        </w:rPr>
        <w:t>Application of Kotter’s 8-step framework</w:t>
      </w:r>
      <w:bookmarkEnd w:id="15"/>
    </w:p>
    <w:p>
      <w:r>
        <w:t xml:space="preserve">In the terms of managing the change, Kotter has mentioned the 8-step process. The step has been initiated with the development of the agency for the change among the stakeholders. after that team building, vision development, communication, empowering the activities by the team members, generation of short-term wins, refusing to give up and taking to the change activities has been come respectively (Laig and Abocejo 2021). </w:t>
      </w:r>
    </w:p>
    <w:p>
      <w:r>
        <w:t xml:space="preserve">In order </w:t>
      </w:r>
      <w:r>
        <w:rPr>
          <w:b/>
          <w:bCs/>
          <w:i/>
          <w:iCs/>
        </w:rPr>
        <w:t>to generate urgency among the stakeholders</w:t>
      </w:r>
      <w:r>
        <w:t xml:space="preserve"> it is highly required to communicate with the stakeholders regarding the requirement of the change as well as the benefits that can be achieved from the change based on the contemporary market situation. Regarding this, it can be stated that communication also helps the change managers to convey their message to the stakeholders and understand the current situation properly (Kim and Scott 2019). Hence in this stage, the activities such as stakeholder meetings or press conferences have been arranged by the companies. In the case of Netflix, similar activity has been found. It is found that the organisation has conducted a meeting with their investors where they have discussed their plan to enter the video gaming industry. The organisation has explained their reason along with its vision for entering the industry. In this way, it can be stated that with the help of meeting with the investors who are the vital stakeholders of the organisation and helping the organisation by investing their money as the financial resource for the change Netflix has created the urgency for their change.</w:t>
      </w:r>
    </w:p>
    <w:p>
      <w:r>
        <w:drawing>
          <wp:inline distT="0" distB="0" distL="0" distR="0">
            <wp:extent cx="5733415" cy="3248025"/>
            <wp:effectExtent l="0" t="0" r="0" b="0"/>
            <wp:docPr id="7" name="图片 7" descr="Change Management Tools: Kotter's 8 Step Process -"/>
            <wp:cNvGraphicFramePr>
              <a:graphicFrameLocks noChangeAspect="1"/>
            </wp:cNvGraphicFramePr>
            <a:graphic>
              <a:graphicData uri="http://schemas.openxmlformats.org/drawingml/2006/picture">
                <pic:pic>
                  <pic:nvPicPr>
                    <pic:cNvPr id="9" name="图片 9"/>
                    <pic:cNvPicPr/>
                  </pic:nvPicPr>
                  <pic:blipFill>
                    <a:blip r:embed="rId6"/>
                    <a:srcRect b="5208"/>
                    <a:stretch>
                      <a:fillRect/>
                    </a:stretch>
                  </pic:blipFill>
                  <pic:spPr>
                    <a:xfrm rot="0">
                      <a:off x="0" y="0"/>
                      <a:ext cx="5733415" cy="3248025"/>
                    </a:xfrm>
                    <a:prstGeom prst="rect"/>
                    <a:noFill/>
                    <a:ln w="12700" cmpd="sng" cap="flat">
                      <a:noFill/>
                      <a:prstDash val="solid"/>
                      <a:round/>
                    </a:ln>
                  </pic:spPr>
                </pic:pic>
              </a:graphicData>
            </a:graphic>
          </wp:inline>
        </w:drawing>
      </w:r>
    </w:p>
    <w:p>
      <w:pPr>
        <w:jc w:val="center"/>
        <w:rPr>
          <w:b/>
          <w:bCs/>
        </w:rPr>
      </w:pPr>
      <w:r>
        <w:rPr>
          <w:b/>
          <w:bCs/>
        </w:rPr>
        <w:t>Figure: Kotter’s 8 step framework</w:t>
      </w:r>
    </w:p>
    <w:p>
      <w:pPr>
        <w:jc w:val="center"/>
      </w:pPr>
      <w:r>
        <w:t>(Source: Self-made)</w:t>
      </w:r>
    </w:p>
    <w:p>
      <w:r>
        <w:t>However, in the next phase, team building has been mentioned in the theory. According to Guinan, Parise and Langowitz (2019), for successful change implementation, it is highly required to have the necessary talents and skills among the team members. Due to this, it can be stated that at the time of building the team and developing the guidance for the team in order to implement the change successfully the change managers of Netflix are required to select and understand the required talent for this large change they have planned. Till now Netflix has developed their own video games studio and there able to develop a change management plan where the team members have successfully worked on the implementation and strategic development for entering the video game industry (Bbc.com 2022). The vice president of games studios of Netflix is Aamir Rahimi.</w:t>
      </w:r>
    </w:p>
    <w:p>
      <w:r>
        <w:t xml:space="preserve">The vice president also shares that they have the vision to build a world-class games studio (Bbc.com 2022). From this, it can be stated that the organisation also completed its third step to develop a vision for the change. According to Sittrop and Crosthwaite (2021), the development of vision has helped the team worker to visualise the outcome that can be expected after the change has been fulfilled. Due to this, it is necessary to develop a vision and communicate the vision with the other team members. In this phase, the change leaders at Netflix are required to communicate with the team members so that their confusion can be removed, and they can be highly encouraged and motivated to implement the change. In this regard, Saputra (2021) explained that the leadership and their communication styles have effectively encouraged and motivated the team members to remain focused and engaged in a particular vision. </w:t>
      </w:r>
    </w:p>
    <w:p>
      <w:r>
        <w:t xml:space="preserve">However, during the </w:t>
      </w:r>
      <w:r>
        <w:rPr>
          <w:b/>
          <w:bCs/>
          <w:i/>
          <w:iCs/>
        </w:rPr>
        <w:t>implementation of change</w:t>
      </w:r>
      <w:r>
        <w:t xml:space="preserve">, there have developed various barriers including resistance as well as different risks and negativity (Shamsuddin 2020). In the fifth state through the help of empowering the different thoughts and actions of the team members, the change leaders can effectively remove these obstacles from the path of implementing the change of Netflix. In the case of entering the video gaming industry, it has been found that the major challenge has been developed from the aspect of technology and finance (Fastcompany.com 2023). It can also be stated that the video gaming industry is different from the online video streaming industry. Due to these, the lack of experience can also take place during the time working in this change process. Due to the lack of experience in this field low confidence as well as resistance become the core obstacles for this change. Hence as per this theory, the change leaders should empower the employees so that such obstacles cannot become resistant to the change. </w:t>
      </w:r>
    </w:p>
    <w:p>
      <w:r>
        <w:t>As mentioned before this is not an incremental change but this is a large change that the company is willing to implement. The large changes cannot possibly be completed within a few durations of time. Hence it can be time-consuming and requires multiple actions. For this reason, step 6 of creating short-term wins has been mentioned in this theory. The short-term win can be defined as the short targets through the help of completing small implemental changes within the organisation one by one to complete the full change. In order to encourage the team members, the team leaders should develop search short-term target for the team and after fulfilling that target, they should celebrate and empower the team members in Netflix.</w:t>
      </w:r>
    </w:p>
    <w:p>
      <w:r>
        <w:t xml:space="preserve">Through the help of celebration and empowerment, the leaders can encourage the members and they will refuse to give up and will speak to their decision to make the change. Therefore, it can be stated that from the initial phase through the help of these stages Netflix can easily come to their end-stage to complete the change and enter the market of the video game industry with success. </w:t>
      </w:r>
    </w:p>
    <w:p>
      <w:pPr>
        <w:pStyle w:val="1"/>
      </w:pPr>
      <w:bookmarkStart w:id="16" w:name="_76twf11o6tjz"/>
      <w:bookmarkStart w:id="17" w:name="_Toc129470368"/>
      <w:bookmarkEnd w:id="16"/>
      <w:r>
        <w:rPr>
          <w:highlight w:val="yellow"/>
        </w:rPr>
        <w:t>Drivers and factors of change</w:t>
      </w:r>
      <w:bookmarkEnd w:id="17"/>
    </w:p>
    <w:p>
      <w:r>
        <w:t xml:space="preserve">There are various factors that influence organisations to develop change. For example, competition is one of the vital drivers that influence the mentioned change in Netflix. It is found that different companies </w:t>
      </w:r>
      <w:r>
        <w:rPr>
          <w:b/>
          <w:bCs/>
          <w:i/>
          <w:iCs/>
        </w:rPr>
        <w:t xml:space="preserve">including HBO Max, and Fortnite are considered vital competitors by Netflix </w:t>
      </w:r>
      <w:r>
        <w:t>(Fastcompany.com 2023). The competitive threat from these organisations has increased over time and mostly during the post-pandemic time when the trend of online streaming services has grown. Due to offering similar platforms like Netflix, there is an occurrence that has developed where the number of subscribers of Netflix started to reduce (Fastcompany.com 2023). So it is found that the organisation has decided to enter in video gaming industry so that it becomes a reason for the subscribers to continue subscribing to the platform Netflix because the subscribers only get the opportunity to play video games while enjoying the online video services (Fastcompany.com 2023). From this, it can be stated that the decision of entering the video game industry has been taken in order to develop a competitive advantage for Netflix.</w:t>
      </w:r>
    </w:p>
    <w:p>
      <w:r>
        <w:t>Apart from that, from Kotter's theory, it is also understood that leadership, as well as the communication style, are the two factors that impact the success of the change. This is because, at the time of implementing the change, there is a need for a person who can communicate and encourage the employees so that they refuse to give up and engaged with the change plan and vision. In the case of Netflix, competition remains the primary drivers for change whereas leadership and communication remain the two other factors for conducting this change.</w:t>
      </w:r>
    </w:p>
    <w:p>
      <w:pPr>
        <w:pStyle w:val="1"/>
      </w:pPr>
      <w:r>
        <w:rPr>
          <w:highlight w:val="yellow"/>
        </w:rPr>
        <w:t>Identification and dealing with the resistance factors of change</w:t>
      </w:r>
      <w:r>
        <w:t xml:space="preserve">  </w:t>
      </w:r>
    </w:p>
    <w:p>
      <w:r>
        <w:t>The current Netflix streaming service is the result of numerous changes. But not all changes have been well received by the company's employees and customers. Recognizing and addressing resistance factors during change implementation is vital to the success of the transformation.</w:t>
      </w:r>
    </w:p>
    <w:p>
      <w:r>
        <w:t>One of the biggest obstacles to accepting change is fear (Alim, 2020). Employees may be concerned that they may lose their jobs, have less job security, or be demoted as a result of the changes. To cope with this, it is essential to communicate the changes being implemented, their benefits to the organisation, and the measures being taken to mitigate any negative effects.</w:t>
      </w:r>
    </w:p>
    <w:p>
      <w:r>
        <w:t>Lack of trust is another cause of resistance. Employees may doubt management's competence to carry out the change or feel their input was ignored. To solve this problem, it is important to give workers a voice in organisational decisions and treat them with dignity and respect.</w:t>
      </w:r>
    </w:p>
    <w:p>
      <w:r>
        <w:t>Lack of knowledge of the change can also be a source of resistance. Employees may not realise how much of an impact the change will have on their daily tasks. If the staff is given the proper training and tools, they will be able to understand the change and adapt more easily to it.</w:t>
      </w:r>
    </w:p>
    <w:p>
      <w:r>
        <w:t>Finally, cultural incompatibility may cause resistance (</w:t>
      </w:r>
      <w:r>
        <w:rPr>
          <w:rFonts w:ascii="Arial" w:cs="Arial" w:hAnsi="Arial"/>
          <w:shd w:val="clear" w:color="auto" w:fill="FFFFFF"/>
        </w:rPr>
        <w:t>Vázquez, 2021</w:t>
      </w:r>
      <w:r>
        <w:t>). Because separate departments may have different attitudes or working techniques, it can be challenging to implement a change that will have an effect on everyone. Recognizing and addressing these cultural differences and ensuring that the change is consistent with the organization's principles are both crucial.</w:t>
      </w:r>
    </w:p>
    <w:p>
      <w:pPr>
        <w:pStyle w:val="1"/>
      </w:pPr>
      <w:r>
        <w:rPr>
          <w:highlight w:val="yellow"/>
        </w:rPr>
        <w:t>Clarification of understanding the time of completion of the change management program</w:t>
      </w:r>
      <w:r>
        <w:t xml:space="preserve"> </w:t>
      </w:r>
    </w:p>
    <w:p>
      <w:r>
        <w:t>Changes need to be planned for, implemented, and tracked in order for an organisation to achieve its objectives. It's called "change management" when used in this context. Netflix is one firm that has evolved over time to meet customer demands and industry standards. Important in this context is knowing when Netflix's change management programme was completed.</w:t>
      </w:r>
    </w:p>
    <w:p>
      <w:r>
        <w:t xml:space="preserve">Netflix has evolved throughout the years to meet the </w:t>
      </w:r>
      <w:r>
        <w:rPr>
          <w:b/>
          <w:bCs/>
          <w:i/>
          <w:iCs/>
        </w:rPr>
        <w:t>ever-changing demands of the market</w:t>
      </w:r>
      <w:r>
        <w:t>. Before the advent of streaming technologies, the company's primary focus was on DVD rentals (Martins, 2020). In recent years, the company's efforts have been focused on developing its own original content and expanding internationally. All of these shifts need to be accounted for in the company's change management programme.</w:t>
      </w:r>
    </w:p>
    <w:p/>
    <w:p>
      <w:pPr>
        <w:rPr>
          <w:b/>
          <w:bCs/>
          <w:i/>
          <w:iCs/>
        </w:rPr>
      </w:pPr>
      <w:r>
        <w:t xml:space="preserve">Timing for Netflix's change management approach is broken down into </w:t>
      </w:r>
      <w:r>
        <w:rPr>
          <w:b/>
          <w:bCs/>
          <w:i/>
          <w:iCs/>
        </w:rPr>
        <w:t>three distinct but interconnected stages: planning, implementation, and monitoring.</w:t>
      </w:r>
    </w:p>
    <w:p>
      <w:r>
        <w:rPr>
          <w:b/>
          <w:bCs/>
        </w:rPr>
        <w:t>Planning Phase</w:t>
      </w:r>
      <w:r>
        <w:t xml:space="preserve">: In the </w:t>
      </w:r>
      <w:r>
        <w:rPr>
          <w:b/>
          <w:bCs/>
          <w:i/>
          <w:iCs/>
        </w:rPr>
        <w:t>planning phase</w:t>
      </w:r>
      <w:r>
        <w:t>, one establishes the necessity of change and develops a plan to bring about the desired results. This platform has existed at Netflix from the very beginning. To remain competitive, the company routinely evaluates market trends and trends in the industry at large. The company has been employing data analytics and customer feedback to pinpoint its areas of concentration.</w:t>
      </w:r>
    </w:p>
    <w:p>
      <w:r>
        <w:rPr>
          <w:b/>
          <w:bCs/>
        </w:rPr>
        <w:t>Implementation phase</w:t>
      </w:r>
      <w:r>
        <w:t xml:space="preserve">: The </w:t>
      </w:r>
      <w:r>
        <w:rPr>
          <w:b/>
          <w:bCs/>
          <w:i/>
          <w:iCs/>
        </w:rPr>
        <w:t>implementation stage</w:t>
      </w:r>
      <w:r>
        <w:t xml:space="preserve"> consists of actually carrying out the strategy. Since Netflix began focusing on internet streaming, this platform has always been present (Shi, 2021). The company has been updating and expanding its platform in order to attract a larger audience. The company has also placed heavy emphasis on developing its own original content in order to differentiate itself from the competition.</w:t>
      </w:r>
    </w:p>
    <w:p>
      <w:r>
        <w:pict>
          <v:group type="#_x0000_t75" id="对象 10" o:spid="_x0000_s10" editas="canvas" coordorigin="3675,3618" coordsize="5280,3450" style="position:absolute;&#10;margin-left:111.75pt;&#10;margin-top:108.95pt;&#10;width:264.0pt;&#10;height:172.50002pt;&#10;z-index:16;&#10;mso-position-horizontal:absolute;&#10;mso-position-vertical:absolute;&#10;mso-wrap-distance-left:8.999863pt;&#10;mso-wrap-distance-right:8.999863pt;">
            <v:shape id="_x0000_s11" type="#_x0000_t75" style="position:absolute;left:3675;top:3618;width:5280;height:3450" filled="f" stroked="f" strokeweight="1.0pt">
              <v:stroke color="#000000"/>
            </v:shape>
            <v:shape type="#_x0000_t2" id="圆角矩形 12" o:spid="_x0000_s12" style="position:absolute;&#10;left:3675;&#10;top:4927;&#10;width:1389;&#10;height:833;&#10;mso-wrap-style:square;" fillcolor="#4F81BD" stroked="t" strokeweight="2.0pt">
              <v:textbox id="851" inset="2.54mm,1.27mm,2.54mm,1.27mm" o:insetmode="custom" style="layout-flow:horizontal;&#10;v-text-anchor:middle;">
                <w:txbxContent>
                  <w:p>
                    <w:pPr>
                      <w:jc w:val="center"/>
                      <w:rPr>
                        <w:color w:val="FFFFFF"/>
                        <w:sz w:val="16"/>
                      </w:rPr>
                    </w:pPr>
                    <w:r>
                      <w:rPr>
                        <w:color w:val="FFFFFF"/>
                        <w:sz w:val="16"/>
                      </w:rPr>
                      <w:t>Planning phase</w:t>
                    </w:r>
                  </w:p>
                </w:txbxContent>
              </v:textbox>
              <v:stroke color="#FFFFFF"/>
            </v:shape>
            <v:shape type="#_x0000_t13" id="右箭头 13" o:spid="_x0000_s13" style="position:absolute;&#10;left:5203;&#10;top:5171;&#10;width:294;&#10;height:344;&#10;mso-wrap-style:square;" fillcolor="#B2C0DA" stroked="f" strokeweight="1.0pt">
              <v:textbox id="852" inset="0mm,0mm,0mm,0mm" o:insetmode="custom" style="layout-flow:horizontal;&#10;v-text-anchor:middle;">
                <w:txbxContent>
                  <w:p>
                    <w:pPr>
                      <w:jc w:val="center"/>
                      <w:rPr>
                        <w:color w:val="000000"/>
                        <w:sz w:val="16"/>
                      </w:rPr>
                    </w:pPr>
                  </w:p>
                </w:txbxContent>
              </v:textbox>
              <v:stroke color="#000000"/>
            </v:shape>
            <v:shape type="#_x0000_t2" id="圆角矩形 14" o:spid="_x0000_s14" style="position:absolute;&#10;left:5620;&#10;top:4927;&#10;width:1389;&#10;height:833;&#10;mso-wrap-style:square;" fillcolor="#4F81BD" stroked="t" strokeweight="2.0pt">
              <v:textbox id="853" inset="2.54mm,1.27mm,2.54mm,1.27mm" o:insetmode="custom" style="layout-flow:horizontal;&#10;v-text-anchor:middle;">
                <w:txbxContent>
                  <w:p>
                    <w:pPr>
                      <w:jc w:val="center"/>
                      <w:rPr>
                        <w:color w:val="FFFFFF"/>
                        <w:sz w:val="16"/>
                      </w:rPr>
                    </w:pPr>
                    <w:r>
                      <w:rPr>
                        <w:color w:val="FFFFFF"/>
                        <w:sz w:val="16"/>
                      </w:rPr>
                      <w:t>Implimentation phase</w:t>
                    </w:r>
                  </w:p>
                </w:txbxContent>
              </v:textbox>
              <v:stroke color="#FFFFFF"/>
            </v:shape>
            <v:shape type="#_x0000_t13" id="右箭头 15" o:spid="_x0000_s15" style="position:absolute;&#10;left:7147;&#10;top:5171;&#10;width:294;&#10;height:344;&#10;mso-wrap-style:square;" fillcolor="#B2C0DA" stroked="f" strokeweight="1.0pt">
              <v:textbox id="854" inset="0mm,0mm,0mm,0mm" o:insetmode="custom" style="layout-flow:horizontal;&#10;v-text-anchor:middle;">
                <w:txbxContent>
                  <w:p>
                    <w:pPr>
                      <w:jc w:val="center"/>
                      <w:rPr>
                        <w:color w:val="000000"/>
                        <w:sz w:val="16"/>
                      </w:rPr>
                    </w:pPr>
                  </w:p>
                </w:txbxContent>
              </v:textbox>
              <v:stroke color="#000000"/>
            </v:shape>
            <v:shape type="#_x0000_t2" id="圆角矩形 16" o:spid="_x0000_s16" style="position:absolute;&#10;left:7565;&#10;top:4927;&#10;width:1389;&#10;height:833;&#10;mso-wrap-style:square;" fillcolor="#4F81BD" stroked="t" strokeweight="2.0pt">
              <v:textbox id="855" inset="2.54mm,1.27mm,2.54mm,1.27mm" o:insetmode="custom" style="layout-flow:horizontal;&#10;v-text-anchor:middle;">
                <w:txbxContent>
                  <w:p>
                    <w:pPr>
                      <w:jc w:val="center"/>
                      <w:rPr>
                        <w:color w:val="FFFFFF"/>
                        <w:sz w:val="16"/>
                      </w:rPr>
                    </w:pPr>
                    <w:r>
                      <w:rPr>
                        <w:color w:val="FFFFFF"/>
                        <w:sz w:val="16"/>
                      </w:rPr>
                      <w:t>Monitoring phase</w:t>
                    </w:r>
                  </w:p>
                </w:txbxContent>
              </v:textbox>
              <v:stroke color="#FFFFFF"/>
            </v:shape>
            <w10:wrap type="topAndBottom"/>
          </v:group>
        </w:pict>
      </w:r>
      <w:r>
        <w:rPr>
          <w:b/>
          <w:bCs/>
          <w:i/>
          <w:iCs/>
        </w:rPr>
        <w:t>Monitoring phase</w:t>
      </w:r>
      <w:r>
        <w:t xml:space="preserve">: The </w:t>
      </w:r>
      <w:r>
        <w:rPr>
          <w:b/>
          <w:bCs/>
          <w:i/>
          <w:iCs/>
        </w:rPr>
        <w:t>monitoring phase</w:t>
      </w:r>
      <w:r>
        <w:t xml:space="preserve"> entails keeping tabs on the change management program's development and making any necessary corrections. Netflix is still in this phase, during which it monitors its operations and makes any necessary adjustments. Data analytics are used by the company to keep tabs on consumer responses and the volume of traffic to its content.</w:t>
      </w:r>
    </w:p>
    <w:p>
      <w:pPr>
        <w:jc w:val="center"/>
        <w:rPr>
          <w:b/>
          <w:bCs/>
        </w:rPr>
      </w:pPr>
      <w:r>
        <w:rPr>
          <w:b/>
          <w:bCs/>
        </w:rPr>
        <w:t>Figure: Change management phases of Netflix</w:t>
      </w:r>
    </w:p>
    <w:p>
      <w:pPr>
        <w:jc w:val="center"/>
      </w:pPr>
      <w:r>
        <w:t>(Source: Researcher)</w:t>
      </w:r>
    </w:p>
    <w:p/>
    <w:p/>
    <w:p>
      <w:r>
        <w:t>Furthermore, it is important to remember that Netflix's programme to manage change is still in its early stages. The company's constant adaptation to changing market conditions relies heavily on the change management programme. This company's continued growth and industry dominance attest to the efficacy of its change management strategy.</w:t>
      </w:r>
    </w:p>
    <w:p>
      <w:pPr>
        <w:pStyle w:val="1"/>
      </w:pPr>
      <w:r>
        <w:rPr>
          <w:highlight w:val="yellow"/>
        </w:rPr>
        <w:t>Monitoring the effectiveness of the change</w:t>
      </w:r>
      <w:r>
        <w:t xml:space="preserve"> </w:t>
      </w:r>
    </w:p>
    <w:p>
      <w:bookmarkStart w:id="18" w:name="_ik61zet5khtl"/>
      <w:bookmarkStart w:id="19" w:name="_Toc129470369"/>
      <w:bookmarkEnd w:id="18"/>
      <w:r>
        <w:t>One of the most important parts of change management is keeping tabs on how well the new system is working to achieve its stated goals. Netflix is continuously in the process of monitoring the success of its change management programme through the use of data analytics and customer feedback.</w:t>
      </w:r>
    </w:p>
    <w:p>
      <w:pPr>
        <w:rPr>
          <w:b/>
          <w:bCs/>
          <w:i/>
          <w:iCs/>
        </w:rPr>
      </w:pPr>
      <w:r>
        <w:t>Identifying the key performance indicators (KPIs) that will be used to gauge the success of the modification is the first step in tracking its efficacy (</w:t>
      </w:r>
      <w:r>
        <w:rPr>
          <w:shd w:val="clear" w:color="auto" w:fill="FFFFFF"/>
        </w:rPr>
        <w:t>Madanapalli, 2019</w:t>
      </w:r>
      <w:r>
        <w:t xml:space="preserve">). </w:t>
      </w:r>
      <w:r>
        <w:rPr>
          <w:b/>
          <w:bCs/>
          <w:i/>
          <w:iCs/>
        </w:rPr>
        <w:t>Netflix's key performance indicators (KPIs) include new subscribers, viewers of original content, and revenue growth. With the use of these metrics, businesses may track the development of their change management strategy and make adjustments as needed.</w:t>
      </w:r>
    </w:p>
    <w:p>
      <w:r>
        <w:t xml:space="preserve">The next stage after defining the KPIs is to gather and analyse data to monitor the development of the change. Netflix utilises its own platform, </w:t>
      </w:r>
      <w:r>
        <w:rPr>
          <w:b/>
          <w:bCs/>
          <w:i/>
          <w:iCs/>
        </w:rPr>
        <w:t>social media, and user surveys to compile data</w:t>
      </w:r>
      <w:r>
        <w:t>. Using data analytics software, the company looks for trends and patterns in this information to better understand the results of its change management initiative.</w:t>
      </w:r>
    </w:p>
    <w:p>
      <w:r>
        <w:t>Customer responses are also quite useful in gauging the adjustment's efficacy. Netflix often polls its subscribers for opinion in order to gauge their satisfaction with the service. The company uses the data gathered in this way to better the services it provides and the content it provides. The company conducts user testing before releasing a new product or capability to the public in order to gauge interest and get feedback.</w:t>
      </w:r>
    </w:p>
    <w:p>
      <w:r>
        <w:t>With the use of data analysis and customer feedback, Netflix adjusts its change management strategy as needed. If ratings for one of their original shows is consistently low, for instance, the company may decide to cancel that show in favour of developing content that does better with its target demographic (Davis, 2021). Similarly, if customers complain that a given function is difficult to use, the company may alter it to make things simpler.</w:t>
      </w:r>
    </w:p>
    <w:p>
      <w:r>
        <w:t>Netflix, in conclusion, uses data analytics and user feedback to track the evolution of its change management programme and regularly evaluate the success of the change. Through consistent analysis of data and feedback from customers, businesses can ensure their change management initiatives are successful.</w:t>
      </w:r>
    </w:p>
    <w:p>
      <w:pPr>
        <w:pStyle w:val="1"/>
      </w:pPr>
      <w:r>
        <w:t>Conclusion</w:t>
      </w:r>
      <w:bookmarkEnd w:id="19"/>
    </w:p>
    <w:p>
      <w:r>
        <w:t>In conclusion it can be summarised that the change that has been implemented in Netflix is the large and long-term change that has been decided to be implemented in order to increase the competitive strength of the organisation. Through the application of Kotter's model, it becomes understood with the help of 8 steps the change can be implemented successfully and Netflix has also followed the steps mentioned in the theory. Through the help of the paper, it is also understood that because of following this process the success rate for the change has been increased for Netflix. The main driver for the change is the intensive competition and the loss of subscribers for Netflix. However, during the implementation of the change resistance can be developed and through the help of effective strategies please can be managed and with the help of effective monitoring the change can be done with more expectation of rapid success</w:t>
      </w:r>
    </w:p>
    <w:p>
      <w:r>
        <w:br w:type="page"/>
      </w:r>
    </w:p>
    <w:p>
      <w:pPr>
        <w:pStyle w:val="1"/>
      </w:pPr>
      <w:bookmarkStart w:id="20" w:name="_9wcmxbjccsvn"/>
      <w:bookmarkStart w:id="21" w:name="_Toc129470370"/>
      <w:bookmarkEnd w:id="20"/>
      <w:r>
        <w:t>Reference list</w:t>
      </w:r>
      <w:bookmarkEnd w:id="21"/>
    </w:p>
    <w:p>
      <w:pPr>
        <w:rPr>
          <w:shd w:val="clear" w:color="auto" w:fill="FFFFFF"/>
        </w:rPr>
      </w:pPr>
      <w:r>
        <w:rPr>
          <w:shd w:val="clear" w:color="auto" w:fill="FFFFFF"/>
        </w:rPr>
        <w:t>Alim, K.C., 2020. </w:t>
      </w:r>
      <w:r>
        <w:rPr>
          <w:i/>
          <w:iCs/>
          <w:shd w:val="clear" w:color="auto" w:fill="FFFFFF"/>
        </w:rPr>
        <w:t>Implementation of change management and its impact on sustainability: bachelor thesis</w:t>
      </w:r>
      <w:r>
        <w:rPr>
          <w:shd w:val="clear" w:color="auto" w:fill="FFFFFF"/>
        </w:rPr>
        <w:t> (Doctoral dissertation, Univerza na Primorskem, Fakulteta za management).</w:t>
      </w:r>
    </w:p>
    <w:p>
      <w:r>
        <w:t>Bbc.com, 2022, Netflix plans to launch its own video game studio, Available at: https://www.bbc.com/news/technology-63048019, [Accessed on 11th March 2023]</w:t>
      </w:r>
    </w:p>
    <w:p>
      <w:pPr>
        <w:rPr>
          <w:shd w:val="clear" w:color="auto" w:fill="FFFFFF"/>
        </w:rPr>
      </w:pPr>
      <w:r>
        <w:rPr>
          <w:shd w:val="clear" w:color="auto" w:fill="FFFFFF"/>
        </w:rPr>
        <w:t>Davis, S., 2021. What is Netflix imperialism? Interrogating the monopoly aspirations of the ‘World's largest television network’. </w:t>
      </w:r>
      <w:r>
        <w:rPr>
          <w:i/>
          <w:iCs/>
          <w:shd w:val="clear" w:color="auto" w:fill="FFFFFF"/>
        </w:rPr>
        <w:t>Information, Communication &amp; Society</w:t>
      </w:r>
      <w:r>
        <w:rPr>
          <w:shd w:val="clear" w:color="auto" w:fill="FFFFFF"/>
        </w:rPr>
        <w:t>, pp.1-16.</w:t>
      </w:r>
    </w:p>
    <w:p>
      <w:r>
        <w:t>Fastcompany.com, 2023, Why Netflix’s push into video games doesn’t make sense, Available at: https://www.fastcompany.com/90656651/why-netflixs-push-into-video-games-doesnt-make-sense, [Accessed on 11th March 2023]</w:t>
      </w:r>
    </w:p>
    <w:p>
      <w:r>
        <w:t>Guinan, P.J., Parise, S. and Langowitz, N., 2019. Creating an innovative digital project team: Levers to enable digital transformation. Business Horizons, 62(6), pp.717-727.</w:t>
      </w:r>
    </w:p>
    <w:p>
      <w:r>
        <w:t>Kim, H. and Scott, C., 2019. Change communication and the use of anonymous social media at work: Implications for employee engagement. Corporate Communications: An International Journal.</w:t>
      </w:r>
    </w:p>
    <w:p>
      <w:r>
        <w:t>Laig, R.B.D. and Abocejo, F.T., 2021. Change management process in a mining company: Kotter’s 8-Step change model. Journal of Management, Economics, and Industrial Organization, 5(3), pp.31-50.</w:t>
      </w:r>
    </w:p>
    <w:p>
      <w:r>
        <w:t>Macrotrends.net, 2023, Netflix Revenue 2010-2022 | NFLX, Available at: https://www.macrotrends.net/stocks/charts/NFLX/netflix/revenue, [Accessed on: 11th March 2023]</w:t>
      </w:r>
    </w:p>
    <w:p>
      <w:pPr>
        <w:rPr>
          <w:shd w:val="clear" w:color="auto" w:fill="FFFFFF"/>
        </w:rPr>
      </w:pPr>
      <w:r>
        <w:rPr>
          <w:shd w:val="clear" w:color="auto" w:fill="FFFFFF"/>
        </w:rPr>
        <w:t>Madanapalli, S.C., Gharakhieli, H.H. and Sivaraman, V., 2019, June. Inferring netflix user experience from broadband network measurement. In </w:t>
      </w:r>
      <w:r>
        <w:rPr>
          <w:i/>
          <w:iCs/>
          <w:shd w:val="clear" w:color="auto" w:fill="FFFFFF"/>
        </w:rPr>
        <w:t>2019 Network Traffic Measurement and Analysis Conference (TMA)</w:t>
      </w:r>
      <w:r>
        <w:rPr>
          <w:shd w:val="clear" w:color="auto" w:fill="FFFFFF"/>
        </w:rPr>
        <w:t> (pp. 41-48). IEEE.</w:t>
      </w:r>
    </w:p>
    <w:p>
      <w:pPr>
        <w:rPr>
          <w:shd w:val="clear" w:color="auto" w:fill="FFFFFF"/>
        </w:rPr>
      </w:pPr>
      <w:r>
        <w:rPr>
          <w:shd w:val="clear" w:color="auto" w:fill="FFFFFF"/>
        </w:rPr>
        <w:t>Martins, M.A.J. and Riyanto, S., 2020. The effect of user experience on customer satisfaction on Netflix streaming services in Indonesia. </w:t>
      </w:r>
      <w:r>
        <w:rPr>
          <w:i/>
          <w:iCs/>
          <w:shd w:val="clear" w:color="auto" w:fill="FFFFFF"/>
        </w:rPr>
        <w:t>International Journal of Innovative Science and Research Technology</w:t>
      </w:r>
      <w:r>
        <w:rPr>
          <w:shd w:val="clear" w:color="auto" w:fill="FFFFFF"/>
        </w:rPr>
        <w:t>, </w:t>
      </w:r>
      <w:r>
        <w:rPr>
          <w:i/>
          <w:iCs/>
          <w:shd w:val="clear" w:color="auto" w:fill="FFFFFF"/>
        </w:rPr>
        <w:t>5</w:t>
      </w:r>
      <w:r>
        <w:rPr>
          <w:shd w:val="clear" w:color="auto" w:fill="FFFFFF"/>
        </w:rPr>
        <w:t>(7), pp.573-577.</w:t>
      </w:r>
    </w:p>
    <w:p>
      <w:r>
        <w:t>Saputra, F., 2021. Leadership, Communication, And Work Motivation In Determining The Success Of Professional Organizations. Journal of Law, Politic and Humanities, 1(2), pp.59-70.</w:t>
      </w:r>
    </w:p>
    <w:p>
      <w:r>
        <w:t>Shamsuddin, S., 2020. Resilience resistance: The challenges and implications of urban resilience implementation. Cities, 103, p.102763.</w:t>
      </w:r>
    </w:p>
    <w:p>
      <w:pPr>
        <w:rPr>
          <w:shd w:val="clear" w:color="auto" w:fill="FFFFFF"/>
        </w:rPr>
      </w:pPr>
      <w:r>
        <w:rPr>
          <w:shd w:val="clear" w:color="auto" w:fill="FFFFFF"/>
        </w:rPr>
        <w:t>Shi, Y. and Zhou, J., 2021, October. Analysis of Foreign Video Streaming Service Entering Chinese Streaming Media Market: A Case Study of Netflix. In </w:t>
      </w:r>
      <w:r>
        <w:rPr>
          <w:i/>
          <w:iCs/>
          <w:shd w:val="clear" w:color="auto" w:fill="FFFFFF"/>
        </w:rPr>
        <w:t>2021 International Conference on Public Relations and Social Sciences (ICPRSS 2021)</w:t>
      </w:r>
      <w:r>
        <w:rPr>
          <w:shd w:val="clear" w:color="auto" w:fill="FFFFFF"/>
        </w:rPr>
        <w:t> (pp. 337-343). Atlantis Press.</w:t>
      </w:r>
    </w:p>
    <w:p>
      <w:r>
        <w:t>Sittrop, D. and Crosthwaite, C., 2021. Minimising risk—the application of kotter’s change management model on customer relationship management systems: A case study. Journal of Risk and Financial Management, 14(10), p.496.</w:t>
      </w:r>
    </w:p>
    <w:p>
      <w:pPr>
        <w:rPr>
          <w:shd w:val="clear" w:color="auto" w:fill="FFFFFF"/>
        </w:rPr>
      </w:pPr>
      <w:r>
        <w:rPr>
          <w:shd w:val="clear" w:color="auto" w:fill="FFFFFF"/>
        </w:rPr>
        <w:t>Vázquez Rodríguez, L.G., García Ramos, F.J. and Zurian Hernández, F.A., 2021. The role of popular culture for queer teen identities’ formation in Netflix’s Sex Education.</w:t>
      </w:r>
    </w:p>
    <w:p>
      <w:r>
        <w:t>Vox.com, 2021, Why Netflix is getting into games, Available at: https://www.vox.com/recode/2021/7/20/22586084/netflix-gaming-strategy-earnings-explained, [Accessed on 11th March 2023]</w:t>
      </w:r>
    </w:p>
    <w:p>
      <w:r>
        <w:t>Weforum.org, 2022, Gaming is booming and is expected to keep growing. This chart tells you all you need to know, Available at: https://www.weforum.org/agenda/2022/07/gaming-pandemic-lockdowns-pwc-growth/, [Accessed on 11th March 2023]</w:t>
      </w:r>
    </w:p>
    <w:p>
      <w:pPr>
        <w:rPr>
          <w:shd w:val="clear" w:color="auto" w:fill="FFFFFF"/>
        </w:rPr>
      </w:pPr>
      <w:r>
        <w:rPr>
          <w:shd w:val="clear" w:color="auto" w:fill="FFFFFF"/>
        </w:rPr>
        <w:br w:type="page"/>
      </w:r>
    </w:p>
    <w:p/>
    <w:p/>
    <w:p>
      <w:r>
        <w:br w:type="page"/>
      </w:r>
    </w:p>
    <w:p/>
    <w:sectPr>
      <w:headerReference w:type="first" r:id="rId2"/>
      <w:footerReference w:type="default" r:id="rId3"/>
      <w:pgSz w:w="11909" w:h="16834"/>
      <w:pgMar w:top="1440" w:right="1440" w:bottom="1440" w:left="1440" w:header="720" w:footer="720" w:gutter="0"/>
      <w:pgNumType w:start="0"/>
      <w:titlePg/>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r>
      <w:fldChar w:fldCharType="begin"/>
    </w:r>
    <w:r>
      <w:instrText>PAGE</w:instrText>
    </w:r>
    <w:r>
      <w:fldChar w:fldCharType="separate"/>
    </w:r>
    <w:r>
      <w:t>10</w:t>
    </w:r>
    <w:r>
      <w:fldChar w:fldCharType="end"/>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hd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90"/>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val="en-GB" w:eastAsia="zh-CN" w:bidi="ar-SA"/>
    </w:rPr>
  </w:style>
  <w:style w:type="paragraph" w:styleId="1">
    <w:name w:val="heading 1"/>
    <w:basedOn w:val="0"/>
    <w:next w:val="0"/>
    <w:pPr>
      <w:keepNext/>
      <w:keepLines/>
      <w:spacing w:before="400" w:after="120"/>
      <w:outlineLvl w:val="0"/>
    </w:pPr>
    <w:rPr>
      <w:b/>
      <w:sz w:val="28"/>
      <w:szCs w:val="28"/>
    </w:rPr>
  </w:style>
  <w:style w:type="paragraph" w:styleId="2">
    <w:name w:val="heading 2"/>
    <w:basedOn w:val="0"/>
    <w:next w:val="0"/>
    <w:pPr>
      <w:keepNext/>
      <w:keepLines/>
      <w:spacing w:before="360" w:after="120"/>
      <w:outlineLvl w:val="1"/>
    </w:pPr>
    <w:rPr>
      <w:sz w:val="32"/>
      <w:szCs w:val="32"/>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rFonts w:ascii="Arial" w:eastAsia="Arial" w:cs="Arial" w:hAnsi="Arial"/>
      <w:color w:val="666666"/>
      <w:sz w:val="30"/>
      <w:szCs w:val="30"/>
    </w:rPr>
  </w:style>
  <w:style w:type="paragraph" w:customStyle="1" w:styleId="17">
    <w:name w:val="TOC Heading"/>
    <w:basedOn w:val="1"/>
    <w:next w:val="0"/>
    <w:pPr>
      <w:spacing w:before="240" w:after="0" w:line="259" w:lineRule="auto"/>
      <w:jc w:val="left"/>
      <w:outlineLvl w:val="9"/>
    </w:pPr>
    <w:rPr>
      <w:rFonts w:ascii="Calibri" w:eastAsia="SimSun" w:hAnsi="Calibri"/>
      <w:b w:val="0"/>
      <w:color w:val="365F91"/>
      <w:sz w:val="32"/>
      <w:szCs w:val="32"/>
      <w:lang w:val="en-US" w:eastAsia="en-US"/>
    </w:rPr>
  </w:style>
  <w:style w:type="paragraph" w:styleId="18">
    <w:name w:val="toc 1"/>
    <w:basedOn w:val="0"/>
    <w:next w:val="0"/>
    <w:pPr>
      <w:spacing w:after="100"/>
    </w:pPr>
  </w:style>
  <w:style w:type="character" w:styleId="19">
    <w:name w:val="Hyperlink"/>
    <w:basedOn w:val="10"/>
    <w:rPr>
      <w:color w:val="0000FF"/>
      <w:u w:val="single"/>
    </w:rPr>
  </w:style>
  <w:style w:type="paragraph" w:styleId="20">
    <w:name w:val="Normal (Web)"/>
    <w:basedOn w:val="0"/>
    <w:pPr>
      <w:spacing w:before="100" w:beforeAutospacing="1" w:after="100" w:afterAutospacing="1" w:line="240" w:lineRule="auto"/>
      <w:jc w:val="left"/>
    </w:pPr>
    <w:rPr>
      <w:lang w:eastAsia="en-GB"/>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jpeg"/><Relationship Id="rId7" Type="http://schemas.openxmlformats.org/officeDocument/2006/relationships/styles" Target="styles.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27</TotalTime>
  <Application>Yozo_Office</Application>
  <Pages>20</Pages>
  <Words>3529</Words>
  <Characters>19192</Characters>
  <Lines>350</Lines>
  <Paragraphs>90</Paragraphs>
  <CharactersWithSpaces>22627</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WPS Office</dc:creator>
  <cp:lastModifiedBy>vivo user</cp:lastModifiedBy>
  <cp:revision>4</cp:revision>
  <dcterms:created xsi:type="dcterms:W3CDTF">2023-03-12T16:35:00Z</dcterms:created>
  <dcterms:modified xsi:type="dcterms:W3CDTF">2023-05-05T02:17:00Z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ICV">
    <vt:lpwstr>a82a42ca84b74f3fa5de65beef01ccf6</vt:lpwstr>
  </property>
  <property fmtid="{D5CDD505-2E9C-101B-9397-08002B2CF9AE}" pid="3" name="GrammarlyDocumentId">
    <vt:lpwstr>e25d8695d5436388c2f43f4e0e9b92db78116256b2d9c43c5ebb1486732d32d7</vt:lpwstr>
  </property>
</Properties>
</file>