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6337943"/>
        <w:docPartObj>
          <w:docPartGallery w:val="Cover Pages"/>
          <w:docPartUnique/>
        </w:docPartObj>
      </w:sdtPr>
      <w:sdtEndPr>
        <w:rPr>
          <w:rFonts w:ascii="Arial" w:hAnsi="Arial" w:cs="Arial"/>
        </w:rPr>
      </w:sdtEndPr>
      <w:sdtContent>
        <w:p w14:paraId="60FDB891" w14:textId="66115014" w:rsidR="00CC07E5" w:rsidRDefault="00CC07E5">
          <w:r>
            <w:rPr>
              <w:noProof/>
            </w:rPr>
            <mc:AlternateContent>
              <mc:Choice Requires="wpg">
                <w:drawing>
                  <wp:anchor distT="0" distB="0" distL="114300" distR="114300" simplePos="0" relativeHeight="251659264" behindDoc="1" locked="0" layoutInCell="1" allowOverlap="1" wp14:anchorId="009E69D2" wp14:editId="584E5A48">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85A5A95" w14:textId="01ECEBC5" w:rsidR="00CC07E5" w:rsidRDefault="00CC07E5">
                                      <w:pPr>
                                        <w:pStyle w:val="NoSpacing"/>
                                        <w:spacing w:before="120"/>
                                        <w:jc w:val="center"/>
                                        <w:rPr>
                                          <w:color w:val="FFFFFF" w:themeColor="background1"/>
                                        </w:rPr>
                                      </w:pPr>
                                      <w:r>
                                        <w:rPr>
                                          <w:color w:val="FFFFFF" w:themeColor="background1"/>
                                        </w:rPr>
                                        <w:t>Songlin Zou (2300327)</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7FD94A0" w14:textId="2C7F61E0" w:rsidR="00CC07E5" w:rsidRDefault="005B67C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hint="eastAsia"/>
                                          <w:caps/>
                                          <w:color w:val="156082" w:themeColor="accent1"/>
                                          <w:sz w:val="72"/>
                                          <w:szCs w:val="72"/>
                                          <w:lang w:eastAsia="zh-CN"/>
                                        </w:rPr>
                                        <w:t>McDonald</w:t>
                                      </w:r>
                                      <w:r>
                                        <w:rPr>
                                          <w:rFonts w:asciiTheme="majorHAnsi" w:eastAsiaTheme="majorEastAsia" w:hAnsiTheme="majorHAnsi" w:cstheme="majorBidi"/>
                                          <w:caps/>
                                          <w:color w:val="156082" w:themeColor="accent1"/>
                                          <w:sz w:val="72"/>
                                          <w:szCs w:val="72"/>
                                          <w:lang w:eastAsia="zh-CN"/>
                                        </w:rPr>
                                        <w:t>’</w:t>
                                      </w:r>
                                      <w:r>
                                        <w:rPr>
                                          <w:rFonts w:asciiTheme="majorHAnsi" w:eastAsiaTheme="majorEastAsia" w:hAnsiTheme="majorHAnsi" w:cstheme="majorBidi" w:hint="eastAsia"/>
                                          <w:caps/>
                                          <w:color w:val="156082" w:themeColor="accent1"/>
                                          <w:sz w:val="72"/>
                                          <w:szCs w:val="72"/>
                                          <w:lang w:eastAsia="zh-CN"/>
                                        </w:rPr>
                                        <w:t>s analysis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9E69D2"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85A5A95" w14:textId="01ECEBC5" w:rsidR="00CC07E5" w:rsidRDefault="00CC07E5">
                                <w:pPr>
                                  <w:pStyle w:val="NoSpacing"/>
                                  <w:spacing w:before="120"/>
                                  <w:jc w:val="center"/>
                                  <w:rPr>
                                    <w:color w:val="FFFFFF" w:themeColor="background1"/>
                                  </w:rPr>
                                </w:pPr>
                                <w:r>
                                  <w:rPr>
                                    <w:color w:val="FFFFFF" w:themeColor="background1"/>
                                  </w:rPr>
                                  <w:t>Songlin Zou (2300327)</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7FD94A0" w14:textId="2C7F61E0" w:rsidR="00CC07E5" w:rsidRDefault="005B67C3">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hint="eastAsia"/>
                                    <w:caps/>
                                    <w:color w:val="156082" w:themeColor="accent1"/>
                                    <w:sz w:val="72"/>
                                    <w:szCs w:val="72"/>
                                    <w:lang w:eastAsia="zh-CN"/>
                                  </w:rPr>
                                  <w:t>McDonald</w:t>
                                </w:r>
                                <w:r>
                                  <w:rPr>
                                    <w:rFonts w:asciiTheme="majorHAnsi" w:eastAsiaTheme="majorEastAsia" w:hAnsiTheme="majorHAnsi" w:cstheme="majorBidi"/>
                                    <w:caps/>
                                    <w:color w:val="156082" w:themeColor="accent1"/>
                                    <w:sz w:val="72"/>
                                    <w:szCs w:val="72"/>
                                    <w:lang w:eastAsia="zh-CN"/>
                                  </w:rPr>
                                  <w:t>’</w:t>
                                </w:r>
                                <w:r>
                                  <w:rPr>
                                    <w:rFonts w:asciiTheme="majorHAnsi" w:eastAsiaTheme="majorEastAsia" w:hAnsiTheme="majorHAnsi" w:cstheme="majorBidi" w:hint="eastAsia"/>
                                    <w:caps/>
                                    <w:color w:val="156082" w:themeColor="accent1"/>
                                    <w:sz w:val="72"/>
                                    <w:szCs w:val="72"/>
                                    <w:lang w:eastAsia="zh-CN"/>
                                  </w:rPr>
                                  <w:t>s analysis</w:t>
                                </w:r>
                              </w:p>
                            </w:sdtContent>
                          </w:sdt>
                        </w:txbxContent>
                      </v:textbox>
                    </v:shape>
                    <w10:wrap anchorx="page" anchory="page"/>
                  </v:group>
                </w:pict>
              </mc:Fallback>
            </mc:AlternateContent>
          </w:r>
        </w:p>
        <w:p w14:paraId="5E7A8A17" w14:textId="50EA5073" w:rsidR="00CC07E5" w:rsidRDefault="00CC07E5">
          <w:pPr>
            <w:spacing w:line="278" w:lineRule="auto"/>
            <w:rPr>
              <w:rFonts w:ascii="Arial" w:eastAsiaTheme="majorEastAsia" w:hAnsi="Arial" w:cs="Arial"/>
            </w:rPr>
          </w:pPr>
          <w:r>
            <w:rPr>
              <w:rFonts w:ascii="Arial" w:hAnsi="Arial" w:cs="Arial"/>
            </w:rPr>
            <w:br w:type="page"/>
          </w:r>
        </w:p>
      </w:sdtContent>
    </w:sdt>
    <w:p w14:paraId="2C5774B5" w14:textId="77777777" w:rsidR="00CC07E5" w:rsidRDefault="00CC07E5" w:rsidP="00CC07E5">
      <w:pPr>
        <w:pStyle w:val="Heading1"/>
        <w:rPr>
          <w:rFonts w:ascii="Arial" w:hAnsi="Arial" w:cs="Arial"/>
          <w:color w:val="auto"/>
          <w:sz w:val="24"/>
          <w:szCs w:val="24"/>
        </w:rPr>
      </w:pPr>
      <w:bookmarkStart w:id="0" w:name="_Toc194098679"/>
      <w:r w:rsidRPr="00CC07E5">
        <w:rPr>
          <w:rFonts w:ascii="Arial" w:hAnsi="Arial" w:cs="Arial"/>
          <w:color w:val="auto"/>
          <w:sz w:val="24"/>
          <w:szCs w:val="24"/>
        </w:rPr>
        <w:lastRenderedPageBreak/>
        <w:t>Executive Summary</w:t>
      </w:r>
      <w:bookmarkEnd w:id="0"/>
    </w:p>
    <w:p w14:paraId="0225671E" w14:textId="51218D9A" w:rsidR="00CC07E5" w:rsidRPr="00CC07E5" w:rsidRDefault="00CC07E5" w:rsidP="00CC07E5">
      <w:pPr>
        <w:pStyle w:val="Heading1"/>
        <w:rPr>
          <w:rFonts w:ascii="Arial" w:hAnsi="Arial" w:cs="Arial"/>
          <w:sz w:val="24"/>
          <w:szCs w:val="24"/>
          <w:lang w:val="en-US" w:eastAsia="en-US"/>
        </w:rPr>
      </w:pPr>
      <w:r w:rsidRPr="00CC07E5">
        <w:rPr>
          <w:rFonts w:ascii="Arial" w:hAnsi="Arial" w:cs="Arial"/>
          <w:sz w:val="24"/>
          <w:szCs w:val="24"/>
        </w:rPr>
        <w:br w:type="page"/>
      </w:r>
    </w:p>
    <w:sdt>
      <w:sdtPr>
        <w:rPr>
          <w:rFonts w:asciiTheme="minorHAnsi" w:eastAsiaTheme="minorEastAsia" w:hAnsiTheme="minorHAnsi" w:cstheme="minorBidi"/>
          <w:color w:val="auto"/>
          <w:sz w:val="24"/>
          <w:szCs w:val="24"/>
          <w:lang w:val="en-GB" w:eastAsia="zh-CN"/>
        </w:rPr>
        <w:id w:val="1946037421"/>
        <w:docPartObj>
          <w:docPartGallery w:val="Table of Contents"/>
          <w:docPartUnique/>
        </w:docPartObj>
      </w:sdtPr>
      <w:sdtEndPr>
        <w:rPr>
          <w:b/>
          <w:bCs/>
          <w:noProof/>
        </w:rPr>
      </w:sdtEndPr>
      <w:sdtContent>
        <w:p w14:paraId="5A03CA3B" w14:textId="4B6BD05D" w:rsidR="00CC07E5" w:rsidRDefault="00CC07E5">
          <w:pPr>
            <w:pStyle w:val="TOCHeading"/>
          </w:pPr>
          <w:r>
            <w:t>Contents</w:t>
          </w:r>
        </w:p>
        <w:p w14:paraId="7DDFD718" w14:textId="5B2C6DE4" w:rsidR="005B67C3" w:rsidRDefault="00CC07E5">
          <w:pPr>
            <w:pStyle w:val="TOC1"/>
            <w:tabs>
              <w:tab w:val="right" w:leader="dot" w:pos="8296"/>
            </w:tabs>
            <w:rPr>
              <w:noProof/>
              <w:kern w:val="2"/>
              <w14:ligatures w14:val="standardContextual"/>
            </w:rPr>
          </w:pPr>
          <w:r>
            <w:fldChar w:fldCharType="begin"/>
          </w:r>
          <w:r>
            <w:instrText xml:space="preserve"> TOC \o "1-3" \h \z \u </w:instrText>
          </w:r>
          <w:r>
            <w:fldChar w:fldCharType="separate"/>
          </w:r>
          <w:hyperlink w:anchor="_Toc194098679" w:history="1">
            <w:r w:rsidR="005B67C3" w:rsidRPr="002773A9">
              <w:rPr>
                <w:rStyle w:val="Hyperlink"/>
                <w:rFonts w:ascii="Arial" w:hAnsi="Arial" w:cs="Arial"/>
                <w:noProof/>
              </w:rPr>
              <w:t>Executive Summary</w:t>
            </w:r>
            <w:r w:rsidR="005B67C3">
              <w:rPr>
                <w:noProof/>
                <w:webHidden/>
              </w:rPr>
              <w:tab/>
            </w:r>
            <w:r w:rsidR="005B67C3">
              <w:rPr>
                <w:noProof/>
                <w:webHidden/>
              </w:rPr>
              <w:fldChar w:fldCharType="begin"/>
            </w:r>
            <w:r w:rsidR="005B67C3">
              <w:rPr>
                <w:noProof/>
                <w:webHidden/>
              </w:rPr>
              <w:instrText xml:space="preserve"> PAGEREF _Toc194098679 \h </w:instrText>
            </w:r>
            <w:r w:rsidR="005B67C3">
              <w:rPr>
                <w:noProof/>
                <w:webHidden/>
              </w:rPr>
            </w:r>
            <w:r w:rsidR="005B67C3">
              <w:rPr>
                <w:noProof/>
                <w:webHidden/>
              </w:rPr>
              <w:fldChar w:fldCharType="separate"/>
            </w:r>
            <w:r w:rsidR="005B67C3">
              <w:rPr>
                <w:noProof/>
                <w:webHidden/>
              </w:rPr>
              <w:t>1</w:t>
            </w:r>
            <w:r w:rsidR="005B67C3">
              <w:rPr>
                <w:noProof/>
                <w:webHidden/>
              </w:rPr>
              <w:fldChar w:fldCharType="end"/>
            </w:r>
          </w:hyperlink>
        </w:p>
        <w:p w14:paraId="0F4BBB7E" w14:textId="0311E9C7" w:rsidR="005B67C3" w:rsidRDefault="005B67C3">
          <w:pPr>
            <w:pStyle w:val="TOC1"/>
            <w:tabs>
              <w:tab w:val="right" w:leader="dot" w:pos="8296"/>
            </w:tabs>
            <w:rPr>
              <w:noProof/>
              <w:kern w:val="2"/>
              <w14:ligatures w14:val="standardContextual"/>
            </w:rPr>
          </w:pPr>
          <w:hyperlink w:anchor="_Toc194098680" w:history="1">
            <w:r w:rsidRPr="002773A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_Toc194098680 \h </w:instrText>
            </w:r>
            <w:r>
              <w:rPr>
                <w:noProof/>
                <w:webHidden/>
              </w:rPr>
            </w:r>
            <w:r>
              <w:rPr>
                <w:noProof/>
                <w:webHidden/>
              </w:rPr>
              <w:fldChar w:fldCharType="separate"/>
            </w:r>
            <w:r>
              <w:rPr>
                <w:noProof/>
                <w:webHidden/>
              </w:rPr>
              <w:t>3</w:t>
            </w:r>
            <w:r>
              <w:rPr>
                <w:noProof/>
                <w:webHidden/>
              </w:rPr>
              <w:fldChar w:fldCharType="end"/>
            </w:r>
          </w:hyperlink>
        </w:p>
        <w:p w14:paraId="67648958" w14:textId="6FE2F1B4" w:rsidR="005B67C3" w:rsidRDefault="005B67C3">
          <w:pPr>
            <w:pStyle w:val="TOC1"/>
            <w:tabs>
              <w:tab w:val="right" w:leader="dot" w:pos="8296"/>
            </w:tabs>
            <w:rPr>
              <w:noProof/>
              <w:kern w:val="2"/>
              <w14:ligatures w14:val="standardContextual"/>
            </w:rPr>
          </w:pPr>
          <w:hyperlink w:anchor="_Toc194098681" w:history="1">
            <w:r w:rsidRPr="002773A9">
              <w:rPr>
                <w:rStyle w:val="Hyperlink"/>
                <w:rFonts w:ascii="Arial" w:hAnsi="Arial" w:cs="Arial"/>
                <w:noProof/>
              </w:rPr>
              <w:t>Macroenvironment analysis</w:t>
            </w:r>
            <w:r>
              <w:rPr>
                <w:noProof/>
                <w:webHidden/>
              </w:rPr>
              <w:tab/>
            </w:r>
            <w:r>
              <w:rPr>
                <w:noProof/>
                <w:webHidden/>
              </w:rPr>
              <w:fldChar w:fldCharType="begin"/>
            </w:r>
            <w:r>
              <w:rPr>
                <w:noProof/>
                <w:webHidden/>
              </w:rPr>
              <w:instrText xml:space="preserve"> PAGEREF _Toc194098681 \h </w:instrText>
            </w:r>
            <w:r>
              <w:rPr>
                <w:noProof/>
                <w:webHidden/>
              </w:rPr>
            </w:r>
            <w:r>
              <w:rPr>
                <w:noProof/>
                <w:webHidden/>
              </w:rPr>
              <w:fldChar w:fldCharType="separate"/>
            </w:r>
            <w:r>
              <w:rPr>
                <w:noProof/>
                <w:webHidden/>
              </w:rPr>
              <w:t>3</w:t>
            </w:r>
            <w:r>
              <w:rPr>
                <w:noProof/>
                <w:webHidden/>
              </w:rPr>
              <w:fldChar w:fldCharType="end"/>
            </w:r>
          </w:hyperlink>
        </w:p>
        <w:p w14:paraId="16F5D421" w14:textId="4B455922" w:rsidR="005B67C3" w:rsidRDefault="005B67C3">
          <w:pPr>
            <w:pStyle w:val="TOC1"/>
            <w:tabs>
              <w:tab w:val="right" w:leader="dot" w:pos="8296"/>
            </w:tabs>
            <w:rPr>
              <w:noProof/>
              <w:kern w:val="2"/>
              <w14:ligatures w14:val="standardContextual"/>
            </w:rPr>
          </w:pPr>
          <w:hyperlink w:anchor="_Toc194098682" w:history="1">
            <w:r w:rsidRPr="002773A9">
              <w:rPr>
                <w:rStyle w:val="Hyperlink"/>
                <w:rFonts w:ascii="Arial" w:hAnsi="Arial" w:cs="Arial"/>
                <w:noProof/>
              </w:rPr>
              <w:t>Microenvironment analysis</w:t>
            </w:r>
            <w:r>
              <w:rPr>
                <w:noProof/>
                <w:webHidden/>
              </w:rPr>
              <w:tab/>
            </w:r>
            <w:r>
              <w:rPr>
                <w:noProof/>
                <w:webHidden/>
              </w:rPr>
              <w:fldChar w:fldCharType="begin"/>
            </w:r>
            <w:r>
              <w:rPr>
                <w:noProof/>
                <w:webHidden/>
              </w:rPr>
              <w:instrText xml:space="preserve"> PAGEREF _Toc194098682 \h </w:instrText>
            </w:r>
            <w:r>
              <w:rPr>
                <w:noProof/>
                <w:webHidden/>
              </w:rPr>
            </w:r>
            <w:r>
              <w:rPr>
                <w:noProof/>
                <w:webHidden/>
              </w:rPr>
              <w:fldChar w:fldCharType="separate"/>
            </w:r>
            <w:r>
              <w:rPr>
                <w:noProof/>
                <w:webHidden/>
              </w:rPr>
              <w:t>8</w:t>
            </w:r>
            <w:r>
              <w:rPr>
                <w:noProof/>
                <w:webHidden/>
              </w:rPr>
              <w:fldChar w:fldCharType="end"/>
            </w:r>
          </w:hyperlink>
        </w:p>
        <w:p w14:paraId="6FD7C3B0" w14:textId="2C405CFE" w:rsidR="005B67C3" w:rsidRDefault="005B67C3">
          <w:pPr>
            <w:pStyle w:val="TOC1"/>
            <w:tabs>
              <w:tab w:val="right" w:leader="dot" w:pos="8296"/>
            </w:tabs>
            <w:rPr>
              <w:noProof/>
              <w:kern w:val="2"/>
              <w14:ligatures w14:val="standardContextual"/>
            </w:rPr>
          </w:pPr>
          <w:hyperlink w:anchor="_Toc194098683" w:history="1">
            <w:r w:rsidRPr="002773A9">
              <w:rPr>
                <w:rStyle w:val="Hyperlink"/>
                <w:rFonts w:ascii="Arial" w:hAnsi="Arial" w:cs="Arial"/>
                <w:noProof/>
              </w:rPr>
              <w:t>Internally analysis</w:t>
            </w:r>
            <w:r>
              <w:rPr>
                <w:noProof/>
                <w:webHidden/>
              </w:rPr>
              <w:tab/>
            </w:r>
            <w:r>
              <w:rPr>
                <w:noProof/>
                <w:webHidden/>
              </w:rPr>
              <w:fldChar w:fldCharType="begin"/>
            </w:r>
            <w:r>
              <w:rPr>
                <w:noProof/>
                <w:webHidden/>
              </w:rPr>
              <w:instrText xml:space="preserve"> PAGEREF _Toc194098683 \h </w:instrText>
            </w:r>
            <w:r>
              <w:rPr>
                <w:noProof/>
                <w:webHidden/>
              </w:rPr>
            </w:r>
            <w:r>
              <w:rPr>
                <w:noProof/>
                <w:webHidden/>
              </w:rPr>
              <w:fldChar w:fldCharType="separate"/>
            </w:r>
            <w:r>
              <w:rPr>
                <w:noProof/>
                <w:webHidden/>
              </w:rPr>
              <w:t>13</w:t>
            </w:r>
            <w:r>
              <w:rPr>
                <w:noProof/>
                <w:webHidden/>
              </w:rPr>
              <w:fldChar w:fldCharType="end"/>
            </w:r>
          </w:hyperlink>
        </w:p>
        <w:p w14:paraId="437B1EA3" w14:textId="0D5C61CD" w:rsidR="005B67C3" w:rsidRDefault="005B67C3">
          <w:pPr>
            <w:pStyle w:val="TOC2"/>
            <w:tabs>
              <w:tab w:val="right" w:leader="dot" w:pos="8296"/>
            </w:tabs>
            <w:rPr>
              <w:noProof/>
              <w:kern w:val="2"/>
              <w14:ligatures w14:val="standardContextual"/>
            </w:rPr>
          </w:pPr>
          <w:hyperlink w:anchor="_Toc194098684" w:history="1">
            <w:r w:rsidRPr="002773A9">
              <w:rPr>
                <w:rStyle w:val="Hyperlink"/>
                <w:rFonts w:ascii="Arial" w:hAnsi="Arial" w:cs="Arial"/>
                <w:noProof/>
              </w:rPr>
              <w:t>Primary activities</w:t>
            </w:r>
            <w:r>
              <w:rPr>
                <w:noProof/>
                <w:webHidden/>
              </w:rPr>
              <w:tab/>
            </w:r>
            <w:r>
              <w:rPr>
                <w:noProof/>
                <w:webHidden/>
              </w:rPr>
              <w:fldChar w:fldCharType="begin"/>
            </w:r>
            <w:r>
              <w:rPr>
                <w:noProof/>
                <w:webHidden/>
              </w:rPr>
              <w:instrText xml:space="preserve"> PAGEREF _Toc194098684 \h </w:instrText>
            </w:r>
            <w:r>
              <w:rPr>
                <w:noProof/>
                <w:webHidden/>
              </w:rPr>
            </w:r>
            <w:r>
              <w:rPr>
                <w:noProof/>
                <w:webHidden/>
              </w:rPr>
              <w:fldChar w:fldCharType="separate"/>
            </w:r>
            <w:r>
              <w:rPr>
                <w:noProof/>
                <w:webHidden/>
              </w:rPr>
              <w:t>13</w:t>
            </w:r>
            <w:r>
              <w:rPr>
                <w:noProof/>
                <w:webHidden/>
              </w:rPr>
              <w:fldChar w:fldCharType="end"/>
            </w:r>
          </w:hyperlink>
        </w:p>
        <w:p w14:paraId="65533C0A" w14:textId="6AB2BB49" w:rsidR="005B67C3" w:rsidRDefault="005B67C3">
          <w:pPr>
            <w:pStyle w:val="TOC2"/>
            <w:tabs>
              <w:tab w:val="right" w:leader="dot" w:pos="8296"/>
            </w:tabs>
            <w:rPr>
              <w:noProof/>
              <w:kern w:val="2"/>
              <w14:ligatures w14:val="standardContextual"/>
            </w:rPr>
          </w:pPr>
          <w:hyperlink w:anchor="_Toc194098685" w:history="1">
            <w:r w:rsidRPr="002773A9">
              <w:rPr>
                <w:rStyle w:val="Hyperlink"/>
                <w:rFonts w:ascii="Arial" w:hAnsi="Arial" w:cs="Arial"/>
                <w:noProof/>
              </w:rPr>
              <w:t>Supporting activities</w:t>
            </w:r>
            <w:r>
              <w:rPr>
                <w:noProof/>
                <w:webHidden/>
              </w:rPr>
              <w:tab/>
            </w:r>
            <w:r>
              <w:rPr>
                <w:noProof/>
                <w:webHidden/>
              </w:rPr>
              <w:fldChar w:fldCharType="begin"/>
            </w:r>
            <w:r>
              <w:rPr>
                <w:noProof/>
                <w:webHidden/>
              </w:rPr>
              <w:instrText xml:space="preserve"> PAGEREF _Toc194098685 \h </w:instrText>
            </w:r>
            <w:r>
              <w:rPr>
                <w:noProof/>
                <w:webHidden/>
              </w:rPr>
            </w:r>
            <w:r>
              <w:rPr>
                <w:noProof/>
                <w:webHidden/>
              </w:rPr>
              <w:fldChar w:fldCharType="separate"/>
            </w:r>
            <w:r>
              <w:rPr>
                <w:noProof/>
                <w:webHidden/>
              </w:rPr>
              <w:t>15</w:t>
            </w:r>
            <w:r>
              <w:rPr>
                <w:noProof/>
                <w:webHidden/>
              </w:rPr>
              <w:fldChar w:fldCharType="end"/>
            </w:r>
          </w:hyperlink>
        </w:p>
        <w:p w14:paraId="453329E5" w14:textId="2D638215" w:rsidR="005B67C3" w:rsidRDefault="005B67C3">
          <w:pPr>
            <w:pStyle w:val="TOC1"/>
            <w:tabs>
              <w:tab w:val="right" w:leader="dot" w:pos="8296"/>
            </w:tabs>
            <w:rPr>
              <w:noProof/>
              <w:kern w:val="2"/>
              <w14:ligatures w14:val="standardContextual"/>
            </w:rPr>
          </w:pPr>
          <w:hyperlink w:anchor="_Toc194098686" w:history="1">
            <w:r w:rsidRPr="002773A9">
              <w:rPr>
                <w:rStyle w:val="Hyperlink"/>
                <w:rFonts w:ascii="Arial" w:hAnsi="Arial" w:cs="Arial"/>
                <w:noProof/>
              </w:rPr>
              <w:t>TWOS analysis</w:t>
            </w:r>
            <w:r>
              <w:rPr>
                <w:noProof/>
                <w:webHidden/>
              </w:rPr>
              <w:tab/>
            </w:r>
            <w:r>
              <w:rPr>
                <w:noProof/>
                <w:webHidden/>
              </w:rPr>
              <w:fldChar w:fldCharType="begin"/>
            </w:r>
            <w:r>
              <w:rPr>
                <w:noProof/>
                <w:webHidden/>
              </w:rPr>
              <w:instrText xml:space="preserve"> PAGEREF _Toc194098686 \h </w:instrText>
            </w:r>
            <w:r>
              <w:rPr>
                <w:noProof/>
                <w:webHidden/>
              </w:rPr>
            </w:r>
            <w:r>
              <w:rPr>
                <w:noProof/>
                <w:webHidden/>
              </w:rPr>
              <w:fldChar w:fldCharType="separate"/>
            </w:r>
            <w:r>
              <w:rPr>
                <w:noProof/>
                <w:webHidden/>
              </w:rPr>
              <w:t>16</w:t>
            </w:r>
            <w:r>
              <w:rPr>
                <w:noProof/>
                <w:webHidden/>
              </w:rPr>
              <w:fldChar w:fldCharType="end"/>
            </w:r>
          </w:hyperlink>
        </w:p>
        <w:p w14:paraId="56DAFCFF" w14:textId="37DADEE3" w:rsidR="005B67C3" w:rsidRDefault="005B67C3">
          <w:pPr>
            <w:pStyle w:val="TOC1"/>
            <w:tabs>
              <w:tab w:val="right" w:leader="dot" w:pos="8296"/>
            </w:tabs>
            <w:rPr>
              <w:noProof/>
              <w:kern w:val="2"/>
              <w14:ligatures w14:val="standardContextual"/>
            </w:rPr>
          </w:pPr>
          <w:hyperlink w:anchor="_Toc194098687" w:history="1">
            <w:r w:rsidRPr="002773A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_Toc194098687 \h </w:instrText>
            </w:r>
            <w:r>
              <w:rPr>
                <w:noProof/>
                <w:webHidden/>
              </w:rPr>
            </w:r>
            <w:r>
              <w:rPr>
                <w:noProof/>
                <w:webHidden/>
              </w:rPr>
              <w:fldChar w:fldCharType="separate"/>
            </w:r>
            <w:r>
              <w:rPr>
                <w:noProof/>
                <w:webHidden/>
              </w:rPr>
              <w:t>16</w:t>
            </w:r>
            <w:r>
              <w:rPr>
                <w:noProof/>
                <w:webHidden/>
              </w:rPr>
              <w:fldChar w:fldCharType="end"/>
            </w:r>
          </w:hyperlink>
        </w:p>
        <w:p w14:paraId="2A28B56E" w14:textId="01F2B50D" w:rsidR="005B67C3" w:rsidRDefault="005B67C3">
          <w:pPr>
            <w:pStyle w:val="TOC1"/>
            <w:tabs>
              <w:tab w:val="right" w:leader="dot" w:pos="8296"/>
            </w:tabs>
            <w:rPr>
              <w:noProof/>
              <w:kern w:val="2"/>
              <w14:ligatures w14:val="standardContextual"/>
            </w:rPr>
          </w:pPr>
          <w:hyperlink w:anchor="_Toc194098688" w:history="1">
            <w:r w:rsidRPr="002773A9">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_Toc194098688 \h </w:instrText>
            </w:r>
            <w:r>
              <w:rPr>
                <w:noProof/>
                <w:webHidden/>
              </w:rPr>
            </w:r>
            <w:r>
              <w:rPr>
                <w:noProof/>
                <w:webHidden/>
              </w:rPr>
              <w:fldChar w:fldCharType="separate"/>
            </w:r>
            <w:r>
              <w:rPr>
                <w:noProof/>
                <w:webHidden/>
              </w:rPr>
              <w:t>16</w:t>
            </w:r>
            <w:r>
              <w:rPr>
                <w:noProof/>
                <w:webHidden/>
              </w:rPr>
              <w:fldChar w:fldCharType="end"/>
            </w:r>
          </w:hyperlink>
        </w:p>
        <w:p w14:paraId="5E7231D8" w14:textId="76C4FAEC" w:rsidR="00CC07E5" w:rsidRDefault="00CC07E5">
          <w:r>
            <w:rPr>
              <w:b/>
              <w:bCs/>
              <w:noProof/>
            </w:rPr>
            <w:fldChar w:fldCharType="end"/>
          </w:r>
        </w:p>
      </w:sdtContent>
    </w:sdt>
    <w:p w14:paraId="490F154C" w14:textId="77777777" w:rsidR="00CC07E5" w:rsidRDefault="00CC07E5">
      <w:pPr>
        <w:spacing w:line="278" w:lineRule="auto"/>
        <w:rPr>
          <w:rFonts w:ascii="Arial" w:eastAsiaTheme="majorEastAsia" w:hAnsi="Arial" w:cs="Arial"/>
        </w:rPr>
      </w:pPr>
      <w:r>
        <w:rPr>
          <w:rFonts w:ascii="Arial" w:hAnsi="Arial" w:cs="Arial"/>
        </w:rPr>
        <w:br w:type="page"/>
      </w:r>
    </w:p>
    <w:p w14:paraId="394D1C3E" w14:textId="2E8540AE" w:rsidR="00CC07E5" w:rsidRDefault="00CC07E5" w:rsidP="002F759D">
      <w:pPr>
        <w:pStyle w:val="Heading1"/>
        <w:rPr>
          <w:rFonts w:ascii="Arial" w:hAnsi="Arial" w:cs="Arial"/>
          <w:color w:val="auto"/>
          <w:sz w:val="24"/>
          <w:szCs w:val="24"/>
        </w:rPr>
      </w:pPr>
      <w:bookmarkStart w:id="1" w:name="_Toc194098680"/>
      <w:r>
        <w:rPr>
          <w:rFonts w:ascii="Arial" w:hAnsi="Arial" w:cs="Arial"/>
          <w:color w:val="auto"/>
          <w:sz w:val="24"/>
          <w:szCs w:val="24"/>
        </w:rPr>
        <w:lastRenderedPageBreak/>
        <w:t>Introduction</w:t>
      </w:r>
      <w:bookmarkEnd w:id="1"/>
    </w:p>
    <w:p w14:paraId="7F38A9FC" w14:textId="0CEBCDF3" w:rsidR="00CC07E5" w:rsidRDefault="00CC07E5" w:rsidP="00CC07E5">
      <w:pPr>
        <w:pStyle w:val="Heading1"/>
        <w:rPr>
          <w:rFonts w:ascii="Arial" w:hAnsi="Arial" w:cs="Arial"/>
          <w:color w:val="auto"/>
          <w:sz w:val="24"/>
          <w:szCs w:val="24"/>
        </w:rPr>
      </w:pPr>
      <w:bookmarkStart w:id="2" w:name="_Toc194098681"/>
      <w:r w:rsidRPr="00CC07E5">
        <w:rPr>
          <w:rFonts w:ascii="Arial" w:hAnsi="Arial" w:cs="Arial"/>
          <w:color w:val="auto"/>
          <w:sz w:val="24"/>
          <w:szCs w:val="24"/>
        </w:rPr>
        <w:t>Macr</w:t>
      </w:r>
      <w:r>
        <w:rPr>
          <w:rFonts w:ascii="Arial" w:hAnsi="Arial" w:cs="Arial"/>
          <w:color w:val="auto"/>
          <w:sz w:val="24"/>
          <w:szCs w:val="24"/>
        </w:rPr>
        <w:t>oenvironment analysis</w:t>
      </w:r>
      <w:bookmarkEnd w:id="2"/>
    </w:p>
    <w:p w14:paraId="3FFDB852" w14:textId="17140E2D" w:rsidR="00A86BAE" w:rsidRPr="00A86BAE" w:rsidRDefault="00A86BAE" w:rsidP="00A86BAE">
      <w:pPr>
        <w:ind w:firstLine="720"/>
        <w:jc w:val="both"/>
        <w:rPr>
          <w:rFonts w:ascii="Arial" w:hAnsi="Arial" w:cs="Arial"/>
        </w:rPr>
      </w:pPr>
      <w:r w:rsidRPr="00A86BAE">
        <w:rPr>
          <w:rFonts w:ascii="Arial" w:hAnsi="Arial" w:cs="Arial"/>
        </w:rPr>
        <w:t xml:space="preserve">To analyse the external emerging challenges and resulting market shifts where McDonald's is currently operating, the PESTEL (Political, Economic, Social, Technological, </w:t>
      </w:r>
      <w:r w:rsidR="00D15BDD">
        <w:rPr>
          <w:rFonts w:ascii="Arial" w:hAnsi="Arial" w:cs="Arial"/>
        </w:rPr>
        <w:t>Environmental</w:t>
      </w:r>
      <w:r w:rsidRPr="00A86BAE">
        <w:rPr>
          <w:rFonts w:ascii="Arial" w:hAnsi="Arial" w:cs="Arial"/>
        </w:rPr>
        <w:t>, and Legal) model serves as a critical tool to make informed decisions by navigating the complex external environments and capsulising opportunities and risks for the fast-food industry (Dinçer and Yüksel, 2019).</w:t>
      </w:r>
    </w:p>
    <w:p w14:paraId="33FFE6F9" w14:textId="411439E4" w:rsidR="00CC07E5" w:rsidRPr="00E64C97" w:rsidRDefault="00CC07E5" w:rsidP="00E64C97">
      <w:pPr>
        <w:pStyle w:val="Subtitle"/>
        <w:rPr>
          <w:rFonts w:ascii="Arial" w:hAnsi="Arial" w:cs="Arial"/>
          <w:color w:val="000000" w:themeColor="text1"/>
          <w:sz w:val="24"/>
          <w:szCs w:val="24"/>
        </w:rPr>
      </w:pPr>
      <w:r w:rsidRPr="00E64C97">
        <w:rPr>
          <w:rFonts w:ascii="Arial" w:hAnsi="Arial" w:cs="Arial"/>
          <w:color w:val="000000" w:themeColor="text1"/>
          <w:sz w:val="24"/>
          <w:szCs w:val="24"/>
        </w:rPr>
        <w:t>Political</w:t>
      </w:r>
    </w:p>
    <w:p w14:paraId="05185D8D" w14:textId="0D2C3232" w:rsidR="00A86BAE" w:rsidRDefault="00A86BAE" w:rsidP="00A86BAE">
      <w:pPr>
        <w:jc w:val="both"/>
        <w:rPr>
          <w:rFonts w:ascii="Arial" w:hAnsi="Arial" w:cs="Arial"/>
        </w:rPr>
      </w:pPr>
      <w:r>
        <w:rPr>
          <w:rFonts w:ascii="Arial" w:hAnsi="Arial" w:cs="Arial"/>
        </w:rPr>
        <w:tab/>
      </w:r>
      <w:r w:rsidRPr="00A86BAE">
        <w:rPr>
          <w:rFonts w:ascii="Arial" w:hAnsi="Arial" w:cs="Arial"/>
        </w:rPr>
        <w:t xml:space="preserve">Political decisions are often made by government or impacted by government stability which are often beyond the control of the businesses, and they might have a good or detrimental impact on the business operation. </w:t>
      </w:r>
    </w:p>
    <w:p w14:paraId="05DD77A1" w14:textId="2792A38F" w:rsidR="00A86BAE" w:rsidRDefault="00A86BAE" w:rsidP="00A86BAE">
      <w:pPr>
        <w:pStyle w:val="ListParagraph"/>
        <w:numPr>
          <w:ilvl w:val="0"/>
          <w:numId w:val="1"/>
        </w:numPr>
        <w:jc w:val="both"/>
        <w:rPr>
          <w:rFonts w:ascii="Arial" w:hAnsi="Arial" w:cs="Arial"/>
        </w:rPr>
      </w:pPr>
      <w:r w:rsidRPr="00A86BAE">
        <w:rPr>
          <w:rFonts w:ascii="Arial" w:hAnsi="Arial" w:cs="Arial"/>
        </w:rPr>
        <w:t>In the autumn budget, HM Treasury (2024) announced reforms to agricultural property relief, decreasing the inheritance tax from 40% to 20% on farms valued over £1 million starting in 2026. This policy has raised concerns among British farmers, who are integral to McDonald's supply chain. In consequence, McDonald's could benefit form this policy since its reliance on a thriving local farming sector.</w:t>
      </w:r>
    </w:p>
    <w:p w14:paraId="21E4BDA8" w14:textId="064AD756" w:rsidR="00A86BAE" w:rsidRDefault="00A86BAE" w:rsidP="00A86BAE">
      <w:pPr>
        <w:pStyle w:val="ListParagraph"/>
        <w:numPr>
          <w:ilvl w:val="0"/>
          <w:numId w:val="1"/>
        </w:numPr>
        <w:jc w:val="both"/>
        <w:rPr>
          <w:rFonts w:ascii="Arial" w:hAnsi="Arial" w:cs="Arial"/>
        </w:rPr>
      </w:pPr>
      <w:r w:rsidRPr="00A86BAE">
        <w:rPr>
          <w:rFonts w:ascii="Arial" w:hAnsi="Arial" w:cs="Arial"/>
        </w:rPr>
        <w:t>The UK government has introduced strict regulations on fast-food advertising, particularly targeting high-fat, salt, and sugar products (Department of Health and Social Care, 2024). These restrictions could impact McDonald's advertising opportunities with a ban on TV ads before 9 PM and limited promotion of HFSS food.</w:t>
      </w:r>
    </w:p>
    <w:p w14:paraId="6A789992" w14:textId="77777777" w:rsidR="00E64C97" w:rsidRDefault="00A86BAE" w:rsidP="00CC07E5">
      <w:pPr>
        <w:pStyle w:val="ListParagraph"/>
        <w:numPr>
          <w:ilvl w:val="0"/>
          <w:numId w:val="1"/>
        </w:numPr>
        <w:jc w:val="both"/>
        <w:rPr>
          <w:rFonts w:ascii="Arial" w:hAnsi="Arial" w:cs="Arial"/>
        </w:rPr>
      </w:pPr>
      <w:r w:rsidRPr="00A86BAE">
        <w:rPr>
          <w:rFonts w:ascii="Arial" w:hAnsi="Arial" w:cs="Arial"/>
        </w:rPr>
        <w:lastRenderedPageBreak/>
        <w:t>In addition, the decisions made by McDonald's also have an influence on geopolitics itself. The most recent boycott of McDonald's is due to its perceived support for Israel in the war against Gaza (Newlands, 2024), which could impact its world reputation, especially in Muslim-majority countries.</w:t>
      </w:r>
    </w:p>
    <w:p w14:paraId="17C63F63" w14:textId="5D3F8FB2" w:rsidR="00CC07E5" w:rsidRDefault="00CC07E5"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Economic</w:t>
      </w:r>
    </w:p>
    <w:p w14:paraId="13480B76" w14:textId="051F3E9F" w:rsidR="00271949" w:rsidRDefault="00271949" w:rsidP="00387C39">
      <w:pPr>
        <w:ind w:firstLine="720"/>
        <w:jc w:val="both"/>
        <w:rPr>
          <w:rFonts w:ascii="Arial" w:hAnsi="Arial" w:cs="Arial"/>
        </w:rPr>
      </w:pPr>
      <w:r>
        <w:rPr>
          <w:rFonts w:ascii="Arial" w:hAnsi="Arial" w:cs="Arial"/>
        </w:rPr>
        <w:t>The recent</w:t>
      </w:r>
      <w:r w:rsidRPr="00271949">
        <w:rPr>
          <w:rFonts w:ascii="Arial" w:hAnsi="Arial" w:cs="Arial"/>
        </w:rPr>
        <w:t xml:space="preserve"> trend of minimum wages increases the cost of production, which the </w:t>
      </w:r>
      <w:r>
        <w:rPr>
          <w:rFonts w:ascii="Arial" w:hAnsi="Arial" w:cs="Arial"/>
        </w:rPr>
        <w:t>revenue increases</w:t>
      </w:r>
      <w:r w:rsidRPr="00271949">
        <w:rPr>
          <w:rFonts w:ascii="Arial" w:hAnsi="Arial" w:cs="Arial"/>
        </w:rPr>
        <w:t xml:space="preserve"> could not cover. The highly </w:t>
      </w:r>
      <w:r>
        <w:rPr>
          <w:rFonts w:ascii="Arial" w:hAnsi="Arial" w:cs="Arial"/>
        </w:rPr>
        <w:t>standardised</w:t>
      </w:r>
      <w:r w:rsidRPr="00271949">
        <w:rPr>
          <w:rFonts w:ascii="Arial" w:hAnsi="Arial" w:cs="Arial"/>
        </w:rPr>
        <w:t xml:space="preserve"> structure in </w:t>
      </w:r>
      <w:r>
        <w:rPr>
          <w:rFonts w:ascii="Arial" w:hAnsi="Arial" w:cs="Arial"/>
        </w:rPr>
        <w:t xml:space="preserve">the </w:t>
      </w:r>
      <w:r w:rsidRPr="00271949">
        <w:rPr>
          <w:rFonts w:ascii="Arial" w:hAnsi="Arial" w:cs="Arial"/>
        </w:rPr>
        <w:t xml:space="preserve">fast-food chain makes the wage rates of basic crew vigorously influenced by minimum wage </w:t>
      </w:r>
      <w:r>
        <w:rPr>
          <w:rFonts w:ascii="Arial" w:hAnsi="Arial" w:cs="Arial"/>
        </w:rPr>
        <w:t>levels</w:t>
      </w:r>
      <w:r w:rsidRPr="00271949">
        <w:rPr>
          <w:rFonts w:ascii="Arial" w:hAnsi="Arial" w:cs="Arial"/>
        </w:rPr>
        <w:t xml:space="preserve"> in each region globally (Sainato, 2022). Hence, the global statistics, which will be used in the following analysis, could imply a similar circumstance in the UK. The research by Ashenfelter and Jurajda (2021) shows almost 50% of McDonald's basic crew rates would adjust to minimum wage level as it changes, indicating that the minimum wage is both the target McDonald's basic crew rates would approximate to and the rates would be accepted by employees. However, given the elasticity of McDonald's basic crew hourly wage </w:t>
      </w:r>
      <w:r>
        <w:rPr>
          <w:rFonts w:ascii="Arial" w:hAnsi="Arial" w:cs="Arial"/>
        </w:rPr>
        <w:t>concerning</w:t>
      </w:r>
      <w:r w:rsidRPr="00271949">
        <w:rPr>
          <w:rFonts w:ascii="Arial" w:hAnsi="Arial" w:cs="Arial"/>
        </w:rPr>
        <w:t xml:space="preserve"> minimum wage level is 0.7, combined with </w:t>
      </w:r>
      <w:r>
        <w:rPr>
          <w:rFonts w:ascii="Arial" w:hAnsi="Arial" w:cs="Arial"/>
        </w:rPr>
        <w:t xml:space="preserve">a </w:t>
      </w:r>
      <w:r w:rsidRPr="00271949">
        <w:rPr>
          <w:rFonts w:ascii="Arial" w:hAnsi="Arial" w:cs="Arial"/>
        </w:rPr>
        <w:t xml:space="preserve">general price elasticity of 0.2 </w:t>
      </w:r>
      <w:r>
        <w:rPr>
          <w:rFonts w:ascii="Arial" w:hAnsi="Arial" w:cs="Arial"/>
        </w:rPr>
        <w:t>for</w:t>
      </w:r>
      <w:r w:rsidRPr="00271949">
        <w:rPr>
          <w:rFonts w:ascii="Arial" w:hAnsi="Arial" w:cs="Arial"/>
        </w:rPr>
        <w:t xml:space="preserve"> wage increases, the price elasticity </w:t>
      </w:r>
      <w:r>
        <w:rPr>
          <w:rFonts w:ascii="Arial" w:hAnsi="Arial" w:cs="Arial"/>
        </w:rPr>
        <w:t>to</w:t>
      </w:r>
      <w:r w:rsidRPr="00271949">
        <w:rPr>
          <w:rFonts w:ascii="Arial" w:hAnsi="Arial" w:cs="Arial"/>
        </w:rPr>
        <w:t xml:space="preserve"> </w:t>
      </w:r>
      <w:r>
        <w:rPr>
          <w:rFonts w:ascii="Arial" w:hAnsi="Arial" w:cs="Arial"/>
        </w:rPr>
        <w:t xml:space="preserve">the </w:t>
      </w:r>
      <w:r w:rsidRPr="00271949">
        <w:rPr>
          <w:rFonts w:ascii="Arial" w:hAnsi="Arial" w:cs="Arial"/>
        </w:rPr>
        <w:t xml:space="preserve">minimum wage of 0.14 shows that although McDonald's wages are near effective minimum wage, the marginal profit would decrease as the minimum wages increase since the price increases would barely cover 14% of labour cost increases. What's more, the minimum wage in the UK, as shown in Figure @, has a convex increasing trend with 9.8% and 6.7% increases in 2023/24 and 2024/25 respectively. </w:t>
      </w:r>
      <w:r>
        <w:rPr>
          <w:rFonts w:ascii="Arial" w:hAnsi="Arial" w:cs="Arial"/>
        </w:rPr>
        <w:t>On</w:t>
      </w:r>
      <w:r w:rsidRPr="00271949">
        <w:rPr>
          <w:rFonts w:ascii="Arial" w:hAnsi="Arial" w:cs="Arial"/>
        </w:rPr>
        <w:t xml:space="preserve"> </w:t>
      </w:r>
      <w:r>
        <w:rPr>
          <w:rFonts w:ascii="Arial" w:hAnsi="Arial" w:cs="Arial"/>
        </w:rPr>
        <w:t xml:space="preserve">the </w:t>
      </w:r>
      <w:r w:rsidRPr="00271949">
        <w:rPr>
          <w:rFonts w:ascii="Arial" w:hAnsi="Arial" w:cs="Arial"/>
        </w:rPr>
        <w:t xml:space="preserve">contrary, the franchised revenue only </w:t>
      </w:r>
      <w:r w:rsidRPr="00271949">
        <w:rPr>
          <w:rFonts w:ascii="Arial" w:hAnsi="Arial" w:cs="Arial"/>
        </w:rPr>
        <w:lastRenderedPageBreak/>
        <w:t xml:space="preserve">increases by 9% and 1% in 2023/24 and 2024/25, resulting in a negative 3% </w:t>
      </w:r>
      <w:r>
        <w:rPr>
          <w:rFonts w:ascii="Arial" w:hAnsi="Arial" w:cs="Arial"/>
        </w:rPr>
        <w:t>increase</w:t>
      </w:r>
      <w:r w:rsidRPr="00271949">
        <w:rPr>
          <w:rFonts w:ascii="Arial" w:hAnsi="Arial" w:cs="Arial"/>
        </w:rPr>
        <w:t xml:space="preserve"> </w:t>
      </w:r>
      <w:r>
        <w:rPr>
          <w:rFonts w:ascii="Arial" w:hAnsi="Arial" w:cs="Arial"/>
        </w:rPr>
        <w:t>in</w:t>
      </w:r>
      <w:r w:rsidRPr="00271949">
        <w:rPr>
          <w:rFonts w:ascii="Arial" w:hAnsi="Arial" w:cs="Arial"/>
        </w:rPr>
        <w:t xml:space="preserve"> net income in 2023/24 (McDonald’s Corporation, 2025).</w:t>
      </w:r>
    </w:p>
    <w:p w14:paraId="165A2EC7" w14:textId="2AA88A4A" w:rsidR="00A73D52" w:rsidRDefault="00A73D52" w:rsidP="00A73D52">
      <w:pPr>
        <w:rPr>
          <w:rFonts w:ascii="Arial" w:hAnsi="Arial" w:cs="Arial"/>
        </w:rPr>
      </w:pPr>
      <w:r>
        <w:rPr>
          <w:rFonts w:ascii="Arial" w:hAnsi="Arial" w:cs="Arial"/>
        </w:rPr>
        <w:t>Figure</w:t>
      </w:r>
      <w:r>
        <w:rPr>
          <w:rFonts w:ascii="Arial" w:hAnsi="Arial" w:cs="Arial"/>
        </w:rPr>
        <w:tab/>
        <w:t>1</w:t>
      </w:r>
    </w:p>
    <w:p w14:paraId="62BF743B" w14:textId="5CDE3B94" w:rsidR="00A73D52" w:rsidRDefault="00A73D52" w:rsidP="00A73D52">
      <w:pPr>
        <w:rPr>
          <w:rFonts w:ascii="Arial" w:hAnsi="Arial" w:cs="Arial"/>
        </w:rPr>
      </w:pPr>
      <w:r w:rsidRPr="00A73D52">
        <w:rPr>
          <w:rFonts w:ascii="Arial" w:hAnsi="Arial" w:cs="Arial"/>
        </w:rPr>
        <w:t>Actual and projected National Living Wage rates in The UK, 2019-2025</w:t>
      </w:r>
    </w:p>
    <w:p w14:paraId="2AADED16" w14:textId="0A4E0E93" w:rsidR="00A73D52" w:rsidRDefault="00A73D52" w:rsidP="00A73D52">
      <w:pPr>
        <w:rPr>
          <w:rFonts w:ascii="Arial" w:hAnsi="Arial" w:cs="Arial"/>
        </w:rPr>
      </w:pPr>
      <w:r>
        <w:rPr>
          <w:noProof/>
        </w:rPr>
        <w:drawing>
          <wp:inline distT="0" distB="0" distL="0" distR="0" wp14:anchorId="7A321AF2" wp14:editId="231BE165">
            <wp:extent cx="5274310" cy="2969260"/>
            <wp:effectExtent l="0" t="0" r="2540" b="2540"/>
            <wp:docPr id="1721761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969260"/>
                    </a:xfrm>
                    <a:prstGeom prst="rect">
                      <a:avLst/>
                    </a:prstGeom>
                    <a:noFill/>
                    <a:ln>
                      <a:noFill/>
                    </a:ln>
                  </pic:spPr>
                </pic:pic>
              </a:graphicData>
            </a:graphic>
          </wp:inline>
        </w:drawing>
      </w:r>
    </w:p>
    <w:p w14:paraId="66CCA200" w14:textId="55E2305A" w:rsidR="00A73D52" w:rsidRDefault="00A73D52" w:rsidP="00387C39">
      <w:pPr>
        <w:jc w:val="both"/>
        <w:rPr>
          <w:rFonts w:ascii="Arial" w:hAnsi="Arial" w:cs="Arial"/>
        </w:rPr>
      </w:pPr>
      <w:r w:rsidRPr="00A73D52">
        <w:rPr>
          <w:rFonts w:ascii="Arial" w:hAnsi="Arial" w:cs="Arial"/>
          <w:i/>
          <w:iCs/>
        </w:rPr>
        <w:t>Note</w:t>
      </w:r>
      <w:r w:rsidRPr="00A73D52">
        <w:rPr>
          <w:rFonts w:ascii="Arial" w:hAnsi="Arial" w:cs="Arial"/>
        </w:rPr>
        <w:t xml:space="preserve">. </w:t>
      </w:r>
      <w:r>
        <w:rPr>
          <w:rFonts w:ascii="Arial" w:hAnsi="Arial" w:cs="Arial"/>
        </w:rPr>
        <w:t>The n</w:t>
      </w:r>
      <w:r w:rsidRPr="00A73D52">
        <w:rPr>
          <w:rFonts w:ascii="Arial" w:hAnsi="Arial" w:cs="Arial"/>
        </w:rPr>
        <w:t xml:space="preserve">ational living wage is the minimum wage for UK employees aged 21 or above. Although the projected range was from £11.65/h to £12.18/h and is plotted in the graph, the actual National Living Wage is set to £12.21/h from April 2025. </w:t>
      </w:r>
      <w:r w:rsidRPr="00A73D52">
        <w:rPr>
          <w:rFonts w:ascii="Arial" w:hAnsi="Arial" w:cs="Arial"/>
          <w:i/>
          <w:iCs/>
        </w:rPr>
        <w:t>From What will the minimum wage be next year?</w:t>
      </w:r>
      <w:r w:rsidRPr="00A73D52">
        <w:rPr>
          <w:rFonts w:ascii="Arial" w:hAnsi="Arial" w:cs="Arial"/>
        </w:rPr>
        <w:t>, by Low Pay Commission, 2024.</w:t>
      </w:r>
    </w:p>
    <w:p w14:paraId="7E2DF89C" w14:textId="11EABF88" w:rsidR="00387C39" w:rsidRDefault="00387C39" w:rsidP="00E21D1A">
      <w:pPr>
        <w:jc w:val="both"/>
        <w:rPr>
          <w:rFonts w:ascii="Arial" w:hAnsi="Arial" w:cs="Arial"/>
        </w:rPr>
      </w:pPr>
      <w:r>
        <w:rPr>
          <w:rFonts w:ascii="Arial" w:hAnsi="Arial" w:cs="Arial"/>
        </w:rPr>
        <w:tab/>
      </w:r>
      <w:r w:rsidRPr="00387C39">
        <w:rPr>
          <w:rFonts w:ascii="Arial" w:hAnsi="Arial" w:cs="Arial"/>
        </w:rPr>
        <w:t xml:space="preserve">The UK's ongoing inflation and cost of living crisis have significantly impacted McDonald's operations and consumer behaviour. According to Figure @, although showing a decreasing trend, the UK's CPI remains the highest amongst EU, France and Germany, which could change consumer spending </w:t>
      </w:r>
      <w:r w:rsidRPr="00387C39">
        <w:rPr>
          <w:rFonts w:ascii="Arial" w:hAnsi="Arial" w:cs="Arial"/>
        </w:rPr>
        <w:lastRenderedPageBreak/>
        <w:t xml:space="preserve">patterns and shift </w:t>
      </w:r>
      <w:r w:rsidR="00231260">
        <w:rPr>
          <w:rFonts w:ascii="Arial" w:hAnsi="Arial" w:cs="Arial"/>
        </w:rPr>
        <w:t>consumer's</w:t>
      </w:r>
      <w:r w:rsidRPr="00387C39">
        <w:rPr>
          <w:rFonts w:ascii="Arial" w:hAnsi="Arial" w:cs="Arial"/>
        </w:rPr>
        <w:t xml:space="preserve"> </w:t>
      </w:r>
      <w:r w:rsidR="00231260">
        <w:rPr>
          <w:rFonts w:ascii="Arial" w:hAnsi="Arial" w:cs="Arial"/>
        </w:rPr>
        <w:t>choices</w:t>
      </w:r>
      <w:r w:rsidRPr="00387C39">
        <w:rPr>
          <w:rFonts w:ascii="Arial" w:hAnsi="Arial" w:cs="Arial"/>
        </w:rPr>
        <w:t xml:space="preserve"> towards more budget-friendly options such as homemade food and supermarket meal </w:t>
      </w:r>
      <w:r w:rsidR="00231260">
        <w:rPr>
          <w:rFonts w:ascii="Arial" w:hAnsi="Arial" w:cs="Arial"/>
        </w:rPr>
        <w:t>deals</w:t>
      </w:r>
      <w:r w:rsidRPr="00387C39">
        <w:rPr>
          <w:rFonts w:ascii="Arial" w:hAnsi="Arial" w:cs="Arial"/>
        </w:rPr>
        <w:t>.</w:t>
      </w:r>
    </w:p>
    <w:p w14:paraId="5F9F427C" w14:textId="337646E1" w:rsidR="00231260" w:rsidRDefault="00231260" w:rsidP="00A73D52">
      <w:pPr>
        <w:rPr>
          <w:rFonts w:ascii="Arial" w:hAnsi="Arial" w:cs="Arial"/>
        </w:rPr>
      </w:pPr>
      <w:r>
        <w:rPr>
          <w:rFonts w:ascii="Arial" w:hAnsi="Arial" w:cs="Arial"/>
        </w:rPr>
        <w:t>Figure 2</w:t>
      </w:r>
    </w:p>
    <w:p w14:paraId="568674CD" w14:textId="511B0C47" w:rsidR="00231260" w:rsidRDefault="00231260" w:rsidP="00A73D52">
      <w:pPr>
        <w:rPr>
          <w:rFonts w:ascii="Arial" w:hAnsi="Arial" w:cs="Arial"/>
        </w:rPr>
      </w:pPr>
      <w:r w:rsidRPr="00231260">
        <w:rPr>
          <w:rFonts w:ascii="Arial" w:hAnsi="Arial" w:cs="Arial"/>
        </w:rPr>
        <w:t>UK inflation vs EU, France and Germany</w:t>
      </w:r>
    </w:p>
    <w:p w14:paraId="2964BBFA" w14:textId="2AADCB59" w:rsidR="00231260" w:rsidRDefault="00231260" w:rsidP="00A73D52">
      <w:pPr>
        <w:rPr>
          <w:rFonts w:ascii="Arial" w:hAnsi="Arial" w:cs="Arial"/>
        </w:rPr>
      </w:pPr>
      <w:r>
        <w:rPr>
          <w:rFonts w:ascii="Arial" w:hAnsi="Arial" w:cs="Arial"/>
          <w:noProof/>
        </w:rPr>
        <w:drawing>
          <wp:inline distT="0" distB="0" distL="0" distR="0" wp14:anchorId="56A4A836" wp14:editId="358E2EFF">
            <wp:extent cx="5268595" cy="3052445"/>
            <wp:effectExtent l="0" t="0" r="8255" b="0"/>
            <wp:docPr id="20702897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8595" cy="3052445"/>
                    </a:xfrm>
                    <a:prstGeom prst="rect">
                      <a:avLst/>
                    </a:prstGeom>
                    <a:noFill/>
                    <a:ln>
                      <a:noFill/>
                    </a:ln>
                  </pic:spPr>
                </pic:pic>
              </a:graphicData>
            </a:graphic>
          </wp:inline>
        </w:drawing>
      </w:r>
    </w:p>
    <w:p w14:paraId="6501D69B" w14:textId="2E878667" w:rsidR="00231260" w:rsidRPr="00271949" w:rsidRDefault="00231260" w:rsidP="00E21D1A">
      <w:pPr>
        <w:jc w:val="both"/>
        <w:rPr>
          <w:rFonts w:ascii="Arial" w:hAnsi="Arial" w:cs="Arial"/>
        </w:rPr>
      </w:pPr>
      <w:r w:rsidRPr="00E21D1A">
        <w:rPr>
          <w:rFonts w:ascii="Arial" w:hAnsi="Arial" w:cs="Arial"/>
          <w:i/>
          <w:iCs/>
        </w:rPr>
        <w:t>Note</w:t>
      </w:r>
      <w:r w:rsidRPr="00231260">
        <w:rPr>
          <w:rFonts w:ascii="Arial" w:hAnsi="Arial" w:cs="Arial"/>
        </w:rPr>
        <w:t xml:space="preserve">. The definition of the US HICP </w:t>
      </w:r>
      <w:r w:rsidR="0037409F">
        <w:rPr>
          <w:rFonts w:ascii="Arial" w:hAnsi="Arial" w:cs="Arial"/>
        </w:rPr>
        <w:t>differs</w:t>
      </w:r>
      <w:r w:rsidRPr="00231260">
        <w:rPr>
          <w:rFonts w:ascii="Arial" w:hAnsi="Arial" w:cs="Arial"/>
        </w:rPr>
        <w:t xml:space="preserve"> from CPI </w:t>
      </w:r>
      <w:r w:rsidR="0037409F" w:rsidRPr="00231260">
        <w:rPr>
          <w:rFonts w:ascii="Arial" w:hAnsi="Arial" w:cs="Arial"/>
        </w:rPr>
        <w:t>here</w:t>
      </w:r>
      <w:r w:rsidR="0037409F">
        <w:rPr>
          <w:rFonts w:ascii="Arial" w:hAnsi="Arial" w:cs="Arial"/>
        </w:rPr>
        <w:t xml:space="preserve"> and</w:t>
      </w:r>
      <w:r w:rsidR="0037409F" w:rsidRPr="00231260">
        <w:rPr>
          <w:rFonts w:ascii="Arial" w:hAnsi="Arial" w:cs="Arial"/>
        </w:rPr>
        <w:t>,</w:t>
      </w:r>
      <w:r w:rsidRPr="00231260">
        <w:rPr>
          <w:rFonts w:ascii="Arial" w:hAnsi="Arial" w:cs="Arial"/>
        </w:rPr>
        <w:t xml:space="preserve"> hence, has limited comparability. From </w:t>
      </w:r>
      <w:r w:rsidRPr="00094E80">
        <w:rPr>
          <w:rFonts w:ascii="Arial" w:hAnsi="Arial" w:cs="Arial"/>
          <w:i/>
          <w:iCs/>
        </w:rPr>
        <w:t>Consumer price inflation, UK: February 2025</w:t>
      </w:r>
      <w:r w:rsidRPr="00231260">
        <w:rPr>
          <w:rFonts w:ascii="Arial" w:hAnsi="Arial" w:cs="Arial"/>
        </w:rPr>
        <w:t>, by Office for National Statistics, 2025.</w:t>
      </w:r>
    </w:p>
    <w:p w14:paraId="4D248725" w14:textId="70572094" w:rsidR="00CC07E5" w:rsidRDefault="00CC07E5"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Social</w:t>
      </w:r>
    </w:p>
    <w:p w14:paraId="022F98C6" w14:textId="26F74ACC" w:rsidR="00DF6256" w:rsidRPr="00DF6256" w:rsidRDefault="00DF6256" w:rsidP="00DF6256">
      <w:pPr>
        <w:ind w:firstLine="720"/>
        <w:jc w:val="both"/>
        <w:rPr>
          <w:rFonts w:ascii="Arial" w:hAnsi="Arial" w:cs="Arial"/>
        </w:rPr>
      </w:pPr>
      <w:r w:rsidRPr="00DF6256">
        <w:rPr>
          <w:rFonts w:ascii="Arial" w:hAnsi="Arial" w:cs="Arial"/>
        </w:rPr>
        <w:t xml:space="preserve">Social factors include demographics, culture, and societal trends that can influence consumer behaviour, preferences, and attitudes. They are crucial for businesses as market demand function is shaped by consumer expectations and product acceptance. McDonald's has been very successful at diversification by </w:t>
      </w:r>
      <w:r>
        <w:rPr>
          <w:rFonts w:ascii="Arial" w:hAnsi="Arial" w:cs="Arial"/>
        </w:rPr>
        <w:t>customizing</w:t>
      </w:r>
      <w:r w:rsidRPr="00DF6256">
        <w:rPr>
          <w:rFonts w:ascii="Arial" w:hAnsi="Arial" w:cs="Arial"/>
        </w:rPr>
        <w:t xml:space="preserve"> its menu, marketing, and store design to fit the preferences of each region. However, the impact of health-conscious </w:t>
      </w:r>
      <w:r w:rsidRPr="00DF6256">
        <w:rPr>
          <w:rFonts w:ascii="Arial" w:hAnsi="Arial" w:cs="Arial"/>
        </w:rPr>
        <w:lastRenderedPageBreak/>
        <w:t xml:space="preserve">consumers on the </w:t>
      </w:r>
      <w:r w:rsidRPr="00DF6256">
        <w:rPr>
          <w:rFonts w:ascii="Arial" w:hAnsi="Arial" w:cs="Arial"/>
        </w:rPr>
        <w:t>fast-food</w:t>
      </w:r>
      <w:r w:rsidRPr="00DF6256">
        <w:rPr>
          <w:rFonts w:ascii="Arial" w:hAnsi="Arial" w:cs="Arial"/>
        </w:rPr>
        <w:t xml:space="preserve"> industry is increasingly evident as dietary preferences shift towards healthier options. Research by Folkvord, van der Zanden and Pabian (2020) indicates that a significant number of consumers are becoming </w:t>
      </w:r>
      <w:r>
        <w:rPr>
          <w:rFonts w:ascii="Arial" w:hAnsi="Arial" w:cs="Arial"/>
        </w:rPr>
        <w:t>sceptical</w:t>
      </w:r>
      <w:r w:rsidRPr="00DF6256">
        <w:rPr>
          <w:rFonts w:ascii="Arial" w:hAnsi="Arial" w:cs="Arial"/>
        </w:rPr>
        <w:t xml:space="preserve"> of traditional fast food offerings, leading to a demand for healthier alternatives. This trend is reflected in the growing popularity of fast-casual dining establishments such as Five </w:t>
      </w:r>
      <w:r>
        <w:rPr>
          <w:rFonts w:ascii="Arial" w:hAnsi="Arial" w:cs="Arial"/>
        </w:rPr>
        <w:t>Guys</w:t>
      </w:r>
      <w:r w:rsidRPr="00DF6256">
        <w:rPr>
          <w:rFonts w:ascii="Arial" w:hAnsi="Arial" w:cs="Arial"/>
        </w:rPr>
        <w:t xml:space="preserve"> and Shake Shack. </w:t>
      </w:r>
    </w:p>
    <w:p w14:paraId="16B53496" w14:textId="4BEF2A1E" w:rsidR="00CC07E5" w:rsidRDefault="00CC07E5"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Technological</w:t>
      </w:r>
    </w:p>
    <w:p w14:paraId="32F85303" w14:textId="1B8D9FD8" w:rsidR="00D15BDD" w:rsidRPr="00D15BDD" w:rsidRDefault="00D15BDD" w:rsidP="00D15BDD">
      <w:pPr>
        <w:jc w:val="both"/>
        <w:rPr>
          <w:rFonts w:ascii="Arial" w:hAnsi="Arial" w:cs="Arial"/>
        </w:rPr>
      </w:pPr>
      <w:r>
        <w:tab/>
      </w:r>
      <w:r w:rsidRPr="00D15BDD">
        <w:rPr>
          <w:rFonts w:ascii="Arial" w:hAnsi="Arial" w:cs="Arial"/>
        </w:rPr>
        <w:t xml:space="preserve">Advancements in technology </w:t>
      </w:r>
      <w:r>
        <w:rPr>
          <w:rFonts w:ascii="Arial" w:hAnsi="Arial" w:cs="Arial"/>
        </w:rPr>
        <w:t>impact</w:t>
      </w:r>
      <w:r w:rsidRPr="00D15BDD">
        <w:rPr>
          <w:rFonts w:ascii="Arial" w:hAnsi="Arial" w:cs="Arial"/>
        </w:rPr>
        <w:t xml:space="preserve"> everything from production to customer</w:t>
      </w:r>
      <w:r>
        <w:rPr>
          <w:rFonts w:ascii="Arial" w:hAnsi="Arial" w:cs="Arial"/>
        </w:rPr>
        <w:t xml:space="preserve"> </w:t>
      </w:r>
      <w:r w:rsidRPr="00D15BDD">
        <w:rPr>
          <w:rFonts w:ascii="Arial" w:hAnsi="Arial" w:cs="Arial"/>
        </w:rPr>
        <w:t xml:space="preserve">interactions and </w:t>
      </w:r>
      <w:r>
        <w:rPr>
          <w:rFonts w:ascii="Arial" w:hAnsi="Arial" w:cs="Arial"/>
        </w:rPr>
        <w:t>shape</w:t>
      </w:r>
      <w:r w:rsidRPr="00D15BDD">
        <w:rPr>
          <w:rFonts w:ascii="Arial" w:hAnsi="Arial" w:cs="Arial"/>
        </w:rPr>
        <w:t xml:space="preserve"> competition and innovation. McDonald's has </w:t>
      </w:r>
      <w:r>
        <w:rPr>
          <w:rFonts w:ascii="Arial" w:hAnsi="Arial" w:cs="Arial"/>
        </w:rPr>
        <w:t>implemented</w:t>
      </w:r>
      <w:r w:rsidRPr="00D15BDD">
        <w:rPr>
          <w:rFonts w:ascii="Arial" w:hAnsi="Arial" w:cs="Arial"/>
        </w:rPr>
        <w:t xml:space="preserve"> a series of mobile apps, self-order kiosks, and drive-through facilities, which </w:t>
      </w:r>
      <w:r>
        <w:rPr>
          <w:rFonts w:ascii="Arial" w:hAnsi="Arial" w:cs="Arial"/>
        </w:rPr>
        <w:t>enhance</w:t>
      </w:r>
      <w:r w:rsidRPr="00D15BDD">
        <w:rPr>
          <w:rFonts w:ascii="Arial" w:hAnsi="Arial" w:cs="Arial"/>
        </w:rPr>
        <w:t xml:space="preserve"> customer experience and operational efficiency, showing McDonald's is adapting well to technological changes</w:t>
      </w:r>
      <w:r>
        <w:rPr>
          <w:rFonts w:ascii="Arial" w:hAnsi="Arial" w:cs="Arial"/>
        </w:rPr>
        <w:t>.</w:t>
      </w:r>
    </w:p>
    <w:p w14:paraId="0CF957AF" w14:textId="5978737E" w:rsidR="00CC07E5" w:rsidRDefault="00C73F31" w:rsidP="00F873E9">
      <w:pPr>
        <w:pStyle w:val="Subtitle"/>
        <w:rPr>
          <w:rFonts w:ascii="Arial" w:hAnsi="Arial" w:cs="Arial"/>
          <w:color w:val="000000" w:themeColor="text1"/>
          <w:sz w:val="24"/>
          <w:szCs w:val="24"/>
        </w:rPr>
      </w:pPr>
      <w:r>
        <w:rPr>
          <w:rFonts w:ascii="Arial" w:hAnsi="Arial" w:cs="Arial"/>
          <w:color w:val="000000" w:themeColor="text1"/>
          <w:sz w:val="24"/>
          <w:szCs w:val="24"/>
        </w:rPr>
        <w:t>Environmental</w:t>
      </w:r>
    </w:p>
    <w:p w14:paraId="4B95B868" w14:textId="296CFCD0" w:rsidR="00BB3C68" w:rsidRPr="00540200" w:rsidRDefault="00540200" w:rsidP="00540200">
      <w:pPr>
        <w:jc w:val="both"/>
        <w:rPr>
          <w:rFonts w:ascii="Arial" w:hAnsi="Arial" w:cs="Arial"/>
        </w:rPr>
      </w:pPr>
      <w:r>
        <w:tab/>
      </w:r>
      <w:r w:rsidRPr="00540200">
        <w:rPr>
          <w:rFonts w:ascii="Arial" w:hAnsi="Arial" w:cs="Arial"/>
        </w:rPr>
        <w:t xml:space="preserve">Environmental factors could directly impact operations by anticipating environmental changes. Businesses can mitigate risks reduce costs and enhance long-term sustainability and profitability through their understanding of external environmental factors. Ministry of Justice (2024) </w:t>
      </w:r>
      <w:r>
        <w:rPr>
          <w:rFonts w:ascii="Arial" w:hAnsi="Arial" w:cs="Arial"/>
        </w:rPr>
        <w:t>proposes</w:t>
      </w:r>
      <w:r w:rsidRPr="00540200">
        <w:rPr>
          <w:rFonts w:ascii="Arial" w:hAnsi="Arial" w:cs="Arial"/>
        </w:rPr>
        <w:t xml:space="preserve"> the UK government and consumers demand businesses reduce carbon footprints, and McDonald's committed to net zero emissions by 2050. The company need to phase out plastic packaging and increase recycling efforts in all restaurants.</w:t>
      </w:r>
    </w:p>
    <w:p w14:paraId="2BEF0771" w14:textId="62E7F267" w:rsidR="00CC07E5" w:rsidRDefault="00CC07E5"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Legal</w:t>
      </w:r>
    </w:p>
    <w:p w14:paraId="64A2F6AD" w14:textId="0413A9EF" w:rsidR="00D1321C" w:rsidRDefault="00D1321C" w:rsidP="00D1321C">
      <w:pPr>
        <w:ind w:firstLine="720"/>
        <w:jc w:val="both"/>
        <w:rPr>
          <w:rFonts w:ascii="Arial" w:hAnsi="Arial" w:cs="Arial"/>
        </w:rPr>
      </w:pPr>
      <w:r w:rsidRPr="00D1321C">
        <w:rPr>
          <w:rFonts w:ascii="Arial" w:hAnsi="Arial" w:cs="Arial"/>
        </w:rPr>
        <w:t xml:space="preserve">The McDonald's franchise agreements in the UK require compliance with legal frameworks governing business operations. In recent years, the UK </w:t>
      </w:r>
      <w:r w:rsidRPr="00D1321C">
        <w:rPr>
          <w:rFonts w:ascii="Arial" w:hAnsi="Arial" w:cs="Arial"/>
        </w:rPr>
        <w:lastRenderedPageBreak/>
        <w:t xml:space="preserve">government has implemented various measures to address public health concerns. One piece of legislation that came into force in 2022 (Department of Health and Social Care, 2021) made it mandatory for calorie information to be displayed on menus, </w:t>
      </w:r>
      <w:r>
        <w:rPr>
          <w:rFonts w:ascii="Arial" w:hAnsi="Arial" w:cs="Arial"/>
        </w:rPr>
        <w:t>third-party</w:t>
      </w:r>
      <w:r w:rsidRPr="00D1321C">
        <w:rPr>
          <w:rFonts w:ascii="Arial" w:hAnsi="Arial" w:cs="Arial"/>
        </w:rPr>
        <w:t xml:space="preserve"> apps, food delivery platforms and food labels at the point a customer is making their food and drink choices.</w:t>
      </w:r>
    </w:p>
    <w:p w14:paraId="31E8488C" w14:textId="24B280C9" w:rsidR="00C30812" w:rsidRPr="00D1321C" w:rsidRDefault="00C30812" w:rsidP="00D1321C">
      <w:pPr>
        <w:ind w:firstLine="720"/>
        <w:jc w:val="both"/>
        <w:rPr>
          <w:rFonts w:ascii="Arial" w:hAnsi="Arial" w:cs="Arial"/>
        </w:rPr>
      </w:pPr>
      <w:r w:rsidRPr="00C30812">
        <w:rPr>
          <w:rFonts w:ascii="Arial" w:hAnsi="Arial" w:cs="Arial"/>
        </w:rPr>
        <w:t>McDonald's UK faces a complex external environment influenced by economic instability, health-conscious trends, digital transformation, and sustainability regulations. By adapting to these factors, McDonald's continues to maintain its position as a leading fast-food brand in the UK.</w:t>
      </w:r>
    </w:p>
    <w:p w14:paraId="76A68671" w14:textId="0DCD0DEC" w:rsidR="00CC07E5" w:rsidRDefault="00CC07E5" w:rsidP="00CC07E5">
      <w:pPr>
        <w:pStyle w:val="Heading1"/>
        <w:rPr>
          <w:rFonts w:ascii="Arial" w:hAnsi="Arial" w:cs="Arial"/>
          <w:color w:val="auto"/>
          <w:sz w:val="24"/>
          <w:szCs w:val="24"/>
        </w:rPr>
      </w:pPr>
      <w:bookmarkStart w:id="3" w:name="_Toc194098682"/>
      <w:r w:rsidRPr="00CC07E5">
        <w:rPr>
          <w:rFonts w:ascii="Arial" w:hAnsi="Arial" w:cs="Arial"/>
          <w:color w:val="auto"/>
          <w:sz w:val="24"/>
          <w:szCs w:val="24"/>
        </w:rPr>
        <w:t>Microenvironment analysis</w:t>
      </w:r>
      <w:bookmarkEnd w:id="3"/>
    </w:p>
    <w:p w14:paraId="58CECA68" w14:textId="2A83CEDE" w:rsidR="00700B54" w:rsidRPr="00700B54" w:rsidRDefault="00700B54" w:rsidP="00700B54">
      <w:pPr>
        <w:jc w:val="both"/>
        <w:rPr>
          <w:rFonts w:ascii="Arial" w:hAnsi="Arial" w:cs="Arial"/>
        </w:rPr>
      </w:pPr>
      <w:r>
        <w:tab/>
      </w:r>
      <w:r w:rsidRPr="00700B54">
        <w:rPr>
          <w:rFonts w:ascii="Arial" w:hAnsi="Arial" w:cs="Arial"/>
        </w:rPr>
        <w:t>McDonald’s operates in a competitive fast-food industry that is influenced by various external and internal factors. To assess the microenvironment of McDonald’s in the UK, Michael Porter’s Five Forces framework provides a structured analysis of competitive pressures, including the threat of new entrants, bargaining power of suppliers, bargaining power of buyers, threat of substitutes, and industry rivalry. Understanding these forces helps evaluate McDonald’s market position and strategic responses.</w:t>
      </w:r>
    </w:p>
    <w:p w14:paraId="1B843671" w14:textId="5395EC80" w:rsidR="00CC07E5" w:rsidRDefault="003F48AD" w:rsidP="00F873E9">
      <w:pPr>
        <w:pStyle w:val="Subtitle"/>
        <w:rPr>
          <w:rFonts w:ascii="Arial" w:hAnsi="Arial" w:cs="Arial" w:hint="eastAsia"/>
          <w:color w:val="000000" w:themeColor="text1"/>
          <w:sz w:val="24"/>
          <w:szCs w:val="24"/>
        </w:rPr>
      </w:pPr>
      <w:r w:rsidRPr="00F873E9">
        <w:rPr>
          <w:rFonts w:ascii="Arial" w:hAnsi="Arial" w:cs="Arial"/>
          <w:color w:val="000000" w:themeColor="text1"/>
          <w:sz w:val="24"/>
          <w:szCs w:val="24"/>
        </w:rPr>
        <w:t>Threat of new entrants</w:t>
      </w:r>
      <w:r w:rsidR="00700B54">
        <w:rPr>
          <w:rFonts w:ascii="Arial" w:hAnsi="Arial" w:cs="Arial" w:hint="eastAsia"/>
          <w:color w:val="000000" w:themeColor="text1"/>
          <w:sz w:val="24"/>
          <w:szCs w:val="24"/>
        </w:rPr>
        <w:t xml:space="preserve"> (Low)</w:t>
      </w:r>
    </w:p>
    <w:p w14:paraId="0E281230" w14:textId="74546D55" w:rsidR="00700B54" w:rsidRPr="00700B54" w:rsidRDefault="00700B54" w:rsidP="00700B54">
      <w:pPr>
        <w:jc w:val="both"/>
        <w:rPr>
          <w:rFonts w:ascii="Arial" w:hAnsi="Arial" w:cs="Arial"/>
        </w:rPr>
      </w:pPr>
      <w:r>
        <w:tab/>
      </w:r>
      <w:r w:rsidRPr="00700B54">
        <w:rPr>
          <w:rFonts w:ascii="Arial" w:hAnsi="Arial" w:cs="Arial"/>
        </w:rPr>
        <w:t xml:space="preserve">The threat of new entrants in the UK fast-food market is relatively low due to significant entry barriers. McDonald’s benefits from its strong brand recognition, economies of scale, and extensive distribution network, which new entrants struggle to replicate. High capital investment in infrastructure, supply chain management, and marketing further deters newcomers. However, the </w:t>
      </w:r>
      <w:r w:rsidRPr="00700B54">
        <w:rPr>
          <w:rFonts w:ascii="Arial" w:hAnsi="Arial" w:cs="Arial"/>
        </w:rPr>
        <w:lastRenderedPageBreak/>
        <w:t xml:space="preserve">rise of niche fast-food brands focusing on health-conscious or gourmet offerings presents some level of competitive pressure. Nevertheless, McDonald’s continued expansion and brand loyalty </w:t>
      </w:r>
      <w:r w:rsidR="00DA0083">
        <w:rPr>
          <w:rFonts w:ascii="Arial" w:hAnsi="Arial" w:cs="Arial"/>
        </w:rPr>
        <w:t>reduces</w:t>
      </w:r>
      <w:r w:rsidRPr="00700B54">
        <w:rPr>
          <w:rFonts w:ascii="Arial" w:hAnsi="Arial" w:cs="Arial"/>
        </w:rPr>
        <w:t xml:space="preserve"> the likelihood of new entrants posing a serious threat.</w:t>
      </w:r>
    </w:p>
    <w:p w14:paraId="1769E059" w14:textId="32808987" w:rsidR="003F48AD" w:rsidRDefault="003F48AD"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Bargaining power of suppliers</w:t>
      </w:r>
      <w:r w:rsidR="00700B54">
        <w:rPr>
          <w:rFonts w:ascii="Arial" w:hAnsi="Arial" w:cs="Arial" w:hint="eastAsia"/>
          <w:color w:val="000000" w:themeColor="text1"/>
          <w:sz w:val="24"/>
          <w:szCs w:val="24"/>
        </w:rPr>
        <w:t xml:space="preserve"> (Low)</w:t>
      </w:r>
    </w:p>
    <w:p w14:paraId="59362905" w14:textId="6714F29A" w:rsidR="00700B54" w:rsidRPr="00DA0083" w:rsidRDefault="00700B54" w:rsidP="00DA0083">
      <w:pPr>
        <w:ind w:firstLine="720"/>
        <w:jc w:val="both"/>
        <w:rPr>
          <w:rFonts w:ascii="Arial" w:hAnsi="Arial" w:cs="Arial"/>
        </w:rPr>
      </w:pPr>
      <w:r w:rsidRPr="00700B54">
        <w:rPr>
          <w:rFonts w:ascii="Arial" w:hAnsi="Arial" w:cs="Arial"/>
        </w:rPr>
        <w:t xml:space="preserve">McDonald’s maintains a vast and well-established supply chain in the UK, giving it considerable leverage over suppliers. Due to its global scale and bulk purchasing, it can negotiate </w:t>
      </w:r>
      <w:r w:rsidR="00DA0083">
        <w:rPr>
          <w:rFonts w:ascii="Arial" w:hAnsi="Arial" w:cs="Arial"/>
        </w:rPr>
        <w:t>favourable</w:t>
      </w:r>
      <w:r w:rsidRPr="00700B54">
        <w:rPr>
          <w:rFonts w:ascii="Arial" w:hAnsi="Arial" w:cs="Arial"/>
        </w:rPr>
        <w:t xml:space="preserve"> terms and ensure stable supply prices. However, suppliers of key ingredients such as beef, chicken, and potatoes are affected by inflation, environmental regulations, and Brexit-related trade policies, which can indirectly impact costs. While McDonald’s relies on ethical and sustainable sourcing, the relatively low number of specialized suppliers for fresh produce gives them moderate bargaining power.</w:t>
      </w:r>
    </w:p>
    <w:p w14:paraId="6F3170E9" w14:textId="6596ED91" w:rsidR="003F48AD" w:rsidRDefault="003F48AD"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Bargaining power of buyers</w:t>
      </w:r>
    </w:p>
    <w:p w14:paraId="0B0CBD33" w14:textId="77777777" w:rsidR="00641D65" w:rsidRPr="00641D65" w:rsidRDefault="00641D65" w:rsidP="00641D65">
      <w:pPr>
        <w:jc w:val="both"/>
      </w:pPr>
      <w:r>
        <w:tab/>
      </w:r>
      <w:r w:rsidRPr="00641D65">
        <w:rPr>
          <w:rFonts w:ascii="Arial" w:hAnsi="Arial" w:cs="Arial"/>
        </w:rPr>
        <w:t>Consumers in the UK have significant bargaining power due to the presence of numerous fast-food alternatives, including Burger King, KFC, Subway, and healthier quick-service restaurants like Leon and Pret A Manger. Price sensitivity and demand for healthier options have forced McDonald’s to adapt its menu by offering plant-based products, meal deals, and digital loyalty programs. Social media and online reviews further empower consumers, as brand perception heavily influences purchasing decisions. To counteract high buyer power, McDonald’s continuously innovates and enhances customer experience through technology and promotions</w:t>
      </w:r>
      <w:r w:rsidRPr="00641D65">
        <w:t>.</w:t>
      </w:r>
    </w:p>
    <w:p w14:paraId="7999F610" w14:textId="02C305E1" w:rsidR="00641D65" w:rsidRPr="00641D65" w:rsidRDefault="00641D65" w:rsidP="00641D65"/>
    <w:p w14:paraId="1F68CCDD" w14:textId="4A224F4D" w:rsidR="003F48AD" w:rsidRDefault="003F48AD" w:rsidP="00F873E9">
      <w:pPr>
        <w:pStyle w:val="Subtitle"/>
        <w:rPr>
          <w:rFonts w:ascii="Arial" w:hAnsi="Arial" w:cs="Arial"/>
          <w:color w:val="000000" w:themeColor="text1"/>
          <w:sz w:val="24"/>
          <w:szCs w:val="24"/>
        </w:rPr>
      </w:pPr>
      <w:r w:rsidRPr="00F873E9">
        <w:rPr>
          <w:rFonts w:ascii="Arial" w:hAnsi="Arial" w:cs="Arial"/>
          <w:color w:val="000000" w:themeColor="text1"/>
          <w:sz w:val="24"/>
          <w:szCs w:val="24"/>
        </w:rPr>
        <w:t>Threat of substitutes</w:t>
      </w:r>
      <w:r w:rsidR="003356DC">
        <w:rPr>
          <w:rFonts w:ascii="Arial" w:hAnsi="Arial" w:cs="Arial" w:hint="eastAsia"/>
          <w:color w:val="000000" w:themeColor="text1"/>
          <w:sz w:val="24"/>
          <w:szCs w:val="24"/>
        </w:rPr>
        <w:t xml:space="preserve"> (</w:t>
      </w:r>
      <w:r w:rsidR="002166C6">
        <w:rPr>
          <w:rFonts w:ascii="Arial" w:hAnsi="Arial" w:cs="Arial" w:hint="eastAsia"/>
          <w:color w:val="000000" w:themeColor="text1"/>
          <w:sz w:val="24"/>
          <w:szCs w:val="24"/>
        </w:rPr>
        <w:t>Moderate</w:t>
      </w:r>
      <w:r w:rsidR="003356DC">
        <w:rPr>
          <w:rFonts w:ascii="Arial" w:hAnsi="Arial" w:cs="Arial" w:hint="eastAsia"/>
          <w:color w:val="000000" w:themeColor="text1"/>
          <w:sz w:val="24"/>
          <w:szCs w:val="24"/>
        </w:rPr>
        <w:t>)</w:t>
      </w:r>
    </w:p>
    <w:p w14:paraId="2795C0F2" w14:textId="77777777" w:rsidR="002166C6" w:rsidRDefault="003356DC" w:rsidP="002166C6">
      <w:pPr>
        <w:jc w:val="both"/>
        <w:rPr>
          <w:rFonts w:ascii="Arial" w:hAnsi="Arial" w:cs="Arial"/>
        </w:rPr>
      </w:pPr>
      <w:r>
        <w:tab/>
      </w:r>
      <w:r w:rsidR="002166C6" w:rsidRPr="002166C6">
        <w:rPr>
          <w:rFonts w:ascii="Arial" w:hAnsi="Arial" w:cs="Arial"/>
        </w:rPr>
        <w:t xml:space="preserve">Fast food is expected to be substitutable since it is considered </w:t>
      </w:r>
      <w:r w:rsidR="002166C6">
        <w:rPr>
          <w:rFonts w:ascii="Arial" w:hAnsi="Arial" w:cs="Arial"/>
        </w:rPr>
        <w:t>an</w:t>
      </w:r>
      <w:r w:rsidR="002166C6" w:rsidRPr="002166C6">
        <w:rPr>
          <w:rFonts w:ascii="Arial" w:hAnsi="Arial" w:cs="Arial"/>
        </w:rPr>
        <w:t xml:space="preserve"> inferior good as it is often high in calories, unhealthy fats and sodium (Tedstone, 2018). As </w:t>
      </w:r>
      <w:r w:rsidR="002166C6">
        <w:rPr>
          <w:rFonts w:ascii="Arial" w:hAnsi="Arial" w:cs="Arial"/>
        </w:rPr>
        <w:t>consumer's</w:t>
      </w:r>
      <w:r w:rsidR="002166C6" w:rsidRPr="002166C6">
        <w:rPr>
          <w:rFonts w:ascii="Arial" w:hAnsi="Arial" w:cs="Arial"/>
        </w:rPr>
        <w:t xml:space="preserve"> income rise, they would buy less inferior goods proportionately and spend more on higher quality goods. Hence, fast food is expected to have high negative elasticity given the substitution effect would outweigh the income effect for inferior goods (Botric and Tomic, 2018). For example, following a 1.1% decrease in global sales during the second quarter of 2024 compared to </w:t>
      </w:r>
      <w:r w:rsidR="002166C6">
        <w:rPr>
          <w:rFonts w:ascii="Arial" w:hAnsi="Arial" w:cs="Arial"/>
        </w:rPr>
        <w:t xml:space="preserve">a </w:t>
      </w:r>
      <w:r w:rsidR="002166C6" w:rsidRPr="002166C6">
        <w:rPr>
          <w:rFonts w:ascii="Arial" w:hAnsi="Arial" w:cs="Arial"/>
        </w:rPr>
        <w:t>12% increase during the same quarter last year, McDonald's stock price rose by 4% as the company launched its £5 Meal Deal in June, since it was expected to shift customers from other industry to McDonald's by effectively decreasing price (Siegner, 2024). However, in reality</w:t>
      </w:r>
      <w:r w:rsidR="002166C6">
        <w:rPr>
          <w:rFonts w:ascii="Arial" w:hAnsi="Arial" w:cs="Arial"/>
        </w:rPr>
        <w:t>,</w:t>
      </w:r>
      <w:r w:rsidR="002166C6" w:rsidRPr="002166C6">
        <w:rPr>
          <w:rFonts w:ascii="Arial" w:hAnsi="Arial" w:cs="Arial"/>
        </w:rPr>
        <w:t xml:space="preserve"> it has inelastic OPEDs (price elasticity of demand) and even positive YEDs (income elasticity of demand) as shown in Figure </w:t>
      </w:r>
      <w:r w:rsidR="002166C6">
        <w:rPr>
          <w:rFonts w:ascii="Arial" w:hAnsi="Arial" w:cs="Arial" w:hint="eastAsia"/>
        </w:rPr>
        <w:t>3</w:t>
      </w:r>
      <w:r w:rsidR="002166C6" w:rsidRPr="002166C6">
        <w:rPr>
          <w:rFonts w:ascii="Arial" w:hAnsi="Arial" w:cs="Arial"/>
        </w:rPr>
        <w:t xml:space="preserve"> and Figure </w:t>
      </w:r>
      <w:r w:rsidR="002166C6">
        <w:rPr>
          <w:rFonts w:ascii="Arial" w:hAnsi="Arial" w:cs="Arial" w:hint="eastAsia"/>
        </w:rPr>
        <w:t>4</w:t>
      </w:r>
      <w:r w:rsidR="002166C6" w:rsidRPr="002166C6">
        <w:rPr>
          <w:rFonts w:ascii="Arial" w:hAnsi="Arial" w:cs="Arial"/>
        </w:rPr>
        <w:t xml:space="preserve">. </w:t>
      </w:r>
    </w:p>
    <w:p w14:paraId="2F7B41AF" w14:textId="77777777" w:rsidR="002166C6" w:rsidRDefault="002166C6" w:rsidP="002166C6">
      <w:pPr>
        <w:jc w:val="both"/>
        <w:rPr>
          <w:rFonts w:ascii="Arial" w:hAnsi="Arial" w:cs="Arial"/>
        </w:rPr>
      </w:pPr>
      <w:r>
        <w:rPr>
          <w:rFonts w:ascii="Arial" w:hAnsi="Arial" w:cs="Arial" w:hint="eastAsia"/>
        </w:rPr>
        <w:t>Figure 3</w:t>
      </w:r>
    </w:p>
    <w:p w14:paraId="1A27D01C" w14:textId="17B5A535" w:rsidR="002166C6" w:rsidRDefault="002166C6" w:rsidP="002166C6">
      <w:pPr>
        <w:jc w:val="both"/>
        <w:rPr>
          <w:rFonts w:ascii="Arial" w:hAnsi="Arial" w:cs="Arial"/>
        </w:rPr>
      </w:pPr>
      <w:r w:rsidRPr="002166C6">
        <w:rPr>
          <w:rFonts w:ascii="Arial" w:hAnsi="Arial" w:cs="Arial"/>
        </w:rPr>
        <w:t>YEDs across food groups</w:t>
      </w:r>
    </w:p>
    <w:p w14:paraId="5610F15D" w14:textId="4D0AEB66" w:rsidR="002166C6" w:rsidRDefault="002166C6" w:rsidP="002166C6">
      <w:pPr>
        <w:jc w:val="both"/>
        <w:rPr>
          <w:rFonts w:ascii="Arial" w:hAnsi="Arial" w:cs="Arial"/>
        </w:rPr>
      </w:pPr>
      <w:r>
        <w:rPr>
          <w:noProof/>
        </w:rPr>
        <w:lastRenderedPageBreak/>
        <w:drawing>
          <wp:inline distT="0" distB="0" distL="0" distR="0" wp14:anchorId="69D11032" wp14:editId="615916BC">
            <wp:extent cx="4858776" cy="3234894"/>
            <wp:effectExtent l="0" t="0" r="0" b="3810"/>
            <wp:docPr id="4157556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1170" cy="3236488"/>
                    </a:xfrm>
                    <a:prstGeom prst="rect">
                      <a:avLst/>
                    </a:prstGeom>
                    <a:noFill/>
                    <a:ln>
                      <a:noFill/>
                    </a:ln>
                  </pic:spPr>
                </pic:pic>
              </a:graphicData>
            </a:graphic>
          </wp:inline>
        </w:drawing>
      </w:r>
    </w:p>
    <w:p w14:paraId="3254B31D" w14:textId="6C38616D" w:rsidR="002166C6" w:rsidRDefault="002166C6" w:rsidP="002166C6">
      <w:pPr>
        <w:jc w:val="both"/>
        <w:rPr>
          <w:rFonts w:ascii="Arial" w:hAnsi="Arial" w:cs="Arial"/>
        </w:rPr>
      </w:pPr>
      <w:r w:rsidRPr="002166C6">
        <w:rPr>
          <w:rFonts w:ascii="Arial" w:hAnsi="Arial" w:cs="Arial"/>
          <w:i/>
          <w:iCs/>
        </w:rPr>
        <w:t>Note</w:t>
      </w:r>
      <w:r w:rsidRPr="002166C6">
        <w:rPr>
          <w:rFonts w:ascii="Arial" w:hAnsi="Arial" w:cs="Arial"/>
        </w:rPr>
        <w:t xml:space="preserve">. Figures are calculated with 5% significant level with bootstrapped standard errors. From </w:t>
      </w:r>
      <w:r w:rsidRPr="002166C6">
        <w:rPr>
          <w:rFonts w:ascii="Arial" w:hAnsi="Arial" w:cs="Arial"/>
          <w:i/>
          <w:iCs/>
        </w:rPr>
        <w:t>Place matters: out-of-home demand for food and beverages in Great Britain</w:t>
      </w:r>
      <w:r w:rsidRPr="002166C6">
        <w:rPr>
          <w:rFonts w:ascii="Arial" w:hAnsi="Arial" w:cs="Arial"/>
        </w:rPr>
        <w:t>, by Law, Smith and Cornelsen, 2022.</w:t>
      </w:r>
    </w:p>
    <w:p w14:paraId="65039A68" w14:textId="1C65BBA5" w:rsidR="005023F6" w:rsidRDefault="005023F6" w:rsidP="002166C6">
      <w:pPr>
        <w:jc w:val="both"/>
        <w:rPr>
          <w:rFonts w:ascii="Arial" w:hAnsi="Arial" w:cs="Arial"/>
        </w:rPr>
      </w:pPr>
      <w:r>
        <w:rPr>
          <w:rFonts w:ascii="Arial" w:hAnsi="Arial" w:cs="Arial" w:hint="eastAsia"/>
        </w:rPr>
        <w:t>Figure 4</w:t>
      </w:r>
    </w:p>
    <w:p w14:paraId="72E63A20" w14:textId="599E7259" w:rsidR="005023F6" w:rsidRDefault="005023F6" w:rsidP="002166C6">
      <w:pPr>
        <w:jc w:val="both"/>
        <w:rPr>
          <w:rFonts w:ascii="Arial" w:hAnsi="Arial" w:cs="Arial"/>
        </w:rPr>
      </w:pPr>
      <w:r w:rsidRPr="005023F6">
        <w:rPr>
          <w:rFonts w:ascii="Arial" w:hAnsi="Arial" w:cs="Arial"/>
        </w:rPr>
        <w:t>OPEDs across food groups</w:t>
      </w:r>
    </w:p>
    <w:p w14:paraId="3C1A5DBA" w14:textId="0160382A" w:rsidR="005023F6" w:rsidRDefault="005023F6" w:rsidP="002166C6">
      <w:pPr>
        <w:jc w:val="both"/>
        <w:rPr>
          <w:rFonts w:ascii="Arial" w:hAnsi="Arial" w:cs="Arial"/>
        </w:rPr>
      </w:pPr>
      <w:r>
        <w:rPr>
          <w:noProof/>
        </w:rPr>
        <w:lastRenderedPageBreak/>
        <w:drawing>
          <wp:inline distT="0" distB="0" distL="0" distR="0" wp14:anchorId="4A97D13C" wp14:editId="36EE17DD">
            <wp:extent cx="5274310" cy="3217545"/>
            <wp:effectExtent l="0" t="0" r="2540" b="1905"/>
            <wp:docPr id="7410958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217545"/>
                    </a:xfrm>
                    <a:prstGeom prst="rect">
                      <a:avLst/>
                    </a:prstGeom>
                    <a:noFill/>
                    <a:ln>
                      <a:noFill/>
                    </a:ln>
                  </pic:spPr>
                </pic:pic>
              </a:graphicData>
            </a:graphic>
          </wp:inline>
        </w:drawing>
      </w:r>
    </w:p>
    <w:p w14:paraId="46DB0008" w14:textId="77777777" w:rsidR="005023F6" w:rsidRDefault="005023F6" w:rsidP="005023F6">
      <w:pPr>
        <w:jc w:val="both"/>
        <w:rPr>
          <w:rFonts w:ascii="Arial" w:hAnsi="Arial" w:cs="Arial"/>
        </w:rPr>
      </w:pPr>
      <w:r w:rsidRPr="002166C6">
        <w:rPr>
          <w:rFonts w:ascii="Arial" w:hAnsi="Arial" w:cs="Arial"/>
          <w:i/>
          <w:iCs/>
        </w:rPr>
        <w:t>Note</w:t>
      </w:r>
      <w:r w:rsidRPr="002166C6">
        <w:rPr>
          <w:rFonts w:ascii="Arial" w:hAnsi="Arial" w:cs="Arial"/>
        </w:rPr>
        <w:t xml:space="preserve">. Figures are calculated with 5% significant level with bootstrapped standard errors. From </w:t>
      </w:r>
      <w:r w:rsidRPr="002166C6">
        <w:rPr>
          <w:rFonts w:ascii="Arial" w:hAnsi="Arial" w:cs="Arial"/>
          <w:i/>
          <w:iCs/>
        </w:rPr>
        <w:t>Place matters: out-of-home demand for food and beverages in Great Britain</w:t>
      </w:r>
      <w:r w:rsidRPr="002166C6">
        <w:rPr>
          <w:rFonts w:ascii="Arial" w:hAnsi="Arial" w:cs="Arial"/>
        </w:rPr>
        <w:t>, by Law, Smith and Cornelsen, 2022.</w:t>
      </w:r>
    </w:p>
    <w:p w14:paraId="001EB9E3" w14:textId="2BDF4588" w:rsidR="003F48AD" w:rsidRDefault="003F48AD" w:rsidP="002166C6">
      <w:pPr>
        <w:jc w:val="both"/>
        <w:rPr>
          <w:rFonts w:ascii="Arial" w:hAnsi="Arial" w:cs="Arial"/>
          <w:color w:val="000000" w:themeColor="text1"/>
        </w:rPr>
      </w:pPr>
      <w:r w:rsidRPr="00F873E9">
        <w:rPr>
          <w:rFonts w:ascii="Arial" w:hAnsi="Arial" w:cs="Arial"/>
          <w:color w:val="000000" w:themeColor="text1"/>
        </w:rPr>
        <w:t>Competitive rivalry</w:t>
      </w:r>
    </w:p>
    <w:p w14:paraId="059BFF25" w14:textId="505BD3FE" w:rsidR="000D6711" w:rsidRDefault="000D6711" w:rsidP="002166C6">
      <w:pPr>
        <w:jc w:val="both"/>
        <w:rPr>
          <w:rFonts w:ascii="Arial" w:hAnsi="Arial" w:cs="Arial"/>
          <w:color w:val="000000" w:themeColor="text1"/>
        </w:rPr>
      </w:pPr>
      <w:r>
        <w:rPr>
          <w:rFonts w:ascii="Arial" w:hAnsi="Arial" w:cs="Arial"/>
          <w:color w:val="000000" w:themeColor="text1"/>
        </w:rPr>
        <w:tab/>
        <w:t>The fast</w:t>
      </w:r>
      <w:r w:rsidRPr="000D6711">
        <w:rPr>
          <w:rFonts w:ascii="Arial" w:hAnsi="Arial" w:cs="Arial"/>
          <w:color w:val="000000" w:themeColor="text1"/>
        </w:rPr>
        <w:t xml:space="preserve"> food industry is one typical example of monopolistic competition (Martin, 2012). price inelastic since it is both highly substitutable and discretionary, cost-effective and </w:t>
      </w:r>
      <w:r>
        <w:rPr>
          <w:rFonts w:ascii="Arial" w:hAnsi="Arial" w:cs="Arial"/>
          <w:color w:val="000000" w:themeColor="text1"/>
        </w:rPr>
        <w:t>has</w:t>
      </w:r>
      <w:r w:rsidRPr="000D6711">
        <w:rPr>
          <w:rFonts w:ascii="Arial" w:hAnsi="Arial" w:cs="Arial"/>
          <w:color w:val="000000" w:themeColor="text1"/>
        </w:rPr>
        <w:t xml:space="preserve"> short adjustment time, the last two factors tend to make fast food more price elastic and </w:t>
      </w:r>
      <w:r>
        <w:rPr>
          <w:rFonts w:ascii="Arial" w:hAnsi="Arial" w:cs="Arial"/>
          <w:color w:val="000000" w:themeColor="text1"/>
        </w:rPr>
        <w:t>outweigh</w:t>
      </w:r>
      <w:r w:rsidRPr="000D6711">
        <w:rPr>
          <w:rFonts w:ascii="Arial" w:hAnsi="Arial" w:cs="Arial"/>
          <w:color w:val="000000" w:themeColor="text1"/>
        </w:rPr>
        <w:t xml:space="preserve"> the former two which make it less elastic, resulting in and less than 1 as shown in Figure @ and Figure @ hence, a less competitive market (Law, Smith and Cornelsen, 2022). </w:t>
      </w:r>
      <w:r w:rsidR="008476DF" w:rsidRPr="008476DF">
        <w:rPr>
          <w:rFonts w:ascii="Arial" w:hAnsi="Arial" w:cs="Arial"/>
          <w:color w:val="000000" w:themeColor="text1"/>
        </w:rPr>
        <w:t xml:space="preserve">The UK fast-food industry is highly competitive, with major players such as KFC, Burger King, Domino’s, and Greggs vying for market share. Intense price wars, promotional campaigns, and menu innovations drive competition. Additionally, the rise of online food delivery services like Uber Eats and Just Eat has </w:t>
      </w:r>
      <w:r w:rsidR="008476DF" w:rsidRPr="008476DF">
        <w:rPr>
          <w:rFonts w:ascii="Arial" w:hAnsi="Arial" w:cs="Arial"/>
          <w:color w:val="000000" w:themeColor="text1"/>
        </w:rPr>
        <w:lastRenderedPageBreak/>
        <w:t>intensified market rivalry, as convenience and speed have become crucial competitive factors. McDonald’s counters this rivalry with aggressive marketing, strategic pricing, and digital transformation, including mobile app discounts and drive-thru efficiency.</w:t>
      </w:r>
    </w:p>
    <w:p w14:paraId="6FC96D81" w14:textId="1212E0AA" w:rsidR="008476DF" w:rsidRPr="00F873E9" w:rsidRDefault="008476DF" w:rsidP="002166C6">
      <w:pPr>
        <w:jc w:val="both"/>
        <w:rPr>
          <w:rFonts w:ascii="Arial" w:hAnsi="Arial" w:cs="Arial"/>
          <w:color w:val="000000" w:themeColor="text1"/>
        </w:rPr>
      </w:pPr>
      <w:r>
        <w:rPr>
          <w:rFonts w:ascii="Arial" w:hAnsi="Arial" w:cs="Arial"/>
          <w:color w:val="000000" w:themeColor="text1"/>
        </w:rPr>
        <w:tab/>
      </w:r>
      <w:r w:rsidRPr="008476DF">
        <w:rPr>
          <w:rFonts w:ascii="Arial" w:hAnsi="Arial" w:cs="Arial"/>
          <w:color w:val="000000" w:themeColor="text1"/>
        </w:rPr>
        <w:t xml:space="preserve">Porter’s Five Forces analysis reveals that McDonald’s microenvironment in the UK is shaped by intense competition, high buyer power, and the growing threat of substitutes. However, barriers to entry and McDonald’s strong supplier relationships work in its </w:t>
      </w:r>
      <w:r w:rsidRPr="008476DF">
        <w:rPr>
          <w:rFonts w:ascii="Arial" w:hAnsi="Arial" w:cs="Arial"/>
          <w:color w:val="000000" w:themeColor="text1"/>
        </w:rPr>
        <w:t>favour</w:t>
      </w:r>
      <w:r w:rsidRPr="008476DF">
        <w:rPr>
          <w:rFonts w:ascii="Arial" w:hAnsi="Arial" w:cs="Arial"/>
          <w:color w:val="000000" w:themeColor="text1"/>
        </w:rPr>
        <w:t>. By continuously adapting to consumer preferences, leveraging technology, and maintaining cost leadership, McDonald’s sustains its dominant position in the UK fast-food market. Strategic innovation and customer engagement will remain key to overcoming industry pressures and securing long-term growth.</w:t>
      </w:r>
    </w:p>
    <w:p w14:paraId="2A1B292A" w14:textId="58F8AA79" w:rsidR="00CC07E5" w:rsidRDefault="00CC07E5" w:rsidP="00CC07E5">
      <w:pPr>
        <w:pStyle w:val="Heading1"/>
        <w:rPr>
          <w:rFonts w:ascii="Arial" w:hAnsi="Arial" w:cs="Arial"/>
          <w:color w:val="auto"/>
          <w:sz w:val="24"/>
          <w:szCs w:val="24"/>
        </w:rPr>
      </w:pPr>
      <w:bookmarkStart w:id="4" w:name="_Toc194098683"/>
      <w:r w:rsidRPr="00CC07E5">
        <w:rPr>
          <w:rFonts w:ascii="Arial" w:hAnsi="Arial" w:cs="Arial"/>
          <w:color w:val="auto"/>
          <w:sz w:val="24"/>
          <w:szCs w:val="24"/>
        </w:rPr>
        <w:t>Internally analysis</w:t>
      </w:r>
      <w:bookmarkEnd w:id="4"/>
    </w:p>
    <w:p w14:paraId="76672DDA" w14:textId="25115818" w:rsidR="003F48AD" w:rsidRDefault="003F48AD" w:rsidP="003F48AD">
      <w:pPr>
        <w:pStyle w:val="Heading2"/>
        <w:rPr>
          <w:rFonts w:ascii="Arial" w:hAnsi="Arial" w:cs="Arial"/>
          <w:color w:val="auto"/>
          <w:sz w:val="24"/>
          <w:szCs w:val="24"/>
        </w:rPr>
      </w:pPr>
      <w:bookmarkStart w:id="5" w:name="_Toc194098684"/>
      <w:r w:rsidRPr="003F48AD">
        <w:rPr>
          <w:rFonts w:ascii="Arial" w:hAnsi="Arial" w:cs="Arial"/>
          <w:color w:val="auto"/>
          <w:sz w:val="24"/>
          <w:szCs w:val="24"/>
        </w:rPr>
        <w:t>Primary activities</w:t>
      </w:r>
      <w:bookmarkEnd w:id="5"/>
    </w:p>
    <w:p w14:paraId="26462FB2" w14:textId="634B5E4D" w:rsid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Inbound logistics</w:t>
      </w:r>
    </w:p>
    <w:p w14:paraId="7626971E" w14:textId="52F4AFED" w:rsidR="00A869B6" w:rsidRPr="00A869B6" w:rsidRDefault="00A869B6" w:rsidP="00A869B6">
      <w:pPr>
        <w:jc w:val="both"/>
        <w:rPr>
          <w:rFonts w:ascii="Arial" w:hAnsi="Arial" w:cs="Arial"/>
        </w:rPr>
      </w:pPr>
      <w:r>
        <w:tab/>
      </w:r>
      <w:r w:rsidRPr="00A869B6">
        <w:rPr>
          <w:rFonts w:ascii="Arial" w:hAnsi="Arial" w:cs="Arial"/>
        </w:rPr>
        <w:t>As McDonald's has operated in the UK for decades and has seen many political changes including Brexit, in response it focuses on agility and adaptation. As a result, McDonald's UK has adjusted their supply chain and cultivate a strong partnership with suppliers from Britain and Ireland and consistently purchase high-quality raw materials (McMillan, 2024).</w:t>
      </w:r>
    </w:p>
    <w:p w14:paraId="6C2170CF" w14:textId="2B37BD67" w:rsid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Operations</w:t>
      </w:r>
    </w:p>
    <w:p w14:paraId="52ABE588" w14:textId="6473F789" w:rsidR="00D13B19" w:rsidRPr="00D13B19" w:rsidRDefault="00D13B19" w:rsidP="00D13B19">
      <w:pPr>
        <w:jc w:val="both"/>
      </w:pPr>
      <w:r>
        <w:tab/>
      </w:r>
      <w:r w:rsidRPr="00D13B19">
        <w:rPr>
          <w:rFonts w:ascii="Arial" w:hAnsi="Arial" w:cs="Arial"/>
        </w:rPr>
        <w:t xml:space="preserve">McDonald’s UK operates a mix of company-owned and franchised outlets, leveraging standardization for efficiency. The company has streamlined </w:t>
      </w:r>
      <w:r w:rsidRPr="00D13B19">
        <w:rPr>
          <w:rFonts w:ascii="Arial" w:hAnsi="Arial" w:cs="Arial"/>
        </w:rPr>
        <w:lastRenderedPageBreak/>
        <w:t>kitchen processes using the ‘Made for You’ system, which enhances customization while maintaining speed and consistency. Automation, such as digital ordering kiosks and AI-driven drive-thrus, improves service times. Continuous innovation in food preparation, such as eco-friendly packaging and waste reduction initiatives, further enhances operational efficiency</w:t>
      </w:r>
      <w:r w:rsidRPr="00D13B19">
        <w:t>.</w:t>
      </w:r>
    </w:p>
    <w:p w14:paraId="48EB1083" w14:textId="62C38EE4" w:rsid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Outbound logistics</w:t>
      </w:r>
    </w:p>
    <w:p w14:paraId="3453CD55" w14:textId="552D54FF" w:rsidR="00D13B19" w:rsidRPr="00D13B19" w:rsidRDefault="00D13B19" w:rsidP="00D13B19">
      <w:pPr>
        <w:ind w:firstLine="720"/>
        <w:jc w:val="both"/>
        <w:rPr>
          <w:rFonts w:ascii="Arial" w:hAnsi="Arial" w:cs="Arial"/>
        </w:rPr>
      </w:pPr>
      <w:r w:rsidRPr="00D13B19">
        <w:rPr>
          <w:rFonts w:ascii="Arial" w:hAnsi="Arial" w:cs="Arial"/>
        </w:rPr>
        <w:t>McDonald’s UK ensures fast and efficient delivery of its products through multiple channels. In-store service, drive-thru facilities, and online delivery partnerships (e.g., Uber Eats, Just Eat) allow McDonald’s to reach customers conveniently. A well-structured franchise model ensures consistency in service and product quality across locations, strengthening the company’s market presence.</w:t>
      </w:r>
    </w:p>
    <w:p w14:paraId="6DD4FE68" w14:textId="3D774F26" w:rsid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Marketing and sales</w:t>
      </w:r>
    </w:p>
    <w:p w14:paraId="139E69E5" w14:textId="1F8C0FD6" w:rsidR="00D13B19" w:rsidRPr="00101A57" w:rsidRDefault="00D13B19" w:rsidP="00101A57">
      <w:pPr>
        <w:jc w:val="both"/>
        <w:rPr>
          <w:rFonts w:ascii="Arial" w:hAnsi="Arial" w:cs="Arial"/>
        </w:rPr>
      </w:pPr>
      <w:r>
        <w:tab/>
      </w:r>
      <w:r w:rsidRPr="00D13B19">
        <w:rPr>
          <w:rFonts w:ascii="Arial" w:hAnsi="Arial" w:cs="Arial"/>
        </w:rPr>
        <w:t>McDonald’s UK uses aggressive marketing strategies to maintain customer engagement. TV advertisements, social media campaigns, sponsorships (e.g., grassroots football programs), and promotions like the McDonald’s Monopoly campaign enhance brand loyalty. Additionally, the McDonald’s mobile app offers personalized discounts, loyalty rewards, and exclusive deals, boosting customer retention. Health-conscious and sustainability-focused branding, such as McPlant and reduced plastic packaging, also appeal to changing consumer preferences.</w:t>
      </w:r>
    </w:p>
    <w:p w14:paraId="77B571F1" w14:textId="2E306407" w:rsid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Service</w:t>
      </w:r>
    </w:p>
    <w:p w14:paraId="73F7B5D3" w14:textId="2ADB13C0" w:rsidR="00101A57" w:rsidRPr="00101A57" w:rsidRDefault="00101A57" w:rsidP="00101A57">
      <w:pPr>
        <w:jc w:val="both"/>
        <w:rPr>
          <w:rFonts w:ascii="Arial" w:hAnsi="Arial" w:cs="Arial"/>
        </w:rPr>
      </w:pPr>
      <w:r>
        <w:lastRenderedPageBreak/>
        <w:tab/>
      </w:r>
      <w:r w:rsidRPr="00101A57">
        <w:rPr>
          <w:rFonts w:ascii="Arial" w:hAnsi="Arial" w:cs="Arial"/>
        </w:rPr>
        <w:t>McDonald’s prioritizes customer experience through various service enhancements. Digital self-order kiosks, mobile app integrations, and contactless payment options streamline the purchasing process. Customer feedback systems help address service issues quickly, ensuring high satisfaction. Additionally, McDonald’s training programs ensure that employees maintain high service standards, contributing to a positive dining experience.</w:t>
      </w:r>
    </w:p>
    <w:p w14:paraId="6FD7960D" w14:textId="114029A8" w:rsidR="003F48AD" w:rsidRDefault="003F48AD" w:rsidP="003F48AD">
      <w:pPr>
        <w:pStyle w:val="Heading2"/>
        <w:rPr>
          <w:rFonts w:ascii="Arial" w:hAnsi="Arial" w:cs="Arial"/>
          <w:color w:val="auto"/>
          <w:sz w:val="24"/>
          <w:szCs w:val="24"/>
        </w:rPr>
      </w:pPr>
      <w:bookmarkStart w:id="6" w:name="_Toc194098685"/>
      <w:r w:rsidRPr="003F48AD">
        <w:rPr>
          <w:rFonts w:ascii="Arial" w:hAnsi="Arial" w:cs="Arial"/>
          <w:color w:val="auto"/>
          <w:sz w:val="24"/>
          <w:szCs w:val="24"/>
        </w:rPr>
        <w:t>Supporting activities</w:t>
      </w:r>
      <w:bookmarkEnd w:id="6"/>
    </w:p>
    <w:p w14:paraId="27DA5CE7" w14:textId="63AE3405" w:rsid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Firm infrastructure</w:t>
      </w:r>
    </w:p>
    <w:p w14:paraId="77F2A14C" w14:textId="6BBAC78B" w:rsidR="00101A57" w:rsidRPr="00101A57" w:rsidRDefault="00101A57" w:rsidP="00101A57">
      <w:pPr>
        <w:rPr>
          <w:rFonts w:ascii="Arial" w:hAnsi="Arial" w:cs="Arial"/>
        </w:rPr>
      </w:pPr>
      <w:r>
        <w:tab/>
      </w:r>
      <w:r w:rsidRPr="00101A57">
        <w:rPr>
          <w:rFonts w:ascii="Arial" w:hAnsi="Arial" w:cs="Arial"/>
        </w:rPr>
        <w:t>McDonald’s UK has a strong corporate structure supporting its operations. Strategic partnerships with suppliers, franchisees, and delivery platforms enable scalability and market penetration. Financial management, cost controls, and investment in digital transformation reinforce its strong operational framework.</w:t>
      </w:r>
    </w:p>
    <w:p w14:paraId="5425655B" w14:textId="1D36E06B" w:rsid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Human resource management</w:t>
      </w:r>
    </w:p>
    <w:p w14:paraId="5FD61A65" w14:textId="32410439" w:rsidR="0084554F" w:rsidRPr="0084554F" w:rsidRDefault="0084554F" w:rsidP="0084554F">
      <w:pPr>
        <w:rPr>
          <w:rFonts w:ascii="Arial" w:hAnsi="Arial" w:cs="Arial"/>
        </w:rPr>
      </w:pPr>
      <w:r>
        <w:tab/>
      </w:r>
      <w:r w:rsidRPr="0084554F">
        <w:rPr>
          <w:rFonts w:ascii="Arial" w:hAnsi="Arial" w:cs="Arial"/>
        </w:rPr>
        <w:t>McDonald’s invests in employee training and development through its renowned training programs. The company provides career advancement opportunities, employee benefits, and diversity initiatives. In response to labor market challenges, McDonald’s has implemented competitive wages and flexible work policies to retain staff.</w:t>
      </w:r>
    </w:p>
    <w:p w14:paraId="3807AA72" w14:textId="75849BC8" w:rsid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Technology development</w:t>
      </w:r>
    </w:p>
    <w:p w14:paraId="5770702F" w14:textId="6ADFD458" w:rsidR="0084554F" w:rsidRPr="0084554F" w:rsidRDefault="0084554F" w:rsidP="0084554F">
      <w:pPr>
        <w:rPr>
          <w:rFonts w:ascii="Arial" w:hAnsi="Arial" w:cs="Arial"/>
        </w:rPr>
      </w:pPr>
      <w:r>
        <w:tab/>
      </w:r>
      <w:r w:rsidRPr="0084554F">
        <w:rPr>
          <w:rFonts w:ascii="Arial" w:hAnsi="Arial" w:cs="Arial"/>
        </w:rPr>
        <w:t xml:space="preserve">Technological innovation plays a crucial role in McDonald’s UK operations. Self-order kiosks, digital menu boards, and AI-powered order prediction systems improve efficiency. The mobile app and delivery platforms </w:t>
      </w:r>
      <w:r w:rsidRPr="0084554F">
        <w:rPr>
          <w:rFonts w:ascii="Arial" w:hAnsi="Arial" w:cs="Arial"/>
        </w:rPr>
        <w:lastRenderedPageBreak/>
        <w:t>enhance customer convenience, while investments in sustainable packaging and energy-efficient kitchen appliances align with corporate social responsibility goals.</w:t>
      </w:r>
    </w:p>
    <w:p w14:paraId="62A6E658" w14:textId="3AC2B724" w:rsidR="003F48AD" w:rsidRDefault="003F48AD" w:rsidP="00271949">
      <w:pPr>
        <w:pStyle w:val="Subtitle"/>
        <w:rPr>
          <w:rFonts w:ascii="Arial" w:hAnsi="Arial" w:cs="Arial"/>
          <w:color w:val="000000" w:themeColor="text1"/>
          <w:sz w:val="24"/>
          <w:szCs w:val="24"/>
        </w:rPr>
      </w:pPr>
      <w:r w:rsidRPr="003F48AD">
        <w:rPr>
          <w:rFonts w:ascii="Arial" w:hAnsi="Arial" w:cs="Arial"/>
          <w:color w:val="000000" w:themeColor="text1"/>
          <w:sz w:val="24"/>
          <w:szCs w:val="24"/>
        </w:rPr>
        <w:t>Procurement</w:t>
      </w:r>
    </w:p>
    <w:p w14:paraId="2C5CE948" w14:textId="3A865F97" w:rsidR="0084554F" w:rsidRPr="0084554F" w:rsidRDefault="0084554F" w:rsidP="0084554F">
      <w:pPr>
        <w:rPr>
          <w:rFonts w:ascii="Arial" w:hAnsi="Arial" w:cs="Arial"/>
        </w:rPr>
      </w:pPr>
      <w:r>
        <w:tab/>
      </w:r>
      <w:r w:rsidRPr="0084554F">
        <w:rPr>
          <w:rFonts w:ascii="Arial" w:hAnsi="Arial" w:cs="Arial"/>
        </w:rPr>
        <w:t>McDonald’s ensures cost-effective procurement by working with approved suppliers and negotiating bulk purchases. The company emphasizes ethical sourcing, sustainability, and high-quality ingredients. By adopting sustainable farming practices and reducing carbon footprints, McDonald’s strengthens its brand reputation and meets regulatory requirements.</w:t>
      </w:r>
    </w:p>
    <w:p w14:paraId="351860E2" w14:textId="4CDF0606" w:rsidR="00CC07E5" w:rsidRDefault="00CC07E5" w:rsidP="00CC07E5">
      <w:pPr>
        <w:pStyle w:val="Heading1"/>
        <w:rPr>
          <w:rFonts w:ascii="Arial" w:hAnsi="Arial" w:cs="Arial"/>
          <w:color w:val="auto"/>
          <w:sz w:val="24"/>
          <w:szCs w:val="24"/>
        </w:rPr>
      </w:pPr>
      <w:bookmarkStart w:id="7" w:name="_Toc194098686"/>
      <w:r w:rsidRPr="00CC07E5">
        <w:rPr>
          <w:rFonts w:ascii="Arial" w:hAnsi="Arial" w:cs="Arial"/>
          <w:color w:val="auto"/>
          <w:sz w:val="24"/>
          <w:szCs w:val="24"/>
        </w:rPr>
        <w:t>TWOS analysis</w:t>
      </w:r>
      <w:bookmarkEnd w:id="7"/>
    </w:p>
    <w:p w14:paraId="0BD2CFCB" w14:textId="77777777" w:rsidR="009368D5" w:rsidRPr="009368D5" w:rsidRDefault="009368D5" w:rsidP="009368D5">
      <w:pPr>
        <w:rPr>
          <w:rFonts w:ascii="Arial" w:hAnsi="Arial" w:cs="Arial"/>
        </w:rPr>
      </w:pPr>
    </w:p>
    <w:p w14:paraId="2C6350E4" w14:textId="2B09A592" w:rsidR="003F48AD" w:rsidRPr="003F48AD" w:rsidRDefault="003F48AD" w:rsidP="003F48AD">
      <w:pPr>
        <w:pStyle w:val="Heading1"/>
      </w:pPr>
      <w:bookmarkStart w:id="8" w:name="_Toc194098687"/>
      <w:r w:rsidRPr="003F48AD">
        <w:rPr>
          <w:rFonts w:ascii="Arial" w:hAnsi="Arial" w:cs="Arial"/>
          <w:color w:val="auto"/>
          <w:sz w:val="24"/>
          <w:szCs w:val="24"/>
        </w:rPr>
        <w:t>Conclusion</w:t>
      </w:r>
      <w:bookmarkEnd w:id="8"/>
    </w:p>
    <w:p w14:paraId="6FE0311D" w14:textId="654F967D" w:rsidR="00A723F7" w:rsidRDefault="002F759D" w:rsidP="002F759D">
      <w:pPr>
        <w:pStyle w:val="Heading1"/>
        <w:rPr>
          <w:rFonts w:ascii="Arial" w:hAnsi="Arial" w:cs="Arial"/>
          <w:color w:val="auto"/>
          <w:sz w:val="24"/>
          <w:szCs w:val="24"/>
        </w:rPr>
      </w:pPr>
      <w:bookmarkStart w:id="9" w:name="_Toc194098688"/>
      <w:r w:rsidRPr="002F759D">
        <w:rPr>
          <w:rFonts w:ascii="Arial" w:hAnsi="Arial" w:cs="Arial"/>
          <w:color w:val="auto"/>
          <w:sz w:val="24"/>
          <w:szCs w:val="24"/>
        </w:rPr>
        <w:t>References</w:t>
      </w:r>
      <w:bookmarkEnd w:id="9"/>
    </w:p>
    <w:p w14:paraId="5B3342DE" w14:textId="67CDCCD9" w:rsidR="00761755" w:rsidRPr="00761755" w:rsidRDefault="00761755" w:rsidP="00761755">
      <w:pPr>
        <w:ind w:left="720" w:hanging="720"/>
        <w:rPr>
          <w:rFonts w:ascii="Arial" w:hAnsi="Arial" w:cs="Arial"/>
        </w:rPr>
      </w:pPr>
      <w:r w:rsidRPr="00761755">
        <w:rPr>
          <w:rFonts w:ascii="Arial" w:hAnsi="Arial" w:cs="Arial"/>
        </w:rPr>
        <w:t xml:space="preserve">Ashenfelter, O. </w:t>
      </w:r>
      <w:r>
        <w:rPr>
          <w:rFonts w:ascii="Arial" w:hAnsi="Arial" w:cs="Arial"/>
        </w:rPr>
        <w:t>and</w:t>
      </w:r>
      <w:r w:rsidRPr="00761755">
        <w:rPr>
          <w:rFonts w:ascii="Arial" w:hAnsi="Arial" w:cs="Arial"/>
        </w:rPr>
        <w:t xml:space="preserve"> Jurajda, Š. (2021). </w:t>
      </w:r>
      <w:r w:rsidRPr="00761755">
        <w:rPr>
          <w:rFonts w:ascii="Arial" w:hAnsi="Arial" w:cs="Arial"/>
          <w:i/>
          <w:iCs/>
        </w:rPr>
        <w:t>Wages, Minimum Wages, and Price Pass-through: The Case of McDonald’s Restaurants</w:t>
      </w:r>
      <w:r w:rsidRPr="00761755">
        <w:rPr>
          <w:rFonts w:ascii="Arial" w:hAnsi="Arial" w:cs="Arial"/>
        </w:rPr>
        <w:t xml:space="preserve">. IZA - Institute of Labor Economics. </w:t>
      </w:r>
      <w:r w:rsidRPr="00BF2F07">
        <w:rPr>
          <w:rFonts w:ascii="Arial" w:hAnsi="Arial" w:cs="Arial"/>
        </w:rPr>
        <w:t>Available at</w:t>
      </w:r>
      <w:r>
        <w:rPr>
          <w:rFonts w:ascii="Arial" w:hAnsi="Arial" w:cs="Arial"/>
        </w:rPr>
        <w:t xml:space="preserve">: </w:t>
      </w:r>
      <w:hyperlink r:id="rId11" w:history="1">
        <w:r w:rsidRPr="00761755">
          <w:rPr>
            <w:rStyle w:val="Hyperlink"/>
            <w:rFonts w:ascii="Arial" w:hAnsi="Arial" w:cs="Arial"/>
          </w:rPr>
          <w:t>http://www.jstor.org/stable/resrep61703</w:t>
        </w:r>
      </w:hyperlink>
      <w:r>
        <w:rPr>
          <w:rFonts w:ascii="Arial" w:hAnsi="Arial" w:cs="Arial"/>
        </w:rPr>
        <w:t xml:space="preserve"> (</w:t>
      </w:r>
      <w:r w:rsidRPr="00715A9D">
        <w:rPr>
          <w:rFonts w:ascii="Arial" w:hAnsi="Arial" w:cs="Arial"/>
        </w:rPr>
        <w:t>Accessed: 01 March 2025</w:t>
      </w:r>
      <w:r>
        <w:rPr>
          <w:rFonts w:ascii="Arial" w:hAnsi="Arial" w:cs="Arial"/>
        </w:rPr>
        <w:t>).</w:t>
      </w:r>
    </w:p>
    <w:p w14:paraId="1884614F" w14:textId="5252C2AB" w:rsidR="00715A9D" w:rsidRDefault="00BF2F07" w:rsidP="00715A9D">
      <w:pPr>
        <w:ind w:left="720" w:hanging="720"/>
      </w:pPr>
      <w:r w:rsidRPr="00BF2F07">
        <w:rPr>
          <w:rFonts w:ascii="Arial" w:hAnsi="Arial" w:cs="Arial"/>
        </w:rPr>
        <w:t xml:space="preserve">Bhaskar, V. and To, T. (1999) ‘Minimum Wages for Ronald McDonald Monopsonies: a Theory of Monopsonistic Competition’, </w:t>
      </w:r>
      <w:r w:rsidRPr="00BF2F07">
        <w:rPr>
          <w:rFonts w:ascii="Arial" w:hAnsi="Arial" w:cs="Arial"/>
          <w:i/>
          <w:iCs/>
        </w:rPr>
        <w:t xml:space="preserve">The Economic Journal (London), </w:t>
      </w:r>
      <w:r w:rsidRPr="00BF2F07">
        <w:rPr>
          <w:rFonts w:ascii="Arial" w:hAnsi="Arial" w:cs="Arial"/>
        </w:rPr>
        <w:t xml:space="preserve">109(455), pp. 190–203. Available at: </w:t>
      </w:r>
      <w:hyperlink r:id="rId12" w:history="1">
        <w:r w:rsidR="004966E2" w:rsidRPr="00BF2F07">
          <w:rPr>
            <w:rStyle w:val="Hyperlink"/>
            <w:rFonts w:ascii="Arial" w:hAnsi="Arial" w:cs="Arial"/>
          </w:rPr>
          <w:t>https://doi.org/10.1111/1468-0297.00427</w:t>
        </w:r>
      </w:hyperlink>
    </w:p>
    <w:p w14:paraId="6716AAFC" w14:textId="7E92366C" w:rsidR="00E70388" w:rsidRDefault="00E70388" w:rsidP="00715A9D">
      <w:pPr>
        <w:ind w:left="720" w:hanging="720"/>
        <w:rPr>
          <w:rFonts w:ascii="Arial" w:hAnsi="Arial" w:cs="Arial"/>
        </w:rPr>
      </w:pPr>
      <w:r w:rsidRPr="00E70388">
        <w:rPr>
          <w:rFonts w:ascii="Arial" w:hAnsi="Arial" w:cs="Arial"/>
        </w:rPr>
        <w:lastRenderedPageBreak/>
        <w:t xml:space="preserve">Botric, V. and Tomic, I. (2018) ‘EU-Mediterranean youths in the crisis: Substitution vs. income effect’, </w:t>
      </w:r>
      <w:r w:rsidRPr="00E70388">
        <w:rPr>
          <w:rFonts w:ascii="Arial" w:hAnsi="Arial" w:cs="Arial"/>
          <w:i/>
          <w:iCs/>
        </w:rPr>
        <w:t xml:space="preserve">Journal of </w:t>
      </w:r>
      <w:r>
        <w:rPr>
          <w:rFonts w:ascii="Arial" w:hAnsi="Arial" w:cs="Arial"/>
          <w:i/>
          <w:iCs/>
        </w:rPr>
        <w:t>Youth Studies</w:t>
      </w:r>
      <w:r w:rsidRPr="00E70388">
        <w:rPr>
          <w:rFonts w:ascii="Arial" w:hAnsi="Arial" w:cs="Arial"/>
        </w:rPr>
        <w:t xml:space="preserve">, 21(5), pp. 653–668. Available at: </w:t>
      </w:r>
      <w:hyperlink r:id="rId13" w:history="1">
        <w:r w:rsidRPr="00E70388">
          <w:rPr>
            <w:rStyle w:val="Hyperlink"/>
            <w:rFonts w:ascii="Arial" w:hAnsi="Arial" w:cs="Arial"/>
          </w:rPr>
          <w:t>https://doi.org/10.1080/13676261.2017.1406073</w:t>
        </w:r>
      </w:hyperlink>
      <w:r w:rsidR="00DD20B7">
        <w:rPr>
          <w:rFonts w:ascii="Arial" w:hAnsi="Arial" w:cs="Arial"/>
        </w:rPr>
        <w:t>.</w:t>
      </w:r>
    </w:p>
    <w:p w14:paraId="19790340" w14:textId="0DB1BF82" w:rsidR="00BB3C68" w:rsidRPr="00BB3C68" w:rsidRDefault="00BB3C68" w:rsidP="00715A9D">
      <w:pPr>
        <w:ind w:left="720" w:hanging="720"/>
        <w:rPr>
          <w:rFonts w:ascii="Arial" w:hAnsi="Arial" w:cs="Arial" w:hint="eastAsia"/>
        </w:rPr>
      </w:pPr>
      <w:r w:rsidRPr="003C5FBC">
        <w:rPr>
          <w:rFonts w:ascii="Arial" w:hAnsi="Arial" w:cs="Arial"/>
        </w:rPr>
        <w:t>Department of Health and Social Care</w:t>
      </w:r>
      <w:r>
        <w:rPr>
          <w:rFonts w:ascii="Arial" w:hAnsi="Arial" w:cs="Arial" w:hint="eastAsia"/>
        </w:rPr>
        <w:t xml:space="preserve"> (202</w:t>
      </w:r>
      <w:r>
        <w:rPr>
          <w:rFonts w:ascii="Arial" w:hAnsi="Arial" w:cs="Arial" w:hint="eastAsia"/>
        </w:rPr>
        <w:t>1</w:t>
      </w:r>
      <w:r>
        <w:rPr>
          <w:rFonts w:ascii="Arial" w:hAnsi="Arial" w:cs="Arial" w:hint="eastAsia"/>
        </w:rPr>
        <w:t>),</w:t>
      </w:r>
      <w:r>
        <w:rPr>
          <w:rFonts w:ascii="Arial" w:hAnsi="Arial" w:cs="Arial" w:hint="eastAsia"/>
        </w:rPr>
        <w:t xml:space="preserve"> </w:t>
      </w:r>
      <w:r w:rsidRPr="00BB3C68">
        <w:rPr>
          <w:rFonts w:ascii="Arial" w:hAnsi="Arial" w:cs="Arial"/>
          <w:i/>
          <w:iCs/>
        </w:rPr>
        <w:t>Calorie labelling on menus to be introduced in cafes, restaurants and takeaways</w:t>
      </w:r>
      <w:r>
        <w:rPr>
          <w:rFonts w:ascii="Arial" w:hAnsi="Arial" w:cs="Arial" w:hint="eastAsia"/>
          <w:i/>
          <w:iCs/>
        </w:rPr>
        <w:t xml:space="preserve">. </w:t>
      </w:r>
      <w:r>
        <w:rPr>
          <w:rFonts w:ascii="Arial" w:hAnsi="Arial" w:cs="Arial" w:hint="eastAsia"/>
        </w:rPr>
        <w:t xml:space="preserve">Available at: </w:t>
      </w:r>
      <w:hyperlink r:id="rId14" w:history="1">
        <w:r w:rsidRPr="00E5723F">
          <w:rPr>
            <w:rStyle w:val="Hyperlink"/>
            <w:rFonts w:ascii="Arial" w:hAnsi="Arial" w:cs="Arial"/>
          </w:rPr>
          <w:t>https://www.gov.uk/government/news/calorie-labelling-on-menus-to-be-introduced-in-cafes-restaurants-and-takeaways</w:t>
        </w:r>
      </w:hyperlink>
      <w:r>
        <w:rPr>
          <w:rFonts w:ascii="Arial" w:hAnsi="Arial" w:cs="Arial" w:hint="eastAsia"/>
        </w:rPr>
        <w:t xml:space="preserve"> (</w:t>
      </w:r>
      <w:r>
        <w:rPr>
          <w:rFonts w:ascii="Arial" w:hAnsi="Arial" w:cs="Arial" w:hint="eastAsia"/>
        </w:rPr>
        <w:t>Accessed: 1 March 2025</w:t>
      </w:r>
      <w:r>
        <w:rPr>
          <w:rFonts w:ascii="Arial" w:hAnsi="Arial" w:cs="Arial" w:hint="eastAsia"/>
        </w:rPr>
        <w:t>).</w:t>
      </w:r>
    </w:p>
    <w:p w14:paraId="238DA39D" w14:textId="7D905863" w:rsidR="003C5FBC" w:rsidRPr="003C5FBC" w:rsidRDefault="003C5FBC" w:rsidP="00715A9D">
      <w:pPr>
        <w:ind w:left="720" w:hanging="720"/>
        <w:rPr>
          <w:rFonts w:ascii="Arial" w:hAnsi="Arial" w:cs="Arial"/>
        </w:rPr>
      </w:pPr>
      <w:r w:rsidRPr="003C5FBC">
        <w:rPr>
          <w:rFonts w:ascii="Arial" w:hAnsi="Arial" w:cs="Arial"/>
        </w:rPr>
        <w:t>Department of Health and Social Care</w:t>
      </w:r>
      <w:r>
        <w:rPr>
          <w:rFonts w:ascii="Arial" w:hAnsi="Arial" w:cs="Arial" w:hint="eastAsia"/>
        </w:rPr>
        <w:t xml:space="preserve"> (2024), </w:t>
      </w:r>
      <w:r w:rsidRPr="003C5FBC">
        <w:rPr>
          <w:rFonts w:ascii="Arial" w:hAnsi="Arial" w:cs="Arial"/>
          <w:i/>
          <w:iCs/>
        </w:rPr>
        <w:t>Junk food ad ban legislation progresses to curb childhood obesity</w:t>
      </w:r>
      <w:r>
        <w:rPr>
          <w:rFonts w:ascii="Arial" w:hAnsi="Arial" w:cs="Arial" w:hint="eastAsia"/>
          <w:i/>
          <w:iCs/>
        </w:rPr>
        <w:t xml:space="preserve">. </w:t>
      </w:r>
      <w:r>
        <w:rPr>
          <w:rFonts w:ascii="Arial" w:hAnsi="Arial" w:cs="Arial" w:hint="eastAsia"/>
        </w:rPr>
        <w:t xml:space="preserve">Available at: </w:t>
      </w:r>
      <w:hyperlink r:id="rId15" w:history="1">
        <w:r w:rsidRPr="00D16CE2">
          <w:rPr>
            <w:rStyle w:val="Hyperlink"/>
            <w:rFonts w:ascii="Arial" w:hAnsi="Arial" w:cs="Arial"/>
          </w:rPr>
          <w:t>https://www.gov.uk/government/news/junk-food-ad-ban-legislation-progresses-to-curb-childhood-obesity</w:t>
        </w:r>
      </w:hyperlink>
      <w:r>
        <w:rPr>
          <w:rFonts w:ascii="Arial" w:hAnsi="Arial" w:cs="Arial" w:hint="eastAsia"/>
        </w:rPr>
        <w:t xml:space="preserve"> (Accessed: 1 March 2025).</w:t>
      </w:r>
    </w:p>
    <w:p w14:paraId="66171689" w14:textId="2C845762" w:rsidR="00DD20B7" w:rsidRDefault="00DD20B7" w:rsidP="00DD20B7">
      <w:pPr>
        <w:ind w:left="720" w:hanging="720"/>
      </w:pPr>
      <w:r w:rsidRPr="00B35B1E">
        <w:rPr>
          <w:rFonts w:ascii="Arial" w:hAnsi="Arial" w:cs="Arial"/>
        </w:rPr>
        <w:t xml:space="preserve">Dinçer, H. and Yüksel, S. (2019) ‘The Importance of PESTEL Analysis for Environmental Scanning Process’, in </w:t>
      </w:r>
      <w:r w:rsidRPr="00B35B1E">
        <w:rPr>
          <w:rFonts w:ascii="Arial" w:hAnsi="Arial" w:cs="Arial"/>
          <w:i/>
          <w:iCs/>
        </w:rPr>
        <w:t>Handbook of Research on Decision-Making Techniques in Financial Marketing</w:t>
      </w:r>
      <w:r w:rsidRPr="00B35B1E">
        <w:rPr>
          <w:rFonts w:ascii="Arial" w:hAnsi="Arial" w:cs="Arial"/>
        </w:rPr>
        <w:t xml:space="preserve">. IGI Global, pp. 336–357. Available at: </w:t>
      </w:r>
      <w:hyperlink r:id="rId16" w:history="1">
        <w:r w:rsidRPr="00B35B1E">
          <w:rPr>
            <w:rStyle w:val="Hyperlink"/>
            <w:rFonts w:ascii="Arial" w:hAnsi="Arial" w:cs="Arial"/>
          </w:rPr>
          <w:t>https://doi.org/10.4018/978-1-7998-2559-3.ch016</w:t>
        </w:r>
      </w:hyperlink>
    </w:p>
    <w:p w14:paraId="1E7A5170" w14:textId="5AB99DCF" w:rsidR="009D61EF" w:rsidRPr="009D61EF" w:rsidRDefault="009D61EF" w:rsidP="009D61EF">
      <w:pPr>
        <w:ind w:left="720" w:hanging="720"/>
        <w:rPr>
          <w:rFonts w:ascii="Arial" w:hAnsi="Arial" w:cs="Arial"/>
        </w:rPr>
      </w:pPr>
      <w:r w:rsidRPr="009D61EF">
        <w:rPr>
          <w:rFonts w:ascii="Arial" w:hAnsi="Arial" w:cs="Arial"/>
        </w:rPr>
        <w:t xml:space="preserve">Folkvord, F., van der Zanden, M. and Pabian, S. (2020) ‘Taste and Health Information on Fast Food Menus to Encourage Young Adults to Choose Healthy Food Products: An Experimental Study’, </w:t>
      </w:r>
      <w:r w:rsidRPr="009D61EF">
        <w:rPr>
          <w:rFonts w:ascii="Arial" w:hAnsi="Arial" w:cs="Arial"/>
          <w:i/>
          <w:iCs/>
        </w:rPr>
        <w:t xml:space="preserve">International </w:t>
      </w:r>
      <w:r>
        <w:rPr>
          <w:rFonts w:ascii="Arial" w:hAnsi="Arial" w:cs="Arial"/>
          <w:i/>
          <w:iCs/>
        </w:rPr>
        <w:t>J</w:t>
      </w:r>
      <w:r w:rsidRPr="009D61EF">
        <w:rPr>
          <w:rFonts w:ascii="Arial" w:hAnsi="Arial" w:cs="Arial"/>
          <w:i/>
          <w:iCs/>
        </w:rPr>
        <w:t xml:space="preserve">ournal of </w:t>
      </w:r>
      <w:r>
        <w:rPr>
          <w:rFonts w:ascii="Arial" w:hAnsi="Arial" w:cs="Arial"/>
          <w:i/>
          <w:iCs/>
        </w:rPr>
        <w:t>E</w:t>
      </w:r>
      <w:r w:rsidRPr="009D61EF">
        <w:rPr>
          <w:rFonts w:ascii="Arial" w:hAnsi="Arial" w:cs="Arial"/>
          <w:i/>
          <w:iCs/>
        </w:rPr>
        <w:t xml:space="preserve">nvironmental </w:t>
      </w:r>
      <w:r>
        <w:rPr>
          <w:rFonts w:ascii="Arial" w:hAnsi="Arial" w:cs="Arial"/>
          <w:i/>
          <w:iCs/>
        </w:rPr>
        <w:t>R</w:t>
      </w:r>
      <w:r w:rsidRPr="009D61EF">
        <w:rPr>
          <w:rFonts w:ascii="Arial" w:hAnsi="Arial" w:cs="Arial"/>
          <w:i/>
          <w:iCs/>
        </w:rPr>
        <w:t xml:space="preserve">esearch and </w:t>
      </w:r>
      <w:r>
        <w:rPr>
          <w:rFonts w:ascii="Arial" w:hAnsi="Arial" w:cs="Arial"/>
          <w:i/>
          <w:iCs/>
        </w:rPr>
        <w:t>Public Health</w:t>
      </w:r>
      <w:r w:rsidRPr="009D61EF">
        <w:rPr>
          <w:rFonts w:ascii="Arial" w:hAnsi="Arial" w:cs="Arial"/>
        </w:rPr>
        <w:t>, 17(19), pp. 7139-. Available at: https://doi.org/10.3390/ijerph17197139.</w:t>
      </w:r>
    </w:p>
    <w:p w14:paraId="0410F75C" w14:textId="3BB3BCFB" w:rsidR="00BF744E" w:rsidRPr="00BF744E" w:rsidRDefault="00BF744E" w:rsidP="00BF744E">
      <w:pPr>
        <w:ind w:left="720" w:hanging="720"/>
        <w:rPr>
          <w:rFonts w:ascii="Arial" w:hAnsi="Arial" w:cs="Arial"/>
        </w:rPr>
      </w:pPr>
      <w:r w:rsidRPr="00BF744E">
        <w:rPr>
          <w:rFonts w:ascii="Arial" w:hAnsi="Arial" w:cs="Arial"/>
        </w:rPr>
        <w:lastRenderedPageBreak/>
        <w:t>HM Treasury</w:t>
      </w:r>
      <w:r>
        <w:rPr>
          <w:rFonts w:ascii="Arial" w:hAnsi="Arial" w:cs="Arial" w:hint="eastAsia"/>
        </w:rPr>
        <w:t xml:space="preserve"> (2024), </w:t>
      </w:r>
      <w:r w:rsidRPr="00BF744E">
        <w:rPr>
          <w:rFonts w:ascii="Arial" w:hAnsi="Arial" w:cs="Arial"/>
          <w:i/>
          <w:iCs/>
        </w:rPr>
        <w:t>What are the changes to agricultural property relief?</w:t>
      </w:r>
      <w:r>
        <w:rPr>
          <w:rFonts w:ascii="Arial" w:hAnsi="Arial" w:cs="Arial" w:hint="eastAsia"/>
          <w:i/>
          <w:iCs/>
        </w:rPr>
        <w:t xml:space="preserve"> </w:t>
      </w:r>
      <w:r>
        <w:rPr>
          <w:rFonts w:ascii="Arial" w:hAnsi="Arial" w:cs="Arial" w:hint="eastAsia"/>
        </w:rPr>
        <w:t xml:space="preserve">Available at: </w:t>
      </w:r>
      <w:hyperlink r:id="rId17" w:history="1">
        <w:r w:rsidRPr="00D16CE2">
          <w:rPr>
            <w:rStyle w:val="Hyperlink"/>
            <w:rFonts w:ascii="Arial" w:hAnsi="Arial" w:cs="Arial"/>
          </w:rPr>
          <w:t>https://www-citethemrightonline-com.ezproxy.uwtsd.ac.uk/sourcetype?docid=b-9781350927964&amp;tocid=b-9781350927964-133</w:t>
        </w:r>
      </w:hyperlink>
      <w:r>
        <w:rPr>
          <w:rFonts w:ascii="Arial" w:hAnsi="Arial" w:cs="Arial" w:hint="eastAsia"/>
        </w:rPr>
        <w:t xml:space="preserve"> (Accessed: 1 March 2025).</w:t>
      </w:r>
    </w:p>
    <w:p w14:paraId="2BE09B46" w14:textId="103F209C" w:rsidR="002F759D" w:rsidRDefault="006114DC" w:rsidP="004966E2">
      <w:pPr>
        <w:ind w:left="720" w:hanging="720"/>
      </w:pPr>
      <w:r w:rsidRPr="006114DC">
        <w:rPr>
          <w:rFonts w:ascii="Arial" w:hAnsi="Arial" w:cs="Arial"/>
        </w:rPr>
        <w:t xml:space="preserve">Law, C., Smith, R., </w:t>
      </w:r>
      <w:r>
        <w:rPr>
          <w:rFonts w:ascii="Arial" w:hAnsi="Arial" w:cs="Arial" w:hint="eastAsia"/>
        </w:rPr>
        <w:t>and</w:t>
      </w:r>
      <w:r w:rsidRPr="006114DC">
        <w:rPr>
          <w:rFonts w:ascii="Arial" w:hAnsi="Arial" w:cs="Arial"/>
        </w:rPr>
        <w:t xml:space="preserve"> Cornelsen, L. (2022) </w:t>
      </w:r>
      <w:r>
        <w:rPr>
          <w:rFonts w:ascii="Arial" w:hAnsi="Arial" w:cs="Arial"/>
        </w:rPr>
        <w:t>‘</w:t>
      </w:r>
      <w:r w:rsidRPr="006114DC">
        <w:rPr>
          <w:rFonts w:ascii="Arial" w:hAnsi="Arial" w:cs="Arial"/>
        </w:rPr>
        <w:t>Place matters: out-of-home demand for food and beverages in Great Britain</w:t>
      </w:r>
      <w:r>
        <w:rPr>
          <w:rFonts w:ascii="Arial" w:hAnsi="Arial" w:cs="Arial"/>
        </w:rPr>
        <w:t>’</w:t>
      </w:r>
      <w:r>
        <w:rPr>
          <w:rFonts w:ascii="Arial" w:hAnsi="Arial" w:cs="Arial" w:hint="eastAsia"/>
        </w:rPr>
        <w:t>,</w:t>
      </w:r>
      <w:r w:rsidRPr="006114DC">
        <w:rPr>
          <w:rFonts w:ascii="Arial" w:hAnsi="Arial" w:cs="Arial"/>
        </w:rPr>
        <w:t> </w:t>
      </w:r>
      <w:r w:rsidRPr="004966E2">
        <w:rPr>
          <w:rFonts w:ascii="Arial" w:hAnsi="Arial" w:cs="Arial"/>
        </w:rPr>
        <w:t>Food Policy</w:t>
      </w:r>
      <w:r w:rsidRPr="006114DC">
        <w:rPr>
          <w:rFonts w:ascii="Arial" w:hAnsi="Arial" w:cs="Arial"/>
        </w:rPr>
        <w:t xml:space="preserve">, 107, 102215. </w:t>
      </w:r>
      <w:r>
        <w:rPr>
          <w:rFonts w:ascii="Arial" w:hAnsi="Arial" w:cs="Arial" w:hint="eastAsia"/>
        </w:rPr>
        <w:t xml:space="preserve">Available at: </w:t>
      </w:r>
      <w:hyperlink r:id="rId18" w:history="1">
        <w:r w:rsidR="00BF2F07" w:rsidRPr="009D19CE">
          <w:rPr>
            <w:rStyle w:val="Hyperlink"/>
            <w:rFonts w:ascii="Arial" w:hAnsi="Arial" w:cs="Arial"/>
          </w:rPr>
          <w:t>https://doi.org/10.1016/j.foodpol.2021.102215</w:t>
        </w:r>
      </w:hyperlink>
    </w:p>
    <w:p w14:paraId="0954C274" w14:textId="41F018C2" w:rsidR="005F3062" w:rsidRDefault="005F3062" w:rsidP="005F3062">
      <w:pPr>
        <w:ind w:left="720" w:hanging="720"/>
        <w:rPr>
          <w:rFonts w:ascii="Arial" w:hAnsi="Arial" w:cs="Arial"/>
        </w:rPr>
      </w:pPr>
      <w:r>
        <w:rPr>
          <w:rFonts w:ascii="Arial" w:hAnsi="Arial" w:cs="Arial"/>
        </w:rPr>
        <w:t xml:space="preserve">Low Pay </w:t>
      </w:r>
      <w:r w:rsidR="000A41E9">
        <w:rPr>
          <w:rFonts w:ascii="Arial" w:hAnsi="Arial" w:cs="Arial"/>
        </w:rPr>
        <w:t>Commission</w:t>
      </w:r>
      <w:r>
        <w:rPr>
          <w:rFonts w:ascii="Arial" w:hAnsi="Arial" w:cs="Arial"/>
        </w:rPr>
        <w:t xml:space="preserve"> </w:t>
      </w:r>
      <w:r w:rsidRPr="005F3062">
        <w:rPr>
          <w:rFonts w:ascii="Arial" w:hAnsi="Arial" w:cs="Arial"/>
        </w:rPr>
        <w:t xml:space="preserve">(2024) </w:t>
      </w:r>
      <w:r w:rsidRPr="005F3062">
        <w:rPr>
          <w:rFonts w:ascii="Arial" w:hAnsi="Arial" w:cs="Arial"/>
          <w:i/>
          <w:iCs/>
        </w:rPr>
        <w:t>What will the minimum wage be next year</w:t>
      </w:r>
      <w:r>
        <w:rPr>
          <w:rFonts w:ascii="Arial" w:hAnsi="Arial" w:cs="Arial"/>
          <w:i/>
          <w:iCs/>
        </w:rPr>
        <w:t>?</w:t>
      </w:r>
      <w:r>
        <w:rPr>
          <w:rFonts w:ascii="Arial" w:hAnsi="Arial" w:cs="Arial"/>
        </w:rPr>
        <w:t xml:space="preserve"> </w:t>
      </w:r>
      <w:r w:rsidRPr="005F3062">
        <w:rPr>
          <w:rFonts w:ascii="Arial" w:hAnsi="Arial" w:cs="Arial"/>
        </w:rPr>
        <w:t xml:space="preserve">Available at: </w:t>
      </w:r>
      <w:hyperlink r:id="rId19" w:history="1">
        <w:r w:rsidRPr="005F3062">
          <w:rPr>
            <w:rStyle w:val="Hyperlink"/>
            <w:rFonts w:ascii="Arial" w:hAnsi="Arial" w:cs="Arial"/>
          </w:rPr>
          <w:t>https://minimumwage.blog.gov.uk/2024/04/19/what-will-the-minimum-wage-be-next-year/</w:t>
        </w:r>
      </w:hyperlink>
      <w:r>
        <w:rPr>
          <w:rFonts w:ascii="Arial" w:hAnsi="Arial" w:cs="Arial"/>
        </w:rPr>
        <w:t xml:space="preserve"> </w:t>
      </w:r>
      <w:r w:rsidRPr="005F3062">
        <w:rPr>
          <w:rFonts w:ascii="Arial" w:hAnsi="Arial" w:cs="Arial"/>
        </w:rPr>
        <w:t>(Accessed: 1 March 2025).</w:t>
      </w:r>
    </w:p>
    <w:p w14:paraId="209C745A" w14:textId="4B258B6A" w:rsidR="005E67F0" w:rsidRDefault="005E67F0" w:rsidP="005E67F0">
      <w:pPr>
        <w:ind w:left="720" w:hanging="720"/>
      </w:pPr>
      <w:r w:rsidRPr="005E67F0">
        <w:rPr>
          <w:rFonts w:ascii="Arial" w:hAnsi="Arial" w:cs="Arial"/>
        </w:rPr>
        <w:t xml:space="preserve">Martin, S. (2012) ‘Market Structure and Market Performance’, </w:t>
      </w:r>
      <w:r w:rsidRPr="005E67F0">
        <w:rPr>
          <w:rFonts w:ascii="Arial" w:hAnsi="Arial" w:cs="Arial"/>
          <w:i/>
          <w:iCs/>
        </w:rPr>
        <w:t xml:space="preserve">Review of </w:t>
      </w:r>
      <w:r>
        <w:rPr>
          <w:rFonts w:ascii="Arial" w:hAnsi="Arial" w:cs="Arial" w:hint="eastAsia"/>
          <w:i/>
          <w:iCs/>
        </w:rPr>
        <w:t>I</w:t>
      </w:r>
      <w:r w:rsidRPr="005E67F0">
        <w:rPr>
          <w:rFonts w:ascii="Arial" w:hAnsi="Arial" w:cs="Arial"/>
          <w:i/>
          <w:iCs/>
        </w:rPr>
        <w:t xml:space="preserve">ndustrial </w:t>
      </w:r>
      <w:r>
        <w:rPr>
          <w:rFonts w:ascii="Arial" w:hAnsi="Arial" w:cs="Arial" w:hint="eastAsia"/>
          <w:i/>
          <w:iCs/>
        </w:rPr>
        <w:t>O</w:t>
      </w:r>
      <w:r>
        <w:rPr>
          <w:rFonts w:ascii="Arial" w:hAnsi="Arial" w:cs="Arial"/>
          <w:i/>
          <w:iCs/>
        </w:rPr>
        <w:t>rganisation</w:t>
      </w:r>
      <w:r w:rsidRPr="005E67F0">
        <w:rPr>
          <w:rFonts w:ascii="Arial" w:hAnsi="Arial" w:cs="Arial"/>
        </w:rPr>
        <w:t xml:space="preserve">, 40(2), pp. 87–108. Available at: </w:t>
      </w:r>
      <w:hyperlink r:id="rId20" w:history="1">
        <w:r w:rsidRPr="005E67F0">
          <w:rPr>
            <w:rStyle w:val="Hyperlink"/>
            <w:rFonts w:ascii="Arial" w:hAnsi="Arial" w:cs="Arial"/>
          </w:rPr>
          <w:t>https://doi.org/10.1007/s11151-012-9338-8</w:t>
        </w:r>
      </w:hyperlink>
      <w:r w:rsidR="00446072">
        <w:t xml:space="preserve"> (</w:t>
      </w:r>
      <w:r w:rsidR="00446072" w:rsidRPr="005F3062">
        <w:rPr>
          <w:rFonts w:ascii="Arial" w:hAnsi="Arial" w:cs="Arial"/>
        </w:rPr>
        <w:t>Accessed: 1 March 2025</w:t>
      </w:r>
      <w:r w:rsidR="00446072">
        <w:t>).</w:t>
      </w:r>
    </w:p>
    <w:p w14:paraId="16703CE7" w14:textId="1D90B935" w:rsidR="00446072" w:rsidRPr="00446072" w:rsidRDefault="00446072" w:rsidP="005E67F0">
      <w:pPr>
        <w:ind w:left="720" w:hanging="720"/>
        <w:rPr>
          <w:rFonts w:ascii="Arial" w:hAnsi="Arial" w:cs="Arial"/>
        </w:rPr>
      </w:pPr>
      <w:r w:rsidRPr="00446072">
        <w:rPr>
          <w:rFonts w:ascii="Arial" w:hAnsi="Arial" w:cs="Arial"/>
        </w:rPr>
        <w:t>McDonald’s Corporation</w:t>
      </w:r>
      <w:r>
        <w:rPr>
          <w:rFonts w:ascii="Arial" w:hAnsi="Arial" w:cs="Arial"/>
        </w:rPr>
        <w:t xml:space="preserve"> (2025) </w:t>
      </w:r>
      <w:r w:rsidRPr="00446072">
        <w:rPr>
          <w:rFonts w:ascii="Arial" w:hAnsi="Arial" w:cs="Arial"/>
          <w:i/>
          <w:iCs/>
        </w:rPr>
        <w:t>Form 10-K</w:t>
      </w:r>
      <w:r>
        <w:rPr>
          <w:rFonts w:ascii="Arial" w:hAnsi="Arial" w:cs="Arial"/>
        </w:rPr>
        <w:t xml:space="preserve">. United States Securities and Exchange Commission. Available at: </w:t>
      </w:r>
      <w:r w:rsidRPr="00446072">
        <w:rPr>
          <w:rFonts w:ascii="Arial" w:hAnsi="Arial" w:cs="Arial"/>
        </w:rPr>
        <w:t>https://www.sec.gov/edgar/browse/?CIK=0000063908</w:t>
      </w:r>
    </w:p>
    <w:p w14:paraId="296FA95E" w14:textId="5290C20D" w:rsidR="00715A9D" w:rsidRDefault="00715A9D" w:rsidP="00715A9D">
      <w:pPr>
        <w:ind w:left="720" w:hanging="720"/>
        <w:rPr>
          <w:rFonts w:ascii="Arial" w:hAnsi="Arial" w:cs="Arial"/>
        </w:rPr>
      </w:pPr>
      <w:r w:rsidRPr="00715A9D">
        <w:rPr>
          <w:rFonts w:ascii="Arial" w:hAnsi="Arial" w:cs="Arial"/>
        </w:rPr>
        <w:t xml:space="preserve">McMillan, A. (2024) ‘How McDonald’s UK Supports Sustainable Supply Chains’, </w:t>
      </w:r>
      <w:r w:rsidRPr="00715A9D">
        <w:rPr>
          <w:rFonts w:ascii="Arial" w:hAnsi="Arial" w:cs="Arial"/>
          <w:i/>
          <w:iCs/>
        </w:rPr>
        <w:t>Procurement Magazine</w:t>
      </w:r>
      <w:r w:rsidRPr="00715A9D">
        <w:rPr>
          <w:rFonts w:ascii="Arial" w:hAnsi="Arial" w:cs="Arial"/>
        </w:rPr>
        <w:t xml:space="preserve">, 23 September. Available at: </w:t>
      </w:r>
      <w:hyperlink r:id="rId21" w:history="1">
        <w:r w:rsidR="001B369B" w:rsidRPr="00715A9D">
          <w:rPr>
            <w:rStyle w:val="Hyperlink"/>
            <w:rFonts w:ascii="Arial" w:hAnsi="Arial" w:cs="Arial"/>
          </w:rPr>
          <w:t>https://procurementmag.com/supply-chain-management/how-mcdonalds-uk-supports-sustainable-supply-chains</w:t>
        </w:r>
      </w:hyperlink>
      <w:r w:rsidR="001B369B">
        <w:rPr>
          <w:rFonts w:ascii="Arial" w:hAnsi="Arial" w:cs="Arial"/>
        </w:rPr>
        <w:t xml:space="preserve"> </w:t>
      </w:r>
      <w:r w:rsidRPr="00715A9D">
        <w:rPr>
          <w:rFonts w:ascii="Arial" w:hAnsi="Arial" w:cs="Arial"/>
        </w:rPr>
        <w:t xml:space="preserve">(Accessed: 01 March 2025). </w:t>
      </w:r>
    </w:p>
    <w:p w14:paraId="351CD51D" w14:textId="565EA829" w:rsidR="00577F6D" w:rsidRPr="00577F6D" w:rsidRDefault="00577F6D" w:rsidP="00715A9D">
      <w:pPr>
        <w:ind w:left="720" w:hanging="720"/>
        <w:rPr>
          <w:rFonts w:ascii="Arial" w:hAnsi="Arial" w:cs="Arial" w:hint="eastAsia"/>
        </w:rPr>
      </w:pPr>
      <w:r>
        <w:rPr>
          <w:rFonts w:ascii="Arial" w:hAnsi="Arial" w:cs="Arial" w:hint="eastAsia"/>
        </w:rPr>
        <w:lastRenderedPageBreak/>
        <w:t xml:space="preserve">Ministry of Justice (2024) </w:t>
      </w:r>
      <w:r w:rsidRPr="00577F6D">
        <w:rPr>
          <w:rFonts w:ascii="Arial" w:hAnsi="Arial" w:cs="Arial"/>
          <w:i/>
          <w:iCs/>
        </w:rPr>
        <w:t>Climate change and sustainability strategy</w:t>
      </w:r>
      <w:r>
        <w:rPr>
          <w:rFonts w:ascii="Arial" w:hAnsi="Arial" w:cs="Arial" w:hint="eastAsia"/>
          <w:i/>
          <w:iCs/>
        </w:rPr>
        <w:t xml:space="preserve">. </w:t>
      </w:r>
      <w:r>
        <w:rPr>
          <w:rFonts w:ascii="Arial" w:hAnsi="Arial" w:cs="Arial" w:hint="eastAsia"/>
        </w:rPr>
        <w:t xml:space="preserve">Available at: </w:t>
      </w:r>
      <w:hyperlink r:id="rId22" w:history="1">
        <w:r w:rsidRPr="00E5723F">
          <w:rPr>
            <w:rStyle w:val="Hyperlink"/>
            <w:rFonts w:ascii="Arial" w:hAnsi="Arial" w:cs="Arial"/>
          </w:rPr>
          <w:t>https://www.gov.uk/government/publications/climate-change-and-sustainability-strategy-moj/climate-change-and-sustainability-strategy</w:t>
        </w:r>
      </w:hyperlink>
      <w:r>
        <w:rPr>
          <w:rFonts w:ascii="Arial" w:hAnsi="Arial" w:cs="Arial" w:hint="eastAsia"/>
        </w:rPr>
        <w:t xml:space="preserve"> (Accessed: </w:t>
      </w:r>
      <w:r w:rsidRPr="00715A9D">
        <w:rPr>
          <w:rFonts w:ascii="Arial" w:hAnsi="Arial" w:cs="Arial"/>
        </w:rPr>
        <w:t>01 March 2025</w:t>
      </w:r>
      <w:r>
        <w:rPr>
          <w:rFonts w:ascii="Arial" w:hAnsi="Arial" w:cs="Arial" w:hint="eastAsia"/>
        </w:rPr>
        <w:t>).</w:t>
      </w:r>
    </w:p>
    <w:p w14:paraId="08DB6CCA" w14:textId="61C30BE9" w:rsidR="005958D3" w:rsidRDefault="005958D3" w:rsidP="005958D3">
      <w:pPr>
        <w:ind w:left="720" w:hanging="720"/>
        <w:rPr>
          <w:rFonts w:ascii="Arial" w:hAnsi="Arial" w:cs="Arial"/>
        </w:rPr>
      </w:pPr>
      <w:r>
        <w:rPr>
          <w:rFonts w:ascii="Arial" w:hAnsi="Arial" w:cs="Arial" w:hint="eastAsia"/>
        </w:rPr>
        <w:t xml:space="preserve">Morton, B. (2022) </w:t>
      </w:r>
      <w:r>
        <w:rPr>
          <w:rFonts w:ascii="Arial" w:hAnsi="Arial" w:cs="Arial"/>
        </w:rPr>
        <w:t>‘</w:t>
      </w:r>
      <w:r w:rsidRPr="005E077F">
        <w:rPr>
          <w:rFonts w:ascii="Arial" w:hAnsi="Arial" w:cs="Arial"/>
        </w:rPr>
        <w:t>McDonald's puts up price of cheeseburger for first time in 14 years</w:t>
      </w:r>
      <w:r>
        <w:rPr>
          <w:rFonts w:ascii="Arial" w:hAnsi="Arial" w:cs="Arial"/>
        </w:rPr>
        <w:t>’</w:t>
      </w:r>
      <w:r>
        <w:rPr>
          <w:rFonts w:ascii="Arial" w:hAnsi="Arial" w:cs="Arial" w:hint="eastAsia"/>
        </w:rPr>
        <w:t xml:space="preserve">, BBC News. Available at: </w:t>
      </w:r>
      <w:hyperlink r:id="rId23" w:anchor=":~:text=McDonald's%20has%20put%20up%20the,from%2099p%20to%20%C2%A31.19" w:history="1">
        <w:r w:rsidRPr="00D16CE2">
          <w:rPr>
            <w:rStyle w:val="Hyperlink"/>
            <w:rFonts w:ascii="Arial" w:hAnsi="Arial" w:cs="Arial"/>
          </w:rPr>
          <w:t>https://www.bbc.co.uk/news/business-62317453#:~:text=McDonald's%20has%20put%20up%20the,from%2099p%20to%20%C2%A31.19</w:t>
        </w:r>
      </w:hyperlink>
      <w:r>
        <w:rPr>
          <w:rFonts w:ascii="Arial" w:hAnsi="Arial" w:cs="Arial" w:hint="eastAsia"/>
        </w:rPr>
        <w:t xml:space="preserve"> (Accessed: 1 March 2025).</w:t>
      </w:r>
    </w:p>
    <w:p w14:paraId="6F1A2B53" w14:textId="151DFB71" w:rsidR="00431E05" w:rsidRDefault="00431E05" w:rsidP="00715A9D">
      <w:pPr>
        <w:ind w:left="720" w:hanging="720"/>
        <w:rPr>
          <w:rFonts w:ascii="Arial" w:hAnsi="Arial" w:cs="Arial"/>
        </w:rPr>
      </w:pPr>
      <w:r w:rsidRPr="00431E05">
        <w:rPr>
          <w:rFonts w:ascii="Arial" w:hAnsi="Arial" w:cs="Arial"/>
        </w:rPr>
        <w:t>Newlands</w:t>
      </w:r>
      <w:r>
        <w:rPr>
          <w:rFonts w:ascii="Arial" w:hAnsi="Arial" w:cs="Arial" w:hint="eastAsia"/>
        </w:rPr>
        <w:t xml:space="preserve">, C. (2024) </w:t>
      </w:r>
      <w:r>
        <w:rPr>
          <w:rFonts w:ascii="Arial" w:hAnsi="Arial" w:cs="Arial"/>
        </w:rPr>
        <w:t>‘</w:t>
      </w:r>
      <w:r w:rsidRPr="00431E05">
        <w:rPr>
          <w:rFonts w:ascii="Arial" w:hAnsi="Arial" w:cs="Arial"/>
        </w:rPr>
        <w:t>McDonald's: Behind the fast-food firm's boycott controversy</w:t>
      </w:r>
      <w:r>
        <w:rPr>
          <w:rFonts w:ascii="Arial" w:hAnsi="Arial" w:cs="Arial"/>
        </w:rPr>
        <w:t>’</w:t>
      </w:r>
      <w:r>
        <w:rPr>
          <w:rFonts w:ascii="Arial" w:hAnsi="Arial" w:cs="Arial" w:hint="eastAsia"/>
        </w:rPr>
        <w:t xml:space="preserve">, BBC News, 5 April. Available at: </w:t>
      </w:r>
      <w:hyperlink r:id="rId24" w:history="1">
        <w:r w:rsidRPr="008E432D">
          <w:rPr>
            <w:rStyle w:val="Hyperlink"/>
            <w:rFonts w:ascii="Arial" w:hAnsi="Arial" w:cs="Arial"/>
          </w:rPr>
          <w:t>https://www.bbc.co.uk/news/business-68740617</w:t>
        </w:r>
      </w:hyperlink>
      <w:r>
        <w:rPr>
          <w:rFonts w:ascii="Arial" w:hAnsi="Arial" w:cs="Arial" w:hint="eastAsia"/>
        </w:rPr>
        <w:t xml:space="preserve"> (</w:t>
      </w:r>
      <w:r w:rsidRPr="004966E2">
        <w:rPr>
          <w:rFonts w:ascii="Arial" w:hAnsi="Arial" w:cs="Arial"/>
        </w:rPr>
        <w:t>Accessed</w:t>
      </w:r>
      <w:r>
        <w:rPr>
          <w:rFonts w:ascii="Arial" w:hAnsi="Arial" w:cs="Arial"/>
        </w:rPr>
        <w:t>: 1 March 2025</w:t>
      </w:r>
      <w:r>
        <w:rPr>
          <w:rFonts w:ascii="Arial" w:hAnsi="Arial" w:cs="Arial" w:hint="eastAsia"/>
        </w:rPr>
        <w:t>).</w:t>
      </w:r>
    </w:p>
    <w:p w14:paraId="371AC3EB" w14:textId="666812A6" w:rsidR="00462121" w:rsidRPr="00462121" w:rsidRDefault="00462121" w:rsidP="00715A9D">
      <w:pPr>
        <w:ind w:left="720" w:hanging="720"/>
        <w:rPr>
          <w:rFonts w:ascii="Arial" w:hAnsi="Arial" w:cs="Arial"/>
        </w:rPr>
      </w:pPr>
      <w:r w:rsidRPr="00462121">
        <w:rPr>
          <w:rFonts w:ascii="Arial" w:hAnsi="Arial" w:cs="Arial"/>
        </w:rPr>
        <w:t>Office for National Statistics</w:t>
      </w:r>
      <w:r>
        <w:rPr>
          <w:rFonts w:ascii="Arial" w:hAnsi="Arial" w:cs="Arial" w:hint="eastAsia"/>
        </w:rPr>
        <w:t xml:space="preserve"> (2025) </w:t>
      </w:r>
      <w:r w:rsidRPr="000400FF">
        <w:rPr>
          <w:rFonts w:ascii="Arial" w:hAnsi="Arial" w:cs="Arial" w:hint="eastAsia"/>
          <w:i/>
          <w:iCs/>
        </w:rPr>
        <w:t xml:space="preserve">Consumer price inflation, UK: </w:t>
      </w:r>
      <w:r w:rsidRPr="000400FF">
        <w:rPr>
          <w:rFonts w:ascii="Arial" w:hAnsi="Arial" w:cs="Arial"/>
          <w:i/>
          <w:iCs/>
        </w:rPr>
        <w:t>February</w:t>
      </w:r>
      <w:r w:rsidRPr="000400FF">
        <w:rPr>
          <w:rFonts w:ascii="Arial" w:hAnsi="Arial" w:cs="Arial" w:hint="eastAsia"/>
          <w:i/>
          <w:iCs/>
        </w:rPr>
        <w:t xml:space="preserve"> 2025</w:t>
      </w:r>
      <w:r>
        <w:rPr>
          <w:rFonts w:ascii="Arial" w:hAnsi="Arial" w:cs="Arial" w:hint="eastAsia"/>
        </w:rPr>
        <w:t xml:space="preserve">. Available at: </w:t>
      </w:r>
      <w:hyperlink r:id="rId25" w:anchor="cite-this-statistical-bulletin" w:history="1">
        <w:r w:rsidRPr="00D16CE2">
          <w:rPr>
            <w:rStyle w:val="Hyperlink"/>
            <w:rFonts w:ascii="Arial" w:hAnsi="Arial" w:cs="Arial"/>
          </w:rPr>
          <w:t>https://www.ons.gov.uk/economy/inflationandpriceindices/bulletins/consumerpriceinflation/february2025#cite-this-statistical-bulletin</w:t>
        </w:r>
      </w:hyperlink>
      <w:r>
        <w:rPr>
          <w:rFonts w:ascii="Arial" w:hAnsi="Arial" w:cs="Arial" w:hint="eastAsia"/>
        </w:rPr>
        <w:t xml:space="preserve"> (Accessed: </w:t>
      </w:r>
      <w:r>
        <w:rPr>
          <w:rFonts w:ascii="Arial" w:hAnsi="Arial" w:cs="Arial"/>
        </w:rPr>
        <w:t xml:space="preserve">28 Mar </w:t>
      </w:r>
      <w:r>
        <w:rPr>
          <w:rFonts w:ascii="Arial" w:hAnsi="Arial" w:cs="Arial" w:hint="eastAsia"/>
        </w:rPr>
        <w:t>20</w:t>
      </w:r>
      <w:r>
        <w:rPr>
          <w:rFonts w:ascii="Arial" w:hAnsi="Arial" w:cs="Arial"/>
        </w:rPr>
        <w:t>25</w:t>
      </w:r>
      <w:r>
        <w:rPr>
          <w:rFonts w:ascii="Arial" w:hAnsi="Arial" w:cs="Arial" w:hint="eastAsia"/>
        </w:rPr>
        <w:t>).</w:t>
      </w:r>
    </w:p>
    <w:p w14:paraId="5795259C" w14:textId="31B3DE9E" w:rsidR="007877BA" w:rsidRDefault="007877BA" w:rsidP="007877BA">
      <w:pPr>
        <w:ind w:left="720" w:hanging="720"/>
        <w:rPr>
          <w:rFonts w:ascii="Arial" w:hAnsi="Arial" w:cs="Arial"/>
        </w:rPr>
      </w:pPr>
      <w:r>
        <w:rPr>
          <w:rFonts w:ascii="Arial" w:hAnsi="Arial" w:cs="Arial"/>
        </w:rPr>
        <w:t>Sainato, M. (2022) ‘‘</w:t>
      </w:r>
      <w:r w:rsidRPr="007877BA">
        <w:rPr>
          <w:rFonts w:ascii="Arial" w:hAnsi="Arial" w:cs="Arial"/>
        </w:rPr>
        <w:t>How are we supposed to live?’: fast-food workers</w:t>
      </w:r>
      <w:r>
        <w:rPr>
          <w:rFonts w:ascii="Arial" w:hAnsi="Arial" w:cs="Arial"/>
        </w:rPr>
        <w:t xml:space="preserve"> </w:t>
      </w:r>
      <w:r w:rsidRPr="007877BA">
        <w:rPr>
          <w:rFonts w:ascii="Arial" w:hAnsi="Arial" w:cs="Arial"/>
        </w:rPr>
        <w:t xml:space="preserve">squeezed by </w:t>
      </w:r>
      <w:r>
        <w:rPr>
          <w:rFonts w:ascii="Arial" w:hAnsi="Arial" w:cs="Arial"/>
        </w:rPr>
        <w:t xml:space="preserve">inflation’, </w:t>
      </w:r>
      <w:r w:rsidRPr="007877BA">
        <w:rPr>
          <w:rFonts w:ascii="Arial" w:hAnsi="Arial" w:cs="Arial" w:hint="eastAsia"/>
          <w:i/>
          <w:iCs/>
        </w:rPr>
        <w:t>The Guadian</w:t>
      </w:r>
      <w:r>
        <w:rPr>
          <w:rFonts w:ascii="Arial" w:hAnsi="Arial" w:cs="Arial" w:hint="eastAsia"/>
        </w:rPr>
        <w:t xml:space="preserve">, 3 July. Available at: </w:t>
      </w:r>
      <w:hyperlink r:id="rId26" w:history="1">
        <w:r w:rsidRPr="00296B22">
          <w:rPr>
            <w:rStyle w:val="Hyperlink"/>
            <w:rFonts w:ascii="Arial" w:hAnsi="Arial" w:cs="Arial"/>
          </w:rPr>
          <w:t>https://www.theguardian.com/business/2022/jul/03/fast-food-workers-inflation</w:t>
        </w:r>
      </w:hyperlink>
      <w:r>
        <w:rPr>
          <w:rFonts w:ascii="Arial" w:hAnsi="Arial" w:cs="Arial" w:hint="eastAsia"/>
        </w:rPr>
        <w:t xml:space="preserve"> (</w:t>
      </w:r>
      <w:r w:rsidRPr="004966E2">
        <w:rPr>
          <w:rFonts w:ascii="Arial" w:hAnsi="Arial" w:cs="Arial"/>
        </w:rPr>
        <w:t>Accessed</w:t>
      </w:r>
      <w:r>
        <w:rPr>
          <w:rFonts w:ascii="Arial" w:hAnsi="Arial" w:cs="Arial"/>
        </w:rPr>
        <w:t>: 1 March 2025</w:t>
      </w:r>
      <w:r>
        <w:rPr>
          <w:rFonts w:ascii="Arial" w:hAnsi="Arial" w:cs="Arial" w:hint="eastAsia"/>
        </w:rPr>
        <w:t>).</w:t>
      </w:r>
    </w:p>
    <w:p w14:paraId="29611635" w14:textId="68D31075" w:rsidR="00BF2F07" w:rsidRDefault="004966E2" w:rsidP="004966E2">
      <w:pPr>
        <w:ind w:left="720" w:hanging="720"/>
        <w:rPr>
          <w:rFonts w:ascii="Arial" w:hAnsi="Arial" w:cs="Arial"/>
        </w:rPr>
      </w:pPr>
      <w:r w:rsidRPr="004966E2">
        <w:rPr>
          <w:rFonts w:ascii="Arial" w:hAnsi="Arial" w:cs="Arial"/>
        </w:rPr>
        <w:lastRenderedPageBreak/>
        <w:t>Sherman</w:t>
      </w:r>
      <w:r>
        <w:rPr>
          <w:rFonts w:ascii="Arial" w:hAnsi="Arial" w:cs="Arial"/>
        </w:rPr>
        <w:t>, N. (2024) ‘</w:t>
      </w:r>
      <w:r w:rsidRPr="004966E2">
        <w:rPr>
          <w:rFonts w:ascii="Arial" w:hAnsi="Arial" w:cs="Arial"/>
        </w:rPr>
        <w:t>McDonald's to 'rethink' prices after sales fall</w:t>
      </w:r>
      <w:r>
        <w:rPr>
          <w:rFonts w:ascii="Arial" w:hAnsi="Arial" w:cs="Arial"/>
        </w:rPr>
        <w:t xml:space="preserve">’, </w:t>
      </w:r>
      <w:r w:rsidRPr="00F51137">
        <w:rPr>
          <w:rFonts w:ascii="Arial" w:hAnsi="Arial" w:cs="Arial"/>
          <w:i/>
          <w:iCs/>
        </w:rPr>
        <w:t>BBC News</w:t>
      </w:r>
      <w:r w:rsidR="00F51137">
        <w:rPr>
          <w:rFonts w:ascii="Arial" w:hAnsi="Arial" w:cs="Arial"/>
        </w:rPr>
        <w:t xml:space="preserve">, </w:t>
      </w:r>
      <w:r w:rsidRPr="004966E2">
        <w:rPr>
          <w:rFonts w:ascii="Arial" w:hAnsi="Arial" w:cs="Arial"/>
        </w:rPr>
        <w:t xml:space="preserve">29 July. </w:t>
      </w:r>
      <w:r>
        <w:rPr>
          <w:rFonts w:ascii="Arial" w:hAnsi="Arial" w:cs="Arial" w:hint="eastAsia"/>
        </w:rPr>
        <w:t>Available at:</w:t>
      </w:r>
      <w:r>
        <w:rPr>
          <w:rFonts w:ascii="Arial" w:hAnsi="Arial" w:cs="Arial"/>
        </w:rPr>
        <w:t xml:space="preserve"> </w:t>
      </w:r>
      <w:hyperlink r:id="rId27" w:history="1">
        <w:r w:rsidRPr="00947717">
          <w:rPr>
            <w:rStyle w:val="Hyperlink"/>
            <w:rFonts w:ascii="Arial" w:hAnsi="Arial" w:cs="Arial"/>
          </w:rPr>
          <w:t>https://www.bbc.co.uk/news/articles/c728313zkrjo</w:t>
        </w:r>
      </w:hyperlink>
      <w:r>
        <w:rPr>
          <w:rFonts w:ascii="Arial" w:hAnsi="Arial" w:cs="Arial"/>
        </w:rPr>
        <w:t xml:space="preserve"> (</w:t>
      </w:r>
      <w:r w:rsidRPr="004966E2">
        <w:rPr>
          <w:rFonts w:ascii="Arial" w:hAnsi="Arial" w:cs="Arial"/>
        </w:rPr>
        <w:t>Accessed</w:t>
      </w:r>
      <w:r>
        <w:rPr>
          <w:rFonts w:ascii="Arial" w:hAnsi="Arial" w:cs="Arial"/>
        </w:rPr>
        <w:t>: 1 March 2025).</w:t>
      </w:r>
    </w:p>
    <w:p w14:paraId="32E6656B" w14:textId="148D6193" w:rsidR="00F51137" w:rsidRDefault="00F51137" w:rsidP="004966E2">
      <w:pPr>
        <w:ind w:left="720" w:hanging="720"/>
        <w:rPr>
          <w:rFonts w:ascii="Arial" w:hAnsi="Arial" w:cs="Arial"/>
        </w:rPr>
      </w:pPr>
      <w:r w:rsidRPr="00F51137">
        <w:rPr>
          <w:rFonts w:ascii="Arial" w:hAnsi="Arial" w:cs="Arial"/>
        </w:rPr>
        <w:t>Siegner</w:t>
      </w:r>
      <w:r>
        <w:rPr>
          <w:rFonts w:ascii="Arial" w:hAnsi="Arial" w:cs="Arial"/>
        </w:rPr>
        <w:t>, C. (2024) ‘</w:t>
      </w:r>
      <w:r w:rsidRPr="00F51137">
        <w:rPr>
          <w:rFonts w:ascii="Arial" w:hAnsi="Arial" w:cs="Arial"/>
        </w:rPr>
        <w:t>McDonald’s sales, income drop as price-conscious consumers stay away</w:t>
      </w:r>
      <w:r>
        <w:rPr>
          <w:rFonts w:ascii="Arial" w:hAnsi="Arial" w:cs="Arial"/>
        </w:rPr>
        <w:t xml:space="preserve">’, Food Business News, 31 July. Available at: </w:t>
      </w:r>
      <w:hyperlink r:id="rId28" w:anchor=":~:text=For%20the%20first%20half%20of,by%20the%20end%20of%202027" w:history="1">
        <w:r w:rsidRPr="00947717">
          <w:rPr>
            <w:rStyle w:val="Hyperlink"/>
            <w:rFonts w:ascii="Arial" w:hAnsi="Arial" w:cs="Arial"/>
          </w:rPr>
          <w:t>https://www.foodbusinessnews.net/articles/26511-mcdonalds-sales-income-drop-as-price-conscious-consumers-stay-away#:~:text=For%20the%20first%20half%20of,by%20the%20end%20of%202027</w:t>
        </w:r>
      </w:hyperlink>
      <w:r>
        <w:rPr>
          <w:rFonts w:ascii="Arial" w:hAnsi="Arial" w:cs="Arial"/>
        </w:rPr>
        <w:t xml:space="preserve"> (Accessed: 1 March 2025).</w:t>
      </w:r>
    </w:p>
    <w:p w14:paraId="097BAA17" w14:textId="28225BCF" w:rsidR="00EF246C" w:rsidRPr="00EF246C" w:rsidRDefault="00EF246C" w:rsidP="00EF246C">
      <w:pPr>
        <w:ind w:left="720" w:hanging="720"/>
        <w:rPr>
          <w:rFonts w:ascii="Arial" w:hAnsi="Arial" w:cs="Arial"/>
        </w:rPr>
      </w:pPr>
      <w:r w:rsidRPr="00EF246C">
        <w:rPr>
          <w:rFonts w:ascii="Arial" w:hAnsi="Arial" w:cs="Arial"/>
        </w:rPr>
        <w:t xml:space="preserve">Tedstone, A. (2018) </w:t>
      </w:r>
      <w:r>
        <w:rPr>
          <w:rFonts w:ascii="Arial" w:hAnsi="Arial" w:cs="Arial"/>
        </w:rPr>
        <w:t>‘</w:t>
      </w:r>
      <w:r w:rsidRPr="00EF246C">
        <w:rPr>
          <w:rFonts w:ascii="Arial" w:hAnsi="Arial" w:cs="Arial"/>
        </w:rPr>
        <w:t>Putting Healthier Food Environments at the heart of planning</w:t>
      </w:r>
      <w:r>
        <w:rPr>
          <w:rFonts w:ascii="Arial" w:hAnsi="Arial" w:cs="Arial"/>
        </w:rPr>
        <w:t>’</w:t>
      </w:r>
      <w:r w:rsidRPr="00EF246C">
        <w:rPr>
          <w:rFonts w:ascii="Arial" w:hAnsi="Arial" w:cs="Arial"/>
        </w:rPr>
        <w:t xml:space="preserve">, </w:t>
      </w:r>
      <w:r w:rsidRPr="00EF246C">
        <w:rPr>
          <w:rFonts w:ascii="Arial" w:hAnsi="Arial" w:cs="Arial"/>
          <w:i/>
          <w:iCs/>
        </w:rPr>
        <w:t>UK Health Security Agency</w:t>
      </w:r>
      <w:r w:rsidRPr="00EF246C">
        <w:rPr>
          <w:rFonts w:ascii="Arial" w:hAnsi="Arial" w:cs="Arial"/>
        </w:rPr>
        <w:t xml:space="preserve">. Available at: </w:t>
      </w:r>
      <w:hyperlink r:id="rId29" w:anchor=":~:text=Excess%20calories%20are%20the%20root,important%20to%20supporting%20healthier%20lifestyles" w:history="1">
        <w:r w:rsidRPr="00EF246C">
          <w:rPr>
            <w:rStyle w:val="Hyperlink"/>
            <w:rFonts w:ascii="Arial" w:hAnsi="Arial" w:cs="Arial"/>
          </w:rPr>
          <w:t>https://ukhsa.blog.gov.uk/2018/06/29/putting-healthier-food-environments-at-the-heart-of-planning/#:~:text=Excess%20calories%20are%20the%20root,important%20to%20supporting%20healthier%20lifestyles</w:t>
        </w:r>
      </w:hyperlink>
      <w:r w:rsidRPr="00EF246C">
        <w:rPr>
          <w:rFonts w:ascii="Arial" w:hAnsi="Arial" w:cs="Arial"/>
        </w:rPr>
        <w:t>.</w:t>
      </w:r>
      <w:r>
        <w:rPr>
          <w:rFonts w:ascii="Arial" w:hAnsi="Arial" w:cs="Arial" w:hint="eastAsia"/>
        </w:rPr>
        <w:t xml:space="preserve"> </w:t>
      </w:r>
      <w:r w:rsidRPr="00EF246C">
        <w:rPr>
          <w:rFonts w:ascii="Arial" w:hAnsi="Arial" w:cs="Arial"/>
        </w:rPr>
        <w:t xml:space="preserve">(Accessed: </w:t>
      </w:r>
      <w:r>
        <w:rPr>
          <w:rFonts w:ascii="Arial" w:hAnsi="Arial" w:cs="Arial" w:hint="eastAsia"/>
        </w:rPr>
        <w:t>1</w:t>
      </w:r>
      <w:r w:rsidRPr="00EF246C">
        <w:rPr>
          <w:rFonts w:ascii="Arial" w:hAnsi="Arial" w:cs="Arial"/>
        </w:rPr>
        <w:t xml:space="preserve"> March 2025)</w:t>
      </w:r>
      <w:r>
        <w:rPr>
          <w:rFonts w:ascii="Arial" w:hAnsi="Arial" w:cs="Arial" w:hint="eastAsia"/>
        </w:rPr>
        <w:t>.</w:t>
      </w:r>
    </w:p>
    <w:p w14:paraId="71421EB2" w14:textId="77777777" w:rsidR="00EF246C" w:rsidRDefault="00EF246C" w:rsidP="004966E2">
      <w:pPr>
        <w:ind w:left="720" w:hanging="720"/>
        <w:rPr>
          <w:rFonts w:ascii="Arial" w:hAnsi="Arial" w:cs="Arial"/>
        </w:rPr>
      </w:pPr>
    </w:p>
    <w:p w14:paraId="611EFFC3" w14:textId="77777777" w:rsidR="00715A9D" w:rsidRPr="004966E2" w:rsidRDefault="00715A9D" w:rsidP="004966E2">
      <w:pPr>
        <w:ind w:left="720" w:hanging="720"/>
        <w:rPr>
          <w:rFonts w:ascii="Arial" w:hAnsi="Arial" w:cs="Arial"/>
        </w:rPr>
      </w:pPr>
    </w:p>
    <w:sectPr w:rsidR="00715A9D" w:rsidRPr="004966E2" w:rsidSect="00CC07E5">
      <w:footerReference w:type="default" r:id="rId30"/>
      <w:pgSz w:w="11906" w:h="16838"/>
      <w:pgMar w:top="1440" w:right="1800" w:bottom="1440" w:left="1800" w:header="851" w:footer="992"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79029" w14:textId="77777777" w:rsidR="008947B9" w:rsidRDefault="008947B9" w:rsidP="00CC07E5">
      <w:pPr>
        <w:spacing w:after="0" w:line="240" w:lineRule="auto"/>
      </w:pPr>
      <w:r>
        <w:separator/>
      </w:r>
    </w:p>
  </w:endnote>
  <w:endnote w:type="continuationSeparator" w:id="0">
    <w:p w14:paraId="4355DCD2" w14:textId="77777777" w:rsidR="008947B9" w:rsidRDefault="008947B9" w:rsidP="00CC0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6983342"/>
      <w:docPartObj>
        <w:docPartGallery w:val="Page Numbers (Bottom of Page)"/>
        <w:docPartUnique/>
      </w:docPartObj>
    </w:sdtPr>
    <w:sdtEndPr>
      <w:rPr>
        <w:noProof/>
      </w:rPr>
    </w:sdtEndPr>
    <w:sdtContent>
      <w:p w14:paraId="10C824DD" w14:textId="1433F404" w:rsidR="00CC07E5" w:rsidRDefault="00CC07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4A5824" w14:textId="5AC348AE" w:rsidR="00CC07E5" w:rsidRDefault="00CC0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0394F" w14:textId="77777777" w:rsidR="008947B9" w:rsidRDefault="008947B9" w:rsidP="00CC07E5">
      <w:pPr>
        <w:spacing w:after="0" w:line="240" w:lineRule="auto"/>
      </w:pPr>
      <w:r>
        <w:separator/>
      </w:r>
    </w:p>
  </w:footnote>
  <w:footnote w:type="continuationSeparator" w:id="0">
    <w:p w14:paraId="41C069C4" w14:textId="77777777" w:rsidR="008947B9" w:rsidRDefault="008947B9" w:rsidP="00CC07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595185"/>
    <w:multiLevelType w:val="hybridMultilevel"/>
    <w:tmpl w:val="52D41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40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7F"/>
    <w:rsid w:val="000400FF"/>
    <w:rsid w:val="00094E80"/>
    <w:rsid w:val="000A41E9"/>
    <w:rsid w:val="000D6711"/>
    <w:rsid w:val="00101A57"/>
    <w:rsid w:val="001B369B"/>
    <w:rsid w:val="001F40E1"/>
    <w:rsid w:val="002166C6"/>
    <w:rsid w:val="00231260"/>
    <w:rsid w:val="00267E29"/>
    <w:rsid w:val="00271949"/>
    <w:rsid w:val="002F759D"/>
    <w:rsid w:val="003356DC"/>
    <w:rsid w:val="0037409F"/>
    <w:rsid w:val="00387C39"/>
    <w:rsid w:val="003C5FBC"/>
    <w:rsid w:val="003C6E77"/>
    <w:rsid w:val="003F48AD"/>
    <w:rsid w:val="00431E05"/>
    <w:rsid w:val="00446072"/>
    <w:rsid w:val="00462121"/>
    <w:rsid w:val="004703E3"/>
    <w:rsid w:val="00480F90"/>
    <w:rsid w:val="004966E2"/>
    <w:rsid w:val="004A72F9"/>
    <w:rsid w:val="005023F6"/>
    <w:rsid w:val="00540200"/>
    <w:rsid w:val="00577F6D"/>
    <w:rsid w:val="005958D3"/>
    <w:rsid w:val="005B67C3"/>
    <w:rsid w:val="005D64A1"/>
    <w:rsid w:val="005E077F"/>
    <w:rsid w:val="005E67F0"/>
    <w:rsid w:val="005F3062"/>
    <w:rsid w:val="006114DC"/>
    <w:rsid w:val="00641D65"/>
    <w:rsid w:val="00700B54"/>
    <w:rsid w:val="00715A9D"/>
    <w:rsid w:val="00761755"/>
    <w:rsid w:val="007877BA"/>
    <w:rsid w:val="00791B24"/>
    <w:rsid w:val="0084384D"/>
    <w:rsid w:val="0084554F"/>
    <w:rsid w:val="008476DF"/>
    <w:rsid w:val="008947B9"/>
    <w:rsid w:val="008C59A4"/>
    <w:rsid w:val="008E4013"/>
    <w:rsid w:val="009368D5"/>
    <w:rsid w:val="009D61EF"/>
    <w:rsid w:val="00A563E7"/>
    <w:rsid w:val="00A63D54"/>
    <w:rsid w:val="00A723F7"/>
    <w:rsid w:val="00A73D52"/>
    <w:rsid w:val="00A869B6"/>
    <w:rsid w:val="00A86BAE"/>
    <w:rsid w:val="00B20F2D"/>
    <w:rsid w:val="00B303E9"/>
    <w:rsid w:val="00B80204"/>
    <w:rsid w:val="00BB3C68"/>
    <w:rsid w:val="00BF2F07"/>
    <w:rsid w:val="00BF744E"/>
    <w:rsid w:val="00C30812"/>
    <w:rsid w:val="00C73F31"/>
    <w:rsid w:val="00C96B7F"/>
    <w:rsid w:val="00CC07E5"/>
    <w:rsid w:val="00D1321C"/>
    <w:rsid w:val="00D13B19"/>
    <w:rsid w:val="00D15BDD"/>
    <w:rsid w:val="00DA0083"/>
    <w:rsid w:val="00DD20B7"/>
    <w:rsid w:val="00DE462C"/>
    <w:rsid w:val="00DF6256"/>
    <w:rsid w:val="00E21D1A"/>
    <w:rsid w:val="00E30B63"/>
    <w:rsid w:val="00E64C97"/>
    <w:rsid w:val="00E70388"/>
    <w:rsid w:val="00E97325"/>
    <w:rsid w:val="00EF246C"/>
    <w:rsid w:val="00F06D67"/>
    <w:rsid w:val="00F13581"/>
    <w:rsid w:val="00F51137"/>
    <w:rsid w:val="00F873E9"/>
    <w:rsid w:val="00FB48A8"/>
    <w:rsid w:val="00FC7A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FA76D"/>
  <w15:chartTrackingRefBased/>
  <w15:docId w15:val="{FFA6B5A7-BD8C-4A24-BFDB-995E56190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style>
  <w:style w:type="paragraph" w:styleId="Heading1">
    <w:name w:val="heading 1"/>
    <w:basedOn w:val="Normal"/>
    <w:next w:val="Normal"/>
    <w:link w:val="Heading1Char"/>
    <w:uiPriority w:val="9"/>
    <w:qFormat/>
    <w:rsid w:val="00C96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6B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6B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6B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6B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6B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B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B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B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B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6B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6B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6B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6B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6B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B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B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B7F"/>
    <w:rPr>
      <w:rFonts w:eastAsiaTheme="majorEastAsia" w:cstheme="majorBidi"/>
      <w:color w:val="272727" w:themeColor="text1" w:themeTint="D8"/>
    </w:rPr>
  </w:style>
  <w:style w:type="paragraph" w:styleId="Title">
    <w:name w:val="Title"/>
    <w:basedOn w:val="Normal"/>
    <w:next w:val="Normal"/>
    <w:link w:val="TitleChar"/>
    <w:uiPriority w:val="10"/>
    <w:qFormat/>
    <w:rsid w:val="00C96B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B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B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B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B7F"/>
    <w:pPr>
      <w:spacing w:before="160"/>
      <w:jc w:val="center"/>
    </w:pPr>
    <w:rPr>
      <w:i/>
      <w:iCs/>
      <w:color w:val="404040" w:themeColor="text1" w:themeTint="BF"/>
    </w:rPr>
  </w:style>
  <w:style w:type="character" w:customStyle="1" w:styleId="QuoteChar">
    <w:name w:val="Quote Char"/>
    <w:basedOn w:val="DefaultParagraphFont"/>
    <w:link w:val="Quote"/>
    <w:uiPriority w:val="29"/>
    <w:rsid w:val="00C96B7F"/>
    <w:rPr>
      <w:i/>
      <w:iCs/>
      <w:color w:val="404040" w:themeColor="text1" w:themeTint="BF"/>
    </w:rPr>
  </w:style>
  <w:style w:type="paragraph" w:styleId="ListParagraph">
    <w:name w:val="List Paragraph"/>
    <w:basedOn w:val="Normal"/>
    <w:uiPriority w:val="34"/>
    <w:qFormat/>
    <w:rsid w:val="00C96B7F"/>
    <w:pPr>
      <w:ind w:left="720"/>
      <w:contextualSpacing/>
    </w:pPr>
  </w:style>
  <w:style w:type="character" w:styleId="IntenseEmphasis">
    <w:name w:val="Intense Emphasis"/>
    <w:basedOn w:val="DefaultParagraphFont"/>
    <w:uiPriority w:val="21"/>
    <w:qFormat/>
    <w:rsid w:val="00C96B7F"/>
    <w:rPr>
      <w:i/>
      <w:iCs/>
      <w:color w:val="0F4761" w:themeColor="accent1" w:themeShade="BF"/>
    </w:rPr>
  </w:style>
  <w:style w:type="paragraph" w:styleId="IntenseQuote">
    <w:name w:val="Intense Quote"/>
    <w:basedOn w:val="Normal"/>
    <w:next w:val="Normal"/>
    <w:link w:val="IntenseQuoteChar"/>
    <w:uiPriority w:val="30"/>
    <w:qFormat/>
    <w:rsid w:val="00C96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6B7F"/>
    <w:rPr>
      <w:i/>
      <w:iCs/>
      <w:color w:val="0F4761" w:themeColor="accent1" w:themeShade="BF"/>
    </w:rPr>
  </w:style>
  <w:style w:type="character" w:styleId="IntenseReference">
    <w:name w:val="Intense Reference"/>
    <w:basedOn w:val="DefaultParagraphFont"/>
    <w:uiPriority w:val="32"/>
    <w:qFormat/>
    <w:rsid w:val="00C96B7F"/>
    <w:rPr>
      <w:b/>
      <w:bCs/>
      <w:smallCaps/>
      <w:color w:val="0F4761" w:themeColor="accent1" w:themeShade="BF"/>
      <w:spacing w:val="5"/>
    </w:rPr>
  </w:style>
  <w:style w:type="character" w:styleId="Hyperlink">
    <w:name w:val="Hyperlink"/>
    <w:basedOn w:val="DefaultParagraphFont"/>
    <w:uiPriority w:val="99"/>
    <w:unhideWhenUsed/>
    <w:rsid w:val="00BF2F07"/>
    <w:rPr>
      <w:color w:val="467886" w:themeColor="hyperlink"/>
      <w:u w:val="single"/>
    </w:rPr>
  </w:style>
  <w:style w:type="character" w:styleId="UnresolvedMention">
    <w:name w:val="Unresolved Mention"/>
    <w:basedOn w:val="DefaultParagraphFont"/>
    <w:uiPriority w:val="99"/>
    <w:semiHidden/>
    <w:unhideWhenUsed/>
    <w:rsid w:val="00BF2F07"/>
    <w:rPr>
      <w:color w:val="605E5C"/>
      <w:shd w:val="clear" w:color="auto" w:fill="E1DFDD"/>
    </w:rPr>
  </w:style>
  <w:style w:type="paragraph" w:styleId="NoSpacing">
    <w:name w:val="No Spacing"/>
    <w:link w:val="NoSpacingChar"/>
    <w:uiPriority w:val="1"/>
    <w:qFormat/>
    <w:rsid w:val="00CC07E5"/>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CC07E5"/>
    <w:rPr>
      <w:sz w:val="22"/>
      <w:szCs w:val="22"/>
      <w:lang w:val="en-US" w:eastAsia="en-US"/>
    </w:rPr>
  </w:style>
  <w:style w:type="paragraph" w:styleId="TOCHeading">
    <w:name w:val="TOC Heading"/>
    <w:basedOn w:val="Heading1"/>
    <w:next w:val="Normal"/>
    <w:uiPriority w:val="39"/>
    <w:unhideWhenUsed/>
    <w:qFormat/>
    <w:rsid w:val="00CC07E5"/>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CC07E5"/>
    <w:pPr>
      <w:spacing w:after="100"/>
    </w:pPr>
  </w:style>
  <w:style w:type="paragraph" w:styleId="TOC2">
    <w:name w:val="toc 2"/>
    <w:basedOn w:val="Normal"/>
    <w:next w:val="Normal"/>
    <w:autoRedefine/>
    <w:uiPriority w:val="39"/>
    <w:unhideWhenUsed/>
    <w:rsid w:val="00CC07E5"/>
    <w:pPr>
      <w:spacing w:after="100"/>
      <w:ind w:left="240"/>
    </w:pPr>
  </w:style>
  <w:style w:type="paragraph" w:styleId="Header">
    <w:name w:val="header"/>
    <w:basedOn w:val="Normal"/>
    <w:link w:val="HeaderChar"/>
    <w:uiPriority w:val="99"/>
    <w:unhideWhenUsed/>
    <w:rsid w:val="00CC07E5"/>
    <w:pPr>
      <w:tabs>
        <w:tab w:val="center" w:pos="4153"/>
        <w:tab w:val="right" w:pos="8306"/>
      </w:tabs>
      <w:spacing w:after="0" w:line="240" w:lineRule="auto"/>
    </w:pPr>
  </w:style>
  <w:style w:type="character" w:customStyle="1" w:styleId="HeaderChar">
    <w:name w:val="Header Char"/>
    <w:basedOn w:val="DefaultParagraphFont"/>
    <w:link w:val="Header"/>
    <w:uiPriority w:val="99"/>
    <w:rsid w:val="00CC07E5"/>
  </w:style>
  <w:style w:type="paragraph" w:styleId="Footer">
    <w:name w:val="footer"/>
    <w:basedOn w:val="Normal"/>
    <w:link w:val="FooterChar"/>
    <w:uiPriority w:val="99"/>
    <w:unhideWhenUsed/>
    <w:rsid w:val="00CC07E5"/>
    <w:pPr>
      <w:tabs>
        <w:tab w:val="center" w:pos="4153"/>
        <w:tab w:val="right" w:pos="8306"/>
      </w:tabs>
      <w:spacing w:after="0" w:line="240" w:lineRule="auto"/>
    </w:pPr>
  </w:style>
  <w:style w:type="character" w:customStyle="1" w:styleId="FooterChar">
    <w:name w:val="Footer Char"/>
    <w:basedOn w:val="DefaultParagraphFont"/>
    <w:link w:val="Footer"/>
    <w:uiPriority w:val="99"/>
    <w:rsid w:val="00CC07E5"/>
  </w:style>
  <w:style w:type="paragraph" w:styleId="TOC3">
    <w:name w:val="toc 3"/>
    <w:basedOn w:val="Normal"/>
    <w:next w:val="Normal"/>
    <w:autoRedefine/>
    <w:uiPriority w:val="39"/>
    <w:unhideWhenUsed/>
    <w:rsid w:val="00A86BAE"/>
    <w:pPr>
      <w:spacing w:after="100"/>
      <w:ind w:left="480"/>
    </w:pPr>
  </w:style>
  <w:style w:type="paragraph" w:styleId="NormalWeb">
    <w:name w:val="Normal (Web)"/>
    <w:basedOn w:val="Normal"/>
    <w:uiPriority w:val="99"/>
    <w:semiHidden/>
    <w:unhideWhenUsed/>
    <w:rsid w:val="00700B5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0699">
      <w:bodyDiv w:val="1"/>
      <w:marLeft w:val="0"/>
      <w:marRight w:val="0"/>
      <w:marTop w:val="0"/>
      <w:marBottom w:val="0"/>
      <w:divBdr>
        <w:top w:val="none" w:sz="0" w:space="0" w:color="auto"/>
        <w:left w:val="none" w:sz="0" w:space="0" w:color="auto"/>
        <w:bottom w:val="none" w:sz="0" w:space="0" w:color="auto"/>
        <w:right w:val="none" w:sz="0" w:space="0" w:color="auto"/>
      </w:divBdr>
    </w:div>
    <w:div w:id="26493114">
      <w:bodyDiv w:val="1"/>
      <w:marLeft w:val="0"/>
      <w:marRight w:val="0"/>
      <w:marTop w:val="0"/>
      <w:marBottom w:val="0"/>
      <w:divBdr>
        <w:top w:val="none" w:sz="0" w:space="0" w:color="auto"/>
        <w:left w:val="none" w:sz="0" w:space="0" w:color="auto"/>
        <w:bottom w:val="none" w:sz="0" w:space="0" w:color="auto"/>
        <w:right w:val="none" w:sz="0" w:space="0" w:color="auto"/>
      </w:divBdr>
    </w:div>
    <w:div w:id="29191386">
      <w:bodyDiv w:val="1"/>
      <w:marLeft w:val="0"/>
      <w:marRight w:val="0"/>
      <w:marTop w:val="0"/>
      <w:marBottom w:val="0"/>
      <w:divBdr>
        <w:top w:val="none" w:sz="0" w:space="0" w:color="auto"/>
        <w:left w:val="none" w:sz="0" w:space="0" w:color="auto"/>
        <w:bottom w:val="none" w:sz="0" w:space="0" w:color="auto"/>
        <w:right w:val="none" w:sz="0" w:space="0" w:color="auto"/>
      </w:divBdr>
    </w:div>
    <w:div w:id="50731387">
      <w:bodyDiv w:val="1"/>
      <w:marLeft w:val="0"/>
      <w:marRight w:val="0"/>
      <w:marTop w:val="0"/>
      <w:marBottom w:val="0"/>
      <w:divBdr>
        <w:top w:val="none" w:sz="0" w:space="0" w:color="auto"/>
        <w:left w:val="none" w:sz="0" w:space="0" w:color="auto"/>
        <w:bottom w:val="none" w:sz="0" w:space="0" w:color="auto"/>
        <w:right w:val="none" w:sz="0" w:space="0" w:color="auto"/>
      </w:divBdr>
      <w:divsChild>
        <w:div w:id="987440868">
          <w:marLeft w:val="0"/>
          <w:marRight w:val="0"/>
          <w:marTop w:val="0"/>
          <w:marBottom w:val="0"/>
          <w:divBdr>
            <w:top w:val="none" w:sz="0" w:space="0" w:color="auto"/>
            <w:left w:val="none" w:sz="0" w:space="0" w:color="auto"/>
            <w:bottom w:val="none" w:sz="0" w:space="0" w:color="auto"/>
            <w:right w:val="none" w:sz="0" w:space="0" w:color="auto"/>
          </w:divBdr>
          <w:divsChild>
            <w:div w:id="60214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3424">
      <w:bodyDiv w:val="1"/>
      <w:marLeft w:val="0"/>
      <w:marRight w:val="0"/>
      <w:marTop w:val="0"/>
      <w:marBottom w:val="0"/>
      <w:divBdr>
        <w:top w:val="none" w:sz="0" w:space="0" w:color="auto"/>
        <w:left w:val="none" w:sz="0" w:space="0" w:color="auto"/>
        <w:bottom w:val="none" w:sz="0" w:space="0" w:color="auto"/>
        <w:right w:val="none" w:sz="0" w:space="0" w:color="auto"/>
      </w:divBdr>
    </w:div>
    <w:div w:id="88821390">
      <w:bodyDiv w:val="1"/>
      <w:marLeft w:val="0"/>
      <w:marRight w:val="0"/>
      <w:marTop w:val="0"/>
      <w:marBottom w:val="0"/>
      <w:divBdr>
        <w:top w:val="none" w:sz="0" w:space="0" w:color="auto"/>
        <w:left w:val="none" w:sz="0" w:space="0" w:color="auto"/>
        <w:bottom w:val="none" w:sz="0" w:space="0" w:color="auto"/>
        <w:right w:val="none" w:sz="0" w:space="0" w:color="auto"/>
      </w:divBdr>
    </w:div>
    <w:div w:id="102841880">
      <w:bodyDiv w:val="1"/>
      <w:marLeft w:val="0"/>
      <w:marRight w:val="0"/>
      <w:marTop w:val="0"/>
      <w:marBottom w:val="0"/>
      <w:divBdr>
        <w:top w:val="none" w:sz="0" w:space="0" w:color="auto"/>
        <w:left w:val="none" w:sz="0" w:space="0" w:color="auto"/>
        <w:bottom w:val="none" w:sz="0" w:space="0" w:color="auto"/>
        <w:right w:val="none" w:sz="0" w:space="0" w:color="auto"/>
      </w:divBdr>
    </w:div>
    <w:div w:id="220406656">
      <w:bodyDiv w:val="1"/>
      <w:marLeft w:val="0"/>
      <w:marRight w:val="0"/>
      <w:marTop w:val="0"/>
      <w:marBottom w:val="0"/>
      <w:divBdr>
        <w:top w:val="none" w:sz="0" w:space="0" w:color="auto"/>
        <w:left w:val="none" w:sz="0" w:space="0" w:color="auto"/>
        <w:bottom w:val="none" w:sz="0" w:space="0" w:color="auto"/>
        <w:right w:val="none" w:sz="0" w:space="0" w:color="auto"/>
      </w:divBdr>
    </w:div>
    <w:div w:id="252976375">
      <w:bodyDiv w:val="1"/>
      <w:marLeft w:val="0"/>
      <w:marRight w:val="0"/>
      <w:marTop w:val="0"/>
      <w:marBottom w:val="0"/>
      <w:divBdr>
        <w:top w:val="none" w:sz="0" w:space="0" w:color="auto"/>
        <w:left w:val="none" w:sz="0" w:space="0" w:color="auto"/>
        <w:bottom w:val="none" w:sz="0" w:space="0" w:color="auto"/>
        <w:right w:val="none" w:sz="0" w:space="0" w:color="auto"/>
      </w:divBdr>
      <w:divsChild>
        <w:div w:id="625548897">
          <w:marLeft w:val="0"/>
          <w:marRight w:val="0"/>
          <w:marTop w:val="0"/>
          <w:marBottom w:val="0"/>
          <w:divBdr>
            <w:top w:val="none" w:sz="0" w:space="0" w:color="auto"/>
            <w:left w:val="none" w:sz="0" w:space="0" w:color="auto"/>
            <w:bottom w:val="none" w:sz="0" w:space="0" w:color="auto"/>
            <w:right w:val="none" w:sz="0" w:space="0" w:color="auto"/>
          </w:divBdr>
          <w:divsChild>
            <w:div w:id="77065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697607">
      <w:bodyDiv w:val="1"/>
      <w:marLeft w:val="0"/>
      <w:marRight w:val="0"/>
      <w:marTop w:val="0"/>
      <w:marBottom w:val="0"/>
      <w:divBdr>
        <w:top w:val="none" w:sz="0" w:space="0" w:color="auto"/>
        <w:left w:val="none" w:sz="0" w:space="0" w:color="auto"/>
        <w:bottom w:val="none" w:sz="0" w:space="0" w:color="auto"/>
        <w:right w:val="none" w:sz="0" w:space="0" w:color="auto"/>
      </w:divBdr>
    </w:div>
    <w:div w:id="365328044">
      <w:bodyDiv w:val="1"/>
      <w:marLeft w:val="0"/>
      <w:marRight w:val="0"/>
      <w:marTop w:val="0"/>
      <w:marBottom w:val="0"/>
      <w:divBdr>
        <w:top w:val="none" w:sz="0" w:space="0" w:color="auto"/>
        <w:left w:val="none" w:sz="0" w:space="0" w:color="auto"/>
        <w:bottom w:val="none" w:sz="0" w:space="0" w:color="auto"/>
        <w:right w:val="none" w:sz="0" w:space="0" w:color="auto"/>
      </w:divBdr>
    </w:div>
    <w:div w:id="451092688">
      <w:bodyDiv w:val="1"/>
      <w:marLeft w:val="0"/>
      <w:marRight w:val="0"/>
      <w:marTop w:val="0"/>
      <w:marBottom w:val="0"/>
      <w:divBdr>
        <w:top w:val="none" w:sz="0" w:space="0" w:color="auto"/>
        <w:left w:val="none" w:sz="0" w:space="0" w:color="auto"/>
        <w:bottom w:val="none" w:sz="0" w:space="0" w:color="auto"/>
        <w:right w:val="none" w:sz="0" w:space="0" w:color="auto"/>
      </w:divBdr>
      <w:divsChild>
        <w:div w:id="2003579681">
          <w:marLeft w:val="0"/>
          <w:marRight w:val="0"/>
          <w:marTop w:val="0"/>
          <w:marBottom w:val="0"/>
          <w:divBdr>
            <w:top w:val="none" w:sz="0" w:space="0" w:color="auto"/>
            <w:left w:val="none" w:sz="0" w:space="0" w:color="auto"/>
            <w:bottom w:val="none" w:sz="0" w:space="0" w:color="auto"/>
            <w:right w:val="none" w:sz="0" w:space="0" w:color="auto"/>
          </w:divBdr>
          <w:divsChild>
            <w:div w:id="111209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684787">
      <w:bodyDiv w:val="1"/>
      <w:marLeft w:val="0"/>
      <w:marRight w:val="0"/>
      <w:marTop w:val="0"/>
      <w:marBottom w:val="0"/>
      <w:divBdr>
        <w:top w:val="none" w:sz="0" w:space="0" w:color="auto"/>
        <w:left w:val="none" w:sz="0" w:space="0" w:color="auto"/>
        <w:bottom w:val="none" w:sz="0" w:space="0" w:color="auto"/>
        <w:right w:val="none" w:sz="0" w:space="0" w:color="auto"/>
      </w:divBdr>
      <w:divsChild>
        <w:div w:id="2076540107">
          <w:marLeft w:val="0"/>
          <w:marRight w:val="0"/>
          <w:marTop w:val="0"/>
          <w:marBottom w:val="0"/>
          <w:divBdr>
            <w:top w:val="none" w:sz="0" w:space="0" w:color="auto"/>
            <w:left w:val="none" w:sz="0" w:space="0" w:color="auto"/>
            <w:bottom w:val="none" w:sz="0" w:space="0" w:color="auto"/>
            <w:right w:val="none" w:sz="0" w:space="0" w:color="auto"/>
          </w:divBdr>
          <w:divsChild>
            <w:div w:id="166955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725757">
      <w:bodyDiv w:val="1"/>
      <w:marLeft w:val="0"/>
      <w:marRight w:val="0"/>
      <w:marTop w:val="0"/>
      <w:marBottom w:val="0"/>
      <w:divBdr>
        <w:top w:val="none" w:sz="0" w:space="0" w:color="auto"/>
        <w:left w:val="none" w:sz="0" w:space="0" w:color="auto"/>
        <w:bottom w:val="none" w:sz="0" w:space="0" w:color="auto"/>
        <w:right w:val="none" w:sz="0" w:space="0" w:color="auto"/>
      </w:divBdr>
    </w:div>
    <w:div w:id="709382567">
      <w:bodyDiv w:val="1"/>
      <w:marLeft w:val="0"/>
      <w:marRight w:val="0"/>
      <w:marTop w:val="0"/>
      <w:marBottom w:val="0"/>
      <w:divBdr>
        <w:top w:val="none" w:sz="0" w:space="0" w:color="auto"/>
        <w:left w:val="none" w:sz="0" w:space="0" w:color="auto"/>
        <w:bottom w:val="none" w:sz="0" w:space="0" w:color="auto"/>
        <w:right w:val="none" w:sz="0" w:space="0" w:color="auto"/>
      </w:divBdr>
    </w:div>
    <w:div w:id="733813529">
      <w:bodyDiv w:val="1"/>
      <w:marLeft w:val="0"/>
      <w:marRight w:val="0"/>
      <w:marTop w:val="0"/>
      <w:marBottom w:val="0"/>
      <w:divBdr>
        <w:top w:val="none" w:sz="0" w:space="0" w:color="auto"/>
        <w:left w:val="none" w:sz="0" w:space="0" w:color="auto"/>
        <w:bottom w:val="none" w:sz="0" w:space="0" w:color="auto"/>
        <w:right w:val="none" w:sz="0" w:space="0" w:color="auto"/>
      </w:divBdr>
    </w:div>
    <w:div w:id="750157727">
      <w:bodyDiv w:val="1"/>
      <w:marLeft w:val="0"/>
      <w:marRight w:val="0"/>
      <w:marTop w:val="0"/>
      <w:marBottom w:val="0"/>
      <w:divBdr>
        <w:top w:val="none" w:sz="0" w:space="0" w:color="auto"/>
        <w:left w:val="none" w:sz="0" w:space="0" w:color="auto"/>
        <w:bottom w:val="none" w:sz="0" w:space="0" w:color="auto"/>
        <w:right w:val="none" w:sz="0" w:space="0" w:color="auto"/>
      </w:divBdr>
    </w:div>
    <w:div w:id="786854045">
      <w:bodyDiv w:val="1"/>
      <w:marLeft w:val="0"/>
      <w:marRight w:val="0"/>
      <w:marTop w:val="0"/>
      <w:marBottom w:val="0"/>
      <w:divBdr>
        <w:top w:val="none" w:sz="0" w:space="0" w:color="auto"/>
        <w:left w:val="none" w:sz="0" w:space="0" w:color="auto"/>
        <w:bottom w:val="none" w:sz="0" w:space="0" w:color="auto"/>
        <w:right w:val="none" w:sz="0" w:space="0" w:color="auto"/>
      </w:divBdr>
      <w:divsChild>
        <w:div w:id="1123302989">
          <w:marLeft w:val="0"/>
          <w:marRight w:val="0"/>
          <w:marTop w:val="0"/>
          <w:marBottom w:val="0"/>
          <w:divBdr>
            <w:top w:val="none" w:sz="0" w:space="0" w:color="auto"/>
            <w:left w:val="none" w:sz="0" w:space="0" w:color="auto"/>
            <w:bottom w:val="none" w:sz="0" w:space="0" w:color="auto"/>
            <w:right w:val="none" w:sz="0" w:space="0" w:color="auto"/>
          </w:divBdr>
          <w:divsChild>
            <w:div w:id="162824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946641">
      <w:bodyDiv w:val="1"/>
      <w:marLeft w:val="0"/>
      <w:marRight w:val="0"/>
      <w:marTop w:val="0"/>
      <w:marBottom w:val="0"/>
      <w:divBdr>
        <w:top w:val="none" w:sz="0" w:space="0" w:color="auto"/>
        <w:left w:val="none" w:sz="0" w:space="0" w:color="auto"/>
        <w:bottom w:val="none" w:sz="0" w:space="0" w:color="auto"/>
        <w:right w:val="none" w:sz="0" w:space="0" w:color="auto"/>
      </w:divBdr>
    </w:div>
    <w:div w:id="825785698">
      <w:bodyDiv w:val="1"/>
      <w:marLeft w:val="0"/>
      <w:marRight w:val="0"/>
      <w:marTop w:val="0"/>
      <w:marBottom w:val="0"/>
      <w:divBdr>
        <w:top w:val="none" w:sz="0" w:space="0" w:color="auto"/>
        <w:left w:val="none" w:sz="0" w:space="0" w:color="auto"/>
        <w:bottom w:val="none" w:sz="0" w:space="0" w:color="auto"/>
        <w:right w:val="none" w:sz="0" w:space="0" w:color="auto"/>
      </w:divBdr>
    </w:div>
    <w:div w:id="857817091">
      <w:bodyDiv w:val="1"/>
      <w:marLeft w:val="0"/>
      <w:marRight w:val="0"/>
      <w:marTop w:val="0"/>
      <w:marBottom w:val="0"/>
      <w:divBdr>
        <w:top w:val="none" w:sz="0" w:space="0" w:color="auto"/>
        <w:left w:val="none" w:sz="0" w:space="0" w:color="auto"/>
        <w:bottom w:val="none" w:sz="0" w:space="0" w:color="auto"/>
        <w:right w:val="none" w:sz="0" w:space="0" w:color="auto"/>
      </w:divBdr>
    </w:div>
    <w:div w:id="865679000">
      <w:bodyDiv w:val="1"/>
      <w:marLeft w:val="0"/>
      <w:marRight w:val="0"/>
      <w:marTop w:val="0"/>
      <w:marBottom w:val="0"/>
      <w:divBdr>
        <w:top w:val="none" w:sz="0" w:space="0" w:color="auto"/>
        <w:left w:val="none" w:sz="0" w:space="0" w:color="auto"/>
        <w:bottom w:val="none" w:sz="0" w:space="0" w:color="auto"/>
        <w:right w:val="none" w:sz="0" w:space="0" w:color="auto"/>
      </w:divBdr>
    </w:div>
    <w:div w:id="900098443">
      <w:bodyDiv w:val="1"/>
      <w:marLeft w:val="0"/>
      <w:marRight w:val="0"/>
      <w:marTop w:val="0"/>
      <w:marBottom w:val="0"/>
      <w:divBdr>
        <w:top w:val="none" w:sz="0" w:space="0" w:color="auto"/>
        <w:left w:val="none" w:sz="0" w:space="0" w:color="auto"/>
        <w:bottom w:val="none" w:sz="0" w:space="0" w:color="auto"/>
        <w:right w:val="none" w:sz="0" w:space="0" w:color="auto"/>
      </w:divBdr>
    </w:div>
    <w:div w:id="931207163">
      <w:bodyDiv w:val="1"/>
      <w:marLeft w:val="0"/>
      <w:marRight w:val="0"/>
      <w:marTop w:val="0"/>
      <w:marBottom w:val="0"/>
      <w:divBdr>
        <w:top w:val="none" w:sz="0" w:space="0" w:color="auto"/>
        <w:left w:val="none" w:sz="0" w:space="0" w:color="auto"/>
        <w:bottom w:val="none" w:sz="0" w:space="0" w:color="auto"/>
        <w:right w:val="none" w:sz="0" w:space="0" w:color="auto"/>
      </w:divBdr>
      <w:divsChild>
        <w:div w:id="1992249654">
          <w:marLeft w:val="0"/>
          <w:marRight w:val="0"/>
          <w:marTop w:val="0"/>
          <w:marBottom w:val="0"/>
          <w:divBdr>
            <w:top w:val="none" w:sz="0" w:space="0" w:color="auto"/>
            <w:left w:val="none" w:sz="0" w:space="0" w:color="auto"/>
            <w:bottom w:val="none" w:sz="0" w:space="0" w:color="auto"/>
            <w:right w:val="none" w:sz="0" w:space="0" w:color="auto"/>
          </w:divBdr>
          <w:divsChild>
            <w:div w:id="85334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83827">
      <w:bodyDiv w:val="1"/>
      <w:marLeft w:val="0"/>
      <w:marRight w:val="0"/>
      <w:marTop w:val="0"/>
      <w:marBottom w:val="0"/>
      <w:divBdr>
        <w:top w:val="none" w:sz="0" w:space="0" w:color="auto"/>
        <w:left w:val="none" w:sz="0" w:space="0" w:color="auto"/>
        <w:bottom w:val="none" w:sz="0" w:space="0" w:color="auto"/>
        <w:right w:val="none" w:sz="0" w:space="0" w:color="auto"/>
      </w:divBdr>
    </w:div>
    <w:div w:id="934367374">
      <w:bodyDiv w:val="1"/>
      <w:marLeft w:val="0"/>
      <w:marRight w:val="0"/>
      <w:marTop w:val="0"/>
      <w:marBottom w:val="0"/>
      <w:divBdr>
        <w:top w:val="none" w:sz="0" w:space="0" w:color="auto"/>
        <w:left w:val="none" w:sz="0" w:space="0" w:color="auto"/>
        <w:bottom w:val="none" w:sz="0" w:space="0" w:color="auto"/>
        <w:right w:val="none" w:sz="0" w:space="0" w:color="auto"/>
      </w:divBdr>
      <w:divsChild>
        <w:div w:id="2104717468">
          <w:marLeft w:val="0"/>
          <w:marRight w:val="0"/>
          <w:marTop w:val="0"/>
          <w:marBottom w:val="0"/>
          <w:divBdr>
            <w:top w:val="none" w:sz="0" w:space="0" w:color="auto"/>
            <w:left w:val="none" w:sz="0" w:space="0" w:color="auto"/>
            <w:bottom w:val="none" w:sz="0" w:space="0" w:color="auto"/>
            <w:right w:val="none" w:sz="0" w:space="0" w:color="auto"/>
          </w:divBdr>
          <w:divsChild>
            <w:div w:id="2903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163855">
      <w:bodyDiv w:val="1"/>
      <w:marLeft w:val="0"/>
      <w:marRight w:val="0"/>
      <w:marTop w:val="0"/>
      <w:marBottom w:val="0"/>
      <w:divBdr>
        <w:top w:val="none" w:sz="0" w:space="0" w:color="auto"/>
        <w:left w:val="none" w:sz="0" w:space="0" w:color="auto"/>
        <w:bottom w:val="none" w:sz="0" w:space="0" w:color="auto"/>
        <w:right w:val="none" w:sz="0" w:space="0" w:color="auto"/>
      </w:divBdr>
    </w:div>
    <w:div w:id="1017384754">
      <w:bodyDiv w:val="1"/>
      <w:marLeft w:val="0"/>
      <w:marRight w:val="0"/>
      <w:marTop w:val="0"/>
      <w:marBottom w:val="0"/>
      <w:divBdr>
        <w:top w:val="none" w:sz="0" w:space="0" w:color="auto"/>
        <w:left w:val="none" w:sz="0" w:space="0" w:color="auto"/>
        <w:bottom w:val="none" w:sz="0" w:space="0" w:color="auto"/>
        <w:right w:val="none" w:sz="0" w:space="0" w:color="auto"/>
      </w:divBdr>
    </w:div>
    <w:div w:id="1126923128">
      <w:bodyDiv w:val="1"/>
      <w:marLeft w:val="0"/>
      <w:marRight w:val="0"/>
      <w:marTop w:val="0"/>
      <w:marBottom w:val="0"/>
      <w:divBdr>
        <w:top w:val="none" w:sz="0" w:space="0" w:color="auto"/>
        <w:left w:val="none" w:sz="0" w:space="0" w:color="auto"/>
        <w:bottom w:val="none" w:sz="0" w:space="0" w:color="auto"/>
        <w:right w:val="none" w:sz="0" w:space="0" w:color="auto"/>
      </w:divBdr>
    </w:div>
    <w:div w:id="1179737293">
      <w:bodyDiv w:val="1"/>
      <w:marLeft w:val="0"/>
      <w:marRight w:val="0"/>
      <w:marTop w:val="0"/>
      <w:marBottom w:val="0"/>
      <w:divBdr>
        <w:top w:val="none" w:sz="0" w:space="0" w:color="auto"/>
        <w:left w:val="none" w:sz="0" w:space="0" w:color="auto"/>
        <w:bottom w:val="none" w:sz="0" w:space="0" w:color="auto"/>
        <w:right w:val="none" w:sz="0" w:space="0" w:color="auto"/>
      </w:divBdr>
    </w:div>
    <w:div w:id="1307321711">
      <w:bodyDiv w:val="1"/>
      <w:marLeft w:val="0"/>
      <w:marRight w:val="0"/>
      <w:marTop w:val="0"/>
      <w:marBottom w:val="0"/>
      <w:divBdr>
        <w:top w:val="none" w:sz="0" w:space="0" w:color="auto"/>
        <w:left w:val="none" w:sz="0" w:space="0" w:color="auto"/>
        <w:bottom w:val="none" w:sz="0" w:space="0" w:color="auto"/>
        <w:right w:val="none" w:sz="0" w:space="0" w:color="auto"/>
      </w:divBdr>
    </w:div>
    <w:div w:id="1322657087">
      <w:bodyDiv w:val="1"/>
      <w:marLeft w:val="0"/>
      <w:marRight w:val="0"/>
      <w:marTop w:val="0"/>
      <w:marBottom w:val="0"/>
      <w:divBdr>
        <w:top w:val="none" w:sz="0" w:space="0" w:color="auto"/>
        <w:left w:val="none" w:sz="0" w:space="0" w:color="auto"/>
        <w:bottom w:val="none" w:sz="0" w:space="0" w:color="auto"/>
        <w:right w:val="none" w:sz="0" w:space="0" w:color="auto"/>
      </w:divBdr>
    </w:div>
    <w:div w:id="1385375460">
      <w:bodyDiv w:val="1"/>
      <w:marLeft w:val="0"/>
      <w:marRight w:val="0"/>
      <w:marTop w:val="0"/>
      <w:marBottom w:val="0"/>
      <w:divBdr>
        <w:top w:val="none" w:sz="0" w:space="0" w:color="auto"/>
        <w:left w:val="none" w:sz="0" w:space="0" w:color="auto"/>
        <w:bottom w:val="none" w:sz="0" w:space="0" w:color="auto"/>
        <w:right w:val="none" w:sz="0" w:space="0" w:color="auto"/>
      </w:divBdr>
      <w:divsChild>
        <w:div w:id="547300190">
          <w:marLeft w:val="0"/>
          <w:marRight w:val="0"/>
          <w:marTop w:val="0"/>
          <w:marBottom w:val="0"/>
          <w:divBdr>
            <w:top w:val="none" w:sz="0" w:space="0" w:color="auto"/>
            <w:left w:val="none" w:sz="0" w:space="0" w:color="auto"/>
            <w:bottom w:val="none" w:sz="0" w:space="0" w:color="auto"/>
            <w:right w:val="none" w:sz="0" w:space="0" w:color="auto"/>
          </w:divBdr>
          <w:divsChild>
            <w:div w:id="63714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882354">
      <w:bodyDiv w:val="1"/>
      <w:marLeft w:val="0"/>
      <w:marRight w:val="0"/>
      <w:marTop w:val="0"/>
      <w:marBottom w:val="0"/>
      <w:divBdr>
        <w:top w:val="none" w:sz="0" w:space="0" w:color="auto"/>
        <w:left w:val="none" w:sz="0" w:space="0" w:color="auto"/>
        <w:bottom w:val="none" w:sz="0" w:space="0" w:color="auto"/>
        <w:right w:val="none" w:sz="0" w:space="0" w:color="auto"/>
      </w:divBdr>
    </w:div>
    <w:div w:id="1410349087">
      <w:bodyDiv w:val="1"/>
      <w:marLeft w:val="0"/>
      <w:marRight w:val="0"/>
      <w:marTop w:val="0"/>
      <w:marBottom w:val="0"/>
      <w:divBdr>
        <w:top w:val="none" w:sz="0" w:space="0" w:color="auto"/>
        <w:left w:val="none" w:sz="0" w:space="0" w:color="auto"/>
        <w:bottom w:val="none" w:sz="0" w:space="0" w:color="auto"/>
        <w:right w:val="none" w:sz="0" w:space="0" w:color="auto"/>
      </w:divBdr>
    </w:div>
    <w:div w:id="1454593424">
      <w:bodyDiv w:val="1"/>
      <w:marLeft w:val="0"/>
      <w:marRight w:val="0"/>
      <w:marTop w:val="0"/>
      <w:marBottom w:val="0"/>
      <w:divBdr>
        <w:top w:val="none" w:sz="0" w:space="0" w:color="auto"/>
        <w:left w:val="none" w:sz="0" w:space="0" w:color="auto"/>
        <w:bottom w:val="none" w:sz="0" w:space="0" w:color="auto"/>
        <w:right w:val="none" w:sz="0" w:space="0" w:color="auto"/>
      </w:divBdr>
    </w:div>
    <w:div w:id="1474712399">
      <w:bodyDiv w:val="1"/>
      <w:marLeft w:val="0"/>
      <w:marRight w:val="0"/>
      <w:marTop w:val="0"/>
      <w:marBottom w:val="0"/>
      <w:divBdr>
        <w:top w:val="none" w:sz="0" w:space="0" w:color="auto"/>
        <w:left w:val="none" w:sz="0" w:space="0" w:color="auto"/>
        <w:bottom w:val="none" w:sz="0" w:space="0" w:color="auto"/>
        <w:right w:val="none" w:sz="0" w:space="0" w:color="auto"/>
      </w:divBdr>
      <w:divsChild>
        <w:div w:id="407308004">
          <w:marLeft w:val="0"/>
          <w:marRight w:val="0"/>
          <w:marTop w:val="0"/>
          <w:marBottom w:val="0"/>
          <w:divBdr>
            <w:top w:val="none" w:sz="0" w:space="0" w:color="auto"/>
            <w:left w:val="none" w:sz="0" w:space="0" w:color="auto"/>
            <w:bottom w:val="none" w:sz="0" w:space="0" w:color="auto"/>
            <w:right w:val="none" w:sz="0" w:space="0" w:color="auto"/>
          </w:divBdr>
          <w:divsChild>
            <w:div w:id="4518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86386">
      <w:bodyDiv w:val="1"/>
      <w:marLeft w:val="0"/>
      <w:marRight w:val="0"/>
      <w:marTop w:val="0"/>
      <w:marBottom w:val="0"/>
      <w:divBdr>
        <w:top w:val="none" w:sz="0" w:space="0" w:color="auto"/>
        <w:left w:val="none" w:sz="0" w:space="0" w:color="auto"/>
        <w:bottom w:val="none" w:sz="0" w:space="0" w:color="auto"/>
        <w:right w:val="none" w:sz="0" w:space="0" w:color="auto"/>
      </w:divBdr>
    </w:div>
    <w:div w:id="1546016568">
      <w:bodyDiv w:val="1"/>
      <w:marLeft w:val="0"/>
      <w:marRight w:val="0"/>
      <w:marTop w:val="0"/>
      <w:marBottom w:val="0"/>
      <w:divBdr>
        <w:top w:val="none" w:sz="0" w:space="0" w:color="auto"/>
        <w:left w:val="none" w:sz="0" w:space="0" w:color="auto"/>
        <w:bottom w:val="none" w:sz="0" w:space="0" w:color="auto"/>
        <w:right w:val="none" w:sz="0" w:space="0" w:color="auto"/>
      </w:divBdr>
      <w:divsChild>
        <w:div w:id="1590113589">
          <w:marLeft w:val="0"/>
          <w:marRight w:val="0"/>
          <w:marTop w:val="0"/>
          <w:marBottom w:val="0"/>
          <w:divBdr>
            <w:top w:val="none" w:sz="0" w:space="0" w:color="auto"/>
            <w:left w:val="none" w:sz="0" w:space="0" w:color="auto"/>
            <w:bottom w:val="none" w:sz="0" w:space="0" w:color="auto"/>
            <w:right w:val="none" w:sz="0" w:space="0" w:color="auto"/>
          </w:divBdr>
          <w:divsChild>
            <w:div w:id="120293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671120">
      <w:bodyDiv w:val="1"/>
      <w:marLeft w:val="0"/>
      <w:marRight w:val="0"/>
      <w:marTop w:val="0"/>
      <w:marBottom w:val="0"/>
      <w:divBdr>
        <w:top w:val="none" w:sz="0" w:space="0" w:color="auto"/>
        <w:left w:val="none" w:sz="0" w:space="0" w:color="auto"/>
        <w:bottom w:val="none" w:sz="0" w:space="0" w:color="auto"/>
        <w:right w:val="none" w:sz="0" w:space="0" w:color="auto"/>
      </w:divBdr>
      <w:divsChild>
        <w:div w:id="237712667">
          <w:marLeft w:val="0"/>
          <w:marRight w:val="0"/>
          <w:marTop w:val="0"/>
          <w:marBottom w:val="0"/>
          <w:divBdr>
            <w:top w:val="none" w:sz="0" w:space="0" w:color="auto"/>
            <w:left w:val="none" w:sz="0" w:space="0" w:color="auto"/>
            <w:bottom w:val="none" w:sz="0" w:space="0" w:color="auto"/>
            <w:right w:val="none" w:sz="0" w:space="0" w:color="auto"/>
          </w:divBdr>
          <w:divsChild>
            <w:div w:id="132096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203126">
      <w:bodyDiv w:val="1"/>
      <w:marLeft w:val="0"/>
      <w:marRight w:val="0"/>
      <w:marTop w:val="0"/>
      <w:marBottom w:val="0"/>
      <w:divBdr>
        <w:top w:val="none" w:sz="0" w:space="0" w:color="auto"/>
        <w:left w:val="none" w:sz="0" w:space="0" w:color="auto"/>
        <w:bottom w:val="none" w:sz="0" w:space="0" w:color="auto"/>
        <w:right w:val="none" w:sz="0" w:space="0" w:color="auto"/>
      </w:divBdr>
    </w:div>
    <w:div w:id="1777750221">
      <w:bodyDiv w:val="1"/>
      <w:marLeft w:val="0"/>
      <w:marRight w:val="0"/>
      <w:marTop w:val="0"/>
      <w:marBottom w:val="0"/>
      <w:divBdr>
        <w:top w:val="none" w:sz="0" w:space="0" w:color="auto"/>
        <w:left w:val="none" w:sz="0" w:space="0" w:color="auto"/>
        <w:bottom w:val="none" w:sz="0" w:space="0" w:color="auto"/>
        <w:right w:val="none" w:sz="0" w:space="0" w:color="auto"/>
      </w:divBdr>
    </w:div>
    <w:div w:id="1784038130">
      <w:bodyDiv w:val="1"/>
      <w:marLeft w:val="0"/>
      <w:marRight w:val="0"/>
      <w:marTop w:val="0"/>
      <w:marBottom w:val="0"/>
      <w:divBdr>
        <w:top w:val="none" w:sz="0" w:space="0" w:color="auto"/>
        <w:left w:val="none" w:sz="0" w:space="0" w:color="auto"/>
        <w:bottom w:val="none" w:sz="0" w:space="0" w:color="auto"/>
        <w:right w:val="none" w:sz="0" w:space="0" w:color="auto"/>
      </w:divBdr>
      <w:divsChild>
        <w:div w:id="1839148652">
          <w:marLeft w:val="0"/>
          <w:marRight w:val="0"/>
          <w:marTop w:val="0"/>
          <w:marBottom w:val="0"/>
          <w:divBdr>
            <w:top w:val="none" w:sz="0" w:space="0" w:color="auto"/>
            <w:left w:val="none" w:sz="0" w:space="0" w:color="auto"/>
            <w:bottom w:val="none" w:sz="0" w:space="0" w:color="auto"/>
            <w:right w:val="none" w:sz="0" w:space="0" w:color="auto"/>
          </w:divBdr>
          <w:divsChild>
            <w:div w:id="109335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440204">
      <w:bodyDiv w:val="1"/>
      <w:marLeft w:val="0"/>
      <w:marRight w:val="0"/>
      <w:marTop w:val="0"/>
      <w:marBottom w:val="0"/>
      <w:divBdr>
        <w:top w:val="none" w:sz="0" w:space="0" w:color="auto"/>
        <w:left w:val="none" w:sz="0" w:space="0" w:color="auto"/>
        <w:bottom w:val="none" w:sz="0" w:space="0" w:color="auto"/>
        <w:right w:val="none" w:sz="0" w:space="0" w:color="auto"/>
      </w:divBdr>
    </w:div>
    <w:div w:id="1817525688">
      <w:bodyDiv w:val="1"/>
      <w:marLeft w:val="0"/>
      <w:marRight w:val="0"/>
      <w:marTop w:val="0"/>
      <w:marBottom w:val="0"/>
      <w:divBdr>
        <w:top w:val="none" w:sz="0" w:space="0" w:color="auto"/>
        <w:left w:val="none" w:sz="0" w:space="0" w:color="auto"/>
        <w:bottom w:val="none" w:sz="0" w:space="0" w:color="auto"/>
        <w:right w:val="none" w:sz="0" w:space="0" w:color="auto"/>
      </w:divBdr>
    </w:div>
    <w:div w:id="1829200686">
      <w:bodyDiv w:val="1"/>
      <w:marLeft w:val="0"/>
      <w:marRight w:val="0"/>
      <w:marTop w:val="0"/>
      <w:marBottom w:val="0"/>
      <w:divBdr>
        <w:top w:val="none" w:sz="0" w:space="0" w:color="auto"/>
        <w:left w:val="none" w:sz="0" w:space="0" w:color="auto"/>
        <w:bottom w:val="none" w:sz="0" w:space="0" w:color="auto"/>
        <w:right w:val="none" w:sz="0" w:space="0" w:color="auto"/>
      </w:divBdr>
    </w:div>
    <w:div w:id="1856916107">
      <w:bodyDiv w:val="1"/>
      <w:marLeft w:val="0"/>
      <w:marRight w:val="0"/>
      <w:marTop w:val="0"/>
      <w:marBottom w:val="0"/>
      <w:divBdr>
        <w:top w:val="none" w:sz="0" w:space="0" w:color="auto"/>
        <w:left w:val="none" w:sz="0" w:space="0" w:color="auto"/>
        <w:bottom w:val="none" w:sz="0" w:space="0" w:color="auto"/>
        <w:right w:val="none" w:sz="0" w:space="0" w:color="auto"/>
      </w:divBdr>
    </w:div>
    <w:div w:id="1870678856">
      <w:bodyDiv w:val="1"/>
      <w:marLeft w:val="0"/>
      <w:marRight w:val="0"/>
      <w:marTop w:val="0"/>
      <w:marBottom w:val="0"/>
      <w:divBdr>
        <w:top w:val="none" w:sz="0" w:space="0" w:color="auto"/>
        <w:left w:val="none" w:sz="0" w:space="0" w:color="auto"/>
        <w:bottom w:val="none" w:sz="0" w:space="0" w:color="auto"/>
        <w:right w:val="none" w:sz="0" w:space="0" w:color="auto"/>
      </w:divBdr>
      <w:divsChild>
        <w:div w:id="1763144772">
          <w:marLeft w:val="0"/>
          <w:marRight w:val="0"/>
          <w:marTop w:val="0"/>
          <w:marBottom w:val="0"/>
          <w:divBdr>
            <w:top w:val="none" w:sz="0" w:space="0" w:color="auto"/>
            <w:left w:val="none" w:sz="0" w:space="0" w:color="auto"/>
            <w:bottom w:val="none" w:sz="0" w:space="0" w:color="auto"/>
            <w:right w:val="none" w:sz="0" w:space="0" w:color="auto"/>
          </w:divBdr>
          <w:divsChild>
            <w:div w:id="13552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95709">
      <w:bodyDiv w:val="1"/>
      <w:marLeft w:val="0"/>
      <w:marRight w:val="0"/>
      <w:marTop w:val="0"/>
      <w:marBottom w:val="0"/>
      <w:divBdr>
        <w:top w:val="none" w:sz="0" w:space="0" w:color="auto"/>
        <w:left w:val="none" w:sz="0" w:space="0" w:color="auto"/>
        <w:bottom w:val="none" w:sz="0" w:space="0" w:color="auto"/>
        <w:right w:val="none" w:sz="0" w:space="0" w:color="auto"/>
      </w:divBdr>
    </w:div>
    <w:div w:id="1981033476">
      <w:bodyDiv w:val="1"/>
      <w:marLeft w:val="0"/>
      <w:marRight w:val="0"/>
      <w:marTop w:val="0"/>
      <w:marBottom w:val="0"/>
      <w:divBdr>
        <w:top w:val="none" w:sz="0" w:space="0" w:color="auto"/>
        <w:left w:val="none" w:sz="0" w:space="0" w:color="auto"/>
        <w:bottom w:val="none" w:sz="0" w:space="0" w:color="auto"/>
        <w:right w:val="none" w:sz="0" w:space="0" w:color="auto"/>
      </w:divBdr>
    </w:div>
    <w:div w:id="1984309900">
      <w:bodyDiv w:val="1"/>
      <w:marLeft w:val="0"/>
      <w:marRight w:val="0"/>
      <w:marTop w:val="0"/>
      <w:marBottom w:val="0"/>
      <w:divBdr>
        <w:top w:val="none" w:sz="0" w:space="0" w:color="auto"/>
        <w:left w:val="none" w:sz="0" w:space="0" w:color="auto"/>
        <w:bottom w:val="none" w:sz="0" w:space="0" w:color="auto"/>
        <w:right w:val="none" w:sz="0" w:space="0" w:color="auto"/>
      </w:divBdr>
    </w:div>
    <w:div w:id="1993026556">
      <w:bodyDiv w:val="1"/>
      <w:marLeft w:val="0"/>
      <w:marRight w:val="0"/>
      <w:marTop w:val="0"/>
      <w:marBottom w:val="0"/>
      <w:divBdr>
        <w:top w:val="none" w:sz="0" w:space="0" w:color="auto"/>
        <w:left w:val="none" w:sz="0" w:space="0" w:color="auto"/>
        <w:bottom w:val="none" w:sz="0" w:space="0" w:color="auto"/>
        <w:right w:val="none" w:sz="0" w:space="0" w:color="auto"/>
      </w:divBdr>
    </w:div>
    <w:div w:id="2070496929">
      <w:bodyDiv w:val="1"/>
      <w:marLeft w:val="0"/>
      <w:marRight w:val="0"/>
      <w:marTop w:val="0"/>
      <w:marBottom w:val="0"/>
      <w:divBdr>
        <w:top w:val="none" w:sz="0" w:space="0" w:color="auto"/>
        <w:left w:val="none" w:sz="0" w:space="0" w:color="auto"/>
        <w:bottom w:val="none" w:sz="0" w:space="0" w:color="auto"/>
        <w:right w:val="none" w:sz="0" w:space="0" w:color="auto"/>
      </w:divBdr>
    </w:div>
    <w:div w:id="2135634497">
      <w:bodyDiv w:val="1"/>
      <w:marLeft w:val="0"/>
      <w:marRight w:val="0"/>
      <w:marTop w:val="0"/>
      <w:marBottom w:val="0"/>
      <w:divBdr>
        <w:top w:val="none" w:sz="0" w:space="0" w:color="auto"/>
        <w:left w:val="none" w:sz="0" w:space="0" w:color="auto"/>
        <w:bottom w:val="none" w:sz="0" w:space="0" w:color="auto"/>
        <w:right w:val="none" w:sz="0" w:space="0" w:color="auto"/>
      </w:divBdr>
      <w:divsChild>
        <w:div w:id="816386679">
          <w:marLeft w:val="0"/>
          <w:marRight w:val="0"/>
          <w:marTop w:val="0"/>
          <w:marBottom w:val="0"/>
          <w:divBdr>
            <w:top w:val="none" w:sz="0" w:space="0" w:color="auto"/>
            <w:left w:val="none" w:sz="0" w:space="0" w:color="auto"/>
            <w:bottom w:val="none" w:sz="0" w:space="0" w:color="auto"/>
            <w:right w:val="none" w:sz="0" w:space="0" w:color="auto"/>
          </w:divBdr>
          <w:divsChild>
            <w:div w:id="205719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0/13676261.2017.1406073" TargetMode="External"/><Relationship Id="rId18" Type="http://schemas.openxmlformats.org/officeDocument/2006/relationships/hyperlink" Target="https://doi.org/10.1016/j.foodpol.2021.102215" TargetMode="External"/><Relationship Id="rId26" Type="http://schemas.openxmlformats.org/officeDocument/2006/relationships/hyperlink" Target="https://www.theguardian.com/business/2022/jul/03/fast-food-workers-inflation" TargetMode="External"/><Relationship Id="rId3" Type="http://schemas.openxmlformats.org/officeDocument/2006/relationships/settings" Target="settings.xml"/><Relationship Id="rId21" Type="http://schemas.openxmlformats.org/officeDocument/2006/relationships/hyperlink" Target="https://procurementmag.com/supply-chain-management/how-mcdonalds-uk-supports-sustainable-supply-chains" TargetMode="External"/><Relationship Id="rId7" Type="http://schemas.openxmlformats.org/officeDocument/2006/relationships/image" Target="media/image1.png"/><Relationship Id="rId12" Type="http://schemas.openxmlformats.org/officeDocument/2006/relationships/hyperlink" Target="https://doi.org/10.1111/1468-0297.00427" TargetMode="External"/><Relationship Id="rId17" Type="http://schemas.openxmlformats.org/officeDocument/2006/relationships/hyperlink" Target="https://www-citethemrightonline-com.ezproxy.uwtsd.ac.uk/sourcetype?docid=b-9781350927964&amp;tocid=b-9781350927964-133" TargetMode="External"/><Relationship Id="rId25" Type="http://schemas.openxmlformats.org/officeDocument/2006/relationships/hyperlink" Target="https://www.ons.gov.uk/economy/inflationandpriceindices/bulletins/consumerpriceinflation/february2025" TargetMode="External"/><Relationship Id="rId2" Type="http://schemas.openxmlformats.org/officeDocument/2006/relationships/styles" Target="styles.xml"/><Relationship Id="rId16" Type="http://schemas.openxmlformats.org/officeDocument/2006/relationships/hyperlink" Target="https://doi.org/10.4018/978-1-7998-2559-3.ch016" TargetMode="External"/><Relationship Id="rId20" Type="http://schemas.openxmlformats.org/officeDocument/2006/relationships/hyperlink" Target="https://doi.org/10.1007/s11151-012-9338-8" TargetMode="External"/><Relationship Id="rId29" Type="http://schemas.openxmlformats.org/officeDocument/2006/relationships/hyperlink" Target="https://ukhsa.blog.gov.uk/2018/06/29/putting-healthier-food-environments-at-the-heart-of-plan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resrep61703" TargetMode="External"/><Relationship Id="rId24" Type="http://schemas.openxmlformats.org/officeDocument/2006/relationships/hyperlink" Target="https://www.bbc.co.uk/news/business-6874061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news/junk-food-ad-ban-legislation-progresses-to-curb-childhood-obesity" TargetMode="External"/><Relationship Id="rId23" Type="http://schemas.openxmlformats.org/officeDocument/2006/relationships/hyperlink" Target="https://www.bbc.co.uk/news/business-62317453" TargetMode="External"/><Relationship Id="rId28" Type="http://schemas.openxmlformats.org/officeDocument/2006/relationships/hyperlink" Target="https://www.foodbusinessnews.net/articles/26511-mcdonalds-sales-income-drop-as-price-conscious-consumers-stay-away" TargetMode="External"/><Relationship Id="rId10" Type="http://schemas.openxmlformats.org/officeDocument/2006/relationships/image" Target="media/image4.png"/><Relationship Id="rId19" Type="http://schemas.openxmlformats.org/officeDocument/2006/relationships/hyperlink" Target="https://minimumwage.blog.gov.uk/2024/04/19/what-will-the-minimum-wage-be-next-yea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news/calorie-labelling-on-menus-to-be-introduced-in-cafes-restaurants-and-takeaways" TargetMode="External"/><Relationship Id="rId22" Type="http://schemas.openxmlformats.org/officeDocument/2006/relationships/hyperlink" Target="https://www.gov.uk/government/publications/climate-change-and-sustainability-strategy-moj/climate-change-and-sustainability-strategy" TargetMode="External"/><Relationship Id="rId27" Type="http://schemas.openxmlformats.org/officeDocument/2006/relationships/hyperlink" Target="https://www.bbc.co.uk/news/articles/c728313zkrjo"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2671</TotalTime>
  <Pages>1</Pages>
  <Words>3174</Words>
  <Characters>21109</Characters>
  <Application>Microsoft Office Word</Application>
  <DocSecurity>0</DocSecurity>
  <Lines>422</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McDonald’s analysis</dc:title>
  <dc:subject/>
  <dc:creator>Songlin Zou (2300327)</dc:creator>
  <cp:keywords/>
  <dc:description/>
  <cp:lastModifiedBy>Songlin Zou (2300327)</cp:lastModifiedBy>
  <cp:revision>88</cp:revision>
  <dcterms:created xsi:type="dcterms:W3CDTF">2025-02-27T16:45:00Z</dcterms:created>
  <dcterms:modified xsi:type="dcterms:W3CDTF">2025-03-28T23:57:00Z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b5765eadd915f2c26718bcc321ffb2dc1c1cac33363c72d34956ac02eb1acfc9</vt:lpwstr>
  </property>
</Properties>
</file>