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2718A2" w14:textId="4DA3602D" w:rsidR="00041BC1" w:rsidRDefault="00662993" w:rsidP="00041BC1">
      <w:pPr>
        <w:jc w:val="center"/>
        <w:rPr>
          <w:rFonts w:ascii="Times New Roman" w:hAnsi="Times New Roman" w:cs="Times New Roman"/>
          <w:b/>
          <w:sz w:val="24"/>
          <w:szCs w:val="24"/>
          <w:u w:val="single"/>
        </w:rPr>
      </w:pPr>
      <w:r>
        <w:rPr>
          <w:rFonts w:ascii="Times New Roman" w:hAnsi="Times New Roman" w:cs="Times New Roman"/>
          <w:b/>
          <w:sz w:val="24"/>
          <w:szCs w:val="24"/>
          <w:u w:val="single"/>
        </w:rPr>
        <w:t>Isabella of France: S</w:t>
      </w:r>
      <w:r w:rsidR="00041BC1" w:rsidRPr="00C63DCD">
        <w:rPr>
          <w:rFonts w:ascii="Times New Roman" w:hAnsi="Times New Roman" w:cs="Times New Roman"/>
          <w:b/>
          <w:sz w:val="24"/>
          <w:szCs w:val="24"/>
          <w:u w:val="single"/>
        </w:rPr>
        <w:t xml:space="preserve">uccessful </w:t>
      </w:r>
      <w:r>
        <w:rPr>
          <w:rFonts w:ascii="Times New Roman" w:hAnsi="Times New Roman" w:cs="Times New Roman"/>
          <w:b/>
          <w:sz w:val="24"/>
          <w:szCs w:val="24"/>
          <w:u w:val="single"/>
        </w:rPr>
        <w:t>R</w:t>
      </w:r>
      <w:r w:rsidR="0089311B">
        <w:rPr>
          <w:rFonts w:ascii="Times New Roman" w:hAnsi="Times New Roman" w:cs="Times New Roman"/>
          <w:b/>
          <w:sz w:val="24"/>
          <w:szCs w:val="24"/>
          <w:u w:val="single"/>
        </w:rPr>
        <w:t>oyal Representative</w:t>
      </w:r>
      <w:r w:rsidR="00041BC1" w:rsidRPr="00C63DCD">
        <w:rPr>
          <w:rFonts w:ascii="Times New Roman" w:hAnsi="Times New Roman" w:cs="Times New Roman"/>
          <w:b/>
          <w:sz w:val="24"/>
          <w:szCs w:val="24"/>
          <w:u w:val="single"/>
        </w:rPr>
        <w:t>?</w:t>
      </w:r>
    </w:p>
    <w:p w14:paraId="6FAA72E0" w14:textId="126907AF" w:rsidR="00AD4648" w:rsidRPr="00C63DCD" w:rsidRDefault="00AD4648" w:rsidP="00041BC1">
      <w:pPr>
        <w:jc w:val="center"/>
        <w:rPr>
          <w:rFonts w:ascii="Times New Roman" w:hAnsi="Times New Roman" w:cs="Times New Roman"/>
          <w:b/>
          <w:sz w:val="24"/>
          <w:szCs w:val="24"/>
          <w:u w:val="single"/>
        </w:rPr>
      </w:pPr>
      <w:r>
        <w:rPr>
          <w:rFonts w:ascii="Times New Roman" w:hAnsi="Times New Roman" w:cs="Times New Roman"/>
          <w:b/>
          <w:sz w:val="24"/>
          <w:szCs w:val="24"/>
          <w:u w:val="single"/>
        </w:rPr>
        <w:t>A re-examination of Isabella of France during Edward III’s minority using contemporary comparative case studies</w:t>
      </w:r>
    </w:p>
    <w:p w14:paraId="52E0051A" w14:textId="77777777" w:rsidR="00A46A0A" w:rsidRPr="00C63DCD" w:rsidRDefault="00A46A0A" w:rsidP="00041BC1">
      <w:pPr>
        <w:jc w:val="center"/>
        <w:rPr>
          <w:rFonts w:ascii="Times New Roman" w:hAnsi="Times New Roman" w:cs="Times New Roman"/>
          <w:b/>
          <w:sz w:val="24"/>
          <w:szCs w:val="24"/>
          <w:u w:val="single"/>
        </w:rPr>
      </w:pPr>
    </w:p>
    <w:p w14:paraId="77309873" w14:textId="77777777" w:rsidR="00A46A0A" w:rsidRPr="00C63DCD" w:rsidRDefault="00A46A0A" w:rsidP="00041BC1">
      <w:pPr>
        <w:jc w:val="center"/>
        <w:rPr>
          <w:rFonts w:ascii="Times New Roman" w:hAnsi="Times New Roman" w:cs="Times New Roman"/>
          <w:b/>
          <w:sz w:val="24"/>
          <w:szCs w:val="24"/>
          <w:u w:val="single"/>
        </w:rPr>
      </w:pPr>
    </w:p>
    <w:p w14:paraId="52E3EE46" w14:textId="77777777" w:rsidR="00C736D5" w:rsidRDefault="00C63DCD" w:rsidP="00C63DCD">
      <w:pPr>
        <w:jc w:val="center"/>
        <w:rPr>
          <w:rFonts w:ascii="Times New Roman" w:hAnsi="Times New Roman" w:cs="Times New Roman"/>
          <w:b/>
          <w:sz w:val="24"/>
          <w:szCs w:val="24"/>
        </w:rPr>
      </w:pPr>
      <w:r w:rsidRPr="00C63DCD">
        <w:rPr>
          <w:rFonts w:ascii="Times New Roman" w:hAnsi="Times New Roman" w:cs="Times New Roman"/>
          <w:b/>
          <w:sz w:val="24"/>
          <w:szCs w:val="24"/>
        </w:rPr>
        <w:t xml:space="preserve">Charlotte </w:t>
      </w:r>
      <w:r w:rsidR="00C736D5">
        <w:rPr>
          <w:rFonts w:ascii="Times New Roman" w:hAnsi="Times New Roman" w:cs="Times New Roman"/>
          <w:b/>
          <w:sz w:val="24"/>
          <w:szCs w:val="24"/>
        </w:rPr>
        <w:t xml:space="preserve">Louise Dalby </w:t>
      </w:r>
    </w:p>
    <w:p w14:paraId="4B2DF5FF" w14:textId="578F1D15" w:rsidR="00C63DCD" w:rsidRPr="00C63DCD" w:rsidRDefault="00C736D5" w:rsidP="00C63DCD">
      <w:pPr>
        <w:jc w:val="center"/>
        <w:rPr>
          <w:rFonts w:ascii="Times New Roman" w:hAnsi="Times New Roman" w:cs="Times New Roman"/>
          <w:b/>
          <w:sz w:val="24"/>
          <w:szCs w:val="24"/>
        </w:rPr>
      </w:pPr>
      <w:r>
        <w:rPr>
          <w:rFonts w:ascii="Times New Roman" w:hAnsi="Times New Roman" w:cs="Times New Roman"/>
          <w:b/>
          <w:sz w:val="24"/>
          <w:szCs w:val="24"/>
        </w:rPr>
        <w:t>Student Number: 1500175</w:t>
      </w:r>
      <w:r w:rsidR="00C63DCD" w:rsidRPr="00C63DCD">
        <w:rPr>
          <w:rFonts w:ascii="Times New Roman" w:hAnsi="Times New Roman" w:cs="Times New Roman"/>
          <w:b/>
          <w:sz w:val="24"/>
          <w:szCs w:val="24"/>
        </w:rPr>
        <w:t xml:space="preserve"> </w:t>
      </w:r>
    </w:p>
    <w:p w14:paraId="5275164F" w14:textId="77777777" w:rsidR="00C63DCD" w:rsidRPr="00C63DCD" w:rsidRDefault="00C63DCD" w:rsidP="00C63DCD">
      <w:pPr>
        <w:jc w:val="center"/>
        <w:rPr>
          <w:rFonts w:ascii="Times New Roman" w:hAnsi="Times New Roman" w:cs="Times New Roman"/>
          <w:b/>
          <w:sz w:val="24"/>
          <w:szCs w:val="24"/>
        </w:rPr>
      </w:pPr>
    </w:p>
    <w:p w14:paraId="3007B5B3" w14:textId="77777777" w:rsidR="00C63DCD" w:rsidRPr="00C63DCD" w:rsidRDefault="00C63DCD" w:rsidP="00C63DCD">
      <w:pPr>
        <w:jc w:val="center"/>
        <w:rPr>
          <w:rFonts w:ascii="Times New Roman" w:hAnsi="Times New Roman" w:cs="Times New Roman"/>
          <w:b/>
          <w:sz w:val="24"/>
          <w:szCs w:val="24"/>
          <w:lang w:val="en-US"/>
        </w:rPr>
      </w:pPr>
    </w:p>
    <w:p w14:paraId="70E5B38E" w14:textId="1F0A3C1B" w:rsidR="00C63DCD" w:rsidRPr="00C63DCD" w:rsidRDefault="00C63DCD" w:rsidP="00C63DCD">
      <w:pPr>
        <w:jc w:val="center"/>
        <w:rPr>
          <w:rFonts w:ascii="Times New Roman" w:hAnsi="Times New Roman" w:cs="Times New Roman"/>
          <w:b/>
          <w:sz w:val="24"/>
          <w:szCs w:val="24"/>
        </w:rPr>
      </w:pPr>
      <w:r w:rsidRPr="00C63DCD">
        <w:rPr>
          <w:rFonts w:ascii="Times New Roman" w:hAnsi="Times New Roman" w:cs="Times New Roman"/>
          <w:b/>
          <w:sz w:val="24"/>
          <w:szCs w:val="24"/>
        </w:rPr>
        <w:t>Dissertation submitted in partial fulfilment</w:t>
      </w:r>
    </w:p>
    <w:p w14:paraId="37264D24" w14:textId="7CEAAED5" w:rsidR="00C63DCD" w:rsidRPr="00C63DCD" w:rsidRDefault="00C63DCD" w:rsidP="00C63DCD">
      <w:pPr>
        <w:jc w:val="center"/>
        <w:rPr>
          <w:rFonts w:ascii="Times New Roman" w:hAnsi="Times New Roman" w:cs="Times New Roman"/>
          <w:b/>
          <w:sz w:val="24"/>
          <w:szCs w:val="24"/>
        </w:rPr>
      </w:pPr>
      <w:r w:rsidRPr="00C63DCD">
        <w:rPr>
          <w:rFonts w:ascii="Times New Roman" w:hAnsi="Times New Roman" w:cs="Times New Roman"/>
          <w:b/>
          <w:sz w:val="24"/>
          <w:szCs w:val="24"/>
        </w:rPr>
        <w:t>of a B.A. (Hons.) in History and Medieval Studies</w:t>
      </w:r>
    </w:p>
    <w:p w14:paraId="536A2FF9" w14:textId="77777777" w:rsidR="00C63DCD" w:rsidRPr="00C63DCD" w:rsidRDefault="00C63DCD" w:rsidP="00C63DCD">
      <w:pPr>
        <w:jc w:val="center"/>
        <w:rPr>
          <w:rFonts w:ascii="Times New Roman" w:hAnsi="Times New Roman" w:cs="Times New Roman"/>
          <w:b/>
          <w:sz w:val="24"/>
          <w:szCs w:val="24"/>
        </w:rPr>
      </w:pPr>
      <w:r w:rsidRPr="00C63DCD">
        <w:rPr>
          <w:rFonts w:ascii="Times New Roman" w:hAnsi="Times New Roman" w:cs="Times New Roman"/>
          <w:b/>
          <w:sz w:val="24"/>
          <w:szCs w:val="24"/>
        </w:rPr>
        <w:t>University of Wales Trinity Saint David</w:t>
      </w:r>
    </w:p>
    <w:p w14:paraId="63274E49" w14:textId="09F81285" w:rsidR="00A46A0A" w:rsidRDefault="00C736D5" w:rsidP="00C736D5">
      <w:pPr>
        <w:jc w:val="center"/>
        <w:rPr>
          <w:rFonts w:ascii="Times New Roman" w:hAnsi="Times New Roman" w:cs="Times New Roman"/>
          <w:b/>
          <w:sz w:val="24"/>
          <w:szCs w:val="24"/>
        </w:rPr>
      </w:pPr>
      <w:r>
        <w:rPr>
          <w:rFonts w:ascii="Times New Roman" w:hAnsi="Times New Roman" w:cs="Times New Roman"/>
          <w:b/>
          <w:sz w:val="24"/>
          <w:szCs w:val="24"/>
        </w:rPr>
        <w:t>May 2017</w:t>
      </w:r>
    </w:p>
    <w:p w14:paraId="0CEB29B3" w14:textId="77777777" w:rsidR="00C736D5" w:rsidRDefault="00C736D5" w:rsidP="00C736D5">
      <w:pPr>
        <w:jc w:val="center"/>
        <w:rPr>
          <w:rFonts w:ascii="Times New Roman" w:hAnsi="Times New Roman" w:cs="Times New Roman"/>
          <w:b/>
          <w:sz w:val="24"/>
          <w:szCs w:val="24"/>
        </w:rPr>
      </w:pPr>
    </w:p>
    <w:p w14:paraId="4A53E09F" w14:textId="1C895C0D" w:rsidR="00B7643D" w:rsidRDefault="004C10A8" w:rsidP="00C736D5">
      <w:pPr>
        <w:jc w:val="center"/>
        <w:rPr>
          <w:rFonts w:ascii="Times New Roman" w:hAnsi="Times New Roman" w:cs="Times New Roman"/>
          <w:b/>
          <w:sz w:val="24"/>
          <w:szCs w:val="24"/>
        </w:rPr>
      </w:pPr>
      <w:r>
        <w:rPr>
          <w:rFonts w:ascii="Times New Roman" w:hAnsi="Times New Roman" w:cs="Times New Roman"/>
          <w:b/>
          <w:sz w:val="24"/>
          <w:szCs w:val="24"/>
        </w:rPr>
        <w:t xml:space="preserve">Word </w:t>
      </w:r>
      <w:r w:rsidR="0031253E">
        <w:rPr>
          <w:rFonts w:ascii="Times New Roman" w:hAnsi="Times New Roman" w:cs="Times New Roman"/>
          <w:b/>
          <w:sz w:val="24"/>
          <w:szCs w:val="24"/>
        </w:rPr>
        <w:t>Count: 10,578</w:t>
      </w:r>
    </w:p>
    <w:p w14:paraId="34AB600A" w14:textId="77777777" w:rsidR="00C736D5" w:rsidRDefault="00C736D5" w:rsidP="00C736D5">
      <w:pPr>
        <w:jc w:val="center"/>
        <w:rPr>
          <w:rFonts w:ascii="Times New Roman" w:hAnsi="Times New Roman" w:cs="Times New Roman"/>
          <w:b/>
          <w:sz w:val="24"/>
          <w:szCs w:val="24"/>
        </w:rPr>
      </w:pPr>
    </w:p>
    <w:p w14:paraId="2D903953" w14:textId="77777777" w:rsidR="00C736D5" w:rsidRDefault="00C736D5" w:rsidP="00C736D5">
      <w:pPr>
        <w:jc w:val="center"/>
        <w:rPr>
          <w:rFonts w:ascii="Times New Roman" w:hAnsi="Times New Roman" w:cs="Times New Roman"/>
          <w:b/>
          <w:sz w:val="24"/>
          <w:szCs w:val="24"/>
        </w:rPr>
      </w:pPr>
    </w:p>
    <w:p w14:paraId="10F3E8E4" w14:textId="77777777" w:rsidR="00C736D5" w:rsidRDefault="00C736D5" w:rsidP="00C736D5">
      <w:pPr>
        <w:jc w:val="center"/>
        <w:rPr>
          <w:rFonts w:ascii="Times New Roman" w:hAnsi="Times New Roman" w:cs="Times New Roman"/>
          <w:b/>
          <w:sz w:val="24"/>
          <w:szCs w:val="24"/>
        </w:rPr>
      </w:pPr>
    </w:p>
    <w:p w14:paraId="783A2E18" w14:textId="77777777" w:rsidR="00C736D5" w:rsidRDefault="00C736D5" w:rsidP="00C736D5">
      <w:pPr>
        <w:jc w:val="center"/>
        <w:rPr>
          <w:rFonts w:ascii="Times New Roman" w:hAnsi="Times New Roman" w:cs="Times New Roman"/>
          <w:b/>
          <w:sz w:val="24"/>
          <w:szCs w:val="24"/>
        </w:rPr>
      </w:pPr>
    </w:p>
    <w:p w14:paraId="6B07428E" w14:textId="77777777" w:rsidR="00C736D5" w:rsidRDefault="00C736D5" w:rsidP="00C736D5">
      <w:pPr>
        <w:jc w:val="center"/>
        <w:rPr>
          <w:rFonts w:ascii="Times New Roman" w:hAnsi="Times New Roman" w:cs="Times New Roman"/>
          <w:b/>
          <w:sz w:val="24"/>
          <w:szCs w:val="24"/>
        </w:rPr>
      </w:pPr>
    </w:p>
    <w:p w14:paraId="10913AE6" w14:textId="77777777" w:rsidR="00C736D5" w:rsidRDefault="00C736D5" w:rsidP="00C736D5">
      <w:pPr>
        <w:jc w:val="center"/>
        <w:rPr>
          <w:rFonts w:ascii="Times New Roman" w:hAnsi="Times New Roman" w:cs="Times New Roman"/>
          <w:b/>
          <w:sz w:val="24"/>
          <w:szCs w:val="24"/>
        </w:rPr>
      </w:pPr>
    </w:p>
    <w:p w14:paraId="2E8D4007" w14:textId="77777777" w:rsidR="00C736D5" w:rsidRDefault="00C736D5" w:rsidP="00C736D5">
      <w:pPr>
        <w:jc w:val="center"/>
        <w:rPr>
          <w:rFonts w:ascii="Times New Roman" w:hAnsi="Times New Roman" w:cs="Times New Roman"/>
          <w:b/>
          <w:sz w:val="24"/>
          <w:szCs w:val="24"/>
        </w:rPr>
      </w:pPr>
    </w:p>
    <w:p w14:paraId="7BDE2867" w14:textId="77777777" w:rsidR="00C736D5" w:rsidRDefault="00C736D5" w:rsidP="00C736D5">
      <w:pPr>
        <w:jc w:val="center"/>
        <w:rPr>
          <w:rFonts w:ascii="Times New Roman" w:hAnsi="Times New Roman" w:cs="Times New Roman"/>
          <w:b/>
          <w:sz w:val="24"/>
          <w:szCs w:val="24"/>
        </w:rPr>
      </w:pPr>
    </w:p>
    <w:p w14:paraId="14C0EBC9" w14:textId="77777777" w:rsidR="00C736D5" w:rsidRDefault="00C736D5" w:rsidP="00C736D5">
      <w:pPr>
        <w:jc w:val="center"/>
        <w:rPr>
          <w:rFonts w:ascii="Times New Roman" w:hAnsi="Times New Roman" w:cs="Times New Roman"/>
          <w:b/>
          <w:sz w:val="24"/>
          <w:szCs w:val="24"/>
        </w:rPr>
      </w:pPr>
    </w:p>
    <w:p w14:paraId="6355E0DC" w14:textId="77777777" w:rsidR="00C736D5" w:rsidRDefault="00C736D5" w:rsidP="00AD4648">
      <w:pPr>
        <w:rPr>
          <w:rFonts w:ascii="Times New Roman" w:hAnsi="Times New Roman" w:cs="Times New Roman"/>
          <w:b/>
          <w:sz w:val="24"/>
          <w:szCs w:val="24"/>
        </w:rPr>
      </w:pPr>
    </w:p>
    <w:p w14:paraId="1EF0921C" w14:textId="77777777" w:rsidR="00805684" w:rsidRDefault="00805684" w:rsidP="00C736D5">
      <w:pPr>
        <w:jc w:val="center"/>
        <w:rPr>
          <w:rFonts w:ascii="Times New Roman" w:hAnsi="Times New Roman" w:cs="Times New Roman"/>
          <w:b/>
          <w:sz w:val="24"/>
          <w:szCs w:val="24"/>
        </w:rPr>
        <w:sectPr w:rsidR="00805684" w:rsidSect="00615752">
          <w:headerReference w:type="default" r:id="rId7"/>
          <w:footerReference w:type="default" r:id="rId8"/>
          <w:pgSz w:w="11906" w:h="16838"/>
          <w:pgMar w:top="1440" w:right="1440" w:bottom="1440" w:left="1440" w:header="708" w:footer="708" w:gutter="0"/>
          <w:pgNumType w:start="1"/>
          <w:cols w:space="708"/>
          <w:titlePg/>
          <w:docGrid w:linePitch="360"/>
        </w:sectPr>
      </w:pPr>
    </w:p>
    <w:p w14:paraId="70A0338E" w14:textId="4EAEB207" w:rsidR="00C736D5" w:rsidRPr="00C736D5" w:rsidRDefault="00C736D5" w:rsidP="00C736D5">
      <w:pPr>
        <w:jc w:val="center"/>
        <w:rPr>
          <w:rFonts w:ascii="Times New Roman" w:hAnsi="Times New Roman" w:cs="Times New Roman"/>
          <w:b/>
          <w:sz w:val="24"/>
          <w:szCs w:val="24"/>
        </w:rPr>
      </w:pPr>
    </w:p>
    <w:p w14:paraId="6F026298" w14:textId="77777777" w:rsidR="006954D9" w:rsidRDefault="006954D9" w:rsidP="00A46A0A">
      <w:pPr>
        <w:rPr>
          <w:rFonts w:ascii="Times New Roman" w:hAnsi="Times New Roman" w:cs="Times New Roman"/>
          <w:sz w:val="24"/>
        </w:rPr>
        <w:sectPr w:rsidR="006954D9" w:rsidSect="00615752">
          <w:pgSz w:w="11906" w:h="16838"/>
          <w:pgMar w:top="1440" w:right="1440" w:bottom="1440" w:left="1440" w:header="708" w:footer="708" w:gutter="0"/>
          <w:pgNumType w:start="1"/>
          <w:cols w:space="708"/>
          <w:titlePg/>
          <w:docGrid w:linePitch="360"/>
        </w:sectPr>
      </w:pPr>
    </w:p>
    <w:p w14:paraId="0C841272" w14:textId="464C0FAE" w:rsidR="00A46A0A" w:rsidRPr="00C63DCD" w:rsidRDefault="00A46A0A" w:rsidP="00A46A0A">
      <w:pPr>
        <w:rPr>
          <w:rFonts w:ascii="Times New Roman" w:hAnsi="Times New Roman" w:cs="Times New Roman"/>
          <w:sz w:val="24"/>
        </w:rPr>
      </w:pPr>
      <w:r w:rsidRPr="00C63DCD">
        <w:rPr>
          <w:rFonts w:ascii="Times New Roman" w:hAnsi="Times New Roman" w:cs="Times New Roman"/>
          <w:sz w:val="24"/>
        </w:rPr>
        <w:t>DECLARATION</w:t>
      </w:r>
    </w:p>
    <w:p w14:paraId="41C44601" w14:textId="77777777" w:rsidR="00A46A0A" w:rsidRPr="00C63DCD" w:rsidRDefault="00A46A0A" w:rsidP="00A46A0A">
      <w:pPr>
        <w:rPr>
          <w:rFonts w:ascii="Times New Roman" w:hAnsi="Times New Roman" w:cs="Times New Roman"/>
          <w:sz w:val="24"/>
        </w:rPr>
      </w:pPr>
    </w:p>
    <w:p w14:paraId="21BE5CBF" w14:textId="77777777" w:rsidR="00A46A0A" w:rsidRPr="00C63DCD" w:rsidRDefault="00A46A0A" w:rsidP="00A46A0A">
      <w:pPr>
        <w:rPr>
          <w:rFonts w:ascii="Times New Roman" w:hAnsi="Times New Roman" w:cs="Times New Roman"/>
          <w:sz w:val="24"/>
        </w:rPr>
      </w:pPr>
    </w:p>
    <w:p w14:paraId="1EF8D0B3" w14:textId="77777777" w:rsidR="00A46A0A" w:rsidRPr="00C63DCD" w:rsidRDefault="00A46A0A" w:rsidP="00A46A0A">
      <w:pPr>
        <w:rPr>
          <w:rFonts w:ascii="Times New Roman" w:hAnsi="Times New Roman" w:cs="Times New Roman"/>
          <w:sz w:val="24"/>
        </w:rPr>
      </w:pPr>
      <w:r w:rsidRPr="00C63DCD">
        <w:rPr>
          <w:rFonts w:ascii="Times New Roman" w:hAnsi="Times New Roman" w:cs="Times New Roman"/>
          <w:sz w:val="24"/>
        </w:rPr>
        <w:t>This work has not previously been accepted in substance for any degree and is not being concurrently submitted for candidature for any degree</w:t>
      </w:r>
    </w:p>
    <w:p w14:paraId="4A6B172D" w14:textId="77777777" w:rsidR="00A46A0A" w:rsidRPr="00C63DCD" w:rsidRDefault="00A46A0A" w:rsidP="00A46A0A">
      <w:pPr>
        <w:rPr>
          <w:rFonts w:ascii="Times New Roman" w:hAnsi="Times New Roman" w:cs="Times New Roman"/>
          <w:sz w:val="24"/>
        </w:rPr>
      </w:pPr>
    </w:p>
    <w:p w14:paraId="09650360" w14:textId="5A10DF16" w:rsidR="00A46A0A" w:rsidRPr="00C63DCD" w:rsidRDefault="00AB2406" w:rsidP="00A46A0A">
      <w:pPr>
        <w:rPr>
          <w:rFonts w:ascii="Times New Roman" w:hAnsi="Times New Roman" w:cs="Times New Roman"/>
          <w:sz w:val="24"/>
        </w:rPr>
      </w:pPr>
      <w:r>
        <w:rPr>
          <w:rFonts w:ascii="Times New Roman" w:hAnsi="Times New Roman" w:cs="Times New Roman"/>
          <w:sz w:val="24"/>
        </w:rPr>
        <w:t xml:space="preserve">Singed </w:t>
      </w:r>
      <w:r>
        <w:rPr>
          <w:rFonts w:ascii="Times New Roman" w:hAnsi="Times New Roman" w:cs="Times New Roman"/>
          <w:i/>
          <w:sz w:val="24"/>
        </w:rPr>
        <w:t>C.L.Dalby</w:t>
      </w:r>
      <w:r w:rsidR="00A46A0A" w:rsidRPr="00C63DCD">
        <w:rPr>
          <w:rFonts w:ascii="Times New Roman" w:hAnsi="Times New Roman" w:cs="Times New Roman"/>
          <w:sz w:val="24"/>
        </w:rPr>
        <w:t xml:space="preserve"> (candidate)</w:t>
      </w:r>
    </w:p>
    <w:p w14:paraId="033F2E2E" w14:textId="6C3EA65B" w:rsidR="00A46A0A" w:rsidRPr="00C63DCD" w:rsidRDefault="00AB2406" w:rsidP="00A46A0A">
      <w:pPr>
        <w:rPr>
          <w:rFonts w:ascii="Times New Roman" w:hAnsi="Times New Roman" w:cs="Times New Roman"/>
          <w:sz w:val="24"/>
        </w:rPr>
      </w:pPr>
      <w:r>
        <w:rPr>
          <w:rFonts w:ascii="Times New Roman" w:hAnsi="Times New Roman" w:cs="Times New Roman"/>
          <w:sz w:val="24"/>
        </w:rPr>
        <w:t>Date 8 May 2018</w:t>
      </w:r>
    </w:p>
    <w:p w14:paraId="29DB45F2" w14:textId="77777777" w:rsidR="00A46A0A" w:rsidRPr="00C63DCD" w:rsidRDefault="00A46A0A" w:rsidP="00A46A0A">
      <w:pPr>
        <w:rPr>
          <w:rFonts w:ascii="Times New Roman" w:hAnsi="Times New Roman" w:cs="Times New Roman"/>
          <w:sz w:val="24"/>
        </w:rPr>
      </w:pPr>
    </w:p>
    <w:p w14:paraId="5C172756" w14:textId="77777777" w:rsidR="00A46A0A" w:rsidRPr="00C63DCD" w:rsidRDefault="00A46A0A" w:rsidP="00A46A0A">
      <w:pPr>
        <w:rPr>
          <w:rFonts w:ascii="Times New Roman" w:hAnsi="Times New Roman" w:cs="Times New Roman"/>
          <w:sz w:val="24"/>
        </w:rPr>
      </w:pPr>
    </w:p>
    <w:p w14:paraId="7F4CF796" w14:textId="77777777" w:rsidR="00A46A0A" w:rsidRPr="00C63DCD" w:rsidRDefault="00A46A0A" w:rsidP="00A46A0A">
      <w:pPr>
        <w:rPr>
          <w:rFonts w:ascii="Times New Roman" w:hAnsi="Times New Roman" w:cs="Times New Roman"/>
          <w:sz w:val="24"/>
        </w:rPr>
      </w:pPr>
    </w:p>
    <w:p w14:paraId="46C34488" w14:textId="77777777" w:rsidR="00A46A0A" w:rsidRPr="00C63DCD" w:rsidRDefault="00A46A0A" w:rsidP="00A46A0A">
      <w:pPr>
        <w:rPr>
          <w:rFonts w:ascii="Times New Roman" w:hAnsi="Times New Roman" w:cs="Times New Roman"/>
          <w:sz w:val="24"/>
        </w:rPr>
      </w:pPr>
    </w:p>
    <w:p w14:paraId="4C28E5CE" w14:textId="77777777" w:rsidR="00A46A0A" w:rsidRPr="00C63DCD" w:rsidRDefault="00A46A0A" w:rsidP="00A46A0A">
      <w:pPr>
        <w:rPr>
          <w:rFonts w:ascii="Times New Roman" w:hAnsi="Times New Roman" w:cs="Times New Roman"/>
          <w:sz w:val="24"/>
        </w:rPr>
      </w:pPr>
    </w:p>
    <w:p w14:paraId="5804E5DA" w14:textId="77777777" w:rsidR="00A46A0A" w:rsidRPr="00C63DCD" w:rsidRDefault="00A46A0A" w:rsidP="00A46A0A">
      <w:pPr>
        <w:rPr>
          <w:rFonts w:ascii="Times New Roman" w:hAnsi="Times New Roman" w:cs="Times New Roman"/>
          <w:sz w:val="24"/>
        </w:rPr>
      </w:pPr>
    </w:p>
    <w:p w14:paraId="4EF2CA1D" w14:textId="77777777" w:rsidR="00A46A0A" w:rsidRPr="00C63DCD" w:rsidRDefault="00A46A0A" w:rsidP="00A46A0A">
      <w:pPr>
        <w:rPr>
          <w:rFonts w:ascii="Times New Roman" w:hAnsi="Times New Roman" w:cs="Times New Roman"/>
          <w:sz w:val="24"/>
        </w:rPr>
      </w:pPr>
    </w:p>
    <w:p w14:paraId="5340A648" w14:textId="77777777" w:rsidR="00A46A0A" w:rsidRPr="00C63DCD" w:rsidRDefault="00A46A0A" w:rsidP="00A46A0A">
      <w:pPr>
        <w:rPr>
          <w:rFonts w:ascii="Times New Roman" w:hAnsi="Times New Roman" w:cs="Times New Roman"/>
          <w:sz w:val="24"/>
        </w:rPr>
      </w:pPr>
    </w:p>
    <w:p w14:paraId="7237F9A3" w14:textId="77777777" w:rsidR="00A46A0A" w:rsidRPr="00C63DCD" w:rsidRDefault="00A46A0A" w:rsidP="00A46A0A">
      <w:pPr>
        <w:rPr>
          <w:rFonts w:ascii="Times New Roman" w:hAnsi="Times New Roman" w:cs="Times New Roman"/>
          <w:sz w:val="24"/>
        </w:rPr>
      </w:pPr>
      <w:r w:rsidRPr="00C63DCD">
        <w:rPr>
          <w:rFonts w:ascii="Times New Roman" w:hAnsi="Times New Roman" w:cs="Times New Roman"/>
          <w:sz w:val="24"/>
        </w:rPr>
        <w:t xml:space="preserve">STATEMENT </w:t>
      </w:r>
    </w:p>
    <w:p w14:paraId="6870C81D" w14:textId="77777777" w:rsidR="00A46A0A" w:rsidRPr="00C63DCD" w:rsidRDefault="00A46A0A" w:rsidP="00A46A0A">
      <w:pPr>
        <w:rPr>
          <w:rFonts w:ascii="Times New Roman" w:hAnsi="Times New Roman" w:cs="Times New Roman"/>
          <w:sz w:val="24"/>
        </w:rPr>
      </w:pPr>
      <w:r w:rsidRPr="00C63DCD">
        <w:rPr>
          <w:rFonts w:ascii="Times New Roman" w:hAnsi="Times New Roman" w:cs="Times New Roman"/>
          <w:sz w:val="24"/>
        </w:rPr>
        <w:t>This thesis is the result of my own investigation, except where otherwise stated.</w:t>
      </w:r>
    </w:p>
    <w:p w14:paraId="49BA01F0" w14:textId="77777777" w:rsidR="00A46A0A" w:rsidRPr="00C63DCD" w:rsidRDefault="00A46A0A" w:rsidP="00A46A0A">
      <w:pPr>
        <w:rPr>
          <w:rFonts w:ascii="Times New Roman" w:hAnsi="Times New Roman" w:cs="Times New Roman"/>
          <w:sz w:val="24"/>
        </w:rPr>
      </w:pPr>
      <w:r w:rsidRPr="00C63DCD">
        <w:rPr>
          <w:rFonts w:ascii="Times New Roman" w:hAnsi="Times New Roman" w:cs="Times New Roman"/>
          <w:sz w:val="24"/>
        </w:rPr>
        <w:t>Other sources are acknowledged by explicit references and a Reference List is appended.</w:t>
      </w:r>
    </w:p>
    <w:p w14:paraId="7FE92242" w14:textId="77777777" w:rsidR="00A46A0A" w:rsidRPr="00C63DCD" w:rsidRDefault="00A46A0A" w:rsidP="00A46A0A">
      <w:pPr>
        <w:rPr>
          <w:rFonts w:ascii="Times New Roman" w:hAnsi="Times New Roman" w:cs="Times New Roman"/>
          <w:sz w:val="24"/>
        </w:rPr>
      </w:pPr>
    </w:p>
    <w:p w14:paraId="2DD44885" w14:textId="4B97E7B5" w:rsidR="00A46A0A" w:rsidRPr="00C63DCD" w:rsidRDefault="00AB2406" w:rsidP="00A46A0A">
      <w:pPr>
        <w:rPr>
          <w:rFonts w:ascii="Times New Roman" w:hAnsi="Times New Roman" w:cs="Times New Roman"/>
          <w:sz w:val="24"/>
        </w:rPr>
      </w:pPr>
      <w:r>
        <w:rPr>
          <w:rFonts w:ascii="Times New Roman" w:hAnsi="Times New Roman" w:cs="Times New Roman"/>
          <w:sz w:val="24"/>
        </w:rPr>
        <w:t xml:space="preserve">Singed </w:t>
      </w:r>
      <w:r>
        <w:rPr>
          <w:rFonts w:ascii="Times New Roman" w:hAnsi="Times New Roman" w:cs="Times New Roman"/>
          <w:i/>
          <w:sz w:val="24"/>
        </w:rPr>
        <w:t>C. L. Dalby</w:t>
      </w:r>
      <w:r w:rsidR="00A46A0A" w:rsidRPr="00C63DCD">
        <w:rPr>
          <w:rFonts w:ascii="Times New Roman" w:hAnsi="Times New Roman" w:cs="Times New Roman"/>
          <w:sz w:val="24"/>
        </w:rPr>
        <w:t xml:space="preserve"> (candidate)</w:t>
      </w:r>
    </w:p>
    <w:p w14:paraId="43EEEA9C" w14:textId="1568B664" w:rsidR="00A46A0A" w:rsidRDefault="00AB2406" w:rsidP="00A46A0A">
      <w:pPr>
        <w:rPr>
          <w:rFonts w:ascii="Times New Roman" w:hAnsi="Times New Roman" w:cs="Times New Roman"/>
          <w:sz w:val="24"/>
        </w:rPr>
      </w:pPr>
      <w:r>
        <w:rPr>
          <w:rFonts w:ascii="Times New Roman" w:hAnsi="Times New Roman" w:cs="Times New Roman"/>
          <w:sz w:val="24"/>
        </w:rPr>
        <w:t>Date 8 May 2018</w:t>
      </w:r>
    </w:p>
    <w:p w14:paraId="51948B29" w14:textId="77777777" w:rsidR="007B56EC" w:rsidRDefault="007B56EC" w:rsidP="00A46A0A">
      <w:pPr>
        <w:rPr>
          <w:rFonts w:ascii="Times New Roman" w:hAnsi="Times New Roman" w:cs="Times New Roman"/>
          <w:sz w:val="24"/>
        </w:rPr>
      </w:pPr>
    </w:p>
    <w:p w14:paraId="4AAB7FD5" w14:textId="77777777" w:rsidR="007B56EC" w:rsidRDefault="007B56EC" w:rsidP="00A46A0A">
      <w:pPr>
        <w:rPr>
          <w:rFonts w:ascii="Times New Roman" w:hAnsi="Times New Roman" w:cs="Times New Roman"/>
          <w:sz w:val="24"/>
        </w:rPr>
      </w:pPr>
    </w:p>
    <w:p w14:paraId="46BFC74E" w14:textId="77777777" w:rsidR="00805684" w:rsidRDefault="00805684" w:rsidP="00A46A0A">
      <w:pPr>
        <w:rPr>
          <w:rFonts w:ascii="Times New Roman" w:hAnsi="Times New Roman" w:cs="Times New Roman"/>
          <w:b/>
          <w:sz w:val="24"/>
          <w:u w:val="single"/>
        </w:rPr>
        <w:sectPr w:rsidR="00805684" w:rsidSect="00615752">
          <w:footerReference w:type="default" r:id="rId9"/>
          <w:type w:val="continuous"/>
          <w:pgSz w:w="11906" w:h="16838"/>
          <w:pgMar w:top="1440" w:right="1440" w:bottom="1440" w:left="1440" w:header="708" w:footer="708" w:gutter="0"/>
          <w:pgNumType w:start="1"/>
          <w:cols w:space="708"/>
          <w:titlePg/>
          <w:docGrid w:linePitch="360"/>
        </w:sectPr>
      </w:pPr>
    </w:p>
    <w:p w14:paraId="3997B898" w14:textId="0E21EE4D" w:rsidR="00615752" w:rsidRDefault="00615752" w:rsidP="00A46A0A">
      <w:pPr>
        <w:rPr>
          <w:rFonts w:ascii="Times New Roman" w:hAnsi="Times New Roman" w:cs="Times New Roman"/>
          <w:b/>
          <w:sz w:val="24"/>
          <w:u w:val="single"/>
        </w:rPr>
      </w:pPr>
    </w:p>
    <w:p w14:paraId="4A45EB2E" w14:textId="77777777" w:rsidR="00DC27BA" w:rsidRDefault="00DC27BA" w:rsidP="00DC27BA">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14:anchorId="5BC0EF27" wp14:editId="13A3A4C8">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75C1BC0" w14:textId="77777777" w:rsidR="00DC27BA" w:rsidRDefault="00DC27BA" w:rsidP="00DC27BA">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14:paraId="23A17F00" w14:textId="77777777" w:rsidR="00DC27BA" w:rsidRPr="002E67CE" w:rsidRDefault="00DC27BA" w:rsidP="00DC27BA">
      <w:pPr>
        <w:rPr>
          <w:lang w:val="cy-GB"/>
        </w:rPr>
      </w:pPr>
    </w:p>
    <w:p w14:paraId="0591EC5C" w14:textId="77777777" w:rsidR="00DC27BA" w:rsidRDefault="00DC27BA" w:rsidP="00DC27BA">
      <w:pPr>
        <w:pStyle w:val="Heading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DC27BA" w:rsidRPr="002F467C" w14:paraId="1004CCBD" w14:textId="77777777" w:rsidTr="00AD4648">
        <w:trPr>
          <w:gridAfter w:val="1"/>
          <w:wAfter w:w="101" w:type="dxa"/>
          <w:trHeight w:val="331"/>
        </w:trPr>
        <w:tc>
          <w:tcPr>
            <w:tcW w:w="8755" w:type="dxa"/>
            <w:gridSpan w:val="6"/>
          </w:tcPr>
          <w:p w14:paraId="4A25323B" w14:textId="77777777" w:rsidR="00DC27BA" w:rsidRPr="002F467C" w:rsidRDefault="00DC27BA" w:rsidP="003C4FD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DC27BA" w:rsidRPr="002F467C" w14:paraId="3E614743" w14:textId="77777777" w:rsidTr="003C4FD1">
        <w:trPr>
          <w:gridAfter w:val="1"/>
          <w:wAfter w:w="101" w:type="dxa"/>
          <w:trHeight w:val="718"/>
        </w:trPr>
        <w:tc>
          <w:tcPr>
            <w:tcW w:w="8755" w:type="dxa"/>
            <w:gridSpan w:val="6"/>
          </w:tcPr>
          <w:p w14:paraId="232F3731" w14:textId="2B81D793" w:rsidR="00DC27BA" w:rsidRPr="003C4FD1" w:rsidRDefault="00DC27BA" w:rsidP="003C4FD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Student Name:</w:t>
            </w:r>
            <w:r w:rsidR="003C4FD1">
              <w:rPr>
                <w:rFonts w:ascii="Calibri" w:hAnsi="Calibri" w:cs="Tahoma"/>
                <w:sz w:val="24"/>
                <w:szCs w:val="24"/>
              </w:rPr>
              <w:t xml:space="preserve">  Charlotte Louise Dalby</w:t>
            </w:r>
          </w:p>
          <w:p w14:paraId="6565260B" w14:textId="77777777" w:rsidR="00DC27BA" w:rsidRDefault="00DC27BA" w:rsidP="003C4FD1">
            <w:pPr>
              <w:pStyle w:val="NormalWeb"/>
              <w:spacing w:before="0" w:beforeAutospacing="0" w:after="0" w:afterAutospacing="0"/>
              <w:ind w:right="34"/>
              <w:rPr>
                <w:rFonts w:ascii="Calibri" w:hAnsi="Calibri" w:cs="Tahoma"/>
                <w:i/>
                <w:sz w:val="24"/>
                <w:szCs w:val="24"/>
              </w:rPr>
            </w:pPr>
          </w:p>
          <w:p w14:paraId="74716CA1" w14:textId="10537987" w:rsidR="00DC27BA" w:rsidRPr="003C4FD1" w:rsidRDefault="00DC27BA" w:rsidP="003C4FD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3C4FD1">
              <w:rPr>
                <w:rFonts w:ascii="Calibri" w:hAnsi="Calibri" w:cs="Tahoma"/>
                <w:i/>
                <w:sz w:val="24"/>
                <w:szCs w:val="24"/>
              </w:rPr>
              <w:t xml:space="preserve"> </w:t>
            </w:r>
            <w:r w:rsidR="003C4FD1">
              <w:rPr>
                <w:rFonts w:ascii="Calibri" w:hAnsi="Calibri" w:cs="Tahoma"/>
                <w:sz w:val="24"/>
                <w:szCs w:val="24"/>
              </w:rPr>
              <w:t>1500175@student.uwtsd.ac.uk</w:t>
            </w:r>
          </w:p>
        </w:tc>
      </w:tr>
      <w:tr w:rsidR="00DC27BA" w:rsidRPr="002F467C" w14:paraId="59D17C43" w14:textId="77777777" w:rsidTr="003C4FD1">
        <w:trPr>
          <w:gridAfter w:val="1"/>
          <w:wAfter w:w="101" w:type="dxa"/>
          <w:trHeight w:val="849"/>
        </w:trPr>
        <w:tc>
          <w:tcPr>
            <w:tcW w:w="4788" w:type="dxa"/>
          </w:tcPr>
          <w:p w14:paraId="34F7A909" w14:textId="77777777" w:rsidR="00DC27BA" w:rsidRDefault="00DC27BA" w:rsidP="003C4FD1">
            <w:pPr>
              <w:pStyle w:val="NormalWeb"/>
              <w:spacing w:before="0" w:beforeAutospacing="0" w:after="0" w:afterAutospacing="0"/>
              <w:ind w:right="34"/>
              <w:rPr>
                <w:rFonts w:ascii="Calibri" w:hAnsi="Calibri" w:cs="Tahoma"/>
                <w:i/>
                <w:sz w:val="24"/>
                <w:szCs w:val="24"/>
              </w:rPr>
            </w:pPr>
          </w:p>
          <w:p w14:paraId="1C1C93FD" w14:textId="29234963" w:rsidR="00DC27BA" w:rsidRPr="003C4FD1" w:rsidRDefault="00DC27BA" w:rsidP="003C4FD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3C4FD1">
              <w:rPr>
                <w:rFonts w:ascii="Calibri" w:hAnsi="Calibri" w:cs="Tahoma"/>
                <w:i/>
                <w:sz w:val="24"/>
                <w:szCs w:val="24"/>
              </w:rPr>
              <w:t xml:space="preserve"> </w:t>
            </w:r>
            <w:r w:rsidR="003C4FD1">
              <w:rPr>
                <w:rFonts w:ascii="Calibri" w:hAnsi="Calibri" w:cs="Tahoma"/>
                <w:sz w:val="24"/>
                <w:szCs w:val="24"/>
              </w:rPr>
              <w:t>AHSK6002</w:t>
            </w:r>
          </w:p>
        </w:tc>
        <w:tc>
          <w:tcPr>
            <w:tcW w:w="2266" w:type="dxa"/>
            <w:gridSpan w:val="4"/>
          </w:tcPr>
          <w:p w14:paraId="49C31D47" w14:textId="77777777" w:rsidR="00DC27BA" w:rsidRDefault="00DC27BA" w:rsidP="003C4FD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0F6622F6" w14:textId="5D46FD1D" w:rsidR="003C4FD1" w:rsidRPr="003C4FD1" w:rsidRDefault="003C4FD1" w:rsidP="003C4FD1">
            <w:pPr>
              <w:pStyle w:val="NormalWeb"/>
              <w:spacing w:before="0" w:beforeAutospacing="0" w:after="0" w:afterAutospacing="0"/>
              <w:ind w:right="34"/>
              <w:rPr>
                <w:rFonts w:ascii="Calibri" w:hAnsi="Calibri" w:cs="Tahoma"/>
                <w:sz w:val="24"/>
                <w:szCs w:val="24"/>
              </w:rPr>
            </w:pPr>
            <w:r>
              <w:rPr>
                <w:rFonts w:ascii="Calibri" w:hAnsi="Calibri" w:cs="Tahoma"/>
                <w:sz w:val="24"/>
                <w:szCs w:val="24"/>
              </w:rPr>
              <w:t>1500175</w:t>
            </w:r>
          </w:p>
        </w:tc>
        <w:tc>
          <w:tcPr>
            <w:tcW w:w="1701" w:type="dxa"/>
          </w:tcPr>
          <w:p w14:paraId="5C57E6DF" w14:textId="77777777" w:rsidR="00DC27BA" w:rsidRPr="002F467C" w:rsidRDefault="00DC27BA" w:rsidP="003C4FD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3340D8FF" w14:textId="6A6DD3F4" w:rsidR="00DC27BA" w:rsidRPr="002F467C" w:rsidRDefault="003C4FD1" w:rsidP="003C4FD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Yes</w:t>
            </w:r>
          </w:p>
        </w:tc>
      </w:tr>
      <w:tr w:rsidR="00DC27BA" w:rsidRPr="002F467C" w14:paraId="0B4B5A7D" w14:textId="77777777" w:rsidTr="003C4FD1">
        <w:trPr>
          <w:gridAfter w:val="1"/>
          <w:wAfter w:w="101" w:type="dxa"/>
          <w:trHeight w:val="820"/>
        </w:trPr>
        <w:tc>
          <w:tcPr>
            <w:tcW w:w="8755" w:type="dxa"/>
            <w:gridSpan w:val="6"/>
          </w:tcPr>
          <w:p w14:paraId="14BC7D9F" w14:textId="77777777" w:rsidR="00AD4648" w:rsidRPr="00AD4648" w:rsidRDefault="00DC27BA" w:rsidP="00AD4648">
            <w:pPr>
              <w:pStyle w:val="NoSpacing"/>
              <w:rPr>
                <w:rFonts w:asciiTheme="minorHAnsi" w:hAnsiTheme="minorHAnsi" w:cstheme="minorHAnsi"/>
                <w:sz w:val="24"/>
              </w:rPr>
            </w:pPr>
            <w:r w:rsidRPr="00AD4648">
              <w:rPr>
                <w:rFonts w:asciiTheme="minorHAnsi" w:hAnsiTheme="minorHAnsi" w:cstheme="minorHAnsi"/>
                <w:i/>
                <w:sz w:val="24"/>
              </w:rPr>
              <w:t>Dissertation title:</w:t>
            </w:r>
            <w:r w:rsidR="003C4FD1" w:rsidRPr="00AD4648">
              <w:rPr>
                <w:rFonts w:asciiTheme="minorHAnsi" w:hAnsiTheme="minorHAnsi" w:cstheme="minorHAnsi"/>
                <w:sz w:val="24"/>
              </w:rPr>
              <w:t xml:space="preserve"> </w:t>
            </w:r>
            <w:r w:rsidR="00AD4648" w:rsidRPr="00AD4648">
              <w:rPr>
                <w:rFonts w:asciiTheme="minorHAnsi" w:hAnsiTheme="minorHAnsi" w:cstheme="minorHAnsi"/>
                <w:sz w:val="24"/>
              </w:rPr>
              <w:t>Isabella of France: Successful Royal Representative?</w:t>
            </w:r>
          </w:p>
          <w:p w14:paraId="1E2BFCAE" w14:textId="77777777" w:rsidR="00AD4648" w:rsidRPr="00AD4648" w:rsidRDefault="00AD4648" w:rsidP="00AD4648">
            <w:pPr>
              <w:pStyle w:val="NoSpacing"/>
              <w:rPr>
                <w:rFonts w:asciiTheme="minorHAnsi" w:hAnsiTheme="minorHAnsi" w:cstheme="minorHAnsi"/>
                <w:sz w:val="24"/>
              </w:rPr>
            </w:pPr>
            <w:r w:rsidRPr="00AD4648">
              <w:rPr>
                <w:rFonts w:asciiTheme="minorHAnsi" w:hAnsiTheme="minorHAnsi" w:cstheme="minorHAnsi"/>
                <w:sz w:val="24"/>
              </w:rPr>
              <w:t>A re-examination of Isabella of France during Edward III’s minority using contemporary comparative case studies</w:t>
            </w:r>
          </w:p>
          <w:p w14:paraId="5498F712" w14:textId="526F592A" w:rsidR="00DC27BA" w:rsidRPr="003C4FD1" w:rsidRDefault="00DC27BA" w:rsidP="003C4FD1">
            <w:pPr>
              <w:pStyle w:val="NormalWeb"/>
              <w:spacing w:before="0" w:beforeAutospacing="0" w:after="0" w:afterAutospacing="0"/>
              <w:ind w:right="34"/>
              <w:rPr>
                <w:rFonts w:ascii="Calibri" w:hAnsi="Calibri" w:cs="Tahoma"/>
                <w:sz w:val="24"/>
                <w:szCs w:val="24"/>
              </w:rPr>
            </w:pPr>
          </w:p>
        </w:tc>
      </w:tr>
      <w:tr w:rsidR="00DC27BA" w:rsidRPr="002F467C" w14:paraId="08604C34" w14:textId="77777777" w:rsidTr="00AD4648">
        <w:trPr>
          <w:gridAfter w:val="1"/>
          <w:wAfter w:w="101" w:type="dxa"/>
          <w:trHeight w:val="391"/>
        </w:trPr>
        <w:tc>
          <w:tcPr>
            <w:tcW w:w="5495" w:type="dxa"/>
            <w:gridSpan w:val="3"/>
            <w:tcBorders>
              <w:bottom w:val="single" w:sz="4" w:space="0" w:color="000000"/>
            </w:tcBorders>
          </w:tcPr>
          <w:p w14:paraId="64DB24EE" w14:textId="5B8AA00E" w:rsidR="00DC27BA" w:rsidRPr="003C4FD1" w:rsidRDefault="00DC27BA" w:rsidP="003C4FD1">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3C4FD1">
              <w:rPr>
                <w:rFonts w:ascii="Calibri" w:hAnsi="Calibri" w:cs="Tahoma"/>
                <w:sz w:val="24"/>
                <w:szCs w:val="24"/>
              </w:rPr>
              <w:t xml:space="preserve">Janet  Burton </w:t>
            </w:r>
          </w:p>
        </w:tc>
        <w:tc>
          <w:tcPr>
            <w:tcW w:w="3260" w:type="dxa"/>
            <w:gridSpan w:val="3"/>
            <w:tcBorders>
              <w:bottom w:val="single" w:sz="4" w:space="0" w:color="000000"/>
            </w:tcBorders>
          </w:tcPr>
          <w:p w14:paraId="4624AF27" w14:textId="1398E021" w:rsidR="00DC27BA" w:rsidRPr="00B7643D" w:rsidRDefault="00DC27BA" w:rsidP="003C4FD1">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10581D">
              <w:rPr>
                <w:rFonts w:ascii="Calibri" w:hAnsi="Calibri" w:cs="Tahoma"/>
                <w:i/>
                <w:sz w:val="24"/>
                <w:szCs w:val="24"/>
              </w:rPr>
              <w:t xml:space="preserve"> </w:t>
            </w:r>
            <w:r w:rsidR="0031253E">
              <w:rPr>
                <w:rFonts w:ascii="Calibri" w:hAnsi="Calibri" w:cs="Tahoma"/>
                <w:sz w:val="24"/>
                <w:szCs w:val="24"/>
              </w:rPr>
              <w:t>10578</w:t>
            </w:r>
          </w:p>
        </w:tc>
      </w:tr>
      <w:tr w:rsidR="00DC27BA" w:rsidRPr="002F467C" w14:paraId="6B3C382D" w14:textId="77777777" w:rsidTr="003C4FD1">
        <w:trPr>
          <w:gridAfter w:val="1"/>
          <w:wAfter w:w="101" w:type="dxa"/>
          <w:trHeight w:val="978"/>
        </w:trPr>
        <w:tc>
          <w:tcPr>
            <w:tcW w:w="8755" w:type="dxa"/>
            <w:gridSpan w:val="6"/>
            <w:shd w:val="clear" w:color="auto" w:fill="D9D9D9"/>
          </w:tcPr>
          <w:p w14:paraId="715822FB" w14:textId="77777777" w:rsidR="00DC27BA" w:rsidRPr="002F467C" w:rsidRDefault="00DC27BA" w:rsidP="003C4FD1">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5D42EAF2" w14:textId="7A27AE38" w:rsidR="00DC27BA" w:rsidRPr="00AB2406" w:rsidRDefault="00DC27BA" w:rsidP="00AB2406">
            <w:pPr>
              <w:pStyle w:val="NormalWeb"/>
              <w:spacing w:before="0" w:beforeAutospacing="0" w:after="0" w:afterAutospacing="0"/>
              <w:ind w:right="34"/>
              <w:rPr>
                <w:rFonts w:ascii="Calibri" w:hAnsi="Calibri" w:cs="Tahoma"/>
                <w:i/>
                <w:sz w:val="24"/>
                <w:szCs w:val="24"/>
              </w:rPr>
            </w:pPr>
            <w:r w:rsidRPr="002F467C">
              <w:rPr>
                <w:rFonts w:ascii="Calibri" w:hAnsi="Calibri" w:cs="Tahoma"/>
                <w:sz w:val="24"/>
                <w:szCs w:val="24"/>
              </w:rPr>
              <w:t xml:space="preserve">Signed </w:t>
            </w:r>
            <w:r w:rsidR="00AB2406">
              <w:rPr>
                <w:rFonts w:ascii="Calibri" w:hAnsi="Calibri" w:cs="Tahoma"/>
                <w:i/>
                <w:sz w:val="24"/>
                <w:szCs w:val="24"/>
              </w:rPr>
              <w:t>C. L. Dalby</w:t>
            </w:r>
            <w:bookmarkStart w:id="0" w:name="_GoBack"/>
            <w:bookmarkEnd w:id="0"/>
          </w:p>
        </w:tc>
      </w:tr>
      <w:tr w:rsidR="00DC27BA" w:rsidRPr="002F467C" w14:paraId="76FBF9A7" w14:textId="77777777" w:rsidTr="003C4FD1">
        <w:trPr>
          <w:gridAfter w:val="1"/>
          <w:wAfter w:w="101" w:type="dxa"/>
          <w:trHeight w:val="3972"/>
        </w:trPr>
        <w:tc>
          <w:tcPr>
            <w:tcW w:w="8755" w:type="dxa"/>
            <w:gridSpan w:val="6"/>
          </w:tcPr>
          <w:p w14:paraId="004416A1" w14:textId="77777777" w:rsidR="00DC27BA" w:rsidRPr="002F467C" w:rsidRDefault="00DC27BA" w:rsidP="003C4FD1">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4F24D0C4" w14:textId="77777777" w:rsidR="00DC27BA" w:rsidRDefault="00DC27BA" w:rsidP="003C4FD1">
            <w:pPr>
              <w:pStyle w:val="NormalWeb"/>
              <w:rPr>
                <w:rFonts w:ascii="Calibri" w:hAnsi="Calibri" w:cs="Tahoma"/>
                <w:i/>
                <w:sz w:val="24"/>
                <w:szCs w:val="24"/>
              </w:rPr>
            </w:pPr>
            <w:r w:rsidRPr="002F467C">
              <w:rPr>
                <w:rFonts w:ascii="Calibri" w:hAnsi="Calibri" w:cs="Tahoma"/>
                <w:i/>
                <w:sz w:val="24"/>
                <w:szCs w:val="24"/>
              </w:rPr>
              <w:t>Comments:</w:t>
            </w:r>
          </w:p>
          <w:p w14:paraId="5269C479" w14:textId="77777777" w:rsidR="00DC27BA" w:rsidRDefault="00DC27BA" w:rsidP="003C4FD1">
            <w:pPr>
              <w:pStyle w:val="NormalWeb"/>
              <w:rPr>
                <w:rFonts w:ascii="Calibri" w:hAnsi="Calibri" w:cs="Tahoma"/>
                <w:i/>
                <w:sz w:val="24"/>
                <w:szCs w:val="24"/>
              </w:rPr>
            </w:pPr>
          </w:p>
          <w:p w14:paraId="3EA332F2" w14:textId="77777777" w:rsidR="00DC27BA" w:rsidRDefault="00DC27BA" w:rsidP="003C4FD1">
            <w:pPr>
              <w:pStyle w:val="NormalWeb"/>
              <w:rPr>
                <w:rFonts w:ascii="Calibri" w:hAnsi="Calibri" w:cs="Tahoma"/>
                <w:i/>
                <w:sz w:val="24"/>
                <w:szCs w:val="24"/>
              </w:rPr>
            </w:pPr>
          </w:p>
          <w:p w14:paraId="15E6315A" w14:textId="77777777" w:rsidR="00DC27BA" w:rsidRDefault="00DC27BA" w:rsidP="003C4FD1">
            <w:pPr>
              <w:pStyle w:val="NormalWeb"/>
              <w:rPr>
                <w:rFonts w:ascii="Calibri" w:hAnsi="Calibri" w:cs="Tahoma"/>
                <w:i/>
                <w:sz w:val="24"/>
                <w:szCs w:val="24"/>
              </w:rPr>
            </w:pPr>
          </w:p>
          <w:p w14:paraId="3B000F74" w14:textId="77777777" w:rsidR="00DC27BA" w:rsidRDefault="00DC27BA" w:rsidP="003C4FD1">
            <w:pPr>
              <w:pStyle w:val="NormalWeb"/>
              <w:rPr>
                <w:rFonts w:ascii="Calibri" w:hAnsi="Calibri" w:cs="Tahoma"/>
                <w:i/>
                <w:sz w:val="24"/>
                <w:szCs w:val="24"/>
              </w:rPr>
            </w:pPr>
          </w:p>
          <w:p w14:paraId="0C5DB31B" w14:textId="77777777" w:rsidR="00DC27BA" w:rsidRDefault="00DC27BA" w:rsidP="003C4FD1">
            <w:pPr>
              <w:pStyle w:val="NormalWeb"/>
              <w:rPr>
                <w:rFonts w:ascii="Calibri" w:hAnsi="Calibri" w:cs="Tahoma"/>
                <w:i/>
                <w:sz w:val="24"/>
                <w:szCs w:val="24"/>
              </w:rPr>
            </w:pPr>
          </w:p>
          <w:p w14:paraId="01ACBDBF" w14:textId="77777777" w:rsidR="00DC27BA" w:rsidRDefault="00DC27BA" w:rsidP="003C4FD1">
            <w:pPr>
              <w:pStyle w:val="NormalWeb"/>
              <w:rPr>
                <w:rFonts w:ascii="Calibri" w:hAnsi="Calibri" w:cs="Tahoma"/>
                <w:i/>
                <w:sz w:val="24"/>
                <w:szCs w:val="24"/>
              </w:rPr>
            </w:pPr>
          </w:p>
          <w:p w14:paraId="5AF7FEEF" w14:textId="77777777" w:rsidR="00DC27BA" w:rsidRPr="002F467C" w:rsidRDefault="00DC27BA" w:rsidP="003C4FD1">
            <w:pPr>
              <w:pStyle w:val="NormalWeb"/>
              <w:rPr>
                <w:rFonts w:ascii="Calibri" w:hAnsi="Calibri" w:cs="Tahoma"/>
                <w:i/>
                <w:sz w:val="24"/>
                <w:szCs w:val="24"/>
              </w:rPr>
            </w:pPr>
          </w:p>
        </w:tc>
      </w:tr>
      <w:tr w:rsidR="00DC27BA" w:rsidRPr="002F467C" w14:paraId="7A47BBE7" w14:textId="77777777" w:rsidTr="003C4FD1">
        <w:trPr>
          <w:gridAfter w:val="1"/>
          <w:wAfter w:w="101" w:type="dxa"/>
          <w:trHeight w:val="492"/>
        </w:trPr>
        <w:tc>
          <w:tcPr>
            <w:tcW w:w="6768" w:type="dxa"/>
            <w:gridSpan w:val="4"/>
          </w:tcPr>
          <w:p w14:paraId="3BA582EA" w14:textId="77777777" w:rsidR="00DC27BA" w:rsidRPr="00B12C4F" w:rsidRDefault="00DC27BA" w:rsidP="003C4FD1">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p>
          <w:p w14:paraId="579C1F9A" w14:textId="77777777" w:rsidR="00DC27BA" w:rsidRPr="002F467C" w:rsidRDefault="00DC27BA" w:rsidP="003C4FD1">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1B75338F" w14:textId="77777777" w:rsidR="00DC27BA" w:rsidRPr="002F467C" w:rsidRDefault="00DC27BA" w:rsidP="003C4FD1">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DC27BA" w:rsidRPr="002F467C" w14:paraId="723BD434" w14:textId="77777777" w:rsidTr="003C4FD1">
        <w:tc>
          <w:tcPr>
            <w:tcW w:w="8856" w:type="dxa"/>
            <w:gridSpan w:val="7"/>
          </w:tcPr>
          <w:p w14:paraId="2D008DA5"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14:paraId="0946CF2F"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7C86E230"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DA03A68"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66ED8211"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40A3C1A8"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6549310E"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43EBDCEC"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4A8726B8"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3DE54AA5"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206D61B4"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1F49EDFD"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tc>
      </w:tr>
      <w:tr w:rsidR="00DC27BA" w:rsidRPr="002F467C" w14:paraId="7D67BF40" w14:textId="77777777" w:rsidTr="003C4FD1">
        <w:trPr>
          <w:trHeight w:val="720"/>
        </w:trPr>
        <w:tc>
          <w:tcPr>
            <w:tcW w:w="5211" w:type="dxa"/>
            <w:gridSpan w:val="2"/>
          </w:tcPr>
          <w:p w14:paraId="7C48D229" w14:textId="77777777" w:rsidR="00DC27BA" w:rsidRDefault="00DC27BA" w:rsidP="003C4FD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14:paraId="10B37817"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5012D44F"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DC27BA" w:rsidRPr="002F467C" w14:paraId="2400F105" w14:textId="77777777" w:rsidTr="003C4FD1">
        <w:trPr>
          <w:trHeight w:val="720"/>
        </w:trPr>
        <w:tc>
          <w:tcPr>
            <w:tcW w:w="8856" w:type="dxa"/>
            <w:gridSpan w:val="7"/>
          </w:tcPr>
          <w:p w14:paraId="1020F150" w14:textId="77777777" w:rsidR="00DC27BA" w:rsidRPr="00C87244" w:rsidRDefault="00DC27BA" w:rsidP="003C4FD1">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AD655AA" w14:textId="77777777" w:rsidR="00DC27BA" w:rsidRPr="00C87244" w:rsidRDefault="00DC27BA" w:rsidP="003C4FD1">
            <w:pPr>
              <w:pStyle w:val="NormalWeb"/>
              <w:spacing w:before="0" w:beforeAutospacing="0" w:after="0" w:afterAutospacing="0"/>
              <w:ind w:left="142" w:right="34"/>
              <w:rPr>
                <w:rFonts w:ascii="Calibri" w:hAnsi="Calibri" w:cs="Tahoma"/>
                <w:b/>
                <w:i/>
                <w:sz w:val="24"/>
                <w:szCs w:val="24"/>
              </w:rPr>
            </w:pPr>
          </w:p>
          <w:p w14:paraId="6BA13F29"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tc>
      </w:tr>
    </w:tbl>
    <w:p w14:paraId="532B20A9" w14:textId="77777777" w:rsidR="00DC27BA" w:rsidRDefault="00DC27BA" w:rsidP="00DC27BA">
      <w:pPr>
        <w:pStyle w:val="NormalWeb"/>
        <w:spacing w:before="0" w:beforeAutospacing="0" w:after="0" w:afterAutospacing="0"/>
        <w:ind w:right="-334"/>
        <w:rPr>
          <w:rFonts w:ascii="Trebuchet MS" w:hAnsi="Trebuchet MS" w:cs="Tahoma"/>
          <w:bCs/>
          <w:sz w:val="24"/>
          <w:szCs w:val="24"/>
        </w:rPr>
      </w:pPr>
    </w:p>
    <w:p w14:paraId="3890D70D" w14:textId="77777777" w:rsidR="00DC27BA" w:rsidRDefault="00DC27BA" w:rsidP="00DC27BA">
      <w:pPr>
        <w:pStyle w:val="NormalWeb"/>
        <w:spacing w:before="0" w:beforeAutospacing="0" w:after="0" w:afterAutospacing="0"/>
        <w:ind w:right="-334"/>
        <w:rPr>
          <w:rFonts w:ascii="Trebuchet MS" w:hAnsi="Trebuchet MS" w:cs="Tahoma"/>
          <w:bCs/>
          <w:sz w:val="24"/>
          <w:szCs w:val="24"/>
        </w:rPr>
      </w:pPr>
    </w:p>
    <w:p w14:paraId="2796D787" w14:textId="77777777" w:rsidR="00DC27BA" w:rsidRDefault="00DC27BA" w:rsidP="00DC27BA">
      <w:pPr>
        <w:pStyle w:val="NormalWeb"/>
        <w:spacing w:before="0" w:beforeAutospacing="0" w:after="0" w:afterAutospacing="0"/>
        <w:ind w:right="-334"/>
        <w:rPr>
          <w:rFonts w:ascii="Trebuchet MS" w:hAnsi="Trebuchet MS" w:cs="Tahoma"/>
          <w:bCs/>
          <w:sz w:val="24"/>
          <w:szCs w:val="24"/>
        </w:rPr>
      </w:pPr>
    </w:p>
    <w:p w14:paraId="60D72CA9" w14:textId="77777777" w:rsidR="00DC27BA" w:rsidRDefault="00DC27BA" w:rsidP="00DC27BA">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DC27BA" w:rsidRPr="002F467C" w14:paraId="390C8D92" w14:textId="77777777" w:rsidTr="003C4FD1">
        <w:tc>
          <w:tcPr>
            <w:tcW w:w="8856" w:type="dxa"/>
          </w:tcPr>
          <w:p w14:paraId="39D92856"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 External Examiner</w:t>
            </w:r>
            <w:r w:rsidRPr="002F467C">
              <w:rPr>
                <w:rFonts w:ascii="Calibri" w:hAnsi="Calibri" w:cs="Tahoma"/>
                <w:bCs/>
                <w:sz w:val="24"/>
                <w:szCs w:val="24"/>
              </w:rPr>
              <w:t>:</w:t>
            </w:r>
          </w:p>
          <w:p w14:paraId="5AED3605"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593E424B"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44822757"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502C0441"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43AC0EAD"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3ABBCD41"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51BDF840"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7FE98D95"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3DE98145"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4210FC86"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20B46CF5"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44C4C965"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4C6F1217"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p w14:paraId="5C15D37F"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4C5F927E"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0983C012" w14:textId="77777777" w:rsidR="00DC27BA" w:rsidRDefault="00DC27BA" w:rsidP="003C4FD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1E6C3348" w14:textId="77777777" w:rsidR="00DC27BA" w:rsidRDefault="00DC27BA" w:rsidP="003C4FD1">
            <w:pPr>
              <w:pStyle w:val="NormalWeb"/>
              <w:spacing w:before="0" w:beforeAutospacing="0" w:after="0" w:afterAutospacing="0"/>
              <w:ind w:right="-334"/>
              <w:rPr>
                <w:rFonts w:ascii="Calibri" w:hAnsi="Calibri" w:cs="Tahoma"/>
                <w:bCs/>
                <w:sz w:val="24"/>
                <w:szCs w:val="24"/>
              </w:rPr>
            </w:pPr>
          </w:p>
          <w:p w14:paraId="37F8023C"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407A90AA" w14:textId="77777777" w:rsidR="00DC27BA" w:rsidRPr="002F467C" w:rsidRDefault="00DC27BA" w:rsidP="003C4FD1">
            <w:pPr>
              <w:pStyle w:val="NormalWeb"/>
              <w:spacing w:before="0" w:beforeAutospacing="0" w:after="0" w:afterAutospacing="0"/>
              <w:ind w:right="-334"/>
              <w:rPr>
                <w:rFonts w:ascii="Calibri" w:hAnsi="Calibri" w:cs="Tahoma"/>
                <w:bCs/>
                <w:sz w:val="24"/>
                <w:szCs w:val="24"/>
              </w:rPr>
            </w:pPr>
          </w:p>
        </w:tc>
      </w:tr>
      <w:tr w:rsidR="00DC27BA" w:rsidRPr="002F467C" w14:paraId="5CD25925" w14:textId="77777777" w:rsidTr="003C4FD1">
        <w:trPr>
          <w:trHeight w:val="720"/>
        </w:trPr>
        <w:tc>
          <w:tcPr>
            <w:tcW w:w="8856" w:type="dxa"/>
          </w:tcPr>
          <w:p w14:paraId="319FDC47" w14:textId="77777777" w:rsidR="00DC27BA" w:rsidRPr="002F467C" w:rsidRDefault="00DC27BA" w:rsidP="003C4FD1">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14:paraId="3D62DE5F" w14:textId="77777777" w:rsidR="00DC27BA" w:rsidRDefault="00DC27BA" w:rsidP="00A46A0A">
      <w:pPr>
        <w:rPr>
          <w:rFonts w:ascii="Times New Roman" w:hAnsi="Times New Roman" w:cs="Times New Roman"/>
          <w:b/>
          <w:sz w:val="24"/>
          <w:u w:val="single"/>
        </w:rPr>
        <w:sectPr w:rsidR="00DC27BA" w:rsidSect="00805684">
          <w:footerReference w:type="default" r:id="rId11"/>
          <w:pgSz w:w="11906" w:h="16838"/>
          <w:pgMar w:top="1440" w:right="1440" w:bottom="1440" w:left="1440" w:header="708" w:footer="708" w:gutter="0"/>
          <w:pgNumType w:start="1"/>
          <w:cols w:space="708"/>
          <w:titlePg/>
          <w:docGrid w:linePitch="360"/>
        </w:sectPr>
      </w:pPr>
    </w:p>
    <w:p w14:paraId="41A03A5C" w14:textId="5760D9FE" w:rsidR="00A46A0A" w:rsidRDefault="00A46A0A" w:rsidP="00A46A0A">
      <w:pPr>
        <w:rPr>
          <w:rFonts w:ascii="Times New Roman" w:hAnsi="Times New Roman" w:cs="Times New Roman"/>
          <w:b/>
          <w:sz w:val="24"/>
          <w:u w:val="single"/>
        </w:rPr>
      </w:pPr>
      <w:r>
        <w:rPr>
          <w:rFonts w:ascii="Times New Roman" w:hAnsi="Times New Roman" w:cs="Times New Roman"/>
          <w:b/>
          <w:sz w:val="24"/>
          <w:u w:val="single"/>
        </w:rPr>
        <w:lastRenderedPageBreak/>
        <w:t xml:space="preserve">Contents </w:t>
      </w:r>
    </w:p>
    <w:p w14:paraId="41BF2951" w14:textId="495C1B52" w:rsidR="00A46A0A" w:rsidRDefault="00A46A0A" w:rsidP="00A46A0A">
      <w:pPr>
        <w:rPr>
          <w:rFonts w:ascii="Times New Roman" w:hAnsi="Times New Roman" w:cs="Times New Roman"/>
          <w:sz w:val="24"/>
        </w:rPr>
      </w:pPr>
      <w:r>
        <w:rPr>
          <w:rFonts w:ascii="Times New Roman" w:hAnsi="Times New Roman" w:cs="Times New Roman"/>
          <w:sz w:val="24"/>
        </w:rPr>
        <w:t xml:space="preserve">Acknowledgements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t>i</w:t>
      </w:r>
    </w:p>
    <w:p w14:paraId="7D9CB8D3" w14:textId="6C65B698" w:rsidR="00A46A0A" w:rsidRDefault="00A46A0A" w:rsidP="00A46A0A">
      <w:pPr>
        <w:rPr>
          <w:rFonts w:ascii="Times New Roman" w:hAnsi="Times New Roman" w:cs="Times New Roman"/>
          <w:sz w:val="24"/>
        </w:rPr>
      </w:pPr>
      <w:r>
        <w:rPr>
          <w:rFonts w:ascii="Times New Roman" w:hAnsi="Times New Roman" w:cs="Times New Roman"/>
          <w:sz w:val="24"/>
        </w:rPr>
        <w:t xml:space="preserve">Abstract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t>ii</w:t>
      </w:r>
    </w:p>
    <w:p w14:paraId="338DDA65" w14:textId="31B95FC7" w:rsidR="00A46A0A" w:rsidRDefault="00A46A0A" w:rsidP="00A46A0A">
      <w:pPr>
        <w:rPr>
          <w:rFonts w:ascii="Times New Roman" w:hAnsi="Times New Roman" w:cs="Times New Roman"/>
          <w:sz w:val="24"/>
        </w:rPr>
      </w:pPr>
      <w:r>
        <w:rPr>
          <w:rFonts w:ascii="Times New Roman" w:hAnsi="Times New Roman" w:cs="Times New Roman"/>
          <w:sz w:val="24"/>
        </w:rPr>
        <w:t xml:space="preserve">Introduction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t>1</w:t>
      </w:r>
    </w:p>
    <w:p w14:paraId="761453EE" w14:textId="4FABD082" w:rsidR="00A46A0A" w:rsidRDefault="00A46A0A" w:rsidP="00A46A0A">
      <w:pPr>
        <w:rPr>
          <w:rFonts w:ascii="Times New Roman" w:hAnsi="Times New Roman" w:cs="Times New Roman"/>
          <w:sz w:val="24"/>
        </w:rPr>
      </w:pPr>
      <w:r>
        <w:rPr>
          <w:rFonts w:ascii="Times New Roman" w:hAnsi="Times New Roman" w:cs="Times New Roman"/>
          <w:sz w:val="24"/>
        </w:rPr>
        <w:t xml:space="preserve">Chapter One – Relationship with the Nobility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704FE6">
        <w:rPr>
          <w:rFonts w:ascii="Times New Roman" w:hAnsi="Times New Roman" w:cs="Times New Roman"/>
          <w:sz w:val="24"/>
        </w:rPr>
        <w:t>5</w:t>
      </w:r>
    </w:p>
    <w:p w14:paraId="7CEFFE86" w14:textId="3E135549" w:rsidR="00A46A0A" w:rsidRDefault="00615752" w:rsidP="00A46A0A">
      <w:pPr>
        <w:rPr>
          <w:rFonts w:ascii="Times New Roman" w:hAnsi="Times New Roman" w:cs="Times New Roman"/>
          <w:sz w:val="24"/>
        </w:rPr>
      </w:pPr>
      <w:r>
        <w:rPr>
          <w:rFonts w:ascii="Times New Roman" w:hAnsi="Times New Roman" w:cs="Times New Roman"/>
          <w:sz w:val="24"/>
        </w:rPr>
        <w:t>Chapter Two – Domestic Policy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07EC2">
        <w:rPr>
          <w:rFonts w:ascii="Times New Roman" w:hAnsi="Times New Roman" w:cs="Times New Roman"/>
          <w:sz w:val="24"/>
        </w:rPr>
        <w:t>13</w:t>
      </w:r>
    </w:p>
    <w:p w14:paraId="16BB1DA3" w14:textId="43234EE0" w:rsidR="00A46A0A" w:rsidRDefault="00A46A0A" w:rsidP="00A46A0A">
      <w:pPr>
        <w:rPr>
          <w:rFonts w:ascii="Times New Roman" w:hAnsi="Times New Roman" w:cs="Times New Roman"/>
          <w:sz w:val="24"/>
        </w:rPr>
      </w:pPr>
      <w:r>
        <w:rPr>
          <w:rFonts w:ascii="Times New Roman" w:hAnsi="Times New Roman" w:cs="Times New Roman"/>
          <w:sz w:val="24"/>
        </w:rPr>
        <w:t xml:space="preserve">Chapter Three – Foreign Policy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5D4821">
        <w:rPr>
          <w:rFonts w:ascii="Times New Roman" w:hAnsi="Times New Roman" w:cs="Times New Roman"/>
          <w:sz w:val="24"/>
        </w:rPr>
        <w:t>20</w:t>
      </w:r>
    </w:p>
    <w:p w14:paraId="649B5FC7" w14:textId="3AC55A96" w:rsidR="00A46A0A" w:rsidRDefault="00A46A0A" w:rsidP="00A46A0A">
      <w:pPr>
        <w:rPr>
          <w:rFonts w:ascii="Times New Roman" w:hAnsi="Times New Roman" w:cs="Times New Roman"/>
          <w:sz w:val="24"/>
        </w:rPr>
      </w:pPr>
      <w:r>
        <w:rPr>
          <w:rFonts w:ascii="Times New Roman" w:hAnsi="Times New Roman" w:cs="Times New Roman"/>
          <w:sz w:val="24"/>
        </w:rPr>
        <w:t>Conclusion</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DA3431">
        <w:rPr>
          <w:rFonts w:ascii="Times New Roman" w:hAnsi="Times New Roman" w:cs="Times New Roman"/>
          <w:sz w:val="24"/>
        </w:rPr>
        <w:t>27</w:t>
      </w:r>
    </w:p>
    <w:p w14:paraId="645D4FF6" w14:textId="1C1AA3E7" w:rsidR="00A46A0A" w:rsidRDefault="00A46A0A" w:rsidP="00A46A0A">
      <w:pPr>
        <w:rPr>
          <w:rFonts w:ascii="Times New Roman" w:hAnsi="Times New Roman" w:cs="Times New Roman"/>
          <w:sz w:val="24"/>
        </w:rPr>
      </w:pPr>
      <w:r>
        <w:rPr>
          <w:rFonts w:ascii="Times New Roman" w:hAnsi="Times New Roman" w:cs="Times New Roman"/>
          <w:sz w:val="24"/>
        </w:rPr>
        <w:t xml:space="preserve">Appendices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730A39">
        <w:rPr>
          <w:rFonts w:ascii="Times New Roman" w:hAnsi="Times New Roman" w:cs="Times New Roman"/>
          <w:sz w:val="24"/>
        </w:rPr>
        <w:t>30</w:t>
      </w:r>
    </w:p>
    <w:p w14:paraId="7FB05BBD" w14:textId="5B3CC939" w:rsidR="00A46A0A" w:rsidRDefault="00A46A0A" w:rsidP="00A46A0A">
      <w:pPr>
        <w:rPr>
          <w:rFonts w:ascii="Times New Roman" w:hAnsi="Times New Roman" w:cs="Times New Roman"/>
          <w:sz w:val="24"/>
        </w:rPr>
      </w:pPr>
      <w:r>
        <w:rPr>
          <w:rFonts w:ascii="Times New Roman" w:hAnsi="Times New Roman" w:cs="Times New Roman"/>
          <w:sz w:val="24"/>
        </w:rPr>
        <w:t xml:space="preserve">Bibliography </w:t>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615752">
        <w:rPr>
          <w:rFonts w:ascii="Times New Roman" w:hAnsi="Times New Roman" w:cs="Times New Roman"/>
          <w:sz w:val="24"/>
        </w:rPr>
        <w:tab/>
      </w:r>
      <w:r w:rsidR="00730A39">
        <w:rPr>
          <w:rFonts w:ascii="Times New Roman" w:hAnsi="Times New Roman" w:cs="Times New Roman"/>
          <w:sz w:val="24"/>
        </w:rPr>
        <w:t>32</w:t>
      </w:r>
    </w:p>
    <w:p w14:paraId="350C5BEE" w14:textId="77777777" w:rsidR="00A46A0A" w:rsidRDefault="00A46A0A" w:rsidP="00A46A0A">
      <w:pPr>
        <w:rPr>
          <w:rFonts w:ascii="Times New Roman" w:hAnsi="Times New Roman" w:cs="Times New Roman"/>
          <w:sz w:val="24"/>
        </w:rPr>
      </w:pPr>
    </w:p>
    <w:p w14:paraId="362F7C86" w14:textId="77777777" w:rsidR="00A46A0A" w:rsidRDefault="00A46A0A" w:rsidP="00A46A0A">
      <w:pPr>
        <w:rPr>
          <w:rFonts w:ascii="Times New Roman" w:hAnsi="Times New Roman" w:cs="Times New Roman"/>
          <w:sz w:val="24"/>
        </w:rPr>
      </w:pPr>
    </w:p>
    <w:p w14:paraId="56C8E9F5" w14:textId="77777777" w:rsidR="00A46A0A" w:rsidRDefault="00A46A0A" w:rsidP="00A46A0A">
      <w:pPr>
        <w:rPr>
          <w:rFonts w:ascii="Times New Roman" w:hAnsi="Times New Roman" w:cs="Times New Roman"/>
          <w:sz w:val="24"/>
        </w:rPr>
      </w:pPr>
    </w:p>
    <w:p w14:paraId="74C44E91" w14:textId="77777777" w:rsidR="00A46A0A" w:rsidRDefault="00A46A0A" w:rsidP="00A46A0A">
      <w:pPr>
        <w:rPr>
          <w:rFonts w:ascii="Times New Roman" w:hAnsi="Times New Roman" w:cs="Times New Roman"/>
          <w:sz w:val="24"/>
        </w:rPr>
      </w:pPr>
    </w:p>
    <w:p w14:paraId="2A070677" w14:textId="77777777" w:rsidR="00A46A0A" w:rsidRDefault="00A46A0A" w:rsidP="00A46A0A">
      <w:pPr>
        <w:rPr>
          <w:rFonts w:ascii="Times New Roman" w:hAnsi="Times New Roman" w:cs="Times New Roman"/>
          <w:sz w:val="24"/>
        </w:rPr>
      </w:pPr>
    </w:p>
    <w:p w14:paraId="6A8FCB62" w14:textId="77777777" w:rsidR="00A46A0A" w:rsidRDefault="00A46A0A" w:rsidP="00A46A0A">
      <w:pPr>
        <w:rPr>
          <w:rFonts w:ascii="Times New Roman" w:hAnsi="Times New Roman" w:cs="Times New Roman"/>
          <w:sz w:val="24"/>
        </w:rPr>
      </w:pPr>
    </w:p>
    <w:p w14:paraId="297A6BBC" w14:textId="77777777" w:rsidR="00A46A0A" w:rsidRDefault="00A46A0A" w:rsidP="00A46A0A">
      <w:pPr>
        <w:rPr>
          <w:rFonts w:ascii="Times New Roman" w:hAnsi="Times New Roman" w:cs="Times New Roman"/>
          <w:sz w:val="24"/>
        </w:rPr>
      </w:pPr>
    </w:p>
    <w:p w14:paraId="5883CBCF" w14:textId="77777777" w:rsidR="00A46A0A" w:rsidRDefault="00A46A0A" w:rsidP="00A46A0A">
      <w:pPr>
        <w:rPr>
          <w:rFonts w:ascii="Times New Roman" w:hAnsi="Times New Roman" w:cs="Times New Roman"/>
          <w:sz w:val="24"/>
        </w:rPr>
      </w:pPr>
    </w:p>
    <w:p w14:paraId="532EAD19" w14:textId="77777777" w:rsidR="00A46A0A" w:rsidRDefault="00A46A0A" w:rsidP="00A46A0A">
      <w:pPr>
        <w:rPr>
          <w:rFonts w:ascii="Times New Roman" w:hAnsi="Times New Roman" w:cs="Times New Roman"/>
          <w:sz w:val="24"/>
        </w:rPr>
      </w:pPr>
    </w:p>
    <w:p w14:paraId="40B37D4F" w14:textId="77777777" w:rsidR="00A46A0A" w:rsidRDefault="00A46A0A" w:rsidP="00A46A0A">
      <w:pPr>
        <w:rPr>
          <w:rFonts w:ascii="Times New Roman" w:hAnsi="Times New Roman" w:cs="Times New Roman"/>
          <w:sz w:val="24"/>
        </w:rPr>
      </w:pPr>
    </w:p>
    <w:p w14:paraId="40DB28C0" w14:textId="77777777" w:rsidR="00A46A0A" w:rsidRDefault="00A46A0A" w:rsidP="00A46A0A">
      <w:pPr>
        <w:rPr>
          <w:rFonts w:ascii="Times New Roman" w:hAnsi="Times New Roman" w:cs="Times New Roman"/>
          <w:sz w:val="24"/>
        </w:rPr>
      </w:pPr>
    </w:p>
    <w:p w14:paraId="498D5FFF" w14:textId="77777777" w:rsidR="006954D9" w:rsidRDefault="006954D9" w:rsidP="00A46A0A">
      <w:pPr>
        <w:rPr>
          <w:rFonts w:ascii="Times New Roman" w:hAnsi="Times New Roman" w:cs="Times New Roman"/>
          <w:sz w:val="24"/>
        </w:rPr>
      </w:pPr>
    </w:p>
    <w:p w14:paraId="32B71A8D" w14:textId="77777777" w:rsidR="00A46A0A" w:rsidRDefault="00A46A0A" w:rsidP="00A46A0A">
      <w:pPr>
        <w:rPr>
          <w:rFonts w:ascii="Times New Roman" w:hAnsi="Times New Roman" w:cs="Times New Roman"/>
          <w:sz w:val="24"/>
        </w:rPr>
      </w:pPr>
    </w:p>
    <w:p w14:paraId="131CEAC0" w14:textId="77777777" w:rsidR="006954D9" w:rsidRDefault="006954D9" w:rsidP="00A46A0A">
      <w:pPr>
        <w:rPr>
          <w:rFonts w:ascii="Times New Roman" w:hAnsi="Times New Roman" w:cs="Times New Roman"/>
          <w:b/>
          <w:sz w:val="24"/>
          <w:u w:val="single"/>
        </w:rPr>
      </w:pPr>
    </w:p>
    <w:p w14:paraId="1D08C594" w14:textId="77777777" w:rsidR="00765BF9" w:rsidRDefault="00765BF9" w:rsidP="00A46A0A">
      <w:pPr>
        <w:rPr>
          <w:rFonts w:ascii="Times New Roman" w:hAnsi="Times New Roman" w:cs="Times New Roman"/>
          <w:b/>
          <w:sz w:val="24"/>
          <w:u w:val="single"/>
        </w:rPr>
        <w:sectPr w:rsidR="00765BF9" w:rsidSect="00615752">
          <w:type w:val="continuous"/>
          <w:pgSz w:w="11906" w:h="16838"/>
          <w:pgMar w:top="1440" w:right="1440" w:bottom="1440" w:left="1440" w:header="708" w:footer="708" w:gutter="0"/>
          <w:pgNumType w:start="1"/>
          <w:cols w:space="708"/>
          <w:titlePg/>
          <w:docGrid w:linePitch="360"/>
        </w:sectPr>
      </w:pPr>
    </w:p>
    <w:p w14:paraId="7DB6EAFE" w14:textId="77777777" w:rsidR="00805684" w:rsidRDefault="00805684" w:rsidP="00A46A0A">
      <w:pPr>
        <w:rPr>
          <w:rFonts w:ascii="Times New Roman" w:hAnsi="Times New Roman" w:cs="Times New Roman"/>
          <w:b/>
          <w:sz w:val="24"/>
          <w:u w:val="single"/>
        </w:rPr>
        <w:sectPr w:rsidR="00805684" w:rsidSect="006954D9">
          <w:type w:val="continuous"/>
          <w:pgSz w:w="11906" w:h="16838"/>
          <w:pgMar w:top="1440" w:right="1440" w:bottom="1440" w:left="1440" w:header="708" w:footer="708" w:gutter="0"/>
          <w:pgNumType w:fmt="lowerRoman" w:start="1"/>
          <w:cols w:space="708"/>
          <w:docGrid w:linePitch="360"/>
        </w:sectPr>
      </w:pPr>
    </w:p>
    <w:p w14:paraId="293A085F" w14:textId="2C2AB6E3" w:rsidR="00A46A0A" w:rsidRPr="00DC27BA" w:rsidRDefault="00A46A0A" w:rsidP="00A46A0A">
      <w:pPr>
        <w:rPr>
          <w:rFonts w:ascii="Times New Roman" w:hAnsi="Times New Roman" w:cs="Times New Roman"/>
          <w:b/>
          <w:sz w:val="24"/>
          <w:u w:val="single"/>
        </w:rPr>
      </w:pPr>
      <w:r w:rsidRPr="00A46A0A">
        <w:rPr>
          <w:rFonts w:ascii="Times New Roman" w:hAnsi="Times New Roman" w:cs="Times New Roman"/>
          <w:b/>
          <w:sz w:val="24"/>
          <w:u w:val="single"/>
        </w:rPr>
        <w:lastRenderedPageBreak/>
        <w:t xml:space="preserve">Acknowledgements </w:t>
      </w:r>
    </w:p>
    <w:p w14:paraId="7D12FB12" w14:textId="0FAD6AB4" w:rsidR="00362A86" w:rsidRPr="00AC4A8E" w:rsidRDefault="00362A86" w:rsidP="008C26E9">
      <w:pPr>
        <w:jc w:val="both"/>
        <w:rPr>
          <w:rFonts w:ascii="Times New Roman" w:hAnsi="Times New Roman" w:cs="Times New Roman"/>
          <w:sz w:val="24"/>
        </w:rPr>
      </w:pPr>
      <w:r w:rsidRPr="00AC4A8E">
        <w:rPr>
          <w:rFonts w:ascii="Times New Roman" w:hAnsi="Times New Roman" w:cs="Times New Roman"/>
          <w:sz w:val="24"/>
        </w:rPr>
        <w:t xml:space="preserve">First and foremost I would like to thank my late grandmother for being the inspiration behind this project, without her stories of her </w:t>
      </w:r>
      <w:r w:rsidR="0089311B">
        <w:rPr>
          <w:rFonts w:ascii="Times New Roman" w:hAnsi="Times New Roman" w:cs="Times New Roman"/>
          <w:sz w:val="24"/>
        </w:rPr>
        <w:t xml:space="preserve">own </w:t>
      </w:r>
      <w:r w:rsidRPr="00AC4A8E">
        <w:rPr>
          <w:rFonts w:ascii="Times New Roman" w:hAnsi="Times New Roman" w:cs="Times New Roman"/>
          <w:sz w:val="24"/>
        </w:rPr>
        <w:t>rebellious years there is no doubt I would not have had an interest in the rebels of history. Thank you also to my parents and family who since my childhood have encouraged and supported my interest in the medieval world through trips, books and being a sounding board for all ideas great and small. To my small but perfectly formed friendship group, thank you for being there as moral support regardless of your own work commitments.</w:t>
      </w:r>
    </w:p>
    <w:p w14:paraId="5C36E14A" w14:textId="2C3C4330" w:rsidR="00362A86" w:rsidRPr="00AC4A8E" w:rsidRDefault="00362A86" w:rsidP="008C26E9">
      <w:pPr>
        <w:jc w:val="both"/>
        <w:rPr>
          <w:rFonts w:ascii="Times New Roman" w:hAnsi="Times New Roman" w:cs="Times New Roman"/>
          <w:sz w:val="24"/>
        </w:rPr>
      </w:pPr>
      <w:r w:rsidRPr="00AC4A8E">
        <w:rPr>
          <w:rFonts w:ascii="Times New Roman" w:hAnsi="Times New Roman" w:cs="Times New Roman"/>
          <w:sz w:val="24"/>
        </w:rPr>
        <w:t xml:space="preserve">On a more academic note, I owe a debt of gratitude to my supervisors, Professor Janet Burton and Dr Erica O’Brien, for supporting me with their wealth of knowledge and enthusiasm throughout the writing process. Also to my personal tutor, Dr Harriett Webster, whose encouragement and kind words have provided the personal support any student writing their first truly academic piece would need. </w:t>
      </w:r>
      <w:r w:rsidR="0089311B">
        <w:rPr>
          <w:rFonts w:ascii="Times New Roman" w:hAnsi="Times New Roman" w:cs="Times New Roman"/>
          <w:sz w:val="24"/>
        </w:rPr>
        <w:t>Also t</w:t>
      </w:r>
      <w:r w:rsidRPr="00AC4A8E">
        <w:rPr>
          <w:rFonts w:ascii="Times New Roman" w:hAnsi="Times New Roman" w:cs="Times New Roman"/>
          <w:sz w:val="24"/>
        </w:rPr>
        <w:t xml:space="preserve">o my specific support lecturer Ian Richards, who has been a great source of reassurance throughout the research and finalising processes. </w:t>
      </w:r>
    </w:p>
    <w:p w14:paraId="406DC88C" w14:textId="77777777" w:rsidR="00362A86" w:rsidRPr="00AC4A8E" w:rsidRDefault="00362A86" w:rsidP="008C26E9">
      <w:pPr>
        <w:jc w:val="both"/>
        <w:rPr>
          <w:rFonts w:ascii="Times New Roman" w:hAnsi="Times New Roman" w:cs="Times New Roman"/>
          <w:sz w:val="24"/>
        </w:rPr>
      </w:pPr>
      <w:r w:rsidRPr="00AC4A8E">
        <w:rPr>
          <w:rFonts w:ascii="Times New Roman" w:hAnsi="Times New Roman" w:cs="Times New Roman"/>
          <w:sz w:val="24"/>
        </w:rPr>
        <w:t>Finally, to all the writers who have come before me without those works there is little doubt that this piece would not have a place in the world of medieval history.</w:t>
      </w:r>
    </w:p>
    <w:p w14:paraId="6A2A8A92" w14:textId="77777777" w:rsidR="00362A86" w:rsidRDefault="00362A86" w:rsidP="00A46A0A"/>
    <w:p w14:paraId="325FFD61" w14:textId="77777777" w:rsidR="00A46A0A" w:rsidRDefault="00A46A0A" w:rsidP="00A46A0A"/>
    <w:p w14:paraId="565A6FB9" w14:textId="77777777" w:rsidR="00A46A0A" w:rsidRPr="00A46A0A" w:rsidRDefault="00A46A0A" w:rsidP="00A46A0A">
      <w:pPr>
        <w:rPr>
          <w:rFonts w:ascii="Times New Roman" w:hAnsi="Times New Roman" w:cs="Times New Roman"/>
          <w:sz w:val="24"/>
          <w:szCs w:val="24"/>
        </w:rPr>
      </w:pPr>
    </w:p>
    <w:p w14:paraId="55301794" w14:textId="77777777" w:rsidR="00A46A0A" w:rsidRDefault="00A46A0A" w:rsidP="00041BC1">
      <w:pPr>
        <w:jc w:val="center"/>
        <w:rPr>
          <w:rFonts w:ascii="Times New Roman" w:hAnsi="Times New Roman" w:cs="Times New Roman"/>
          <w:b/>
          <w:sz w:val="24"/>
          <w:szCs w:val="24"/>
          <w:u w:val="single"/>
        </w:rPr>
      </w:pPr>
    </w:p>
    <w:p w14:paraId="31056DEC" w14:textId="77777777" w:rsidR="00A46A0A" w:rsidRDefault="00A46A0A" w:rsidP="00041BC1">
      <w:pPr>
        <w:jc w:val="center"/>
        <w:rPr>
          <w:rFonts w:ascii="Times New Roman" w:hAnsi="Times New Roman" w:cs="Times New Roman"/>
          <w:b/>
          <w:sz w:val="24"/>
          <w:szCs w:val="24"/>
          <w:u w:val="single"/>
        </w:rPr>
      </w:pPr>
    </w:p>
    <w:p w14:paraId="0F449307" w14:textId="77777777" w:rsidR="008C26E9" w:rsidRDefault="008C26E9" w:rsidP="00041BC1">
      <w:pPr>
        <w:jc w:val="center"/>
        <w:rPr>
          <w:rFonts w:ascii="Times New Roman" w:hAnsi="Times New Roman" w:cs="Times New Roman"/>
          <w:b/>
          <w:sz w:val="24"/>
          <w:szCs w:val="24"/>
          <w:u w:val="single"/>
        </w:rPr>
      </w:pPr>
    </w:p>
    <w:p w14:paraId="54C922D2" w14:textId="77777777" w:rsidR="008C26E9" w:rsidRDefault="008C26E9" w:rsidP="00041BC1">
      <w:pPr>
        <w:jc w:val="center"/>
        <w:rPr>
          <w:rFonts w:ascii="Times New Roman" w:hAnsi="Times New Roman" w:cs="Times New Roman"/>
          <w:b/>
          <w:sz w:val="24"/>
          <w:szCs w:val="24"/>
          <w:u w:val="single"/>
        </w:rPr>
      </w:pPr>
    </w:p>
    <w:p w14:paraId="4349C3BB" w14:textId="77777777" w:rsidR="008C26E9" w:rsidRDefault="008C26E9" w:rsidP="00041BC1">
      <w:pPr>
        <w:jc w:val="center"/>
        <w:rPr>
          <w:rFonts w:ascii="Times New Roman" w:hAnsi="Times New Roman" w:cs="Times New Roman"/>
          <w:b/>
          <w:sz w:val="24"/>
          <w:szCs w:val="24"/>
          <w:u w:val="single"/>
        </w:rPr>
      </w:pPr>
    </w:p>
    <w:p w14:paraId="7FE6B6EB" w14:textId="77777777" w:rsidR="008C26E9" w:rsidRDefault="008C26E9" w:rsidP="00041BC1">
      <w:pPr>
        <w:jc w:val="center"/>
        <w:rPr>
          <w:rFonts w:ascii="Times New Roman" w:hAnsi="Times New Roman" w:cs="Times New Roman"/>
          <w:b/>
          <w:sz w:val="24"/>
          <w:szCs w:val="24"/>
          <w:u w:val="single"/>
        </w:rPr>
      </w:pPr>
    </w:p>
    <w:p w14:paraId="3856B274" w14:textId="77777777" w:rsidR="00A46A0A" w:rsidRDefault="00A46A0A" w:rsidP="00041BC1">
      <w:pPr>
        <w:jc w:val="center"/>
        <w:rPr>
          <w:rFonts w:ascii="Times New Roman" w:hAnsi="Times New Roman" w:cs="Times New Roman"/>
          <w:b/>
          <w:sz w:val="24"/>
          <w:szCs w:val="24"/>
          <w:u w:val="single"/>
        </w:rPr>
      </w:pPr>
    </w:p>
    <w:p w14:paraId="6587D715" w14:textId="77777777" w:rsidR="00DC27BA" w:rsidRDefault="00DC27BA" w:rsidP="00041BC1">
      <w:pPr>
        <w:jc w:val="center"/>
        <w:rPr>
          <w:rFonts w:ascii="Times New Roman" w:hAnsi="Times New Roman" w:cs="Times New Roman"/>
          <w:b/>
          <w:sz w:val="24"/>
          <w:szCs w:val="24"/>
          <w:u w:val="single"/>
        </w:rPr>
      </w:pPr>
    </w:p>
    <w:p w14:paraId="4EB37594" w14:textId="77777777" w:rsidR="00362A86" w:rsidRDefault="00362A86" w:rsidP="00A46A0A">
      <w:pPr>
        <w:rPr>
          <w:rFonts w:ascii="Times New Roman" w:hAnsi="Times New Roman" w:cs="Times New Roman"/>
          <w:b/>
          <w:sz w:val="24"/>
          <w:szCs w:val="24"/>
          <w:u w:val="single"/>
        </w:rPr>
      </w:pPr>
    </w:p>
    <w:p w14:paraId="080CF139" w14:textId="77777777" w:rsidR="00A46A0A" w:rsidRPr="00A46A0A" w:rsidRDefault="00A46A0A" w:rsidP="00A46A0A">
      <w:pPr>
        <w:rPr>
          <w:rFonts w:ascii="Times New Roman" w:hAnsi="Times New Roman" w:cs="Times New Roman"/>
          <w:b/>
          <w:sz w:val="24"/>
          <w:u w:val="single"/>
        </w:rPr>
      </w:pPr>
      <w:r w:rsidRPr="00A46A0A">
        <w:rPr>
          <w:rFonts w:ascii="Times New Roman" w:hAnsi="Times New Roman" w:cs="Times New Roman"/>
          <w:b/>
          <w:sz w:val="24"/>
          <w:u w:val="single"/>
        </w:rPr>
        <w:lastRenderedPageBreak/>
        <w:t xml:space="preserve">Abstract </w:t>
      </w:r>
    </w:p>
    <w:p w14:paraId="738EDCB7" w14:textId="41F218F5" w:rsidR="00A46A0A" w:rsidRPr="00A46A0A" w:rsidRDefault="00A46A0A" w:rsidP="008C26E9">
      <w:pPr>
        <w:jc w:val="both"/>
        <w:rPr>
          <w:rFonts w:ascii="Times New Roman" w:hAnsi="Times New Roman" w:cs="Times New Roman"/>
          <w:sz w:val="24"/>
        </w:rPr>
      </w:pPr>
      <w:r w:rsidRPr="00A46A0A">
        <w:rPr>
          <w:rFonts w:ascii="Times New Roman" w:hAnsi="Times New Roman" w:cs="Times New Roman"/>
          <w:sz w:val="24"/>
        </w:rPr>
        <w:t xml:space="preserve">Isabella of France has become one of medieval England’s best known </w:t>
      </w:r>
      <w:r w:rsidR="00C65FD6">
        <w:rPr>
          <w:rFonts w:ascii="Times New Roman" w:hAnsi="Times New Roman" w:cs="Times New Roman"/>
          <w:sz w:val="24"/>
        </w:rPr>
        <w:t>queen</w:t>
      </w:r>
      <w:r w:rsidRPr="00A46A0A">
        <w:rPr>
          <w:rFonts w:ascii="Times New Roman" w:hAnsi="Times New Roman" w:cs="Times New Roman"/>
          <w:sz w:val="24"/>
        </w:rPr>
        <w:t>s due to her involvement in the downfall of her husband</w:t>
      </w:r>
      <w:r w:rsidR="0089311B">
        <w:rPr>
          <w:rFonts w:ascii="Times New Roman" w:hAnsi="Times New Roman" w:cs="Times New Roman"/>
          <w:sz w:val="24"/>
        </w:rPr>
        <w:t>,</w:t>
      </w:r>
      <w:r w:rsidRPr="00A46A0A">
        <w:rPr>
          <w:rFonts w:ascii="Times New Roman" w:hAnsi="Times New Roman" w:cs="Times New Roman"/>
          <w:sz w:val="24"/>
        </w:rPr>
        <w:t xml:space="preserve"> Edward II. S</w:t>
      </w:r>
      <w:r w:rsidR="00C65FD6">
        <w:rPr>
          <w:rFonts w:ascii="Times New Roman" w:hAnsi="Times New Roman" w:cs="Times New Roman"/>
          <w:sz w:val="24"/>
        </w:rPr>
        <w:t>he i</w:t>
      </w:r>
      <w:r w:rsidRPr="00A46A0A">
        <w:rPr>
          <w:rFonts w:ascii="Times New Roman" w:hAnsi="Times New Roman" w:cs="Times New Roman"/>
          <w:sz w:val="24"/>
        </w:rPr>
        <w:t>s suspected of h</w:t>
      </w:r>
      <w:r w:rsidR="0089311B">
        <w:rPr>
          <w:rFonts w:ascii="Times New Roman" w:hAnsi="Times New Roman" w:cs="Times New Roman"/>
          <w:sz w:val="24"/>
        </w:rPr>
        <w:t>is murder and believed to have had an affair</w:t>
      </w:r>
      <w:r w:rsidRPr="00A46A0A">
        <w:rPr>
          <w:rFonts w:ascii="Times New Roman" w:hAnsi="Times New Roman" w:cs="Times New Roman"/>
          <w:sz w:val="24"/>
        </w:rPr>
        <w:t xml:space="preserve"> with her co-conspirator, Roger Mortimer, but was she really the ‘</w:t>
      </w:r>
      <w:r w:rsidR="00C65FD6">
        <w:rPr>
          <w:rFonts w:ascii="Times New Roman" w:hAnsi="Times New Roman" w:cs="Times New Roman"/>
          <w:sz w:val="24"/>
        </w:rPr>
        <w:t>S</w:t>
      </w:r>
      <w:r w:rsidRPr="00A46A0A">
        <w:rPr>
          <w:rFonts w:ascii="Times New Roman" w:hAnsi="Times New Roman" w:cs="Times New Roman"/>
          <w:sz w:val="24"/>
        </w:rPr>
        <w:t>h</w:t>
      </w:r>
      <w:r w:rsidR="00C65FD6">
        <w:rPr>
          <w:rFonts w:ascii="Times New Roman" w:hAnsi="Times New Roman" w:cs="Times New Roman"/>
          <w:sz w:val="24"/>
        </w:rPr>
        <w:t>e-W</w:t>
      </w:r>
      <w:r w:rsidRPr="00A46A0A">
        <w:rPr>
          <w:rFonts w:ascii="Times New Roman" w:hAnsi="Times New Roman" w:cs="Times New Roman"/>
          <w:sz w:val="24"/>
        </w:rPr>
        <w:t xml:space="preserve">olf’ of France? </w:t>
      </w:r>
    </w:p>
    <w:p w14:paraId="3FAF7BB9" w14:textId="021FD7BE" w:rsidR="00615752" w:rsidRDefault="00A46A0A" w:rsidP="008C26E9">
      <w:pPr>
        <w:jc w:val="both"/>
        <w:rPr>
          <w:rFonts w:ascii="Times New Roman" w:hAnsi="Times New Roman" w:cs="Times New Roman"/>
          <w:sz w:val="24"/>
        </w:rPr>
      </w:pPr>
      <w:r w:rsidRPr="00A46A0A">
        <w:rPr>
          <w:rFonts w:ascii="Times New Roman" w:hAnsi="Times New Roman" w:cs="Times New Roman"/>
          <w:sz w:val="24"/>
        </w:rPr>
        <w:t>Following her invasion Isabella of France was the key to ensuring that her son, Edward III</w:t>
      </w:r>
      <w:r w:rsidR="00C65FD6">
        <w:rPr>
          <w:rFonts w:ascii="Times New Roman" w:hAnsi="Times New Roman" w:cs="Times New Roman"/>
          <w:sz w:val="24"/>
        </w:rPr>
        <w:t>,</w:t>
      </w:r>
      <w:r w:rsidRPr="00A46A0A">
        <w:rPr>
          <w:rFonts w:ascii="Times New Roman" w:hAnsi="Times New Roman" w:cs="Times New Roman"/>
          <w:sz w:val="24"/>
        </w:rPr>
        <w:t xml:space="preserve"> was able to keep hold of his crown. Due to his minor status it was essential that there was someone who could steer the country in the right direction, a</w:t>
      </w:r>
      <w:r w:rsidR="00C65FD6">
        <w:rPr>
          <w:rFonts w:ascii="Times New Roman" w:hAnsi="Times New Roman" w:cs="Times New Roman"/>
          <w:sz w:val="24"/>
        </w:rPr>
        <w:t>nd a</w:t>
      </w:r>
      <w:r w:rsidRPr="00A46A0A">
        <w:rPr>
          <w:rFonts w:ascii="Times New Roman" w:hAnsi="Times New Roman" w:cs="Times New Roman"/>
          <w:sz w:val="24"/>
        </w:rPr>
        <w:t>lthough Edward III had an official regency council, it was Isabella who took on this role. However, history has made Isabella into</w:t>
      </w:r>
      <w:r w:rsidR="00C65FD6">
        <w:rPr>
          <w:rFonts w:ascii="Times New Roman" w:hAnsi="Times New Roman" w:cs="Times New Roman"/>
          <w:sz w:val="24"/>
        </w:rPr>
        <w:t xml:space="preserve"> a</w:t>
      </w:r>
      <w:r w:rsidRPr="00A46A0A">
        <w:rPr>
          <w:rFonts w:ascii="Times New Roman" w:hAnsi="Times New Roman" w:cs="Times New Roman"/>
          <w:sz w:val="24"/>
        </w:rPr>
        <w:t xml:space="preserve"> tyrant, set on murdering her husband and incapable of supporting her son due to her fixation on the infamous Roger Mortimer. </w:t>
      </w:r>
      <w:r w:rsidR="0089311B">
        <w:rPr>
          <w:rFonts w:ascii="Times New Roman" w:hAnsi="Times New Roman" w:cs="Times New Roman"/>
          <w:sz w:val="24"/>
        </w:rPr>
        <w:t>On the other hand</w:t>
      </w:r>
      <w:r w:rsidRPr="00A46A0A">
        <w:rPr>
          <w:rFonts w:ascii="Times New Roman" w:hAnsi="Times New Roman" w:cs="Times New Roman"/>
          <w:sz w:val="24"/>
        </w:rPr>
        <w:t>, the evidence for Edward III’s minority suggests that</w:t>
      </w:r>
      <w:r w:rsidR="00C65FD6">
        <w:rPr>
          <w:rFonts w:ascii="Times New Roman" w:hAnsi="Times New Roman" w:cs="Times New Roman"/>
          <w:sz w:val="24"/>
        </w:rPr>
        <w:t>,</w:t>
      </w:r>
      <w:r w:rsidRPr="00A46A0A">
        <w:rPr>
          <w:rFonts w:ascii="Times New Roman" w:hAnsi="Times New Roman" w:cs="Times New Roman"/>
          <w:sz w:val="24"/>
        </w:rPr>
        <w:t xml:space="preserve"> while she did have her faults</w:t>
      </w:r>
      <w:r w:rsidR="00C65FD6">
        <w:rPr>
          <w:rFonts w:ascii="Times New Roman" w:hAnsi="Times New Roman" w:cs="Times New Roman"/>
          <w:sz w:val="24"/>
        </w:rPr>
        <w:t>,</w:t>
      </w:r>
      <w:r w:rsidRPr="00A46A0A">
        <w:rPr>
          <w:rFonts w:ascii="Times New Roman" w:hAnsi="Times New Roman" w:cs="Times New Roman"/>
          <w:sz w:val="24"/>
        </w:rPr>
        <w:t xml:space="preserve"> Isabella was in fact an astute leader, capable of handling the challenges of ruling a country. </w:t>
      </w:r>
    </w:p>
    <w:p w14:paraId="26DB1F5F" w14:textId="77777777" w:rsidR="00615752" w:rsidRDefault="00615752" w:rsidP="006A5106">
      <w:pPr>
        <w:rPr>
          <w:rFonts w:ascii="Times New Roman" w:hAnsi="Times New Roman" w:cs="Times New Roman"/>
          <w:sz w:val="24"/>
        </w:rPr>
      </w:pPr>
    </w:p>
    <w:p w14:paraId="3F4F4B31" w14:textId="77777777" w:rsidR="00615752" w:rsidRDefault="00615752" w:rsidP="006A5106">
      <w:pPr>
        <w:rPr>
          <w:rFonts w:ascii="Times New Roman" w:hAnsi="Times New Roman" w:cs="Times New Roman"/>
          <w:sz w:val="24"/>
        </w:rPr>
      </w:pPr>
    </w:p>
    <w:p w14:paraId="60045BCF" w14:textId="77777777" w:rsidR="00615752" w:rsidRDefault="00615752" w:rsidP="006A5106">
      <w:pPr>
        <w:rPr>
          <w:rFonts w:ascii="Times New Roman" w:hAnsi="Times New Roman" w:cs="Times New Roman"/>
          <w:sz w:val="24"/>
        </w:rPr>
      </w:pPr>
    </w:p>
    <w:p w14:paraId="2242F934" w14:textId="77777777" w:rsidR="00615752" w:rsidRDefault="00615752" w:rsidP="006A5106">
      <w:pPr>
        <w:rPr>
          <w:rFonts w:ascii="Times New Roman" w:hAnsi="Times New Roman" w:cs="Times New Roman"/>
          <w:sz w:val="24"/>
        </w:rPr>
      </w:pPr>
    </w:p>
    <w:p w14:paraId="7E5F1408" w14:textId="77777777" w:rsidR="00615752" w:rsidRDefault="00615752" w:rsidP="006A5106">
      <w:pPr>
        <w:rPr>
          <w:rFonts w:ascii="Times New Roman" w:hAnsi="Times New Roman" w:cs="Times New Roman"/>
          <w:sz w:val="24"/>
        </w:rPr>
      </w:pPr>
    </w:p>
    <w:p w14:paraId="20907670" w14:textId="77777777" w:rsidR="00615752" w:rsidRDefault="00615752" w:rsidP="006A5106">
      <w:pPr>
        <w:rPr>
          <w:rFonts w:ascii="Times New Roman" w:hAnsi="Times New Roman" w:cs="Times New Roman"/>
          <w:sz w:val="24"/>
        </w:rPr>
      </w:pPr>
    </w:p>
    <w:p w14:paraId="611C6028" w14:textId="77777777" w:rsidR="00615752" w:rsidRDefault="00615752" w:rsidP="006A5106">
      <w:pPr>
        <w:rPr>
          <w:rFonts w:ascii="Times New Roman" w:hAnsi="Times New Roman" w:cs="Times New Roman"/>
          <w:sz w:val="24"/>
        </w:rPr>
      </w:pPr>
    </w:p>
    <w:p w14:paraId="18A1C496" w14:textId="77777777" w:rsidR="00615752" w:rsidRDefault="00615752" w:rsidP="006A5106">
      <w:pPr>
        <w:rPr>
          <w:rFonts w:ascii="Times New Roman" w:hAnsi="Times New Roman" w:cs="Times New Roman"/>
          <w:sz w:val="24"/>
        </w:rPr>
      </w:pPr>
    </w:p>
    <w:p w14:paraId="10FF711B" w14:textId="77777777" w:rsidR="00615752" w:rsidRDefault="00615752" w:rsidP="006A5106">
      <w:pPr>
        <w:rPr>
          <w:rFonts w:ascii="Times New Roman" w:hAnsi="Times New Roman" w:cs="Times New Roman"/>
          <w:sz w:val="24"/>
        </w:rPr>
      </w:pPr>
    </w:p>
    <w:p w14:paraId="5D4A8561" w14:textId="77777777" w:rsidR="008C26E9" w:rsidRDefault="008C26E9" w:rsidP="006A5106">
      <w:pPr>
        <w:rPr>
          <w:rFonts w:ascii="Times New Roman" w:hAnsi="Times New Roman" w:cs="Times New Roman"/>
          <w:sz w:val="24"/>
        </w:rPr>
      </w:pPr>
    </w:p>
    <w:p w14:paraId="0EEBCDB5" w14:textId="77777777" w:rsidR="008C26E9" w:rsidRDefault="008C26E9" w:rsidP="006A5106">
      <w:pPr>
        <w:rPr>
          <w:rFonts w:ascii="Times New Roman" w:hAnsi="Times New Roman" w:cs="Times New Roman"/>
          <w:sz w:val="24"/>
        </w:rPr>
      </w:pPr>
    </w:p>
    <w:p w14:paraId="073F48B6" w14:textId="77777777" w:rsidR="008C26E9" w:rsidRDefault="008C26E9" w:rsidP="006A5106">
      <w:pPr>
        <w:rPr>
          <w:rFonts w:ascii="Times New Roman" w:hAnsi="Times New Roman" w:cs="Times New Roman"/>
          <w:sz w:val="24"/>
        </w:rPr>
      </w:pPr>
    </w:p>
    <w:p w14:paraId="32A2DEA5" w14:textId="77777777" w:rsidR="00615752" w:rsidRDefault="00615752" w:rsidP="006A5106">
      <w:pPr>
        <w:rPr>
          <w:rFonts w:ascii="Times New Roman" w:hAnsi="Times New Roman" w:cs="Times New Roman"/>
          <w:sz w:val="24"/>
        </w:rPr>
      </w:pPr>
    </w:p>
    <w:p w14:paraId="7894B8A9" w14:textId="77777777" w:rsidR="00615752" w:rsidRPr="00615752" w:rsidRDefault="00615752" w:rsidP="006A5106">
      <w:pPr>
        <w:rPr>
          <w:rFonts w:ascii="Times New Roman" w:hAnsi="Times New Roman" w:cs="Times New Roman"/>
          <w:sz w:val="24"/>
        </w:rPr>
        <w:sectPr w:rsidR="00615752" w:rsidRPr="00615752" w:rsidSect="006954D9">
          <w:footerReference w:type="default" r:id="rId12"/>
          <w:type w:val="continuous"/>
          <w:pgSz w:w="11906" w:h="16838"/>
          <w:pgMar w:top="1440" w:right="1440" w:bottom="1440" w:left="1440" w:header="708" w:footer="708" w:gutter="0"/>
          <w:pgNumType w:fmt="lowerRoman" w:start="1"/>
          <w:cols w:space="708"/>
          <w:docGrid w:linePitch="360"/>
        </w:sectPr>
      </w:pPr>
    </w:p>
    <w:p w14:paraId="69D5F4B4" w14:textId="77777777" w:rsidR="00615752" w:rsidRDefault="00615752" w:rsidP="006A5106">
      <w:pPr>
        <w:rPr>
          <w:rFonts w:ascii="Times New Roman" w:hAnsi="Times New Roman" w:cs="Times New Roman"/>
          <w:b/>
          <w:sz w:val="24"/>
          <w:szCs w:val="24"/>
          <w:u w:val="single"/>
        </w:rPr>
        <w:sectPr w:rsidR="00615752" w:rsidSect="006954D9">
          <w:type w:val="continuous"/>
          <w:pgSz w:w="11906" w:h="16838"/>
          <w:pgMar w:top="1440" w:right="1440" w:bottom="1440" w:left="1440" w:header="708" w:footer="708" w:gutter="0"/>
          <w:pgNumType w:start="1"/>
          <w:cols w:space="708"/>
          <w:docGrid w:linePitch="360"/>
        </w:sectPr>
      </w:pPr>
    </w:p>
    <w:p w14:paraId="32E8FFE1" w14:textId="7C7D3137" w:rsidR="00EC2A23" w:rsidRPr="00D52DD5" w:rsidRDefault="00EC2A23" w:rsidP="006A5106">
      <w:pPr>
        <w:rPr>
          <w:rFonts w:ascii="Times New Roman" w:hAnsi="Times New Roman" w:cs="Times New Roman"/>
          <w:b/>
          <w:sz w:val="24"/>
          <w:szCs w:val="24"/>
          <w:u w:val="single"/>
        </w:rPr>
      </w:pPr>
      <w:r w:rsidRPr="00D52DD5">
        <w:rPr>
          <w:rFonts w:ascii="Times New Roman" w:hAnsi="Times New Roman" w:cs="Times New Roman"/>
          <w:b/>
          <w:sz w:val="24"/>
          <w:szCs w:val="24"/>
          <w:u w:val="single"/>
        </w:rPr>
        <w:lastRenderedPageBreak/>
        <w:t xml:space="preserve">Introduction </w:t>
      </w:r>
    </w:p>
    <w:p w14:paraId="40F02882" w14:textId="0ABBB0B0" w:rsidR="00D26B24" w:rsidRPr="00D52DD5" w:rsidRDefault="007426A1" w:rsidP="008C26E9">
      <w:pPr>
        <w:jc w:val="both"/>
        <w:rPr>
          <w:rFonts w:ascii="Times New Roman" w:hAnsi="Times New Roman" w:cs="Times New Roman"/>
          <w:sz w:val="24"/>
          <w:szCs w:val="24"/>
        </w:rPr>
      </w:pPr>
      <w:r w:rsidRPr="00D52DD5">
        <w:rPr>
          <w:rFonts w:ascii="Times New Roman" w:hAnsi="Times New Roman" w:cs="Times New Roman"/>
          <w:sz w:val="24"/>
          <w:szCs w:val="24"/>
        </w:rPr>
        <w:t xml:space="preserve">Isabella of France </w:t>
      </w:r>
      <w:r w:rsidR="00D26B24" w:rsidRPr="00D52DD5">
        <w:rPr>
          <w:rFonts w:ascii="Times New Roman" w:hAnsi="Times New Roman" w:cs="Times New Roman"/>
          <w:sz w:val="24"/>
          <w:szCs w:val="24"/>
        </w:rPr>
        <w:t xml:space="preserve">is one of the most well-known </w:t>
      </w:r>
      <w:r w:rsidR="00F82DB8">
        <w:rPr>
          <w:rFonts w:ascii="Times New Roman" w:hAnsi="Times New Roman" w:cs="Times New Roman"/>
          <w:sz w:val="24"/>
          <w:szCs w:val="24"/>
        </w:rPr>
        <w:t>qu</w:t>
      </w:r>
      <w:r w:rsidR="00D26B24" w:rsidRPr="00D52DD5">
        <w:rPr>
          <w:rFonts w:ascii="Times New Roman" w:hAnsi="Times New Roman" w:cs="Times New Roman"/>
          <w:sz w:val="24"/>
          <w:szCs w:val="24"/>
        </w:rPr>
        <w:t>eens of England, due to her life as wife</w:t>
      </w:r>
      <w:r w:rsidRPr="00D52DD5">
        <w:rPr>
          <w:rFonts w:ascii="Times New Roman" w:hAnsi="Times New Roman" w:cs="Times New Roman"/>
          <w:sz w:val="24"/>
          <w:szCs w:val="24"/>
        </w:rPr>
        <w:t xml:space="preserve"> to one of the most disastrous k</w:t>
      </w:r>
      <w:r w:rsidR="00D26B24" w:rsidRPr="00D52DD5">
        <w:rPr>
          <w:rFonts w:ascii="Times New Roman" w:hAnsi="Times New Roman" w:cs="Times New Roman"/>
          <w:sz w:val="24"/>
          <w:szCs w:val="24"/>
        </w:rPr>
        <w:t>ings in medieval England.</w:t>
      </w:r>
      <w:r w:rsidRPr="00D52DD5">
        <w:rPr>
          <w:rStyle w:val="FootnoteReference"/>
          <w:rFonts w:ascii="Times New Roman" w:hAnsi="Times New Roman" w:cs="Times New Roman"/>
          <w:sz w:val="24"/>
          <w:szCs w:val="24"/>
        </w:rPr>
        <w:footnoteReference w:id="1"/>
      </w:r>
      <w:r w:rsidR="00D26B24" w:rsidRPr="00D52DD5">
        <w:rPr>
          <w:rFonts w:ascii="Times New Roman" w:hAnsi="Times New Roman" w:cs="Times New Roman"/>
          <w:sz w:val="24"/>
          <w:szCs w:val="24"/>
        </w:rPr>
        <w:t xml:space="preserve"> While Edward II may have made </w:t>
      </w:r>
      <w:r w:rsidRPr="00D52DD5">
        <w:rPr>
          <w:rFonts w:ascii="Times New Roman" w:hAnsi="Times New Roman" w:cs="Times New Roman"/>
          <w:sz w:val="24"/>
          <w:szCs w:val="24"/>
        </w:rPr>
        <w:t>‘</w:t>
      </w:r>
      <w:r w:rsidR="00D26B24" w:rsidRPr="00D52DD5">
        <w:rPr>
          <w:rFonts w:ascii="Times New Roman" w:hAnsi="Times New Roman" w:cs="Times New Roman"/>
          <w:sz w:val="24"/>
          <w:szCs w:val="24"/>
        </w:rPr>
        <w:t>a better country squire than king</w:t>
      </w:r>
      <w:r w:rsidRPr="00D52DD5">
        <w:rPr>
          <w:rFonts w:ascii="Times New Roman" w:hAnsi="Times New Roman" w:cs="Times New Roman"/>
          <w:sz w:val="24"/>
          <w:szCs w:val="24"/>
        </w:rPr>
        <w:t>’</w:t>
      </w:r>
      <w:r w:rsidR="00D26B24" w:rsidRPr="00D52DD5">
        <w:rPr>
          <w:rFonts w:ascii="Times New Roman" w:hAnsi="Times New Roman" w:cs="Times New Roman"/>
          <w:sz w:val="24"/>
          <w:szCs w:val="24"/>
        </w:rPr>
        <w:t xml:space="preserve">, in failing to be a successful </w:t>
      </w:r>
      <w:r w:rsidRPr="00D52DD5">
        <w:rPr>
          <w:rFonts w:ascii="Times New Roman" w:hAnsi="Times New Roman" w:cs="Times New Roman"/>
          <w:sz w:val="24"/>
          <w:szCs w:val="24"/>
        </w:rPr>
        <w:t>ruler</w:t>
      </w:r>
      <w:r w:rsidR="00D26B24" w:rsidRPr="00D52DD5">
        <w:rPr>
          <w:rFonts w:ascii="Times New Roman" w:hAnsi="Times New Roman" w:cs="Times New Roman"/>
          <w:sz w:val="24"/>
          <w:szCs w:val="24"/>
        </w:rPr>
        <w:t xml:space="preserve"> </w:t>
      </w:r>
      <w:r w:rsidR="004404FA">
        <w:rPr>
          <w:rFonts w:ascii="Times New Roman" w:hAnsi="Times New Roman" w:cs="Times New Roman"/>
          <w:sz w:val="24"/>
          <w:szCs w:val="24"/>
        </w:rPr>
        <w:t xml:space="preserve">he </w:t>
      </w:r>
      <w:r w:rsidR="00D26B24" w:rsidRPr="00D52DD5">
        <w:rPr>
          <w:rFonts w:ascii="Times New Roman" w:hAnsi="Times New Roman" w:cs="Times New Roman"/>
          <w:sz w:val="24"/>
          <w:szCs w:val="24"/>
        </w:rPr>
        <w:t>be</w:t>
      </w:r>
      <w:r w:rsidRPr="00D52DD5">
        <w:rPr>
          <w:rFonts w:ascii="Times New Roman" w:hAnsi="Times New Roman" w:cs="Times New Roman"/>
          <w:sz w:val="24"/>
          <w:szCs w:val="24"/>
        </w:rPr>
        <w:t>came one of the best known king</w:t>
      </w:r>
      <w:r w:rsidR="00D26B24" w:rsidRPr="00D52DD5">
        <w:rPr>
          <w:rFonts w:ascii="Times New Roman" w:hAnsi="Times New Roman" w:cs="Times New Roman"/>
          <w:sz w:val="24"/>
          <w:szCs w:val="24"/>
        </w:rPr>
        <w:t xml:space="preserve">s due to his downfall and </w:t>
      </w:r>
      <w:r w:rsidR="00A60CCD" w:rsidRPr="00D52DD5">
        <w:rPr>
          <w:rFonts w:ascii="Times New Roman" w:hAnsi="Times New Roman" w:cs="Times New Roman"/>
          <w:sz w:val="24"/>
          <w:szCs w:val="24"/>
        </w:rPr>
        <w:t>probable</w:t>
      </w:r>
      <w:r w:rsidRPr="00D52DD5">
        <w:rPr>
          <w:rFonts w:ascii="Times New Roman" w:hAnsi="Times New Roman" w:cs="Times New Roman"/>
          <w:sz w:val="24"/>
          <w:szCs w:val="24"/>
        </w:rPr>
        <w:t xml:space="preserve"> </w:t>
      </w:r>
      <w:r w:rsidR="00D26B24" w:rsidRPr="00D52DD5">
        <w:rPr>
          <w:rFonts w:ascii="Times New Roman" w:hAnsi="Times New Roman" w:cs="Times New Roman"/>
          <w:sz w:val="24"/>
          <w:szCs w:val="24"/>
        </w:rPr>
        <w:t xml:space="preserve">murder in Berkeley </w:t>
      </w:r>
      <w:r w:rsidR="00F82DB8">
        <w:rPr>
          <w:rFonts w:ascii="Times New Roman" w:hAnsi="Times New Roman" w:cs="Times New Roman"/>
          <w:sz w:val="24"/>
          <w:szCs w:val="24"/>
        </w:rPr>
        <w:t>C</w:t>
      </w:r>
      <w:r w:rsidR="00D26B24" w:rsidRPr="00D52DD5">
        <w:rPr>
          <w:rFonts w:ascii="Times New Roman" w:hAnsi="Times New Roman" w:cs="Times New Roman"/>
          <w:sz w:val="24"/>
          <w:szCs w:val="24"/>
        </w:rPr>
        <w:t>astle.</w:t>
      </w:r>
      <w:r w:rsidR="00D26B24" w:rsidRPr="00D52DD5">
        <w:rPr>
          <w:rStyle w:val="FootnoteReference"/>
          <w:rFonts w:ascii="Times New Roman" w:hAnsi="Times New Roman" w:cs="Times New Roman"/>
          <w:sz w:val="24"/>
          <w:szCs w:val="24"/>
        </w:rPr>
        <w:footnoteReference w:id="2"/>
      </w:r>
      <w:r w:rsidR="00D26B24" w:rsidRPr="00D52DD5">
        <w:rPr>
          <w:rFonts w:ascii="Times New Roman" w:hAnsi="Times New Roman" w:cs="Times New Roman"/>
          <w:sz w:val="24"/>
          <w:szCs w:val="24"/>
        </w:rPr>
        <w:t xml:space="preserve"> As his wife, Isabella became known for her ability to keep the peace between Edward and his nobles as well as for staging a</w:t>
      </w:r>
      <w:r w:rsidR="00045673" w:rsidRPr="00D52DD5">
        <w:rPr>
          <w:rFonts w:ascii="Times New Roman" w:hAnsi="Times New Roman" w:cs="Times New Roman"/>
          <w:sz w:val="24"/>
          <w:szCs w:val="24"/>
        </w:rPr>
        <w:t>n invasio</w:t>
      </w:r>
      <w:r w:rsidR="0089343B" w:rsidRPr="00D52DD5">
        <w:rPr>
          <w:rFonts w:ascii="Times New Roman" w:hAnsi="Times New Roman" w:cs="Times New Roman"/>
          <w:sz w:val="24"/>
          <w:szCs w:val="24"/>
        </w:rPr>
        <w:t xml:space="preserve">n of England and possibly being </w:t>
      </w:r>
      <w:r w:rsidR="00045673" w:rsidRPr="00D52DD5">
        <w:rPr>
          <w:rFonts w:ascii="Times New Roman" w:hAnsi="Times New Roman" w:cs="Times New Roman"/>
          <w:sz w:val="24"/>
          <w:szCs w:val="24"/>
        </w:rPr>
        <w:t xml:space="preserve">responsible for the </w:t>
      </w:r>
      <w:r w:rsidR="00D26B24" w:rsidRPr="00D52DD5">
        <w:rPr>
          <w:rFonts w:ascii="Times New Roman" w:hAnsi="Times New Roman" w:cs="Times New Roman"/>
          <w:sz w:val="24"/>
          <w:szCs w:val="24"/>
        </w:rPr>
        <w:t>murder of the King.</w:t>
      </w:r>
      <w:r w:rsidR="00D26B24" w:rsidRPr="00D52DD5">
        <w:rPr>
          <w:rStyle w:val="FootnoteReference"/>
          <w:rFonts w:ascii="Times New Roman" w:hAnsi="Times New Roman" w:cs="Times New Roman"/>
          <w:sz w:val="24"/>
          <w:szCs w:val="24"/>
        </w:rPr>
        <w:footnoteReference w:id="3"/>
      </w:r>
      <w:r w:rsidR="00D26B24" w:rsidRPr="00D52DD5">
        <w:rPr>
          <w:rFonts w:ascii="Times New Roman" w:hAnsi="Times New Roman" w:cs="Times New Roman"/>
          <w:sz w:val="24"/>
          <w:szCs w:val="24"/>
        </w:rPr>
        <w:t xml:space="preserve"> </w:t>
      </w:r>
      <w:r w:rsidR="0066170D">
        <w:rPr>
          <w:rFonts w:ascii="Times New Roman" w:hAnsi="Times New Roman" w:cs="Times New Roman"/>
          <w:sz w:val="24"/>
          <w:szCs w:val="24"/>
        </w:rPr>
        <w:t>D</w:t>
      </w:r>
      <w:r w:rsidR="00D26B24" w:rsidRPr="00D52DD5">
        <w:rPr>
          <w:rFonts w:ascii="Times New Roman" w:hAnsi="Times New Roman" w:cs="Times New Roman"/>
          <w:sz w:val="24"/>
          <w:szCs w:val="24"/>
        </w:rPr>
        <w:t>uring her time as Queen of England</w:t>
      </w:r>
      <w:r w:rsidR="001F3BDB" w:rsidRPr="00D52DD5">
        <w:rPr>
          <w:rFonts w:ascii="Times New Roman" w:hAnsi="Times New Roman" w:cs="Times New Roman"/>
          <w:sz w:val="24"/>
          <w:szCs w:val="24"/>
        </w:rPr>
        <w:t>,</w:t>
      </w:r>
      <w:r w:rsidR="00D26B24" w:rsidRPr="00D52DD5">
        <w:rPr>
          <w:rFonts w:ascii="Times New Roman" w:hAnsi="Times New Roman" w:cs="Times New Roman"/>
          <w:sz w:val="24"/>
          <w:szCs w:val="24"/>
        </w:rPr>
        <w:t xml:space="preserve"> Isabella was</w:t>
      </w:r>
      <w:r w:rsidR="0066170D">
        <w:rPr>
          <w:rFonts w:ascii="Times New Roman" w:hAnsi="Times New Roman" w:cs="Times New Roman"/>
          <w:sz w:val="24"/>
          <w:szCs w:val="24"/>
        </w:rPr>
        <w:t xml:space="preserve"> also</w:t>
      </w:r>
      <w:r w:rsidR="00D26B24" w:rsidRPr="00D52DD5">
        <w:rPr>
          <w:rFonts w:ascii="Times New Roman" w:hAnsi="Times New Roman" w:cs="Times New Roman"/>
          <w:sz w:val="24"/>
          <w:szCs w:val="24"/>
        </w:rPr>
        <w:t xml:space="preserve"> able to act in the best interests of England, saving the state from civil war on a number of occasions.</w:t>
      </w:r>
      <w:r w:rsidR="00D26B24" w:rsidRPr="00D52DD5">
        <w:rPr>
          <w:rStyle w:val="FootnoteReference"/>
          <w:rFonts w:ascii="Times New Roman" w:hAnsi="Times New Roman" w:cs="Times New Roman"/>
          <w:sz w:val="24"/>
          <w:szCs w:val="24"/>
        </w:rPr>
        <w:footnoteReference w:id="4"/>
      </w:r>
      <w:r w:rsidR="00D26B24" w:rsidRPr="00D52DD5">
        <w:rPr>
          <w:rFonts w:ascii="Times New Roman" w:hAnsi="Times New Roman" w:cs="Times New Roman"/>
          <w:sz w:val="24"/>
          <w:szCs w:val="24"/>
        </w:rPr>
        <w:t xml:space="preserve"> </w:t>
      </w:r>
      <w:r w:rsidR="006A3223">
        <w:rPr>
          <w:rFonts w:ascii="Times New Roman" w:hAnsi="Times New Roman" w:cs="Times New Roman"/>
          <w:sz w:val="24"/>
          <w:szCs w:val="24"/>
        </w:rPr>
        <w:t>A</w:t>
      </w:r>
      <w:r w:rsidR="00D26B24" w:rsidRPr="00D52DD5">
        <w:rPr>
          <w:rFonts w:ascii="Times New Roman" w:hAnsi="Times New Roman" w:cs="Times New Roman"/>
          <w:sz w:val="24"/>
          <w:szCs w:val="24"/>
        </w:rPr>
        <w:t>lthough Isabella was directly responsible for deposing Edward II and taking power as effective regent</w:t>
      </w:r>
      <w:r w:rsidR="001F3BDB" w:rsidRPr="00D52DD5">
        <w:rPr>
          <w:rFonts w:ascii="Times New Roman" w:hAnsi="Times New Roman" w:cs="Times New Roman"/>
          <w:sz w:val="24"/>
          <w:szCs w:val="24"/>
        </w:rPr>
        <w:t xml:space="preserve"> for her son</w:t>
      </w:r>
      <w:r w:rsidR="00D26B24" w:rsidRPr="00D52DD5">
        <w:rPr>
          <w:rFonts w:ascii="Times New Roman" w:hAnsi="Times New Roman" w:cs="Times New Roman"/>
          <w:sz w:val="24"/>
          <w:szCs w:val="24"/>
        </w:rPr>
        <w:t>,</w:t>
      </w:r>
      <w:r w:rsidR="001F3BDB" w:rsidRPr="00D52DD5">
        <w:rPr>
          <w:rFonts w:ascii="Times New Roman" w:hAnsi="Times New Roman" w:cs="Times New Roman"/>
          <w:sz w:val="24"/>
          <w:szCs w:val="24"/>
        </w:rPr>
        <w:t xml:space="preserve"> she in fact had no real </w:t>
      </w:r>
      <w:r w:rsidR="00A42C7C">
        <w:rPr>
          <w:rFonts w:ascii="Times New Roman" w:hAnsi="Times New Roman" w:cs="Times New Roman"/>
          <w:sz w:val="24"/>
          <w:szCs w:val="24"/>
        </w:rPr>
        <w:t>control of England,</w:t>
      </w:r>
      <w:r w:rsidR="001F3BDB" w:rsidRPr="00D52DD5">
        <w:rPr>
          <w:rFonts w:ascii="Times New Roman" w:hAnsi="Times New Roman" w:cs="Times New Roman"/>
          <w:sz w:val="24"/>
          <w:szCs w:val="24"/>
        </w:rPr>
        <w:t xml:space="preserve"> a</w:t>
      </w:r>
      <w:r w:rsidR="00045673" w:rsidRPr="00D52DD5">
        <w:rPr>
          <w:rFonts w:ascii="Times New Roman" w:hAnsi="Times New Roman" w:cs="Times New Roman"/>
          <w:sz w:val="24"/>
          <w:szCs w:val="24"/>
        </w:rPr>
        <w:t>s</w:t>
      </w:r>
      <w:r w:rsidR="0089343B" w:rsidRPr="00D52DD5">
        <w:rPr>
          <w:rFonts w:ascii="Times New Roman" w:hAnsi="Times New Roman" w:cs="Times New Roman"/>
          <w:sz w:val="24"/>
          <w:szCs w:val="24"/>
        </w:rPr>
        <w:t xml:space="preserve"> </w:t>
      </w:r>
      <w:r w:rsidR="001F3BDB" w:rsidRPr="00D52DD5">
        <w:rPr>
          <w:rFonts w:ascii="Times New Roman" w:hAnsi="Times New Roman" w:cs="Times New Roman"/>
          <w:sz w:val="24"/>
          <w:szCs w:val="24"/>
        </w:rPr>
        <w:t xml:space="preserve">it </w:t>
      </w:r>
      <w:r w:rsidR="00D26B24" w:rsidRPr="00D52DD5">
        <w:rPr>
          <w:rFonts w:ascii="Times New Roman" w:hAnsi="Times New Roman" w:cs="Times New Roman"/>
          <w:sz w:val="24"/>
          <w:szCs w:val="24"/>
        </w:rPr>
        <w:t>was in the hands of the regency counc</w:t>
      </w:r>
      <w:r w:rsidR="001F3BDB" w:rsidRPr="00D52DD5">
        <w:rPr>
          <w:rFonts w:ascii="Times New Roman" w:hAnsi="Times New Roman" w:cs="Times New Roman"/>
          <w:sz w:val="24"/>
          <w:szCs w:val="24"/>
        </w:rPr>
        <w:t>il.</w:t>
      </w:r>
      <w:r w:rsidR="001F3BDB" w:rsidRPr="00D52DD5">
        <w:rPr>
          <w:rStyle w:val="FootnoteReference"/>
          <w:rFonts w:ascii="Times New Roman" w:hAnsi="Times New Roman" w:cs="Times New Roman"/>
          <w:sz w:val="24"/>
          <w:szCs w:val="24"/>
        </w:rPr>
        <w:footnoteReference w:id="5"/>
      </w:r>
      <w:r w:rsidR="004404FA">
        <w:rPr>
          <w:rFonts w:ascii="Times New Roman" w:hAnsi="Times New Roman" w:cs="Times New Roman"/>
          <w:sz w:val="24"/>
          <w:szCs w:val="24"/>
        </w:rPr>
        <w:t xml:space="preserve"> Regardless</w:t>
      </w:r>
      <w:r w:rsidR="00F82DB8">
        <w:rPr>
          <w:rFonts w:ascii="Times New Roman" w:hAnsi="Times New Roman" w:cs="Times New Roman"/>
          <w:sz w:val="24"/>
          <w:szCs w:val="24"/>
        </w:rPr>
        <w:t>,</w:t>
      </w:r>
      <w:r w:rsidR="004404FA">
        <w:rPr>
          <w:rFonts w:ascii="Times New Roman" w:hAnsi="Times New Roman" w:cs="Times New Roman"/>
          <w:sz w:val="24"/>
          <w:szCs w:val="24"/>
        </w:rPr>
        <w:t xml:space="preserve"> during this period</w:t>
      </w:r>
      <w:r w:rsidR="001F3BDB" w:rsidRPr="00D52DD5">
        <w:rPr>
          <w:rFonts w:ascii="Times New Roman" w:hAnsi="Times New Roman" w:cs="Times New Roman"/>
          <w:sz w:val="24"/>
          <w:szCs w:val="24"/>
        </w:rPr>
        <w:t xml:space="preserve"> s</w:t>
      </w:r>
      <w:r w:rsidR="00D26B24" w:rsidRPr="00D52DD5">
        <w:rPr>
          <w:rFonts w:ascii="Times New Roman" w:hAnsi="Times New Roman" w:cs="Times New Roman"/>
          <w:sz w:val="24"/>
          <w:szCs w:val="24"/>
        </w:rPr>
        <w:t>he was able to take on a successful role in the running of the county.</w:t>
      </w:r>
    </w:p>
    <w:p w14:paraId="584EDCEA" w14:textId="50796675" w:rsidR="00D26B24" w:rsidRPr="00D52DD5" w:rsidRDefault="00D26B24" w:rsidP="008C26E9">
      <w:pPr>
        <w:jc w:val="both"/>
        <w:rPr>
          <w:rFonts w:ascii="Times New Roman" w:hAnsi="Times New Roman" w:cs="Times New Roman"/>
          <w:sz w:val="24"/>
          <w:szCs w:val="24"/>
        </w:rPr>
      </w:pPr>
      <w:r w:rsidRPr="00D52DD5">
        <w:rPr>
          <w:rFonts w:ascii="Times New Roman" w:hAnsi="Times New Roman" w:cs="Times New Roman"/>
          <w:sz w:val="24"/>
          <w:szCs w:val="24"/>
        </w:rPr>
        <w:t>Historiography has always made Isab</w:t>
      </w:r>
      <w:r w:rsidR="00F82DB8">
        <w:rPr>
          <w:rFonts w:ascii="Times New Roman" w:hAnsi="Times New Roman" w:cs="Times New Roman"/>
          <w:sz w:val="24"/>
          <w:szCs w:val="24"/>
        </w:rPr>
        <w:t xml:space="preserve">ella out to have been a tyrant </w:t>
      </w:r>
      <w:r w:rsidR="006A3223">
        <w:rPr>
          <w:rFonts w:ascii="Times New Roman" w:hAnsi="Times New Roman" w:cs="Times New Roman"/>
          <w:sz w:val="24"/>
          <w:szCs w:val="24"/>
        </w:rPr>
        <w:t>in</w:t>
      </w:r>
      <w:r w:rsidR="00F82DB8">
        <w:rPr>
          <w:rFonts w:ascii="Times New Roman" w:hAnsi="Times New Roman" w:cs="Times New Roman"/>
          <w:sz w:val="24"/>
          <w:szCs w:val="24"/>
        </w:rPr>
        <w:t xml:space="preserve"> </w:t>
      </w:r>
      <w:r w:rsidRPr="00D52DD5">
        <w:rPr>
          <w:rFonts w:ascii="Times New Roman" w:hAnsi="Times New Roman" w:cs="Times New Roman"/>
          <w:sz w:val="24"/>
          <w:szCs w:val="24"/>
        </w:rPr>
        <w:t xml:space="preserve">England, that is to say she acted in a way that endangered </w:t>
      </w:r>
      <w:r w:rsidR="001F3BDB" w:rsidRPr="00D52DD5">
        <w:rPr>
          <w:rFonts w:ascii="Times New Roman" w:hAnsi="Times New Roman" w:cs="Times New Roman"/>
          <w:sz w:val="24"/>
          <w:szCs w:val="24"/>
        </w:rPr>
        <w:t>England, similar</w:t>
      </w:r>
      <w:r w:rsidR="00F82DB8">
        <w:rPr>
          <w:rFonts w:ascii="Times New Roman" w:hAnsi="Times New Roman" w:cs="Times New Roman"/>
          <w:sz w:val="24"/>
          <w:szCs w:val="24"/>
        </w:rPr>
        <w:t>ly</w:t>
      </w:r>
      <w:r w:rsidR="001F3BDB" w:rsidRPr="00D52DD5">
        <w:rPr>
          <w:rFonts w:ascii="Times New Roman" w:hAnsi="Times New Roman" w:cs="Times New Roman"/>
          <w:sz w:val="24"/>
          <w:szCs w:val="24"/>
        </w:rPr>
        <w:t xml:space="preserve"> to th</w:t>
      </w:r>
      <w:r w:rsidR="00F82DB8">
        <w:rPr>
          <w:rFonts w:ascii="Times New Roman" w:hAnsi="Times New Roman" w:cs="Times New Roman"/>
          <w:sz w:val="24"/>
          <w:szCs w:val="24"/>
        </w:rPr>
        <w:t>e</w:t>
      </w:r>
      <w:r w:rsidR="006A3223">
        <w:rPr>
          <w:rFonts w:ascii="Times New Roman" w:hAnsi="Times New Roman" w:cs="Times New Roman"/>
          <w:sz w:val="24"/>
          <w:szCs w:val="24"/>
        </w:rPr>
        <w:t xml:space="preserve"> later K</w:t>
      </w:r>
      <w:r w:rsidR="001F3BDB" w:rsidRPr="00D52DD5">
        <w:rPr>
          <w:rFonts w:ascii="Times New Roman" w:hAnsi="Times New Roman" w:cs="Times New Roman"/>
          <w:sz w:val="24"/>
          <w:szCs w:val="24"/>
        </w:rPr>
        <w:t>ing Charles I</w:t>
      </w:r>
      <w:r w:rsidRPr="00D52DD5">
        <w:rPr>
          <w:rFonts w:ascii="Times New Roman" w:hAnsi="Times New Roman" w:cs="Times New Roman"/>
          <w:sz w:val="24"/>
          <w:szCs w:val="24"/>
        </w:rPr>
        <w:t>.</w:t>
      </w:r>
      <w:r w:rsidRPr="00D52DD5">
        <w:rPr>
          <w:rStyle w:val="FootnoteReference"/>
          <w:rFonts w:ascii="Times New Roman" w:hAnsi="Times New Roman" w:cs="Times New Roman"/>
          <w:sz w:val="24"/>
          <w:szCs w:val="24"/>
        </w:rPr>
        <w:footnoteReference w:id="6"/>
      </w:r>
      <w:r w:rsidRPr="00D52DD5">
        <w:rPr>
          <w:rFonts w:ascii="Times New Roman" w:hAnsi="Times New Roman" w:cs="Times New Roman"/>
          <w:sz w:val="24"/>
          <w:szCs w:val="24"/>
        </w:rPr>
        <w:t xml:space="preserve"> P</w:t>
      </w:r>
      <w:r w:rsidR="00045673" w:rsidRPr="00D52DD5">
        <w:rPr>
          <w:rFonts w:ascii="Times New Roman" w:hAnsi="Times New Roman" w:cs="Times New Roman"/>
          <w:sz w:val="24"/>
          <w:szCs w:val="24"/>
        </w:rPr>
        <w:t>opul</w:t>
      </w:r>
      <w:r w:rsidRPr="00D52DD5">
        <w:rPr>
          <w:rFonts w:ascii="Times New Roman" w:hAnsi="Times New Roman" w:cs="Times New Roman"/>
          <w:sz w:val="24"/>
          <w:szCs w:val="24"/>
        </w:rPr>
        <w:t>ist writers, such as Paul Doherty, have focused primarily on the great mystery of Edward II’s death and Isabella’s supposed involvement with it.</w:t>
      </w:r>
      <w:r w:rsidRPr="00D52DD5">
        <w:rPr>
          <w:rStyle w:val="FootnoteReference"/>
          <w:rFonts w:ascii="Times New Roman" w:hAnsi="Times New Roman" w:cs="Times New Roman"/>
          <w:sz w:val="24"/>
          <w:szCs w:val="24"/>
        </w:rPr>
        <w:footnoteReference w:id="7"/>
      </w:r>
      <w:r w:rsidRPr="00D52DD5">
        <w:rPr>
          <w:rFonts w:ascii="Times New Roman" w:hAnsi="Times New Roman" w:cs="Times New Roman"/>
          <w:sz w:val="24"/>
          <w:szCs w:val="24"/>
        </w:rPr>
        <w:t xml:space="preserve"> While this discussion has allowed Isabella to become one of the better known </w:t>
      </w:r>
      <w:r w:rsidR="00F82DB8">
        <w:rPr>
          <w:rFonts w:ascii="Times New Roman" w:hAnsi="Times New Roman" w:cs="Times New Roman"/>
          <w:sz w:val="24"/>
          <w:szCs w:val="24"/>
        </w:rPr>
        <w:t>q</w:t>
      </w:r>
      <w:r w:rsidRPr="00D52DD5">
        <w:rPr>
          <w:rFonts w:ascii="Times New Roman" w:hAnsi="Times New Roman" w:cs="Times New Roman"/>
          <w:sz w:val="24"/>
          <w:szCs w:val="24"/>
        </w:rPr>
        <w:t xml:space="preserve">ueens of medieval England, it has also </w:t>
      </w:r>
      <w:r w:rsidR="00A42C7C">
        <w:rPr>
          <w:rFonts w:ascii="Times New Roman" w:hAnsi="Times New Roman" w:cs="Times New Roman"/>
          <w:sz w:val="24"/>
          <w:szCs w:val="24"/>
        </w:rPr>
        <w:t>created</w:t>
      </w:r>
      <w:r w:rsidRPr="00D52DD5">
        <w:rPr>
          <w:rFonts w:ascii="Times New Roman" w:hAnsi="Times New Roman" w:cs="Times New Roman"/>
          <w:sz w:val="24"/>
          <w:szCs w:val="24"/>
        </w:rPr>
        <w:t xml:space="preserve"> prejudice towards Isabella</w:t>
      </w:r>
      <w:r w:rsidR="001F3BDB" w:rsidRPr="00D52DD5">
        <w:rPr>
          <w:rFonts w:ascii="Times New Roman" w:hAnsi="Times New Roman" w:cs="Times New Roman"/>
          <w:sz w:val="24"/>
          <w:szCs w:val="24"/>
        </w:rPr>
        <w:t xml:space="preserve"> as a bad </w:t>
      </w:r>
      <w:r w:rsidR="00F82DB8">
        <w:rPr>
          <w:rFonts w:ascii="Times New Roman" w:hAnsi="Times New Roman" w:cs="Times New Roman"/>
          <w:sz w:val="24"/>
          <w:szCs w:val="24"/>
        </w:rPr>
        <w:t>q</w:t>
      </w:r>
      <w:r w:rsidR="001F3BDB" w:rsidRPr="00D52DD5">
        <w:rPr>
          <w:rFonts w:ascii="Times New Roman" w:hAnsi="Times New Roman" w:cs="Times New Roman"/>
          <w:sz w:val="24"/>
          <w:szCs w:val="24"/>
        </w:rPr>
        <w:t>ueen</w:t>
      </w:r>
      <w:r w:rsidRPr="00D52DD5">
        <w:rPr>
          <w:rFonts w:ascii="Times New Roman" w:hAnsi="Times New Roman" w:cs="Times New Roman"/>
          <w:sz w:val="24"/>
          <w:szCs w:val="24"/>
        </w:rPr>
        <w:t xml:space="preserve"> in both popular and academic fields. More modern feminist historians have created a more even playing field for discussion o</w:t>
      </w:r>
      <w:r w:rsidR="00F82DB8">
        <w:rPr>
          <w:rFonts w:ascii="Times New Roman" w:hAnsi="Times New Roman" w:cs="Times New Roman"/>
          <w:sz w:val="24"/>
          <w:szCs w:val="24"/>
        </w:rPr>
        <w:t>f</w:t>
      </w:r>
      <w:r w:rsidRPr="00D52DD5">
        <w:rPr>
          <w:rFonts w:ascii="Times New Roman" w:hAnsi="Times New Roman" w:cs="Times New Roman"/>
          <w:sz w:val="24"/>
          <w:szCs w:val="24"/>
        </w:rPr>
        <w:t xml:space="preserve"> Isabella by putting the case forward for </w:t>
      </w:r>
      <w:r w:rsidR="001F3BDB" w:rsidRPr="00D52DD5">
        <w:rPr>
          <w:rFonts w:ascii="Times New Roman" w:hAnsi="Times New Roman" w:cs="Times New Roman"/>
          <w:sz w:val="24"/>
          <w:szCs w:val="24"/>
        </w:rPr>
        <w:t>her</w:t>
      </w:r>
      <w:r w:rsidRPr="00D52DD5">
        <w:rPr>
          <w:rFonts w:ascii="Times New Roman" w:hAnsi="Times New Roman" w:cs="Times New Roman"/>
          <w:sz w:val="24"/>
          <w:szCs w:val="24"/>
        </w:rPr>
        <w:t xml:space="preserve"> having been more successful in her rule</w:t>
      </w:r>
      <w:r w:rsidR="00F82DB8">
        <w:rPr>
          <w:rStyle w:val="CommentReference"/>
        </w:rPr>
        <w:t xml:space="preserve">. </w:t>
      </w:r>
      <w:r w:rsidRPr="00D52DD5">
        <w:rPr>
          <w:rFonts w:ascii="Times New Roman" w:hAnsi="Times New Roman" w:cs="Times New Roman"/>
          <w:sz w:val="24"/>
          <w:szCs w:val="24"/>
        </w:rPr>
        <w:t xml:space="preserve"> While feminists, such as Lisa Hilton, have attempted to find some comparison between Isabella and other well-</w:t>
      </w:r>
      <w:r w:rsidR="000C364D" w:rsidRPr="00D52DD5">
        <w:rPr>
          <w:rFonts w:ascii="Times New Roman" w:hAnsi="Times New Roman" w:cs="Times New Roman"/>
          <w:sz w:val="24"/>
          <w:szCs w:val="24"/>
        </w:rPr>
        <w:t>known medieval q</w:t>
      </w:r>
      <w:r w:rsidRPr="00D52DD5">
        <w:rPr>
          <w:rFonts w:ascii="Times New Roman" w:hAnsi="Times New Roman" w:cs="Times New Roman"/>
          <w:sz w:val="24"/>
          <w:szCs w:val="24"/>
        </w:rPr>
        <w:t>ueens, such as Empress M</w:t>
      </w:r>
      <w:r w:rsidR="000C364D" w:rsidRPr="00D52DD5">
        <w:rPr>
          <w:rFonts w:ascii="Times New Roman" w:hAnsi="Times New Roman" w:cs="Times New Roman"/>
          <w:sz w:val="24"/>
          <w:szCs w:val="24"/>
        </w:rPr>
        <w:t xml:space="preserve">atilda and Eleanor of Aquitaine, </w:t>
      </w:r>
      <w:r w:rsidRPr="00D52DD5">
        <w:rPr>
          <w:rFonts w:ascii="Times New Roman" w:hAnsi="Times New Roman" w:cs="Times New Roman"/>
          <w:sz w:val="24"/>
          <w:szCs w:val="24"/>
        </w:rPr>
        <w:t xml:space="preserve">these comparisons give the reader an unfair </w:t>
      </w:r>
      <w:r w:rsidR="000C364D" w:rsidRPr="00D52DD5">
        <w:rPr>
          <w:rFonts w:ascii="Times New Roman" w:hAnsi="Times New Roman" w:cs="Times New Roman"/>
          <w:sz w:val="24"/>
          <w:szCs w:val="24"/>
        </w:rPr>
        <w:t>idea</w:t>
      </w:r>
      <w:r w:rsidRPr="00D52DD5">
        <w:rPr>
          <w:rFonts w:ascii="Times New Roman" w:hAnsi="Times New Roman" w:cs="Times New Roman"/>
          <w:sz w:val="24"/>
          <w:szCs w:val="24"/>
        </w:rPr>
        <w:t xml:space="preserve"> of each woman</w:t>
      </w:r>
      <w:r w:rsidR="00F82DB8">
        <w:rPr>
          <w:rFonts w:ascii="Times New Roman" w:hAnsi="Times New Roman" w:cs="Times New Roman"/>
          <w:sz w:val="24"/>
          <w:szCs w:val="24"/>
        </w:rPr>
        <w:t>,</w:t>
      </w:r>
      <w:r w:rsidRPr="00D52DD5">
        <w:rPr>
          <w:rFonts w:ascii="Times New Roman" w:hAnsi="Times New Roman" w:cs="Times New Roman"/>
          <w:sz w:val="24"/>
          <w:szCs w:val="24"/>
        </w:rPr>
        <w:t xml:space="preserve"> as they look at the whole medieval </w:t>
      </w:r>
      <w:r w:rsidR="00A66364">
        <w:rPr>
          <w:rFonts w:ascii="Times New Roman" w:hAnsi="Times New Roman" w:cs="Times New Roman"/>
          <w:sz w:val="24"/>
          <w:szCs w:val="24"/>
        </w:rPr>
        <w:t>p</w:t>
      </w:r>
      <w:r w:rsidRPr="00D52DD5">
        <w:rPr>
          <w:rFonts w:ascii="Times New Roman" w:hAnsi="Times New Roman" w:cs="Times New Roman"/>
          <w:sz w:val="24"/>
          <w:szCs w:val="24"/>
        </w:rPr>
        <w:t>eriod in one g</w:t>
      </w:r>
      <w:r w:rsidR="00F82DB8">
        <w:rPr>
          <w:rFonts w:ascii="Times New Roman" w:hAnsi="Times New Roman" w:cs="Times New Roman"/>
          <w:sz w:val="24"/>
          <w:szCs w:val="24"/>
        </w:rPr>
        <w:t xml:space="preserve">lance </w:t>
      </w:r>
      <w:r w:rsidRPr="00D52DD5">
        <w:rPr>
          <w:rFonts w:ascii="Times New Roman" w:hAnsi="Times New Roman" w:cs="Times New Roman"/>
          <w:sz w:val="24"/>
          <w:szCs w:val="24"/>
        </w:rPr>
        <w:t xml:space="preserve">and do </w:t>
      </w:r>
      <w:r w:rsidRPr="00D52DD5">
        <w:rPr>
          <w:rFonts w:ascii="Times New Roman" w:hAnsi="Times New Roman" w:cs="Times New Roman"/>
          <w:sz w:val="24"/>
          <w:szCs w:val="24"/>
        </w:rPr>
        <w:lastRenderedPageBreak/>
        <w:t xml:space="preserve">not account </w:t>
      </w:r>
      <w:r w:rsidR="00A66364">
        <w:rPr>
          <w:rFonts w:ascii="Times New Roman" w:hAnsi="Times New Roman" w:cs="Times New Roman"/>
          <w:sz w:val="24"/>
          <w:szCs w:val="24"/>
        </w:rPr>
        <w:t>for the changes in the role of the</w:t>
      </w:r>
      <w:r w:rsidRPr="00D52DD5">
        <w:rPr>
          <w:rFonts w:ascii="Times New Roman" w:hAnsi="Times New Roman" w:cs="Times New Roman"/>
          <w:sz w:val="24"/>
          <w:szCs w:val="24"/>
        </w:rPr>
        <w:t xml:space="preserve"> Queen of England across the period.</w:t>
      </w:r>
      <w:r w:rsidR="000C364D" w:rsidRPr="00D52DD5">
        <w:rPr>
          <w:rStyle w:val="FootnoteReference"/>
          <w:rFonts w:ascii="Times New Roman" w:hAnsi="Times New Roman" w:cs="Times New Roman"/>
          <w:sz w:val="24"/>
          <w:szCs w:val="24"/>
        </w:rPr>
        <w:t xml:space="preserve"> </w:t>
      </w:r>
      <w:r w:rsidR="000C364D" w:rsidRPr="00D52DD5">
        <w:rPr>
          <w:rStyle w:val="FootnoteReference"/>
          <w:rFonts w:ascii="Times New Roman" w:hAnsi="Times New Roman" w:cs="Times New Roman"/>
          <w:sz w:val="24"/>
          <w:szCs w:val="24"/>
        </w:rPr>
        <w:footnoteReference w:id="8"/>
      </w:r>
      <w:r w:rsidRPr="00D52DD5">
        <w:rPr>
          <w:rFonts w:ascii="Times New Roman" w:hAnsi="Times New Roman" w:cs="Times New Roman"/>
          <w:sz w:val="24"/>
          <w:szCs w:val="24"/>
        </w:rPr>
        <w:t xml:space="preserve"> While these works do give a clear idea of Isabella’s time as Queen of England, they do </w:t>
      </w:r>
      <w:r w:rsidR="000C364D" w:rsidRPr="00D52DD5">
        <w:rPr>
          <w:rFonts w:ascii="Times New Roman" w:hAnsi="Times New Roman" w:cs="Times New Roman"/>
          <w:sz w:val="24"/>
          <w:szCs w:val="24"/>
        </w:rPr>
        <w:t>struggle</w:t>
      </w:r>
      <w:r w:rsidRPr="00D52DD5">
        <w:rPr>
          <w:rFonts w:ascii="Times New Roman" w:hAnsi="Times New Roman" w:cs="Times New Roman"/>
          <w:sz w:val="24"/>
          <w:szCs w:val="24"/>
        </w:rPr>
        <w:t xml:space="preserve"> to assess her successes as they </w:t>
      </w:r>
      <w:r w:rsidR="00045673" w:rsidRPr="00D52DD5">
        <w:rPr>
          <w:rFonts w:ascii="Times New Roman" w:hAnsi="Times New Roman" w:cs="Times New Roman"/>
          <w:sz w:val="24"/>
          <w:szCs w:val="24"/>
        </w:rPr>
        <w:t xml:space="preserve">set </w:t>
      </w:r>
      <w:r w:rsidRPr="00D52DD5">
        <w:rPr>
          <w:rFonts w:ascii="Times New Roman" w:hAnsi="Times New Roman" w:cs="Times New Roman"/>
          <w:sz w:val="24"/>
          <w:szCs w:val="24"/>
        </w:rPr>
        <w:t xml:space="preserve">out to look at Isabella as a person </w:t>
      </w:r>
      <w:r w:rsidR="000C364D" w:rsidRPr="00D52DD5">
        <w:rPr>
          <w:rFonts w:ascii="Times New Roman" w:hAnsi="Times New Roman" w:cs="Times New Roman"/>
          <w:sz w:val="24"/>
          <w:szCs w:val="24"/>
        </w:rPr>
        <w:t xml:space="preserve">and wife rather than at her </w:t>
      </w:r>
      <w:r w:rsidRPr="00D52DD5">
        <w:rPr>
          <w:rFonts w:ascii="Times New Roman" w:hAnsi="Times New Roman" w:cs="Times New Roman"/>
          <w:sz w:val="24"/>
          <w:szCs w:val="24"/>
        </w:rPr>
        <w:t>role in the running of England.</w:t>
      </w:r>
      <w:r w:rsidR="006F3F35" w:rsidRPr="00D52DD5">
        <w:rPr>
          <w:rFonts w:ascii="Times New Roman" w:hAnsi="Times New Roman" w:cs="Times New Roman"/>
          <w:sz w:val="24"/>
          <w:szCs w:val="24"/>
        </w:rPr>
        <w:t xml:space="preserve"> Further to this, more recent </w:t>
      </w:r>
      <w:r w:rsidR="00045673" w:rsidRPr="00D52DD5">
        <w:rPr>
          <w:rFonts w:ascii="Times New Roman" w:hAnsi="Times New Roman" w:cs="Times New Roman"/>
          <w:sz w:val="24"/>
          <w:szCs w:val="24"/>
        </w:rPr>
        <w:t>f</w:t>
      </w:r>
      <w:r w:rsidR="006F3F35" w:rsidRPr="00D52DD5">
        <w:rPr>
          <w:rFonts w:ascii="Times New Roman" w:hAnsi="Times New Roman" w:cs="Times New Roman"/>
          <w:sz w:val="24"/>
          <w:szCs w:val="24"/>
        </w:rPr>
        <w:t xml:space="preserve">eminists </w:t>
      </w:r>
      <w:r w:rsidR="00CC28E9">
        <w:rPr>
          <w:rFonts w:ascii="Times New Roman" w:hAnsi="Times New Roman" w:cs="Times New Roman"/>
          <w:sz w:val="24"/>
          <w:szCs w:val="24"/>
        </w:rPr>
        <w:t xml:space="preserve">who </w:t>
      </w:r>
      <w:r w:rsidR="006F3F35" w:rsidRPr="00D52DD5">
        <w:rPr>
          <w:rFonts w:ascii="Times New Roman" w:hAnsi="Times New Roman" w:cs="Times New Roman"/>
          <w:sz w:val="24"/>
          <w:szCs w:val="24"/>
        </w:rPr>
        <w:t xml:space="preserve">have looked to write solely about Isabella do make an effort to look into her life after she invaded England, however they fall short in discussing Isabella’s ability and rather </w:t>
      </w:r>
      <w:r w:rsidR="0058329F" w:rsidRPr="00D52DD5">
        <w:rPr>
          <w:rFonts w:ascii="Times New Roman" w:hAnsi="Times New Roman" w:cs="Times New Roman"/>
          <w:sz w:val="24"/>
          <w:szCs w:val="24"/>
        </w:rPr>
        <w:t>cho</w:t>
      </w:r>
      <w:r w:rsidR="00CC28E9">
        <w:rPr>
          <w:rFonts w:ascii="Times New Roman" w:hAnsi="Times New Roman" w:cs="Times New Roman"/>
          <w:sz w:val="24"/>
          <w:szCs w:val="24"/>
        </w:rPr>
        <w:t>o</w:t>
      </w:r>
      <w:r w:rsidR="0058329F" w:rsidRPr="00D52DD5">
        <w:rPr>
          <w:rFonts w:ascii="Times New Roman" w:hAnsi="Times New Roman" w:cs="Times New Roman"/>
          <w:sz w:val="24"/>
          <w:szCs w:val="24"/>
        </w:rPr>
        <w:t>se</w:t>
      </w:r>
      <w:r w:rsidR="00CC28E9">
        <w:rPr>
          <w:rFonts w:ascii="Times New Roman" w:hAnsi="Times New Roman" w:cs="Times New Roman"/>
          <w:sz w:val="24"/>
          <w:szCs w:val="24"/>
        </w:rPr>
        <w:t xml:space="preserve"> to</w:t>
      </w:r>
      <w:r w:rsidR="0058329F" w:rsidRPr="00D52DD5">
        <w:rPr>
          <w:rFonts w:ascii="Times New Roman" w:hAnsi="Times New Roman" w:cs="Times New Roman"/>
          <w:sz w:val="24"/>
          <w:szCs w:val="24"/>
        </w:rPr>
        <w:t xml:space="preserve"> simply </w:t>
      </w:r>
      <w:r w:rsidR="00E0345C">
        <w:rPr>
          <w:rFonts w:ascii="Times New Roman" w:hAnsi="Times New Roman" w:cs="Times New Roman"/>
          <w:sz w:val="24"/>
          <w:szCs w:val="24"/>
        </w:rPr>
        <w:t>discuss how the contemporary chronicles describe her actions</w:t>
      </w:r>
      <w:r w:rsidR="0058329F" w:rsidRPr="00D52DD5">
        <w:rPr>
          <w:rFonts w:ascii="Times New Roman" w:hAnsi="Times New Roman" w:cs="Times New Roman"/>
          <w:sz w:val="24"/>
          <w:szCs w:val="24"/>
        </w:rPr>
        <w:t>.</w:t>
      </w:r>
      <w:r w:rsidR="0058329F" w:rsidRPr="00D52DD5">
        <w:rPr>
          <w:rStyle w:val="FootnoteReference"/>
          <w:rFonts w:ascii="Times New Roman" w:hAnsi="Times New Roman" w:cs="Times New Roman"/>
          <w:sz w:val="24"/>
          <w:szCs w:val="24"/>
        </w:rPr>
        <w:footnoteReference w:id="9"/>
      </w:r>
      <w:r w:rsidRPr="00D52DD5">
        <w:rPr>
          <w:rFonts w:ascii="Times New Roman" w:hAnsi="Times New Roman" w:cs="Times New Roman"/>
          <w:sz w:val="24"/>
          <w:szCs w:val="24"/>
        </w:rPr>
        <w:t xml:space="preserve"> In order to further the discussion on Isabella, it is now imperative that she is compared to those that were expected to comply with the same set of values as her in their role, regardless of their gender. </w:t>
      </w:r>
    </w:p>
    <w:p w14:paraId="2F37969B" w14:textId="705A2D19" w:rsidR="00A804B9" w:rsidRPr="00D52DD5" w:rsidRDefault="0027438A" w:rsidP="008C26E9">
      <w:pPr>
        <w:jc w:val="both"/>
        <w:rPr>
          <w:rFonts w:ascii="Times New Roman" w:hAnsi="Times New Roman" w:cs="Times New Roman"/>
          <w:sz w:val="24"/>
          <w:szCs w:val="24"/>
        </w:rPr>
      </w:pPr>
      <w:r w:rsidRPr="00D52DD5">
        <w:rPr>
          <w:rFonts w:ascii="Times New Roman" w:hAnsi="Times New Roman" w:cs="Times New Roman"/>
          <w:sz w:val="24"/>
          <w:szCs w:val="24"/>
        </w:rPr>
        <w:t>Although there are no chronicles by English writers for the exact period</w:t>
      </w:r>
      <w:r w:rsidR="00CC28E9">
        <w:rPr>
          <w:rFonts w:ascii="Times New Roman" w:hAnsi="Times New Roman" w:cs="Times New Roman"/>
          <w:sz w:val="24"/>
          <w:szCs w:val="24"/>
        </w:rPr>
        <w:t xml:space="preserve"> when</w:t>
      </w:r>
      <w:r w:rsidRPr="00D52DD5">
        <w:rPr>
          <w:rFonts w:ascii="Times New Roman" w:hAnsi="Times New Roman" w:cs="Times New Roman"/>
          <w:sz w:val="24"/>
          <w:szCs w:val="24"/>
        </w:rPr>
        <w:t xml:space="preserve"> </w:t>
      </w:r>
      <w:r w:rsidR="00CC28E9">
        <w:rPr>
          <w:rFonts w:ascii="Times New Roman" w:hAnsi="Times New Roman" w:cs="Times New Roman"/>
          <w:sz w:val="24"/>
          <w:szCs w:val="24"/>
        </w:rPr>
        <w:t xml:space="preserve">Isabella was </w:t>
      </w:r>
      <w:r w:rsidRPr="00D52DD5">
        <w:rPr>
          <w:rFonts w:ascii="Times New Roman" w:hAnsi="Times New Roman" w:cs="Times New Roman"/>
          <w:sz w:val="24"/>
          <w:szCs w:val="24"/>
        </w:rPr>
        <w:t>in power there are a number of sources that can give a</w:t>
      </w:r>
      <w:r w:rsidR="00765BF9">
        <w:rPr>
          <w:rFonts w:ascii="Times New Roman" w:hAnsi="Times New Roman" w:cs="Times New Roman"/>
          <w:sz w:val="24"/>
          <w:szCs w:val="24"/>
        </w:rPr>
        <w:t xml:space="preserve">n </w:t>
      </w:r>
      <w:r w:rsidR="00A42C7C">
        <w:rPr>
          <w:rFonts w:ascii="Times New Roman" w:hAnsi="Times New Roman" w:cs="Times New Roman"/>
          <w:sz w:val="24"/>
          <w:szCs w:val="24"/>
        </w:rPr>
        <w:t>insight into her life before this point</w:t>
      </w:r>
      <w:r w:rsidRPr="00D52DD5">
        <w:rPr>
          <w:rFonts w:ascii="Times New Roman" w:hAnsi="Times New Roman" w:cs="Times New Roman"/>
          <w:sz w:val="24"/>
          <w:szCs w:val="24"/>
        </w:rPr>
        <w:t xml:space="preserve">. The anonymously written </w:t>
      </w:r>
      <w:r w:rsidRPr="00D52DD5">
        <w:rPr>
          <w:rFonts w:ascii="Times New Roman" w:hAnsi="Times New Roman" w:cs="Times New Roman"/>
          <w:i/>
          <w:sz w:val="24"/>
          <w:szCs w:val="24"/>
        </w:rPr>
        <w:t xml:space="preserve">Vita Edwardi Secundi, </w:t>
      </w:r>
      <w:r w:rsidRPr="00D52DD5">
        <w:rPr>
          <w:rFonts w:ascii="Times New Roman" w:hAnsi="Times New Roman" w:cs="Times New Roman"/>
          <w:sz w:val="24"/>
          <w:szCs w:val="24"/>
        </w:rPr>
        <w:t xml:space="preserve">which finishes on the eve of Isabella’s invasion of England in 1326, shows how Isabella went about using her power as </w:t>
      </w:r>
      <w:r w:rsidR="00CC28E9">
        <w:rPr>
          <w:rFonts w:ascii="Times New Roman" w:hAnsi="Times New Roman" w:cs="Times New Roman"/>
          <w:sz w:val="24"/>
          <w:szCs w:val="24"/>
        </w:rPr>
        <w:t>q</w:t>
      </w:r>
      <w:r w:rsidRPr="00D52DD5">
        <w:rPr>
          <w:rFonts w:ascii="Times New Roman" w:hAnsi="Times New Roman" w:cs="Times New Roman"/>
          <w:sz w:val="24"/>
          <w:szCs w:val="24"/>
        </w:rPr>
        <w:t>ueen to her best advantage, knowledge which she would later need.</w:t>
      </w:r>
      <w:r w:rsidRPr="00D52DD5">
        <w:rPr>
          <w:rStyle w:val="FootnoteReference"/>
          <w:rFonts w:ascii="Times New Roman" w:hAnsi="Times New Roman" w:cs="Times New Roman"/>
          <w:sz w:val="24"/>
          <w:szCs w:val="24"/>
        </w:rPr>
        <w:footnoteReference w:id="10"/>
      </w:r>
      <w:r w:rsidRPr="00D52DD5">
        <w:rPr>
          <w:rFonts w:ascii="Times New Roman" w:hAnsi="Times New Roman" w:cs="Times New Roman"/>
          <w:sz w:val="24"/>
          <w:szCs w:val="24"/>
        </w:rPr>
        <w:t xml:space="preserve"> </w:t>
      </w:r>
      <w:r w:rsidR="00993628" w:rsidRPr="00D52DD5">
        <w:rPr>
          <w:rFonts w:ascii="Times New Roman" w:hAnsi="Times New Roman" w:cs="Times New Roman"/>
          <w:sz w:val="24"/>
          <w:szCs w:val="24"/>
        </w:rPr>
        <w:t>T</w:t>
      </w:r>
      <w:r w:rsidRPr="00D52DD5">
        <w:rPr>
          <w:rFonts w:ascii="Times New Roman" w:hAnsi="Times New Roman" w:cs="Times New Roman"/>
          <w:sz w:val="24"/>
          <w:szCs w:val="24"/>
        </w:rPr>
        <w:t xml:space="preserve">he Chronicle of Geoffrey le Baker </w:t>
      </w:r>
      <w:r w:rsidR="00045673" w:rsidRPr="00D52DD5">
        <w:rPr>
          <w:rFonts w:ascii="Times New Roman" w:hAnsi="Times New Roman" w:cs="Times New Roman"/>
          <w:sz w:val="24"/>
          <w:szCs w:val="24"/>
        </w:rPr>
        <w:t>o</w:t>
      </w:r>
      <w:r w:rsidRPr="00D52DD5">
        <w:rPr>
          <w:rFonts w:ascii="Times New Roman" w:hAnsi="Times New Roman" w:cs="Times New Roman"/>
          <w:sz w:val="24"/>
          <w:szCs w:val="24"/>
        </w:rPr>
        <w:t>f Swinebroke, which looks at the events of Edward III’s minority</w:t>
      </w:r>
      <w:r w:rsidR="00A42C7C">
        <w:rPr>
          <w:rFonts w:ascii="Times New Roman" w:hAnsi="Times New Roman" w:cs="Times New Roman"/>
          <w:sz w:val="24"/>
          <w:szCs w:val="24"/>
        </w:rPr>
        <w:t xml:space="preserve"> and is often used as reliable evidence for Edward III’s minority</w:t>
      </w:r>
      <w:r w:rsidRPr="00D52DD5">
        <w:rPr>
          <w:rFonts w:ascii="Times New Roman" w:hAnsi="Times New Roman" w:cs="Times New Roman"/>
          <w:sz w:val="24"/>
          <w:szCs w:val="24"/>
        </w:rPr>
        <w:t xml:space="preserve">, </w:t>
      </w:r>
      <w:r w:rsidR="009B2636">
        <w:rPr>
          <w:rFonts w:ascii="Times New Roman" w:hAnsi="Times New Roman" w:cs="Times New Roman"/>
          <w:sz w:val="24"/>
          <w:szCs w:val="24"/>
        </w:rPr>
        <w:t>was written approximately twenty-five</w:t>
      </w:r>
      <w:r w:rsidRPr="00D52DD5">
        <w:rPr>
          <w:rFonts w:ascii="Times New Roman" w:hAnsi="Times New Roman" w:cs="Times New Roman"/>
          <w:sz w:val="24"/>
          <w:szCs w:val="24"/>
        </w:rPr>
        <w:t xml:space="preserve"> years after the event</w:t>
      </w:r>
      <w:r w:rsidR="00CC28E9">
        <w:rPr>
          <w:rFonts w:ascii="Times New Roman" w:hAnsi="Times New Roman" w:cs="Times New Roman"/>
          <w:sz w:val="24"/>
          <w:szCs w:val="24"/>
        </w:rPr>
        <w:t>,</w:t>
      </w:r>
      <w:r w:rsidRPr="00D52DD5">
        <w:rPr>
          <w:rFonts w:ascii="Times New Roman" w:hAnsi="Times New Roman" w:cs="Times New Roman"/>
          <w:sz w:val="24"/>
          <w:szCs w:val="24"/>
        </w:rPr>
        <w:t xml:space="preserve"> making it difficult to believe that le Baker had any </w:t>
      </w:r>
      <w:r w:rsidR="00045673" w:rsidRPr="00D52DD5">
        <w:rPr>
          <w:rFonts w:ascii="Times New Roman" w:hAnsi="Times New Roman" w:cs="Times New Roman"/>
          <w:sz w:val="24"/>
          <w:szCs w:val="24"/>
        </w:rPr>
        <w:t>direct</w:t>
      </w:r>
      <w:r w:rsidR="00113046" w:rsidRPr="00D52DD5">
        <w:rPr>
          <w:rFonts w:ascii="Times New Roman" w:hAnsi="Times New Roman" w:cs="Times New Roman"/>
          <w:sz w:val="24"/>
          <w:szCs w:val="24"/>
        </w:rPr>
        <w:t xml:space="preserve"> knowledge of the events that took place.</w:t>
      </w:r>
      <w:r w:rsidR="00113046" w:rsidRPr="00D52DD5">
        <w:rPr>
          <w:rStyle w:val="FootnoteReference"/>
          <w:rFonts w:ascii="Times New Roman" w:hAnsi="Times New Roman" w:cs="Times New Roman"/>
          <w:sz w:val="24"/>
          <w:szCs w:val="24"/>
        </w:rPr>
        <w:footnoteReference w:id="11"/>
      </w:r>
      <w:r w:rsidR="00113046" w:rsidRPr="00D52DD5">
        <w:rPr>
          <w:rFonts w:ascii="Times New Roman" w:hAnsi="Times New Roman" w:cs="Times New Roman"/>
          <w:sz w:val="24"/>
          <w:szCs w:val="24"/>
        </w:rPr>
        <w:t xml:space="preserve"> Further to this, le Baker</w:t>
      </w:r>
      <w:r w:rsidR="00045673" w:rsidRPr="00D52DD5">
        <w:rPr>
          <w:rFonts w:ascii="Times New Roman" w:hAnsi="Times New Roman" w:cs="Times New Roman"/>
          <w:sz w:val="24"/>
          <w:szCs w:val="24"/>
        </w:rPr>
        <w:t>’s account</w:t>
      </w:r>
      <w:r w:rsidR="00113046" w:rsidRPr="00D52DD5">
        <w:rPr>
          <w:rFonts w:ascii="Times New Roman" w:hAnsi="Times New Roman" w:cs="Times New Roman"/>
          <w:sz w:val="24"/>
          <w:szCs w:val="24"/>
        </w:rPr>
        <w:t xml:space="preserve"> was written with an agenda</w:t>
      </w:r>
      <w:r w:rsidR="00CC28E9">
        <w:rPr>
          <w:rFonts w:ascii="Times New Roman" w:hAnsi="Times New Roman" w:cs="Times New Roman"/>
          <w:sz w:val="24"/>
          <w:szCs w:val="24"/>
        </w:rPr>
        <w:t>;</w:t>
      </w:r>
      <w:r w:rsidR="00113046" w:rsidRPr="00D52DD5">
        <w:rPr>
          <w:rFonts w:ascii="Times New Roman" w:hAnsi="Times New Roman" w:cs="Times New Roman"/>
          <w:sz w:val="24"/>
          <w:szCs w:val="24"/>
        </w:rPr>
        <w:t xml:space="preserve"> he believed that Edward II should have been canonised as a saint</w:t>
      </w:r>
      <w:r w:rsidR="00CC28E9">
        <w:rPr>
          <w:rFonts w:ascii="Times New Roman" w:hAnsi="Times New Roman" w:cs="Times New Roman"/>
          <w:sz w:val="24"/>
          <w:szCs w:val="24"/>
        </w:rPr>
        <w:t>.</w:t>
      </w:r>
      <w:r w:rsidR="00113046" w:rsidRPr="00D52DD5">
        <w:rPr>
          <w:rFonts w:ascii="Times New Roman" w:hAnsi="Times New Roman" w:cs="Times New Roman"/>
          <w:sz w:val="24"/>
          <w:szCs w:val="24"/>
        </w:rPr>
        <w:t xml:space="preserve"> </w:t>
      </w:r>
      <w:r w:rsidR="00CC28E9">
        <w:rPr>
          <w:rFonts w:ascii="Times New Roman" w:hAnsi="Times New Roman" w:cs="Times New Roman"/>
          <w:sz w:val="24"/>
          <w:szCs w:val="24"/>
        </w:rPr>
        <w:t>N</w:t>
      </w:r>
      <w:r w:rsidR="00113046" w:rsidRPr="00D52DD5">
        <w:rPr>
          <w:rFonts w:ascii="Times New Roman" w:hAnsi="Times New Roman" w:cs="Times New Roman"/>
          <w:sz w:val="24"/>
          <w:szCs w:val="24"/>
        </w:rPr>
        <w:t>ot only does this potentially ex</w:t>
      </w:r>
      <w:r w:rsidR="00CC28E9">
        <w:rPr>
          <w:rFonts w:ascii="Times New Roman" w:hAnsi="Times New Roman" w:cs="Times New Roman"/>
          <w:sz w:val="24"/>
          <w:szCs w:val="24"/>
        </w:rPr>
        <w:t xml:space="preserve">plain his reasons for using a gratuitously violent account of Edward’s death </w:t>
      </w:r>
      <w:r w:rsidR="00113046" w:rsidRPr="00D52DD5">
        <w:rPr>
          <w:rFonts w:ascii="Times New Roman" w:hAnsi="Times New Roman" w:cs="Times New Roman"/>
          <w:sz w:val="24"/>
          <w:szCs w:val="24"/>
        </w:rPr>
        <w:t>over any other theory but also his hatred</w:t>
      </w:r>
      <w:r w:rsidR="00045673" w:rsidRPr="00D52DD5">
        <w:rPr>
          <w:rFonts w:ascii="Times New Roman" w:hAnsi="Times New Roman" w:cs="Times New Roman"/>
          <w:sz w:val="24"/>
          <w:szCs w:val="24"/>
        </w:rPr>
        <w:t xml:space="preserve"> of</w:t>
      </w:r>
      <w:r w:rsidR="00113046" w:rsidRPr="00D52DD5">
        <w:rPr>
          <w:rFonts w:ascii="Times New Roman" w:hAnsi="Times New Roman" w:cs="Times New Roman"/>
          <w:sz w:val="24"/>
          <w:szCs w:val="24"/>
        </w:rPr>
        <w:t>, Isabella.</w:t>
      </w:r>
      <w:r w:rsidR="00113046" w:rsidRPr="00D52DD5">
        <w:rPr>
          <w:rStyle w:val="FootnoteReference"/>
          <w:rFonts w:ascii="Times New Roman" w:hAnsi="Times New Roman" w:cs="Times New Roman"/>
          <w:sz w:val="24"/>
          <w:szCs w:val="24"/>
        </w:rPr>
        <w:footnoteReference w:id="12"/>
      </w:r>
      <w:r w:rsidR="00C81BD0">
        <w:rPr>
          <w:rFonts w:ascii="Times New Roman" w:hAnsi="Times New Roman" w:cs="Times New Roman"/>
          <w:sz w:val="24"/>
          <w:szCs w:val="24"/>
        </w:rPr>
        <w:t xml:space="preserve"> Other chronicles and annuals, such as the </w:t>
      </w:r>
      <w:r w:rsidR="00C81BD0">
        <w:rPr>
          <w:rFonts w:ascii="Times New Roman" w:hAnsi="Times New Roman" w:cs="Times New Roman"/>
          <w:i/>
          <w:sz w:val="24"/>
          <w:szCs w:val="24"/>
        </w:rPr>
        <w:t xml:space="preserve">Annales Paulini, </w:t>
      </w:r>
      <w:r w:rsidR="00C81BD0">
        <w:rPr>
          <w:rFonts w:ascii="Times New Roman" w:hAnsi="Times New Roman" w:cs="Times New Roman"/>
          <w:sz w:val="24"/>
          <w:szCs w:val="24"/>
        </w:rPr>
        <w:t>the</w:t>
      </w:r>
      <w:r w:rsidR="00C81BD0">
        <w:rPr>
          <w:rFonts w:ascii="Times New Roman" w:hAnsi="Times New Roman" w:cs="Times New Roman"/>
          <w:i/>
          <w:sz w:val="24"/>
          <w:szCs w:val="24"/>
        </w:rPr>
        <w:t xml:space="preserve"> Brut Chronicles of England </w:t>
      </w:r>
      <w:r w:rsidR="00C81BD0">
        <w:rPr>
          <w:rFonts w:ascii="Times New Roman" w:hAnsi="Times New Roman" w:cs="Times New Roman"/>
          <w:sz w:val="24"/>
          <w:szCs w:val="24"/>
        </w:rPr>
        <w:t xml:space="preserve">and Adam </w:t>
      </w:r>
      <w:r w:rsidR="00A42C7C">
        <w:rPr>
          <w:rFonts w:ascii="Times New Roman" w:hAnsi="Times New Roman" w:cs="Times New Roman"/>
          <w:sz w:val="24"/>
          <w:szCs w:val="24"/>
        </w:rPr>
        <w:t>Murimuth’s</w:t>
      </w:r>
      <w:r w:rsidR="00C81BD0">
        <w:rPr>
          <w:rFonts w:ascii="Times New Roman" w:hAnsi="Times New Roman" w:cs="Times New Roman"/>
          <w:sz w:val="24"/>
          <w:szCs w:val="24"/>
        </w:rPr>
        <w:t xml:space="preserve"> chronicles, although not all directly contemporary</w:t>
      </w:r>
      <w:r w:rsidR="00765BF9">
        <w:rPr>
          <w:rFonts w:ascii="Times New Roman" w:hAnsi="Times New Roman" w:cs="Times New Roman"/>
          <w:sz w:val="24"/>
          <w:szCs w:val="24"/>
        </w:rPr>
        <w:t>,</w:t>
      </w:r>
      <w:r w:rsidR="00C81BD0">
        <w:rPr>
          <w:rFonts w:ascii="Times New Roman" w:hAnsi="Times New Roman" w:cs="Times New Roman"/>
          <w:sz w:val="24"/>
          <w:szCs w:val="24"/>
        </w:rPr>
        <w:t xml:space="preserve"> will be also be looked at to provide an insight as to how later writers viewed </w:t>
      </w:r>
      <w:r w:rsidR="00C81BD0">
        <w:rPr>
          <w:rFonts w:ascii="Times New Roman" w:hAnsi="Times New Roman" w:cs="Times New Roman"/>
          <w:sz w:val="24"/>
          <w:szCs w:val="24"/>
        </w:rPr>
        <w:lastRenderedPageBreak/>
        <w:t>Isabella.</w:t>
      </w:r>
      <w:r w:rsidR="00C81BD0">
        <w:rPr>
          <w:rStyle w:val="FootnoteReference"/>
          <w:rFonts w:ascii="Times New Roman" w:hAnsi="Times New Roman" w:cs="Times New Roman"/>
          <w:sz w:val="24"/>
          <w:szCs w:val="24"/>
        </w:rPr>
        <w:footnoteReference w:id="13"/>
      </w:r>
      <w:r w:rsidR="00C81BD0">
        <w:rPr>
          <w:rFonts w:ascii="Times New Roman" w:hAnsi="Times New Roman" w:cs="Times New Roman"/>
          <w:sz w:val="24"/>
          <w:szCs w:val="24"/>
        </w:rPr>
        <w:t xml:space="preserve"> </w:t>
      </w:r>
      <w:r w:rsidR="0089343B" w:rsidRPr="00D52DD5">
        <w:rPr>
          <w:rFonts w:ascii="Times New Roman" w:hAnsi="Times New Roman" w:cs="Times New Roman"/>
          <w:sz w:val="24"/>
          <w:szCs w:val="24"/>
        </w:rPr>
        <w:t xml:space="preserve">By re-examining these and other </w:t>
      </w:r>
      <w:r w:rsidR="00A42C7C">
        <w:rPr>
          <w:rFonts w:ascii="Times New Roman" w:hAnsi="Times New Roman" w:cs="Times New Roman"/>
          <w:sz w:val="24"/>
          <w:szCs w:val="24"/>
        </w:rPr>
        <w:t xml:space="preserve">near </w:t>
      </w:r>
      <w:r w:rsidR="0089343B" w:rsidRPr="00D52DD5">
        <w:rPr>
          <w:rFonts w:ascii="Times New Roman" w:hAnsi="Times New Roman" w:cs="Times New Roman"/>
          <w:sz w:val="24"/>
          <w:szCs w:val="24"/>
        </w:rPr>
        <w:t>contemporary works</w:t>
      </w:r>
      <w:r w:rsidR="00CC28E9">
        <w:rPr>
          <w:rFonts w:ascii="Times New Roman" w:hAnsi="Times New Roman" w:cs="Times New Roman"/>
          <w:sz w:val="24"/>
          <w:szCs w:val="24"/>
        </w:rPr>
        <w:t>,</w:t>
      </w:r>
      <w:r w:rsidR="0089343B" w:rsidRPr="00D52DD5">
        <w:rPr>
          <w:rFonts w:ascii="Times New Roman" w:hAnsi="Times New Roman" w:cs="Times New Roman"/>
          <w:sz w:val="24"/>
          <w:szCs w:val="24"/>
        </w:rPr>
        <w:t xml:space="preserve"> an assessment will be made as to whether or not Isabella’s actions were written differently to those of o</w:t>
      </w:r>
      <w:r w:rsidR="00CC28E9">
        <w:rPr>
          <w:rFonts w:ascii="Times New Roman" w:hAnsi="Times New Roman" w:cs="Times New Roman"/>
          <w:sz w:val="24"/>
          <w:szCs w:val="24"/>
        </w:rPr>
        <w:t>ther</w:t>
      </w:r>
      <w:r w:rsidR="0089343B" w:rsidRPr="00D52DD5">
        <w:rPr>
          <w:rFonts w:ascii="Times New Roman" w:hAnsi="Times New Roman" w:cs="Times New Roman"/>
          <w:sz w:val="24"/>
          <w:szCs w:val="24"/>
        </w:rPr>
        <w:t>s carrying out similar actions</w:t>
      </w:r>
      <w:r w:rsidR="00765BF9">
        <w:rPr>
          <w:rFonts w:ascii="Times New Roman" w:hAnsi="Times New Roman" w:cs="Times New Roman"/>
          <w:sz w:val="24"/>
          <w:szCs w:val="24"/>
        </w:rPr>
        <w:t>,</w:t>
      </w:r>
      <w:r w:rsidR="0089343B" w:rsidRPr="00D52DD5">
        <w:rPr>
          <w:rFonts w:ascii="Times New Roman" w:hAnsi="Times New Roman" w:cs="Times New Roman"/>
          <w:sz w:val="24"/>
          <w:szCs w:val="24"/>
        </w:rPr>
        <w:t xml:space="preserve"> in order to discuss whether or not she was viewed any differently in her ability to rule. In addition to </w:t>
      </w:r>
      <w:r w:rsidR="00113046" w:rsidRPr="00D52DD5">
        <w:rPr>
          <w:rFonts w:ascii="Times New Roman" w:hAnsi="Times New Roman" w:cs="Times New Roman"/>
          <w:sz w:val="24"/>
          <w:szCs w:val="24"/>
        </w:rPr>
        <w:t>these sources</w:t>
      </w:r>
      <w:r w:rsidR="00CC28E9">
        <w:rPr>
          <w:rFonts w:ascii="Times New Roman" w:hAnsi="Times New Roman" w:cs="Times New Roman"/>
          <w:sz w:val="24"/>
          <w:szCs w:val="24"/>
        </w:rPr>
        <w:t>,</w:t>
      </w:r>
      <w:r w:rsidR="00113046" w:rsidRPr="00D52DD5">
        <w:rPr>
          <w:rFonts w:ascii="Times New Roman" w:hAnsi="Times New Roman" w:cs="Times New Roman"/>
          <w:sz w:val="24"/>
          <w:szCs w:val="24"/>
        </w:rPr>
        <w:t xml:space="preserve"> </w:t>
      </w:r>
      <w:r w:rsidR="0089343B" w:rsidRPr="00D52DD5">
        <w:rPr>
          <w:rFonts w:ascii="Times New Roman" w:hAnsi="Times New Roman" w:cs="Times New Roman"/>
          <w:sz w:val="24"/>
          <w:szCs w:val="24"/>
        </w:rPr>
        <w:t>governme</w:t>
      </w:r>
      <w:r w:rsidR="00CC28E9">
        <w:rPr>
          <w:rFonts w:ascii="Times New Roman" w:hAnsi="Times New Roman" w:cs="Times New Roman"/>
          <w:sz w:val="24"/>
          <w:szCs w:val="24"/>
        </w:rPr>
        <w:t xml:space="preserve">ntal records will be examined to </w:t>
      </w:r>
      <w:r w:rsidR="0089343B" w:rsidRPr="00D52DD5">
        <w:rPr>
          <w:rFonts w:ascii="Times New Roman" w:hAnsi="Times New Roman" w:cs="Times New Roman"/>
          <w:sz w:val="24"/>
          <w:szCs w:val="24"/>
        </w:rPr>
        <w:t xml:space="preserve">provide </w:t>
      </w:r>
      <w:r w:rsidR="00113046" w:rsidRPr="00D52DD5">
        <w:rPr>
          <w:rFonts w:ascii="Times New Roman" w:hAnsi="Times New Roman" w:cs="Times New Roman"/>
          <w:sz w:val="24"/>
          <w:szCs w:val="24"/>
        </w:rPr>
        <w:t>evidence for Isabe</w:t>
      </w:r>
      <w:r w:rsidR="0089343B" w:rsidRPr="00D52DD5">
        <w:rPr>
          <w:rFonts w:ascii="Times New Roman" w:hAnsi="Times New Roman" w:cs="Times New Roman"/>
          <w:sz w:val="24"/>
          <w:szCs w:val="24"/>
        </w:rPr>
        <w:t>lla’s role in her son’s regency</w:t>
      </w:r>
      <w:r w:rsidR="00113046" w:rsidRPr="00D52DD5">
        <w:rPr>
          <w:rFonts w:ascii="Times New Roman" w:hAnsi="Times New Roman" w:cs="Times New Roman"/>
          <w:sz w:val="24"/>
          <w:szCs w:val="24"/>
        </w:rPr>
        <w:t>. The Patent</w:t>
      </w:r>
      <w:r w:rsidR="00C81BD0">
        <w:rPr>
          <w:rFonts w:ascii="Times New Roman" w:hAnsi="Times New Roman" w:cs="Times New Roman"/>
          <w:sz w:val="24"/>
          <w:szCs w:val="24"/>
        </w:rPr>
        <w:t xml:space="preserve"> and Close Rolls as well as</w:t>
      </w:r>
      <w:r w:rsidR="00113046" w:rsidRPr="00D52DD5">
        <w:rPr>
          <w:rFonts w:ascii="Times New Roman" w:hAnsi="Times New Roman" w:cs="Times New Roman"/>
          <w:sz w:val="24"/>
          <w:szCs w:val="24"/>
        </w:rPr>
        <w:t xml:space="preserve"> other official records</w:t>
      </w:r>
      <w:r w:rsidR="00C74088" w:rsidRPr="00D52DD5">
        <w:rPr>
          <w:rFonts w:ascii="Times New Roman" w:hAnsi="Times New Roman" w:cs="Times New Roman"/>
          <w:sz w:val="24"/>
          <w:szCs w:val="24"/>
        </w:rPr>
        <w:t xml:space="preserve">, </w:t>
      </w:r>
      <w:r w:rsidR="00113046" w:rsidRPr="00D52DD5">
        <w:rPr>
          <w:rFonts w:ascii="Times New Roman" w:hAnsi="Times New Roman" w:cs="Times New Roman"/>
          <w:sz w:val="24"/>
          <w:szCs w:val="24"/>
        </w:rPr>
        <w:t>although they do not record reaction to the events of the time</w:t>
      </w:r>
      <w:r w:rsidR="00CC28E9">
        <w:rPr>
          <w:rFonts w:ascii="Times New Roman" w:hAnsi="Times New Roman" w:cs="Times New Roman"/>
          <w:sz w:val="24"/>
          <w:szCs w:val="24"/>
        </w:rPr>
        <w:t>,</w:t>
      </w:r>
      <w:r w:rsidR="00113046" w:rsidRPr="00D52DD5">
        <w:rPr>
          <w:rFonts w:ascii="Times New Roman" w:hAnsi="Times New Roman" w:cs="Times New Roman"/>
          <w:sz w:val="24"/>
          <w:szCs w:val="24"/>
        </w:rPr>
        <w:t xml:space="preserve"> </w:t>
      </w:r>
      <w:r w:rsidR="00CC28E9">
        <w:rPr>
          <w:rFonts w:ascii="Times New Roman" w:hAnsi="Times New Roman" w:cs="Times New Roman"/>
          <w:sz w:val="24"/>
          <w:szCs w:val="24"/>
        </w:rPr>
        <w:t>allow an insight into</w:t>
      </w:r>
      <w:r w:rsidR="00C74088" w:rsidRPr="00D52DD5">
        <w:rPr>
          <w:rFonts w:ascii="Times New Roman" w:hAnsi="Times New Roman" w:cs="Times New Roman"/>
          <w:sz w:val="24"/>
          <w:szCs w:val="24"/>
        </w:rPr>
        <w:t xml:space="preserve"> </w:t>
      </w:r>
      <w:r w:rsidR="00CC28E9">
        <w:rPr>
          <w:rFonts w:ascii="Times New Roman" w:hAnsi="Times New Roman" w:cs="Times New Roman"/>
          <w:sz w:val="24"/>
          <w:szCs w:val="24"/>
        </w:rPr>
        <w:t xml:space="preserve">the involvement Isabella </w:t>
      </w:r>
      <w:r w:rsidR="00C74088" w:rsidRPr="00D52DD5">
        <w:rPr>
          <w:rFonts w:ascii="Times New Roman" w:hAnsi="Times New Roman" w:cs="Times New Roman"/>
          <w:sz w:val="24"/>
          <w:szCs w:val="24"/>
        </w:rPr>
        <w:t xml:space="preserve">had within the running of the </w:t>
      </w:r>
      <w:r w:rsidR="00CC28E9">
        <w:rPr>
          <w:rFonts w:ascii="Times New Roman" w:hAnsi="Times New Roman" w:cs="Times New Roman"/>
          <w:sz w:val="24"/>
          <w:szCs w:val="24"/>
        </w:rPr>
        <w:t>s</w:t>
      </w:r>
      <w:r w:rsidR="00C74088" w:rsidRPr="00D52DD5">
        <w:rPr>
          <w:rFonts w:ascii="Times New Roman" w:hAnsi="Times New Roman" w:cs="Times New Roman"/>
          <w:sz w:val="24"/>
          <w:szCs w:val="24"/>
        </w:rPr>
        <w:t>tate.</w:t>
      </w:r>
      <w:r w:rsidR="00C74088" w:rsidRPr="00D52DD5">
        <w:rPr>
          <w:rStyle w:val="FootnoteReference"/>
          <w:rFonts w:ascii="Times New Roman" w:hAnsi="Times New Roman" w:cs="Times New Roman"/>
          <w:sz w:val="24"/>
          <w:szCs w:val="24"/>
        </w:rPr>
        <w:footnoteReference w:id="14"/>
      </w:r>
    </w:p>
    <w:p w14:paraId="647DE71B" w14:textId="153084E8" w:rsidR="00D26B24" w:rsidRPr="00D52DD5" w:rsidRDefault="008E4718" w:rsidP="008C26E9">
      <w:pPr>
        <w:jc w:val="both"/>
        <w:rPr>
          <w:rFonts w:ascii="Times New Roman" w:hAnsi="Times New Roman" w:cs="Times New Roman"/>
          <w:sz w:val="24"/>
          <w:szCs w:val="24"/>
        </w:rPr>
      </w:pPr>
      <w:r>
        <w:rPr>
          <w:rFonts w:ascii="Times New Roman" w:hAnsi="Times New Roman" w:cs="Times New Roman"/>
          <w:sz w:val="24"/>
          <w:szCs w:val="24"/>
        </w:rPr>
        <w:t xml:space="preserve">Clearly any </w:t>
      </w:r>
      <w:r w:rsidR="00D26B24" w:rsidRPr="00D52DD5">
        <w:rPr>
          <w:rFonts w:ascii="Times New Roman" w:hAnsi="Times New Roman" w:cs="Times New Roman"/>
          <w:sz w:val="24"/>
          <w:szCs w:val="24"/>
        </w:rPr>
        <w:t xml:space="preserve">comparison will have to move away from other </w:t>
      </w:r>
      <w:r w:rsidR="00CC28E9">
        <w:rPr>
          <w:rFonts w:ascii="Times New Roman" w:hAnsi="Times New Roman" w:cs="Times New Roman"/>
          <w:sz w:val="24"/>
          <w:szCs w:val="24"/>
        </w:rPr>
        <w:t>q</w:t>
      </w:r>
      <w:r w:rsidR="00D26B24" w:rsidRPr="00D52DD5">
        <w:rPr>
          <w:rFonts w:ascii="Times New Roman" w:hAnsi="Times New Roman" w:cs="Times New Roman"/>
          <w:sz w:val="24"/>
          <w:szCs w:val="24"/>
        </w:rPr>
        <w:t xml:space="preserve">ueens of England </w:t>
      </w:r>
      <w:r w:rsidR="00A804B9" w:rsidRPr="00D52DD5">
        <w:rPr>
          <w:rFonts w:ascii="Times New Roman" w:hAnsi="Times New Roman" w:cs="Times New Roman"/>
          <w:sz w:val="24"/>
          <w:szCs w:val="24"/>
        </w:rPr>
        <w:t xml:space="preserve">in order to look at those who were held to the same standards as Isabella, not just who held the same title. </w:t>
      </w:r>
      <w:r w:rsidR="00E715FC">
        <w:rPr>
          <w:rFonts w:ascii="Times New Roman" w:hAnsi="Times New Roman" w:cs="Times New Roman"/>
          <w:sz w:val="24"/>
          <w:szCs w:val="24"/>
        </w:rPr>
        <w:t>I</w:t>
      </w:r>
      <w:r w:rsidR="00D26B24" w:rsidRPr="00D52DD5">
        <w:rPr>
          <w:rFonts w:ascii="Times New Roman" w:hAnsi="Times New Roman" w:cs="Times New Roman"/>
          <w:sz w:val="24"/>
          <w:szCs w:val="24"/>
        </w:rPr>
        <w:t>t may</w:t>
      </w:r>
      <w:r w:rsidR="00A804B9" w:rsidRPr="00D52DD5">
        <w:rPr>
          <w:rFonts w:ascii="Times New Roman" w:hAnsi="Times New Roman" w:cs="Times New Roman"/>
          <w:sz w:val="24"/>
          <w:szCs w:val="24"/>
        </w:rPr>
        <w:t xml:space="preserve"> therefore</w:t>
      </w:r>
      <w:r w:rsidR="00D26B24" w:rsidRPr="00D52DD5">
        <w:rPr>
          <w:rFonts w:ascii="Times New Roman" w:hAnsi="Times New Roman" w:cs="Times New Roman"/>
          <w:sz w:val="24"/>
          <w:szCs w:val="24"/>
        </w:rPr>
        <w:t xml:space="preserve"> seem obvious to compare Isabella to her French family who she may well have looked to in order to learn how to act as Queen of England</w:t>
      </w:r>
      <w:r w:rsidR="000C364D" w:rsidRPr="00D52DD5">
        <w:rPr>
          <w:rFonts w:ascii="Times New Roman" w:hAnsi="Times New Roman" w:cs="Times New Roman"/>
          <w:sz w:val="24"/>
          <w:szCs w:val="24"/>
        </w:rPr>
        <w:t xml:space="preserve">, </w:t>
      </w:r>
      <w:r w:rsidR="00D26B24" w:rsidRPr="00D52DD5">
        <w:rPr>
          <w:rFonts w:ascii="Times New Roman" w:hAnsi="Times New Roman" w:cs="Times New Roman"/>
          <w:sz w:val="24"/>
          <w:szCs w:val="24"/>
        </w:rPr>
        <w:t>especially given that her mother was Qu</w:t>
      </w:r>
      <w:r w:rsidR="00E715FC">
        <w:rPr>
          <w:rFonts w:ascii="Times New Roman" w:hAnsi="Times New Roman" w:cs="Times New Roman"/>
          <w:sz w:val="24"/>
          <w:szCs w:val="24"/>
        </w:rPr>
        <w:t>een of Navarre in her own right.</w:t>
      </w:r>
      <w:r w:rsidR="00E715FC" w:rsidRPr="00E715FC">
        <w:rPr>
          <w:rStyle w:val="FootnoteReference"/>
          <w:rFonts w:ascii="Times New Roman" w:hAnsi="Times New Roman" w:cs="Times New Roman"/>
          <w:sz w:val="24"/>
          <w:szCs w:val="24"/>
        </w:rPr>
        <w:t xml:space="preserve"> </w:t>
      </w:r>
      <w:r w:rsidR="00E715FC" w:rsidRPr="00D52DD5">
        <w:rPr>
          <w:rStyle w:val="FootnoteReference"/>
          <w:rFonts w:ascii="Times New Roman" w:hAnsi="Times New Roman" w:cs="Times New Roman"/>
          <w:sz w:val="24"/>
          <w:szCs w:val="24"/>
        </w:rPr>
        <w:footnoteReference w:id="15"/>
      </w:r>
      <w:r w:rsidR="00E715FC" w:rsidRPr="00D52DD5">
        <w:rPr>
          <w:rFonts w:ascii="Times New Roman" w:hAnsi="Times New Roman" w:cs="Times New Roman"/>
          <w:sz w:val="24"/>
          <w:szCs w:val="24"/>
        </w:rPr>
        <w:t xml:space="preserve"> </w:t>
      </w:r>
      <w:r w:rsidR="00E715FC">
        <w:rPr>
          <w:rFonts w:ascii="Times New Roman" w:hAnsi="Times New Roman" w:cs="Times New Roman"/>
          <w:sz w:val="24"/>
          <w:szCs w:val="24"/>
        </w:rPr>
        <w:t>However,</w:t>
      </w:r>
      <w:r w:rsidR="00D26B24" w:rsidRPr="00D52DD5">
        <w:rPr>
          <w:rFonts w:ascii="Times New Roman" w:hAnsi="Times New Roman" w:cs="Times New Roman"/>
          <w:sz w:val="24"/>
          <w:szCs w:val="24"/>
        </w:rPr>
        <w:t xml:space="preserve"> the very fact that her family were the </w:t>
      </w:r>
      <w:r w:rsidR="00045673" w:rsidRPr="00D52DD5">
        <w:rPr>
          <w:rFonts w:ascii="Times New Roman" w:hAnsi="Times New Roman" w:cs="Times New Roman"/>
          <w:sz w:val="24"/>
          <w:szCs w:val="24"/>
        </w:rPr>
        <w:t>R</w:t>
      </w:r>
      <w:r w:rsidR="00D26B24" w:rsidRPr="00D52DD5">
        <w:rPr>
          <w:rFonts w:ascii="Times New Roman" w:hAnsi="Times New Roman" w:cs="Times New Roman"/>
          <w:sz w:val="24"/>
          <w:szCs w:val="24"/>
        </w:rPr>
        <w:t xml:space="preserve">oyal </w:t>
      </w:r>
      <w:r w:rsidR="00045673" w:rsidRPr="00D52DD5">
        <w:rPr>
          <w:rFonts w:ascii="Times New Roman" w:hAnsi="Times New Roman" w:cs="Times New Roman"/>
          <w:sz w:val="24"/>
          <w:szCs w:val="24"/>
        </w:rPr>
        <w:t>F</w:t>
      </w:r>
      <w:r w:rsidR="00D26B24" w:rsidRPr="00D52DD5">
        <w:rPr>
          <w:rFonts w:ascii="Times New Roman" w:hAnsi="Times New Roman" w:cs="Times New Roman"/>
          <w:sz w:val="24"/>
          <w:szCs w:val="24"/>
        </w:rPr>
        <w:t xml:space="preserve">amily of France means that their actions would have been viewed differently </w:t>
      </w:r>
      <w:r w:rsidR="00A804B9" w:rsidRPr="00D52DD5">
        <w:rPr>
          <w:rFonts w:ascii="Times New Roman" w:hAnsi="Times New Roman" w:cs="Times New Roman"/>
          <w:sz w:val="24"/>
          <w:szCs w:val="24"/>
        </w:rPr>
        <w:t>to Isabella’s own in England</w:t>
      </w:r>
      <w:r w:rsidR="00D26B24" w:rsidRPr="00D52DD5">
        <w:rPr>
          <w:rFonts w:ascii="Times New Roman" w:hAnsi="Times New Roman" w:cs="Times New Roman"/>
          <w:sz w:val="24"/>
          <w:szCs w:val="24"/>
        </w:rPr>
        <w:t xml:space="preserve"> due to the differences in the two societies.</w:t>
      </w:r>
      <w:r w:rsidR="00D26B24" w:rsidRPr="00D52DD5">
        <w:rPr>
          <w:rStyle w:val="FootnoteReference"/>
          <w:rFonts w:ascii="Times New Roman" w:hAnsi="Times New Roman" w:cs="Times New Roman"/>
          <w:sz w:val="24"/>
          <w:szCs w:val="24"/>
        </w:rPr>
        <w:footnoteReference w:id="16"/>
      </w:r>
      <w:r w:rsidR="00D26B24" w:rsidRPr="00D52DD5">
        <w:rPr>
          <w:rFonts w:ascii="Times New Roman" w:hAnsi="Times New Roman" w:cs="Times New Roman"/>
          <w:sz w:val="24"/>
          <w:szCs w:val="24"/>
        </w:rPr>
        <w:t xml:space="preserve"> </w:t>
      </w:r>
    </w:p>
    <w:p w14:paraId="47269EF2" w14:textId="45D32534" w:rsidR="00106675" w:rsidRDefault="00D26B24" w:rsidP="008C26E9">
      <w:pPr>
        <w:jc w:val="both"/>
        <w:rPr>
          <w:rFonts w:ascii="Times New Roman" w:hAnsi="Times New Roman" w:cs="Times New Roman"/>
          <w:sz w:val="24"/>
          <w:szCs w:val="24"/>
        </w:rPr>
      </w:pPr>
      <w:r w:rsidRPr="00D52DD5">
        <w:rPr>
          <w:rFonts w:ascii="Times New Roman" w:hAnsi="Times New Roman" w:cs="Times New Roman"/>
          <w:sz w:val="24"/>
          <w:szCs w:val="24"/>
        </w:rPr>
        <w:t xml:space="preserve">In order to compare Isabella to those who would have had a similar status in England, four case studies have been selected </w:t>
      </w:r>
      <w:r w:rsidR="00A42C7C">
        <w:rPr>
          <w:rFonts w:ascii="Times New Roman" w:hAnsi="Times New Roman" w:cs="Times New Roman"/>
          <w:sz w:val="24"/>
          <w:szCs w:val="24"/>
        </w:rPr>
        <w:t>from</w:t>
      </w:r>
      <w:r w:rsidR="00765BF9">
        <w:rPr>
          <w:rFonts w:ascii="Times New Roman" w:hAnsi="Times New Roman" w:cs="Times New Roman"/>
          <w:sz w:val="24"/>
          <w:szCs w:val="24"/>
        </w:rPr>
        <w:t xml:space="preserve"> persons </w:t>
      </w:r>
      <w:r w:rsidRPr="00D52DD5">
        <w:rPr>
          <w:rFonts w:ascii="Times New Roman" w:hAnsi="Times New Roman" w:cs="Times New Roman"/>
          <w:sz w:val="24"/>
          <w:szCs w:val="24"/>
        </w:rPr>
        <w:t>who were able to control England, either through official status or as a royal favourite. Piers Gaveston and Hugh Despenser the Younger, were two men who Isabella would have regularly come into contact with in her husband’s court</w:t>
      </w:r>
      <w:r w:rsidR="00E715FC">
        <w:rPr>
          <w:rFonts w:ascii="Times New Roman" w:hAnsi="Times New Roman" w:cs="Times New Roman"/>
          <w:sz w:val="24"/>
          <w:szCs w:val="24"/>
        </w:rPr>
        <w:t>,</w:t>
      </w:r>
      <w:r w:rsidRPr="00D52DD5">
        <w:rPr>
          <w:rFonts w:ascii="Times New Roman" w:hAnsi="Times New Roman" w:cs="Times New Roman"/>
          <w:sz w:val="24"/>
          <w:szCs w:val="24"/>
        </w:rPr>
        <w:t xml:space="preserve"> due to thei</w:t>
      </w:r>
      <w:r w:rsidR="00A804B9" w:rsidRPr="00D52DD5">
        <w:rPr>
          <w:rFonts w:ascii="Times New Roman" w:hAnsi="Times New Roman" w:cs="Times New Roman"/>
          <w:sz w:val="24"/>
          <w:szCs w:val="24"/>
        </w:rPr>
        <w:t>r status as royal favourites.</w:t>
      </w:r>
      <w:r w:rsidR="00745F47" w:rsidRPr="00745F47">
        <w:rPr>
          <w:rStyle w:val="FootnoteReference"/>
          <w:rFonts w:ascii="Times New Roman" w:hAnsi="Times New Roman" w:cs="Times New Roman"/>
          <w:sz w:val="24"/>
          <w:szCs w:val="24"/>
        </w:rPr>
        <w:t xml:space="preserve"> </w:t>
      </w:r>
      <w:r w:rsidR="00745F47" w:rsidRPr="00D52DD5">
        <w:rPr>
          <w:rStyle w:val="FootnoteReference"/>
          <w:rFonts w:ascii="Times New Roman" w:hAnsi="Times New Roman" w:cs="Times New Roman"/>
          <w:sz w:val="24"/>
          <w:szCs w:val="24"/>
        </w:rPr>
        <w:footnoteReference w:id="17"/>
      </w:r>
      <w:r w:rsidR="008E4718">
        <w:rPr>
          <w:rFonts w:ascii="Times New Roman" w:hAnsi="Times New Roman" w:cs="Times New Roman"/>
          <w:sz w:val="24"/>
          <w:szCs w:val="24"/>
        </w:rPr>
        <w:t xml:space="preserve"> </w:t>
      </w:r>
      <w:r w:rsidR="00A804B9" w:rsidRPr="00D52DD5">
        <w:rPr>
          <w:rFonts w:ascii="Times New Roman" w:hAnsi="Times New Roman" w:cs="Times New Roman"/>
          <w:sz w:val="24"/>
          <w:szCs w:val="24"/>
        </w:rPr>
        <w:t>A</w:t>
      </w:r>
      <w:r w:rsidRPr="00D52DD5">
        <w:rPr>
          <w:rFonts w:ascii="Times New Roman" w:hAnsi="Times New Roman" w:cs="Times New Roman"/>
          <w:sz w:val="24"/>
          <w:szCs w:val="24"/>
        </w:rPr>
        <w:t>s such</w:t>
      </w:r>
      <w:r w:rsidR="00A804B9" w:rsidRPr="00D52DD5">
        <w:rPr>
          <w:rFonts w:ascii="Times New Roman" w:hAnsi="Times New Roman" w:cs="Times New Roman"/>
          <w:sz w:val="24"/>
          <w:szCs w:val="24"/>
        </w:rPr>
        <w:t xml:space="preserve"> they provide meaningful comparisons to Isabella</w:t>
      </w:r>
      <w:r w:rsidR="00E715FC">
        <w:rPr>
          <w:rFonts w:ascii="Times New Roman" w:hAnsi="Times New Roman" w:cs="Times New Roman"/>
          <w:sz w:val="24"/>
          <w:szCs w:val="24"/>
        </w:rPr>
        <w:t>,</w:t>
      </w:r>
      <w:r w:rsidR="00A804B9" w:rsidRPr="00D52DD5">
        <w:rPr>
          <w:rFonts w:ascii="Times New Roman" w:hAnsi="Times New Roman" w:cs="Times New Roman"/>
          <w:sz w:val="24"/>
          <w:szCs w:val="24"/>
        </w:rPr>
        <w:t xml:space="preserve"> especially given </w:t>
      </w:r>
      <w:r w:rsidR="00E715FC">
        <w:rPr>
          <w:rFonts w:ascii="Times New Roman" w:hAnsi="Times New Roman" w:cs="Times New Roman"/>
          <w:sz w:val="24"/>
          <w:szCs w:val="24"/>
        </w:rPr>
        <w:t xml:space="preserve">that </w:t>
      </w:r>
      <w:r w:rsidR="00A804B9" w:rsidRPr="00D52DD5">
        <w:rPr>
          <w:rFonts w:ascii="Times New Roman" w:hAnsi="Times New Roman" w:cs="Times New Roman"/>
          <w:sz w:val="24"/>
          <w:szCs w:val="24"/>
        </w:rPr>
        <w:t>she</w:t>
      </w:r>
      <w:r w:rsidRPr="00D52DD5">
        <w:rPr>
          <w:rFonts w:ascii="Times New Roman" w:hAnsi="Times New Roman" w:cs="Times New Roman"/>
          <w:sz w:val="24"/>
          <w:szCs w:val="24"/>
        </w:rPr>
        <w:t xml:space="preserve"> would have witnessed</w:t>
      </w:r>
      <w:r w:rsidR="00A804B9" w:rsidRPr="00D52DD5">
        <w:rPr>
          <w:rFonts w:ascii="Times New Roman" w:hAnsi="Times New Roman" w:cs="Times New Roman"/>
          <w:sz w:val="24"/>
          <w:szCs w:val="24"/>
        </w:rPr>
        <w:t xml:space="preserve"> their actions</w:t>
      </w:r>
      <w:r w:rsidRPr="00D52DD5">
        <w:rPr>
          <w:rFonts w:ascii="Times New Roman" w:hAnsi="Times New Roman" w:cs="Times New Roman"/>
          <w:sz w:val="24"/>
          <w:szCs w:val="24"/>
        </w:rPr>
        <w:t>. Two further case studies will come from William Marshal’s time as regent of England for the minor Henry III, between 1217 and 1219, and Simon de Montfort’s time acting as an effective regent for Henry III</w:t>
      </w:r>
      <w:r w:rsidR="00E715FC">
        <w:rPr>
          <w:rFonts w:ascii="Times New Roman" w:hAnsi="Times New Roman" w:cs="Times New Roman"/>
          <w:sz w:val="24"/>
          <w:szCs w:val="24"/>
        </w:rPr>
        <w:t>,</w:t>
      </w:r>
      <w:r w:rsidRPr="00D52DD5">
        <w:rPr>
          <w:rFonts w:ascii="Times New Roman" w:hAnsi="Times New Roman" w:cs="Times New Roman"/>
          <w:sz w:val="24"/>
          <w:szCs w:val="24"/>
        </w:rPr>
        <w:t xml:space="preserve"> whilst he </w:t>
      </w:r>
      <w:r w:rsidRPr="00D52DD5">
        <w:rPr>
          <w:rFonts w:ascii="Times New Roman" w:hAnsi="Times New Roman" w:cs="Times New Roman"/>
          <w:sz w:val="24"/>
          <w:szCs w:val="24"/>
        </w:rPr>
        <w:lastRenderedPageBreak/>
        <w:t>was imprisoned by de Montfort between 1264 and 1265.</w:t>
      </w:r>
      <w:r w:rsidRPr="00D52DD5">
        <w:rPr>
          <w:rStyle w:val="FootnoteReference"/>
          <w:rFonts w:ascii="Times New Roman" w:hAnsi="Times New Roman" w:cs="Times New Roman"/>
          <w:sz w:val="24"/>
          <w:szCs w:val="24"/>
        </w:rPr>
        <w:footnoteReference w:id="18"/>
      </w:r>
      <w:r w:rsidRPr="00D52DD5">
        <w:rPr>
          <w:rFonts w:ascii="Times New Roman" w:hAnsi="Times New Roman" w:cs="Times New Roman"/>
          <w:sz w:val="24"/>
          <w:szCs w:val="24"/>
        </w:rPr>
        <w:t xml:space="preserve"> In comparing Isabella’s time in power to these four men</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th</w:t>
      </w:r>
      <w:r w:rsidR="00A804B9" w:rsidRPr="00D52DD5">
        <w:rPr>
          <w:rFonts w:ascii="Times New Roman" w:hAnsi="Times New Roman" w:cs="Times New Roman"/>
          <w:sz w:val="24"/>
          <w:szCs w:val="24"/>
        </w:rPr>
        <w:t>is</w:t>
      </w:r>
      <w:r w:rsidRPr="00D52DD5">
        <w:rPr>
          <w:rFonts w:ascii="Times New Roman" w:hAnsi="Times New Roman" w:cs="Times New Roman"/>
          <w:sz w:val="24"/>
          <w:szCs w:val="24"/>
        </w:rPr>
        <w:t xml:space="preserve"> </w:t>
      </w:r>
      <w:r w:rsidR="008E4718">
        <w:rPr>
          <w:rFonts w:ascii="Times New Roman" w:hAnsi="Times New Roman" w:cs="Times New Roman"/>
          <w:sz w:val="24"/>
          <w:szCs w:val="24"/>
        </w:rPr>
        <w:t>work</w:t>
      </w:r>
      <w:r w:rsidRPr="00D52DD5">
        <w:rPr>
          <w:rFonts w:ascii="Times New Roman" w:hAnsi="Times New Roman" w:cs="Times New Roman"/>
          <w:sz w:val="24"/>
          <w:szCs w:val="24"/>
        </w:rPr>
        <w:t xml:space="preserve"> will not only further the f</w:t>
      </w:r>
      <w:r w:rsidR="008E4718">
        <w:rPr>
          <w:rFonts w:ascii="Times New Roman" w:hAnsi="Times New Roman" w:cs="Times New Roman"/>
          <w:sz w:val="24"/>
          <w:szCs w:val="24"/>
        </w:rPr>
        <w:t xml:space="preserve">eminist discussion on Isabella </w:t>
      </w:r>
      <w:r w:rsidRPr="00D52DD5">
        <w:rPr>
          <w:rFonts w:ascii="Times New Roman" w:hAnsi="Times New Roman" w:cs="Times New Roman"/>
          <w:sz w:val="24"/>
          <w:szCs w:val="24"/>
        </w:rPr>
        <w:t xml:space="preserve">by giving her a comparison to those who </w:t>
      </w:r>
      <w:r w:rsidR="00A804B9" w:rsidRPr="00D52DD5">
        <w:rPr>
          <w:rFonts w:ascii="Times New Roman" w:hAnsi="Times New Roman" w:cs="Times New Roman"/>
          <w:sz w:val="24"/>
          <w:szCs w:val="24"/>
        </w:rPr>
        <w:t xml:space="preserve">were </w:t>
      </w:r>
      <w:r w:rsidRPr="00D52DD5">
        <w:rPr>
          <w:rFonts w:ascii="Times New Roman" w:hAnsi="Times New Roman" w:cs="Times New Roman"/>
          <w:sz w:val="24"/>
          <w:szCs w:val="24"/>
        </w:rPr>
        <w:t>in power around the same time</w:t>
      </w:r>
      <w:r w:rsidR="00E715FC">
        <w:rPr>
          <w:rFonts w:ascii="Times New Roman" w:hAnsi="Times New Roman" w:cs="Times New Roman"/>
          <w:sz w:val="24"/>
          <w:szCs w:val="24"/>
        </w:rPr>
        <w:t>,</w:t>
      </w:r>
      <w:r w:rsidRPr="00D52DD5">
        <w:rPr>
          <w:rFonts w:ascii="Times New Roman" w:hAnsi="Times New Roman" w:cs="Times New Roman"/>
          <w:sz w:val="24"/>
          <w:szCs w:val="24"/>
        </w:rPr>
        <w:t xml:space="preserve"> but also look to discover the level of success she had in rulin</w:t>
      </w:r>
      <w:r w:rsidR="002B311A">
        <w:rPr>
          <w:rFonts w:ascii="Times New Roman" w:hAnsi="Times New Roman" w:cs="Times New Roman"/>
          <w:sz w:val="24"/>
          <w:szCs w:val="24"/>
        </w:rPr>
        <w:t xml:space="preserve">g England between 1326 and 1330. </w:t>
      </w:r>
    </w:p>
    <w:p w14:paraId="50470F5C" w14:textId="77777777" w:rsidR="00A42C7C" w:rsidRDefault="00A42C7C" w:rsidP="008C26E9">
      <w:pPr>
        <w:jc w:val="both"/>
        <w:rPr>
          <w:rFonts w:ascii="Times New Roman" w:hAnsi="Times New Roman" w:cs="Times New Roman"/>
          <w:sz w:val="24"/>
          <w:szCs w:val="24"/>
        </w:rPr>
      </w:pPr>
    </w:p>
    <w:p w14:paraId="1B2CB4BC" w14:textId="77777777" w:rsidR="00A42C7C" w:rsidRDefault="00A42C7C" w:rsidP="008C26E9">
      <w:pPr>
        <w:jc w:val="both"/>
        <w:rPr>
          <w:rFonts w:ascii="Times New Roman" w:hAnsi="Times New Roman" w:cs="Times New Roman"/>
          <w:sz w:val="24"/>
          <w:szCs w:val="24"/>
        </w:rPr>
      </w:pPr>
    </w:p>
    <w:p w14:paraId="1D1E48F2" w14:textId="77777777" w:rsidR="00A42C7C" w:rsidRDefault="00A42C7C" w:rsidP="008C26E9">
      <w:pPr>
        <w:jc w:val="both"/>
        <w:rPr>
          <w:rFonts w:ascii="Times New Roman" w:hAnsi="Times New Roman" w:cs="Times New Roman"/>
          <w:sz w:val="24"/>
          <w:szCs w:val="24"/>
        </w:rPr>
      </w:pPr>
    </w:p>
    <w:p w14:paraId="2DE12BAE" w14:textId="77777777" w:rsidR="00A42C7C" w:rsidRDefault="00A42C7C" w:rsidP="008C26E9">
      <w:pPr>
        <w:jc w:val="both"/>
        <w:rPr>
          <w:rFonts w:ascii="Times New Roman" w:hAnsi="Times New Roman" w:cs="Times New Roman"/>
          <w:sz w:val="24"/>
          <w:szCs w:val="24"/>
        </w:rPr>
      </w:pPr>
    </w:p>
    <w:p w14:paraId="32557BCB" w14:textId="77777777" w:rsidR="00A42C7C" w:rsidRDefault="00A42C7C" w:rsidP="008C26E9">
      <w:pPr>
        <w:jc w:val="both"/>
        <w:rPr>
          <w:rFonts w:ascii="Times New Roman" w:hAnsi="Times New Roman" w:cs="Times New Roman"/>
          <w:sz w:val="24"/>
          <w:szCs w:val="24"/>
        </w:rPr>
      </w:pPr>
    </w:p>
    <w:p w14:paraId="147ADC76" w14:textId="77777777" w:rsidR="00A42C7C" w:rsidRDefault="00A42C7C" w:rsidP="008C26E9">
      <w:pPr>
        <w:jc w:val="both"/>
        <w:rPr>
          <w:rFonts w:ascii="Times New Roman" w:hAnsi="Times New Roman" w:cs="Times New Roman"/>
          <w:sz w:val="24"/>
          <w:szCs w:val="24"/>
        </w:rPr>
      </w:pPr>
    </w:p>
    <w:p w14:paraId="486859CF" w14:textId="77777777" w:rsidR="00A42C7C" w:rsidRDefault="00A42C7C" w:rsidP="008C26E9">
      <w:pPr>
        <w:jc w:val="both"/>
        <w:rPr>
          <w:rFonts w:ascii="Times New Roman" w:hAnsi="Times New Roman" w:cs="Times New Roman"/>
          <w:sz w:val="24"/>
          <w:szCs w:val="24"/>
        </w:rPr>
      </w:pPr>
    </w:p>
    <w:p w14:paraId="664A23DA" w14:textId="77777777" w:rsidR="00A42C7C" w:rsidRDefault="00A42C7C" w:rsidP="008C26E9">
      <w:pPr>
        <w:jc w:val="both"/>
        <w:rPr>
          <w:rFonts w:ascii="Times New Roman" w:hAnsi="Times New Roman" w:cs="Times New Roman"/>
          <w:sz w:val="24"/>
          <w:szCs w:val="24"/>
        </w:rPr>
      </w:pPr>
    </w:p>
    <w:p w14:paraId="454E513D" w14:textId="77777777" w:rsidR="00A42C7C" w:rsidRDefault="00A42C7C" w:rsidP="008C26E9">
      <w:pPr>
        <w:jc w:val="both"/>
        <w:rPr>
          <w:rFonts w:ascii="Times New Roman" w:hAnsi="Times New Roman" w:cs="Times New Roman"/>
          <w:sz w:val="24"/>
          <w:szCs w:val="24"/>
        </w:rPr>
      </w:pPr>
    </w:p>
    <w:p w14:paraId="688F7257" w14:textId="77777777" w:rsidR="00A42C7C" w:rsidRDefault="00A42C7C" w:rsidP="008C26E9">
      <w:pPr>
        <w:jc w:val="both"/>
        <w:rPr>
          <w:rFonts w:ascii="Times New Roman" w:hAnsi="Times New Roman" w:cs="Times New Roman"/>
          <w:sz w:val="24"/>
          <w:szCs w:val="24"/>
        </w:rPr>
      </w:pPr>
    </w:p>
    <w:p w14:paraId="622263FF" w14:textId="77777777" w:rsidR="00A42C7C" w:rsidRDefault="00A42C7C" w:rsidP="008C26E9">
      <w:pPr>
        <w:jc w:val="both"/>
        <w:rPr>
          <w:rFonts w:ascii="Times New Roman" w:hAnsi="Times New Roman" w:cs="Times New Roman"/>
          <w:sz w:val="24"/>
          <w:szCs w:val="24"/>
        </w:rPr>
      </w:pPr>
    </w:p>
    <w:p w14:paraId="5C631928" w14:textId="77777777" w:rsidR="00A42C7C" w:rsidRDefault="00A42C7C" w:rsidP="008C26E9">
      <w:pPr>
        <w:jc w:val="both"/>
        <w:rPr>
          <w:rFonts w:ascii="Times New Roman" w:hAnsi="Times New Roman" w:cs="Times New Roman"/>
          <w:sz w:val="24"/>
          <w:szCs w:val="24"/>
        </w:rPr>
      </w:pPr>
    </w:p>
    <w:p w14:paraId="60C90678" w14:textId="77777777" w:rsidR="00A42C7C" w:rsidRDefault="00A42C7C" w:rsidP="008C26E9">
      <w:pPr>
        <w:jc w:val="both"/>
        <w:rPr>
          <w:rFonts w:ascii="Times New Roman" w:hAnsi="Times New Roman" w:cs="Times New Roman"/>
          <w:sz w:val="24"/>
          <w:szCs w:val="24"/>
        </w:rPr>
      </w:pPr>
    </w:p>
    <w:p w14:paraId="1B0A1BDD" w14:textId="77777777" w:rsidR="00A42C7C" w:rsidRDefault="00A42C7C" w:rsidP="008C26E9">
      <w:pPr>
        <w:jc w:val="both"/>
        <w:rPr>
          <w:rFonts w:ascii="Times New Roman" w:hAnsi="Times New Roman" w:cs="Times New Roman"/>
          <w:sz w:val="24"/>
          <w:szCs w:val="24"/>
        </w:rPr>
      </w:pPr>
    </w:p>
    <w:p w14:paraId="6F015061" w14:textId="77777777" w:rsidR="00A42C7C" w:rsidRDefault="00A42C7C" w:rsidP="008C26E9">
      <w:pPr>
        <w:jc w:val="both"/>
        <w:rPr>
          <w:rFonts w:ascii="Times New Roman" w:hAnsi="Times New Roman" w:cs="Times New Roman"/>
          <w:sz w:val="24"/>
          <w:szCs w:val="24"/>
        </w:rPr>
      </w:pPr>
    </w:p>
    <w:p w14:paraId="091EAB8A" w14:textId="77777777" w:rsidR="0082281C" w:rsidRDefault="0082281C" w:rsidP="008C26E9">
      <w:pPr>
        <w:jc w:val="both"/>
        <w:rPr>
          <w:rFonts w:ascii="Times New Roman" w:hAnsi="Times New Roman" w:cs="Times New Roman"/>
          <w:sz w:val="24"/>
          <w:szCs w:val="24"/>
        </w:rPr>
      </w:pPr>
    </w:p>
    <w:p w14:paraId="20759698" w14:textId="77777777" w:rsidR="00A42C7C" w:rsidRDefault="00A42C7C" w:rsidP="008C26E9">
      <w:pPr>
        <w:jc w:val="both"/>
        <w:rPr>
          <w:rFonts w:ascii="Times New Roman" w:hAnsi="Times New Roman" w:cs="Times New Roman"/>
          <w:sz w:val="24"/>
          <w:szCs w:val="24"/>
        </w:rPr>
      </w:pPr>
    </w:p>
    <w:p w14:paraId="5A1F1AB6" w14:textId="77777777" w:rsidR="00A42C7C" w:rsidRDefault="00A42C7C" w:rsidP="008C26E9">
      <w:pPr>
        <w:jc w:val="both"/>
        <w:rPr>
          <w:rFonts w:ascii="Times New Roman" w:hAnsi="Times New Roman" w:cs="Times New Roman"/>
          <w:sz w:val="24"/>
          <w:szCs w:val="24"/>
        </w:rPr>
      </w:pPr>
    </w:p>
    <w:p w14:paraId="76509B9E" w14:textId="77777777" w:rsidR="00A42C7C" w:rsidRDefault="00A42C7C" w:rsidP="008C26E9">
      <w:pPr>
        <w:jc w:val="both"/>
        <w:rPr>
          <w:rFonts w:ascii="Times New Roman" w:hAnsi="Times New Roman" w:cs="Times New Roman"/>
          <w:sz w:val="24"/>
          <w:szCs w:val="24"/>
        </w:rPr>
      </w:pPr>
    </w:p>
    <w:p w14:paraId="2FAD2C7D" w14:textId="5AA431E1" w:rsidR="00EC2A23" w:rsidRPr="00D52DD5" w:rsidRDefault="00D52DD5" w:rsidP="006A5106">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w:t>
      </w:r>
      <w:r w:rsidR="00EC2A23" w:rsidRPr="00D52DD5">
        <w:rPr>
          <w:rFonts w:ascii="Times New Roman" w:hAnsi="Times New Roman" w:cs="Times New Roman"/>
          <w:b/>
          <w:sz w:val="24"/>
          <w:szCs w:val="24"/>
          <w:u w:val="single"/>
        </w:rPr>
        <w:t xml:space="preserve">hapter One – Relationship with the Nobility </w:t>
      </w:r>
    </w:p>
    <w:p w14:paraId="21907168" w14:textId="7604E9C3"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 xml:space="preserve">The relationship any ruling monarch had with their nobility was key to their success as a ruler, given that it was the </w:t>
      </w:r>
      <w:r w:rsidR="008161EE" w:rsidRPr="00D52DD5">
        <w:rPr>
          <w:rFonts w:ascii="Times New Roman" w:hAnsi="Times New Roman" w:cs="Times New Roman"/>
          <w:sz w:val="24"/>
          <w:szCs w:val="24"/>
        </w:rPr>
        <w:t>barons and knights who were responsible for ensuring the laws of state were followed across the county</w:t>
      </w:r>
      <w:r w:rsidRPr="00D52DD5">
        <w:rPr>
          <w:rFonts w:ascii="Times New Roman" w:hAnsi="Times New Roman" w:cs="Times New Roman"/>
          <w:sz w:val="24"/>
          <w:szCs w:val="24"/>
        </w:rPr>
        <w:t>. Isabella’s relationship wi</w:t>
      </w:r>
      <w:r w:rsidR="008161EE" w:rsidRPr="00D52DD5">
        <w:rPr>
          <w:rFonts w:ascii="Times New Roman" w:hAnsi="Times New Roman" w:cs="Times New Roman"/>
          <w:sz w:val="24"/>
          <w:szCs w:val="24"/>
        </w:rPr>
        <w:t>th the nobility bega</w:t>
      </w:r>
      <w:r w:rsidR="00B21B2F" w:rsidRPr="00D52DD5">
        <w:rPr>
          <w:rFonts w:ascii="Times New Roman" w:hAnsi="Times New Roman" w:cs="Times New Roman"/>
          <w:sz w:val="24"/>
          <w:szCs w:val="24"/>
        </w:rPr>
        <w:t>n</w:t>
      </w:r>
      <w:r w:rsidRPr="00D52DD5">
        <w:rPr>
          <w:rFonts w:ascii="Times New Roman" w:hAnsi="Times New Roman" w:cs="Times New Roman"/>
          <w:sz w:val="24"/>
          <w:szCs w:val="24"/>
        </w:rPr>
        <w:t xml:space="preserve"> much earlier than her invasion and take-over of England. As Queen of England she had been responsible for interceding with Edward II on a number of occasions on behalf of the baronage, usually relating to the behaviour of his favourites</w:t>
      </w:r>
      <w:r w:rsidR="008161EE" w:rsidRPr="00D52DD5">
        <w:rPr>
          <w:rFonts w:ascii="Times New Roman" w:hAnsi="Times New Roman" w:cs="Times New Roman"/>
          <w:sz w:val="24"/>
          <w:szCs w:val="24"/>
        </w:rPr>
        <w:t>,</w:t>
      </w:r>
      <w:r w:rsidRPr="00D52DD5">
        <w:rPr>
          <w:rFonts w:ascii="Times New Roman" w:hAnsi="Times New Roman" w:cs="Times New Roman"/>
          <w:sz w:val="24"/>
          <w:szCs w:val="24"/>
        </w:rPr>
        <w:t xml:space="preserve"> Gaveston and Despenser.</w:t>
      </w:r>
      <w:r w:rsidRPr="00D52DD5">
        <w:rPr>
          <w:rStyle w:val="FootnoteReference"/>
          <w:rFonts w:ascii="Times New Roman" w:hAnsi="Times New Roman" w:cs="Times New Roman"/>
          <w:sz w:val="24"/>
          <w:szCs w:val="24"/>
        </w:rPr>
        <w:footnoteReference w:id="19"/>
      </w:r>
      <w:r w:rsidRPr="00D52DD5">
        <w:rPr>
          <w:rFonts w:ascii="Times New Roman" w:hAnsi="Times New Roman" w:cs="Times New Roman"/>
          <w:sz w:val="24"/>
          <w:szCs w:val="24"/>
        </w:rPr>
        <w:t xml:space="preserve"> </w:t>
      </w:r>
      <w:r w:rsidR="00516E3C">
        <w:rPr>
          <w:rFonts w:ascii="Times New Roman" w:hAnsi="Times New Roman" w:cs="Times New Roman"/>
          <w:sz w:val="24"/>
          <w:szCs w:val="24"/>
        </w:rPr>
        <w:t>T</w:t>
      </w:r>
      <w:r w:rsidRPr="00D52DD5">
        <w:rPr>
          <w:rFonts w:ascii="Times New Roman" w:hAnsi="Times New Roman" w:cs="Times New Roman"/>
          <w:sz w:val="24"/>
          <w:szCs w:val="24"/>
        </w:rPr>
        <w:t>he four regents and favourites discussed here were all part of the nobility themselves and should have therefore been more adept at being able to keep the barons on side. For all of the people discussed it was vital that they were able to keep</w:t>
      </w:r>
      <w:r w:rsidR="008161EE" w:rsidRPr="00D52DD5">
        <w:rPr>
          <w:rFonts w:ascii="Times New Roman" w:hAnsi="Times New Roman" w:cs="Times New Roman"/>
          <w:sz w:val="24"/>
          <w:szCs w:val="24"/>
        </w:rPr>
        <w:t xml:space="preserve"> the nobility’s support, as</w:t>
      </w:r>
      <w:r w:rsidRPr="00D52DD5">
        <w:rPr>
          <w:rFonts w:ascii="Times New Roman" w:hAnsi="Times New Roman" w:cs="Times New Roman"/>
          <w:sz w:val="24"/>
          <w:szCs w:val="24"/>
        </w:rPr>
        <w:t xml:space="preserve"> those who did not stood to lose their positio</w:t>
      </w:r>
      <w:r w:rsidR="008161EE" w:rsidRPr="00D52DD5">
        <w:rPr>
          <w:rFonts w:ascii="Times New Roman" w:hAnsi="Times New Roman" w:cs="Times New Roman"/>
          <w:sz w:val="24"/>
          <w:szCs w:val="24"/>
        </w:rPr>
        <w:t>n and standing in society.</w:t>
      </w:r>
    </w:p>
    <w:p w14:paraId="3D5B6CE3" w14:textId="3588C6F7"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Isabella was most successful in being able to gain the support of those nobles already alienated by Edward II to support her cause for invasion. The invasion itself gained most of its support from Isabella’s public claim that her quarrel was with Despenser, who had</w:t>
      </w:r>
      <w:r w:rsidR="000357F7" w:rsidRPr="00D52DD5">
        <w:rPr>
          <w:rFonts w:ascii="Times New Roman" w:hAnsi="Times New Roman" w:cs="Times New Roman"/>
          <w:sz w:val="24"/>
          <w:szCs w:val="24"/>
        </w:rPr>
        <w:t xml:space="preserve"> according to the </w:t>
      </w:r>
      <w:r w:rsidR="000357F7" w:rsidRPr="00D52DD5">
        <w:rPr>
          <w:rFonts w:ascii="Times New Roman" w:hAnsi="Times New Roman" w:cs="Times New Roman"/>
          <w:i/>
          <w:sz w:val="24"/>
          <w:szCs w:val="24"/>
        </w:rPr>
        <w:t xml:space="preserve">Vita Edwardi Secundi’s </w:t>
      </w:r>
      <w:r w:rsidR="000357F7" w:rsidRPr="00D52DD5">
        <w:rPr>
          <w:rFonts w:ascii="Times New Roman" w:hAnsi="Times New Roman" w:cs="Times New Roman"/>
          <w:sz w:val="24"/>
          <w:szCs w:val="24"/>
        </w:rPr>
        <w:t>report of Isabella’s own words</w:t>
      </w:r>
      <w:r w:rsidRPr="00D52DD5">
        <w:rPr>
          <w:rFonts w:ascii="Times New Roman" w:hAnsi="Times New Roman" w:cs="Times New Roman"/>
          <w:sz w:val="24"/>
          <w:szCs w:val="24"/>
        </w:rPr>
        <w:t>, ‘come between my husband and myself’ and was trying to break up their marriage.</w:t>
      </w:r>
      <w:r w:rsidRPr="00D52DD5">
        <w:rPr>
          <w:rStyle w:val="FootnoteReference"/>
          <w:rFonts w:ascii="Times New Roman" w:hAnsi="Times New Roman" w:cs="Times New Roman"/>
          <w:sz w:val="24"/>
          <w:szCs w:val="24"/>
        </w:rPr>
        <w:footnoteReference w:id="20"/>
      </w:r>
      <w:r w:rsidRPr="00D52DD5">
        <w:rPr>
          <w:rFonts w:ascii="Times New Roman" w:hAnsi="Times New Roman" w:cs="Times New Roman"/>
          <w:sz w:val="24"/>
          <w:szCs w:val="24"/>
        </w:rPr>
        <w:t xml:space="preserve"> By claiming publicly that her quarrel was with Despenser, Isabella was able to attract the support of those nobles</w:t>
      </w:r>
      <w:r w:rsidR="00E715FC">
        <w:rPr>
          <w:rFonts w:ascii="Times New Roman" w:hAnsi="Times New Roman" w:cs="Times New Roman"/>
          <w:sz w:val="24"/>
          <w:szCs w:val="24"/>
        </w:rPr>
        <w:t xml:space="preserve"> s</w:t>
      </w:r>
      <w:r w:rsidRPr="00D52DD5">
        <w:rPr>
          <w:rFonts w:ascii="Times New Roman" w:hAnsi="Times New Roman" w:cs="Times New Roman"/>
          <w:sz w:val="24"/>
          <w:szCs w:val="24"/>
        </w:rPr>
        <w:t>till in England, who had been pushed aside by Despenser, such as Henry of Lancaster.</w:t>
      </w:r>
      <w:r w:rsidR="00516E3C">
        <w:rPr>
          <w:rStyle w:val="FootnoteReference"/>
          <w:rFonts w:ascii="Times New Roman" w:hAnsi="Times New Roman" w:cs="Times New Roman"/>
          <w:sz w:val="24"/>
          <w:szCs w:val="24"/>
        </w:rPr>
        <w:footnoteReference w:id="21"/>
      </w:r>
      <w:r w:rsidRPr="00D52DD5">
        <w:rPr>
          <w:rFonts w:ascii="Times New Roman" w:hAnsi="Times New Roman" w:cs="Times New Roman"/>
          <w:sz w:val="24"/>
          <w:szCs w:val="24"/>
        </w:rPr>
        <w:t xml:space="preserve"> In order to gain continued support once in power, Isabella gave land and wardships to those who had supported her cause. The majority of this land was simply the ret</w:t>
      </w:r>
      <w:r w:rsidR="000D5EA5" w:rsidRPr="00D52DD5">
        <w:rPr>
          <w:rFonts w:ascii="Times New Roman" w:hAnsi="Times New Roman" w:cs="Times New Roman"/>
          <w:sz w:val="24"/>
          <w:szCs w:val="24"/>
        </w:rPr>
        <w:t>urning of estates confiscated on the advice of</w:t>
      </w:r>
      <w:r w:rsidRPr="00D52DD5">
        <w:rPr>
          <w:rFonts w:ascii="Times New Roman" w:hAnsi="Times New Roman" w:cs="Times New Roman"/>
          <w:sz w:val="24"/>
          <w:szCs w:val="24"/>
        </w:rPr>
        <w:t xml:space="preserve"> Hugh Despenser in 1321-1322.</w:t>
      </w:r>
      <w:r w:rsidRPr="00D52DD5">
        <w:rPr>
          <w:rStyle w:val="FootnoteReference"/>
          <w:rFonts w:ascii="Times New Roman" w:hAnsi="Times New Roman" w:cs="Times New Roman"/>
          <w:sz w:val="24"/>
          <w:szCs w:val="24"/>
        </w:rPr>
        <w:footnoteReference w:id="22"/>
      </w:r>
      <w:r w:rsidRPr="00D52DD5">
        <w:rPr>
          <w:rFonts w:ascii="Times New Roman" w:hAnsi="Times New Roman" w:cs="Times New Roman"/>
          <w:sz w:val="24"/>
          <w:szCs w:val="24"/>
        </w:rPr>
        <w:t xml:space="preserve"> However, allies who had taken a large role in the deposition, such as Thomas Wake and Henry of Lancaster, were also to receive land from what had been Despenser’s estate.</w:t>
      </w:r>
      <w:r w:rsidRPr="00D52DD5">
        <w:rPr>
          <w:rStyle w:val="FootnoteReference"/>
          <w:rFonts w:ascii="Times New Roman" w:hAnsi="Times New Roman" w:cs="Times New Roman"/>
          <w:sz w:val="24"/>
          <w:szCs w:val="24"/>
        </w:rPr>
        <w:footnoteReference w:id="23"/>
      </w:r>
      <w:r w:rsidR="00993628" w:rsidRPr="00D52DD5">
        <w:rPr>
          <w:rFonts w:ascii="Times New Roman" w:hAnsi="Times New Roman" w:cs="Times New Roman"/>
          <w:sz w:val="24"/>
          <w:szCs w:val="24"/>
        </w:rPr>
        <w:t xml:space="preserve"> As well as</w:t>
      </w:r>
      <w:r w:rsidRPr="00D52DD5">
        <w:rPr>
          <w:rFonts w:ascii="Times New Roman" w:hAnsi="Times New Roman" w:cs="Times New Roman"/>
          <w:sz w:val="24"/>
          <w:szCs w:val="24"/>
        </w:rPr>
        <w:t xml:space="preserve"> this, the Patent Roll</w:t>
      </w:r>
      <w:r w:rsidR="000D5EA5" w:rsidRPr="00D52DD5">
        <w:rPr>
          <w:rFonts w:ascii="Times New Roman" w:hAnsi="Times New Roman" w:cs="Times New Roman"/>
          <w:sz w:val="24"/>
          <w:szCs w:val="24"/>
        </w:rPr>
        <w:t>s</w:t>
      </w:r>
      <w:r w:rsidRPr="00D52DD5">
        <w:rPr>
          <w:rFonts w:ascii="Times New Roman" w:hAnsi="Times New Roman" w:cs="Times New Roman"/>
          <w:sz w:val="24"/>
          <w:szCs w:val="24"/>
        </w:rPr>
        <w:t xml:space="preserve"> for the early period of Isabella’s control shows how, at her request, many nobles were granted land and favours. An example of this is the gift of the manor of Grafton in Northampton to Owen Corder in May 1328, which had previously been held by another magnate on behalf of the crown.</w:t>
      </w:r>
      <w:r w:rsidRPr="00D52DD5">
        <w:rPr>
          <w:rStyle w:val="FootnoteReference"/>
          <w:rFonts w:ascii="Times New Roman" w:hAnsi="Times New Roman" w:cs="Times New Roman"/>
          <w:sz w:val="24"/>
          <w:szCs w:val="24"/>
        </w:rPr>
        <w:footnoteReference w:id="24"/>
      </w:r>
      <w:r w:rsidRPr="00D52DD5">
        <w:rPr>
          <w:rFonts w:ascii="Times New Roman" w:hAnsi="Times New Roman" w:cs="Times New Roman"/>
          <w:sz w:val="24"/>
          <w:szCs w:val="24"/>
        </w:rPr>
        <w:t xml:space="preserve"> </w:t>
      </w:r>
      <w:r w:rsidR="000D5EA5" w:rsidRPr="00D52DD5">
        <w:rPr>
          <w:rFonts w:ascii="Times New Roman" w:hAnsi="Times New Roman" w:cs="Times New Roman"/>
          <w:sz w:val="24"/>
          <w:szCs w:val="24"/>
        </w:rPr>
        <w:t>Although Corder’s standing when it came to supporting Isabella is not known</w:t>
      </w:r>
      <w:r w:rsidR="00E715FC">
        <w:rPr>
          <w:rFonts w:ascii="Times New Roman" w:hAnsi="Times New Roman" w:cs="Times New Roman"/>
          <w:sz w:val="24"/>
          <w:szCs w:val="24"/>
        </w:rPr>
        <w:t>,</w:t>
      </w:r>
      <w:r w:rsidR="000D5EA5" w:rsidRPr="00D52DD5">
        <w:rPr>
          <w:rFonts w:ascii="Times New Roman" w:hAnsi="Times New Roman" w:cs="Times New Roman"/>
          <w:sz w:val="24"/>
          <w:szCs w:val="24"/>
        </w:rPr>
        <w:t xml:space="preserve"> the fact that he was gi</w:t>
      </w:r>
      <w:r w:rsidR="0030490B" w:rsidRPr="00D52DD5">
        <w:rPr>
          <w:rFonts w:ascii="Times New Roman" w:hAnsi="Times New Roman" w:cs="Times New Roman"/>
          <w:sz w:val="24"/>
          <w:szCs w:val="24"/>
        </w:rPr>
        <w:t>ven</w:t>
      </w:r>
      <w:r w:rsidR="000D5EA5" w:rsidRPr="00D52DD5">
        <w:rPr>
          <w:rFonts w:ascii="Times New Roman" w:hAnsi="Times New Roman" w:cs="Times New Roman"/>
          <w:sz w:val="24"/>
          <w:szCs w:val="24"/>
        </w:rPr>
        <w:t xml:space="preserve"> the manor </w:t>
      </w:r>
      <w:r w:rsidRPr="00D52DD5">
        <w:rPr>
          <w:rFonts w:ascii="Times New Roman" w:hAnsi="Times New Roman" w:cs="Times New Roman"/>
          <w:sz w:val="24"/>
          <w:szCs w:val="24"/>
        </w:rPr>
        <w:t xml:space="preserve">is </w:t>
      </w:r>
      <w:r w:rsidR="00E715FC">
        <w:rPr>
          <w:rFonts w:ascii="Times New Roman" w:hAnsi="Times New Roman" w:cs="Times New Roman"/>
          <w:sz w:val="24"/>
          <w:szCs w:val="24"/>
        </w:rPr>
        <w:lastRenderedPageBreak/>
        <w:t>probably</w:t>
      </w:r>
      <w:r w:rsidRPr="00D52DD5">
        <w:rPr>
          <w:rFonts w:ascii="Times New Roman" w:hAnsi="Times New Roman" w:cs="Times New Roman"/>
          <w:sz w:val="24"/>
          <w:szCs w:val="24"/>
        </w:rPr>
        <w:t xml:space="preserve"> an example of Isabella’s </w:t>
      </w:r>
      <w:r w:rsidR="00E715FC">
        <w:rPr>
          <w:rFonts w:ascii="Times New Roman" w:hAnsi="Times New Roman" w:cs="Times New Roman"/>
          <w:sz w:val="24"/>
          <w:szCs w:val="24"/>
        </w:rPr>
        <w:t>use of patronage</w:t>
      </w:r>
      <w:r w:rsidRPr="00D52DD5">
        <w:rPr>
          <w:rFonts w:ascii="Times New Roman" w:hAnsi="Times New Roman" w:cs="Times New Roman"/>
          <w:sz w:val="24"/>
          <w:szCs w:val="24"/>
        </w:rPr>
        <w:t xml:space="preserve"> as she managed to rally together the majority of the English nobility to her cause </w:t>
      </w:r>
      <w:r w:rsidR="000D5EA5" w:rsidRPr="00D52DD5">
        <w:rPr>
          <w:rFonts w:ascii="Times New Roman" w:hAnsi="Times New Roman" w:cs="Times New Roman"/>
          <w:sz w:val="24"/>
          <w:szCs w:val="24"/>
        </w:rPr>
        <w:t>regardless of their political standing</w:t>
      </w:r>
      <w:r w:rsidRPr="00D52DD5">
        <w:rPr>
          <w:rFonts w:ascii="Times New Roman" w:hAnsi="Times New Roman" w:cs="Times New Roman"/>
          <w:sz w:val="24"/>
          <w:szCs w:val="24"/>
        </w:rPr>
        <w:t>. Furthermore, Isabella was known for her mercy in the early years of her control. For example, those who had been supporting Despenser, such as Sir Ingelram Berenger and Sir Ralph Camoys, were officially pardoned and allowed to keep all their land and goods.</w:t>
      </w:r>
      <w:r w:rsidRPr="00D52DD5">
        <w:rPr>
          <w:rStyle w:val="FootnoteReference"/>
          <w:rFonts w:ascii="Times New Roman" w:hAnsi="Times New Roman" w:cs="Times New Roman"/>
          <w:sz w:val="24"/>
          <w:szCs w:val="24"/>
        </w:rPr>
        <w:footnoteReference w:id="25"/>
      </w:r>
      <w:r w:rsidRPr="00D52DD5">
        <w:rPr>
          <w:rFonts w:ascii="Times New Roman" w:hAnsi="Times New Roman" w:cs="Times New Roman"/>
          <w:sz w:val="24"/>
          <w:szCs w:val="24"/>
        </w:rPr>
        <w:t xml:space="preserve"> This mercy towards those who had been on the losing side shows how Isabella was determined to keep control and stop the factions that had developed in parli</w:t>
      </w:r>
      <w:r w:rsidR="000D5EA5" w:rsidRPr="00D52DD5">
        <w:rPr>
          <w:rFonts w:ascii="Times New Roman" w:hAnsi="Times New Roman" w:cs="Times New Roman"/>
          <w:sz w:val="24"/>
          <w:szCs w:val="24"/>
        </w:rPr>
        <w:t>ament during Edward II’s reign, continuing to cause issues in her son’s reign.</w:t>
      </w:r>
    </w:p>
    <w:p w14:paraId="776D0C97" w14:textId="1423874D"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Isabella was not the only</w:t>
      </w:r>
      <w:r w:rsidR="00093B49" w:rsidRPr="00D52DD5">
        <w:rPr>
          <w:rFonts w:ascii="Times New Roman" w:hAnsi="Times New Roman" w:cs="Times New Roman"/>
          <w:sz w:val="24"/>
          <w:szCs w:val="24"/>
        </w:rPr>
        <w:t xml:space="preserve"> political leader who managed</w:t>
      </w:r>
      <w:r w:rsidRPr="00D52DD5">
        <w:rPr>
          <w:rFonts w:ascii="Times New Roman" w:hAnsi="Times New Roman" w:cs="Times New Roman"/>
          <w:sz w:val="24"/>
          <w:szCs w:val="24"/>
        </w:rPr>
        <w:t xml:space="preserve"> successfully</w:t>
      </w:r>
      <w:r w:rsidR="00093B49" w:rsidRPr="00D52DD5">
        <w:rPr>
          <w:rFonts w:ascii="Times New Roman" w:hAnsi="Times New Roman" w:cs="Times New Roman"/>
          <w:sz w:val="24"/>
          <w:szCs w:val="24"/>
        </w:rPr>
        <w:t xml:space="preserve"> to</w:t>
      </w:r>
      <w:r w:rsidRPr="00D52DD5">
        <w:rPr>
          <w:rFonts w:ascii="Times New Roman" w:hAnsi="Times New Roman" w:cs="Times New Roman"/>
          <w:sz w:val="24"/>
          <w:szCs w:val="24"/>
        </w:rPr>
        <w:t xml:space="preserve"> gain the support of the majority of the nobility. As regent for Henry III, William Marshal managed to turn the tide of support for the French Dauphin, who had control of the majority of the east of England,</w:t>
      </w:r>
      <w:r w:rsidR="00093B49" w:rsidRPr="00D52DD5">
        <w:rPr>
          <w:rFonts w:ascii="Times New Roman" w:hAnsi="Times New Roman" w:cs="Times New Roman"/>
          <w:sz w:val="24"/>
          <w:szCs w:val="24"/>
        </w:rPr>
        <w:t xml:space="preserve"> including London,</w:t>
      </w:r>
      <w:r w:rsidRPr="00D52DD5">
        <w:rPr>
          <w:rFonts w:ascii="Times New Roman" w:hAnsi="Times New Roman" w:cs="Times New Roman"/>
          <w:sz w:val="24"/>
          <w:szCs w:val="24"/>
        </w:rPr>
        <w:t xml:space="preserve"> in order to defeat Louis at Lincoln in 1217.</w:t>
      </w:r>
      <w:r w:rsidRPr="00D52DD5">
        <w:rPr>
          <w:rStyle w:val="FootnoteReference"/>
          <w:rFonts w:ascii="Times New Roman" w:hAnsi="Times New Roman" w:cs="Times New Roman"/>
          <w:sz w:val="24"/>
          <w:szCs w:val="24"/>
        </w:rPr>
        <w:footnoteReference w:id="26"/>
      </w:r>
      <w:r w:rsidR="00093B49" w:rsidRPr="00D52DD5">
        <w:rPr>
          <w:rFonts w:ascii="Times New Roman" w:hAnsi="Times New Roman" w:cs="Times New Roman"/>
          <w:sz w:val="24"/>
          <w:szCs w:val="24"/>
        </w:rPr>
        <w:t xml:space="preserve"> Painter has argued that a year earlier</w:t>
      </w:r>
      <w:r w:rsidRPr="00D52DD5">
        <w:rPr>
          <w:rFonts w:ascii="Times New Roman" w:hAnsi="Times New Roman" w:cs="Times New Roman"/>
          <w:sz w:val="24"/>
          <w:szCs w:val="24"/>
        </w:rPr>
        <w:t xml:space="preserve"> there were ninety-seven barons who were in revolt against King John and the English monarchy, against a mere thirty-six who were considered loyal.</w:t>
      </w:r>
      <w:r w:rsidRPr="00D52DD5">
        <w:rPr>
          <w:rStyle w:val="FootnoteReference"/>
          <w:rFonts w:ascii="Times New Roman" w:hAnsi="Times New Roman" w:cs="Times New Roman"/>
          <w:sz w:val="24"/>
          <w:szCs w:val="24"/>
        </w:rPr>
        <w:footnoteReference w:id="27"/>
      </w:r>
      <w:r w:rsidRPr="00D52DD5">
        <w:rPr>
          <w:rFonts w:ascii="Times New Roman" w:hAnsi="Times New Roman" w:cs="Times New Roman"/>
          <w:sz w:val="24"/>
          <w:szCs w:val="24"/>
        </w:rPr>
        <w:t xml:space="preserve"> However, in November 1216, eighteen of these rebels were given safe-conduct to speak with Marshal and Henry III and were convinced to switch sides, on the promise of </w:t>
      </w:r>
      <w:r w:rsidR="00093B49" w:rsidRPr="00D52DD5">
        <w:rPr>
          <w:rFonts w:ascii="Times New Roman" w:hAnsi="Times New Roman" w:cs="Times New Roman"/>
          <w:sz w:val="24"/>
          <w:szCs w:val="24"/>
        </w:rPr>
        <w:t xml:space="preserve">the return of land </w:t>
      </w:r>
      <w:r w:rsidRPr="00D52DD5">
        <w:rPr>
          <w:rFonts w:ascii="Times New Roman" w:hAnsi="Times New Roman" w:cs="Times New Roman"/>
          <w:sz w:val="24"/>
          <w:szCs w:val="24"/>
        </w:rPr>
        <w:t>taken away from them by John.</w:t>
      </w:r>
      <w:r w:rsidRPr="00D52DD5">
        <w:rPr>
          <w:rStyle w:val="FootnoteReference"/>
          <w:rFonts w:ascii="Times New Roman" w:hAnsi="Times New Roman" w:cs="Times New Roman"/>
          <w:sz w:val="24"/>
          <w:szCs w:val="24"/>
        </w:rPr>
        <w:footnoteReference w:id="28"/>
      </w:r>
      <w:r w:rsidRPr="00D52DD5">
        <w:rPr>
          <w:rFonts w:ascii="Times New Roman" w:hAnsi="Times New Roman" w:cs="Times New Roman"/>
          <w:sz w:val="24"/>
          <w:szCs w:val="24"/>
        </w:rPr>
        <w:t xml:space="preserve"> It was this that </w:t>
      </w:r>
      <w:r w:rsidR="00093B49" w:rsidRPr="00D52DD5">
        <w:rPr>
          <w:rFonts w:ascii="Times New Roman" w:hAnsi="Times New Roman" w:cs="Times New Roman"/>
          <w:sz w:val="24"/>
          <w:szCs w:val="24"/>
        </w:rPr>
        <w:t>persuaded</w:t>
      </w:r>
      <w:r w:rsidRPr="00D52DD5">
        <w:rPr>
          <w:rFonts w:ascii="Times New Roman" w:hAnsi="Times New Roman" w:cs="Times New Roman"/>
          <w:sz w:val="24"/>
          <w:szCs w:val="24"/>
        </w:rPr>
        <w:t xml:space="preserve"> enough rebels, including Marshal’s own son, to switch sides in order to win the Battle of Lincoln and secure Henry III’s place as </w:t>
      </w:r>
      <w:r w:rsidR="0061747D">
        <w:rPr>
          <w:rFonts w:ascii="Times New Roman" w:hAnsi="Times New Roman" w:cs="Times New Roman"/>
          <w:sz w:val="24"/>
          <w:szCs w:val="24"/>
        </w:rPr>
        <w:t>K</w:t>
      </w:r>
      <w:r w:rsidRPr="00D52DD5">
        <w:rPr>
          <w:rFonts w:ascii="Times New Roman" w:hAnsi="Times New Roman" w:cs="Times New Roman"/>
          <w:sz w:val="24"/>
          <w:szCs w:val="24"/>
        </w:rPr>
        <w:t>ing of England.</w:t>
      </w:r>
      <w:r w:rsidRPr="00D52DD5">
        <w:rPr>
          <w:rStyle w:val="FootnoteReference"/>
          <w:rFonts w:ascii="Times New Roman" w:hAnsi="Times New Roman" w:cs="Times New Roman"/>
          <w:sz w:val="24"/>
          <w:szCs w:val="24"/>
        </w:rPr>
        <w:footnoteReference w:id="29"/>
      </w:r>
      <w:r w:rsidRPr="00D52DD5">
        <w:rPr>
          <w:rFonts w:ascii="Times New Roman" w:hAnsi="Times New Roman" w:cs="Times New Roman"/>
          <w:sz w:val="24"/>
          <w:szCs w:val="24"/>
        </w:rPr>
        <w:t xml:space="preserve"> This promise and return of land is the exact offer Isabella made when seeking su</w:t>
      </w:r>
      <w:r w:rsidR="00516E3C">
        <w:rPr>
          <w:rFonts w:ascii="Times New Roman" w:hAnsi="Times New Roman" w:cs="Times New Roman"/>
          <w:sz w:val="24"/>
          <w:szCs w:val="24"/>
        </w:rPr>
        <w:t xml:space="preserve">pport for her invasion and for </w:t>
      </w:r>
      <w:r w:rsidRPr="00D52DD5">
        <w:rPr>
          <w:rFonts w:ascii="Times New Roman" w:hAnsi="Times New Roman" w:cs="Times New Roman"/>
          <w:sz w:val="24"/>
          <w:szCs w:val="24"/>
        </w:rPr>
        <w:t>her son. Therefore, we c</w:t>
      </w:r>
      <w:r w:rsidR="009F356F" w:rsidRPr="00D52DD5">
        <w:rPr>
          <w:rFonts w:ascii="Times New Roman" w:hAnsi="Times New Roman" w:cs="Times New Roman"/>
          <w:sz w:val="24"/>
          <w:szCs w:val="24"/>
        </w:rPr>
        <w:t>annot view Isabella’s actions in</w:t>
      </w:r>
      <w:r w:rsidRPr="00D52DD5">
        <w:rPr>
          <w:rFonts w:ascii="Times New Roman" w:hAnsi="Times New Roman" w:cs="Times New Roman"/>
          <w:sz w:val="24"/>
          <w:szCs w:val="24"/>
        </w:rPr>
        <w:t xml:space="preserve"> giving land to the nobility in return for support as being anything out of the ordinary for the nobility</w:t>
      </w:r>
      <w:r w:rsidR="009F356F" w:rsidRPr="00D52DD5">
        <w:rPr>
          <w:rFonts w:ascii="Times New Roman" w:hAnsi="Times New Roman" w:cs="Times New Roman"/>
          <w:sz w:val="24"/>
          <w:szCs w:val="24"/>
        </w:rPr>
        <w:t xml:space="preserve"> she was trying to control</w:t>
      </w:r>
      <w:r w:rsidRPr="00D52DD5">
        <w:rPr>
          <w:rFonts w:ascii="Times New Roman" w:hAnsi="Times New Roman" w:cs="Times New Roman"/>
          <w:sz w:val="24"/>
          <w:szCs w:val="24"/>
        </w:rPr>
        <w:t xml:space="preserve">. </w:t>
      </w:r>
    </w:p>
    <w:p w14:paraId="2D88EBAD" w14:textId="320A5DF4"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 xml:space="preserve">Furthermore, Simon de Montfort used similar tactics </w:t>
      </w:r>
      <w:r w:rsidR="005E2F37" w:rsidRPr="00D52DD5">
        <w:rPr>
          <w:rFonts w:ascii="Times New Roman" w:hAnsi="Times New Roman" w:cs="Times New Roman"/>
          <w:sz w:val="24"/>
          <w:szCs w:val="24"/>
        </w:rPr>
        <w:t>to Isabella’s claim that she was anti-Despenser</w:t>
      </w:r>
      <w:r w:rsidR="00516E3C">
        <w:rPr>
          <w:rFonts w:ascii="Times New Roman" w:hAnsi="Times New Roman" w:cs="Times New Roman"/>
          <w:sz w:val="24"/>
          <w:szCs w:val="24"/>
        </w:rPr>
        <w:t>,</w:t>
      </w:r>
      <w:r w:rsidR="005E2F37" w:rsidRPr="00D52DD5">
        <w:rPr>
          <w:rFonts w:ascii="Times New Roman" w:hAnsi="Times New Roman" w:cs="Times New Roman"/>
          <w:sz w:val="24"/>
          <w:szCs w:val="24"/>
        </w:rPr>
        <w:t xml:space="preserve"> rather than attempting overthrow the </w:t>
      </w:r>
      <w:r w:rsidR="0061747D">
        <w:rPr>
          <w:rFonts w:ascii="Times New Roman" w:hAnsi="Times New Roman" w:cs="Times New Roman"/>
          <w:sz w:val="24"/>
          <w:szCs w:val="24"/>
        </w:rPr>
        <w:t>k</w:t>
      </w:r>
      <w:r w:rsidR="005E2F37" w:rsidRPr="00D52DD5">
        <w:rPr>
          <w:rFonts w:ascii="Times New Roman" w:hAnsi="Times New Roman" w:cs="Times New Roman"/>
          <w:sz w:val="24"/>
          <w:szCs w:val="24"/>
        </w:rPr>
        <w:t xml:space="preserve">ing, </w:t>
      </w:r>
      <w:r w:rsidRPr="00D52DD5">
        <w:rPr>
          <w:rFonts w:ascii="Times New Roman" w:hAnsi="Times New Roman" w:cs="Times New Roman"/>
          <w:sz w:val="24"/>
          <w:szCs w:val="24"/>
        </w:rPr>
        <w:t>in order to gain support for his own rebellion against Henry III in 1264.</w:t>
      </w:r>
      <w:r w:rsidRPr="00D52DD5">
        <w:rPr>
          <w:rStyle w:val="FootnoteReference"/>
          <w:rFonts w:ascii="Times New Roman" w:hAnsi="Times New Roman" w:cs="Times New Roman"/>
          <w:sz w:val="24"/>
          <w:szCs w:val="24"/>
        </w:rPr>
        <w:footnoteReference w:id="30"/>
      </w:r>
      <w:r w:rsidRPr="00D52DD5">
        <w:rPr>
          <w:rFonts w:ascii="Times New Roman" w:hAnsi="Times New Roman" w:cs="Times New Roman"/>
          <w:sz w:val="24"/>
          <w:szCs w:val="24"/>
        </w:rPr>
        <w:t xml:space="preserve"> The Prov</w:t>
      </w:r>
      <w:r w:rsidR="00574167" w:rsidRPr="00D52DD5">
        <w:rPr>
          <w:rFonts w:ascii="Times New Roman" w:hAnsi="Times New Roman" w:cs="Times New Roman"/>
          <w:sz w:val="24"/>
          <w:szCs w:val="24"/>
        </w:rPr>
        <w:t>isions of Oxford, dated 1258, had been</w:t>
      </w:r>
      <w:r w:rsidRPr="00D52DD5">
        <w:rPr>
          <w:rFonts w:ascii="Times New Roman" w:hAnsi="Times New Roman" w:cs="Times New Roman"/>
          <w:sz w:val="24"/>
          <w:szCs w:val="24"/>
        </w:rPr>
        <w:t xml:space="preserve"> put in place in order to control the decisions of government through a council of fifteen, taking away </w:t>
      </w:r>
      <w:r w:rsidRPr="00D52DD5">
        <w:rPr>
          <w:rFonts w:ascii="Times New Roman" w:hAnsi="Times New Roman" w:cs="Times New Roman"/>
          <w:sz w:val="24"/>
          <w:szCs w:val="24"/>
        </w:rPr>
        <w:lastRenderedPageBreak/>
        <w:t>the sole authority of the king.</w:t>
      </w:r>
      <w:r w:rsidRPr="00D52DD5">
        <w:rPr>
          <w:rStyle w:val="FootnoteReference"/>
          <w:rFonts w:ascii="Times New Roman" w:hAnsi="Times New Roman" w:cs="Times New Roman"/>
          <w:sz w:val="24"/>
          <w:szCs w:val="24"/>
        </w:rPr>
        <w:footnoteReference w:id="31"/>
      </w:r>
      <w:r w:rsidRPr="00D52DD5">
        <w:rPr>
          <w:rFonts w:ascii="Times New Roman" w:hAnsi="Times New Roman" w:cs="Times New Roman"/>
          <w:sz w:val="24"/>
          <w:szCs w:val="24"/>
        </w:rPr>
        <w:t xml:space="preserve"> By 1264, de M</w:t>
      </w:r>
      <w:r w:rsidR="00574167" w:rsidRPr="00D52DD5">
        <w:rPr>
          <w:rFonts w:ascii="Times New Roman" w:hAnsi="Times New Roman" w:cs="Times New Roman"/>
          <w:sz w:val="24"/>
          <w:szCs w:val="24"/>
        </w:rPr>
        <w:t>ontfort used the P</w:t>
      </w:r>
      <w:r w:rsidRPr="00D52DD5">
        <w:rPr>
          <w:rFonts w:ascii="Times New Roman" w:hAnsi="Times New Roman" w:cs="Times New Roman"/>
          <w:sz w:val="24"/>
          <w:szCs w:val="24"/>
        </w:rPr>
        <w:t>rovisions</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and the further limiting of the king’s power</w:t>
      </w:r>
      <w:r w:rsidR="00765BF9">
        <w:rPr>
          <w:rFonts w:ascii="Times New Roman" w:hAnsi="Times New Roman" w:cs="Times New Roman"/>
          <w:sz w:val="24"/>
          <w:szCs w:val="24"/>
        </w:rPr>
        <w:t xml:space="preserve">, </w:t>
      </w:r>
      <w:r w:rsidRPr="00D52DD5">
        <w:rPr>
          <w:rFonts w:ascii="Times New Roman" w:hAnsi="Times New Roman" w:cs="Times New Roman"/>
          <w:sz w:val="24"/>
          <w:szCs w:val="24"/>
        </w:rPr>
        <w:t xml:space="preserve">in order to gain support from those nobles </w:t>
      </w:r>
      <w:r w:rsidR="00574167" w:rsidRPr="00D52DD5">
        <w:rPr>
          <w:rFonts w:ascii="Times New Roman" w:hAnsi="Times New Roman" w:cs="Times New Roman"/>
          <w:sz w:val="24"/>
          <w:szCs w:val="24"/>
        </w:rPr>
        <w:t>who were also in favour of the P</w:t>
      </w:r>
      <w:r w:rsidRPr="00D52DD5">
        <w:rPr>
          <w:rFonts w:ascii="Times New Roman" w:hAnsi="Times New Roman" w:cs="Times New Roman"/>
          <w:sz w:val="24"/>
          <w:szCs w:val="24"/>
        </w:rPr>
        <w:t>rovisions being implemented fully, not those hoping to gain materialistically from de Montfort’s rise to power, as he would still not be able to g</w:t>
      </w:r>
      <w:r w:rsidR="0061747D">
        <w:rPr>
          <w:rFonts w:ascii="Times New Roman" w:hAnsi="Times New Roman" w:cs="Times New Roman"/>
          <w:sz w:val="24"/>
          <w:szCs w:val="24"/>
        </w:rPr>
        <w:t>ive</w:t>
      </w:r>
      <w:r w:rsidRPr="00D52DD5">
        <w:rPr>
          <w:rFonts w:ascii="Times New Roman" w:hAnsi="Times New Roman" w:cs="Times New Roman"/>
          <w:sz w:val="24"/>
          <w:szCs w:val="24"/>
        </w:rPr>
        <w:t xml:space="preserve"> lands of his own free will.</w:t>
      </w:r>
      <w:r w:rsidRPr="00D52DD5">
        <w:rPr>
          <w:rStyle w:val="FootnoteReference"/>
          <w:rFonts w:ascii="Times New Roman" w:hAnsi="Times New Roman" w:cs="Times New Roman"/>
          <w:sz w:val="24"/>
          <w:szCs w:val="24"/>
        </w:rPr>
        <w:footnoteReference w:id="32"/>
      </w:r>
      <w:r w:rsidRPr="00D52DD5">
        <w:rPr>
          <w:rFonts w:ascii="Times New Roman" w:hAnsi="Times New Roman" w:cs="Times New Roman"/>
          <w:sz w:val="24"/>
          <w:szCs w:val="24"/>
        </w:rPr>
        <w:t xml:space="preserve"> Furthermore, in order to ensure he had support from the legal powers when it came to limiting the power of the king, de Montfort reconvened Oxford University in 1264 after it had previously been closed by the king.</w:t>
      </w:r>
      <w:r w:rsidRPr="00D52DD5">
        <w:rPr>
          <w:rStyle w:val="FootnoteReference"/>
          <w:rFonts w:ascii="Times New Roman" w:hAnsi="Times New Roman" w:cs="Times New Roman"/>
          <w:sz w:val="24"/>
          <w:szCs w:val="24"/>
        </w:rPr>
        <w:footnoteReference w:id="33"/>
      </w:r>
      <w:r w:rsidRPr="00D52DD5">
        <w:rPr>
          <w:rFonts w:ascii="Times New Roman" w:hAnsi="Times New Roman" w:cs="Times New Roman"/>
          <w:sz w:val="24"/>
          <w:szCs w:val="24"/>
        </w:rPr>
        <w:t xml:space="preserve"> This intellectual patronage gave de Montfort the support he needed in order to push </w:t>
      </w:r>
      <w:r w:rsidR="00574167" w:rsidRPr="00D52DD5">
        <w:rPr>
          <w:rFonts w:ascii="Times New Roman" w:hAnsi="Times New Roman" w:cs="Times New Roman"/>
          <w:sz w:val="24"/>
          <w:szCs w:val="24"/>
        </w:rPr>
        <w:t xml:space="preserve">through </w:t>
      </w:r>
      <w:r w:rsidRPr="00D52DD5">
        <w:rPr>
          <w:rFonts w:ascii="Times New Roman" w:hAnsi="Times New Roman" w:cs="Times New Roman"/>
          <w:sz w:val="24"/>
          <w:szCs w:val="24"/>
        </w:rPr>
        <w:t xml:space="preserve">his governmental reforms. De Montfort’s gaining of support due to a </w:t>
      </w:r>
      <w:r w:rsidR="0061747D">
        <w:rPr>
          <w:rFonts w:ascii="Times New Roman" w:hAnsi="Times New Roman" w:cs="Times New Roman"/>
          <w:sz w:val="24"/>
          <w:szCs w:val="24"/>
        </w:rPr>
        <w:t>policy of</w:t>
      </w:r>
      <w:r w:rsidRPr="00D52DD5">
        <w:rPr>
          <w:rFonts w:ascii="Times New Roman" w:hAnsi="Times New Roman" w:cs="Times New Roman"/>
          <w:sz w:val="24"/>
          <w:szCs w:val="24"/>
        </w:rPr>
        <w:t xml:space="preserve"> limiting the king’s powers has direct c</w:t>
      </w:r>
      <w:r w:rsidR="0061747D">
        <w:rPr>
          <w:rFonts w:ascii="Times New Roman" w:hAnsi="Times New Roman" w:cs="Times New Roman"/>
          <w:sz w:val="24"/>
          <w:szCs w:val="24"/>
        </w:rPr>
        <w:t>onnec</w:t>
      </w:r>
      <w:r w:rsidRPr="00D52DD5">
        <w:rPr>
          <w:rFonts w:ascii="Times New Roman" w:hAnsi="Times New Roman" w:cs="Times New Roman"/>
          <w:sz w:val="24"/>
          <w:szCs w:val="24"/>
        </w:rPr>
        <w:t xml:space="preserve">tions with </w:t>
      </w:r>
      <w:r w:rsidR="00574167" w:rsidRPr="00D52DD5">
        <w:rPr>
          <w:rFonts w:ascii="Times New Roman" w:hAnsi="Times New Roman" w:cs="Times New Roman"/>
          <w:sz w:val="24"/>
          <w:szCs w:val="24"/>
        </w:rPr>
        <w:t>Isabella’s anti-Despenser claims</w:t>
      </w:r>
      <w:r w:rsidR="0061747D">
        <w:rPr>
          <w:rFonts w:ascii="Times New Roman" w:hAnsi="Times New Roman" w:cs="Times New Roman"/>
          <w:sz w:val="24"/>
          <w:szCs w:val="24"/>
        </w:rPr>
        <w:t>;</w:t>
      </w:r>
      <w:r w:rsidR="00574167" w:rsidRPr="00D52DD5">
        <w:rPr>
          <w:rFonts w:ascii="Times New Roman" w:hAnsi="Times New Roman" w:cs="Times New Roman"/>
          <w:sz w:val="24"/>
          <w:szCs w:val="24"/>
        </w:rPr>
        <w:t xml:space="preserve"> t</w:t>
      </w:r>
      <w:r w:rsidRPr="00D52DD5">
        <w:rPr>
          <w:rFonts w:ascii="Times New Roman" w:hAnsi="Times New Roman" w:cs="Times New Roman"/>
          <w:sz w:val="24"/>
          <w:szCs w:val="24"/>
        </w:rPr>
        <w:t>hose supporting her wanted to get rid of Despenser, as Isabella claimed was her primary goal.</w:t>
      </w:r>
      <w:r w:rsidRPr="00D52DD5">
        <w:rPr>
          <w:rStyle w:val="FootnoteReference"/>
          <w:rFonts w:ascii="Times New Roman" w:hAnsi="Times New Roman" w:cs="Times New Roman"/>
          <w:sz w:val="24"/>
          <w:szCs w:val="24"/>
        </w:rPr>
        <w:footnoteReference w:id="34"/>
      </w:r>
    </w:p>
    <w:p w14:paraId="78C61832" w14:textId="5D290054"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To Isabella, however, it became clear that ‘no private disposal of patronage or power’ could be without public repercussions.</w:t>
      </w:r>
      <w:r w:rsidRPr="00D52DD5">
        <w:rPr>
          <w:rStyle w:val="FootnoteReference"/>
          <w:rFonts w:ascii="Times New Roman" w:hAnsi="Times New Roman" w:cs="Times New Roman"/>
          <w:sz w:val="24"/>
          <w:szCs w:val="24"/>
        </w:rPr>
        <w:footnoteReference w:id="35"/>
      </w:r>
      <w:r w:rsidRPr="00D52DD5">
        <w:rPr>
          <w:rFonts w:ascii="Times New Roman" w:hAnsi="Times New Roman" w:cs="Times New Roman"/>
          <w:sz w:val="24"/>
          <w:szCs w:val="24"/>
        </w:rPr>
        <w:t xml:space="preserve"> Isabella not only alienated those nobles who had been on the losing side in 1326, but in less than two years in power she had lost the support of every noble who had helped her to depose her husband.</w:t>
      </w:r>
      <w:r w:rsidRPr="00D52DD5">
        <w:rPr>
          <w:rStyle w:val="FootnoteReference"/>
          <w:rFonts w:ascii="Times New Roman" w:hAnsi="Times New Roman" w:cs="Times New Roman"/>
          <w:sz w:val="24"/>
          <w:szCs w:val="24"/>
        </w:rPr>
        <w:footnoteReference w:id="36"/>
      </w:r>
      <w:r w:rsidRPr="00D52DD5">
        <w:rPr>
          <w:rFonts w:ascii="Times New Roman" w:hAnsi="Times New Roman" w:cs="Times New Roman"/>
          <w:sz w:val="24"/>
          <w:szCs w:val="24"/>
        </w:rPr>
        <w:t xml:space="preserve"> The greed </w:t>
      </w:r>
      <w:r w:rsidRPr="00D52DD5">
        <w:rPr>
          <w:rStyle w:val="CommentReference"/>
          <w:rFonts w:ascii="Times New Roman" w:hAnsi="Times New Roman" w:cs="Times New Roman"/>
          <w:sz w:val="24"/>
          <w:szCs w:val="24"/>
        </w:rPr>
        <w:t>w</w:t>
      </w:r>
      <w:r w:rsidRPr="00D52DD5">
        <w:rPr>
          <w:rFonts w:ascii="Times New Roman" w:hAnsi="Times New Roman" w:cs="Times New Roman"/>
          <w:sz w:val="24"/>
          <w:szCs w:val="24"/>
        </w:rPr>
        <w:t xml:space="preserve">hich Isabella had for gathering land and riches is often cited as being the main reason for the alienation that surrounded her. However, when we examine the evidence surrounding the donations of land and wealth by the regency council, it becomes clear that it was in fact the greed of Mortimer </w:t>
      </w:r>
      <w:r w:rsidR="0006169B" w:rsidRPr="00D52DD5">
        <w:rPr>
          <w:rFonts w:ascii="Times New Roman" w:hAnsi="Times New Roman" w:cs="Times New Roman"/>
          <w:sz w:val="24"/>
          <w:szCs w:val="24"/>
        </w:rPr>
        <w:t xml:space="preserve">family </w:t>
      </w:r>
      <w:r w:rsidRPr="00D52DD5">
        <w:rPr>
          <w:rFonts w:ascii="Times New Roman" w:hAnsi="Times New Roman" w:cs="Times New Roman"/>
          <w:sz w:val="24"/>
          <w:szCs w:val="24"/>
        </w:rPr>
        <w:t>rather than that of Isabella herself that turned the nobles against the minority regime. In the January following the deposition</w:t>
      </w:r>
      <w:r w:rsidR="0006169B" w:rsidRPr="00D52DD5">
        <w:rPr>
          <w:rFonts w:ascii="Times New Roman" w:hAnsi="Times New Roman" w:cs="Times New Roman"/>
          <w:sz w:val="24"/>
          <w:szCs w:val="24"/>
        </w:rPr>
        <w:t>,</w:t>
      </w:r>
      <w:r w:rsidRPr="00D52DD5">
        <w:rPr>
          <w:rFonts w:ascii="Times New Roman" w:hAnsi="Times New Roman" w:cs="Times New Roman"/>
          <w:sz w:val="24"/>
          <w:szCs w:val="24"/>
        </w:rPr>
        <w:t xml:space="preserve"> Isabella returned to herself the county of Cornwall and the lands which Edward II, on the advice of Hugh Despenser and for no obvious reason other than to limit her power, had confiscated from her in 1324.</w:t>
      </w:r>
      <w:r w:rsidRPr="00D52DD5">
        <w:rPr>
          <w:rStyle w:val="FootnoteReference"/>
          <w:rFonts w:ascii="Times New Roman" w:hAnsi="Times New Roman" w:cs="Times New Roman"/>
          <w:sz w:val="24"/>
          <w:szCs w:val="24"/>
        </w:rPr>
        <w:footnoteReference w:id="37"/>
      </w:r>
      <w:r w:rsidRPr="00D52DD5">
        <w:rPr>
          <w:rFonts w:ascii="Times New Roman" w:hAnsi="Times New Roman" w:cs="Times New Roman"/>
          <w:sz w:val="24"/>
          <w:szCs w:val="24"/>
        </w:rPr>
        <w:t xml:space="preserve"> While this may seem like greedy activity on the account of the queen, she was in fact simply claiming what was rightfully hers </w:t>
      </w:r>
      <w:r w:rsidR="0006169B" w:rsidRPr="00D52DD5">
        <w:rPr>
          <w:rFonts w:ascii="Times New Roman" w:hAnsi="Times New Roman" w:cs="Times New Roman"/>
          <w:sz w:val="24"/>
          <w:szCs w:val="24"/>
        </w:rPr>
        <w:t xml:space="preserve">either </w:t>
      </w:r>
      <w:r w:rsidRPr="00D52DD5">
        <w:rPr>
          <w:rFonts w:ascii="Times New Roman" w:hAnsi="Times New Roman" w:cs="Times New Roman"/>
          <w:sz w:val="24"/>
          <w:szCs w:val="24"/>
        </w:rPr>
        <w:t>as queen</w:t>
      </w:r>
      <w:r w:rsidR="0006169B" w:rsidRPr="00D52DD5">
        <w:rPr>
          <w:rFonts w:ascii="Times New Roman" w:hAnsi="Times New Roman" w:cs="Times New Roman"/>
          <w:sz w:val="24"/>
          <w:szCs w:val="24"/>
        </w:rPr>
        <w:t>, or through following the protocol that traitors</w:t>
      </w:r>
      <w:r w:rsidR="0061747D">
        <w:rPr>
          <w:rFonts w:ascii="Times New Roman" w:hAnsi="Times New Roman" w:cs="Times New Roman"/>
          <w:sz w:val="24"/>
          <w:szCs w:val="24"/>
        </w:rPr>
        <w:t>’</w:t>
      </w:r>
      <w:r w:rsidR="0006169B" w:rsidRPr="00D52DD5">
        <w:rPr>
          <w:rFonts w:ascii="Times New Roman" w:hAnsi="Times New Roman" w:cs="Times New Roman"/>
          <w:sz w:val="24"/>
          <w:szCs w:val="24"/>
        </w:rPr>
        <w:t xml:space="preserve"> lands were returned to the royal family,</w:t>
      </w:r>
      <w:r w:rsidRPr="00D52DD5">
        <w:rPr>
          <w:rFonts w:ascii="Times New Roman" w:hAnsi="Times New Roman" w:cs="Times New Roman"/>
          <w:sz w:val="24"/>
          <w:szCs w:val="24"/>
        </w:rPr>
        <w:t xml:space="preserve"> </w:t>
      </w:r>
      <w:r w:rsidRPr="00D52DD5">
        <w:rPr>
          <w:rFonts w:ascii="Times New Roman" w:hAnsi="Times New Roman" w:cs="Times New Roman"/>
          <w:sz w:val="24"/>
          <w:szCs w:val="24"/>
        </w:rPr>
        <w:lastRenderedPageBreak/>
        <w:t>rather than taking land which had belonged to others.</w:t>
      </w:r>
      <w:r w:rsidR="0006169B" w:rsidRPr="00D52DD5">
        <w:rPr>
          <w:rStyle w:val="FootnoteReference"/>
          <w:rFonts w:ascii="Times New Roman" w:hAnsi="Times New Roman" w:cs="Times New Roman"/>
          <w:sz w:val="24"/>
          <w:szCs w:val="24"/>
        </w:rPr>
        <w:footnoteReference w:id="38"/>
      </w:r>
      <w:r w:rsidRPr="00D52DD5">
        <w:rPr>
          <w:rFonts w:ascii="Times New Roman" w:hAnsi="Times New Roman" w:cs="Times New Roman"/>
          <w:sz w:val="24"/>
          <w:szCs w:val="24"/>
        </w:rPr>
        <w:t xml:space="preserve"> On the other hand, however, Isabella was responsible for the elevation of her supposed lover, Roger Mortimer. In October 1328, Mortimer was made Earl of March, the person in charge of the area from South Wales up to Chester known as the Marches.</w:t>
      </w:r>
      <w:r w:rsidRPr="00D52DD5">
        <w:rPr>
          <w:rStyle w:val="FootnoteReference"/>
          <w:rFonts w:ascii="Times New Roman" w:hAnsi="Times New Roman" w:cs="Times New Roman"/>
          <w:sz w:val="24"/>
          <w:szCs w:val="24"/>
        </w:rPr>
        <w:footnoteReference w:id="39"/>
      </w:r>
      <w:r w:rsidRPr="00D52DD5">
        <w:rPr>
          <w:rFonts w:ascii="Times New Roman" w:hAnsi="Times New Roman" w:cs="Times New Roman"/>
          <w:sz w:val="24"/>
          <w:szCs w:val="24"/>
        </w:rPr>
        <w:t xml:space="preserve"> Warner </w:t>
      </w:r>
      <w:r w:rsidR="0006169B" w:rsidRPr="00D52DD5">
        <w:rPr>
          <w:rFonts w:ascii="Times New Roman" w:hAnsi="Times New Roman" w:cs="Times New Roman"/>
          <w:sz w:val="24"/>
          <w:szCs w:val="24"/>
        </w:rPr>
        <w:t>suggest</w:t>
      </w:r>
      <w:r w:rsidR="008956E2">
        <w:rPr>
          <w:rFonts w:ascii="Times New Roman" w:hAnsi="Times New Roman" w:cs="Times New Roman"/>
          <w:sz w:val="24"/>
          <w:szCs w:val="24"/>
        </w:rPr>
        <w:t>s</w:t>
      </w:r>
      <w:r w:rsidR="0006169B" w:rsidRPr="00D52DD5">
        <w:rPr>
          <w:rFonts w:ascii="Times New Roman" w:hAnsi="Times New Roman" w:cs="Times New Roman"/>
          <w:sz w:val="24"/>
          <w:szCs w:val="24"/>
        </w:rPr>
        <w:t xml:space="preserve"> </w:t>
      </w:r>
      <w:r w:rsidRPr="00D52DD5">
        <w:rPr>
          <w:rFonts w:ascii="Times New Roman" w:hAnsi="Times New Roman" w:cs="Times New Roman"/>
          <w:sz w:val="24"/>
          <w:szCs w:val="24"/>
        </w:rPr>
        <w:t>that this appointment was against the will of both Edward III and that of the nobility.</w:t>
      </w:r>
      <w:r w:rsidRPr="00D52DD5">
        <w:rPr>
          <w:rStyle w:val="FootnoteReference"/>
          <w:rFonts w:ascii="Times New Roman" w:hAnsi="Times New Roman" w:cs="Times New Roman"/>
          <w:sz w:val="24"/>
          <w:szCs w:val="24"/>
        </w:rPr>
        <w:footnoteReference w:id="40"/>
      </w:r>
      <w:r w:rsidRPr="00D52DD5">
        <w:rPr>
          <w:rFonts w:ascii="Times New Roman" w:hAnsi="Times New Roman" w:cs="Times New Roman"/>
          <w:sz w:val="24"/>
          <w:szCs w:val="24"/>
        </w:rPr>
        <w:t xml:space="preserve"> However, when looking at the Patent Rolls for the October parliament in Salisbury</w:t>
      </w:r>
      <w:r w:rsidR="0006169B" w:rsidRPr="00D52DD5">
        <w:rPr>
          <w:rFonts w:ascii="Times New Roman" w:hAnsi="Times New Roman" w:cs="Times New Roman"/>
          <w:sz w:val="24"/>
          <w:szCs w:val="24"/>
        </w:rPr>
        <w:t>, which records the giving of the title,</w:t>
      </w:r>
      <w:r w:rsidRPr="00D52DD5">
        <w:rPr>
          <w:rFonts w:ascii="Times New Roman" w:hAnsi="Times New Roman" w:cs="Times New Roman"/>
          <w:sz w:val="24"/>
          <w:szCs w:val="24"/>
        </w:rPr>
        <w:t xml:space="preserve"> there is no evidence to suggest that the nobility were against Mortimer’s elevation. The Roll simply lists the land which Mortimer would receive alongside the title earl of March, which was a new creation and not actually referred to in the grant.</w:t>
      </w:r>
      <w:r w:rsidRPr="00D52DD5">
        <w:rPr>
          <w:rStyle w:val="FootnoteReference"/>
          <w:rFonts w:ascii="Times New Roman" w:hAnsi="Times New Roman" w:cs="Times New Roman"/>
          <w:sz w:val="24"/>
          <w:szCs w:val="24"/>
        </w:rPr>
        <w:footnoteReference w:id="41"/>
      </w:r>
      <w:r w:rsidRPr="00D52DD5">
        <w:rPr>
          <w:rFonts w:ascii="Times New Roman" w:hAnsi="Times New Roman" w:cs="Times New Roman"/>
          <w:sz w:val="24"/>
          <w:szCs w:val="24"/>
        </w:rPr>
        <w:t xml:space="preserve"> Given that the land Mortimer received appears to be from the lands of Despenser and Edmund, </w:t>
      </w:r>
      <w:r w:rsidR="0061747D">
        <w:rPr>
          <w:rFonts w:ascii="Times New Roman" w:hAnsi="Times New Roman" w:cs="Times New Roman"/>
          <w:sz w:val="24"/>
          <w:szCs w:val="24"/>
        </w:rPr>
        <w:t>E</w:t>
      </w:r>
      <w:r w:rsidRPr="00D52DD5">
        <w:rPr>
          <w:rFonts w:ascii="Times New Roman" w:hAnsi="Times New Roman" w:cs="Times New Roman"/>
          <w:sz w:val="24"/>
          <w:szCs w:val="24"/>
        </w:rPr>
        <w:t>arl of Arundel, both of whom had been executed in 1326 on the grounds of treason, it is likely that the nobility hoped to gain themselves from the land of these two men and saw Mortimer as grabbing at lands w</w:t>
      </w:r>
      <w:r w:rsidR="0061747D">
        <w:rPr>
          <w:rFonts w:ascii="Times New Roman" w:hAnsi="Times New Roman" w:cs="Times New Roman"/>
          <w:sz w:val="24"/>
          <w:szCs w:val="24"/>
        </w:rPr>
        <w:t xml:space="preserve">hich should have gone </w:t>
      </w:r>
      <w:r w:rsidRPr="00D52DD5">
        <w:rPr>
          <w:rFonts w:ascii="Times New Roman" w:hAnsi="Times New Roman" w:cs="Times New Roman"/>
          <w:sz w:val="24"/>
          <w:szCs w:val="24"/>
        </w:rPr>
        <w:t xml:space="preserve">to the king </w:t>
      </w:r>
      <w:r w:rsidR="0006169B" w:rsidRPr="00D52DD5">
        <w:rPr>
          <w:rFonts w:ascii="Times New Roman" w:hAnsi="Times New Roman" w:cs="Times New Roman"/>
          <w:sz w:val="24"/>
          <w:szCs w:val="24"/>
        </w:rPr>
        <w:t>following the rules about the land belonging to treasonous nobles</w:t>
      </w:r>
      <w:r w:rsidRPr="00D52DD5">
        <w:rPr>
          <w:rFonts w:ascii="Times New Roman" w:hAnsi="Times New Roman" w:cs="Times New Roman"/>
          <w:sz w:val="24"/>
          <w:szCs w:val="24"/>
        </w:rPr>
        <w:t>.</w:t>
      </w:r>
      <w:r w:rsidRPr="00D52DD5">
        <w:rPr>
          <w:rStyle w:val="FootnoteReference"/>
          <w:rFonts w:ascii="Times New Roman" w:hAnsi="Times New Roman" w:cs="Times New Roman"/>
          <w:sz w:val="24"/>
          <w:szCs w:val="24"/>
        </w:rPr>
        <w:footnoteReference w:id="42"/>
      </w:r>
      <w:r w:rsidRPr="00D52DD5">
        <w:rPr>
          <w:rFonts w:ascii="Times New Roman" w:hAnsi="Times New Roman" w:cs="Times New Roman"/>
          <w:sz w:val="24"/>
          <w:szCs w:val="24"/>
        </w:rPr>
        <w:t xml:space="preserve"> </w:t>
      </w:r>
      <w:r w:rsidR="00233B1C" w:rsidRPr="00D52DD5">
        <w:rPr>
          <w:rFonts w:ascii="Times New Roman" w:hAnsi="Times New Roman" w:cs="Times New Roman"/>
          <w:sz w:val="24"/>
          <w:szCs w:val="24"/>
        </w:rPr>
        <w:t>Although there was no public outcry at the appointing of Mortimer to the earldom, the Chronicle of Adam Murimuth does state that Lancaster and a number of unnamed other nobles refused to attend the Salisbury parliament, possibly in response to this appointment.</w:t>
      </w:r>
      <w:r w:rsidR="00233B1C" w:rsidRPr="00D52DD5">
        <w:rPr>
          <w:rStyle w:val="FootnoteReference"/>
          <w:rFonts w:ascii="Times New Roman" w:hAnsi="Times New Roman" w:cs="Times New Roman"/>
          <w:sz w:val="24"/>
          <w:szCs w:val="24"/>
        </w:rPr>
        <w:footnoteReference w:id="43"/>
      </w:r>
      <w:r w:rsidR="00233B1C" w:rsidRPr="00D52DD5">
        <w:rPr>
          <w:rFonts w:ascii="Times New Roman" w:hAnsi="Times New Roman" w:cs="Times New Roman"/>
          <w:sz w:val="24"/>
          <w:szCs w:val="24"/>
        </w:rPr>
        <w:t xml:space="preserve"> </w:t>
      </w:r>
      <w:r w:rsidRPr="00D52DD5">
        <w:rPr>
          <w:rFonts w:ascii="Times New Roman" w:hAnsi="Times New Roman" w:cs="Times New Roman"/>
          <w:sz w:val="24"/>
          <w:szCs w:val="24"/>
        </w:rPr>
        <w:t xml:space="preserve">While the nobles </w:t>
      </w:r>
      <w:r w:rsidR="00233B1C" w:rsidRPr="00D52DD5">
        <w:rPr>
          <w:rFonts w:ascii="Times New Roman" w:hAnsi="Times New Roman" w:cs="Times New Roman"/>
          <w:sz w:val="24"/>
          <w:szCs w:val="24"/>
        </w:rPr>
        <w:t xml:space="preserve">dealt </w:t>
      </w:r>
      <w:r w:rsidRPr="00D52DD5">
        <w:rPr>
          <w:rFonts w:ascii="Times New Roman" w:hAnsi="Times New Roman" w:cs="Times New Roman"/>
          <w:sz w:val="24"/>
          <w:szCs w:val="24"/>
        </w:rPr>
        <w:t>with Mortimer’s new title</w:t>
      </w:r>
      <w:r w:rsidR="00233B1C" w:rsidRPr="00D52DD5">
        <w:rPr>
          <w:rFonts w:ascii="Times New Roman" w:hAnsi="Times New Roman" w:cs="Times New Roman"/>
          <w:sz w:val="24"/>
          <w:szCs w:val="24"/>
        </w:rPr>
        <w:t xml:space="preserve"> with political politeness</w:t>
      </w:r>
      <w:r w:rsidR="0061747D">
        <w:rPr>
          <w:rFonts w:ascii="Times New Roman" w:hAnsi="Times New Roman" w:cs="Times New Roman"/>
          <w:sz w:val="24"/>
          <w:szCs w:val="24"/>
        </w:rPr>
        <w:t>,</w:t>
      </w:r>
      <w:r w:rsidRPr="00D52DD5">
        <w:rPr>
          <w:rFonts w:ascii="Times New Roman" w:hAnsi="Times New Roman" w:cs="Times New Roman"/>
          <w:sz w:val="24"/>
          <w:szCs w:val="24"/>
        </w:rPr>
        <w:t xml:space="preserve"> they clearly felt that they were being pushed out as a result of this land-grabbing by Mortimer, which, given the link between him and Isabella, not only explains the reasons behind the </w:t>
      </w:r>
      <w:r w:rsidR="0006169B" w:rsidRPr="00D52DD5">
        <w:rPr>
          <w:rFonts w:ascii="Times New Roman" w:hAnsi="Times New Roman" w:cs="Times New Roman"/>
          <w:sz w:val="24"/>
          <w:szCs w:val="24"/>
        </w:rPr>
        <w:t xml:space="preserve">later </w:t>
      </w:r>
      <w:r w:rsidRPr="00D52DD5">
        <w:rPr>
          <w:rFonts w:ascii="Times New Roman" w:hAnsi="Times New Roman" w:cs="Times New Roman"/>
          <w:sz w:val="24"/>
          <w:szCs w:val="24"/>
        </w:rPr>
        <w:t xml:space="preserve">overthrow but also why history has portrayed her as being incapable of ruling. </w:t>
      </w:r>
    </w:p>
    <w:p w14:paraId="629B39E3" w14:textId="4A94347A"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Isabella was not, however, the only person in power to have</w:t>
      </w:r>
      <w:r w:rsidR="0061747D">
        <w:rPr>
          <w:rFonts w:ascii="Times New Roman" w:hAnsi="Times New Roman" w:cs="Times New Roman"/>
          <w:sz w:val="24"/>
          <w:szCs w:val="24"/>
        </w:rPr>
        <w:t xml:space="preserve"> a portion of</w:t>
      </w:r>
      <w:r w:rsidRPr="00D52DD5">
        <w:rPr>
          <w:rFonts w:ascii="Times New Roman" w:hAnsi="Times New Roman" w:cs="Times New Roman"/>
          <w:sz w:val="24"/>
          <w:szCs w:val="24"/>
        </w:rPr>
        <w:t xml:space="preserve"> the nobility turn against them. Both Gaveston and Despenser faced </w:t>
      </w:r>
      <w:r w:rsidR="0061747D">
        <w:rPr>
          <w:rFonts w:ascii="Times New Roman" w:hAnsi="Times New Roman" w:cs="Times New Roman"/>
          <w:sz w:val="24"/>
          <w:szCs w:val="24"/>
        </w:rPr>
        <w:t>calls from their</w:t>
      </w:r>
      <w:r w:rsidRPr="00D52DD5">
        <w:rPr>
          <w:rFonts w:ascii="Times New Roman" w:hAnsi="Times New Roman" w:cs="Times New Roman"/>
          <w:sz w:val="24"/>
          <w:szCs w:val="24"/>
        </w:rPr>
        <w:t xml:space="preserve"> opposition in the ranks of the nobility to exile</w:t>
      </w:r>
      <w:r w:rsidR="00D35C06" w:rsidRPr="00D52DD5">
        <w:rPr>
          <w:rFonts w:ascii="Times New Roman" w:hAnsi="Times New Roman" w:cs="Times New Roman"/>
          <w:sz w:val="24"/>
          <w:szCs w:val="24"/>
        </w:rPr>
        <w:t xml:space="preserve"> them in order</w:t>
      </w:r>
      <w:r w:rsidRPr="00D52DD5">
        <w:rPr>
          <w:rFonts w:ascii="Times New Roman" w:hAnsi="Times New Roman" w:cs="Times New Roman"/>
          <w:sz w:val="24"/>
          <w:szCs w:val="24"/>
        </w:rPr>
        <w:t xml:space="preserve"> to take away their bad influence on Edward II. Gaveston appears </w:t>
      </w:r>
      <w:r w:rsidR="00D35C06" w:rsidRPr="00D52DD5">
        <w:rPr>
          <w:rFonts w:ascii="Times New Roman" w:hAnsi="Times New Roman" w:cs="Times New Roman"/>
          <w:sz w:val="24"/>
          <w:szCs w:val="24"/>
        </w:rPr>
        <w:t xml:space="preserve">never </w:t>
      </w:r>
      <w:r w:rsidRPr="00D52DD5">
        <w:rPr>
          <w:rFonts w:ascii="Times New Roman" w:hAnsi="Times New Roman" w:cs="Times New Roman"/>
          <w:sz w:val="24"/>
          <w:szCs w:val="24"/>
        </w:rPr>
        <w:t xml:space="preserve">to have been in the favour of the nobility, having been exiled three times from </w:t>
      </w:r>
      <w:r w:rsidRPr="00D52DD5">
        <w:rPr>
          <w:rFonts w:ascii="Times New Roman" w:hAnsi="Times New Roman" w:cs="Times New Roman"/>
          <w:sz w:val="24"/>
          <w:szCs w:val="24"/>
        </w:rPr>
        <w:lastRenderedPageBreak/>
        <w:t>the country during his time as Edward II’s favourite.</w:t>
      </w:r>
      <w:r w:rsidRPr="00D52DD5">
        <w:rPr>
          <w:rStyle w:val="FootnoteReference"/>
          <w:rFonts w:ascii="Times New Roman" w:hAnsi="Times New Roman" w:cs="Times New Roman"/>
          <w:sz w:val="24"/>
          <w:szCs w:val="24"/>
        </w:rPr>
        <w:footnoteReference w:id="44"/>
      </w:r>
      <w:r w:rsidRPr="00D52DD5">
        <w:rPr>
          <w:rFonts w:ascii="Times New Roman" w:hAnsi="Times New Roman" w:cs="Times New Roman"/>
          <w:sz w:val="24"/>
          <w:szCs w:val="24"/>
        </w:rPr>
        <w:t xml:space="preserve"> The nobility were against Gaveston for similar reasons to those of Isabella, namely land-grabbing and</w:t>
      </w:r>
      <w:r w:rsidR="008956E2">
        <w:rPr>
          <w:rFonts w:ascii="Times New Roman" w:hAnsi="Times New Roman" w:cs="Times New Roman"/>
          <w:sz w:val="24"/>
          <w:szCs w:val="24"/>
        </w:rPr>
        <w:t xml:space="preserve"> the</w:t>
      </w:r>
      <w:r w:rsidRPr="00D52DD5">
        <w:rPr>
          <w:rFonts w:ascii="Times New Roman" w:hAnsi="Times New Roman" w:cs="Times New Roman"/>
          <w:sz w:val="24"/>
          <w:szCs w:val="24"/>
        </w:rPr>
        <w:t xml:space="preserve"> ill-advising of the king. The </w:t>
      </w:r>
      <w:r w:rsidR="00D22C59" w:rsidRPr="00D52DD5">
        <w:rPr>
          <w:rFonts w:ascii="Times New Roman" w:hAnsi="Times New Roman" w:cs="Times New Roman"/>
          <w:i/>
          <w:sz w:val="24"/>
          <w:szCs w:val="24"/>
        </w:rPr>
        <w:t>Annales Paulini</w:t>
      </w:r>
      <w:r w:rsidR="00894C80" w:rsidRPr="00D52DD5">
        <w:rPr>
          <w:rFonts w:ascii="Times New Roman" w:hAnsi="Times New Roman" w:cs="Times New Roman"/>
          <w:i/>
          <w:sz w:val="24"/>
          <w:szCs w:val="24"/>
        </w:rPr>
        <w:t xml:space="preserve">, </w:t>
      </w:r>
      <w:r w:rsidR="00894C80" w:rsidRPr="00D52DD5">
        <w:rPr>
          <w:rFonts w:ascii="Times New Roman" w:hAnsi="Times New Roman" w:cs="Times New Roman"/>
          <w:sz w:val="24"/>
          <w:szCs w:val="24"/>
        </w:rPr>
        <w:t>or the A</w:t>
      </w:r>
      <w:r w:rsidR="0061747D">
        <w:rPr>
          <w:rFonts w:ascii="Times New Roman" w:hAnsi="Times New Roman" w:cs="Times New Roman"/>
          <w:sz w:val="24"/>
          <w:szCs w:val="24"/>
        </w:rPr>
        <w:t>nn</w:t>
      </w:r>
      <w:r w:rsidR="00894C80" w:rsidRPr="00D52DD5">
        <w:rPr>
          <w:rFonts w:ascii="Times New Roman" w:hAnsi="Times New Roman" w:cs="Times New Roman"/>
          <w:sz w:val="24"/>
          <w:szCs w:val="24"/>
        </w:rPr>
        <w:t xml:space="preserve">als of St. Paul’s Cathedral believed to have been written by a Canon of St. Paul’s contemporary to the events it describes, </w:t>
      </w:r>
      <w:r w:rsidRPr="00D52DD5">
        <w:rPr>
          <w:rFonts w:ascii="Times New Roman" w:hAnsi="Times New Roman" w:cs="Times New Roman"/>
          <w:sz w:val="24"/>
          <w:szCs w:val="24"/>
        </w:rPr>
        <w:t xml:space="preserve">states that any noble seeking ‘special grace with regard to any business’ with the king was </w:t>
      </w:r>
      <w:r w:rsidRPr="00D52DD5">
        <w:rPr>
          <w:rStyle w:val="CommentReference"/>
          <w:rFonts w:ascii="Times New Roman" w:hAnsi="Times New Roman" w:cs="Times New Roman"/>
          <w:sz w:val="24"/>
          <w:szCs w:val="24"/>
        </w:rPr>
        <w:t>s</w:t>
      </w:r>
      <w:r w:rsidRPr="00D52DD5">
        <w:rPr>
          <w:rFonts w:ascii="Times New Roman" w:hAnsi="Times New Roman" w:cs="Times New Roman"/>
          <w:sz w:val="24"/>
          <w:szCs w:val="24"/>
        </w:rPr>
        <w:t>ent to Gaveston.</w:t>
      </w:r>
      <w:r w:rsidRPr="00D52DD5">
        <w:rPr>
          <w:rStyle w:val="FootnoteReference"/>
          <w:rFonts w:ascii="Times New Roman" w:hAnsi="Times New Roman" w:cs="Times New Roman"/>
          <w:sz w:val="24"/>
          <w:szCs w:val="24"/>
        </w:rPr>
        <w:footnoteReference w:id="45"/>
      </w:r>
      <w:r w:rsidRPr="00D52DD5">
        <w:rPr>
          <w:rFonts w:ascii="Times New Roman" w:hAnsi="Times New Roman" w:cs="Times New Roman"/>
          <w:sz w:val="24"/>
          <w:szCs w:val="24"/>
        </w:rPr>
        <w:t xml:space="preserve"> Gaveston’s controlling of the king led to the creation of the Ordainers, </w:t>
      </w:r>
      <w:r w:rsidR="0061747D">
        <w:rPr>
          <w:rFonts w:ascii="Times New Roman" w:hAnsi="Times New Roman" w:cs="Times New Roman"/>
          <w:sz w:val="24"/>
          <w:szCs w:val="24"/>
        </w:rPr>
        <w:t xml:space="preserve">a group of nobles </w:t>
      </w:r>
      <w:r w:rsidRPr="00D52DD5">
        <w:rPr>
          <w:rFonts w:ascii="Times New Roman" w:hAnsi="Times New Roman" w:cs="Times New Roman"/>
          <w:sz w:val="24"/>
          <w:szCs w:val="24"/>
        </w:rPr>
        <w:t>who were responsible for ensuring the correct running of the king’s household and estate.</w:t>
      </w:r>
      <w:r w:rsidRPr="00D52DD5">
        <w:rPr>
          <w:rStyle w:val="FootnoteReference"/>
          <w:rFonts w:ascii="Times New Roman" w:hAnsi="Times New Roman" w:cs="Times New Roman"/>
          <w:sz w:val="24"/>
          <w:szCs w:val="24"/>
        </w:rPr>
        <w:footnoteReference w:id="46"/>
      </w:r>
      <w:r w:rsidR="008956E2">
        <w:rPr>
          <w:rFonts w:ascii="Times New Roman" w:hAnsi="Times New Roman" w:cs="Times New Roman"/>
          <w:sz w:val="24"/>
          <w:szCs w:val="24"/>
        </w:rPr>
        <w:t xml:space="preserve"> The Ordinances they produced </w:t>
      </w:r>
      <w:r w:rsidRPr="00D52DD5">
        <w:rPr>
          <w:rFonts w:ascii="Times New Roman" w:hAnsi="Times New Roman" w:cs="Times New Roman"/>
          <w:sz w:val="24"/>
          <w:szCs w:val="24"/>
        </w:rPr>
        <w:t>not only attempted to control the king’s ruling of the country but also called for the exile of Gaveston, who was in their words, ‘lording it over the state of the king and of the crown to the ruin of the king and kingdom’.</w:t>
      </w:r>
      <w:r w:rsidRPr="00D52DD5">
        <w:rPr>
          <w:rStyle w:val="FootnoteReference"/>
          <w:rFonts w:ascii="Times New Roman" w:hAnsi="Times New Roman" w:cs="Times New Roman"/>
          <w:sz w:val="24"/>
          <w:szCs w:val="24"/>
        </w:rPr>
        <w:footnoteReference w:id="47"/>
      </w:r>
      <w:r w:rsidRPr="00D52DD5">
        <w:rPr>
          <w:rFonts w:ascii="Times New Roman" w:hAnsi="Times New Roman" w:cs="Times New Roman"/>
          <w:sz w:val="24"/>
          <w:szCs w:val="24"/>
        </w:rPr>
        <w:t xml:space="preserve"> This clause would eventually end up causing civil war between the barons and Edward II and would lead to </w:t>
      </w:r>
      <w:r w:rsidR="0016663B" w:rsidRPr="00D52DD5">
        <w:rPr>
          <w:rFonts w:ascii="Times New Roman" w:hAnsi="Times New Roman" w:cs="Times New Roman"/>
          <w:sz w:val="24"/>
          <w:szCs w:val="24"/>
        </w:rPr>
        <w:t>the murder of Gaveston himself. Clearly Isabella was more successful than Gaveston</w:t>
      </w:r>
      <w:r w:rsidR="0061747D">
        <w:rPr>
          <w:rFonts w:ascii="Times New Roman" w:hAnsi="Times New Roman" w:cs="Times New Roman"/>
          <w:sz w:val="24"/>
          <w:szCs w:val="24"/>
        </w:rPr>
        <w:t>,</w:t>
      </w:r>
      <w:r w:rsidR="0016663B" w:rsidRPr="00D52DD5">
        <w:rPr>
          <w:rFonts w:ascii="Times New Roman" w:hAnsi="Times New Roman" w:cs="Times New Roman"/>
          <w:sz w:val="24"/>
          <w:szCs w:val="24"/>
        </w:rPr>
        <w:t xml:space="preserve"> as she was able to not only avoid civil war but also avoid many negative mentions in </w:t>
      </w:r>
      <w:r w:rsidR="00173742" w:rsidRPr="00D52DD5">
        <w:rPr>
          <w:rFonts w:ascii="Times New Roman" w:hAnsi="Times New Roman" w:cs="Times New Roman"/>
          <w:sz w:val="24"/>
          <w:szCs w:val="24"/>
        </w:rPr>
        <w:t>any of the contemporary chronicles and histories, suggesting that she was respected in power.</w:t>
      </w:r>
    </w:p>
    <w:p w14:paraId="78089FE4" w14:textId="72C94D90"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 xml:space="preserve">Despenser is also famed for his alienation of the nobility. </w:t>
      </w:r>
      <w:r w:rsidR="00173742" w:rsidRPr="00D52DD5">
        <w:rPr>
          <w:rFonts w:ascii="Times New Roman" w:hAnsi="Times New Roman" w:cs="Times New Roman"/>
          <w:sz w:val="24"/>
          <w:szCs w:val="24"/>
        </w:rPr>
        <w:t>As the contemporary French chronicler</w:t>
      </w:r>
      <w:r w:rsidRPr="00D52DD5">
        <w:rPr>
          <w:rFonts w:ascii="Times New Roman" w:hAnsi="Times New Roman" w:cs="Times New Roman"/>
          <w:sz w:val="24"/>
          <w:szCs w:val="24"/>
        </w:rPr>
        <w:t xml:space="preserve"> Froissart points out, Edward ‘paid more attention to him than to anyone else’.</w:t>
      </w:r>
      <w:r w:rsidRPr="00D52DD5">
        <w:rPr>
          <w:rStyle w:val="FootnoteReference"/>
          <w:rFonts w:ascii="Times New Roman" w:hAnsi="Times New Roman" w:cs="Times New Roman"/>
          <w:sz w:val="24"/>
          <w:szCs w:val="24"/>
        </w:rPr>
        <w:footnoteReference w:id="48"/>
      </w:r>
      <w:r w:rsidRPr="00D52DD5">
        <w:rPr>
          <w:rFonts w:ascii="Times New Roman" w:hAnsi="Times New Roman" w:cs="Times New Roman"/>
          <w:sz w:val="24"/>
          <w:szCs w:val="24"/>
        </w:rPr>
        <w:t xml:space="preserve"> Apart from </w:t>
      </w:r>
      <w:r w:rsidR="00173742" w:rsidRPr="00D52DD5">
        <w:rPr>
          <w:rFonts w:ascii="Times New Roman" w:hAnsi="Times New Roman" w:cs="Times New Roman"/>
          <w:sz w:val="24"/>
          <w:szCs w:val="24"/>
        </w:rPr>
        <w:t xml:space="preserve">apparently monopolising </w:t>
      </w:r>
      <w:r w:rsidRPr="00D52DD5">
        <w:rPr>
          <w:rFonts w:ascii="Times New Roman" w:hAnsi="Times New Roman" w:cs="Times New Roman"/>
          <w:sz w:val="24"/>
          <w:szCs w:val="24"/>
        </w:rPr>
        <w:t xml:space="preserve">the king’s favour, Despenser was responsible for tricking a number of nobles out of their land in order to claim it for himself, </w:t>
      </w:r>
      <w:r w:rsidR="00173742" w:rsidRPr="00D52DD5">
        <w:rPr>
          <w:rFonts w:ascii="Times New Roman" w:hAnsi="Times New Roman" w:cs="Times New Roman"/>
          <w:sz w:val="24"/>
          <w:szCs w:val="24"/>
        </w:rPr>
        <w:t>predominantly</w:t>
      </w:r>
      <w:r w:rsidRPr="00D52DD5">
        <w:rPr>
          <w:rFonts w:ascii="Times New Roman" w:hAnsi="Times New Roman" w:cs="Times New Roman"/>
          <w:sz w:val="24"/>
          <w:szCs w:val="24"/>
        </w:rPr>
        <w:t xml:space="preserve"> that of his two sister-in-laws who were joint heirs, along with his wife, to the de Clare inheritance.</w:t>
      </w:r>
      <w:r w:rsidRPr="00D52DD5">
        <w:rPr>
          <w:rStyle w:val="FootnoteReference"/>
          <w:rFonts w:ascii="Times New Roman" w:hAnsi="Times New Roman" w:cs="Times New Roman"/>
          <w:sz w:val="24"/>
          <w:szCs w:val="24"/>
        </w:rPr>
        <w:footnoteReference w:id="49"/>
      </w:r>
      <w:r w:rsidRPr="00D52DD5">
        <w:rPr>
          <w:rFonts w:ascii="Times New Roman" w:hAnsi="Times New Roman" w:cs="Times New Roman"/>
          <w:sz w:val="24"/>
          <w:szCs w:val="24"/>
        </w:rPr>
        <w:t xml:space="preserve"> Despenser’s plan was to get Elizabeth D’Amory to give up her lordship of Usk for that of Gower, only</w:t>
      </w:r>
      <w:r w:rsidR="00173742" w:rsidRPr="00D52DD5">
        <w:rPr>
          <w:rFonts w:ascii="Times New Roman" w:hAnsi="Times New Roman" w:cs="Times New Roman"/>
          <w:sz w:val="24"/>
          <w:szCs w:val="24"/>
        </w:rPr>
        <w:t xml:space="preserve"> then</w:t>
      </w:r>
      <w:r w:rsidRPr="00D52DD5">
        <w:rPr>
          <w:rFonts w:ascii="Times New Roman" w:hAnsi="Times New Roman" w:cs="Times New Roman"/>
          <w:sz w:val="24"/>
          <w:szCs w:val="24"/>
        </w:rPr>
        <w:t xml:space="preserve"> to get her prosecuted for taking William de Braose’s inheritance, meaning she would lose everything to Despenser.</w:t>
      </w:r>
      <w:r w:rsidRPr="00D52DD5">
        <w:rPr>
          <w:rStyle w:val="FootnoteReference"/>
          <w:rFonts w:ascii="Times New Roman" w:hAnsi="Times New Roman" w:cs="Times New Roman"/>
          <w:sz w:val="24"/>
          <w:szCs w:val="24"/>
        </w:rPr>
        <w:footnoteReference w:id="50"/>
      </w:r>
      <w:r w:rsidR="0030490B" w:rsidRPr="00D52DD5">
        <w:rPr>
          <w:rFonts w:ascii="Times New Roman" w:hAnsi="Times New Roman" w:cs="Times New Roman"/>
          <w:sz w:val="24"/>
          <w:szCs w:val="24"/>
        </w:rPr>
        <w:t xml:space="preserve"> This land-gr</w:t>
      </w:r>
      <w:r w:rsidRPr="00D52DD5">
        <w:rPr>
          <w:rFonts w:ascii="Times New Roman" w:hAnsi="Times New Roman" w:cs="Times New Roman"/>
          <w:sz w:val="24"/>
          <w:szCs w:val="24"/>
        </w:rPr>
        <w:t>abbing is clearly more underhanded than that of Isabella, who was just reclaiming the land she was entitled to rather than that which would make her the richest noble in the land, as Despenser had.</w:t>
      </w:r>
      <w:r w:rsidRPr="00D52DD5">
        <w:rPr>
          <w:rStyle w:val="FootnoteReference"/>
          <w:rFonts w:ascii="Times New Roman" w:hAnsi="Times New Roman" w:cs="Times New Roman"/>
          <w:sz w:val="24"/>
          <w:szCs w:val="24"/>
        </w:rPr>
        <w:footnoteReference w:id="51"/>
      </w:r>
    </w:p>
    <w:p w14:paraId="7DEAD347" w14:textId="0DCB62D6"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lastRenderedPageBreak/>
        <w:t>The rebellions that occurred during the reign of Edward II were the direct result of the actions taken not only by Edward II himself, but also by his favourites. Gaveston’s behaviour towards other noble</w:t>
      </w:r>
      <w:r w:rsidR="00E4158C" w:rsidRPr="00D52DD5">
        <w:rPr>
          <w:rFonts w:ascii="Times New Roman" w:hAnsi="Times New Roman" w:cs="Times New Roman"/>
          <w:sz w:val="24"/>
          <w:szCs w:val="24"/>
        </w:rPr>
        <w:t>s le</w:t>
      </w:r>
      <w:r w:rsidRPr="00D52DD5">
        <w:rPr>
          <w:rFonts w:ascii="Times New Roman" w:hAnsi="Times New Roman" w:cs="Times New Roman"/>
          <w:sz w:val="24"/>
          <w:szCs w:val="24"/>
        </w:rPr>
        <w:t>d not only to their alienation but also to the point of rebellion that could have ended in civil war, if it was not for Isabella’s intervention with the rebellious nobles as a peace-making force.</w:t>
      </w:r>
      <w:r w:rsidRPr="00D52DD5">
        <w:rPr>
          <w:rStyle w:val="FootnoteReference"/>
          <w:rFonts w:ascii="Times New Roman" w:hAnsi="Times New Roman" w:cs="Times New Roman"/>
          <w:sz w:val="24"/>
          <w:szCs w:val="24"/>
        </w:rPr>
        <w:footnoteReference w:id="52"/>
      </w:r>
      <w:r w:rsidRPr="00D52DD5">
        <w:rPr>
          <w:rFonts w:ascii="Times New Roman" w:hAnsi="Times New Roman" w:cs="Times New Roman"/>
          <w:sz w:val="24"/>
          <w:szCs w:val="24"/>
        </w:rPr>
        <w:t xml:space="preserve"> </w:t>
      </w:r>
      <w:r w:rsidR="00E4158C" w:rsidRPr="00D52DD5">
        <w:rPr>
          <w:rFonts w:ascii="Times New Roman" w:hAnsi="Times New Roman" w:cs="Times New Roman"/>
          <w:sz w:val="24"/>
          <w:szCs w:val="24"/>
        </w:rPr>
        <w:t xml:space="preserve">As before mentioned </w:t>
      </w:r>
      <w:r w:rsidRPr="00D52DD5">
        <w:rPr>
          <w:rFonts w:ascii="Times New Roman" w:hAnsi="Times New Roman" w:cs="Times New Roman"/>
          <w:sz w:val="24"/>
          <w:szCs w:val="24"/>
        </w:rPr>
        <w:t>Gaveston’s controlling of the king pushed the nobles to come up with a list of Ordinances</w:t>
      </w:r>
      <w:r w:rsidR="00E4158C" w:rsidRPr="00D52DD5">
        <w:rPr>
          <w:rFonts w:ascii="Times New Roman" w:hAnsi="Times New Roman" w:cs="Times New Roman"/>
          <w:sz w:val="24"/>
          <w:szCs w:val="24"/>
        </w:rPr>
        <w:t xml:space="preserve"> and a</w:t>
      </w:r>
      <w:r w:rsidRPr="00D52DD5">
        <w:rPr>
          <w:rFonts w:ascii="Times New Roman" w:hAnsi="Times New Roman" w:cs="Times New Roman"/>
          <w:sz w:val="24"/>
          <w:szCs w:val="24"/>
        </w:rPr>
        <w:t xml:space="preserve">lthough the </w:t>
      </w:r>
      <w:r w:rsidRPr="00D52DD5">
        <w:rPr>
          <w:rFonts w:ascii="Times New Roman" w:hAnsi="Times New Roman" w:cs="Times New Roman"/>
          <w:i/>
          <w:sz w:val="24"/>
          <w:szCs w:val="24"/>
        </w:rPr>
        <w:t xml:space="preserve">Vita Edwardi Secundi </w:t>
      </w:r>
      <w:r w:rsidRPr="00D52DD5">
        <w:rPr>
          <w:rFonts w:ascii="Times New Roman" w:hAnsi="Times New Roman" w:cs="Times New Roman"/>
          <w:sz w:val="24"/>
          <w:szCs w:val="24"/>
        </w:rPr>
        <w:t>does not give specifics as to who the ‘advisers’ wer</w:t>
      </w:r>
      <w:r w:rsidR="008956E2">
        <w:rPr>
          <w:rFonts w:ascii="Times New Roman" w:hAnsi="Times New Roman" w:cs="Times New Roman"/>
          <w:sz w:val="24"/>
          <w:szCs w:val="24"/>
        </w:rPr>
        <w:t xml:space="preserve">e that pushed Edward to accept </w:t>
      </w:r>
      <w:r w:rsidRPr="00D52DD5">
        <w:rPr>
          <w:rFonts w:ascii="Times New Roman" w:hAnsi="Times New Roman" w:cs="Times New Roman"/>
          <w:sz w:val="24"/>
          <w:szCs w:val="24"/>
        </w:rPr>
        <w:t xml:space="preserve">Gaveston’s exile, </w:t>
      </w:r>
      <w:r w:rsidR="00B72201">
        <w:rPr>
          <w:rFonts w:ascii="Times New Roman" w:hAnsi="Times New Roman" w:cs="Times New Roman"/>
          <w:sz w:val="24"/>
          <w:szCs w:val="24"/>
        </w:rPr>
        <w:t xml:space="preserve">due to </w:t>
      </w:r>
      <w:r w:rsidRPr="00D52DD5">
        <w:rPr>
          <w:rFonts w:ascii="Times New Roman" w:hAnsi="Times New Roman" w:cs="Times New Roman"/>
          <w:sz w:val="24"/>
          <w:szCs w:val="24"/>
        </w:rPr>
        <w:t>her involvement earlier in his reign it is likely that Isabella was involved with convincing Edward to change his mind.</w:t>
      </w:r>
      <w:r w:rsidRPr="00D52DD5">
        <w:rPr>
          <w:rStyle w:val="FootnoteReference"/>
          <w:rFonts w:ascii="Times New Roman" w:hAnsi="Times New Roman" w:cs="Times New Roman"/>
          <w:sz w:val="24"/>
          <w:szCs w:val="24"/>
        </w:rPr>
        <w:footnoteReference w:id="53"/>
      </w:r>
      <w:r w:rsidRPr="00D52DD5">
        <w:rPr>
          <w:rFonts w:ascii="Times New Roman" w:hAnsi="Times New Roman" w:cs="Times New Roman"/>
          <w:sz w:val="24"/>
          <w:szCs w:val="24"/>
        </w:rPr>
        <w:t xml:space="preserve"> Given that Isabella was involved in quashing the threat of civil war that occurred as a result of Gaveston’s actions, it is difficult to say that she did not understand what could happen if she pushed the nobles to the point of rebellion. </w:t>
      </w:r>
    </w:p>
    <w:p w14:paraId="34B848E6" w14:textId="3B6BF3C3"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Despenser’s trickery in the Marches of Wales and the seizing of any neighbour’s lands he believed he should own</w:t>
      </w:r>
      <w:r w:rsidR="00F00E91">
        <w:rPr>
          <w:rFonts w:ascii="Times New Roman" w:hAnsi="Times New Roman" w:cs="Times New Roman"/>
          <w:sz w:val="24"/>
          <w:szCs w:val="24"/>
        </w:rPr>
        <w:t>,</w:t>
      </w:r>
      <w:r w:rsidRPr="00D52DD5">
        <w:rPr>
          <w:rFonts w:ascii="Times New Roman" w:hAnsi="Times New Roman" w:cs="Times New Roman"/>
          <w:sz w:val="24"/>
          <w:szCs w:val="24"/>
        </w:rPr>
        <w:t xml:space="preserve"> </w:t>
      </w:r>
      <w:r w:rsidR="005B028E" w:rsidRPr="00D52DD5">
        <w:rPr>
          <w:rFonts w:ascii="Times New Roman" w:hAnsi="Times New Roman" w:cs="Times New Roman"/>
          <w:sz w:val="24"/>
          <w:szCs w:val="24"/>
        </w:rPr>
        <w:t>which E</w:t>
      </w:r>
      <w:r w:rsidRPr="00D52DD5">
        <w:rPr>
          <w:rFonts w:ascii="Times New Roman" w:hAnsi="Times New Roman" w:cs="Times New Roman"/>
          <w:sz w:val="24"/>
          <w:szCs w:val="24"/>
        </w:rPr>
        <w:t>dward II</w:t>
      </w:r>
      <w:r w:rsidR="005B028E" w:rsidRPr="00D52DD5">
        <w:rPr>
          <w:rFonts w:ascii="Times New Roman" w:hAnsi="Times New Roman" w:cs="Times New Roman"/>
          <w:sz w:val="24"/>
          <w:szCs w:val="24"/>
        </w:rPr>
        <w:t xml:space="preserve"> would later confirm</w:t>
      </w:r>
      <w:r w:rsidRPr="00D52DD5">
        <w:rPr>
          <w:rFonts w:ascii="Times New Roman" w:hAnsi="Times New Roman" w:cs="Times New Roman"/>
          <w:sz w:val="24"/>
          <w:szCs w:val="24"/>
        </w:rPr>
        <w:t xml:space="preserve"> with royal grants to stop those dispossessed of their land from gaining it back through law</w:t>
      </w:r>
      <w:r w:rsidR="00F00E91">
        <w:rPr>
          <w:rFonts w:ascii="Times New Roman" w:hAnsi="Times New Roman" w:cs="Times New Roman"/>
          <w:sz w:val="24"/>
          <w:szCs w:val="24"/>
        </w:rPr>
        <w:t>, would lead to major distrust by the nobility of both him and the king</w:t>
      </w:r>
      <w:r w:rsidRPr="00D52DD5">
        <w:rPr>
          <w:rFonts w:ascii="Times New Roman" w:hAnsi="Times New Roman" w:cs="Times New Roman"/>
          <w:sz w:val="24"/>
          <w:szCs w:val="24"/>
        </w:rPr>
        <w:t>.</w:t>
      </w:r>
      <w:r w:rsidRPr="00D52DD5">
        <w:rPr>
          <w:rStyle w:val="FootnoteReference"/>
          <w:rFonts w:ascii="Times New Roman" w:hAnsi="Times New Roman" w:cs="Times New Roman"/>
          <w:sz w:val="24"/>
          <w:szCs w:val="24"/>
        </w:rPr>
        <w:footnoteReference w:id="54"/>
      </w:r>
      <w:r w:rsidRPr="00D52DD5">
        <w:rPr>
          <w:rFonts w:ascii="Times New Roman" w:hAnsi="Times New Roman" w:cs="Times New Roman"/>
          <w:sz w:val="24"/>
          <w:szCs w:val="24"/>
        </w:rPr>
        <w:t xml:space="preserve"> This mistrust of Despenser led not only to minor border skirmishing in the Marcher territories</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but also civil war between the two factions that would eventually lead to Isabella’s own personal invasion.</w:t>
      </w:r>
      <w:r w:rsidRPr="00D52DD5">
        <w:rPr>
          <w:rStyle w:val="FootnoteReference"/>
          <w:rFonts w:ascii="Times New Roman" w:hAnsi="Times New Roman" w:cs="Times New Roman"/>
          <w:sz w:val="24"/>
          <w:szCs w:val="24"/>
        </w:rPr>
        <w:footnoteReference w:id="55"/>
      </w:r>
      <w:r w:rsidRPr="00D52DD5">
        <w:rPr>
          <w:rFonts w:ascii="Times New Roman" w:hAnsi="Times New Roman" w:cs="Times New Roman"/>
          <w:sz w:val="24"/>
          <w:szCs w:val="24"/>
        </w:rPr>
        <w:t xml:space="preserve"> </w:t>
      </w:r>
      <w:r w:rsidR="005B028E" w:rsidRPr="00D52DD5">
        <w:rPr>
          <w:rFonts w:ascii="Times New Roman" w:hAnsi="Times New Roman" w:cs="Times New Roman"/>
          <w:sz w:val="24"/>
          <w:szCs w:val="24"/>
        </w:rPr>
        <w:t xml:space="preserve">The civil </w:t>
      </w:r>
      <w:r w:rsidRPr="00D52DD5">
        <w:rPr>
          <w:rFonts w:ascii="Times New Roman" w:hAnsi="Times New Roman" w:cs="Times New Roman"/>
          <w:sz w:val="24"/>
          <w:szCs w:val="24"/>
        </w:rPr>
        <w:t>war</w:t>
      </w:r>
      <w:r w:rsidR="005B028E" w:rsidRPr="00D52DD5">
        <w:rPr>
          <w:rFonts w:ascii="Times New Roman" w:hAnsi="Times New Roman" w:cs="Times New Roman"/>
          <w:sz w:val="24"/>
          <w:szCs w:val="24"/>
        </w:rPr>
        <w:t xml:space="preserve"> between Despenser and the lord</w:t>
      </w:r>
      <w:r w:rsidR="002E770B">
        <w:rPr>
          <w:rFonts w:ascii="Times New Roman" w:hAnsi="Times New Roman" w:cs="Times New Roman"/>
          <w:sz w:val="24"/>
          <w:szCs w:val="24"/>
        </w:rPr>
        <w:t>s</w:t>
      </w:r>
      <w:r w:rsidR="005B028E" w:rsidRPr="00D52DD5">
        <w:rPr>
          <w:rFonts w:ascii="Times New Roman" w:hAnsi="Times New Roman" w:cs="Times New Roman"/>
          <w:sz w:val="24"/>
          <w:szCs w:val="24"/>
        </w:rPr>
        <w:t xml:space="preserve"> of the Welsh Marches</w:t>
      </w:r>
      <w:r w:rsidRPr="00D52DD5">
        <w:rPr>
          <w:rFonts w:ascii="Times New Roman" w:hAnsi="Times New Roman" w:cs="Times New Roman"/>
          <w:sz w:val="24"/>
          <w:szCs w:val="24"/>
        </w:rPr>
        <w:t xml:space="preserve"> began in May 1321 in Newport, </w:t>
      </w:r>
      <w:r w:rsidR="005B028E" w:rsidRPr="00D52DD5">
        <w:rPr>
          <w:rFonts w:ascii="Times New Roman" w:hAnsi="Times New Roman" w:cs="Times New Roman"/>
          <w:sz w:val="24"/>
          <w:szCs w:val="24"/>
        </w:rPr>
        <w:t xml:space="preserve">and would </w:t>
      </w:r>
      <w:r w:rsidRPr="00D52DD5">
        <w:rPr>
          <w:rFonts w:ascii="Times New Roman" w:hAnsi="Times New Roman" w:cs="Times New Roman"/>
          <w:sz w:val="24"/>
          <w:szCs w:val="24"/>
        </w:rPr>
        <w:t>quickly spread, with Cardiff and Gower falling to the rebels. It would lead to the rebels marching on London in August calling for the exile of Despenser, and the replacement of his corrupt allies.</w:t>
      </w:r>
      <w:r w:rsidRPr="00D52DD5">
        <w:rPr>
          <w:rStyle w:val="FootnoteReference"/>
          <w:rFonts w:ascii="Times New Roman" w:hAnsi="Times New Roman" w:cs="Times New Roman"/>
          <w:sz w:val="24"/>
          <w:szCs w:val="24"/>
        </w:rPr>
        <w:footnoteReference w:id="56"/>
      </w:r>
      <w:r w:rsidRPr="00D52DD5">
        <w:rPr>
          <w:rFonts w:ascii="Times New Roman" w:hAnsi="Times New Roman" w:cs="Times New Roman"/>
          <w:sz w:val="24"/>
          <w:szCs w:val="24"/>
        </w:rPr>
        <w:t xml:space="preserve"> Although the rebels were unsuccessful in their aim to overthrow Despenser, with the leaders, including Roger Mortimer, imprisoned in the Tower of London, their rebellion would give Isabella the support in terms of numbers come her invasion five years later as the exile of the nobles opposed to Despenser pushed them to support his deposition.</w:t>
      </w:r>
      <w:r w:rsidRPr="00D52DD5">
        <w:rPr>
          <w:rStyle w:val="FootnoteReference"/>
          <w:rFonts w:ascii="Times New Roman" w:hAnsi="Times New Roman" w:cs="Times New Roman"/>
          <w:sz w:val="24"/>
          <w:szCs w:val="24"/>
        </w:rPr>
        <w:footnoteReference w:id="57"/>
      </w:r>
      <w:r w:rsidRPr="00D52DD5">
        <w:rPr>
          <w:rFonts w:ascii="Times New Roman" w:hAnsi="Times New Roman" w:cs="Times New Roman"/>
          <w:sz w:val="24"/>
          <w:szCs w:val="24"/>
        </w:rPr>
        <w:t xml:space="preserve"> Furthermore, this hatred of Despenser by the nobility would show Isabella that </w:t>
      </w:r>
      <w:r w:rsidR="005B028E" w:rsidRPr="00D52DD5">
        <w:rPr>
          <w:rFonts w:ascii="Times New Roman" w:hAnsi="Times New Roman" w:cs="Times New Roman"/>
          <w:sz w:val="24"/>
          <w:szCs w:val="24"/>
        </w:rPr>
        <w:t>there would be support should she ch</w:t>
      </w:r>
      <w:r w:rsidR="00F00E91">
        <w:rPr>
          <w:rFonts w:ascii="Times New Roman" w:hAnsi="Times New Roman" w:cs="Times New Roman"/>
          <w:sz w:val="24"/>
          <w:szCs w:val="24"/>
        </w:rPr>
        <w:t>o</w:t>
      </w:r>
      <w:r w:rsidR="005B028E" w:rsidRPr="00D52DD5">
        <w:rPr>
          <w:rFonts w:ascii="Times New Roman" w:hAnsi="Times New Roman" w:cs="Times New Roman"/>
          <w:sz w:val="24"/>
          <w:szCs w:val="24"/>
        </w:rPr>
        <w:t>ose</w:t>
      </w:r>
      <w:r w:rsidR="00F00E91">
        <w:rPr>
          <w:rFonts w:ascii="Times New Roman" w:hAnsi="Times New Roman" w:cs="Times New Roman"/>
          <w:sz w:val="24"/>
          <w:szCs w:val="24"/>
        </w:rPr>
        <w:t xml:space="preserve"> to rebel </w:t>
      </w:r>
      <w:r w:rsidRPr="00D52DD5">
        <w:rPr>
          <w:rFonts w:ascii="Times New Roman" w:hAnsi="Times New Roman" w:cs="Times New Roman"/>
          <w:sz w:val="24"/>
          <w:szCs w:val="24"/>
        </w:rPr>
        <w:t xml:space="preserve">and is therefore likely to have pushed her into refusing to return from France until Despenser was out of power. </w:t>
      </w:r>
      <w:r w:rsidR="005B028E" w:rsidRPr="00D52DD5">
        <w:rPr>
          <w:rFonts w:ascii="Times New Roman" w:hAnsi="Times New Roman" w:cs="Times New Roman"/>
          <w:sz w:val="24"/>
          <w:szCs w:val="24"/>
        </w:rPr>
        <w:t xml:space="preserve">The </w:t>
      </w:r>
      <w:r w:rsidR="0030490B" w:rsidRPr="00D52DD5">
        <w:rPr>
          <w:rFonts w:ascii="Times New Roman" w:hAnsi="Times New Roman" w:cs="Times New Roman"/>
          <w:sz w:val="24"/>
          <w:szCs w:val="24"/>
        </w:rPr>
        <w:t xml:space="preserve">lack of civil war </w:t>
      </w:r>
      <w:r w:rsidR="005B028E" w:rsidRPr="00D52DD5">
        <w:rPr>
          <w:rFonts w:ascii="Times New Roman" w:hAnsi="Times New Roman" w:cs="Times New Roman"/>
          <w:sz w:val="24"/>
          <w:szCs w:val="24"/>
        </w:rPr>
        <w:t xml:space="preserve">during Isabella’s period in power shows exactly how she was able to control the nobility in a way Despenser could not. </w:t>
      </w:r>
    </w:p>
    <w:p w14:paraId="1CD16E02" w14:textId="6115E4EE"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lastRenderedPageBreak/>
        <w:t>Isabella’s rule</w:t>
      </w:r>
      <w:r w:rsidR="0030490B" w:rsidRPr="00D52DD5">
        <w:rPr>
          <w:rFonts w:ascii="Times New Roman" w:hAnsi="Times New Roman" w:cs="Times New Roman"/>
          <w:sz w:val="24"/>
          <w:szCs w:val="24"/>
        </w:rPr>
        <w:t>, however,</w:t>
      </w:r>
      <w:r w:rsidRPr="00D52DD5">
        <w:rPr>
          <w:rFonts w:ascii="Times New Roman" w:hAnsi="Times New Roman" w:cs="Times New Roman"/>
          <w:sz w:val="24"/>
          <w:szCs w:val="24"/>
        </w:rPr>
        <w:t xml:space="preserve"> was not without its </w:t>
      </w:r>
      <w:r w:rsidR="00F00E91">
        <w:rPr>
          <w:rFonts w:ascii="Times New Roman" w:hAnsi="Times New Roman" w:cs="Times New Roman"/>
          <w:sz w:val="24"/>
          <w:szCs w:val="24"/>
        </w:rPr>
        <w:t>unrest</w:t>
      </w:r>
      <w:r w:rsidRPr="00D52DD5">
        <w:rPr>
          <w:rFonts w:ascii="Times New Roman" w:hAnsi="Times New Roman" w:cs="Times New Roman"/>
          <w:sz w:val="24"/>
          <w:szCs w:val="24"/>
        </w:rPr>
        <w:t>. Henry of Lancaster, the official head of Edward III’s regency council, led a rebellion against Isabella’s control of government in October 1328.</w:t>
      </w:r>
      <w:r w:rsidRPr="00D52DD5">
        <w:rPr>
          <w:rStyle w:val="FootnoteReference"/>
          <w:rFonts w:ascii="Times New Roman" w:hAnsi="Times New Roman" w:cs="Times New Roman"/>
          <w:sz w:val="24"/>
          <w:szCs w:val="24"/>
        </w:rPr>
        <w:footnoteReference w:id="58"/>
      </w:r>
      <w:r w:rsidRPr="00D52DD5">
        <w:rPr>
          <w:rFonts w:ascii="Times New Roman" w:hAnsi="Times New Roman" w:cs="Times New Roman"/>
          <w:sz w:val="24"/>
          <w:szCs w:val="24"/>
        </w:rPr>
        <w:t xml:space="preserve"> The rebellion itself grew out of a popular dislike for the Treaty of </w:t>
      </w:r>
      <w:r w:rsidR="005B028E" w:rsidRPr="00D52DD5">
        <w:rPr>
          <w:rFonts w:ascii="Times New Roman" w:hAnsi="Times New Roman" w:cs="Times New Roman"/>
          <w:sz w:val="24"/>
          <w:szCs w:val="24"/>
        </w:rPr>
        <w:t>Edinburgh-</w:t>
      </w:r>
      <w:r w:rsidR="002E770B">
        <w:rPr>
          <w:rFonts w:ascii="Times New Roman" w:hAnsi="Times New Roman" w:cs="Times New Roman"/>
          <w:sz w:val="24"/>
          <w:szCs w:val="24"/>
        </w:rPr>
        <w:t>Northampton</w:t>
      </w:r>
      <w:r w:rsidRPr="00D52DD5">
        <w:rPr>
          <w:rFonts w:ascii="Times New Roman" w:hAnsi="Times New Roman" w:cs="Times New Roman"/>
          <w:sz w:val="24"/>
          <w:szCs w:val="24"/>
        </w:rPr>
        <w:t xml:space="preserve">, along with Lancaster and Isabella’s growing </w:t>
      </w:r>
      <w:r w:rsidR="00F00E91">
        <w:rPr>
          <w:rFonts w:ascii="Times New Roman" w:hAnsi="Times New Roman" w:cs="Times New Roman"/>
          <w:sz w:val="24"/>
          <w:szCs w:val="24"/>
        </w:rPr>
        <w:t xml:space="preserve">apart </w:t>
      </w:r>
      <w:r w:rsidRPr="00D52DD5">
        <w:rPr>
          <w:rFonts w:ascii="Times New Roman" w:hAnsi="Times New Roman" w:cs="Times New Roman"/>
          <w:sz w:val="24"/>
          <w:szCs w:val="24"/>
        </w:rPr>
        <w:t>politically after their success deposing Despenser.</w:t>
      </w:r>
      <w:r w:rsidRPr="00D52DD5">
        <w:rPr>
          <w:rStyle w:val="FootnoteReference"/>
          <w:rFonts w:ascii="Times New Roman" w:hAnsi="Times New Roman" w:cs="Times New Roman"/>
          <w:sz w:val="24"/>
          <w:szCs w:val="24"/>
        </w:rPr>
        <w:footnoteReference w:id="59"/>
      </w:r>
      <w:r w:rsidRPr="00D52DD5">
        <w:rPr>
          <w:rFonts w:ascii="Times New Roman" w:hAnsi="Times New Roman" w:cs="Times New Roman"/>
          <w:sz w:val="24"/>
          <w:szCs w:val="24"/>
        </w:rPr>
        <w:t xml:space="preserve"> Lancaster and the faction of nobles following him removed all their support for Isabella because, as the </w:t>
      </w:r>
      <w:r w:rsidRPr="00D52DD5">
        <w:rPr>
          <w:rFonts w:ascii="Times New Roman" w:hAnsi="Times New Roman" w:cs="Times New Roman"/>
          <w:i/>
          <w:sz w:val="24"/>
          <w:szCs w:val="24"/>
        </w:rPr>
        <w:t xml:space="preserve">Brut </w:t>
      </w:r>
      <w:r w:rsidRPr="00D52DD5">
        <w:rPr>
          <w:rFonts w:ascii="Times New Roman" w:hAnsi="Times New Roman" w:cs="Times New Roman"/>
          <w:sz w:val="24"/>
          <w:szCs w:val="24"/>
        </w:rPr>
        <w:t>claims, she had ‘procured against her son the king’.</w:t>
      </w:r>
      <w:r w:rsidRPr="00D52DD5">
        <w:rPr>
          <w:rStyle w:val="FootnoteReference"/>
          <w:rFonts w:ascii="Times New Roman" w:hAnsi="Times New Roman" w:cs="Times New Roman"/>
          <w:sz w:val="24"/>
          <w:szCs w:val="24"/>
        </w:rPr>
        <w:footnoteReference w:id="60"/>
      </w:r>
      <w:r w:rsidRPr="00D52DD5">
        <w:rPr>
          <w:rFonts w:ascii="Times New Roman" w:hAnsi="Times New Roman" w:cs="Times New Roman"/>
          <w:sz w:val="24"/>
          <w:szCs w:val="24"/>
        </w:rPr>
        <w:t xml:space="preserve"> Although the rebellion did not come to physical blows and ultimately failed</w:t>
      </w:r>
      <w:r w:rsidR="005B028E" w:rsidRPr="00D52DD5">
        <w:rPr>
          <w:rFonts w:ascii="Times New Roman" w:hAnsi="Times New Roman" w:cs="Times New Roman"/>
          <w:sz w:val="24"/>
          <w:szCs w:val="24"/>
        </w:rPr>
        <w:t xml:space="preserve"> as Isabella would stay in power</w:t>
      </w:r>
      <w:r w:rsidRPr="00D52DD5">
        <w:rPr>
          <w:rFonts w:ascii="Times New Roman" w:hAnsi="Times New Roman" w:cs="Times New Roman"/>
          <w:sz w:val="24"/>
          <w:szCs w:val="24"/>
        </w:rPr>
        <w:t xml:space="preserve">, it shows that Isabella was not without her enemies who were prepared to use force in order to get rid of her in favour of the </w:t>
      </w:r>
      <w:r w:rsidR="005B028E" w:rsidRPr="00D52DD5">
        <w:rPr>
          <w:rFonts w:ascii="Times New Roman" w:hAnsi="Times New Roman" w:cs="Times New Roman"/>
          <w:sz w:val="24"/>
          <w:szCs w:val="24"/>
        </w:rPr>
        <w:t>side-lined</w:t>
      </w:r>
      <w:r w:rsidRPr="00D52DD5">
        <w:rPr>
          <w:rFonts w:ascii="Times New Roman" w:hAnsi="Times New Roman" w:cs="Times New Roman"/>
          <w:sz w:val="24"/>
          <w:szCs w:val="24"/>
        </w:rPr>
        <w:t xml:space="preserve"> traditional regency council. Furthermore, it shows exactly how much support she had lost since her invasion in 1326, when Lancaster had joined her side.</w:t>
      </w:r>
      <w:r w:rsidR="005B028E" w:rsidRPr="00D52DD5">
        <w:rPr>
          <w:rStyle w:val="FootnoteReference"/>
          <w:rFonts w:ascii="Times New Roman" w:hAnsi="Times New Roman" w:cs="Times New Roman"/>
          <w:sz w:val="24"/>
          <w:szCs w:val="24"/>
        </w:rPr>
        <w:footnoteReference w:id="61"/>
      </w:r>
      <w:r w:rsidR="00E46EFC" w:rsidRPr="00D52DD5">
        <w:rPr>
          <w:rFonts w:ascii="Times New Roman" w:hAnsi="Times New Roman" w:cs="Times New Roman"/>
          <w:sz w:val="24"/>
          <w:szCs w:val="24"/>
        </w:rPr>
        <w:t xml:space="preserve"> </w:t>
      </w:r>
      <w:r w:rsidR="00984D8A" w:rsidRPr="00D52DD5">
        <w:rPr>
          <w:rFonts w:ascii="Times New Roman" w:hAnsi="Times New Roman" w:cs="Times New Roman"/>
          <w:sz w:val="24"/>
          <w:szCs w:val="24"/>
        </w:rPr>
        <w:t>There is little doubt that</w:t>
      </w:r>
      <w:r w:rsidR="00FC289B">
        <w:rPr>
          <w:rFonts w:ascii="Times New Roman" w:hAnsi="Times New Roman" w:cs="Times New Roman"/>
          <w:sz w:val="24"/>
          <w:szCs w:val="24"/>
        </w:rPr>
        <w:t>,</w:t>
      </w:r>
      <w:r w:rsidR="00984D8A" w:rsidRPr="00D52DD5">
        <w:rPr>
          <w:rFonts w:ascii="Times New Roman" w:hAnsi="Times New Roman" w:cs="Times New Roman"/>
          <w:sz w:val="24"/>
          <w:szCs w:val="24"/>
        </w:rPr>
        <w:t xml:space="preserve"> although Isabella knew the way she was meant to behave towards the nobility, she was guilty of failing them and thus pushed them into rebellion and eventually to overthrow her. </w:t>
      </w:r>
    </w:p>
    <w:p w14:paraId="2975FD06" w14:textId="5D1DD187" w:rsidR="00041BC1" w:rsidRPr="00D52DD5" w:rsidRDefault="00984D8A" w:rsidP="008C26E9">
      <w:pPr>
        <w:jc w:val="both"/>
        <w:rPr>
          <w:rFonts w:ascii="Times New Roman" w:hAnsi="Times New Roman" w:cs="Times New Roman"/>
          <w:color w:val="FF0000"/>
          <w:sz w:val="24"/>
          <w:szCs w:val="24"/>
        </w:rPr>
      </w:pPr>
      <w:r w:rsidRPr="00D52DD5">
        <w:rPr>
          <w:rFonts w:ascii="Times New Roman" w:hAnsi="Times New Roman" w:cs="Times New Roman"/>
          <w:sz w:val="24"/>
          <w:szCs w:val="24"/>
        </w:rPr>
        <w:t>T</w:t>
      </w:r>
      <w:r w:rsidR="00041BC1" w:rsidRPr="00D52DD5">
        <w:rPr>
          <w:rFonts w:ascii="Times New Roman" w:hAnsi="Times New Roman" w:cs="Times New Roman"/>
          <w:sz w:val="24"/>
          <w:szCs w:val="24"/>
        </w:rPr>
        <w:t xml:space="preserve">he overthrow of Isabella in 1330 can be considered to be the </w:t>
      </w:r>
      <w:r w:rsidRPr="00D52DD5">
        <w:rPr>
          <w:rFonts w:ascii="Times New Roman" w:hAnsi="Times New Roman" w:cs="Times New Roman"/>
          <w:sz w:val="24"/>
          <w:szCs w:val="24"/>
        </w:rPr>
        <w:t>expected course of events given that</w:t>
      </w:r>
      <w:r w:rsidR="00041BC1" w:rsidRPr="00D52DD5">
        <w:rPr>
          <w:rFonts w:ascii="Times New Roman" w:hAnsi="Times New Roman" w:cs="Times New Roman"/>
          <w:sz w:val="24"/>
          <w:szCs w:val="24"/>
        </w:rPr>
        <w:t xml:space="preserve"> Edward III’s majority rule </w:t>
      </w:r>
      <w:r w:rsidRPr="00D52DD5">
        <w:rPr>
          <w:rFonts w:ascii="Times New Roman" w:hAnsi="Times New Roman" w:cs="Times New Roman"/>
          <w:sz w:val="24"/>
          <w:szCs w:val="24"/>
        </w:rPr>
        <w:t>was set to begin w</w:t>
      </w:r>
      <w:r w:rsidR="00041BC1" w:rsidRPr="00D52DD5">
        <w:rPr>
          <w:rFonts w:ascii="Times New Roman" w:hAnsi="Times New Roman" w:cs="Times New Roman"/>
          <w:sz w:val="24"/>
          <w:szCs w:val="24"/>
        </w:rPr>
        <w:t>hen he came of age,</w:t>
      </w:r>
      <w:r w:rsidRPr="00D52DD5">
        <w:rPr>
          <w:rFonts w:ascii="Times New Roman" w:hAnsi="Times New Roman" w:cs="Times New Roman"/>
          <w:sz w:val="24"/>
          <w:szCs w:val="24"/>
        </w:rPr>
        <w:t xml:space="preserve"> and</w:t>
      </w:r>
      <w:r w:rsidR="00041BC1" w:rsidRPr="00D52DD5">
        <w:rPr>
          <w:rFonts w:ascii="Times New Roman" w:hAnsi="Times New Roman" w:cs="Times New Roman"/>
          <w:sz w:val="24"/>
          <w:szCs w:val="24"/>
        </w:rPr>
        <w:t xml:space="preserve"> influenced by those nobles who had a dislike for Isabella</w:t>
      </w:r>
      <w:r w:rsidRPr="00D52DD5">
        <w:rPr>
          <w:rFonts w:ascii="Times New Roman" w:hAnsi="Times New Roman" w:cs="Times New Roman"/>
          <w:sz w:val="24"/>
          <w:szCs w:val="24"/>
        </w:rPr>
        <w:t xml:space="preserve"> he was able to demand it from Isabella, who appears to have shown little sign of giving up power</w:t>
      </w:r>
      <w:r w:rsidR="00041BC1" w:rsidRPr="00D52DD5">
        <w:rPr>
          <w:rFonts w:ascii="Times New Roman" w:hAnsi="Times New Roman" w:cs="Times New Roman"/>
          <w:sz w:val="24"/>
          <w:szCs w:val="24"/>
        </w:rPr>
        <w:t>.</w:t>
      </w:r>
      <w:r w:rsidRPr="00D52DD5">
        <w:rPr>
          <w:rStyle w:val="FootnoteReference"/>
          <w:rFonts w:ascii="Times New Roman" w:hAnsi="Times New Roman" w:cs="Times New Roman"/>
          <w:sz w:val="24"/>
          <w:szCs w:val="24"/>
        </w:rPr>
        <w:footnoteReference w:id="62"/>
      </w:r>
      <w:r w:rsidR="00041BC1" w:rsidRPr="00D52DD5">
        <w:rPr>
          <w:rFonts w:ascii="Times New Roman" w:hAnsi="Times New Roman" w:cs="Times New Roman"/>
          <w:sz w:val="24"/>
          <w:szCs w:val="24"/>
        </w:rPr>
        <w:t xml:space="preserve"> Given that in 1330 Edward III would have been eighteen years old, and therefore considered to have come of age by both medieval and modern society, Isabella would have had to step down in her role as effective regent around this time anyway.</w:t>
      </w:r>
      <w:r w:rsidR="00041BC1" w:rsidRPr="00D52DD5">
        <w:rPr>
          <w:rStyle w:val="FootnoteReference"/>
          <w:rFonts w:ascii="Times New Roman" w:hAnsi="Times New Roman" w:cs="Times New Roman"/>
          <w:sz w:val="24"/>
          <w:szCs w:val="24"/>
        </w:rPr>
        <w:footnoteReference w:id="63"/>
      </w:r>
      <w:r w:rsidR="00041BC1" w:rsidRPr="00D52DD5">
        <w:rPr>
          <w:rFonts w:ascii="Times New Roman" w:hAnsi="Times New Roman" w:cs="Times New Roman"/>
          <w:sz w:val="24"/>
          <w:szCs w:val="24"/>
        </w:rPr>
        <w:t xml:space="preserve"> Although Weir suggests that Edward III came up with the plan to take full control, it is more likely that he enlisted the help of, or was enlisted and agreed with the plans of</w:t>
      </w:r>
      <w:r w:rsidR="00765BF9">
        <w:rPr>
          <w:rFonts w:ascii="Times New Roman" w:hAnsi="Times New Roman" w:cs="Times New Roman"/>
          <w:sz w:val="24"/>
          <w:szCs w:val="24"/>
        </w:rPr>
        <w:t xml:space="preserve"> </w:t>
      </w:r>
      <w:r w:rsidR="00041BC1" w:rsidRPr="00D52DD5">
        <w:rPr>
          <w:rFonts w:ascii="Times New Roman" w:hAnsi="Times New Roman" w:cs="Times New Roman"/>
          <w:sz w:val="24"/>
          <w:szCs w:val="24"/>
        </w:rPr>
        <w:t>those nobles who had already been alienated by Isabella and Mortimer.</w:t>
      </w:r>
      <w:r w:rsidR="00041BC1" w:rsidRPr="00D52DD5">
        <w:rPr>
          <w:rStyle w:val="FootnoteReference"/>
          <w:rFonts w:ascii="Times New Roman" w:hAnsi="Times New Roman" w:cs="Times New Roman"/>
          <w:sz w:val="24"/>
          <w:szCs w:val="24"/>
        </w:rPr>
        <w:footnoteReference w:id="64"/>
      </w:r>
      <w:r w:rsidR="00041BC1" w:rsidRPr="00D52DD5">
        <w:rPr>
          <w:rFonts w:ascii="Times New Roman" w:hAnsi="Times New Roman" w:cs="Times New Roman"/>
          <w:sz w:val="24"/>
          <w:szCs w:val="24"/>
        </w:rPr>
        <w:t xml:space="preserve"> The nobles who were with Edward at Nottingham when he stormed Isabella’s private chamber and had Mortimer arrested were handpicked by Edward, such as his cousins, the Earl of Hereford and his two brothers, and the deputy constable of Nottingham castle, William d’Eland, all of whom were no friends of Isabella and Mortimer’s regime.</w:t>
      </w:r>
      <w:r w:rsidR="00041BC1" w:rsidRPr="00D52DD5">
        <w:rPr>
          <w:rStyle w:val="FootnoteReference"/>
          <w:rFonts w:ascii="Times New Roman" w:hAnsi="Times New Roman" w:cs="Times New Roman"/>
          <w:sz w:val="24"/>
          <w:szCs w:val="24"/>
        </w:rPr>
        <w:footnoteReference w:id="65"/>
      </w:r>
      <w:r w:rsidR="00041BC1" w:rsidRPr="00D52DD5">
        <w:rPr>
          <w:rFonts w:ascii="Times New Roman" w:hAnsi="Times New Roman" w:cs="Times New Roman"/>
          <w:sz w:val="24"/>
          <w:szCs w:val="24"/>
        </w:rPr>
        <w:t xml:space="preserve"> Given that these nobles are generally considered to have </w:t>
      </w:r>
      <w:r w:rsidR="00041BC1" w:rsidRPr="00D52DD5">
        <w:rPr>
          <w:rFonts w:ascii="Times New Roman" w:hAnsi="Times New Roman" w:cs="Times New Roman"/>
          <w:sz w:val="24"/>
          <w:szCs w:val="24"/>
        </w:rPr>
        <w:lastRenderedPageBreak/>
        <w:t xml:space="preserve">been opposed to Isabella it is more than likely that they pushed Edward into claiming his majority rule in order to push their own ideal of getting rid of Isabella. The factional state of politics during Edward III’s minority </w:t>
      </w:r>
      <w:r w:rsidRPr="00D52DD5">
        <w:rPr>
          <w:rFonts w:ascii="Times New Roman" w:hAnsi="Times New Roman" w:cs="Times New Roman"/>
          <w:sz w:val="24"/>
          <w:szCs w:val="24"/>
        </w:rPr>
        <w:t xml:space="preserve">and Isabella’s consequential overthrow </w:t>
      </w:r>
      <w:r w:rsidR="00041BC1" w:rsidRPr="00D52DD5">
        <w:rPr>
          <w:rFonts w:ascii="Times New Roman" w:hAnsi="Times New Roman" w:cs="Times New Roman"/>
          <w:sz w:val="24"/>
          <w:szCs w:val="24"/>
        </w:rPr>
        <w:t>cannot be considered to be a true representation of what the wider society thought of Isabella’s ability to run the country</w:t>
      </w:r>
      <w:r w:rsidR="002E770B">
        <w:rPr>
          <w:rFonts w:ascii="Times New Roman" w:hAnsi="Times New Roman" w:cs="Times New Roman"/>
          <w:sz w:val="24"/>
          <w:szCs w:val="24"/>
        </w:rPr>
        <w:t xml:space="preserve"> as it was in some ways the natural course of events</w:t>
      </w:r>
      <w:r w:rsidR="00041BC1" w:rsidRPr="00D52DD5">
        <w:rPr>
          <w:rFonts w:ascii="Times New Roman" w:hAnsi="Times New Roman" w:cs="Times New Roman"/>
          <w:sz w:val="24"/>
          <w:szCs w:val="24"/>
        </w:rPr>
        <w:t>.</w:t>
      </w:r>
    </w:p>
    <w:p w14:paraId="2E788ECC" w14:textId="1EA3799E" w:rsidR="00041BC1" w:rsidRPr="00D52DD5" w:rsidRDefault="00041BC1" w:rsidP="008C26E9">
      <w:pPr>
        <w:jc w:val="both"/>
        <w:rPr>
          <w:rFonts w:ascii="Times New Roman" w:hAnsi="Times New Roman" w:cs="Times New Roman"/>
          <w:sz w:val="24"/>
          <w:szCs w:val="24"/>
        </w:rPr>
      </w:pPr>
      <w:r w:rsidRPr="00D52DD5">
        <w:rPr>
          <w:rFonts w:ascii="Times New Roman" w:hAnsi="Times New Roman" w:cs="Times New Roman"/>
          <w:sz w:val="24"/>
          <w:szCs w:val="24"/>
        </w:rPr>
        <w:t xml:space="preserve">Isabella fell into exactly the same pitfalls as Gaveston and Despenser when it came to keeping the nobles on side. She lost out on complete noble support in favour of unwavering support from a few close allies, such as Mortimer. However, Isabella was in fact better at handling the rebellions </w:t>
      </w:r>
      <w:r w:rsidR="00984D8A" w:rsidRPr="00D52DD5">
        <w:rPr>
          <w:rFonts w:ascii="Times New Roman" w:hAnsi="Times New Roman" w:cs="Times New Roman"/>
          <w:sz w:val="24"/>
          <w:szCs w:val="24"/>
        </w:rPr>
        <w:t xml:space="preserve">of her time in power </w:t>
      </w:r>
      <w:r w:rsidRPr="00D52DD5">
        <w:rPr>
          <w:rFonts w:ascii="Times New Roman" w:hAnsi="Times New Roman" w:cs="Times New Roman"/>
          <w:sz w:val="24"/>
          <w:szCs w:val="24"/>
        </w:rPr>
        <w:t xml:space="preserve">than either Gaveston or Despenser, managing to control Lancaster’s rebellion from becoming full-blown civil war. If, therefore, Isabella was not the only effective ruler to not only attempt to control the nobility, </w:t>
      </w:r>
      <w:r w:rsidR="00984D8A" w:rsidRPr="00D52DD5">
        <w:rPr>
          <w:rFonts w:ascii="Times New Roman" w:hAnsi="Times New Roman" w:cs="Times New Roman"/>
          <w:sz w:val="24"/>
          <w:szCs w:val="24"/>
        </w:rPr>
        <w:t>but</w:t>
      </w:r>
      <w:r w:rsidRPr="00D52DD5">
        <w:rPr>
          <w:rFonts w:ascii="Times New Roman" w:hAnsi="Times New Roman" w:cs="Times New Roman"/>
          <w:sz w:val="24"/>
          <w:szCs w:val="24"/>
        </w:rPr>
        <w:t xml:space="preserve"> to fail at keeping the same support, we cannot say that she was a tyrant as her actions are strikingly similar to that of her counterparts.</w:t>
      </w:r>
    </w:p>
    <w:p w14:paraId="55EF618F" w14:textId="77777777" w:rsidR="004965F4" w:rsidRDefault="004965F4" w:rsidP="006A5106">
      <w:pPr>
        <w:rPr>
          <w:rFonts w:ascii="Times New Roman" w:hAnsi="Times New Roman" w:cs="Times New Roman"/>
          <w:b/>
          <w:sz w:val="24"/>
          <w:szCs w:val="24"/>
          <w:u w:val="single"/>
        </w:rPr>
      </w:pPr>
    </w:p>
    <w:p w14:paraId="5768019F" w14:textId="77777777" w:rsidR="00D52DD5" w:rsidRDefault="00D52DD5" w:rsidP="006A5106">
      <w:pPr>
        <w:rPr>
          <w:rFonts w:ascii="Times New Roman" w:hAnsi="Times New Roman" w:cs="Times New Roman"/>
          <w:b/>
          <w:sz w:val="24"/>
          <w:szCs w:val="24"/>
          <w:u w:val="single"/>
        </w:rPr>
      </w:pPr>
    </w:p>
    <w:p w14:paraId="4C13237A" w14:textId="77777777" w:rsidR="00D52DD5" w:rsidRDefault="00D52DD5" w:rsidP="006A5106">
      <w:pPr>
        <w:rPr>
          <w:rFonts w:ascii="Times New Roman" w:hAnsi="Times New Roman" w:cs="Times New Roman"/>
          <w:b/>
          <w:sz w:val="24"/>
          <w:szCs w:val="24"/>
          <w:u w:val="single"/>
        </w:rPr>
      </w:pPr>
    </w:p>
    <w:p w14:paraId="1544DCAF" w14:textId="77777777" w:rsidR="00D52DD5" w:rsidRDefault="00D52DD5" w:rsidP="006A5106">
      <w:pPr>
        <w:rPr>
          <w:rFonts w:ascii="Times New Roman" w:hAnsi="Times New Roman" w:cs="Times New Roman"/>
          <w:b/>
          <w:sz w:val="24"/>
          <w:szCs w:val="24"/>
          <w:u w:val="single"/>
        </w:rPr>
      </w:pPr>
    </w:p>
    <w:p w14:paraId="0DD2E57E" w14:textId="77777777" w:rsidR="00D52DD5" w:rsidRDefault="00D52DD5" w:rsidP="006A5106">
      <w:pPr>
        <w:rPr>
          <w:rFonts w:ascii="Times New Roman" w:hAnsi="Times New Roman" w:cs="Times New Roman"/>
          <w:b/>
          <w:sz w:val="24"/>
          <w:szCs w:val="24"/>
          <w:u w:val="single"/>
        </w:rPr>
      </w:pPr>
    </w:p>
    <w:p w14:paraId="6EBAC3ED" w14:textId="77777777" w:rsidR="00D52DD5" w:rsidRDefault="00D52DD5" w:rsidP="006A5106">
      <w:pPr>
        <w:rPr>
          <w:rFonts w:ascii="Times New Roman" w:hAnsi="Times New Roman" w:cs="Times New Roman"/>
          <w:b/>
          <w:sz w:val="24"/>
          <w:szCs w:val="24"/>
          <w:u w:val="single"/>
        </w:rPr>
      </w:pPr>
    </w:p>
    <w:p w14:paraId="0DFB3AEF" w14:textId="77777777" w:rsidR="00D52DD5" w:rsidRDefault="00D52DD5" w:rsidP="006A5106">
      <w:pPr>
        <w:rPr>
          <w:rFonts w:ascii="Times New Roman" w:hAnsi="Times New Roman" w:cs="Times New Roman"/>
          <w:b/>
          <w:sz w:val="24"/>
          <w:szCs w:val="24"/>
          <w:u w:val="single"/>
        </w:rPr>
      </w:pPr>
    </w:p>
    <w:p w14:paraId="7A10A296" w14:textId="77777777" w:rsidR="00D52DD5" w:rsidRDefault="00D52DD5" w:rsidP="006A5106">
      <w:pPr>
        <w:rPr>
          <w:rFonts w:ascii="Times New Roman" w:hAnsi="Times New Roman" w:cs="Times New Roman"/>
          <w:b/>
          <w:sz w:val="24"/>
          <w:szCs w:val="24"/>
          <w:u w:val="single"/>
        </w:rPr>
      </w:pPr>
    </w:p>
    <w:p w14:paraId="18CF8D3F" w14:textId="77777777" w:rsidR="00D52DD5" w:rsidRDefault="00D52DD5" w:rsidP="006A5106">
      <w:pPr>
        <w:rPr>
          <w:rFonts w:ascii="Times New Roman" w:hAnsi="Times New Roman" w:cs="Times New Roman"/>
          <w:b/>
          <w:sz w:val="24"/>
          <w:szCs w:val="24"/>
          <w:u w:val="single"/>
        </w:rPr>
      </w:pPr>
    </w:p>
    <w:p w14:paraId="7DE9C39D" w14:textId="77777777" w:rsidR="00704FE6" w:rsidRDefault="00704FE6" w:rsidP="006A5106">
      <w:pPr>
        <w:rPr>
          <w:rFonts w:ascii="Times New Roman" w:hAnsi="Times New Roman" w:cs="Times New Roman"/>
          <w:b/>
          <w:sz w:val="24"/>
          <w:szCs w:val="24"/>
          <w:u w:val="single"/>
        </w:rPr>
      </w:pPr>
    </w:p>
    <w:p w14:paraId="44E6C053" w14:textId="77777777" w:rsidR="008B668C" w:rsidRDefault="008B668C" w:rsidP="006A5106">
      <w:pPr>
        <w:rPr>
          <w:rFonts w:ascii="Times New Roman" w:hAnsi="Times New Roman" w:cs="Times New Roman"/>
          <w:b/>
          <w:sz w:val="24"/>
          <w:szCs w:val="24"/>
          <w:u w:val="single"/>
        </w:rPr>
      </w:pPr>
    </w:p>
    <w:p w14:paraId="5EC46AD0" w14:textId="77777777" w:rsidR="00765BF9" w:rsidRDefault="00765BF9" w:rsidP="006A5106">
      <w:pPr>
        <w:rPr>
          <w:rFonts w:ascii="Times New Roman" w:hAnsi="Times New Roman" w:cs="Times New Roman"/>
          <w:b/>
          <w:sz w:val="24"/>
          <w:szCs w:val="24"/>
          <w:u w:val="single"/>
        </w:rPr>
      </w:pPr>
    </w:p>
    <w:p w14:paraId="2B0F97D7" w14:textId="77777777" w:rsidR="00765BF9" w:rsidRDefault="00765BF9" w:rsidP="006A5106">
      <w:pPr>
        <w:rPr>
          <w:rFonts w:ascii="Times New Roman" w:hAnsi="Times New Roman" w:cs="Times New Roman"/>
          <w:b/>
          <w:sz w:val="24"/>
          <w:szCs w:val="24"/>
          <w:u w:val="single"/>
        </w:rPr>
      </w:pPr>
    </w:p>
    <w:p w14:paraId="1040D99E" w14:textId="77777777" w:rsidR="00765BF9" w:rsidRDefault="00765BF9" w:rsidP="006A5106">
      <w:pPr>
        <w:rPr>
          <w:rFonts w:ascii="Times New Roman" w:hAnsi="Times New Roman" w:cs="Times New Roman"/>
          <w:b/>
          <w:sz w:val="24"/>
          <w:szCs w:val="24"/>
          <w:u w:val="single"/>
        </w:rPr>
      </w:pPr>
    </w:p>
    <w:p w14:paraId="6F764C78" w14:textId="77777777" w:rsidR="00EC2A23" w:rsidRPr="00D52DD5" w:rsidRDefault="00EC2A23" w:rsidP="006A5106">
      <w:pPr>
        <w:rPr>
          <w:rFonts w:ascii="Times New Roman" w:hAnsi="Times New Roman" w:cs="Times New Roman"/>
          <w:b/>
          <w:sz w:val="24"/>
          <w:szCs w:val="24"/>
          <w:u w:val="single"/>
        </w:rPr>
      </w:pPr>
      <w:r w:rsidRPr="00D52DD5">
        <w:rPr>
          <w:rFonts w:ascii="Times New Roman" w:hAnsi="Times New Roman" w:cs="Times New Roman"/>
          <w:b/>
          <w:sz w:val="24"/>
          <w:szCs w:val="24"/>
          <w:u w:val="single"/>
        </w:rPr>
        <w:lastRenderedPageBreak/>
        <w:t xml:space="preserve">Chapter two – Domestic Policy </w:t>
      </w:r>
    </w:p>
    <w:p w14:paraId="286085E4" w14:textId="40065C40" w:rsidR="00041BC1" w:rsidRPr="00D52DD5" w:rsidRDefault="00041BC1" w:rsidP="00E84EBD">
      <w:pPr>
        <w:rPr>
          <w:rFonts w:ascii="Times New Roman" w:hAnsi="Times New Roman" w:cs="Times New Roman"/>
          <w:sz w:val="24"/>
          <w:szCs w:val="24"/>
        </w:rPr>
      </w:pPr>
      <w:r w:rsidRPr="00D52DD5">
        <w:rPr>
          <w:rFonts w:ascii="Times New Roman" w:hAnsi="Times New Roman" w:cs="Times New Roman"/>
          <w:sz w:val="24"/>
          <w:szCs w:val="24"/>
        </w:rPr>
        <w:t xml:space="preserve">In order to keep the </w:t>
      </w:r>
      <w:r w:rsidR="007C052E" w:rsidRPr="00D52DD5">
        <w:rPr>
          <w:rFonts w:ascii="Times New Roman" w:hAnsi="Times New Roman" w:cs="Times New Roman"/>
          <w:sz w:val="24"/>
          <w:szCs w:val="24"/>
        </w:rPr>
        <w:t>upper classes of the country</w:t>
      </w:r>
      <w:r w:rsidRPr="00D52DD5">
        <w:rPr>
          <w:rFonts w:ascii="Times New Roman" w:hAnsi="Times New Roman" w:cs="Times New Roman"/>
          <w:sz w:val="24"/>
          <w:szCs w:val="24"/>
        </w:rPr>
        <w:t xml:space="preserve"> on side and avoid wide</w:t>
      </w:r>
      <w:r w:rsidR="007C052E" w:rsidRPr="00D52DD5">
        <w:rPr>
          <w:rFonts w:ascii="Times New Roman" w:hAnsi="Times New Roman" w:cs="Times New Roman"/>
          <w:sz w:val="24"/>
          <w:szCs w:val="24"/>
        </w:rPr>
        <w:t>spread uproar and civil war</w:t>
      </w:r>
      <w:r w:rsidR="00FC289B">
        <w:rPr>
          <w:rFonts w:ascii="Times New Roman" w:hAnsi="Times New Roman" w:cs="Times New Roman"/>
          <w:sz w:val="24"/>
          <w:szCs w:val="24"/>
        </w:rPr>
        <w:t>,</w:t>
      </w:r>
      <w:r w:rsidR="007C052E" w:rsidRPr="00D52DD5">
        <w:rPr>
          <w:rFonts w:ascii="Times New Roman" w:hAnsi="Times New Roman" w:cs="Times New Roman"/>
          <w:sz w:val="24"/>
          <w:szCs w:val="24"/>
        </w:rPr>
        <w:t xml:space="preserve"> it was</w:t>
      </w:r>
      <w:r w:rsidRPr="00D52DD5">
        <w:rPr>
          <w:rFonts w:ascii="Times New Roman" w:hAnsi="Times New Roman" w:cs="Times New Roman"/>
          <w:sz w:val="24"/>
          <w:szCs w:val="24"/>
        </w:rPr>
        <w:t xml:space="preserve"> imperative</w:t>
      </w:r>
      <w:r w:rsidR="007C052E" w:rsidRPr="00D52DD5">
        <w:rPr>
          <w:rFonts w:ascii="Times New Roman" w:hAnsi="Times New Roman" w:cs="Times New Roman"/>
          <w:sz w:val="24"/>
          <w:szCs w:val="24"/>
        </w:rPr>
        <w:t xml:space="preserve"> </w:t>
      </w:r>
      <w:r w:rsidRPr="00D52DD5">
        <w:rPr>
          <w:rFonts w:ascii="Times New Roman" w:hAnsi="Times New Roman" w:cs="Times New Roman"/>
          <w:sz w:val="24"/>
          <w:szCs w:val="24"/>
        </w:rPr>
        <w:t xml:space="preserve">that a monarch or government has successful domestic policy. Isabella </w:t>
      </w:r>
      <w:r w:rsidR="007C052E" w:rsidRPr="00D52DD5">
        <w:rPr>
          <w:rFonts w:ascii="Times New Roman" w:hAnsi="Times New Roman" w:cs="Times New Roman"/>
          <w:sz w:val="24"/>
          <w:szCs w:val="24"/>
        </w:rPr>
        <w:t xml:space="preserve">appears to </w:t>
      </w:r>
      <w:r w:rsidRPr="00D52DD5">
        <w:rPr>
          <w:rFonts w:ascii="Times New Roman" w:hAnsi="Times New Roman" w:cs="Times New Roman"/>
          <w:sz w:val="24"/>
          <w:szCs w:val="24"/>
        </w:rPr>
        <w:t>have</w:t>
      </w:r>
      <w:r w:rsidR="007C052E" w:rsidRPr="00D52DD5">
        <w:rPr>
          <w:rFonts w:ascii="Times New Roman" w:hAnsi="Times New Roman" w:cs="Times New Roman"/>
          <w:sz w:val="24"/>
          <w:szCs w:val="24"/>
        </w:rPr>
        <w:t xml:space="preserve"> had</w:t>
      </w:r>
      <w:r w:rsidRPr="00D52DD5">
        <w:rPr>
          <w:rFonts w:ascii="Times New Roman" w:hAnsi="Times New Roman" w:cs="Times New Roman"/>
          <w:sz w:val="24"/>
          <w:szCs w:val="24"/>
        </w:rPr>
        <w:t xml:space="preserve"> a reasonable amount of success in her issuing of </w:t>
      </w:r>
      <w:r w:rsidR="0082281C">
        <w:rPr>
          <w:rFonts w:ascii="Times New Roman" w:hAnsi="Times New Roman" w:cs="Times New Roman"/>
          <w:sz w:val="24"/>
          <w:szCs w:val="24"/>
        </w:rPr>
        <w:t>domestic</w:t>
      </w:r>
      <w:r w:rsidRPr="00D52DD5">
        <w:rPr>
          <w:rFonts w:ascii="Times New Roman" w:hAnsi="Times New Roman" w:cs="Times New Roman"/>
          <w:sz w:val="24"/>
          <w:szCs w:val="24"/>
        </w:rPr>
        <w:t xml:space="preserve"> policy, given the lack of civil war or major domestic issues affecting the whole country, such as the issues with</w:t>
      </w:r>
      <w:r w:rsidR="007C052E" w:rsidRPr="00D52DD5">
        <w:rPr>
          <w:rFonts w:ascii="Times New Roman" w:hAnsi="Times New Roman" w:cs="Times New Roman"/>
          <w:sz w:val="24"/>
          <w:szCs w:val="24"/>
        </w:rPr>
        <w:t xml:space="preserve"> the relationship between popul</w:t>
      </w:r>
      <w:r w:rsidR="005879BD" w:rsidRPr="00D52DD5">
        <w:rPr>
          <w:rFonts w:ascii="Times New Roman" w:hAnsi="Times New Roman" w:cs="Times New Roman"/>
          <w:sz w:val="24"/>
          <w:szCs w:val="24"/>
        </w:rPr>
        <w:t>ace</w:t>
      </w:r>
      <w:r w:rsidRPr="00D52DD5">
        <w:rPr>
          <w:rFonts w:ascii="Times New Roman" w:hAnsi="Times New Roman" w:cs="Times New Roman"/>
          <w:sz w:val="24"/>
          <w:szCs w:val="24"/>
        </w:rPr>
        <w:t>, government</w:t>
      </w:r>
      <w:r w:rsidR="00FC289B">
        <w:rPr>
          <w:rFonts w:ascii="Times New Roman" w:hAnsi="Times New Roman" w:cs="Times New Roman"/>
          <w:sz w:val="24"/>
          <w:szCs w:val="24"/>
        </w:rPr>
        <w:t>,</w:t>
      </w:r>
      <w:r w:rsidRPr="00D52DD5">
        <w:rPr>
          <w:rFonts w:ascii="Times New Roman" w:hAnsi="Times New Roman" w:cs="Times New Roman"/>
          <w:sz w:val="24"/>
          <w:szCs w:val="24"/>
        </w:rPr>
        <w:t xml:space="preserve"> and monarchy as faced by Henry III during the</w:t>
      </w:r>
      <w:r w:rsidR="00FC289B">
        <w:rPr>
          <w:rFonts w:ascii="Times New Roman" w:hAnsi="Times New Roman" w:cs="Times New Roman"/>
          <w:sz w:val="24"/>
          <w:szCs w:val="24"/>
        </w:rPr>
        <w:t xml:space="preserve"> period before the Second Barons’ </w:t>
      </w:r>
      <w:r w:rsidRPr="00D52DD5">
        <w:rPr>
          <w:rFonts w:ascii="Times New Roman" w:hAnsi="Times New Roman" w:cs="Times New Roman"/>
          <w:sz w:val="24"/>
          <w:szCs w:val="24"/>
        </w:rPr>
        <w:t>War.</w:t>
      </w:r>
      <w:r w:rsidRPr="00D52DD5">
        <w:rPr>
          <w:rStyle w:val="FootnoteReference"/>
          <w:rFonts w:ascii="Times New Roman" w:hAnsi="Times New Roman" w:cs="Times New Roman"/>
          <w:sz w:val="24"/>
          <w:szCs w:val="24"/>
        </w:rPr>
        <w:footnoteReference w:id="66"/>
      </w:r>
      <w:r w:rsidRPr="00D52DD5">
        <w:rPr>
          <w:rFonts w:ascii="Times New Roman" w:hAnsi="Times New Roman" w:cs="Times New Roman"/>
          <w:sz w:val="24"/>
          <w:szCs w:val="24"/>
        </w:rPr>
        <w:t xml:space="preserve"> Clearly it was important for any regent or favourite to keep the country on side in order to stay in power, </w:t>
      </w:r>
      <w:r w:rsidR="00FC289B">
        <w:rPr>
          <w:rFonts w:ascii="Times New Roman" w:hAnsi="Times New Roman" w:cs="Times New Roman"/>
          <w:sz w:val="24"/>
          <w:szCs w:val="24"/>
        </w:rPr>
        <w:t xml:space="preserve">but </w:t>
      </w:r>
      <w:r w:rsidRPr="00D52DD5">
        <w:rPr>
          <w:rFonts w:ascii="Times New Roman" w:hAnsi="Times New Roman" w:cs="Times New Roman"/>
          <w:sz w:val="24"/>
          <w:szCs w:val="24"/>
        </w:rPr>
        <w:t xml:space="preserve">how they were to do that however, was up to them. </w:t>
      </w:r>
    </w:p>
    <w:p w14:paraId="19FD3DB1" w14:textId="7459506D" w:rsidR="00041BC1"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 xml:space="preserve">The issuing of charters was one of the ways a monarch or regent could hope to express some form of influence over the </w:t>
      </w:r>
      <w:r w:rsidR="007C052E" w:rsidRPr="00D52DD5">
        <w:rPr>
          <w:rFonts w:ascii="Times New Roman" w:hAnsi="Times New Roman" w:cs="Times New Roman"/>
          <w:sz w:val="24"/>
          <w:szCs w:val="24"/>
        </w:rPr>
        <w:t>noble</w:t>
      </w:r>
      <w:r w:rsidR="00FC289B">
        <w:rPr>
          <w:rFonts w:ascii="Times New Roman" w:hAnsi="Times New Roman" w:cs="Times New Roman"/>
          <w:sz w:val="24"/>
          <w:szCs w:val="24"/>
        </w:rPr>
        <w:t>s</w:t>
      </w:r>
      <w:r w:rsidRPr="00D52DD5">
        <w:rPr>
          <w:rFonts w:ascii="Times New Roman" w:hAnsi="Times New Roman" w:cs="Times New Roman"/>
          <w:sz w:val="24"/>
          <w:szCs w:val="24"/>
        </w:rPr>
        <w:t xml:space="preserve">. Isabella, for example, is known to have used her influence with both the chancellor and the keepers of the King’s seal, during Edward II’s reign to issue a number of charters and commissions of </w:t>
      </w:r>
      <w:r w:rsidRPr="00D52DD5">
        <w:rPr>
          <w:rFonts w:ascii="Times New Roman" w:hAnsi="Times New Roman" w:cs="Times New Roman"/>
          <w:i/>
          <w:sz w:val="24"/>
          <w:szCs w:val="24"/>
        </w:rPr>
        <w:t xml:space="preserve">oyer and terminer, </w:t>
      </w:r>
      <w:r w:rsidRPr="00D52DD5">
        <w:rPr>
          <w:rFonts w:ascii="Times New Roman" w:hAnsi="Times New Roman" w:cs="Times New Roman"/>
          <w:sz w:val="24"/>
          <w:szCs w:val="24"/>
        </w:rPr>
        <w:t>which translates from Anglo-French as ‘to hear and to determine’</w:t>
      </w:r>
      <w:r w:rsidR="007C052E" w:rsidRPr="00D52DD5">
        <w:rPr>
          <w:rFonts w:ascii="Times New Roman" w:hAnsi="Times New Roman" w:cs="Times New Roman"/>
          <w:sz w:val="24"/>
          <w:szCs w:val="24"/>
        </w:rPr>
        <w:t>,</w:t>
      </w:r>
      <w:r w:rsidRPr="00D52DD5">
        <w:rPr>
          <w:rFonts w:ascii="Times New Roman" w:hAnsi="Times New Roman" w:cs="Times New Roman"/>
          <w:sz w:val="24"/>
          <w:szCs w:val="24"/>
        </w:rPr>
        <w:t xml:space="preserve"> referring to the judges and courts that would travel the country.</w:t>
      </w:r>
      <w:r w:rsidRPr="00D52DD5">
        <w:rPr>
          <w:rStyle w:val="FootnoteReference"/>
          <w:rFonts w:ascii="Times New Roman" w:hAnsi="Times New Roman" w:cs="Times New Roman"/>
          <w:sz w:val="24"/>
          <w:szCs w:val="24"/>
        </w:rPr>
        <w:t xml:space="preserve"> </w:t>
      </w:r>
      <w:r w:rsidRPr="00D52DD5">
        <w:rPr>
          <w:rStyle w:val="FootnoteReference"/>
          <w:rFonts w:ascii="Times New Roman" w:hAnsi="Times New Roman" w:cs="Times New Roman"/>
          <w:sz w:val="24"/>
          <w:szCs w:val="24"/>
        </w:rPr>
        <w:footnoteReference w:id="67"/>
      </w:r>
      <w:r w:rsidRPr="00D52DD5">
        <w:rPr>
          <w:rFonts w:ascii="Times New Roman" w:hAnsi="Times New Roman" w:cs="Times New Roman"/>
          <w:sz w:val="24"/>
          <w:szCs w:val="24"/>
        </w:rPr>
        <w:t xml:space="preserve"> Clearly, therefore, even before her time in power Isabella was exercising her right to issue official documents of government</w:t>
      </w:r>
      <w:r w:rsidR="00FC289B">
        <w:rPr>
          <w:rFonts w:ascii="Times New Roman" w:hAnsi="Times New Roman" w:cs="Times New Roman"/>
          <w:sz w:val="24"/>
          <w:szCs w:val="24"/>
        </w:rPr>
        <w:t>,</w:t>
      </w:r>
      <w:r w:rsidRPr="00D52DD5">
        <w:rPr>
          <w:rFonts w:ascii="Times New Roman" w:hAnsi="Times New Roman" w:cs="Times New Roman"/>
          <w:sz w:val="24"/>
          <w:szCs w:val="24"/>
        </w:rPr>
        <w:t xml:space="preserve"> as was her right as Queen of England. By the time she had come to power, Isabella’s influence over the regency council meant she was able to issue not only charters but also pardons and favours from</w:t>
      </w:r>
      <w:r w:rsidR="00EB291D">
        <w:rPr>
          <w:rFonts w:ascii="Times New Roman" w:hAnsi="Times New Roman" w:cs="Times New Roman"/>
          <w:sz w:val="24"/>
          <w:szCs w:val="24"/>
        </w:rPr>
        <w:t xml:space="preserve"> the</w:t>
      </w:r>
      <w:r w:rsidRPr="00D52DD5">
        <w:rPr>
          <w:rFonts w:ascii="Times New Roman" w:hAnsi="Times New Roman" w:cs="Times New Roman"/>
          <w:sz w:val="24"/>
          <w:szCs w:val="24"/>
        </w:rPr>
        <w:t xml:space="preserve"> </w:t>
      </w:r>
      <w:r w:rsidR="00EB291D">
        <w:rPr>
          <w:rFonts w:ascii="Times New Roman" w:hAnsi="Times New Roman" w:cs="Times New Roman"/>
          <w:sz w:val="24"/>
          <w:szCs w:val="24"/>
        </w:rPr>
        <w:t>king</w:t>
      </w:r>
      <w:r w:rsidRPr="00D52DD5">
        <w:rPr>
          <w:rFonts w:ascii="Times New Roman" w:hAnsi="Times New Roman" w:cs="Times New Roman"/>
          <w:sz w:val="24"/>
          <w:szCs w:val="24"/>
        </w:rPr>
        <w:t xml:space="preserve"> at her request. The Patent Rolls for the late 1320s show a number of instances of Isabella’s involvement with the workings of government. Although these normally consisted of dealing with the management of her land, such as in August 1329 when John Mautravers the Younger and William de Bello Campo were commissioned to look in to a number of instances of people hun</w:t>
      </w:r>
      <w:r w:rsidR="008C26E9">
        <w:rPr>
          <w:rFonts w:ascii="Times New Roman" w:hAnsi="Times New Roman" w:cs="Times New Roman"/>
          <w:sz w:val="24"/>
          <w:szCs w:val="24"/>
        </w:rPr>
        <w:t>ting on Isabella’s land in King</w:t>
      </w:r>
      <w:r w:rsidRPr="00D52DD5">
        <w:rPr>
          <w:rFonts w:ascii="Times New Roman" w:hAnsi="Times New Roman" w:cs="Times New Roman"/>
          <w:sz w:val="24"/>
          <w:szCs w:val="24"/>
        </w:rPr>
        <w:t>sw</w:t>
      </w:r>
      <w:r w:rsidR="008C26E9">
        <w:rPr>
          <w:rFonts w:ascii="Times New Roman" w:hAnsi="Times New Roman" w:cs="Times New Roman"/>
          <w:sz w:val="24"/>
          <w:szCs w:val="24"/>
        </w:rPr>
        <w:t>o</w:t>
      </w:r>
      <w:r w:rsidRPr="00D52DD5">
        <w:rPr>
          <w:rFonts w:ascii="Times New Roman" w:hAnsi="Times New Roman" w:cs="Times New Roman"/>
          <w:sz w:val="24"/>
          <w:szCs w:val="24"/>
        </w:rPr>
        <w:t>od, Gloucester without her permission, there are a number of instances of her intervention for the good of the country.</w:t>
      </w:r>
      <w:r w:rsidRPr="00D52DD5">
        <w:rPr>
          <w:rStyle w:val="FootnoteReference"/>
          <w:rFonts w:ascii="Times New Roman" w:hAnsi="Times New Roman" w:cs="Times New Roman"/>
          <w:sz w:val="24"/>
          <w:szCs w:val="24"/>
        </w:rPr>
        <w:footnoteReference w:id="68"/>
      </w:r>
      <w:r w:rsidRPr="00D52DD5">
        <w:rPr>
          <w:rFonts w:ascii="Times New Roman" w:hAnsi="Times New Roman" w:cs="Times New Roman"/>
          <w:sz w:val="24"/>
          <w:szCs w:val="24"/>
        </w:rPr>
        <w:t xml:space="preserve"> </w:t>
      </w:r>
      <w:r w:rsidR="007C052E" w:rsidRPr="00D52DD5">
        <w:rPr>
          <w:rFonts w:ascii="Times New Roman" w:hAnsi="Times New Roman" w:cs="Times New Roman"/>
          <w:sz w:val="24"/>
          <w:szCs w:val="24"/>
        </w:rPr>
        <w:t xml:space="preserve">The entry for 8 May </w:t>
      </w:r>
      <w:r w:rsidRPr="00D52DD5">
        <w:rPr>
          <w:rFonts w:ascii="Times New Roman" w:hAnsi="Times New Roman" w:cs="Times New Roman"/>
          <w:sz w:val="24"/>
          <w:szCs w:val="24"/>
        </w:rPr>
        <w:t>1330, is one example of this, in which Isabella, along with Edward III, requested the borrowing of £200 from the merchants of Bardi, Italy</w:t>
      </w:r>
      <w:r w:rsidR="00EB291D">
        <w:rPr>
          <w:rFonts w:ascii="Times New Roman" w:hAnsi="Times New Roman" w:cs="Times New Roman"/>
          <w:sz w:val="24"/>
          <w:szCs w:val="24"/>
        </w:rPr>
        <w:t>,</w:t>
      </w:r>
      <w:r w:rsidRPr="00D52DD5">
        <w:rPr>
          <w:rFonts w:ascii="Times New Roman" w:hAnsi="Times New Roman" w:cs="Times New Roman"/>
          <w:sz w:val="24"/>
          <w:szCs w:val="24"/>
        </w:rPr>
        <w:t xml:space="preserve"> in order to compensate the Earl of Kent for his lands</w:t>
      </w:r>
      <w:r w:rsidR="007C052E" w:rsidRPr="00D52DD5">
        <w:rPr>
          <w:rFonts w:ascii="Times New Roman" w:hAnsi="Times New Roman" w:cs="Times New Roman"/>
          <w:sz w:val="24"/>
          <w:szCs w:val="24"/>
        </w:rPr>
        <w:t xml:space="preserve"> which were</w:t>
      </w:r>
      <w:r w:rsidRPr="00D52DD5">
        <w:rPr>
          <w:rFonts w:ascii="Times New Roman" w:hAnsi="Times New Roman" w:cs="Times New Roman"/>
          <w:sz w:val="24"/>
          <w:szCs w:val="24"/>
        </w:rPr>
        <w:t xml:space="preserve"> now being held by the King.</w:t>
      </w:r>
      <w:r w:rsidRPr="00D52DD5">
        <w:rPr>
          <w:rStyle w:val="FootnoteReference"/>
          <w:rFonts w:ascii="Times New Roman" w:hAnsi="Times New Roman" w:cs="Times New Roman"/>
          <w:sz w:val="24"/>
          <w:szCs w:val="24"/>
        </w:rPr>
        <w:footnoteReference w:id="69"/>
      </w:r>
      <w:r w:rsidRPr="00D52DD5">
        <w:rPr>
          <w:rFonts w:ascii="Times New Roman" w:hAnsi="Times New Roman" w:cs="Times New Roman"/>
          <w:sz w:val="24"/>
          <w:szCs w:val="24"/>
        </w:rPr>
        <w:t xml:space="preserve"> Clearly, given that the attempt at rebellion in July 1330 would be led by </w:t>
      </w:r>
      <w:r w:rsidR="00BB7100">
        <w:rPr>
          <w:rFonts w:ascii="Times New Roman" w:hAnsi="Times New Roman" w:cs="Times New Roman"/>
          <w:sz w:val="24"/>
          <w:szCs w:val="24"/>
        </w:rPr>
        <w:t xml:space="preserve">supports of </w:t>
      </w:r>
      <w:r w:rsidRPr="00D52DD5">
        <w:rPr>
          <w:rFonts w:ascii="Times New Roman" w:hAnsi="Times New Roman" w:cs="Times New Roman"/>
          <w:sz w:val="24"/>
          <w:szCs w:val="24"/>
        </w:rPr>
        <w:t xml:space="preserve">the Earl of Kent, this compensation </w:t>
      </w:r>
      <w:r w:rsidR="007C052E" w:rsidRPr="00D52DD5">
        <w:rPr>
          <w:rFonts w:ascii="Times New Roman" w:hAnsi="Times New Roman" w:cs="Times New Roman"/>
          <w:sz w:val="24"/>
          <w:szCs w:val="24"/>
        </w:rPr>
        <w:t>could well have been</w:t>
      </w:r>
      <w:r w:rsidRPr="00D52DD5">
        <w:rPr>
          <w:rFonts w:ascii="Times New Roman" w:hAnsi="Times New Roman" w:cs="Times New Roman"/>
          <w:sz w:val="24"/>
          <w:szCs w:val="24"/>
        </w:rPr>
        <w:t xml:space="preserve"> an attempt to appease the Earl of </w:t>
      </w:r>
      <w:r w:rsidRPr="00D52DD5">
        <w:rPr>
          <w:rFonts w:ascii="Times New Roman" w:hAnsi="Times New Roman" w:cs="Times New Roman"/>
          <w:sz w:val="24"/>
          <w:szCs w:val="24"/>
        </w:rPr>
        <w:lastRenderedPageBreak/>
        <w:t>Kent of his concerns and stop the brewing rebellion.</w:t>
      </w:r>
      <w:r w:rsidRPr="00D52DD5">
        <w:rPr>
          <w:rStyle w:val="FootnoteReference"/>
          <w:rFonts w:ascii="Times New Roman" w:hAnsi="Times New Roman" w:cs="Times New Roman"/>
          <w:sz w:val="24"/>
          <w:szCs w:val="24"/>
        </w:rPr>
        <w:footnoteReference w:id="70"/>
      </w:r>
      <w:r w:rsidRPr="00D52DD5">
        <w:rPr>
          <w:rFonts w:ascii="Times New Roman" w:hAnsi="Times New Roman" w:cs="Times New Roman"/>
          <w:sz w:val="24"/>
          <w:szCs w:val="24"/>
        </w:rPr>
        <w:t xml:space="preserve"> As such, Isabella in this case was clearly attempting to keep the peace in issuing this payment, which although it would not solve the issue did go some w</w:t>
      </w:r>
      <w:r w:rsidR="007C052E" w:rsidRPr="00D52DD5">
        <w:rPr>
          <w:rFonts w:ascii="Times New Roman" w:hAnsi="Times New Roman" w:cs="Times New Roman"/>
          <w:sz w:val="24"/>
          <w:szCs w:val="24"/>
        </w:rPr>
        <w:t>ay towards it, as it would keep up the impression that she still respected the Earl of Kent even though he was leading the opposition who believed that Edward II was still alive</w:t>
      </w:r>
      <w:r w:rsidRPr="00D52DD5">
        <w:rPr>
          <w:rFonts w:ascii="Times New Roman" w:hAnsi="Times New Roman" w:cs="Times New Roman"/>
          <w:sz w:val="24"/>
          <w:szCs w:val="24"/>
        </w:rPr>
        <w:t xml:space="preserve">. </w:t>
      </w:r>
    </w:p>
    <w:p w14:paraId="23347C2E" w14:textId="64F3AD94" w:rsidR="00041BC1"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William Marshal as regent of England for Henry III</w:t>
      </w:r>
      <w:r w:rsidR="009262DE" w:rsidRPr="00D52DD5">
        <w:rPr>
          <w:rFonts w:ascii="Times New Roman" w:hAnsi="Times New Roman" w:cs="Times New Roman"/>
          <w:sz w:val="24"/>
          <w:szCs w:val="24"/>
        </w:rPr>
        <w:t xml:space="preserve"> was also responsible for issuing a number of charters in order to secure the country</w:t>
      </w:r>
      <w:r w:rsidRPr="00D52DD5">
        <w:rPr>
          <w:rFonts w:ascii="Times New Roman" w:hAnsi="Times New Roman" w:cs="Times New Roman"/>
          <w:sz w:val="24"/>
          <w:szCs w:val="24"/>
        </w:rPr>
        <w:t>. Although Magna Carta had been issued by the baronage, and agreed to by King John, in 1215, it was quickly pronounced ‘illegal, unjust, harmful to royal rights and shameful to the English people’ by the Papacy and subsequently annulled by the Pope, at John’s request.</w:t>
      </w:r>
      <w:r w:rsidRPr="00D52DD5">
        <w:rPr>
          <w:rStyle w:val="FootnoteReference"/>
          <w:rFonts w:ascii="Times New Roman" w:hAnsi="Times New Roman" w:cs="Times New Roman"/>
          <w:sz w:val="24"/>
          <w:szCs w:val="24"/>
        </w:rPr>
        <w:footnoteReference w:id="71"/>
      </w:r>
      <w:r w:rsidRPr="00D52DD5">
        <w:rPr>
          <w:rFonts w:ascii="Times New Roman" w:hAnsi="Times New Roman" w:cs="Times New Roman"/>
          <w:sz w:val="24"/>
          <w:szCs w:val="24"/>
        </w:rPr>
        <w:t xml:space="preserve"> In 1216, when John’s son Henry III was on the throne, it was clear to his regent William Marshal that in order to keep control of the country and expel the </w:t>
      </w:r>
      <w:r w:rsidR="00FF2074" w:rsidRPr="00D52DD5">
        <w:rPr>
          <w:rFonts w:ascii="Times New Roman" w:hAnsi="Times New Roman" w:cs="Times New Roman"/>
          <w:sz w:val="24"/>
          <w:szCs w:val="24"/>
        </w:rPr>
        <w:t xml:space="preserve">aforementioned </w:t>
      </w:r>
      <w:r w:rsidRPr="00D52DD5">
        <w:rPr>
          <w:rFonts w:ascii="Times New Roman" w:hAnsi="Times New Roman" w:cs="Times New Roman"/>
          <w:sz w:val="24"/>
          <w:szCs w:val="24"/>
        </w:rPr>
        <w:t xml:space="preserve">French Dauphin, the </w:t>
      </w:r>
      <w:r w:rsidR="00FC289B">
        <w:rPr>
          <w:rFonts w:ascii="Times New Roman" w:hAnsi="Times New Roman" w:cs="Times New Roman"/>
          <w:sz w:val="24"/>
          <w:szCs w:val="24"/>
        </w:rPr>
        <w:t>c</w:t>
      </w:r>
      <w:r w:rsidRPr="00D52DD5">
        <w:rPr>
          <w:rFonts w:ascii="Times New Roman" w:hAnsi="Times New Roman" w:cs="Times New Roman"/>
          <w:sz w:val="24"/>
          <w:szCs w:val="24"/>
        </w:rPr>
        <w:t>harter had to be reissued with the seals of the regent and Papal legate in order to guarantee the support of the nobility.</w:t>
      </w:r>
      <w:r w:rsidRPr="00D52DD5">
        <w:rPr>
          <w:rStyle w:val="FootnoteReference"/>
          <w:rFonts w:ascii="Times New Roman" w:hAnsi="Times New Roman" w:cs="Times New Roman"/>
          <w:sz w:val="24"/>
          <w:szCs w:val="24"/>
        </w:rPr>
        <w:footnoteReference w:id="72"/>
      </w:r>
      <w:r w:rsidRPr="00D52DD5">
        <w:rPr>
          <w:rFonts w:ascii="Times New Roman" w:hAnsi="Times New Roman" w:cs="Times New Roman"/>
          <w:sz w:val="24"/>
          <w:szCs w:val="24"/>
        </w:rPr>
        <w:t xml:space="preserve"> This reissuing not only gave Magna Carta its name and its place in history as part of the foundations of the English government, but also allowed the lower classes more rights and ass</w:t>
      </w:r>
      <w:r w:rsidR="00454D30">
        <w:rPr>
          <w:rFonts w:ascii="Times New Roman" w:hAnsi="Times New Roman" w:cs="Times New Roman"/>
          <w:sz w:val="24"/>
          <w:szCs w:val="24"/>
        </w:rPr>
        <w:t>urances</w:t>
      </w:r>
      <w:r w:rsidR="001212EA">
        <w:rPr>
          <w:rFonts w:ascii="Times New Roman" w:hAnsi="Times New Roman" w:cs="Times New Roman"/>
          <w:sz w:val="24"/>
          <w:szCs w:val="24"/>
        </w:rPr>
        <w:t>;</w:t>
      </w:r>
      <w:r w:rsidR="00454D30">
        <w:rPr>
          <w:rFonts w:ascii="Times New Roman" w:hAnsi="Times New Roman" w:cs="Times New Roman"/>
          <w:sz w:val="24"/>
          <w:szCs w:val="24"/>
        </w:rPr>
        <w:t xml:space="preserve"> for example, clause thirty-five </w:t>
      </w:r>
      <w:r w:rsidRPr="00D52DD5">
        <w:rPr>
          <w:rFonts w:ascii="Times New Roman" w:hAnsi="Times New Roman" w:cs="Times New Roman"/>
          <w:sz w:val="24"/>
          <w:szCs w:val="24"/>
        </w:rPr>
        <w:t>demands that all weights and measures were of a standard amount for goods such as grain and cloth.</w:t>
      </w:r>
      <w:r w:rsidRPr="00D52DD5">
        <w:rPr>
          <w:rStyle w:val="FootnoteReference"/>
          <w:rFonts w:ascii="Times New Roman" w:hAnsi="Times New Roman" w:cs="Times New Roman"/>
          <w:sz w:val="24"/>
          <w:szCs w:val="24"/>
        </w:rPr>
        <w:footnoteReference w:id="73"/>
      </w:r>
      <w:r w:rsidRPr="00D52DD5">
        <w:rPr>
          <w:rFonts w:ascii="Times New Roman" w:hAnsi="Times New Roman" w:cs="Times New Roman"/>
          <w:sz w:val="24"/>
          <w:szCs w:val="24"/>
        </w:rPr>
        <w:t xml:space="preserve"> Clearly this would help</w:t>
      </w:r>
      <w:r w:rsidR="00454D30">
        <w:rPr>
          <w:rFonts w:ascii="Times New Roman" w:hAnsi="Times New Roman" w:cs="Times New Roman"/>
          <w:sz w:val="24"/>
          <w:szCs w:val="24"/>
        </w:rPr>
        <w:t>, alongside clause forty-one</w:t>
      </w:r>
      <w:r w:rsidR="00765BF9">
        <w:rPr>
          <w:rFonts w:ascii="Times New Roman" w:hAnsi="Times New Roman" w:cs="Times New Roman"/>
          <w:sz w:val="24"/>
          <w:szCs w:val="24"/>
        </w:rPr>
        <w:t>, which gave traders more travel rights, to</w:t>
      </w:r>
      <w:r w:rsidR="00FF2074" w:rsidRPr="00D52DD5">
        <w:rPr>
          <w:rFonts w:ascii="Times New Roman" w:hAnsi="Times New Roman" w:cs="Times New Roman"/>
          <w:sz w:val="24"/>
          <w:szCs w:val="24"/>
        </w:rPr>
        <w:t xml:space="preserve"> ensure an equal market for all meaning that the country would overall become more stable and allow for the growth of the merchant class.</w:t>
      </w:r>
      <w:r w:rsidR="00FF2074" w:rsidRPr="00D52DD5">
        <w:rPr>
          <w:rStyle w:val="FootnoteReference"/>
          <w:rFonts w:ascii="Times New Roman" w:hAnsi="Times New Roman" w:cs="Times New Roman"/>
          <w:sz w:val="24"/>
          <w:szCs w:val="24"/>
        </w:rPr>
        <w:footnoteReference w:id="74"/>
      </w:r>
      <w:r w:rsidRPr="00D52DD5">
        <w:rPr>
          <w:rFonts w:ascii="Times New Roman" w:hAnsi="Times New Roman" w:cs="Times New Roman"/>
          <w:sz w:val="24"/>
          <w:szCs w:val="24"/>
        </w:rPr>
        <w:t xml:space="preserve"> Although none of Isabella’s domestic policy was as instrumental in developing England’s style of government as Magna Carta</w:t>
      </w:r>
      <w:r w:rsidR="00FF2074" w:rsidRPr="00D52DD5">
        <w:rPr>
          <w:rFonts w:ascii="Times New Roman" w:hAnsi="Times New Roman" w:cs="Times New Roman"/>
          <w:sz w:val="24"/>
          <w:szCs w:val="24"/>
        </w:rPr>
        <w:t>,</w:t>
      </w:r>
      <w:r w:rsidRPr="00D52DD5">
        <w:rPr>
          <w:rFonts w:ascii="Times New Roman" w:hAnsi="Times New Roman" w:cs="Times New Roman"/>
          <w:sz w:val="24"/>
          <w:szCs w:val="24"/>
        </w:rPr>
        <w:t xml:space="preserve"> her attempts to use the methods of government to keep the country stable shows how she must have been aware of the issues faced by previous English monarchs and regents and had a determination to</w:t>
      </w:r>
      <w:r w:rsidR="00FF2074" w:rsidRPr="00D52DD5">
        <w:rPr>
          <w:rFonts w:ascii="Times New Roman" w:hAnsi="Times New Roman" w:cs="Times New Roman"/>
          <w:sz w:val="24"/>
          <w:szCs w:val="24"/>
        </w:rPr>
        <w:t xml:space="preserve"> avoid the same fate. </w:t>
      </w:r>
      <w:r w:rsidR="00993628" w:rsidRPr="00D52DD5">
        <w:rPr>
          <w:rFonts w:ascii="Times New Roman" w:hAnsi="Times New Roman" w:cs="Times New Roman"/>
          <w:sz w:val="24"/>
          <w:szCs w:val="24"/>
        </w:rPr>
        <w:t>I</w:t>
      </w:r>
      <w:r w:rsidRPr="00D52DD5">
        <w:rPr>
          <w:rFonts w:ascii="Times New Roman" w:hAnsi="Times New Roman" w:cs="Times New Roman"/>
          <w:sz w:val="24"/>
          <w:szCs w:val="24"/>
        </w:rPr>
        <w:t>t is</w:t>
      </w:r>
      <w:r w:rsidR="00993628" w:rsidRPr="00D52DD5">
        <w:rPr>
          <w:rFonts w:ascii="Times New Roman" w:hAnsi="Times New Roman" w:cs="Times New Roman"/>
          <w:sz w:val="24"/>
          <w:szCs w:val="24"/>
        </w:rPr>
        <w:t xml:space="preserve"> also</w:t>
      </w:r>
      <w:r w:rsidRPr="00D52DD5">
        <w:rPr>
          <w:rFonts w:ascii="Times New Roman" w:hAnsi="Times New Roman" w:cs="Times New Roman"/>
          <w:sz w:val="24"/>
          <w:szCs w:val="24"/>
        </w:rPr>
        <w:t xml:space="preserve"> impossible to say Isabella’s role in government was necessarily any worse than that of Marshal</w:t>
      </w:r>
      <w:r w:rsidR="00FC289B">
        <w:rPr>
          <w:rFonts w:ascii="Times New Roman" w:hAnsi="Times New Roman" w:cs="Times New Roman"/>
          <w:sz w:val="24"/>
          <w:szCs w:val="24"/>
        </w:rPr>
        <w:t>,</w:t>
      </w:r>
      <w:r w:rsidRPr="00D52DD5">
        <w:rPr>
          <w:rFonts w:ascii="Times New Roman" w:hAnsi="Times New Roman" w:cs="Times New Roman"/>
          <w:sz w:val="24"/>
          <w:szCs w:val="24"/>
        </w:rPr>
        <w:t xml:space="preserve"> as they were both responsible for successful attempts to keep the peace. </w:t>
      </w:r>
    </w:p>
    <w:p w14:paraId="2F8CB220" w14:textId="62503921" w:rsidR="00041BC1"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 xml:space="preserve">Magna Carta was not the only attempt made in Henry III’s reign to keep the peace in England through charters of government. Simon de Montfort played a prominent role in the issuing of </w:t>
      </w:r>
      <w:r w:rsidRPr="00D52DD5">
        <w:rPr>
          <w:rFonts w:ascii="Times New Roman" w:hAnsi="Times New Roman" w:cs="Times New Roman"/>
          <w:sz w:val="24"/>
          <w:szCs w:val="24"/>
        </w:rPr>
        <w:lastRenderedPageBreak/>
        <w:t xml:space="preserve">the Provisions of Oxford, 1258, which would limit the powers of the King by ensuring a </w:t>
      </w:r>
      <w:r w:rsidR="00765BF9">
        <w:rPr>
          <w:rFonts w:ascii="Times New Roman" w:hAnsi="Times New Roman" w:cs="Times New Roman"/>
          <w:sz w:val="24"/>
          <w:szCs w:val="24"/>
        </w:rPr>
        <w:t>c</w:t>
      </w:r>
      <w:r w:rsidRPr="00D52DD5">
        <w:rPr>
          <w:rFonts w:ascii="Times New Roman" w:hAnsi="Times New Roman" w:cs="Times New Roman"/>
          <w:sz w:val="24"/>
          <w:szCs w:val="24"/>
        </w:rPr>
        <w:t>o</w:t>
      </w:r>
      <w:r w:rsidR="00765BF9">
        <w:rPr>
          <w:rFonts w:ascii="Times New Roman" w:hAnsi="Times New Roman" w:cs="Times New Roman"/>
          <w:sz w:val="24"/>
          <w:szCs w:val="24"/>
        </w:rPr>
        <w:t>uncil of f</w:t>
      </w:r>
      <w:r w:rsidRPr="00D52DD5">
        <w:rPr>
          <w:rFonts w:ascii="Times New Roman" w:hAnsi="Times New Roman" w:cs="Times New Roman"/>
          <w:sz w:val="24"/>
          <w:szCs w:val="24"/>
        </w:rPr>
        <w:t>ifteen was in place to hold the monarch to account for his actions.</w:t>
      </w:r>
      <w:r w:rsidRPr="00D52DD5">
        <w:rPr>
          <w:rStyle w:val="FootnoteReference"/>
          <w:rFonts w:ascii="Times New Roman" w:hAnsi="Times New Roman" w:cs="Times New Roman"/>
          <w:sz w:val="24"/>
          <w:szCs w:val="24"/>
        </w:rPr>
        <w:footnoteReference w:id="75"/>
      </w:r>
      <w:r w:rsidRPr="00D52DD5">
        <w:rPr>
          <w:rFonts w:ascii="Times New Roman" w:hAnsi="Times New Roman" w:cs="Times New Roman"/>
          <w:sz w:val="24"/>
          <w:szCs w:val="24"/>
        </w:rPr>
        <w:t xml:space="preserve"> </w:t>
      </w:r>
      <w:r w:rsidR="00481DB9" w:rsidRPr="00D52DD5">
        <w:rPr>
          <w:rFonts w:ascii="Times New Roman" w:hAnsi="Times New Roman" w:cs="Times New Roman"/>
          <w:sz w:val="24"/>
          <w:szCs w:val="24"/>
        </w:rPr>
        <w:t>Although earlier than his period in power,</w:t>
      </w:r>
      <w:r w:rsidRPr="00D52DD5">
        <w:rPr>
          <w:rFonts w:ascii="Times New Roman" w:hAnsi="Times New Roman" w:cs="Times New Roman"/>
          <w:sz w:val="24"/>
          <w:szCs w:val="24"/>
        </w:rPr>
        <w:t xml:space="preserve"> de Montfort led the group of barons who</w:t>
      </w:r>
      <w:r w:rsidR="00481DB9" w:rsidRPr="00D52DD5">
        <w:rPr>
          <w:rFonts w:ascii="Times New Roman" w:hAnsi="Times New Roman" w:cs="Times New Roman"/>
          <w:sz w:val="24"/>
          <w:szCs w:val="24"/>
        </w:rPr>
        <w:t xml:space="preserve"> created the Provisions which would lead</w:t>
      </w:r>
      <w:r w:rsidRPr="00D52DD5">
        <w:rPr>
          <w:rFonts w:ascii="Times New Roman" w:hAnsi="Times New Roman" w:cs="Times New Roman"/>
          <w:sz w:val="24"/>
          <w:szCs w:val="24"/>
        </w:rPr>
        <w:t xml:space="preserve"> to a wider investigation of local officials and the reform </w:t>
      </w:r>
      <w:r w:rsidR="00481DB9" w:rsidRPr="00D52DD5">
        <w:rPr>
          <w:rFonts w:ascii="Times New Roman" w:hAnsi="Times New Roman" w:cs="Times New Roman"/>
          <w:sz w:val="24"/>
          <w:szCs w:val="24"/>
        </w:rPr>
        <w:t xml:space="preserve">of local government </w:t>
      </w:r>
      <w:r w:rsidRPr="00D52DD5">
        <w:rPr>
          <w:rFonts w:ascii="Times New Roman" w:hAnsi="Times New Roman" w:cs="Times New Roman"/>
          <w:sz w:val="24"/>
          <w:szCs w:val="24"/>
        </w:rPr>
        <w:t>during de Montfort’s later period as effective regent</w:t>
      </w:r>
      <w:r w:rsidR="00FC289B">
        <w:rPr>
          <w:rFonts w:ascii="Times New Roman" w:hAnsi="Times New Roman" w:cs="Times New Roman"/>
          <w:sz w:val="24"/>
          <w:szCs w:val="24"/>
        </w:rPr>
        <w:t>,</w:t>
      </w:r>
      <w:r w:rsidRPr="00D52DD5">
        <w:rPr>
          <w:rFonts w:ascii="Times New Roman" w:hAnsi="Times New Roman" w:cs="Times New Roman"/>
          <w:sz w:val="24"/>
          <w:szCs w:val="24"/>
        </w:rPr>
        <w:t xml:space="preserve"> following the first period of the Second Baron’s War between 1264 and 1265.</w:t>
      </w:r>
      <w:r w:rsidRPr="00D52DD5">
        <w:rPr>
          <w:rStyle w:val="FootnoteReference"/>
          <w:rFonts w:ascii="Times New Roman" w:hAnsi="Times New Roman" w:cs="Times New Roman"/>
          <w:sz w:val="24"/>
          <w:szCs w:val="24"/>
        </w:rPr>
        <w:footnoteReference w:id="76"/>
      </w:r>
      <w:r w:rsidR="00993628" w:rsidRPr="00D52DD5">
        <w:rPr>
          <w:rFonts w:ascii="Times New Roman" w:hAnsi="Times New Roman" w:cs="Times New Roman"/>
          <w:sz w:val="24"/>
          <w:szCs w:val="24"/>
        </w:rPr>
        <w:t xml:space="preserve"> T</w:t>
      </w:r>
      <w:r w:rsidRPr="00D52DD5">
        <w:rPr>
          <w:rFonts w:ascii="Times New Roman" w:hAnsi="Times New Roman" w:cs="Times New Roman"/>
          <w:sz w:val="24"/>
          <w:szCs w:val="24"/>
        </w:rPr>
        <w:t>he Provisions of Oxford, as with Magna Carta, w</w:t>
      </w:r>
      <w:r w:rsidR="00481DB9" w:rsidRPr="00D52DD5">
        <w:rPr>
          <w:rFonts w:ascii="Times New Roman" w:hAnsi="Times New Roman" w:cs="Times New Roman"/>
          <w:sz w:val="24"/>
          <w:szCs w:val="24"/>
        </w:rPr>
        <w:t>ere</w:t>
      </w:r>
      <w:r w:rsidRPr="00D52DD5">
        <w:rPr>
          <w:rFonts w:ascii="Times New Roman" w:hAnsi="Times New Roman" w:cs="Times New Roman"/>
          <w:sz w:val="24"/>
          <w:szCs w:val="24"/>
        </w:rPr>
        <w:t xml:space="preserve"> recalled by the Pope in 1261</w:t>
      </w:r>
      <w:r w:rsidR="00765BF9">
        <w:rPr>
          <w:rFonts w:ascii="Times New Roman" w:hAnsi="Times New Roman" w:cs="Times New Roman"/>
          <w:sz w:val="24"/>
          <w:szCs w:val="24"/>
        </w:rPr>
        <w:t>,</w:t>
      </w:r>
      <w:r w:rsidR="00FC289B">
        <w:rPr>
          <w:rFonts w:ascii="Times New Roman" w:hAnsi="Times New Roman" w:cs="Times New Roman"/>
          <w:sz w:val="24"/>
          <w:szCs w:val="24"/>
        </w:rPr>
        <w:t xml:space="preserve"> but</w:t>
      </w:r>
      <w:r w:rsidRPr="00D52DD5">
        <w:rPr>
          <w:rFonts w:ascii="Times New Roman" w:hAnsi="Times New Roman" w:cs="Times New Roman"/>
          <w:sz w:val="24"/>
          <w:szCs w:val="24"/>
        </w:rPr>
        <w:t xml:space="preserve"> it </w:t>
      </w:r>
      <w:r w:rsidR="00993628" w:rsidRPr="00D52DD5">
        <w:rPr>
          <w:rFonts w:ascii="Times New Roman" w:hAnsi="Times New Roman" w:cs="Times New Roman"/>
          <w:sz w:val="24"/>
          <w:szCs w:val="24"/>
        </w:rPr>
        <w:t xml:space="preserve">does </w:t>
      </w:r>
      <w:r w:rsidRPr="00D52DD5">
        <w:rPr>
          <w:rFonts w:ascii="Times New Roman" w:hAnsi="Times New Roman" w:cs="Times New Roman"/>
          <w:sz w:val="24"/>
          <w:szCs w:val="24"/>
        </w:rPr>
        <w:t xml:space="preserve">show again how the monarch was forced by the nobility to put in measures to keep the peace. The effects of the Provisions must have been felt by Isabella as de Montfort’s welcoming of representatives from towns and cities to parliament was still being implemented </w:t>
      </w:r>
      <w:r w:rsidR="00481DB9" w:rsidRPr="00D52DD5">
        <w:rPr>
          <w:rFonts w:ascii="Times New Roman" w:hAnsi="Times New Roman" w:cs="Times New Roman"/>
          <w:sz w:val="24"/>
          <w:szCs w:val="24"/>
        </w:rPr>
        <w:t>in parliament during her reign.</w:t>
      </w:r>
      <w:r w:rsidR="001212EA">
        <w:rPr>
          <w:rStyle w:val="FootnoteReference"/>
          <w:rFonts w:ascii="Times New Roman" w:hAnsi="Times New Roman" w:cs="Times New Roman"/>
          <w:sz w:val="24"/>
          <w:szCs w:val="24"/>
        </w:rPr>
        <w:footnoteReference w:id="77"/>
      </w:r>
      <w:r w:rsidR="00481DB9" w:rsidRPr="00D52DD5">
        <w:rPr>
          <w:rFonts w:ascii="Times New Roman" w:hAnsi="Times New Roman" w:cs="Times New Roman"/>
          <w:sz w:val="24"/>
          <w:szCs w:val="24"/>
        </w:rPr>
        <w:t>A</w:t>
      </w:r>
      <w:r w:rsidRPr="00D52DD5">
        <w:rPr>
          <w:rFonts w:ascii="Times New Roman" w:hAnsi="Times New Roman" w:cs="Times New Roman"/>
          <w:sz w:val="24"/>
          <w:szCs w:val="24"/>
        </w:rPr>
        <w:t>lthough they were not</w:t>
      </w:r>
      <w:r w:rsidR="00481DB9" w:rsidRPr="00D52DD5">
        <w:rPr>
          <w:rFonts w:ascii="Times New Roman" w:hAnsi="Times New Roman" w:cs="Times New Roman"/>
          <w:sz w:val="24"/>
          <w:szCs w:val="24"/>
        </w:rPr>
        <w:t xml:space="preserve"> as drastic as the Provisions, Isabella’s use of </w:t>
      </w:r>
      <w:r w:rsidR="00FC289B">
        <w:rPr>
          <w:rFonts w:ascii="Times New Roman" w:hAnsi="Times New Roman" w:cs="Times New Roman"/>
          <w:sz w:val="24"/>
          <w:szCs w:val="24"/>
        </w:rPr>
        <w:t>c</w:t>
      </w:r>
      <w:r w:rsidR="00481DB9" w:rsidRPr="00D52DD5">
        <w:rPr>
          <w:rFonts w:ascii="Times New Roman" w:hAnsi="Times New Roman" w:cs="Times New Roman"/>
          <w:sz w:val="24"/>
          <w:szCs w:val="24"/>
        </w:rPr>
        <w:t>harters to attempt to push through her own ideas as to how the country should be run during her son’s minority</w:t>
      </w:r>
      <w:r w:rsidR="00FC289B">
        <w:rPr>
          <w:rFonts w:ascii="Times New Roman" w:hAnsi="Times New Roman" w:cs="Times New Roman"/>
          <w:sz w:val="24"/>
          <w:szCs w:val="24"/>
        </w:rPr>
        <w:t>, shows her determination to have an influence over the state</w:t>
      </w:r>
      <w:r w:rsidR="00481DB9" w:rsidRPr="00D52DD5">
        <w:rPr>
          <w:rFonts w:ascii="Times New Roman" w:hAnsi="Times New Roman" w:cs="Times New Roman"/>
          <w:sz w:val="24"/>
          <w:szCs w:val="24"/>
        </w:rPr>
        <w:t xml:space="preserve">. </w:t>
      </w:r>
    </w:p>
    <w:p w14:paraId="439A3F0E" w14:textId="3AAC9FEC" w:rsidR="00041BC1"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Another clear example of Isabella’s domestic policy</w:t>
      </w:r>
      <w:r w:rsidR="000A662A" w:rsidRPr="00D52DD5">
        <w:rPr>
          <w:rFonts w:ascii="Times New Roman" w:hAnsi="Times New Roman" w:cs="Times New Roman"/>
          <w:sz w:val="24"/>
          <w:szCs w:val="24"/>
        </w:rPr>
        <w:t xml:space="preserve"> in England was her ability, </w:t>
      </w:r>
      <w:r w:rsidRPr="00D52DD5">
        <w:rPr>
          <w:rFonts w:ascii="Times New Roman" w:hAnsi="Times New Roman" w:cs="Times New Roman"/>
          <w:sz w:val="24"/>
          <w:szCs w:val="24"/>
        </w:rPr>
        <w:t xml:space="preserve">in effect, </w:t>
      </w:r>
      <w:r w:rsidR="000A662A" w:rsidRPr="00D52DD5">
        <w:rPr>
          <w:rFonts w:ascii="Times New Roman" w:hAnsi="Times New Roman" w:cs="Times New Roman"/>
          <w:sz w:val="24"/>
          <w:szCs w:val="24"/>
        </w:rPr>
        <w:t xml:space="preserve">to </w:t>
      </w:r>
      <w:r w:rsidRPr="00D52DD5">
        <w:rPr>
          <w:rFonts w:ascii="Times New Roman" w:hAnsi="Times New Roman" w:cs="Times New Roman"/>
          <w:sz w:val="24"/>
          <w:szCs w:val="24"/>
        </w:rPr>
        <w:t>scare the population into following her. One of Isabella’s early actions in her reign was to imprison ‘eighteen young boys as hostages in Chester Castle, at the towns-peoples own expense, because the people of the town had been “disobedient and ill behaved” towards her son’.</w:t>
      </w:r>
      <w:r w:rsidRPr="00D52DD5">
        <w:rPr>
          <w:rStyle w:val="FootnoteReference"/>
          <w:rFonts w:ascii="Times New Roman" w:hAnsi="Times New Roman" w:cs="Times New Roman"/>
          <w:sz w:val="24"/>
          <w:szCs w:val="24"/>
        </w:rPr>
        <w:footnoteReference w:id="78"/>
      </w:r>
      <w:r w:rsidRPr="00D52DD5">
        <w:rPr>
          <w:rFonts w:ascii="Times New Roman" w:hAnsi="Times New Roman" w:cs="Times New Roman"/>
          <w:sz w:val="24"/>
          <w:szCs w:val="24"/>
        </w:rPr>
        <w:t xml:space="preserve"> </w:t>
      </w:r>
      <w:r w:rsidR="00FC289B">
        <w:rPr>
          <w:rFonts w:ascii="Times New Roman" w:hAnsi="Times New Roman" w:cs="Times New Roman"/>
          <w:sz w:val="24"/>
          <w:szCs w:val="24"/>
        </w:rPr>
        <w:t xml:space="preserve">Although the taking of noble hostages had become common under King John, the use of children </w:t>
      </w:r>
      <w:r w:rsidRPr="00D52DD5">
        <w:rPr>
          <w:rFonts w:ascii="Times New Roman" w:hAnsi="Times New Roman" w:cs="Times New Roman"/>
          <w:sz w:val="24"/>
          <w:szCs w:val="24"/>
        </w:rPr>
        <w:t>was a</w:t>
      </w:r>
      <w:r w:rsidR="000A662A" w:rsidRPr="00D52DD5">
        <w:rPr>
          <w:rFonts w:ascii="Times New Roman" w:hAnsi="Times New Roman" w:cs="Times New Roman"/>
          <w:sz w:val="24"/>
          <w:szCs w:val="24"/>
        </w:rPr>
        <w:t xml:space="preserve"> evidently</w:t>
      </w:r>
      <w:r w:rsidRPr="00D52DD5">
        <w:rPr>
          <w:rFonts w:ascii="Times New Roman" w:hAnsi="Times New Roman" w:cs="Times New Roman"/>
          <w:sz w:val="24"/>
          <w:szCs w:val="24"/>
        </w:rPr>
        <w:t xml:space="preserve"> shock tactic intended to force Chester’s local population to accept Isabella’s son as the new King of England rather than supporting the deposed Edward II.</w:t>
      </w:r>
      <w:r w:rsidR="000A662A" w:rsidRPr="00D52DD5">
        <w:rPr>
          <w:rStyle w:val="FootnoteReference"/>
          <w:rFonts w:ascii="Times New Roman" w:hAnsi="Times New Roman" w:cs="Times New Roman"/>
          <w:sz w:val="24"/>
          <w:szCs w:val="24"/>
        </w:rPr>
        <w:footnoteReference w:id="79"/>
      </w:r>
      <w:r w:rsidRPr="00D52DD5">
        <w:rPr>
          <w:rFonts w:ascii="Times New Roman" w:hAnsi="Times New Roman" w:cs="Times New Roman"/>
          <w:sz w:val="24"/>
          <w:szCs w:val="24"/>
        </w:rPr>
        <w:t xml:space="preserve"> These scare tactics can be seen to come into use yet again in 1327 with the supposed murder of Edward II in Berkeley Castle. The circumstances surrounding Edward II’s death, or disappearance, may never be known, however, Isabella must have seen the surviving Edward II as a threat to </w:t>
      </w:r>
      <w:r w:rsidR="000A662A" w:rsidRPr="00D52DD5">
        <w:rPr>
          <w:rFonts w:ascii="Times New Roman" w:hAnsi="Times New Roman" w:cs="Times New Roman"/>
          <w:sz w:val="24"/>
          <w:szCs w:val="24"/>
        </w:rPr>
        <w:t>h</w:t>
      </w:r>
      <w:r w:rsidRPr="00D52DD5">
        <w:rPr>
          <w:rFonts w:ascii="Times New Roman" w:hAnsi="Times New Roman" w:cs="Times New Roman"/>
          <w:sz w:val="24"/>
          <w:szCs w:val="24"/>
        </w:rPr>
        <w:t>er son</w:t>
      </w:r>
      <w:r w:rsidR="0097778F" w:rsidRPr="00D52DD5">
        <w:rPr>
          <w:rFonts w:ascii="Times New Roman" w:hAnsi="Times New Roman" w:cs="Times New Roman"/>
          <w:sz w:val="24"/>
          <w:szCs w:val="24"/>
        </w:rPr>
        <w:t>’</w:t>
      </w:r>
      <w:r w:rsidRPr="00D52DD5">
        <w:rPr>
          <w:rFonts w:ascii="Times New Roman" w:hAnsi="Times New Roman" w:cs="Times New Roman"/>
          <w:sz w:val="24"/>
          <w:szCs w:val="24"/>
        </w:rPr>
        <w:t>s rule as she either murdered</w:t>
      </w:r>
      <w:r w:rsidR="000A662A" w:rsidRPr="00D52DD5">
        <w:rPr>
          <w:rFonts w:ascii="Times New Roman" w:hAnsi="Times New Roman" w:cs="Times New Roman"/>
          <w:sz w:val="24"/>
          <w:szCs w:val="24"/>
        </w:rPr>
        <w:t xml:space="preserve"> him</w:t>
      </w:r>
      <w:r w:rsidRPr="00D52DD5">
        <w:rPr>
          <w:rFonts w:ascii="Times New Roman" w:hAnsi="Times New Roman" w:cs="Times New Roman"/>
          <w:sz w:val="24"/>
          <w:szCs w:val="24"/>
        </w:rPr>
        <w:t xml:space="preserve"> or covered up his escape with the </w:t>
      </w:r>
      <w:r w:rsidRPr="00D52DD5">
        <w:rPr>
          <w:rFonts w:ascii="Times New Roman" w:hAnsi="Times New Roman" w:cs="Times New Roman"/>
          <w:sz w:val="24"/>
          <w:szCs w:val="24"/>
        </w:rPr>
        <w:lastRenderedPageBreak/>
        <w:t>public announcement of his death. In the months leading up to the fated date in September 1327, Isabella accused t</w:t>
      </w:r>
      <w:r w:rsidR="007C30FC" w:rsidRPr="00D52DD5">
        <w:rPr>
          <w:rFonts w:ascii="Times New Roman" w:hAnsi="Times New Roman" w:cs="Times New Roman"/>
          <w:sz w:val="24"/>
          <w:szCs w:val="24"/>
        </w:rPr>
        <w:t>he Dunheved brothers, and supporters of Edward II</w:t>
      </w:r>
      <w:r w:rsidRPr="00D52DD5">
        <w:rPr>
          <w:rFonts w:ascii="Times New Roman" w:hAnsi="Times New Roman" w:cs="Times New Roman"/>
          <w:sz w:val="24"/>
          <w:szCs w:val="24"/>
        </w:rPr>
        <w:t>, of trying to free Edward II from his prison at Berkeley Castle.</w:t>
      </w:r>
      <w:r w:rsidRPr="00D52DD5">
        <w:rPr>
          <w:rStyle w:val="FootnoteReference"/>
          <w:rFonts w:ascii="Times New Roman" w:hAnsi="Times New Roman" w:cs="Times New Roman"/>
          <w:sz w:val="24"/>
          <w:szCs w:val="24"/>
        </w:rPr>
        <w:footnoteReference w:id="80"/>
      </w:r>
      <w:r w:rsidRPr="00D52DD5">
        <w:rPr>
          <w:rFonts w:ascii="Times New Roman" w:hAnsi="Times New Roman" w:cs="Times New Roman"/>
          <w:sz w:val="24"/>
          <w:szCs w:val="24"/>
        </w:rPr>
        <w:t xml:space="preserve"> </w:t>
      </w:r>
      <w:r w:rsidR="007C30FC" w:rsidRPr="00D52DD5">
        <w:rPr>
          <w:rFonts w:ascii="Times New Roman" w:hAnsi="Times New Roman" w:cs="Times New Roman"/>
          <w:sz w:val="24"/>
          <w:szCs w:val="24"/>
        </w:rPr>
        <w:t xml:space="preserve">It appears </w:t>
      </w:r>
      <w:r w:rsidRPr="00D52DD5">
        <w:rPr>
          <w:rFonts w:ascii="Times New Roman" w:hAnsi="Times New Roman" w:cs="Times New Roman"/>
          <w:sz w:val="24"/>
          <w:szCs w:val="24"/>
        </w:rPr>
        <w:t>Isabella’s accusations were not without evidence</w:t>
      </w:r>
      <w:r w:rsidR="00FC289B">
        <w:rPr>
          <w:rFonts w:ascii="Times New Roman" w:hAnsi="Times New Roman" w:cs="Times New Roman"/>
          <w:sz w:val="24"/>
          <w:szCs w:val="24"/>
        </w:rPr>
        <w:t xml:space="preserve">; </w:t>
      </w:r>
      <w:r w:rsidRPr="00D52DD5">
        <w:rPr>
          <w:rFonts w:ascii="Times New Roman" w:hAnsi="Times New Roman" w:cs="Times New Roman"/>
          <w:sz w:val="24"/>
          <w:szCs w:val="24"/>
        </w:rPr>
        <w:t>a</w:t>
      </w:r>
      <w:r w:rsidR="007C30FC" w:rsidRPr="00D52DD5">
        <w:rPr>
          <w:rFonts w:ascii="Times New Roman" w:hAnsi="Times New Roman" w:cs="Times New Roman"/>
          <w:sz w:val="24"/>
          <w:szCs w:val="24"/>
        </w:rPr>
        <w:t xml:space="preserve"> letter dated July 1327, stated</w:t>
      </w:r>
      <w:r w:rsidRPr="00D52DD5">
        <w:rPr>
          <w:rFonts w:ascii="Times New Roman" w:hAnsi="Times New Roman" w:cs="Times New Roman"/>
          <w:sz w:val="24"/>
          <w:szCs w:val="24"/>
        </w:rPr>
        <w:t xml:space="preserve"> that the Dunheved’s had not only attempted to</w:t>
      </w:r>
      <w:r w:rsidR="00FC289B">
        <w:rPr>
          <w:rFonts w:ascii="Times New Roman" w:hAnsi="Times New Roman" w:cs="Times New Roman"/>
          <w:sz w:val="24"/>
          <w:szCs w:val="24"/>
        </w:rPr>
        <w:t>,</w:t>
      </w:r>
      <w:r w:rsidR="007C30FC" w:rsidRPr="00D52DD5">
        <w:rPr>
          <w:rFonts w:ascii="Times New Roman" w:hAnsi="Times New Roman" w:cs="Times New Roman"/>
          <w:sz w:val="24"/>
          <w:szCs w:val="24"/>
        </w:rPr>
        <w:t xml:space="preserve"> but</w:t>
      </w:r>
      <w:r w:rsidRPr="00D52DD5">
        <w:rPr>
          <w:rFonts w:ascii="Times New Roman" w:hAnsi="Times New Roman" w:cs="Times New Roman"/>
          <w:sz w:val="24"/>
          <w:szCs w:val="24"/>
        </w:rPr>
        <w:t xml:space="preserve"> succeed</w:t>
      </w:r>
      <w:r w:rsidR="00FC289B">
        <w:rPr>
          <w:rFonts w:ascii="Times New Roman" w:hAnsi="Times New Roman" w:cs="Times New Roman"/>
          <w:sz w:val="24"/>
          <w:szCs w:val="24"/>
        </w:rPr>
        <w:t>ed</w:t>
      </w:r>
      <w:r w:rsidRPr="00D52DD5">
        <w:rPr>
          <w:rFonts w:ascii="Times New Roman" w:hAnsi="Times New Roman" w:cs="Times New Roman"/>
          <w:sz w:val="24"/>
          <w:szCs w:val="24"/>
        </w:rPr>
        <w:t xml:space="preserve"> in getting in to Berkeley and releasing Edward, although he was quickly recaptured.</w:t>
      </w:r>
      <w:r w:rsidRPr="00D52DD5">
        <w:rPr>
          <w:rStyle w:val="FootnoteReference"/>
          <w:rFonts w:ascii="Times New Roman" w:hAnsi="Times New Roman" w:cs="Times New Roman"/>
          <w:sz w:val="24"/>
          <w:szCs w:val="24"/>
        </w:rPr>
        <w:footnoteReference w:id="81"/>
      </w:r>
      <w:r w:rsidRPr="00D52DD5">
        <w:rPr>
          <w:rFonts w:ascii="Times New Roman" w:hAnsi="Times New Roman" w:cs="Times New Roman"/>
          <w:sz w:val="24"/>
          <w:szCs w:val="24"/>
        </w:rPr>
        <w:t xml:space="preserve"> If the Dunheved brothers had succeeded in releasing Edward II from imprisonment, it is likely that they would have then had the ability to overthrow Isabella. As such, regardless of Edward II’s ability to be a success as monarch, </w:t>
      </w:r>
      <w:r w:rsidR="007C30FC" w:rsidRPr="00D52DD5">
        <w:rPr>
          <w:rFonts w:ascii="Times New Roman" w:hAnsi="Times New Roman" w:cs="Times New Roman"/>
          <w:sz w:val="24"/>
          <w:szCs w:val="24"/>
        </w:rPr>
        <w:t>imprisoned</w:t>
      </w:r>
      <w:r w:rsidRPr="00D52DD5">
        <w:rPr>
          <w:rFonts w:ascii="Times New Roman" w:hAnsi="Times New Roman" w:cs="Times New Roman"/>
          <w:sz w:val="24"/>
          <w:szCs w:val="24"/>
        </w:rPr>
        <w:t xml:space="preserve"> he posed a great threat to Isabella’s rule.</w:t>
      </w:r>
      <w:r w:rsidRPr="00D52DD5">
        <w:rPr>
          <w:rStyle w:val="FootnoteReference"/>
          <w:rFonts w:ascii="Times New Roman" w:hAnsi="Times New Roman" w:cs="Times New Roman"/>
          <w:sz w:val="24"/>
          <w:szCs w:val="24"/>
        </w:rPr>
        <w:footnoteReference w:id="82"/>
      </w:r>
      <w:r w:rsidRPr="00D52DD5">
        <w:rPr>
          <w:rFonts w:ascii="Times New Roman" w:hAnsi="Times New Roman" w:cs="Times New Roman"/>
          <w:sz w:val="24"/>
          <w:szCs w:val="24"/>
        </w:rPr>
        <w:t xml:space="preserve"> The murder, or at the very least the supposed murder, of Edward II therefore was intended by Isabella to ensure she was able to keep control of the country, as without the demise of the previous king there would always be a chance of a rebellion or uprising in the name of Edward II. Clearly, therefore Isabella was able to put whatever feelings she had left for her husband behind in order to ensure the success of her son’s reign. </w:t>
      </w:r>
    </w:p>
    <w:p w14:paraId="57197F47" w14:textId="0A7E074B" w:rsidR="0005731D"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William Marshal</w:t>
      </w:r>
      <w:r w:rsidR="0097778F" w:rsidRPr="00D52DD5">
        <w:rPr>
          <w:rFonts w:ascii="Times New Roman" w:hAnsi="Times New Roman" w:cs="Times New Roman"/>
          <w:sz w:val="24"/>
          <w:szCs w:val="24"/>
        </w:rPr>
        <w:t>, although acting potentially more honestly than Isabella,</w:t>
      </w:r>
      <w:r w:rsidRPr="00D52DD5">
        <w:rPr>
          <w:rFonts w:ascii="Times New Roman" w:hAnsi="Times New Roman" w:cs="Times New Roman"/>
          <w:sz w:val="24"/>
          <w:szCs w:val="24"/>
        </w:rPr>
        <w:t xml:space="preserve"> was also able to ensure he could keep control of the country and avoid any further serious rebellion in the early part of Henry III’s reign through the before mentioned re-issuing of Magna Carta. Magna Carta was not only a way for Marshal to ensure the support of the nobility for Henry III over the French Dauphin</w:t>
      </w:r>
      <w:r w:rsidR="00FC289B">
        <w:rPr>
          <w:rFonts w:ascii="Times New Roman" w:hAnsi="Times New Roman" w:cs="Times New Roman"/>
          <w:sz w:val="24"/>
          <w:szCs w:val="24"/>
        </w:rPr>
        <w:t>,</w:t>
      </w:r>
      <w:r w:rsidRPr="00D52DD5">
        <w:rPr>
          <w:rFonts w:ascii="Times New Roman" w:hAnsi="Times New Roman" w:cs="Times New Roman"/>
          <w:sz w:val="24"/>
          <w:szCs w:val="24"/>
        </w:rPr>
        <w:t xml:space="preserve"> but also a way for Marshal to keep the same support as well as guarantee the support of the church and the general popul</w:t>
      </w:r>
      <w:r w:rsidR="00FC289B">
        <w:rPr>
          <w:rFonts w:ascii="Times New Roman" w:hAnsi="Times New Roman" w:cs="Times New Roman"/>
          <w:sz w:val="24"/>
          <w:szCs w:val="24"/>
        </w:rPr>
        <w:t>ace</w:t>
      </w:r>
      <w:r w:rsidRPr="00D52DD5">
        <w:rPr>
          <w:rFonts w:ascii="Times New Roman" w:hAnsi="Times New Roman" w:cs="Times New Roman"/>
          <w:sz w:val="24"/>
          <w:szCs w:val="24"/>
        </w:rPr>
        <w:t>. The Church gained in many ways, most prominently th</w:t>
      </w:r>
      <w:r w:rsidR="0005731D" w:rsidRPr="00D52DD5">
        <w:rPr>
          <w:rFonts w:ascii="Times New Roman" w:hAnsi="Times New Roman" w:cs="Times New Roman"/>
          <w:sz w:val="24"/>
          <w:szCs w:val="24"/>
        </w:rPr>
        <w:t>r</w:t>
      </w:r>
      <w:r w:rsidRPr="00D52DD5">
        <w:rPr>
          <w:rFonts w:ascii="Times New Roman" w:hAnsi="Times New Roman" w:cs="Times New Roman"/>
          <w:sz w:val="24"/>
          <w:szCs w:val="24"/>
        </w:rPr>
        <w:t xml:space="preserve">ough making it free from </w:t>
      </w:r>
      <w:r w:rsidR="00FC289B">
        <w:rPr>
          <w:rFonts w:ascii="Times New Roman" w:hAnsi="Times New Roman" w:cs="Times New Roman"/>
          <w:sz w:val="24"/>
          <w:szCs w:val="24"/>
        </w:rPr>
        <w:t>C</w:t>
      </w:r>
      <w:r w:rsidRPr="00D52DD5">
        <w:rPr>
          <w:rFonts w:ascii="Times New Roman" w:hAnsi="Times New Roman" w:cs="Times New Roman"/>
          <w:sz w:val="24"/>
          <w:szCs w:val="24"/>
        </w:rPr>
        <w:t>rown control, as stated at the end of the charter.</w:t>
      </w:r>
      <w:r w:rsidRPr="00D52DD5">
        <w:rPr>
          <w:rStyle w:val="FootnoteReference"/>
          <w:rFonts w:ascii="Times New Roman" w:hAnsi="Times New Roman" w:cs="Times New Roman"/>
          <w:sz w:val="24"/>
          <w:szCs w:val="24"/>
        </w:rPr>
        <w:footnoteReference w:id="83"/>
      </w:r>
      <w:r w:rsidRPr="00D52DD5">
        <w:rPr>
          <w:rFonts w:ascii="Times New Roman" w:hAnsi="Times New Roman" w:cs="Times New Roman"/>
          <w:sz w:val="24"/>
          <w:szCs w:val="24"/>
        </w:rPr>
        <w:t xml:space="preserve"> </w:t>
      </w:r>
      <w:r w:rsidR="0005731D" w:rsidRPr="00D52DD5">
        <w:rPr>
          <w:rFonts w:ascii="Times New Roman" w:hAnsi="Times New Roman" w:cs="Times New Roman"/>
          <w:sz w:val="24"/>
          <w:szCs w:val="24"/>
        </w:rPr>
        <w:t>G</w:t>
      </w:r>
      <w:r w:rsidRPr="00D52DD5">
        <w:rPr>
          <w:rFonts w:ascii="Times New Roman" w:hAnsi="Times New Roman" w:cs="Times New Roman"/>
          <w:sz w:val="24"/>
          <w:szCs w:val="24"/>
        </w:rPr>
        <w:t xml:space="preserve">iven that Archbishop Langton of Canterbury helped the barons to </w:t>
      </w:r>
      <w:r w:rsidR="0005731D" w:rsidRPr="00D52DD5">
        <w:rPr>
          <w:rFonts w:ascii="Times New Roman" w:hAnsi="Times New Roman" w:cs="Times New Roman"/>
          <w:sz w:val="24"/>
          <w:szCs w:val="24"/>
        </w:rPr>
        <w:t>construct</w:t>
      </w:r>
      <w:r w:rsidRPr="00D52DD5">
        <w:rPr>
          <w:rFonts w:ascii="Times New Roman" w:hAnsi="Times New Roman" w:cs="Times New Roman"/>
          <w:sz w:val="24"/>
          <w:szCs w:val="24"/>
        </w:rPr>
        <w:t xml:space="preserve"> the original charter, it is perhaps no surprise that the church was set to benefit from the introduction of the charter’s demands.</w:t>
      </w:r>
      <w:r w:rsidRPr="00D52DD5">
        <w:rPr>
          <w:rStyle w:val="FootnoteReference"/>
          <w:rFonts w:ascii="Times New Roman" w:hAnsi="Times New Roman" w:cs="Times New Roman"/>
          <w:sz w:val="24"/>
          <w:szCs w:val="24"/>
        </w:rPr>
        <w:footnoteReference w:id="84"/>
      </w:r>
      <w:r w:rsidRPr="00D52DD5">
        <w:rPr>
          <w:rFonts w:ascii="Times New Roman" w:hAnsi="Times New Roman" w:cs="Times New Roman"/>
          <w:sz w:val="24"/>
          <w:szCs w:val="24"/>
        </w:rPr>
        <w:t xml:space="preserve"> What is more unusual in Magna Carta is the provision of support for the peasantry. Clauses thirty nine and forty apply directly to the lower classes, as well as the baronage. The right to justice and for anyone accused to be judged by his peers or the ‘law of the land’ meant that anyone, accused of anything from petty th</w:t>
      </w:r>
      <w:r w:rsidR="00FC289B">
        <w:rPr>
          <w:rFonts w:ascii="Times New Roman" w:hAnsi="Times New Roman" w:cs="Times New Roman"/>
          <w:sz w:val="24"/>
          <w:szCs w:val="24"/>
        </w:rPr>
        <w:t>eft</w:t>
      </w:r>
      <w:r w:rsidRPr="00D52DD5">
        <w:rPr>
          <w:rFonts w:ascii="Times New Roman" w:hAnsi="Times New Roman" w:cs="Times New Roman"/>
          <w:sz w:val="24"/>
          <w:szCs w:val="24"/>
        </w:rPr>
        <w:t xml:space="preserve"> to murder would no longer be subject to different judgement depending on their status; peasant and lord would both be executed for murder for example.</w:t>
      </w:r>
      <w:r w:rsidRPr="00D52DD5">
        <w:rPr>
          <w:rStyle w:val="FootnoteReference"/>
          <w:rFonts w:ascii="Times New Roman" w:hAnsi="Times New Roman" w:cs="Times New Roman"/>
          <w:sz w:val="24"/>
          <w:szCs w:val="24"/>
        </w:rPr>
        <w:footnoteReference w:id="85"/>
      </w:r>
      <w:r w:rsidRPr="00D52DD5">
        <w:rPr>
          <w:rFonts w:ascii="Times New Roman" w:hAnsi="Times New Roman" w:cs="Times New Roman"/>
          <w:sz w:val="24"/>
          <w:szCs w:val="24"/>
        </w:rPr>
        <w:t xml:space="preserve"> </w:t>
      </w:r>
      <w:r w:rsidR="0005731D" w:rsidRPr="00D52DD5">
        <w:rPr>
          <w:rFonts w:ascii="Times New Roman" w:hAnsi="Times New Roman" w:cs="Times New Roman"/>
          <w:sz w:val="24"/>
          <w:szCs w:val="24"/>
        </w:rPr>
        <w:t>T</w:t>
      </w:r>
      <w:r w:rsidRPr="00D52DD5">
        <w:rPr>
          <w:rFonts w:ascii="Times New Roman" w:hAnsi="Times New Roman" w:cs="Times New Roman"/>
          <w:sz w:val="24"/>
          <w:szCs w:val="24"/>
        </w:rPr>
        <w:t xml:space="preserve">he charter did not raise the level of equality across the </w:t>
      </w:r>
      <w:r w:rsidRPr="00D52DD5">
        <w:rPr>
          <w:rFonts w:ascii="Times New Roman" w:hAnsi="Times New Roman" w:cs="Times New Roman"/>
          <w:sz w:val="24"/>
          <w:szCs w:val="24"/>
        </w:rPr>
        <w:lastRenderedPageBreak/>
        <w:t>cla</w:t>
      </w:r>
      <w:r w:rsidR="0005731D" w:rsidRPr="00D52DD5">
        <w:rPr>
          <w:rFonts w:ascii="Times New Roman" w:hAnsi="Times New Roman" w:cs="Times New Roman"/>
          <w:sz w:val="24"/>
          <w:szCs w:val="24"/>
        </w:rPr>
        <w:t>sses generally</w:t>
      </w:r>
      <w:r w:rsidR="00FC289B">
        <w:rPr>
          <w:rFonts w:ascii="Times New Roman" w:hAnsi="Times New Roman" w:cs="Times New Roman"/>
          <w:sz w:val="24"/>
          <w:szCs w:val="24"/>
        </w:rPr>
        <w:t>,</w:t>
      </w:r>
      <w:r w:rsidR="0005731D" w:rsidRPr="00D52DD5">
        <w:rPr>
          <w:rFonts w:ascii="Times New Roman" w:hAnsi="Times New Roman" w:cs="Times New Roman"/>
          <w:sz w:val="24"/>
          <w:szCs w:val="24"/>
        </w:rPr>
        <w:t xml:space="preserve"> but where </w:t>
      </w:r>
      <w:r w:rsidRPr="00D52DD5">
        <w:rPr>
          <w:rFonts w:ascii="Times New Roman" w:hAnsi="Times New Roman" w:cs="Times New Roman"/>
          <w:sz w:val="24"/>
          <w:szCs w:val="24"/>
        </w:rPr>
        <w:t>it ensure</w:t>
      </w:r>
      <w:r w:rsidR="0005731D" w:rsidRPr="00D52DD5">
        <w:rPr>
          <w:rFonts w:ascii="Times New Roman" w:hAnsi="Times New Roman" w:cs="Times New Roman"/>
          <w:sz w:val="24"/>
          <w:szCs w:val="24"/>
        </w:rPr>
        <w:t>d</w:t>
      </w:r>
      <w:r w:rsidRPr="00D52DD5">
        <w:rPr>
          <w:rFonts w:ascii="Times New Roman" w:hAnsi="Times New Roman" w:cs="Times New Roman"/>
          <w:sz w:val="24"/>
          <w:szCs w:val="24"/>
        </w:rPr>
        <w:t xml:space="preserve"> the general support for Henry III that would turn out to be vital in removing the French threat to the throne. </w:t>
      </w:r>
      <w:r w:rsidR="00993628" w:rsidRPr="00D52DD5">
        <w:rPr>
          <w:rFonts w:ascii="Times New Roman" w:hAnsi="Times New Roman" w:cs="Times New Roman"/>
          <w:sz w:val="24"/>
          <w:szCs w:val="24"/>
        </w:rPr>
        <w:t>While</w:t>
      </w:r>
      <w:r w:rsidRPr="00D52DD5">
        <w:rPr>
          <w:rFonts w:ascii="Times New Roman" w:hAnsi="Times New Roman" w:cs="Times New Roman"/>
          <w:sz w:val="24"/>
          <w:szCs w:val="24"/>
        </w:rPr>
        <w:t xml:space="preserve"> Isabella’s actions in keeping general support were not as influential</w:t>
      </w:r>
      <w:r w:rsidR="0005731D" w:rsidRPr="00D52DD5">
        <w:rPr>
          <w:rFonts w:ascii="Times New Roman" w:hAnsi="Times New Roman" w:cs="Times New Roman"/>
          <w:sz w:val="24"/>
          <w:szCs w:val="24"/>
        </w:rPr>
        <w:t>, or as peaceful</w:t>
      </w:r>
      <w:r w:rsidR="00765BF9">
        <w:rPr>
          <w:rFonts w:ascii="Times New Roman" w:hAnsi="Times New Roman" w:cs="Times New Roman"/>
          <w:sz w:val="24"/>
          <w:szCs w:val="24"/>
        </w:rPr>
        <w:t xml:space="preserve"> </w:t>
      </w:r>
      <w:r w:rsidRPr="00D52DD5">
        <w:rPr>
          <w:rFonts w:ascii="Times New Roman" w:hAnsi="Times New Roman" w:cs="Times New Roman"/>
          <w:sz w:val="24"/>
          <w:szCs w:val="24"/>
        </w:rPr>
        <w:t>as</w:t>
      </w:r>
      <w:r w:rsidR="0005731D" w:rsidRPr="00D52DD5">
        <w:rPr>
          <w:rFonts w:ascii="Times New Roman" w:hAnsi="Times New Roman" w:cs="Times New Roman"/>
          <w:sz w:val="24"/>
          <w:szCs w:val="24"/>
        </w:rPr>
        <w:t xml:space="preserve"> Marshal’s, she was able to push the country into submission by using the above mentioned incident at Chester to set an example. </w:t>
      </w:r>
    </w:p>
    <w:p w14:paraId="1D343641" w14:textId="17C56746" w:rsidR="00041BC1" w:rsidRPr="00D52DD5" w:rsidRDefault="0005731D" w:rsidP="00E84EBD">
      <w:pPr>
        <w:jc w:val="both"/>
        <w:rPr>
          <w:rFonts w:ascii="Times New Roman" w:hAnsi="Times New Roman" w:cs="Times New Roman"/>
          <w:sz w:val="24"/>
          <w:szCs w:val="24"/>
        </w:rPr>
      </w:pPr>
      <w:r w:rsidRPr="00D52DD5">
        <w:rPr>
          <w:rFonts w:ascii="Times New Roman" w:hAnsi="Times New Roman" w:cs="Times New Roman"/>
          <w:sz w:val="24"/>
          <w:szCs w:val="24"/>
        </w:rPr>
        <w:t>S</w:t>
      </w:r>
      <w:r w:rsidR="00041BC1" w:rsidRPr="00D52DD5">
        <w:rPr>
          <w:rFonts w:ascii="Times New Roman" w:hAnsi="Times New Roman" w:cs="Times New Roman"/>
          <w:sz w:val="24"/>
          <w:szCs w:val="24"/>
        </w:rPr>
        <w:t>imon de Montfort was also particularly effective at keeping control of the English st</w:t>
      </w:r>
      <w:r w:rsidR="00432DBD" w:rsidRPr="00D52DD5">
        <w:rPr>
          <w:rFonts w:ascii="Times New Roman" w:hAnsi="Times New Roman" w:cs="Times New Roman"/>
          <w:sz w:val="24"/>
          <w:szCs w:val="24"/>
        </w:rPr>
        <w:t xml:space="preserve">ate. However, instead of using </w:t>
      </w:r>
      <w:r w:rsidR="00FC289B">
        <w:rPr>
          <w:rFonts w:ascii="Times New Roman" w:hAnsi="Times New Roman" w:cs="Times New Roman"/>
          <w:sz w:val="24"/>
          <w:szCs w:val="24"/>
        </w:rPr>
        <w:t>coercive</w:t>
      </w:r>
      <w:r w:rsidR="00432DBD" w:rsidRPr="00D52DD5">
        <w:rPr>
          <w:rFonts w:ascii="Times New Roman" w:hAnsi="Times New Roman" w:cs="Times New Roman"/>
          <w:sz w:val="24"/>
          <w:szCs w:val="24"/>
        </w:rPr>
        <w:t xml:space="preserve"> tactics</w:t>
      </w:r>
      <w:r w:rsidR="00041BC1" w:rsidRPr="00D52DD5">
        <w:rPr>
          <w:rFonts w:ascii="Times New Roman" w:hAnsi="Times New Roman" w:cs="Times New Roman"/>
          <w:sz w:val="24"/>
          <w:szCs w:val="24"/>
        </w:rPr>
        <w:t xml:space="preserve"> as Isabella did, </w:t>
      </w:r>
      <w:r w:rsidR="00432DBD" w:rsidRPr="00D52DD5">
        <w:rPr>
          <w:rFonts w:ascii="Times New Roman" w:hAnsi="Times New Roman" w:cs="Times New Roman"/>
          <w:sz w:val="24"/>
          <w:szCs w:val="24"/>
        </w:rPr>
        <w:t xml:space="preserve">de </w:t>
      </w:r>
      <w:r w:rsidR="00033243">
        <w:rPr>
          <w:rFonts w:ascii="Times New Roman" w:hAnsi="Times New Roman" w:cs="Times New Roman"/>
          <w:sz w:val="24"/>
          <w:szCs w:val="24"/>
        </w:rPr>
        <w:t xml:space="preserve">Montfort made Henry III his </w:t>
      </w:r>
      <w:r w:rsidR="00041BC1" w:rsidRPr="00D52DD5">
        <w:rPr>
          <w:rFonts w:ascii="Times New Roman" w:hAnsi="Times New Roman" w:cs="Times New Roman"/>
          <w:sz w:val="24"/>
          <w:szCs w:val="24"/>
        </w:rPr>
        <w:t xml:space="preserve">puppet king. Following the recalling of the Provisions of Oxford by the papacy, de Montfort was successful in </w:t>
      </w:r>
      <w:r w:rsidR="005154EA">
        <w:rPr>
          <w:rFonts w:ascii="Times New Roman" w:hAnsi="Times New Roman" w:cs="Times New Roman"/>
          <w:sz w:val="24"/>
          <w:szCs w:val="24"/>
        </w:rPr>
        <w:t xml:space="preserve">imprisoning </w:t>
      </w:r>
      <w:r w:rsidR="00041BC1" w:rsidRPr="00D52DD5">
        <w:rPr>
          <w:rFonts w:ascii="Times New Roman" w:hAnsi="Times New Roman" w:cs="Times New Roman"/>
          <w:sz w:val="24"/>
          <w:szCs w:val="24"/>
        </w:rPr>
        <w:t>both Henry III and his first born Prince Edward a</w:t>
      </w:r>
      <w:r w:rsidR="00FC289B">
        <w:rPr>
          <w:rFonts w:ascii="Times New Roman" w:hAnsi="Times New Roman" w:cs="Times New Roman"/>
          <w:sz w:val="24"/>
          <w:szCs w:val="24"/>
        </w:rPr>
        <w:t>fter</w:t>
      </w:r>
      <w:r w:rsidR="00041BC1" w:rsidRPr="00D52DD5">
        <w:rPr>
          <w:rFonts w:ascii="Times New Roman" w:hAnsi="Times New Roman" w:cs="Times New Roman"/>
          <w:sz w:val="24"/>
          <w:szCs w:val="24"/>
        </w:rPr>
        <w:t xml:space="preserve"> the Battle of Lewes in 1264.</w:t>
      </w:r>
      <w:r w:rsidR="00041BC1" w:rsidRPr="00D52DD5">
        <w:rPr>
          <w:rStyle w:val="FootnoteReference"/>
          <w:rFonts w:ascii="Times New Roman" w:hAnsi="Times New Roman" w:cs="Times New Roman"/>
          <w:sz w:val="24"/>
          <w:szCs w:val="24"/>
        </w:rPr>
        <w:footnoteReference w:id="86"/>
      </w:r>
      <w:r w:rsidR="00041BC1" w:rsidRPr="00D52DD5">
        <w:rPr>
          <w:rFonts w:ascii="Times New Roman" w:hAnsi="Times New Roman" w:cs="Times New Roman"/>
          <w:sz w:val="24"/>
          <w:szCs w:val="24"/>
        </w:rPr>
        <w:t xml:space="preserve"> Following this, de Montfort was able to set himself up as the effective </w:t>
      </w:r>
      <w:r w:rsidR="0004651C" w:rsidRPr="00D52DD5">
        <w:rPr>
          <w:rFonts w:ascii="Times New Roman" w:hAnsi="Times New Roman" w:cs="Times New Roman"/>
          <w:sz w:val="24"/>
          <w:szCs w:val="24"/>
        </w:rPr>
        <w:t>head of what has be described</w:t>
      </w:r>
      <w:r w:rsidR="00041BC1" w:rsidRPr="00D52DD5">
        <w:rPr>
          <w:rFonts w:ascii="Times New Roman" w:hAnsi="Times New Roman" w:cs="Times New Roman"/>
          <w:sz w:val="24"/>
          <w:szCs w:val="24"/>
        </w:rPr>
        <w:t xml:space="preserve"> </w:t>
      </w:r>
      <w:r w:rsidR="0004651C" w:rsidRPr="00D52DD5">
        <w:rPr>
          <w:rFonts w:ascii="Times New Roman" w:hAnsi="Times New Roman" w:cs="Times New Roman"/>
          <w:sz w:val="24"/>
          <w:szCs w:val="24"/>
        </w:rPr>
        <w:t xml:space="preserve">as </w:t>
      </w:r>
      <w:r w:rsidR="00041BC1" w:rsidRPr="00D52DD5">
        <w:rPr>
          <w:rFonts w:ascii="Times New Roman" w:hAnsi="Times New Roman" w:cs="Times New Roman"/>
          <w:sz w:val="24"/>
          <w:szCs w:val="24"/>
        </w:rPr>
        <w:t>the ‘first English parliament’</w:t>
      </w:r>
      <w:r w:rsidR="005154EA">
        <w:rPr>
          <w:rFonts w:ascii="Times New Roman" w:hAnsi="Times New Roman" w:cs="Times New Roman"/>
          <w:sz w:val="24"/>
          <w:szCs w:val="24"/>
        </w:rPr>
        <w:t>, whi</w:t>
      </w:r>
      <w:r w:rsidR="0004651C" w:rsidRPr="00D52DD5">
        <w:rPr>
          <w:rFonts w:ascii="Times New Roman" w:hAnsi="Times New Roman" w:cs="Times New Roman"/>
          <w:sz w:val="24"/>
          <w:szCs w:val="24"/>
        </w:rPr>
        <w:t>ch</w:t>
      </w:r>
      <w:r w:rsidR="00041BC1" w:rsidRPr="00D52DD5">
        <w:rPr>
          <w:rFonts w:ascii="Times New Roman" w:hAnsi="Times New Roman" w:cs="Times New Roman"/>
          <w:sz w:val="24"/>
          <w:szCs w:val="24"/>
        </w:rPr>
        <w:t xml:space="preserve"> meant that there was greater representation for all, as </w:t>
      </w:r>
      <w:r w:rsidR="0004651C" w:rsidRPr="00D52DD5">
        <w:rPr>
          <w:rFonts w:ascii="Times New Roman" w:hAnsi="Times New Roman" w:cs="Times New Roman"/>
          <w:sz w:val="24"/>
          <w:szCs w:val="24"/>
        </w:rPr>
        <w:t>representatives of all the towns and cities were in attendance.</w:t>
      </w:r>
      <w:r w:rsidR="0004651C" w:rsidRPr="00D52DD5">
        <w:rPr>
          <w:rStyle w:val="FootnoteReference"/>
          <w:rFonts w:ascii="Times New Roman" w:hAnsi="Times New Roman" w:cs="Times New Roman"/>
          <w:sz w:val="24"/>
          <w:szCs w:val="24"/>
        </w:rPr>
        <w:footnoteReference w:id="87"/>
      </w:r>
      <w:r w:rsidR="0004651C" w:rsidRPr="00D52DD5">
        <w:rPr>
          <w:rFonts w:ascii="Times New Roman" w:hAnsi="Times New Roman" w:cs="Times New Roman"/>
          <w:sz w:val="24"/>
          <w:szCs w:val="24"/>
        </w:rPr>
        <w:t xml:space="preserve"> However, the chronicle of Matthew Paris makes no mention of this parliament and instead claims that de Montfort was ruling England in the guise of a king who ‘arranged the affairs of the whole kingdom at his own will’</w:t>
      </w:r>
      <w:r w:rsidR="00041BC1" w:rsidRPr="00D52DD5">
        <w:rPr>
          <w:rFonts w:ascii="Times New Roman" w:hAnsi="Times New Roman" w:cs="Times New Roman"/>
          <w:sz w:val="24"/>
          <w:szCs w:val="24"/>
        </w:rPr>
        <w:t>.</w:t>
      </w:r>
      <w:r w:rsidR="00041BC1" w:rsidRPr="00D52DD5">
        <w:rPr>
          <w:rStyle w:val="FootnoteReference"/>
          <w:rFonts w:ascii="Times New Roman" w:hAnsi="Times New Roman" w:cs="Times New Roman"/>
          <w:sz w:val="24"/>
          <w:szCs w:val="24"/>
        </w:rPr>
        <w:footnoteReference w:id="88"/>
      </w:r>
      <w:r w:rsidR="00432DBD" w:rsidRPr="00D52DD5">
        <w:rPr>
          <w:rFonts w:ascii="Times New Roman" w:hAnsi="Times New Roman" w:cs="Times New Roman"/>
          <w:sz w:val="24"/>
          <w:szCs w:val="24"/>
        </w:rPr>
        <w:t xml:space="preserve"> Isabella </w:t>
      </w:r>
      <w:r w:rsidR="00033243">
        <w:rPr>
          <w:rFonts w:ascii="Times New Roman" w:hAnsi="Times New Roman" w:cs="Times New Roman"/>
          <w:sz w:val="24"/>
          <w:szCs w:val="24"/>
        </w:rPr>
        <w:t>was also guilty of this as she</w:t>
      </w:r>
      <w:r w:rsidR="00432DBD" w:rsidRPr="00D52DD5">
        <w:rPr>
          <w:rFonts w:ascii="Times New Roman" w:hAnsi="Times New Roman" w:cs="Times New Roman"/>
          <w:sz w:val="24"/>
          <w:szCs w:val="24"/>
        </w:rPr>
        <w:t xml:space="preserve"> able to use her status as Queen Mother to use her son’s minority to make him into an effective puppet king</w:t>
      </w:r>
      <w:r w:rsidR="00226DB4" w:rsidRPr="00D52DD5">
        <w:rPr>
          <w:rFonts w:ascii="Times New Roman" w:hAnsi="Times New Roman" w:cs="Times New Roman"/>
          <w:sz w:val="24"/>
          <w:szCs w:val="24"/>
        </w:rPr>
        <w:t>, in a similar way to de Montfort had with Henry III</w:t>
      </w:r>
      <w:r w:rsidR="00432DBD" w:rsidRPr="00D52DD5">
        <w:rPr>
          <w:rFonts w:ascii="Times New Roman" w:hAnsi="Times New Roman" w:cs="Times New Roman"/>
          <w:sz w:val="24"/>
          <w:szCs w:val="24"/>
        </w:rPr>
        <w:t xml:space="preserve">. </w:t>
      </w:r>
    </w:p>
    <w:p w14:paraId="77122484" w14:textId="22945D20" w:rsidR="00041BC1"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The role taken by a favourite or regent in government was also key in the power they could influence over domestic policy. If able to control the making of policy, Isabella would have been able to have complete control of the country in the name of her son. However, the role Isabella took in government during her period in power shows how</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while she was able to take control of the country and overthrow Edward II</w:t>
      </w:r>
      <w:r w:rsidR="00FC289B">
        <w:rPr>
          <w:rFonts w:ascii="Times New Roman" w:hAnsi="Times New Roman" w:cs="Times New Roman"/>
          <w:sz w:val="24"/>
          <w:szCs w:val="24"/>
        </w:rPr>
        <w:t>,</w:t>
      </w:r>
      <w:r w:rsidRPr="00D52DD5">
        <w:rPr>
          <w:rFonts w:ascii="Times New Roman" w:hAnsi="Times New Roman" w:cs="Times New Roman"/>
          <w:sz w:val="24"/>
          <w:szCs w:val="24"/>
        </w:rPr>
        <w:t xml:space="preserve"> she was </w:t>
      </w:r>
      <w:r w:rsidR="00146B7F" w:rsidRPr="00D52DD5">
        <w:rPr>
          <w:rFonts w:ascii="Times New Roman" w:hAnsi="Times New Roman" w:cs="Times New Roman"/>
          <w:sz w:val="24"/>
          <w:szCs w:val="24"/>
        </w:rPr>
        <w:t xml:space="preserve">not </w:t>
      </w:r>
      <w:r w:rsidRPr="00D52DD5">
        <w:rPr>
          <w:rFonts w:ascii="Times New Roman" w:hAnsi="Times New Roman" w:cs="Times New Roman"/>
          <w:sz w:val="24"/>
          <w:szCs w:val="24"/>
        </w:rPr>
        <w:t>able to have complete control of government. Althou</w:t>
      </w:r>
      <w:r w:rsidR="00146B7F" w:rsidRPr="00D52DD5">
        <w:rPr>
          <w:rFonts w:ascii="Times New Roman" w:hAnsi="Times New Roman" w:cs="Times New Roman"/>
          <w:sz w:val="24"/>
          <w:szCs w:val="24"/>
        </w:rPr>
        <w:t>gh Isabella had control of the Privy S</w:t>
      </w:r>
      <w:r w:rsidRPr="00D52DD5">
        <w:rPr>
          <w:rFonts w:ascii="Times New Roman" w:hAnsi="Times New Roman" w:cs="Times New Roman"/>
          <w:sz w:val="24"/>
          <w:szCs w:val="24"/>
        </w:rPr>
        <w:t>eal,</w:t>
      </w:r>
      <w:r w:rsidR="00A26470">
        <w:rPr>
          <w:rFonts w:ascii="Times New Roman" w:hAnsi="Times New Roman" w:cs="Times New Roman"/>
          <w:sz w:val="24"/>
          <w:szCs w:val="24"/>
        </w:rPr>
        <w:t xml:space="preserve"> </w:t>
      </w:r>
      <w:r w:rsidR="00FC289B">
        <w:rPr>
          <w:rFonts w:ascii="Times New Roman" w:hAnsi="Times New Roman" w:cs="Times New Roman"/>
          <w:sz w:val="24"/>
          <w:szCs w:val="24"/>
        </w:rPr>
        <w:t xml:space="preserve">, </w:t>
      </w:r>
      <w:r w:rsidR="00FC289B" w:rsidRPr="00D52DD5">
        <w:rPr>
          <w:rFonts w:ascii="Times New Roman" w:hAnsi="Times New Roman" w:cs="Times New Roman"/>
          <w:sz w:val="24"/>
          <w:szCs w:val="24"/>
        </w:rPr>
        <w:t xml:space="preserve">the personal seal of the monarch, </w:t>
      </w:r>
      <w:r w:rsidR="00A26470">
        <w:rPr>
          <w:rFonts w:ascii="Times New Roman" w:hAnsi="Times New Roman" w:cs="Times New Roman"/>
          <w:sz w:val="24"/>
          <w:szCs w:val="24"/>
        </w:rPr>
        <w:t>due to her personal clerk h</w:t>
      </w:r>
      <w:r w:rsidR="00FC289B">
        <w:rPr>
          <w:rFonts w:ascii="Times New Roman" w:hAnsi="Times New Roman" w:cs="Times New Roman"/>
          <w:sz w:val="24"/>
          <w:szCs w:val="24"/>
        </w:rPr>
        <w:t>o</w:t>
      </w:r>
      <w:r w:rsidR="00A26470">
        <w:rPr>
          <w:rFonts w:ascii="Times New Roman" w:hAnsi="Times New Roman" w:cs="Times New Roman"/>
          <w:sz w:val="24"/>
          <w:szCs w:val="24"/>
        </w:rPr>
        <w:t>ld</w:t>
      </w:r>
      <w:r w:rsidR="00765BF9">
        <w:rPr>
          <w:rFonts w:ascii="Times New Roman" w:hAnsi="Times New Roman" w:cs="Times New Roman"/>
          <w:sz w:val="24"/>
          <w:szCs w:val="24"/>
        </w:rPr>
        <w:t>ing</w:t>
      </w:r>
      <w:r w:rsidR="00A26470">
        <w:rPr>
          <w:rFonts w:ascii="Times New Roman" w:hAnsi="Times New Roman" w:cs="Times New Roman"/>
          <w:sz w:val="24"/>
          <w:szCs w:val="24"/>
        </w:rPr>
        <w:t xml:space="preserve"> the position</w:t>
      </w:r>
      <w:r w:rsidR="00FC289B">
        <w:rPr>
          <w:rFonts w:ascii="Times New Roman" w:hAnsi="Times New Roman" w:cs="Times New Roman"/>
          <w:sz w:val="24"/>
          <w:szCs w:val="24"/>
        </w:rPr>
        <w:t xml:space="preserve"> </w:t>
      </w:r>
      <w:r w:rsidRPr="00D52DD5">
        <w:rPr>
          <w:rFonts w:ascii="Times New Roman" w:hAnsi="Times New Roman" w:cs="Times New Roman"/>
          <w:sz w:val="24"/>
          <w:szCs w:val="24"/>
        </w:rPr>
        <w:t xml:space="preserve">on behalf of the minor Edward III, </w:t>
      </w:r>
      <w:r w:rsidR="00146B7F" w:rsidRPr="00D52DD5">
        <w:rPr>
          <w:rFonts w:ascii="Times New Roman" w:hAnsi="Times New Roman" w:cs="Times New Roman"/>
          <w:sz w:val="24"/>
          <w:szCs w:val="24"/>
        </w:rPr>
        <w:t>the role of H</w:t>
      </w:r>
      <w:r w:rsidRPr="00D52DD5">
        <w:rPr>
          <w:rFonts w:ascii="Times New Roman" w:hAnsi="Times New Roman" w:cs="Times New Roman"/>
          <w:sz w:val="24"/>
          <w:szCs w:val="24"/>
        </w:rPr>
        <w:t xml:space="preserve">older of the </w:t>
      </w:r>
      <w:r w:rsidR="00146B7F" w:rsidRPr="00D52DD5">
        <w:rPr>
          <w:rFonts w:ascii="Times New Roman" w:hAnsi="Times New Roman" w:cs="Times New Roman"/>
          <w:sz w:val="24"/>
          <w:szCs w:val="24"/>
        </w:rPr>
        <w:t>P</w:t>
      </w:r>
      <w:r w:rsidRPr="00D52DD5">
        <w:rPr>
          <w:rFonts w:ascii="Times New Roman" w:hAnsi="Times New Roman" w:cs="Times New Roman"/>
          <w:sz w:val="24"/>
          <w:szCs w:val="24"/>
        </w:rPr>
        <w:t xml:space="preserve">rivy </w:t>
      </w:r>
      <w:r w:rsidR="00146B7F" w:rsidRPr="00D52DD5">
        <w:rPr>
          <w:rFonts w:ascii="Times New Roman" w:hAnsi="Times New Roman" w:cs="Times New Roman"/>
          <w:sz w:val="24"/>
          <w:szCs w:val="24"/>
        </w:rPr>
        <w:t>S</w:t>
      </w:r>
      <w:r w:rsidRPr="00D52DD5">
        <w:rPr>
          <w:rFonts w:ascii="Times New Roman" w:hAnsi="Times New Roman" w:cs="Times New Roman"/>
          <w:sz w:val="24"/>
          <w:szCs w:val="24"/>
        </w:rPr>
        <w:t>eal did not allow her any ability to make governmental policy decisions.</w:t>
      </w:r>
      <w:r w:rsidRPr="00D52DD5">
        <w:rPr>
          <w:rStyle w:val="FootnoteReference"/>
          <w:rFonts w:ascii="Times New Roman" w:hAnsi="Times New Roman" w:cs="Times New Roman"/>
          <w:sz w:val="24"/>
          <w:szCs w:val="24"/>
        </w:rPr>
        <w:footnoteReference w:id="89"/>
      </w:r>
      <w:r w:rsidRPr="00D52DD5">
        <w:rPr>
          <w:rFonts w:ascii="Times New Roman" w:hAnsi="Times New Roman" w:cs="Times New Roman"/>
          <w:sz w:val="24"/>
          <w:szCs w:val="24"/>
        </w:rPr>
        <w:t xml:space="preserve"> The regency council was instead </w:t>
      </w:r>
      <w:r w:rsidR="00146B7F" w:rsidRPr="00D52DD5">
        <w:rPr>
          <w:rFonts w:ascii="Times New Roman" w:hAnsi="Times New Roman" w:cs="Times New Roman"/>
          <w:sz w:val="24"/>
          <w:szCs w:val="24"/>
        </w:rPr>
        <w:t>led by Henry, t</w:t>
      </w:r>
      <w:r w:rsidRPr="00D52DD5">
        <w:rPr>
          <w:rFonts w:ascii="Times New Roman" w:hAnsi="Times New Roman" w:cs="Times New Roman"/>
          <w:sz w:val="24"/>
          <w:szCs w:val="24"/>
        </w:rPr>
        <w:t xml:space="preserve">hird Earl of Lancaster, and cousin to Edward </w:t>
      </w:r>
      <w:r w:rsidRPr="00D52DD5">
        <w:rPr>
          <w:rFonts w:ascii="Times New Roman" w:hAnsi="Times New Roman" w:cs="Times New Roman"/>
          <w:sz w:val="24"/>
          <w:szCs w:val="24"/>
        </w:rPr>
        <w:lastRenderedPageBreak/>
        <w:t>III.</w:t>
      </w:r>
      <w:r w:rsidR="005D4821">
        <w:rPr>
          <w:rStyle w:val="FootnoteReference"/>
          <w:rFonts w:ascii="Times New Roman" w:hAnsi="Times New Roman" w:cs="Times New Roman"/>
          <w:sz w:val="24"/>
          <w:szCs w:val="24"/>
        </w:rPr>
        <w:footnoteReference w:id="90"/>
      </w:r>
      <w:r w:rsidRPr="00D52DD5">
        <w:rPr>
          <w:rFonts w:ascii="Times New Roman" w:hAnsi="Times New Roman" w:cs="Times New Roman"/>
          <w:sz w:val="24"/>
          <w:szCs w:val="24"/>
        </w:rPr>
        <w:t xml:space="preserve"> The council was directly responsible for all decisions that would normally be made by the monarch with regards to the running of the state and passed under the Great Seal of State, rather than through the Privy Seal.</w:t>
      </w:r>
      <w:r w:rsidRPr="00D52DD5">
        <w:rPr>
          <w:rStyle w:val="FootnoteReference"/>
          <w:rFonts w:ascii="Times New Roman" w:hAnsi="Times New Roman" w:cs="Times New Roman"/>
          <w:sz w:val="24"/>
          <w:szCs w:val="24"/>
        </w:rPr>
        <w:footnoteReference w:id="91"/>
      </w:r>
      <w:r w:rsidRPr="00D52DD5">
        <w:rPr>
          <w:rFonts w:ascii="Times New Roman" w:hAnsi="Times New Roman" w:cs="Times New Roman"/>
          <w:sz w:val="24"/>
          <w:szCs w:val="24"/>
        </w:rPr>
        <w:t xml:space="preserve"> Before the reign of Edward II the </w:t>
      </w:r>
      <w:r w:rsidR="00146B7F" w:rsidRPr="00D52DD5">
        <w:rPr>
          <w:rFonts w:ascii="Times New Roman" w:hAnsi="Times New Roman" w:cs="Times New Roman"/>
          <w:sz w:val="24"/>
          <w:szCs w:val="24"/>
        </w:rPr>
        <w:t>P</w:t>
      </w:r>
      <w:r w:rsidRPr="00D52DD5">
        <w:rPr>
          <w:rFonts w:ascii="Times New Roman" w:hAnsi="Times New Roman" w:cs="Times New Roman"/>
          <w:sz w:val="24"/>
          <w:szCs w:val="24"/>
        </w:rPr>
        <w:t xml:space="preserve">rivy </w:t>
      </w:r>
      <w:r w:rsidR="00146B7F" w:rsidRPr="00D52DD5">
        <w:rPr>
          <w:rFonts w:ascii="Times New Roman" w:hAnsi="Times New Roman" w:cs="Times New Roman"/>
          <w:sz w:val="24"/>
          <w:szCs w:val="24"/>
        </w:rPr>
        <w:t>S</w:t>
      </w:r>
      <w:r w:rsidRPr="00D52DD5">
        <w:rPr>
          <w:rFonts w:ascii="Times New Roman" w:hAnsi="Times New Roman" w:cs="Times New Roman"/>
          <w:sz w:val="24"/>
          <w:szCs w:val="24"/>
        </w:rPr>
        <w:t>eal had been held by the Keeper of the King’s Wardrobe, who was also responsible for the running of the King’s household.</w:t>
      </w:r>
      <w:r w:rsidRPr="00D52DD5">
        <w:rPr>
          <w:rStyle w:val="FootnoteReference"/>
          <w:rFonts w:ascii="Times New Roman" w:hAnsi="Times New Roman" w:cs="Times New Roman"/>
          <w:sz w:val="24"/>
          <w:szCs w:val="24"/>
        </w:rPr>
        <w:footnoteReference w:id="92"/>
      </w:r>
      <w:r w:rsidRPr="00D52DD5">
        <w:rPr>
          <w:rFonts w:ascii="Times New Roman" w:hAnsi="Times New Roman" w:cs="Times New Roman"/>
          <w:sz w:val="24"/>
          <w:szCs w:val="24"/>
        </w:rPr>
        <w:t xml:space="preserve"> While Edward II created a separate office for the </w:t>
      </w:r>
      <w:r w:rsidR="00146B7F" w:rsidRPr="00D52DD5">
        <w:rPr>
          <w:rFonts w:ascii="Times New Roman" w:hAnsi="Times New Roman" w:cs="Times New Roman"/>
          <w:sz w:val="24"/>
          <w:szCs w:val="24"/>
        </w:rPr>
        <w:t>H</w:t>
      </w:r>
      <w:r w:rsidRPr="00D52DD5">
        <w:rPr>
          <w:rFonts w:ascii="Times New Roman" w:hAnsi="Times New Roman" w:cs="Times New Roman"/>
          <w:sz w:val="24"/>
          <w:szCs w:val="24"/>
        </w:rPr>
        <w:t xml:space="preserve">older of the </w:t>
      </w:r>
      <w:r w:rsidR="00146B7F" w:rsidRPr="00D52DD5">
        <w:rPr>
          <w:rFonts w:ascii="Times New Roman" w:hAnsi="Times New Roman" w:cs="Times New Roman"/>
          <w:sz w:val="24"/>
          <w:szCs w:val="24"/>
        </w:rPr>
        <w:t>Privy S</w:t>
      </w:r>
      <w:r w:rsidRPr="00D52DD5">
        <w:rPr>
          <w:rFonts w:ascii="Times New Roman" w:hAnsi="Times New Roman" w:cs="Times New Roman"/>
          <w:sz w:val="24"/>
          <w:szCs w:val="24"/>
        </w:rPr>
        <w:t>eal, in order to meet the demands of the Ordainers in 1311</w:t>
      </w:r>
      <w:r w:rsidR="00765BF9">
        <w:rPr>
          <w:rFonts w:ascii="Times New Roman" w:hAnsi="Times New Roman" w:cs="Times New Roman"/>
          <w:sz w:val="24"/>
          <w:szCs w:val="24"/>
        </w:rPr>
        <w:t xml:space="preserve">; </w:t>
      </w:r>
      <w:r w:rsidRPr="00D52DD5">
        <w:rPr>
          <w:rFonts w:ascii="Times New Roman" w:hAnsi="Times New Roman" w:cs="Times New Roman"/>
          <w:sz w:val="24"/>
          <w:szCs w:val="24"/>
        </w:rPr>
        <w:t>it did not come with any more responsibility for the running of state.</w:t>
      </w:r>
      <w:r w:rsidRPr="00D52DD5">
        <w:rPr>
          <w:rStyle w:val="FootnoteReference"/>
          <w:rFonts w:ascii="Times New Roman" w:hAnsi="Times New Roman" w:cs="Times New Roman"/>
          <w:sz w:val="24"/>
          <w:szCs w:val="24"/>
        </w:rPr>
        <w:footnoteReference w:id="93"/>
      </w:r>
      <w:r w:rsidR="00146B7F" w:rsidRPr="00D52DD5">
        <w:rPr>
          <w:rFonts w:ascii="Times New Roman" w:hAnsi="Times New Roman" w:cs="Times New Roman"/>
          <w:sz w:val="24"/>
          <w:szCs w:val="24"/>
        </w:rPr>
        <w:t xml:space="preserve"> As therefore, Isabella </w:t>
      </w:r>
      <w:r w:rsidR="005D4821">
        <w:rPr>
          <w:rFonts w:ascii="Times New Roman" w:hAnsi="Times New Roman" w:cs="Times New Roman"/>
          <w:sz w:val="24"/>
          <w:szCs w:val="24"/>
        </w:rPr>
        <w:t xml:space="preserve">effectively </w:t>
      </w:r>
      <w:r w:rsidR="00146B7F" w:rsidRPr="00D52DD5">
        <w:rPr>
          <w:rFonts w:ascii="Times New Roman" w:hAnsi="Times New Roman" w:cs="Times New Roman"/>
          <w:sz w:val="24"/>
          <w:szCs w:val="24"/>
        </w:rPr>
        <w:t>held the Privy S</w:t>
      </w:r>
      <w:r w:rsidRPr="00D52DD5">
        <w:rPr>
          <w:rFonts w:ascii="Times New Roman" w:hAnsi="Times New Roman" w:cs="Times New Roman"/>
          <w:sz w:val="24"/>
          <w:szCs w:val="24"/>
        </w:rPr>
        <w:t xml:space="preserve">eal she was only able to be responsible for the household of Edward III and thus did not hold a prominent role in the running of the state. As such, Isabella cannot have been a tyrant in her rule if she was unable to hold any actual power with regards to running the country. </w:t>
      </w:r>
    </w:p>
    <w:p w14:paraId="0E0FD20B" w14:textId="30C551FE" w:rsidR="00041BC1" w:rsidRPr="00D52DD5" w:rsidRDefault="00041BC1" w:rsidP="00E84EBD">
      <w:pPr>
        <w:jc w:val="both"/>
        <w:rPr>
          <w:rFonts w:ascii="Times New Roman" w:hAnsi="Times New Roman" w:cs="Times New Roman"/>
          <w:color w:val="FF0000"/>
          <w:sz w:val="24"/>
          <w:szCs w:val="24"/>
        </w:rPr>
      </w:pPr>
      <w:r w:rsidRPr="00D52DD5">
        <w:rPr>
          <w:rFonts w:ascii="Times New Roman" w:hAnsi="Times New Roman" w:cs="Times New Roman"/>
          <w:sz w:val="24"/>
          <w:szCs w:val="24"/>
        </w:rPr>
        <w:t>William Marshal was the official head of Henry III’s regency council and was as such directly responsible for all decisions regarding the running of the state. The title given to Marshal was originally ‘justic</w:t>
      </w:r>
      <w:r w:rsidR="00146B7F" w:rsidRPr="00D52DD5">
        <w:rPr>
          <w:rFonts w:ascii="Times New Roman" w:hAnsi="Times New Roman" w:cs="Times New Roman"/>
          <w:sz w:val="24"/>
          <w:szCs w:val="24"/>
        </w:rPr>
        <w:t>i</w:t>
      </w:r>
      <w:r w:rsidRPr="00D52DD5">
        <w:rPr>
          <w:rFonts w:ascii="Times New Roman" w:hAnsi="Times New Roman" w:cs="Times New Roman"/>
          <w:sz w:val="24"/>
          <w:szCs w:val="24"/>
        </w:rPr>
        <w:t xml:space="preserve">ar’ however, upon the decision of the council the title was changed to </w:t>
      </w:r>
      <w:r w:rsidR="00146B7F" w:rsidRPr="00D52DD5">
        <w:rPr>
          <w:rFonts w:ascii="Times New Roman" w:hAnsi="Times New Roman" w:cs="Times New Roman"/>
          <w:i/>
          <w:sz w:val="24"/>
          <w:szCs w:val="24"/>
        </w:rPr>
        <w:t>receptor n</w:t>
      </w:r>
      <w:r w:rsidRPr="00D52DD5">
        <w:rPr>
          <w:rFonts w:ascii="Times New Roman" w:hAnsi="Times New Roman" w:cs="Times New Roman"/>
          <w:i/>
          <w:sz w:val="24"/>
          <w:szCs w:val="24"/>
        </w:rPr>
        <w:t xml:space="preserve">oster et regni nostri, </w:t>
      </w:r>
      <w:r w:rsidRPr="00D52DD5">
        <w:rPr>
          <w:rFonts w:ascii="Times New Roman" w:hAnsi="Times New Roman" w:cs="Times New Roman"/>
          <w:sz w:val="24"/>
          <w:szCs w:val="24"/>
        </w:rPr>
        <w:t>‘our ruler and the ruler of our kingdom’.</w:t>
      </w:r>
      <w:r w:rsidRPr="00D52DD5">
        <w:rPr>
          <w:rStyle w:val="FootnoteReference"/>
          <w:rFonts w:ascii="Times New Roman" w:hAnsi="Times New Roman" w:cs="Times New Roman"/>
          <w:sz w:val="24"/>
          <w:szCs w:val="24"/>
        </w:rPr>
        <w:footnoteReference w:id="94"/>
      </w:r>
      <w:r w:rsidRPr="00D52DD5">
        <w:rPr>
          <w:rFonts w:ascii="Times New Roman" w:hAnsi="Times New Roman" w:cs="Times New Roman"/>
          <w:sz w:val="24"/>
          <w:szCs w:val="24"/>
        </w:rPr>
        <w:t xml:space="preserve"> This name change clearly suggests that Marshal</w:t>
      </w:r>
      <w:r w:rsidR="00FC289B">
        <w:rPr>
          <w:rFonts w:ascii="Times New Roman" w:hAnsi="Times New Roman" w:cs="Times New Roman"/>
          <w:sz w:val="24"/>
          <w:szCs w:val="24"/>
        </w:rPr>
        <w:t xml:space="preserve"> </w:t>
      </w:r>
      <w:r w:rsidRPr="00D52DD5">
        <w:rPr>
          <w:rFonts w:ascii="Times New Roman" w:hAnsi="Times New Roman" w:cs="Times New Roman"/>
          <w:sz w:val="24"/>
          <w:szCs w:val="24"/>
        </w:rPr>
        <w:t xml:space="preserve">had the same powers as the young Henry III would have upon reaching his maturity and that as regent that he was in effect a second king. Not only was Marshal’s regency council directly responsible for getting the general populace to support Henry III through the re-issuing of Magna Carta, but it was also able to restore the mechanisms of government. Within the first year of his rule, Marshal was able to reinstate the justice bench and restore the exchequer, after </w:t>
      </w:r>
      <w:r w:rsidR="005D4821">
        <w:rPr>
          <w:rFonts w:ascii="Times New Roman" w:hAnsi="Times New Roman" w:cs="Times New Roman"/>
          <w:sz w:val="24"/>
          <w:szCs w:val="24"/>
        </w:rPr>
        <w:t xml:space="preserve">King </w:t>
      </w:r>
      <w:r w:rsidRPr="00D52DD5">
        <w:rPr>
          <w:rFonts w:ascii="Times New Roman" w:hAnsi="Times New Roman" w:cs="Times New Roman"/>
          <w:sz w:val="24"/>
          <w:szCs w:val="24"/>
        </w:rPr>
        <w:t>John had closed both down in his reign.</w:t>
      </w:r>
      <w:r w:rsidRPr="00D52DD5">
        <w:rPr>
          <w:rStyle w:val="FootnoteReference"/>
          <w:rFonts w:ascii="Times New Roman" w:hAnsi="Times New Roman" w:cs="Times New Roman"/>
          <w:sz w:val="24"/>
          <w:szCs w:val="24"/>
        </w:rPr>
        <w:footnoteReference w:id="95"/>
      </w:r>
      <w:r w:rsidR="00993628" w:rsidRPr="00D52DD5">
        <w:rPr>
          <w:rFonts w:ascii="Times New Roman" w:hAnsi="Times New Roman" w:cs="Times New Roman"/>
          <w:sz w:val="24"/>
          <w:szCs w:val="24"/>
        </w:rPr>
        <w:t xml:space="preserve"> Added to this</w:t>
      </w:r>
      <w:r w:rsidRPr="00D52DD5">
        <w:rPr>
          <w:rFonts w:ascii="Times New Roman" w:hAnsi="Times New Roman" w:cs="Times New Roman"/>
          <w:sz w:val="24"/>
          <w:szCs w:val="24"/>
        </w:rPr>
        <w:t>, Marshal was also able to get Llewelyn, Prince of Wales, who had been staging a rebellion against the king, to agree to swear homage to Henry III and acknowledge that Wales was not a principality.</w:t>
      </w:r>
      <w:r w:rsidRPr="00D52DD5">
        <w:rPr>
          <w:rStyle w:val="FootnoteReference"/>
          <w:rFonts w:ascii="Times New Roman" w:hAnsi="Times New Roman" w:cs="Times New Roman"/>
          <w:sz w:val="24"/>
          <w:szCs w:val="24"/>
        </w:rPr>
        <w:footnoteReference w:id="96"/>
      </w:r>
      <w:r w:rsidRPr="00D52DD5">
        <w:rPr>
          <w:rFonts w:ascii="Times New Roman" w:hAnsi="Times New Roman" w:cs="Times New Roman"/>
          <w:sz w:val="24"/>
          <w:szCs w:val="24"/>
        </w:rPr>
        <w:t xml:space="preserve"> Although West Wales would be given back to Llewelyn, as the king’s bailiff, and therefore the monarchy in practice lo</w:t>
      </w:r>
      <w:r w:rsidR="00146B7F" w:rsidRPr="00D52DD5">
        <w:rPr>
          <w:rFonts w:ascii="Times New Roman" w:hAnsi="Times New Roman" w:cs="Times New Roman"/>
          <w:sz w:val="24"/>
          <w:szCs w:val="24"/>
        </w:rPr>
        <w:t>st</w:t>
      </w:r>
      <w:r w:rsidRPr="00D52DD5">
        <w:rPr>
          <w:rFonts w:ascii="Times New Roman" w:hAnsi="Times New Roman" w:cs="Times New Roman"/>
          <w:sz w:val="24"/>
          <w:szCs w:val="24"/>
        </w:rPr>
        <w:t xml:space="preserve"> </w:t>
      </w:r>
      <w:r w:rsidR="00FC289B">
        <w:rPr>
          <w:rFonts w:ascii="Times New Roman" w:hAnsi="Times New Roman" w:cs="Times New Roman"/>
          <w:sz w:val="24"/>
          <w:szCs w:val="24"/>
        </w:rPr>
        <w:t xml:space="preserve">what little </w:t>
      </w:r>
      <w:r w:rsidRPr="00D52DD5">
        <w:rPr>
          <w:rFonts w:ascii="Times New Roman" w:hAnsi="Times New Roman" w:cs="Times New Roman"/>
          <w:sz w:val="24"/>
          <w:szCs w:val="24"/>
        </w:rPr>
        <w:t>control</w:t>
      </w:r>
      <w:r w:rsidR="00FC289B">
        <w:rPr>
          <w:rFonts w:ascii="Times New Roman" w:hAnsi="Times New Roman" w:cs="Times New Roman"/>
          <w:sz w:val="24"/>
          <w:szCs w:val="24"/>
        </w:rPr>
        <w:t xml:space="preserve"> it had</w:t>
      </w:r>
      <w:r w:rsidRPr="00D52DD5">
        <w:rPr>
          <w:rFonts w:ascii="Times New Roman" w:hAnsi="Times New Roman" w:cs="Times New Roman"/>
          <w:sz w:val="24"/>
          <w:szCs w:val="24"/>
        </w:rPr>
        <w:t xml:space="preserve"> of the area, the ability of Marshal to get a settlement from the Welsh, as well as get government up and running again, shows how effective a regent could be if given the right powers. </w:t>
      </w:r>
      <w:r w:rsidR="00146B7F" w:rsidRPr="00D52DD5">
        <w:rPr>
          <w:rFonts w:ascii="Times New Roman" w:hAnsi="Times New Roman" w:cs="Times New Roman"/>
          <w:sz w:val="24"/>
          <w:szCs w:val="24"/>
        </w:rPr>
        <w:t xml:space="preserve">In this case it is difficult to </w:t>
      </w:r>
      <w:r w:rsidR="00146B7F" w:rsidRPr="00D52DD5">
        <w:rPr>
          <w:rFonts w:ascii="Times New Roman" w:hAnsi="Times New Roman" w:cs="Times New Roman"/>
          <w:sz w:val="24"/>
          <w:szCs w:val="24"/>
        </w:rPr>
        <w:lastRenderedPageBreak/>
        <w:t>compare Marshal’s actions to those of Isabella as she did not have to contend with issues in Wales</w:t>
      </w:r>
      <w:r w:rsidR="0055554A">
        <w:rPr>
          <w:rFonts w:ascii="Times New Roman" w:hAnsi="Times New Roman" w:cs="Times New Roman"/>
          <w:sz w:val="24"/>
          <w:szCs w:val="24"/>
        </w:rPr>
        <w:t>. W</w:t>
      </w:r>
      <w:r w:rsidR="00146B7F" w:rsidRPr="00D52DD5">
        <w:rPr>
          <w:rFonts w:ascii="Times New Roman" w:hAnsi="Times New Roman" w:cs="Times New Roman"/>
          <w:sz w:val="24"/>
          <w:szCs w:val="24"/>
        </w:rPr>
        <w:t xml:space="preserve">hat is clear however is that had Isabella been given an official role she would have had much more control over the running of the country. </w:t>
      </w:r>
    </w:p>
    <w:p w14:paraId="0FF9ADAA" w14:textId="1CE74E0C" w:rsidR="00041BC1" w:rsidRPr="00D52DD5" w:rsidRDefault="00041BC1" w:rsidP="00E84EBD">
      <w:pPr>
        <w:jc w:val="both"/>
        <w:rPr>
          <w:rFonts w:ascii="Times New Roman" w:hAnsi="Times New Roman" w:cs="Times New Roman"/>
          <w:sz w:val="24"/>
          <w:szCs w:val="24"/>
        </w:rPr>
      </w:pPr>
      <w:r w:rsidRPr="00D52DD5">
        <w:rPr>
          <w:rFonts w:ascii="Times New Roman" w:hAnsi="Times New Roman" w:cs="Times New Roman"/>
          <w:sz w:val="24"/>
          <w:szCs w:val="24"/>
        </w:rPr>
        <w:t>Simon de Montfort was another effective regent who</w:t>
      </w:r>
      <w:r w:rsidR="004929B9" w:rsidRPr="00D52DD5">
        <w:rPr>
          <w:rFonts w:ascii="Times New Roman" w:hAnsi="Times New Roman" w:cs="Times New Roman"/>
          <w:sz w:val="24"/>
          <w:szCs w:val="24"/>
        </w:rPr>
        <w:t xml:space="preserve">, like Isabella, </w:t>
      </w:r>
      <w:r w:rsidRPr="00D52DD5">
        <w:rPr>
          <w:rFonts w:ascii="Times New Roman" w:hAnsi="Times New Roman" w:cs="Times New Roman"/>
          <w:sz w:val="24"/>
          <w:szCs w:val="24"/>
        </w:rPr>
        <w:t xml:space="preserve">did not have any official governmental title. </w:t>
      </w:r>
      <w:r w:rsidR="003453FD" w:rsidRPr="00D52DD5">
        <w:rPr>
          <w:rFonts w:ascii="Times New Roman" w:hAnsi="Times New Roman" w:cs="Times New Roman"/>
          <w:sz w:val="24"/>
          <w:szCs w:val="24"/>
        </w:rPr>
        <w:t>Regardless of the fact that</w:t>
      </w:r>
      <w:r w:rsidRPr="00D52DD5">
        <w:rPr>
          <w:rFonts w:ascii="Times New Roman" w:hAnsi="Times New Roman" w:cs="Times New Roman"/>
          <w:sz w:val="24"/>
          <w:szCs w:val="24"/>
        </w:rPr>
        <w:t xml:space="preserve"> he had lead the noble</w:t>
      </w:r>
      <w:r w:rsidR="00205A5C" w:rsidRPr="00D52DD5">
        <w:rPr>
          <w:rFonts w:ascii="Times New Roman" w:hAnsi="Times New Roman" w:cs="Times New Roman"/>
          <w:sz w:val="24"/>
          <w:szCs w:val="24"/>
        </w:rPr>
        <w:t>s</w:t>
      </w:r>
      <w:r w:rsidR="00443DBB">
        <w:rPr>
          <w:rFonts w:ascii="Times New Roman" w:hAnsi="Times New Roman" w:cs="Times New Roman"/>
          <w:sz w:val="24"/>
          <w:szCs w:val="24"/>
        </w:rPr>
        <w:t>’</w:t>
      </w:r>
      <w:r w:rsidRPr="00D52DD5">
        <w:rPr>
          <w:rFonts w:ascii="Times New Roman" w:hAnsi="Times New Roman" w:cs="Times New Roman"/>
          <w:sz w:val="24"/>
          <w:szCs w:val="24"/>
        </w:rPr>
        <w:t xml:space="preserve"> rebel</w:t>
      </w:r>
      <w:r w:rsidR="00205A5C" w:rsidRPr="00D52DD5">
        <w:rPr>
          <w:rFonts w:ascii="Times New Roman" w:hAnsi="Times New Roman" w:cs="Times New Roman"/>
          <w:sz w:val="24"/>
          <w:szCs w:val="24"/>
        </w:rPr>
        <w:t>lion and was the leader of the royal court</w:t>
      </w:r>
      <w:r w:rsidRPr="00D52DD5">
        <w:rPr>
          <w:rFonts w:ascii="Times New Roman" w:hAnsi="Times New Roman" w:cs="Times New Roman"/>
          <w:sz w:val="24"/>
          <w:szCs w:val="24"/>
        </w:rPr>
        <w:t xml:space="preserve">, it appears that in his period in power de Montfort did not take </w:t>
      </w:r>
      <w:r w:rsidR="000B6565">
        <w:rPr>
          <w:rFonts w:ascii="Times New Roman" w:hAnsi="Times New Roman" w:cs="Times New Roman"/>
          <w:sz w:val="24"/>
          <w:szCs w:val="24"/>
        </w:rPr>
        <w:t>any title</w:t>
      </w:r>
      <w:r w:rsidRPr="00D52DD5">
        <w:rPr>
          <w:rFonts w:ascii="Times New Roman" w:hAnsi="Times New Roman" w:cs="Times New Roman"/>
          <w:sz w:val="24"/>
          <w:szCs w:val="24"/>
        </w:rPr>
        <w:t xml:space="preserve">, as he would have been entitled to, given that he held the king hostage and was therefore leading the country on his behalf; instead </w:t>
      </w:r>
      <w:r w:rsidR="00443DBB">
        <w:rPr>
          <w:rFonts w:ascii="Times New Roman" w:hAnsi="Times New Roman" w:cs="Times New Roman"/>
          <w:sz w:val="24"/>
          <w:szCs w:val="24"/>
        </w:rPr>
        <w:t>he chose</w:t>
      </w:r>
      <w:r w:rsidRPr="00D52DD5">
        <w:rPr>
          <w:rFonts w:ascii="Times New Roman" w:hAnsi="Times New Roman" w:cs="Times New Roman"/>
          <w:sz w:val="24"/>
          <w:szCs w:val="24"/>
        </w:rPr>
        <w:t xml:space="preserve"> to keep his title</w:t>
      </w:r>
      <w:r w:rsidR="004929B9" w:rsidRPr="00D52DD5">
        <w:rPr>
          <w:rFonts w:ascii="Times New Roman" w:hAnsi="Times New Roman" w:cs="Times New Roman"/>
          <w:sz w:val="24"/>
          <w:szCs w:val="24"/>
        </w:rPr>
        <w:t>,</w:t>
      </w:r>
      <w:r w:rsidRPr="00D52DD5">
        <w:rPr>
          <w:rFonts w:ascii="Times New Roman" w:hAnsi="Times New Roman" w:cs="Times New Roman"/>
          <w:sz w:val="24"/>
          <w:szCs w:val="24"/>
        </w:rPr>
        <w:t xml:space="preserve"> </w:t>
      </w:r>
      <w:r w:rsidR="004929B9" w:rsidRPr="00D52DD5">
        <w:rPr>
          <w:rFonts w:ascii="Times New Roman" w:hAnsi="Times New Roman" w:cs="Times New Roman"/>
          <w:sz w:val="24"/>
          <w:szCs w:val="24"/>
        </w:rPr>
        <w:t>s</w:t>
      </w:r>
      <w:r w:rsidRPr="00D52DD5">
        <w:rPr>
          <w:rFonts w:ascii="Times New Roman" w:hAnsi="Times New Roman" w:cs="Times New Roman"/>
          <w:sz w:val="24"/>
          <w:szCs w:val="24"/>
        </w:rPr>
        <w:t>ixth Earl of Leicester.</w:t>
      </w:r>
      <w:r w:rsidRPr="00D52DD5">
        <w:rPr>
          <w:rStyle w:val="FootnoteReference"/>
          <w:rFonts w:ascii="Times New Roman" w:hAnsi="Times New Roman" w:cs="Times New Roman"/>
          <w:sz w:val="24"/>
          <w:szCs w:val="24"/>
        </w:rPr>
        <w:footnoteReference w:id="97"/>
      </w:r>
      <w:r w:rsidRPr="00D52DD5">
        <w:rPr>
          <w:rFonts w:ascii="Times New Roman" w:hAnsi="Times New Roman" w:cs="Times New Roman"/>
          <w:sz w:val="24"/>
          <w:szCs w:val="24"/>
        </w:rPr>
        <w:t xml:space="preserve"> De Montfort’s parliament may not have been very ambitious in terms of the domestic policy it issued; the parliament was</w:t>
      </w:r>
      <w:r w:rsidR="004929B9" w:rsidRPr="00D52DD5">
        <w:rPr>
          <w:rFonts w:ascii="Times New Roman" w:hAnsi="Times New Roman" w:cs="Times New Roman"/>
          <w:sz w:val="24"/>
          <w:szCs w:val="24"/>
        </w:rPr>
        <w:t>, however,</w:t>
      </w:r>
      <w:r w:rsidRPr="00D52DD5">
        <w:rPr>
          <w:rFonts w:ascii="Times New Roman" w:hAnsi="Times New Roman" w:cs="Times New Roman"/>
          <w:sz w:val="24"/>
          <w:szCs w:val="24"/>
        </w:rPr>
        <w:t xml:space="preserve"> one of the first to discuss matters of national concern, such as the re-implementation of the Provisions of Oxford, rather than the granting of taxation as previous parliaments had.</w:t>
      </w:r>
      <w:r w:rsidRPr="00D52DD5">
        <w:rPr>
          <w:rStyle w:val="FootnoteReference"/>
          <w:rFonts w:ascii="Times New Roman" w:hAnsi="Times New Roman" w:cs="Times New Roman"/>
          <w:sz w:val="24"/>
          <w:szCs w:val="24"/>
        </w:rPr>
        <w:footnoteReference w:id="98"/>
      </w:r>
      <w:r w:rsidRPr="00D52DD5">
        <w:rPr>
          <w:rFonts w:ascii="Times New Roman" w:hAnsi="Times New Roman" w:cs="Times New Roman"/>
          <w:sz w:val="24"/>
          <w:szCs w:val="24"/>
        </w:rPr>
        <w:t xml:space="preserve"> The December parliament of 1264 contained 23 lay magnates, 120 bishops, two knights from each county and two citizens from each town</w:t>
      </w:r>
      <w:r w:rsidR="005D4821">
        <w:rPr>
          <w:rFonts w:ascii="Times New Roman" w:hAnsi="Times New Roman" w:cs="Times New Roman"/>
          <w:sz w:val="24"/>
          <w:szCs w:val="24"/>
        </w:rPr>
        <w:t>,</w:t>
      </w:r>
      <w:r w:rsidRPr="00D52DD5">
        <w:rPr>
          <w:rFonts w:ascii="Times New Roman" w:hAnsi="Times New Roman" w:cs="Times New Roman"/>
          <w:sz w:val="24"/>
          <w:szCs w:val="24"/>
        </w:rPr>
        <w:t xml:space="preserve"> all summoned to discuss the release of Prince Edward.</w:t>
      </w:r>
      <w:r w:rsidRPr="00D52DD5">
        <w:rPr>
          <w:rStyle w:val="FootnoteReference"/>
          <w:rFonts w:ascii="Times New Roman" w:hAnsi="Times New Roman" w:cs="Times New Roman"/>
          <w:sz w:val="24"/>
          <w:szCs w:val="24"/>
        </w:rPr>
        <w:footnoteReference w:id="99"/>
      </w:r>
      <w:r w:rsidRPr="00D52DD5">
        <w:rPr>
          <w:rFonts w:ascii="Times New Roman" w:hAnsi="Times New Roman" w:cs="Times New Roman"/>
          <w:sz w:val="24"/>
          <w:szCs w:val="24"/>
        </w:rPr>
        <w:t xml:space="preserve"> </w:t>
      </w:r>
      <w:r w:rsidR="007346A5" w:rsidRPr="00D52DD5">
        <w:rPr>
          <w:rFonts w:ascii="Times New Roman" w:hAnsi="Times New Roman" w:cs="Times New Roman"/>
          <w:sz w:val="24"/>
          <w:szCs w:val="24"/>
        </w:rPr>
        <w:t>This shows that de Montfort actually led parliament in a more democratic way</w:t>
      </w:r>
      <w:r w:rsidR="00443DBB">
        <w:rPr>
          <w:rFonts w:ascii="Times New Roman" w:hAnsi="Times New Roman" w:cs="Times New Roman"/>
          <w:sz w:val="24"/>
          <w:szCs w:val="24"/>
        </w:rPr>
        <w:t>,</w:t>
      </w:r>
      <w:r w:rsidR="007346A5" w:rsidRPr="00D52DD5">
        <w:rPr>
          <w:rFonts w:ascii="Times New Roman" w:hAnsi="Times New Roman" w:cs="Times New Roman"/>
          <w:sz w:val="24"/>
          <w:szCs w:val="24"/>
        </w:rPr>
        <w:t xml:space="preserve"> as he search for the opinions of the whole country before making a decision on the future of the monarchy. </w:t>
      </w:r>
      <w:r w:rsidRPr="00D52DD5">
        <w:rPr>
          <w:rFonts w:ascii="Times New Roman" w:hAnsi="Times New Roman" w:cs="Times New Roman"/>
          <w:sz w:val="24"/>
          <w:szCs w:val="24"/>
        </w:rPr>
        <w:t xml:space="preserve">Clearly, </w:t>
      </w:r>
      <w:r w:rsidR="00993628" w:rsidRPr="00D52DD5">
        <w:rPr>
          <w:rFonts w:ascii="Times New Roman" w:hAnsi="Times New Roman" w:cs="Times New Roman"/>
          <w:sz w:val="24"/>
          <w:szCs w:val="24"/>
        </w:rPr>
        <w:t>while</w:t>
      </w:r>
      <w:r w:rsidRPr="00D52DD5">
        <w:rPr>
          <w:rFonts w:ascii="Times New Roman" w:hAnsi="Times New Roman" w:cs="Times New Roman"/>
          <w:sz w:val="24"/>
          <w:szCs w:val="24"/>
        </w:rPr>
        <w:t xml:space="preserve"> de Montfort had no official government title he was still able successfully </w:t>
      </w:r>
      <w:r w:rsidR="007346A5" w:rsidRPr="00D52DD5">
        <w:rPr>
          <w:rFonts w:ascii="Times New Roman" w:hAnsi="Times New Roman" w:cs="Times New Roman"/>
          <w:sz w:val="24"/>
          <w:szCs w:val="24"/>
        </w:rPr>
        <w:t xml:space="preserve">to </w:t>
      </w:r>
      <w:r w:rsidRPr="00D52DD5">
        <w:rPr>
          <w:rFonts w:ascii="Times New Roman" w:hAnsi="Times New Roman" w:cs="Times New Roman"/>
          <w:sz w:val="24"/>
          <w:szCs w:val="24"/>
        </w:rPr>
        <w:t xml:space="preserve">control government through parliament suggesting that Isabella should have been able to do the same, had she been able to get into a position to directly control parliament. </w:t>
      </w:r>
    </w:p>
    <w:p w14:paraId="4671030C" w14:textId="77777777" w:rsidR="000B6565" w:rsidRDefault="007346A5" w:rsidP="00E84EBD">
      <w:pPr>
        <w:jc w:val="both"/>
        <w:rPr>
          <w:rFonts w:ascii="Times New Roman" w:hAnsi="Times New Roman" w:cs="Times New Roman"/>
          <w:sz w:val="24"/>
          <w:szCs w:val="24"/>
        </w:rPr>
      </w:pPr>
      <w:r w:rsidRPr="00D52DD5">
        <w:rPr>
          <w:rFonts w:ascii="Times New Roman" w:hAnsi="Times New Roman" w:cs="Times New Roman"/>
          <w:sz w:val="24"/>
          <w:szCs w:val="24"/>
        </w:rPr>
        <w:t>T</w:t>
      </w:r>
      <w:r w:rsidR="00041BC1" w:rsidRPr="00D52DD5">
        <w:rPr>
          <w:rFonts w:ascii="Times New Roman" w:hAnsi="Times New Roman" w:cs="Times New Roman"/>
          <w:sz w:val="24"/>
          <w:szCs w:val="24"/>
        </w:rPr>
        <w:t xml:space="preserve">herefore, Isabella’s ability to issue domestic policy was hindered by her lack of actual control in government. However, she was able to exercise limited control over the issuing of charters through either her own name or the name of her son. On top of this, Isabella was, like both Marshal and de Montfort, able to ensure the peace of the state during her period of control. While this did involve the possible murder of her husband, rather than the issuing of influential charters, such as Magna Carta or the Provisions of Oxford, her ruthless ability to keep the control meant she was able to be successful in her rule. </w:t>
      </w:r>
    </w:p>
    <w:p w14:paraId="0E44E471" w14:textId="77777777" w:rsidR="00E84EBD" w:rsidRDefault="00E84EBD" w:rsidP="00662993">
      <w:pPr>
        <w:rPr>
          <w:rFonts w:ascii="Times New Roman" w:hAnsi="Times New Roman" w:cs="Times New Roman"/>
          <w:sz w:val="24"/>
          <w:szCs w:val="24"/>
        </w:rPr>
      </w:pPr>
    </w:p>
    <w:p w14:paraId="3023F320" w14:textId="77777777" w:rsidR="00662993" w:rsidRPr="000B6565" w:rsidRDefault="00662993" w:rsidP="00662993">
      <w:pPr>
        <w:rPr>
          <w:rFonts w:ascii="Times New Roman" w:hAnsi="Times New Roman" w:cs="Times New Roman"/>
          <w:sz w:val="24"/>
          <w:szCs w:val="24"/>
        </w:rPr>
      </w:pPr>
      <w:r w:rsidRPr="00D52DD5">
        <w:rPr>
          <w:rFonts w:ascii="Times New Roman" w:hAnsi="Times New Roman" w:cs="Times New Roman"/>
          <w:b/>
          <w:sz w:val="24"/>
          <w:szCs w:val="24"/>
          <w:u w:val="single"/>
        </w:rPr>
        <w:lastRenderedPageBreak/>
        <w:t xml:space="preserve">Chapter three – Foreign Policy </w:t>
      </w:r>
    </w:p>
    <w:p w14:paraId="6E32D7C8" w14:textId="229D3458"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In order to ensure the success of any monarch’s reign it was paramount that they were able to become a successful European diplomat and deal with the issues of trade, marriage and land ownership with the Christian world and, in the case of trade, beyond.</w:t>
      </w:r>
      <w:r w:rsidRPr="00D52DD5">
        <w:rPr>
          <w:rStyle w:val="FootnoteReference"/>
          <w:rFonts w:ascii="Times New Roman" w:hAnsi="Times New Roman" w:cs="Times New Roman"/>
          <w:sz w:val="24"/>
          <w:szCs w:val="24"/>
        </w:rPr>
        <w:footnoteReference w:id="100"/>
      </w:r>
      <w:r w:rsidRPr="00D52DD5">
        <w:rPr>
          <w:rFonts w:ascii="Times New Roman" w:hAnsi="Times New Roman" w:cs="Times New Roman"/>
          <w:sz w:val="24"/>
          <w:szCs w:val="24"/>
        </w:rPr>
        <w:t xml:space="preserve"> As a Princess of France, Isabella was a pawn in France’s foreign policy from the moment of her birth</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and as such was no doubt aware of the importance of her position when she became Queen of England.</w:t>
      </w:r>
      <w:r w:rsidRPr="00D52DD5">
        <w:rPr>
          <w:rStyle w:val="FootnoteReference"/>
          <w:rFonts w:ascii="Times New Roman" w:hAnsi="Times New Roman" w:cs="Times New Roman"/>
          <w:sz w:val="24"/>
          <w:szCs w:val="24"/>
        </w:rPr>
        <w:footnoteReference w:id="101"/>
      </w:r>
      <w:r w:rsidRPr="00D52DD5">
        <w:rPr>
          <w:rFonts w:ascii="Times New Roman" w:hAnsi="Times New Roman" w:cs="Times New Roman"/>
          <w:sz w:val="24"/>
          <w:szCs w:val="24"/>
        </w:rPr>
        <w:t xml:space="preserve"> In the period before she gained power, Isabella had already proven her worth as a skilled negotiator when it came to dealing with her father and brothers, who were all Kings of France during her lifetime and determined to claim Gascony for France.</w:t>
      </w:r>
      <w:r w:rsidRPr="00D52DD5">
        <w:rPr>
          <w:rStyle w:val="FootnoteReference"/>
          <w:rFonts w:ascii="Times New Roman" w:hAnsi="Times New Roman" w:cs="Times New Roman"/>
          <w:sz w:val="24"/>
          <w:szCs w:val="24"/>
        </w:rPr>
        <w:footnoteReference w:id="102"/>
      </w:r>
      <w:r w:rsidRPr="00D52DD5">
        <w:rPr>
          <w:rFonts w:ascii="Times New Roman" w:hAnsi="Times New Roman" w:cs="Times New Roman"/>
          <w:sz w:val="24"/>
          <w:szCs w:val="24"/>
        </w:rPr>
        <w:t xml:space="preserve"> When it came to her own period in power, Isabella was equally successful in foreign policy, ensuring that her son was able to inherit England as a powerful Christian country. </w:t>
      </w:r>
    </w:p>
    <w:p w14:paraId="2F8D0699" w14:textId="41ACBAC2"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One of the first acts of foreign policy Isabella put into play during her reign was to act on the marriage treaty made between Isabella and</w:t>
      </w:r>
      <w:r w:rsidR="00AD4648">
        <w:rPr>
          <w:rFonts w:ascii="Times New Roman" w:hAnsi="Times New Roman" w:cs="Times New Roman"/>
          <w:sz w:val="24"/>
          <w:szCs w:val="24"/>
        </w:rPr>
        <w:t xml:space="preserve"> the</w:t>
      </w:r>
      <w:r w:rsidRPr="00D52DD5">
        <w:rPr>
          <w:rFonts w:ascii="Times New Roman" w:hAnsi="Times New Roman" w:cs="Times New Roman"/>
          <w:sz w:val="24"/>
          <w:szCs w:val="24"/>
        </w:rPr>
        <w:t xml:space="preserve"> Count of Hainault.</w:t>
      </w:r>
      <w:r w:rsidRPr="00D52DD5">
        <w:rPr>
          <w:rStyle w:val="FootnoteReference"/>
          <w:rFonts w:ascii="Times New Roman" w:hAnsi="Times New Roman" w:cs="Times New Roman"/>
          <w:sz w:val="24"/>
          <w:szCs w:val="24"/>
        </w:rPr>
        <w:footnoteReference w:id="103"/>
      </w:r>
      <w:r w:rsidRPr="00D52DD5">
        <w:rPr>
          <w:rFonts w:ascii="Times New Roman" w:hAnsi="Times New Roman" w:cs="Times New Roman"/>
          <w:sz w:val="24"/>
          <w:szCs w:val="24"/>
        </w:rPr>
        <w:t xml:space="preserve"> The treaty had allowed Isabella access to the fleet of ships, and a small number of mercenaries which she needed in order to invade England and overthrow Edward II.</w:t>
      </w:r>
      <w:r w:rsidRPr="00D52DD5">
        <w:rPr>
          <w:rStyle w:val="FootnoteReference"/>
          <w:rFonts w:ascii="Times New Roman" w:hAnsi="Times New Roman" w:cs="Times New Roman"/>
          <w:sz w:val="24"/>
          <w:szCs w:val="24"/>
        </w:rPr>
        <w:footnoteReference w:id="104"/>
      </w:r>
      <w:r w:rsidRPr="00D52DD5">
        <w:rPr>
          <w:rFonts w:ascii="Times New Roman" w:hAnsi="Times New Roman" w:cs="Times New Roman"/>
          <w:sz w:val="24"/>
          <w:szCs w:val="24"/>
        </w:rPr>
        <w:t xml:space="preserve"> In return, Isabella had promised the hand of Edward III in marriage to the Count William’s daughter, Philippa of Hainault.</w:t>
      </w:r>
      <w:r w:rsidRPr="00D52DD5">
        <w:rPr>
          <w:rStyle w:val="FootnoteReference"/>
          <w:rFonts w:ascii="Times New Roman" w:hAnsi="Times New Roman" w:cs="Times New Roman"/>
          <w:sz w:val="24"/>
          <w:szCs w:val="24"/>
        </w:rPr>
        <w:footnoteReference w:id="105"/>
      </w:r>
      <w:r w:rsidRPr="00D52DD5">
        <w:rPr>
          <w:rFonts w:ascii="Times New Roman" w:hAnsi="Times New Roman" w:cs="Times New Roman"/>
          <w:sz w:val="24"/>
          <w:szCs w:val="24"/>
        </w:rPr>
        <w:t xml:space="preserve"> </w:t>
      </w:r>
      <w:r w:rsidR="00C81BD0">
        <w:rPr>
          <w:rFonts w:ascii="Times New Roman" w:hAnsi="Times New Roman" w:cs="Times New Roman"/>
          <w:sz w:val="24"/>
          <w:szCs w:val="24"/>
        </w:rPr>
        <w:t>The marriage treaty caused controversy in England as it was p</w:t>
      </w:r>
      <w:r w:rsidRPr="00D52DD5">
        <w:rPr>
          <w:rFonts w:ascii="Times New Roman" w:hAnsi="Times New Roman" w:cs="Times New Roman"/>
          <w:sz w:val="24"/>
          <w:szCs w:val="24"/>
        </w:rPr>
        <w:t xml:space="preserve">lanned before Isabella </w:t>
      </w:r>
      <w:r w:rsidR="00C81BD0">
        <w:rPr>
          <w:rFonts w:ascii="Times New Roman" w:hAnsi="Times New Roman" w:cs="Times New Roman"/>
          <w:sz w:val="24"/>
          <w:szCs w:val="24"/>
        </w:rPr>
        <w:t xml:space="preserve">had any real </w:t>
      </w:r>
      <w:r w:rsidRPr="00D52DD5">
        <w:rPr>
          <w:rFonts w:ascii="Times New Roman" w:hAnsi="Times New Roman" w:cs="Times New Roman"/>
          <w:sz w:val="24"/>
          <w:szCs w:val="24"/>
        </w:rPr>
        <w:t>power, and in direct contradiction to Edward II’s plans for his son’s marriage and the security of the state, as Edward III was officially betrothed to the sister of Alfonso XI of Castile in order to ensure Spanish support for England’s rule in Gascony.</w:t>
      </w:r>
      <w:r w:rsidRPr="00D52DD5">
        <w:rPr>
          <w:rStyle w:val="FootnoteReference"/>
          <w:rFonts w:ascii="Times New Roman" w:hAnsi="Times New Roman" w:cs="Times New Roman"/>
          <w:sz w:val="24"/>
          <w:szCs w:val="24"/>
        </w:rPr>
        <w:footnoteReference w:id="106"/>
      </w:r>
      <w:r w:rsidRPr="00D52DD5">
        <w:rPr>
          <w:rFonts w:ascii="Times New Roman" w:hAnsi="Times New Roman" w:cs="Times New Roman"/>
          <w:sz w:val="24"/>
          <w:szCs w:val="24"/>
        </w:rPr>
        <w:t xml:space="preserve"> However, Isabella’s treaty ensured that her son would sit on the throne of England and would safeguard trade connections with what would become one of the most powerful areas in the Low Countries.</w:t>
      </w:r>
      <w:r w:rsidRPr="00D52DD5">
        <w:rPr>
          <w:rStyle w:val="FootnoteReference"/>
          <w:rFonts w:ascii="Times New Roman" w:hAnsi="Times New Roman" w:cs="Times New Roman"/>
          <w:sz w:val="24"/>
          <w:szCs w:val="24"/>
        </w:rPr>
        <w:footnoteReference w:id="107"/>
      </w:r>
      <w:r w:rsidRPr="00D52DD5">
        <w:rPr>
          <w:rFonts w:ascii="Times New Roman" w:hAnsi="Times New Roman" w:cs="Times New Roman"/>
          <w:sz w:val="24"/>
          <w:szCs w:val="24"/>
        </w:rPr>
        <w:t xml:space="preserve"> While all the planning for the marriage and the treaty was signed before Isabella took power, her implementation of the treaty, with the marriage of Edward III and Philippa in York Minster, July 1328, shows how she was fully prepared to follow through with her promises, when she could have turned her back on Hainault once she had what she wanted from them in favour of </w:t>
      </w:r>
      <w:r w:rsidRPr="00D52DD5">
        <w:rPr>
          <w:rFonts w:ascii="Times New Roman" w:hAnsi="Times New Roman" w:cs="Times New Roman"/>
          <w:sz w:val="24"/>
          <w:szCs w:val="24"/>
        </w:rPr>
        <w:lastRenderedPageBreak/>
        <w:t>a marriage for her son that would provide greater advantage for England and her French lands.</w:t>
      </w:r>
      <w:r w:rsidRPr="00D52DD5">
        <w:rPr>
          <w:rStyle w:val="FootnoteReference"/>
          <w:rFonts w:ascii="Times New Roman" w:hAnsi="Times New Roman" w:cs="Times New Roman"/>
          <w:sz w:val="24"/>
          <w:szCs w:val="24"/>
        </w:rPr>
        <w:footnoteReference w:id="108"/>
      </w:r>
      <w:r w:rsidRPr="00D52DD5">
        <w:rPr>
          <w:rFonts w:ascii="Times New Roman" w:hAnsi="Times New Roman" w:cs="Times New Roman"/>
          <w:sz w:val="24"/>
          <w:szCs w:val="24"/>
        </w:rPr>
        <w:t xml:space="preserve">  </w:t>
      </w:r>
    </w:p>
    <w:p w14:paraId="5042E7A2" w14:textId="4D05610C"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 xml:space="preserve">During her time in power, Isabella was responsible for another important piece of foreign policy that occurred in the fourteenth century. Since Edward I had attempted to gain control of Scotland through </w:t>
      </w:r>
      <w:r>
        <w:rPr>
          <w:rFonts w:ascii="Times New Roman" w:hAnsi="Times New Roman" w:cs="Times New Roman"/>
          <w:sz w:val="24"/>
          <w:szCs w:val="24"/>
        </w:rPr>
        <w:t>a failed marriage treaty in 1287</w:t>
      </w:r>
      <w:r w:rsidRPr="00D52DD5">
        <w:rPr>
          <w:rFonts w:ascii="Times New Roman" w:hAnsi="Times New Roman" w:cs="Times New Roman"/>
          <w:sz w:val="24"/>
          <w:szCs w:val="24"/>
        </w:rPr>
        <w:t xml:space="preserve"> between his son and the three year old heir to the throne, England had been regularly at war with Scotland.</w:t>
      </w:r>
      <w:r w:rsidRPr="00D52DD5">
        <w:rPr>
          <w:rStyle w:val="FootnoteReference"/>
          <w:rFonts w:ascii="Times New Roman" w:hAnsi="Times New Roman" w:cs="Times New Roman"/>
          <w:sz w:val="24"/>
          <w:szCs w:val="24"/>
        </w:rPr>
        <w:footnoteReference w:id="109"/>
      </w:r>
      <w:r w:rsidRPr="00D52DD5">
        <w:rPr>
          <w:rFonts w:ascii="Times New Roman" w:hAnsi="Times New Roman" w:cs="Times New Roman"/>
          <w:sz w:val="24"/>
          <w:szCs w:val="24"/>
        </w:rPr>
        <w:t xml:space="preserve"> Robert the Bruce had taken the lead in the fight against English over-lordship and was crowned King of the Scots in 1306, </w:t>
      </w:r>
      <w:r w:rsidR="00C63B8E">
        <w:rPr>
          <w:rFonts w:ascii="Times New Roman" w:hAnsi="Times New Roman" w:cs="Times New Roman"/>
          <w:sz w:val="24"/>
          <w:szCs w:val="24"/>
        </w:rPr>
        <w:t xml:space="preserve">and </w:t>
      </w:r>
      <w:r w:rsidRPr="00D52DD5">
        <w:rPr>
          <w:rFonts w:ascii="Times New Roman" w:hAnsi="Times New Roman" w:cs="Times New Roman"/>
          <w:sz w:val="24"/>
          <w:szCs w:val="24"/>
        </w:rPr>
        <w:t>it was he who defeated Edward II at the Battle of Bannockburn in June 1314.</w:t>
      </w:r>
      <w:r w:rsidRPr="00D52DD5">
        <w:rPr>
          <w:rStyle w:val="FootnoteReference"/>
          <w:rFonts w:ascii="Times New Roman" w:hAnsi="Times New Roman" w:cs="Times New Roman"/>
          <w:sz w:val="24"/>
          <w:szCs w:val="24"/>
        </w:rPr>
        <w:footnoteReference w:id="110"/>
      </w:r>
      <w:r w:rsidRPr="00D52DD5">
        <w:rPr>
          <w:rFonts w:ascii="Times New Roman" w:hAnsi="Times New Roman" w:cs="Times New Roman"/>
          <w:sz w:val="24"/>
          <w:szCs w:val="24"/>
        </w:rPr>
        <w:t xml:space="preserve"> Following this, Edw</w:t>
      </w:r>
      <w:r w:rsidR="00C63B8E">
        <w:rPr>
          <w:rFonts w:ascii="Times New Roman" w:hAnsi="Times New Roman" w:cs="Times New Roman"/>
          <w:sz w:val="24"/>
          <w:szCs w:val="24"/>
        </w:rPr>
        <w:t>ard failed to make any a</w:t>
      </w:r>
      <w:r w:rsidRPr="00D52DD5">
        <w:rPr>
          <w:rFonts w:ascii="Times New Roman" w:hAnsi="Times New Roman" w:cs="Times New Roman"/>
          <w:sz w:val="24"/>
          <w:szCs w:val="24"/>
        </w:rPr>
        <w:t xml:space="preserve">ttempts to take over Scotland as its </w:t>
      </w:r>
      <w:r w:rsidR="00C63B8E">
        <w:rPr>
          <w:rFonts w:ascii="Times New Roman" w:hAnsi="Times New Roman" w:cs="Times New Roman"/>
          <w:sz w:val="24"/>
          <w:szCs w:val="24"/>
        </w:rPr>
        <w:t>k</w:t>
      </w:r>
      <w:r w:rsidRPr="00D52DD5">
        <w:rPr>
          <w:rFonts w:ascii="Times New Roman" w:hAnsi="Times New Roman" w:cs="Times New Roman"/>
          <w:sz w:val="24"/>
          <w:szCs w:val="24"/>
        </w:rPr>
        <w:t>ing, while Robert continued to terrorise Northern England with his guerrilla-style warfare.</w:t>
      </w:r>
      <w:r w:rsidRPr="00D52DD5">
        <w:rPr>
          <w:rStyle w:val="FootnoteReference"/>
          <w:rFonts w:ascii="Times New Roman" w:hAnsi="Times New Roman" w:cs="Times New Roman"/>
          <w:sz w:val="24"/>
          <w:szCs w:val="24"/>
        </w:rPr>
        <w:footnoteReference w:id="111"/>
      </w:r>
      <w:r w:rsidRPr="00D52DD5">
        <w:rPr>
          <w:rFonts w:ascii="Times New Roman" w:hAnsi="Times New Roman" w:cs="Times New Roman"/>
          <w:sz w:val="24"/>
          <w:szCs w:val="24"/>
        </w:rPr>
        <w:t xml:space="preserve"> As such, when it came to Isabella’s time in power, it was imperative that she was able to come to some form of arrangement with Scotland</w:t>
      </w:r>
      <w:r w:rsidR="00C63B8E">
        <w:rPr>
          <w:rFonts w:ascii="Times New Roman" w:hAnsi="Times New Roman" w:cs="Times New Roman"/>
          <w:sz w:val="24"/>
          <w:szCs w:val="24"/>
        </w:rPr>
        <w:t>,</w:t>
      </w:r>
      <w:r w:rsidRPr="00D52DD5">
        <w:rPr>
          <w:rFonts w:ascii="Times New Roman" w:hAnsi="Times New Roman" w:cs="Times New Roman"/>
          <w:sz w:val="24"/>
          <w:szCs w:val="24"/>
        </w:rPr>
        <w:t xml:space="preserve"> in order to ensure she could focus on domestic matters. The Treaty of Edinburgh-Northampton was signed in 1328 between the two states </w:t>
      </w:r>
      <w:r w:rsidR="00AD4648">
        <w:rPr>
          <w:rFonts w:ascii="Times New Roman" w:hAnsi="Times New Roman" w:cs="Times New Roman"/>
          <w:sz w:val="24"/>
          <w:szCs w:val="24"/>
        </w:rPr>
        <w:t>was</w:t>
      </w:r>
      <w:r w:rsidRPr="00D52DD5">
        <w:rPr>
          <w:rFonts w:ascii="Times New Roman" w:hAnsi="Times New Roman" w:cs="Times New Roman"/>
          <w:sz w:val="24"/>
          <w:szCs w:val="24"/>
        </w:rPr>
        <w:t xml:space="preserve"> sealed with a marriage treaty between Isabella’s daughter Joan and Bruce’s son David.</w:t>
      </w:r>
      <w:r w:rsidRPr="00D52DD5">
        <w:rPr>
          <w:rStyle w:val="FootnoteReference"/>
          <w:rFonts w:ascii="Times New Roman" w:hAnsi="Times New Roman" w:cs="Times New Roman"/>
          <w:sz w:val="24"/>
          <w:szCs w:val="24"/>
        </w:rPr>
        <w:footnoteReference w:id="112"/>
      </w:r>
      <w:r w:rsidRPr="00D52DD5">
        <w:rPr>
          <w:rFonts w:ascii="Times New Roman" w:hAnsi="Times New Roman" w:cs="Times New Roman"/>
          <w:sz w:val="24"/>
          <w:szCs w:val="24"/>
        </w:rPr>
        <w:t xml:space="preserve"> The treaty recognised Bruce’s claim to Scotland and gave up any English hopes of claiming it in return for the Scots giving up any claim on Northumberland.</w:t>
      </w:r>
      <w:r w:rsidRPr="00D52DD5">
        <w:rPr>
          <w:rStyle w:val="FootnoteReference"/>
          <w:rFonts w:ascii="Times New Roman" w:hAnsi="Times New Roman" w:cs="Times New Roman"/>
          <w:sz w:val="24"/>
          <w:szCs w:val="24"/>
        </w:rPr>
        <w:footnoteReference w:id="113"/>
      </w:r>
      <w:r w:rsidRPr="00D52DD5">
        <w:rPr>
          <w:rFonts w:ascii="Times New Roman" w:hAnsi="Times New Roman" w:cs="Times New Roman"/>
          <w:sz w:val="24"/>
          <w:szCs w:val="24"/>
        </w:rPr>
        <w:t xml:space="preserve"> Isabella’s exact involvement in the treaty is unknown</w:t>
      </w:r>
      <w:r w:rsidR="00AD4648">
        <w:rPr>
          <w:rFonts w:ascii="Times New Roman" w:hAnsi="Times New Roman" w:cs="Times New Roman"/>
          <w:sz w:val="24"/>
          <w:szCs w:val="24"/>
        </w:rPr>
        <w:t>, however i</w:t>
      </w:r>
      <w:r w:rsidR="00C63B8E">
        <w:rPr>
          <w:rFonts w:ascii="Times New Roman" w:hAnsi="Times New Roman" w:cs="Times New Roman"/>
          <w:sz w:val="24"/>
          <w:szCs w:val="24"/>
        </w:rPr>
        <w:t>t</w:t>
      </w:r>
      <w:r w:rsidRPr="00D52DD5">
        <w:rPr>
          <w:rFonts w:ascii="Times New Roman" w:hAnsi="Times New Roman" w:cs="Times New Roman"/>
          <w:sz w:val="24"/>
          <w:szCs w:val="24"/>
        </w:rPr>
        <w:t xml:space="preserve"> is more than likely that, as the Queen Mother and the holder of the Privy Seal, she would have been involved in formulating the treaty in some form.</w:t>
      </w:r>
      <w:r w:rsidRPr="00D52DD5">
        <w:rPr>
          <w:rStyle w:val="FootnoteReference"/>
          <w:rFonts w:ascii="Times New Roman" w:hAnsi="Times New Roman" w:cs="Times New Roman"/>
          <w:sz w:val="24"/>
          <w:szCs w:val="24"/>
        </w:rPr>
        <w:footnoteReference w:id="114"/>
      </w:r>
      <w:r w:rsidRPr="00D52DD5">
        <w:rPr>
          <w:rFonts w:ascii="Times New Roman" w:hAnsi="Times New Roman" w:cs="Times New Roman"/>
          <w:sz w:val="24"/>
          <w:szCs w:val="24"/>
        </w:rPr>
        <w:t xml:space="preserve"> Despite it being clear from a number of contemporary chronicles that the treaty was </w:t>
      </w:r>
      <w:r w:rsidR="00765BF9">
        <w:rPr>
          <w:rFonts w:ascii="Times New Roman" w:hAnsi="Times New Roman" w:cs="Times New Roman"/>
          <w:sz w:val="24"/>
          <w:szCs w:val="24"/>
        </w:rPr>
        <w:t>dis</w:t>
      </w:r>
      <w:r w:rsidRPr="00D52DD5">
        <w:rPr>
          <w:rFonts w:ascii="Times New Roman" w:hAnsi="Times New Roman" w:cs="Times New Roman"/>
          <w:sz w:val="24"/>
          <w:szCs w:val="24"/>
        </w:rPr>
        <w:t xml:space="preserve">liked by the English population, as the </w:t>
      </w:r>
      <w:r w:rsidRPr="00AD4648">
        <w:rPr>
          <w:rFonts w:ascii="Times New Roman" w:hAnsi="Times New Roman" w:cs="Times New Roman"/>
          <w:i/>
          <w:sz w:val="24"/>
          <w:szCs w:val="24"/>
        </w:rPr>
        <w:t xml:space="preserve">Brut </w:t>
      </w:r>
      <w:r w:rsidRPr="00D52DD5">
        <w:rPr>
          <w:rFonts w:ascii="Times New Roman" w:hAnsi="Times New Roman" w:cs="Times New Roman"/>
          <w:sz w:val="24"/>
          <w:szCs w:val="24"/>
        </w:rPr>
        <w:t>Chronicle claims Edward III and many English nobles had been ‘falsely disinherited’, Isabella’s period in power stands out as being the only time in which there was an official peace with Scotland until the two states shared a monarch in 1603.</w:t>
      </w:r>
      <w:r w:rsidRPr="00D52DD5">
        <w:rPr>
          <w:rStyle w:val="FootnoteReference"/>
          <w:rFonts w:ascii="Times New Roman" w:hAnsi="Times New Roman" w:cs="Times New Roman"/>
          <w:sz w:val="24"/>
          <w:szCs w:val="24"/>
        </w:rPr>
        <w:footnoteReference w:id="115"/>
      </w:r>
    </w:p>
    <w:p w14:paraId="31BD19B4" w14:textId="226CC99C"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During Edward II’s reign Despenser had done the opposite of Isabella</w:t>
      </w:r>
      <w:r w:rsidR="00C63B8E">
        <w:rPr>
          <w:rFonts w:ascii="Times New Roman" w:hAnsi="Times New Roman" w:cs="Times New Roman"/>
          <w:sz w:val="24"/>
          <w:szCs w:val="24"/>
        </w:rPr>
        <w:t>,</w:t>
      </w:r>
      <w:r w:rsidRPr="00D52DD5">
        <w:rPr>
          <w:rFonts w:ascii="Times New Roman" w:hAnsi="Times New Roman" w:cs="Times New Roman"/>
          <w:sz w:val="24"/>
          <w:szCs w:val="24"/>
        </w:rPr>
        <w:t xml:space="preserve"> by standing in the way of the peace she was attempting to make with the French king over the ongoing issue of English </w:t>
      </w:r>
      <w:r w:rsidRPr="00D52DD5">
        <w:rPr>
          <w:rFonts w:ascii="Times New Roman" w:hAnsi="Times New Roman" w:cs="Times New Roman"/>
          <w:sz w:val="24"/>
          <w:szCs w:val="24"/>
        </w:rPr>
        <w:lastRenderedPageBreak/>
        <w:t>rule in Gascony. Not only was Despenser unable to travel to France, even with the King, because of the threat from the nobles they had pushed into exile, but he was also unable to stay in England without Ed</w:t>
      </w:r>
      <w:r w:rsidR="00C63B8E">
        <w:rPr>
          <w:rFonts w:ascii="Times New Roman" w:hAnsi="Times New Roman" w:cs="Times New Roman"/>
          <w:sz w:val="24"/>
          <w:szCs w:val="24"/>
        </w:rPr>
        <w:t xml:space="preserve">ward II due to the hatred of him </w:t>
      </w:r>
      <w:r w:rsidRPr="00D52DD5">
        <w:rPr>
          <w:rFonts w:ascii="Times New Roman" w:hAnsi="Times New Roman" w:cs="Times New Roman"/>
          <w:sz w:val="24"/>
          <w:szCs w:val="24"/>
        </w:rPr>
        <w:t>in the realm.</w:t>
      </w:r>
      <w:r w:rsidRPr="00D52DD5">
        <w:rPr>
          <w:rStyle w:val="FootnoteReference"/>
          <w:rFonts w:ascii="Times New Roman" w:hAnsi="Times New Roman" w:cs="Times New Roman"/>
          <w:sz w:val="24"/>
          <w:szCs w:val="24"/>
        </w:rPr>
        <w:footnoteReference w:id="116"/>
      </w:r>
      <w:r w:rsidRPr="00D52DD5">
        <w:rPr>
          <w:rFonts w:ascii="Times New Roman" w:hAnsi="Times New Roman" w:cs="Times New Roman"/>
          <w:sz w:val="24"/>
          <w:szCs w:val="24"/>
        </w:rPr>
        <w:t xml:space="preserve"> As a direct result of Despenser’s refusal to leave Edward II’s side</w:t>
      </w:r>
      <w:r w:rsidR="00AD4648">
        <w:rPr>
          <w:rFonts w:ascii="Times New Roman" w:hAnsi="Times New Roman" w:cs="Times New Roman"/>
          <w:sz w:val="24"/>
          <w:szCs w:val="24"/>
        </w:rPr>
        <w:t>,</w:t>
      </w:r>
      <w:r w:rsidRPr="00D52DD5">
        <w:rPr>
          <w:rFonts w:ascii="Times New Roman" w:hAnsi="Times New Roman" w:cs="Times New Roman"/>
          <w:sz w:val="24"/>
          <w:szCs w:val="24"/>
        </w:rPr>
        <w:t xml:space="preserve"> he endangered the English state through putting the whole peace process with France in jeopardy. As a result of Despenser’s refusal to allow the King to pay homage for his lands in France, the French King Charles IV invaded Gascony with troops in 1324.</w:t>
      </w:r>
      <w:r w:rsidRPr="00D52DD5">
        <w:rPr>
          <w:rStyle w:val="FootnoteReference"/>
          <w:rFonts w:ascii="Times New Roman" w:hAnsi="Times New Roman" w:cs="Times New Roman"/>
          <w:sz w:val="24"/>
          <w:szCs w:val="24"/>
        </w:rPr>
        <w:footnoteReference w:id="117"/>
      </w:r>
      <w:r w:rsidRPr="00D52DD5">
        <w:rPr>
          <w:rFonts w:ascii="Times New Roman" w:hAnsi="Times New Roman" w:cs="Times New Roman"/>
          <w:sz w:val="24"/>
          <w:szCs w:val="24"/>
        </w:rPr>
        <w:t xml:space="preserve"> Although a major war did not occur, the army led against the Earl of Kent, who was Lieutenant of Gascony, did cause a major issue as the Earl proved to be an ineffective military leader, leading to the French taking effective possession of Gascony.</w:t>
      </w:r>
      <w:r w:rsidRPr="00D52DD5">
        <w:rPr>
          <w:rStyle w:val="FootnoteReference"/>
          <w:rFonts w:ascii="Times New Roman" w:hAnsi="Times New Roman" w:cs="Times New Roman"/>
          <w:sz w:val="24"/>
          <w:szCs w:val="24"/>
        </w:rPr>
        <w:footnoteReference w:id="118"/>
      </w:r>
      <w:r w:rsidRPr="00D52DD5">
        <w:rPr>
          <w:rFonts w:ascii="Times New Roman" w:hAnsi="Times New Roman" w:cs="Times New Roman"/>
          <w:sz w:val="24"/>
          <w:szCs w:val="24"/>
        </w:rPr>
        <w:t xml:space="preserve"> As a result of the pillaging and havoc caused by French troops the situation had to be sorted out fast</w:t>
      </w:r>
      <w:r w:rsidR="00997FAC">
        <w:rPr>
          <w:rFonts w:ascii="Times New Roman" w:hAnsi="Times New Roman" w:cs="Times New Roman"/>
          <w:sz w:val="24"/>
          <w:szCs w:val="24"/>
        </w:rPr>
        <w:t>. However,</w:t>
      </w:r>
      <w:r w:rsidRPr="00D52DD5">
        <w:rPr>
          <w:rFonts w:ascii="Times New Roman" w:hAnsi="Times New Roman" w:cs="Times New Roman"/>
          <w:sz w:val="24"/>
          <w:szCs w:val="24"/>
        </w:rPr>
        <w:t xml:space="preserve"> Edward II had all French subjects in England arrested, including a number of Isabella’s court, rather than use diplomacy to deal with the situation.</w:t>
      </w:r>
      <w:r w:rsidRPr="00D52DD5">
        <w:rPr>
          <w:rStyle w:val="FootnoteReference"/>
          <w:rFonts w:ascii="Times New Roman" w:hAnsi="Times New Roman" w:cs="Times New Roman"/>
          <w:sz w:val="24"/>
          <w:szCs w:val="24"/>
        </w:rPr>
        <w:footnoteReference w:id="119"/>
      </w:r>
      <w:r w:rsidRPr="00D52DD5">
        <w:rPr>
          <w:rFonts w:ascii="Times New Roman" w:hAnsi="Times New Roman" w:cs="Times New Roman"/>
          <w:sz w:val="24"/>
          <w:szCs w:val="24"/>
        </w:rPr>
        <w:t xml:space="preserve"> The situation was, only cleared up when Isabella was sent to France on behalf of Edward II to enter into peace talks with her brother.</w:t>
      </w:r>
      <w:r w:rsidRPr="00D52DD5">
        <w:rPr>
          <w:rStyle w:val="FootnoteReference"/>
          <w:rFonts w:ascii="Times New Roman" w:hAnsi="Times New Roman" w:cs="Times New Roman"/>
          <w:sz w:val="24"/>
          <w:szCs w:val="24"/>
        </w:rPr>
        <w:footnoteReference w:id="120"/>
      </w:r>
      <w:r w:rsidRPr="00D52DD5">
        <w:rPr>
          <w:rFonts w:ascii="Times New Roman" w:hAnsi="Times New Roman" w:cs="Times New Roman"/>
          <w:sz w:val="24"/>
          <w:szCs w:val="24"/>
        </w:rPr>
        <w:t xml:space="preserve"> Clearly, therefore, Isabella’s ability when it came to foreign policy was in fact better than that of Despenser</w:t>
      </w:r>
      <w:r w:rsidR="00C63B8E">
        <w:rPr>
          <w:rFonts w:ascii="Times New Roman" w:hAnsi="Times New Roman" w:cs="Times New Roman"/>
          <w:sz w:val="24"/>
          <w:szCs w:val="24"/>
        </w:rPr>
        <w:t>,</w:t>
      </w:r>
      <w:r w:rsidRPr="00D52DD5">
        <w:rPr>
          <w:rFonts w:ascii="Times New Roman" w:hAnsi="Times New Roman" w:cs="Times New Roman"/>
          <w:sz w:val="24"/>
          <w:szCs w:val="24"/>
        </w:rPr>
        <w:t xml:space="preserve"> as she was able to put the needs of the country above her own </w:t>
      </w:r>
      <w:r w:rsidR="00997FAC">
        <w:rPr>
          <w:rFonts w:ascii="Times New Roman" w:hAnsi="Times New Roman" w:cs="Times New Roman"/>
          <w:sz w:val="24"/>
          <w:szCs w:val="24"/>
        </w:rPr>
        <w:t>family</w:t>
      </w:r>
      <w:r w:rsidRPr="00D52DD5">
        <w:rPr>
          <w:rFonts w:ascii="Times New Roman" w:hAnsi="Times New Roman" w:cs="Times New Roman"/>
          <w:sz w:val="24"/>
          <w:szCs w:val="24"/>
        </w:rPr>
        <w:t xml:space="preserve">. The Treaty of Edinburgh-Northampton may not have been popular but it ensured there would be no war between the two states unlike Despenser’s </w:t>
      </w:r>
      <w:r w:rsidR="00C63B8E">
        <w:rPr>
          <w:rFonts w:ascii="Times New Roman" w:hAnsi="Times New Roman" w:cs="Times New Roman"/>
          <w:sz w:val="24"/>
          <w:szCs w:val="24"/>
        </w:rPr>
        <w:t>lack of desire for peace</w:t>
      </w:r>
      <w:r w:rsidRPr="00D52DD5">
        <w:rPr>
          <w:rFonts w:ascii="Times New Roman" w:hAnsi="Times New Roman" w:cs="Times New Roman"/>
          <w:sz w:val="24"/>
          <w:szCs w:val="24"/>
        </w:rPr>
        <w:t xml:space="preserve"> with Gascony.</w:t>
      </w:r>
      <w:r w:rsidRPr="00D52DD5">
        <w:rPr>
          <w:rStyle w:val="FootnoteReference"/>
          <w:rFonts w:ascii="Times New Roman" w:hAnsi="Times New Roman" w:cs="Times New Roman"/>
          <w:sz w:val="24"/>
          <w:szCs w:val="24"/>
        </w:rPr>
        <w:footnoteReference w:id="121"/>
      </w:r>
    </w:p>
    <w:p w14:paraId="3E8FDECA" w14:textId="41617A9D" w:rsidR="00662993" w:rsidRPr="00D52DD5" w:rsidRDefault="00662993" w:rsidP="00CF27E7">
      <w:pPr>
        <w:jc w:val="both"/>
        <w:rPr>
          <w:rFonts w:ascii="Times New Roman" w:hAnsi="Times New Roman" w:cs="Times New Roman"/>
          <w:color w:val="FF0000"/>
          <w:sz w:val="24"/>
          <w:szCs w:val="24"/>
        </w:rPr>
      </w:pPr>
      <w:r w:rsidRPr="00D52DD5">
        <w:rPr>
          <w:rFonts w:ascii="Times New Roman" w:hAnsi="Times New Roman" w:cs="Times New Roman"/>
          <w:sz w:val="24"/>
          <w:szCs w:val="24"/>
        </w:rPr>
        <w:t>The way any ruler handled invasion was key to not only ensuring the safety of their country but also to the way they were viewed by the rest of the world. Isabella had invaded England herself, and was therefore likely seen by many of Edward II’s supporters as a usurper to the throne. For Isabella’s supporters however, the invasion was unable to fail, as in the words of Froissart</w:t>
      </w:r>
      <w:r w:rsidR="00C63B8E">
        <w:rPr>
          <w:rFonts w:ascii="Times New Roman" w:hAnsi="Times New Roman" w:cs="Times New Roman"/>
          <w:sz w:val="24"/>
          <w:szCs w:val="24"/>
        </w:rPr>
        <w:t xml:space="preserve">, </w:t>
      </w:r>
      <w:r w:rsidRPr="00D52DD5">
        <w:rPr>
          <w:rFonts w:ascii="Times New Roman" w:hAnsi="Times New Roman" w:cs="Times New Roman"/>
          <w:sz w:val="24"/>
          <w:szCs w:val="24"/>
        </w:rPr>
        <w:t>‘God would not allow’ Edward II’s men to capture Isabella’s force when they landed.</w:t>
      </w:r>
      <w:r w:rsidRPr="00D52DD5">
        <w:rPr>
          <w:rStyle w:val="FootnoteReference"/>
          <w:rFonts w:ascii="Times New Roman" w:hAnsi="Times New Roman" w:cs="Times New Roman"/>
          <w:sz w:val="24"/>
          <w:szCs w:val="24"/>
        </w:rPr>
        <w:footnoteReference w:id="122"/>
      </w:r>
      <w:r w:rsidRPr="00D52DD5">
        <w:rPr>
          <w:rFonts w:ascii="Times New Roman" w:hAnsi="Times New Roman" w:cs="Times New Roman"/>
          <w:sz w:val="24"/>
          <w:szCs w:val="24"/>
        </w:rPr>
        <w:t xml:space="preserve"> Isabella played on the idea that God was on her side by claiming that she was invading to remove Despenser, rather than her husband.</w:t>
      </w:r>
      <w:r w:rsidRPr="00D52DD5">
        <w:rPr>
          <w:rStyle w:val="FootnoteReference"/>
          <w:rFonts w:ascii="Times New Roman" w:hAnsi="Times New Roman" w:cs="Times New Roman"/>
          <w:sz w:val="24"/>
          <w:szCs w:val="24"/>
        </w:rPr>
        <w:footnoteReference w:id="123"/>
      </w:r>
      <w:r w:rsidRPr="00D52DD5">
        <w:rPr>
          <w:rFonts w:ascii="Times New Roman" w:hAnsi="Times New Roman" w:cs="Times New Roman"/>
          <w:sz w:val="24"/>
          <w:szCs w:val="24"/>
        </w:rPr>
        <w:t xml:space="preserve"> The famous aforementioned letter from Isabella</w:t>
      </w:r>
      <w:r w:rsidR="00C63B8E">
        <w:rPr>
          <w:rFonts w:ascii="Times New Roman" w:hAnsi="Times New Roman" w:cs="Times New Roman"/>
          <w:sz w:val="24"/>
          <w:szCs w:val="24"/>
        </w:rPr>
        <w:t xml:space="preserve"> </w:t>
      </w:r>
      <w:r w:rsidRPr="00D52DD5">
        <w:rPr>
          <w:rFonts w:ascii="Times New Roman" w:hAnsi="Times New Roman" w:cs="Times New Roman"/>
          <w:sz w:val="24"/>
          <w:szCs w:val="24"/>
        </w:rPr>
        <w:t xml:space="preserve">is the basis for the historical reasoning that Isabella’s intention was to reunite </w:t>
      </w:r>
      <w:r w:rsidRPr="00D52DD5">
        <w:rPr>
          <w:rFonts w:ascii="Times New Roman" w:hAnsi="Times New Roman" w:cs="Times New Roman"/>
          <w:sz w:val="24"/>
          <w:szCs w:val="24"/>
        </w:rPr>
        <w:lastRenderedPageBreak/>
        <w:t>with her husband.</w:t>
      </w:r>
      <w:r w:rsidRPr="00D52DD5">
        <w:rPr>
          <w:rStyle w:val="FootnoteReference"/>
          <w:rFonts w:ascii="Times New Roman" w:hAnsi="Times New Roman" w:cs="Times New Roman"/>
          <w:sz w:val="24"/>
          <w:szCs w:val="24"/>
        </w:rPr>
        <w:footnoteReference w:id="124"/>
      </w:r>
      <w:r w:rsidRPr="00D52DD5">
        <w:rPr>
          <w:rFonts w:ascii="Times New Roman" w:hAnsi="Times New Roman" w:cs="Times New Roman"/>
          <w:sz w:val="24"/>
          <w:szCs w:val="24"/>
        </w:rPr>
        <w:t xml:space="preserve"> Isabella’s invasion was successful</w:t>
      </w:r>
      <w:r w:rsidR="00C63B8E">
        <w:rPr>
          <w:rFonts w:ascii="Times New Roman" w:hAnsi="Times New Roman" w:cs="Times New Roman"/>
          <w:sz w:val="24"/>
          <w:szCs w:val="24"/>
        </w:rPr>
        <w:t>,</w:t>
      </w:r>
      <w:r w:rsidRPr="00D52DD5">
        <w:rPr>
          <w:rFonts w:ascii="Times New Roman" w:hAnsi="Times New Roman" w:cs="Times New Roman"/>
          <w:sz w:val="24"/>
          <w:szCs w:val="24"/>
        </w:rPr>
        <w:t xml:space="preserve"> not only because she met with very little backlash due to Despenser’s focus on saving his own life than stopping the invasion force, but also because she was welcomed into the country by Despenser’s ever-growing enemies.</w:t>
      </w:r>
      <w:r w:rsidRPr="00D52DD5">
        <w:rPr>
          <w:rStyle w:val="FootnoteReference"/>
          <w:rFonts w:ascii="Times New Roman" w:hAnsi="Times New Roman" w:cs="Times New Roman"/>
          <w:sz w:val="24"/>
          <w:szCs w:val="24"/>
        </w:rPr>
        <w:footnoteReference w:id="125"/>
      </w:r>
      <w:r w:rsidRPr="00D52DD5">
        <w:rPr>
          <w:rFonts w:ascii="Times New Roman" w:hAnsi="Times New Roman" w:cs="Times New Roman"/>
          <w:sz w:val="24"/>
          <w:szCs w:val="24"/>
        </w:rPr>
        <w:t xml:space="preserve"> Regardless of the reasons for Isabella’s success in her invasion, there is no doubt that she was in fact little different from those who usurped power by becoming the king’s favourite such as Despenser or Gaveston.</w:t>
      </w:r>
    </w:p>
    <w:p w14:paraId="3062C167" w14:textId="1D915816"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Isabella was also able successfully to handle the threat of invasion from external sources. The exiled adherents of the executed Earl of Kent were threatening to invade in July 1330.</w:t>
      </w:r>
      <w:r w:rsidRPr="00D52DD5">
        <w:rPr>
          <w:rStyle w:val="FootnoteReference"/>
          <w:rFonts w:ascii="Times New Roman" w:hAnsi="Times New Roman" w:cs="Times New Roman"/>
          <w:sz w:val="24"/>
          <w:szCs w:val="24"/>
        </w:rPr>
        <w:footnoteReference w:id="126"/>
      </w:r>
      <w:r w:rsidRPr="00D52DD5">
        <w:rPr>
          <w:rFonts w:ascii="Times New Roman" w:hAnsi="Times New Roman" w:cs="Times New Roman"/>
          <w:sz w:val="24"/>
          <w:szCs w:val="24"/>
        </w:rPr>
        <w:t xml:space="preserve"> Th</w:t>
      </w:r>
      <w:r w:rsidR="009C653A">
        <w:rPr>
          <w:rFonts w:ascii="Times New Roman" w:hAnsi="Times New Roman" w:cs="Times New Roman"/>
          <w:sz w:val="24"/>
          <w:szCs w:val="24"/>
        </w:rPr>
        <w:t>e Earl had been executed in early 1330</w:t>
      </w:r>
      <w:r w:rsidRPr="00D52DD5">
        <w:rPr>
          <w:rFonts w:ascii="Times New Roman" w:hAnsi="Times New Roman" w:cs="Times New Roman"/>
          <w:sz w:val="24"/>
          <w:szCs w:val="24"/>
        </w:rPr>
        <w:t xml:space="preserve"> for a plot to remove Isabella and Mortimer from power, as well as for attempting to release Edward II from Corfe Castle</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where he was reportedly being held alive, suggesting that his death in Berkeley Castle never happened.</w:t>
      </w:r>
      <w:r w:rsidRPr="00D52DD5">
        <w:rPr>
          <w:rStyle w:val="FootnoteReference"/>
          <w:rFonts w:ascii="Times New Roman" w:hAnsi="Times New Roman" w:cs="Times New Roman"/>
          <w:sz w:val="24"/>
          <w:szCs w:val="24"/>
        </w:rPr>
        <w:footnoteReference w:id="127"/>
      </w:r>
      <w:r w:rsidRPr="00D52DD5">
        <w:rPr>
          <w:rFonts w:ascii="Times New Roman" w:hAnsi="Times New Roman" w:cs="Times New Roman"/>
          <w:sz w:val="24"/>
          <w:szCs w:val="24"/>
        </w:rPr>
        <w:t xml:space="preserve"> Following Kent’s execution, having run to the safety of Europe, a number of his supporters, with the aid of Duke John III of Brabant, nephew of both Kent and Edward II, began planning to invade near the Scottish border using the Earl of Mar for internal support.</w:t>
      </w:r>
      <w:r w:rsidRPr="00D52DD5">
        <w:rPr>
          <w:rStyle w:val="FootnoteReference"/>
          <w:rFonts w:ascii="Times New Roman" w:hAnsi="Times New Roman" w:cs="Times New Roman"/>
          <w:sz w:val="24"/>
          <w:szCs w:val="24"/>
        </w:rPr>
        <w:footnoteReference w:id="128"/>
      </w:r>
      <w:r w:rsidRPr="00D52DD5">
        <w:rPr>
          <w:rFonts w:ascii="Times New Roman" w:hAnsi="Times New Roman" w:cs="Times New Roman"/>
          <w:color w:val="FF0000"/>
          <w:sz w:val="24"/>
          <w:szCs w:val="24"/>
        </w:rPr>
        <w:t xml:space="preserve"> </w:t>
      </w:r>
      <w:r w:rsidRPr="00D52DD5">
        <w:rPr>
          <w:rFonts w:ascii="Times New Roman" w:hAnsi="Times New Roman" w:cs="Times New Roman"/>
          <w:sz w:val="24"/>
          <w:szCs w:val="24"/>
        </w:rPr>
        <w:t>Isabella, however, reacted quickly to news of the invasion plans and ‘…ordered the sheriff in the country to array knights, squires and other men who bore arms’ so that the country would be ready for any invasion that was to come.</w:t>
      </w:r>
      <w:r w:rsidRPr="00D52DD5">
        <w:rPr>
          <w:rStyle w:val="FootnoteReference"/>
          <w:rFonts w:ascii="Times New Roman" w:hAnsi="Times New Roman" w:cs="Times New Roman"/>
          <w:sz w:val="24"/>
          <w:szCs w:val="24"/>
        </w:rPr>
        <w:footnoteReference w:id="129"/>
      </w:r>
      <w:r w:rsidRPr="00D52DD5">
        <w:rPr>
          <w:rFonts w:ascii="Times New Roman" w:hAnsi="Times New Roman" w:cs="Times New Roman"/>
          <w:sz w:val="24"/>
          <w:szCs w:val="24"/>
        </w:rPr>
        <w:t xml:space="preserve"> This reaction to threat of invasion suggests that the risk to Isabella was high and that the country was concerned about the threat of invasion, implying </w:t>
      </w:r>
      <w:r w:rsidR="00C63B8E">
        <w:rPr>
          <w:rFonts w:ascii="Times New Roman" w:hAnsi="Times New Roman" w:cs="Times New Roman"/>
          <w:sz w:val="24"/>
          <w:szCs w:val="24"/>
        </w:rPr>
        <w:t>that she</w:t>
      </w:r>
      <w:r w:rsidRPr="00D52DD5">
        <w:rPr>
          <w:rFonts w:ascii="Times New Roman" w:hAnsi="Times New Roman" w:cs="Times New Roman"/>
          <w:sz w:val="24"/>
          <w:szCs w:val="24"/>
        </w:rPr>
        <w:t xml:space="preserve"> had some popularity in her rule. Isabella’s readiness to ensure that the invasion failed, shows not only how insecure she was in her rule but also her ability to control the country when necessary in order to secure it and her son’s rule. Regardless of the fact that the exiled nobles’ invasion would come to nothing, it is a clear example of Isabella’s political ability to control relations with those outside England. </w:t>
      </w:r>
    </w:p>
    <w:p w14:paraId="57A253F9" w14:textId="2C8070FA"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 xml:space="preserve">Given that Isabella herself successfully held off an invasion, much like the one she had staged in 1326, she was clearly much more capable than her counterpart Despenser when it came to dealing with unruly nobles overseas. Despenser was fully aware of Isabella’s impending return to England following her self-imposed exile in France and Hainault, </w:t>
      </w:r>
      <w:r w:rsidR="009C653A">
        <w:rPr>
          <w:rFonts w:ascii="Times New Roman" w:hAnsi="Times New Roman" w:cs="Times New Roman"/>
          <w:sz w:val="24"/>
          <w:szCs w:val="24"/>
        </w:rPr>
        <w:t xml:space="preserve">and as such </w:t>
      </w:r>
      <w:r w:rsidRPr="00D52DD5">
        <w:rPr>
          <w:rFonts w:ascii="Times New Roman" w:hAnsi="Times New Roman" w:cs="Times New Roman"/>
          <w:sz w:val="24"/>
          <w:szCs w:val="24"/>
        </w:rPr>
        <w:t xml:space="preserve">should have </w:t>
      </w:r>
      <w:r w:rsidRPr="00D52DD5">
        <w:rPr>
          <w:rFonts w:ascii="Times New Roman" w:hAnsi="Times New Roman" w:cs="Times New Roman"/>
          <w:sz w:val="24"/>
          <w:szCs w:val="24"/>
        </w:rPr>
        <w:lastRenderedPageBreak/>
        <w:t>had time to prepare England for invasion in the way that Isabella would do four years later.</w:t>
      </w:r>
      <w:r w:rsidRPr="00D52DD5">
        <w:rPr>
          <w:rStyle w:val="FootnoteReference"/>
          <w:rFonts w:ascii="Times New Roman" w:hAnsi="Times New Roman" w:cs="Times New Roman"/>
          <w:sz w:val="24"/>
          <w:szCs w:val="24"/>
        </w:rPr>
        <w:footnoteReference w:id="130"/>
      </w:r>
      <w:r w:rsidRPr="00D52DD5">
        <w:rPr>
          <w:rFonts w:ascii="Times New Roman" w:hAnsi="Times New Roman" w:cs="Times New Roman"/>
          <w:sz w:val="24"/>
          <w:szCs w:val="24"/>
        </w:rPr>
        <w:t xml:space="preserve"> However, the few plans he did have fell through when Edward II’s half-brother Thomas of Brotherton, Earl of Norfolk, chose to turn to I</w:t>
      </w:r>
      <w:r w:rsidR="009C653A">
        <w:rPr>
          <w:rFonts w:ascii="Times New Roman" w:hAnsi="Times New Roman" w:cs="Times New Roman"/>
          <w:sz w:val="24"/>
          <w:szCs w:val="24"/>
        </w:rPr>
        <w:t>sabella’s side when she landed i</w:t>
      </w:r>
      <w:r w:rsidRPr="00D52DD5">
        <w:rPr>
          <w:rFonts w:ascii="Times New Roman" w:hAnsi="Times New Roman" w:cs="Times New Roman"/>
          <w:sz w:val="24"/>
          <w:szCs w:val="24"/>
        </w:rPr>
        <w:t xml:space="preserve">n his </w:t>
      </w:r>
      <w:r w:rsidR="009C653A">
        <w:rPr>
          <w:rFonts w:ascii="Times New Roman" w:hAnsi="Times New Roman" w:cs="Times New Roman"/>
          <w:sz w:val="24"/>
          <w:szCs w:val="24"/>
        </w:rPr>
        <w:t>estate</w:t>
      </w:r>
      <w:r w:rsidRPr="00D52DD5">
        <w:rPr>
          <w:rFonts w:ascii="Times New Roman" w:hAnsi="Times New Roman" w:cs="Times New Roman"/>
          <w:sz w:val="24"/>
          <w:szCs w:val="24"/>
        </w:rPr>
        <w:t xml:space="preserve"> in 1326, instead of defending Norfolk, Suffolk, Essex and Hertfordshire as he had been appointed.</w:t>
      </w:r>
      <w:r w:rsidRPr="00D52DD5">
        <w:rPr>
          <w:rStyle w:val="FootnoteReference"/>
          <w:rFonts w:ascii="Times New Roman" w:hAnsi="Times New Roman" w:cs="Times New Roman"/>
          <w:sz w:val="24"/>
          <w:szCs w:val="24"/>
        </w:rPr>
        <w:footnoteReference w:id="131"/>
      </w:r>
      <w:r w:rsidRPr="00D52DD5">
        <w:rPr>
          <w:rFonts w:ascii="Times New Roman" w:hAnsi="Times New Roman" w:cs="Times New Roman"/>
          <w:sz w:val="24"/>
          <w:szCs w:val="24"/>
        </w:rPr>
        <w:t xml:space="preserve"> Following news of the invasion party having landed and moving easily through the East of the country, and the Earl of Norfolk’s abandonment of Edward II, other loyal men scattered or joined the rebels as well, weakening Edward and Despenser’s chances even further.</w:t>
      </w:r>
      <w:r w:rsidRPr="00D52DD5">
        <w:rPr>
          <w:rStyle w:val="FootnoteReference"/>
          <w:rFonts w:ascii="Times New Roman" w:hAnsi="Times New Roman" w:cs="Times New Roman"/>
          <w:sz w:val="24"/>
          <w:szCs w:val="24"/>
        </w:rPr>
        <w:footnoteReference w:id="132"/>
      </w:r>
      <w:r w:rsidRPr="00D52DD5">
        <w:rPr>
          <w:rFonts w:ascii="Times New Roman" w:hAnsi="Times New Roman" w:cs="Times New Roman"/>
          <w:sz w:val="24"/>
          <w:szCs w:val="24"/>
        </w:rPr>
        <w:t xml:space="preserve"> Had Despenser had a better hold on the nobility, there is no doubt that he would have been able to put down Isabella’s invasion. Instead though, Despenser chose to flee London with Edward II in tow, eventually landing up in his lands in South Wales following a failed attempt to flee the country via the Bristol Channel, thus suggesting that he put his own safety ahead of that of the potential safety of England under Isabella.</w:t>
      </w:r>
      <w:r w:rsidRPr="00D52DD5">
        <w:rPr>
          <w:rStyle w:val="FootnoteReference"/>
          <w:rFonts w:ascii="Times New Roman" w:hAnsi="Times New Roman" w:cs="Times New Roman"/>
          <w:sz w:val="24"/>
          <w:szCs w:val="24"/>
        </w:rPr>
        <w:footnoteReference w:id="133"/>
      </w:r>
      <w:r w:rsidRPr="00D52DD5">
        <w:rPr>
          <w:rFonts w:ascii="Times New Roman" w:hAnsi="Times New Roman" w:cs="Times New Roman"/>
          <w:sz w:val="24"/>
          <w:szCs w:val="24"/>
        </w:rPr>
        <w:t xml:space="preserve"> Clearly therefore, Isabella was more successful than Despenser at ensuring the safety of the monarch and his country as she put her son’s safety first, unlike Despenser who was attempting to save his own skin over the King’s.</w:t>
      </w:r>
    </w:p>
    <w:p w14:paraId="097C6335" w14:textId="30DFC460" w:rsidR="00662993" w:rsidRPr="00D52DD5" w:rsidRDefault="009C653A" w:rsidP="00CF27E7">
      <w:pPr>
        <w:jc w:val="both"/>
        <w:rPr>
          <w:rFonts w:ascii="Times New Roman" w:hAnsi="Times New Roman" w:cs="Times New Roman"/>
          <w:sz w:val="24"/>
          <w:szCs w:val="24"/>
        </w:rPr>
      </w:pPr>
      <w:r>
        <w:rPr>
          <w:rFonts w:ascii="Times New Roman" w:hAnsi="Times New Roman" w:cs="Times New Roman"/>
          <w:sz w:val="24"/>
          <w:szCs w:val="24"/>
        </w:rPr>
        <w:t>Any form of warfare that a</w:t>
      </w:r>
      <w:r w:rsidR="00662993" w:rsidRPr="00D52DD5">
        <w:rPr>
          <w:rFonts w:ascii="Times New Roman" w:hAnsi="Times New Roman" w:cs="Times New Roman"/>
          <w:sz w:val="24"/>
          <w:szCs w:val="24"/>
        </w:rPr>
        <w:t xml:space="preserve"> monarch had to deal with that involved other states also had a major influence on their success. In order to avoid a war on foreign ground, Isabella handed Gascony, which had been held by England since Henry II’s marriage to Eleanor of Aquitaine in 1152, to the French king Charles IV in 1327 as part of a peace treaty.</w:t>
      </w:r>
      <w:r w:rsidR="00662993" w:rsidRPr="00D52DD5">
        <w:rPr>
          <w:rStyle w:val="FootnoteReference"/>
          <w:rFonts w:ascii="Times New Roman" w:hAnsi="Times New Roman" w:cs="Times New Roman"/>
          <w:sz w:val="24"/>
          <w:szCs w:val="24"/>
        </w:rPr>
        <w:footnoteReference w:id="134"/>
      </w:r>
      <w:r w:rsidR="00662993" w:rsidRPr="00D52DD5">
        <w:rPr>
          <w:rFonts w:ascii="Times New Roman" w:hAnsi="Times New Roman" w:cs="Times New Roman"/>
          <w:sz w:val="24"/>
          <w:szCs w:val="24"/>
        </w:rPr>
        <w:t xml:space="preserve"> Following Isabella’s </w:t>
      </w:r>
      <w:r w:rsidR="008B668C">
        <w:rPr>
          <w:rFonts w:ascii="Times New Roman" w:hAnsi="Times New Roman" w:cs="Times New Roman"/>
          <w:sz w:val="24"/>
          <w:szCs w:val="24"/>
        </w:rPr>
        <w:t>a</w:t>
      </w:r>
      <w:r w:rsidR="00765BF9">
        <w:rPr>
          <w:rFonts w:ascii="Times New Roman" w:hAnsi="Times New Roman" w:cs="Times New Roman"/>
          <w:sz w:val="24"/>
          <w:szCs w:val="24"/>
        </w:rPr>
        <w:t>f</w:t>
      </w:r>
      <w:r w:rsidR="008B668C">
        <w:rPr>
          <w:rFonts w:ascii="Times New Roman" w:hAnsi="Times New Roman" w:cs="Times New Roman"/>
          <w:sz w:val="24"/>
          <w:szCs w:val="24"/>
        </w:rPr>
        <w:t>or</w:t>
      </w:r>
      <w:r w:rsidR="00765BF9">
        <w:rPr>
          <w:rFonts w:ascii="Times New Roman" w:hAnsi="Times New Roman" w:cs="Times New Roman"/>
          <w:sz w:val="24"/>
          <w:szCs w:val="24"/>
        </w:rPr>
        <w:t>e</w:t>
      </w:r>
      <w:r w:rsidR="008B668C">
        <w:rPr>
          <w:rFonts w:ascii="Times New Roman" w:hAnsi="Times New Roman" w:cs="Times New Roman"/>
          <w:sz w:val="24"/>
          <w:szCs w:val="24"/>
        </w:rPr>
        <w:t xml:space="preserve">mentioned </w:t>
      </w:r>
      <w:r w:rsidR="00662993" w:rsidRPr="00D52DD5">
        <w:rPr>
          <w:rFonts w:ascii="Times New Roman" w:hAnsi="Times New Roman" w:cs="Times New Roman"/>
          <w:sz w:val="24"/>
          <w:szCs w:val="24"/>
        </w:rPr>
        <w:t xml:space="preserve">diplomatic visit to France in 1325, the French had sent a force to </w:t>
      </w:r>
      <w:r w:rsidR="008B668C">
        <w:rPr>
          <w:rFonts w:ascii="Times New Roman" w:hAnsi="Times New Roman" w:cs="Times New Roman"/>
          <w:sz w:val="24"/>
          <w:szCs w:val="24"/>
        </w:rPr>
        <w:t xml:space="preserve">take control of </w:t>
      </w:r>
      <w:r w:rsidR="00662993" w:rsidRPr="00D52DD5">
        <w:rPr>
          <w:rFonts w:ascii="Times New Roman" w:hAnsi="Times New Roman" w:cs="Times New Roman"/>
          <w:sz w:val="24"/>
          <w:szCs w:val="24"/>
        </w:rPr>
        <w:t>Gascony.</w:t>
      </w:r>
      <w:r w:rsidR="00662993" w:rsidRPr="00D52DD5">
        <w:rPr>
          <w:rStyle w:val="FootnoteReference"/>
          <w:rFonts w:ascii="Times New Roman" w:hAnsi="Times New Roman" w:cs="Times New Roman"/>
          <w:sz w:val="24"/>
          <w:szCs w:val="24"/>
        </w:rPr>
        <w:footnoteReference w:id="135"/>
      </w:r>
      <w:r w:rsidR="00662993" w:rsidRPr="00D52DD5">
        <w:rPr>
          <w:rFonts w:ascii="Times New Roman" w:hAnsi="Times New Roman" w:cs="Times New Roman"/>
          <w:sz w:val="24"/>
          <w:szCs w:val="24"/>
        </w:rPr>
        <w:t xml:space="preserve"> Although, Prince Edward was made Duke of Gascony and travelled to France to pay homage for it, the tensions were never resolved and by the time Edward III was king, there had been direct warfare between the two forces in Gascony.</w:t>
      </w:r>
      <w:r w:rsidR="00662993" w:rsidRPr="00D52DD5">
        <w:rPr>
          <w:rStyle w:val="FootnoteReference"/>
          <w:rFonts w:ascii="Times New Roman" w:hAnsi="Times New Roman" w:cs="Times New Roman"/>
          <w:sz w:val="24"/>
          <w:szCs w:val="24"/>
        </w:rPr>
        <w:footnoteReference w:id="136"/>
      </w:r>
      <w:r w:rsidR="00662993" w:rsidRPr="00D52DD5">
        <w:rPr>
          <w:rFonts w:ascii="Times New Roman" w:hAnsi="Times New Roman" w:cs="Times New Roman"/>
          <w:sz w:val="24"/>
          <w:szCs w:val="24"/>
        </w:rPr>
        <w:t xml:space="preserve"> As such, in order to ensure peace with France once she was in power, Isabella chose to give Gascony to France, and pay a hefty fine of 50,000 marks, rather than risk having to fight a war with them over ownership later.</w:t>
      </w:r>
      <w:r w:rsidR="00662993" w:rsidRPr="00D52DD5">
        <w:rPr>
          <w:rStyle w:val="FootnoteReference"/>
          <w:rFonts w:ascii="Times New Roman" w:hAnsi="Times New Roman" w:cs="Times New Roman"/>
          <w:sz w:val="24"/>
          <w:szCs w:val="24"/>
        </w:rPr>
        <w:footnoteReference w:id="137"/>
      </w:r>
      <w:r w:rsidR="00662993" w:rsidRPr="00D52DD5">
        <w:rPr>
          <w:rFonts w:ascii="Times New Roman" w:hAnsi="Times New Roman" w:cs="Times New Roman"/>
          <w:sz w:val="24"/>
          <w:szCs w:val="24"/>
        </w:rPr>
        <w:t xml:space="preserve"> While this tactic was most likely not popular with the English nobility, due to its limited benefits to them and England, it was potentially the only way to ensure that there would be no </w:t>
      </w:r>
      <w:r w:rsidR="00662993" w:rsidRPr="00D52DD5">
        <w:rPr>
          <w:rFonts w:ascii="Times New Roman" w:hAnsi="Times New Roman" w:cs="Times New Roman"/>
          <w:sz w:val="24"/>
          <w:szCs w:val="24"/>
        </w:rPr>
        <w:lastRenderedPageBreak/>
        <w:t>war with France and therefore safeguard England as a whole.</w:t>
      </w:r>
      <w:r w:rsidR="00662993" w:rsidRPr="00D52DD5">
        <w:rPr>
          <w:rStyle w:val="FootnoteReference"/>
          <w:rFonts w:ascii="Times New Roman" w:hAnsi="Times New Roman" w:cs="Times New Roman"/>
          <w:sz w:val="24"/>
          <w:szCs w:val="24"/>
        </w:rPr>
        <w:footnoteReference w:id="138"/>
      </w:r>
      <w:r w:rsidR="00662993" w:rsidRPr="00D52DD5">
        <w:rPr>
          <w:rFonts w:ascii="Times New Roman" w:hAnsi="Times New Roman" w:cs="Times New Roman"/>
          <w:sz w:val="24"/>
          <w:szCs w:val="24"/>
        </w:rPr>
        <w:t xml:space="preserve"> Whether Isabella was thinking of the long term interests of England at the time is unknown but her intention to safeguard England from French ambition was to turn into one of the </w:t>
      </w:r>
      <w:r>
        <w:rPr>
          <w:rFonts w:ascii="Times New Roman" w:hAnsi="Times New Roman" w:cs="Times New Roman"/>
          <w:sz w:val="24"/>
          <w:szCs w:val="24"/>
        </w:rPr>
        <w:t>longest</w:t>
      </w:r>
      <w:r w:rsidR="00662993" w:rsidRPr="00D52DD5">
        <w:rPr>
          <w:rFonts w:ascii="Times New Roman" w:hAnsi="Times New Roman" w:cs="Times New Roman"/>
          <w:sz w:val="24"/>
          <w:szCs w:val="24"/>
        </w:rPr>
        <w:t xml:space="preserve"> wars between England and France; Edward III would start the Hundred Years’ War with France once he reached maturity in an attempt to not only claim back Gascony but also the French throne, once he knew his control of England was secure.</w:t>
      </w:r>
      <w:r w:rsidR="00662993" w:rsidRPr="00D52DD5">
        <w:rPr>
          <w:rStyle w:val="FootnoteReference"/>
          <w:rFonts w:ascii="Times New Roman" w:hAnsi="Times New Roman" w:cs="Times New Roman"/>
          <w:sz w:val="24"/>
          <w:szCs w:val="24"/>
        </w:rPr>
        <w:footnoteReference w:id="139"/>
      </w:r>
    </w:p>
    <w:p w14:paraId="03F6A360" w14:textId="68542D92"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While Despenser’s reluctance to allow Edward II to travel to France in order to pay homage for Gascony resulted in warfare between the English troops in Gascony and the French, the focus on France would lead to further issues with other English neighbours. The issues with Gascony, led to even more difficulties when it came to foreign policy as tensions were yet again rising with Scotland. This time though, Bruce was looking for the opportunity to make a peace treaty with England rather than war and Edward II</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‘realizing that the Gascon affair limited his scope for action</w:t>
      </w:r>
      <w:r w:rsidR="00C63B8E">
        <w:rPr>
          <w:rFonts w:ascii="Times New Roman" w:hAnsi="Times New Roman" w:cs="Times New Roman"/>
          <w:sz w:val="24"/>
          <w:szCs w:val="24"/>
        </w:rPr>
        <w:t>’</w:t>
      </w:r>
      <w:r w:rsidR="00765BF9">
        <w:rPr>
          <w:rFonts w:ascii="Times New Roman" w:hAnsi="Times New Roman" w:cs="Times New Roman"/>
          <w:sz w:val="24"/>
          <w:szCs w:val="24"/>
        </w:rPr>
        <w:t>,</w:t>
      </w:r>
      <w:r w:rsidRPr="00D52DD5">
        <w:rPr>
          <w:rFonts w:ascii="Times New Roman" w:hAnsi="Times New Roman" w:cs="Times New Roman"/>
          <w:sz w:val="24"/>
          <w:szCs w:val="24"/>
        </w:rPr>
        <w:t xml:space="preserve"> agreed that they should meet at York to discuss terms.</w:t>
      </w:r>
      <w:r w:rsidRPr="00D52DD5">
        <w:rPr>
          <w:rStyle w:val="FootnoteReference"/>
          <w:rFonts w:ascii="Times New Roman" w:hAnsi="Times New Roman" w:cs="Times New Roman"/>
          <w:sz w:val="24"/>
          <w:szCs w:val="24"/>
        </w:rPr>
        <w:footnoteReference w:id="140"/>
      </w:r>
      <w:r w:rsidRPr="00D52DD5">
        <w:rPr>
          <w:rFonts w:ascii="Times New Roman" w:hAnsi="Times New Roman" w:cs="Times New Roman"/>
          <w:sz w:val="24"/>
          <w:szCs w:val="24"/>
        </w:rPr>
        <w:t xml:space="preserve"> Although the discussions did not lead to anything more than another truce between the two countries, the issues with Gascony had stood in the way of not only a successful peace treaty or even a renewed effort towards war with Scotland.</w:t>
      </w:r>
      <w:r w:rsidRPr="00D52DD5">
        <w:rPr>
          <w:rStyle w:val="FootnoteReference"/>
          <w:rFonts w:ascii="Times New Roman" w:hAnsi="Times New Roman" w:cs="Times New Roman"/>
          <w:sz w:val="24"/>
          <w:szCs w:val="24"/>
        </w:rPr>
        <w:footnoteReference w:id="141"/>
      </w:r>
      <w:r w:rsidRPr="00D52DD5">
        <w:rPr>
          <w:rFonts w:ascii="Times New Roman" w:hAnsi="Times New Roman" w:cs="Times New Roman"/>
          <w:sz w:val="24"/>
          <w:szCs w:val="24"/>
        </w:rPr>
        <w:t xml:space="preserve"> As such, it is clear that Isabella was in fact better able to handle diplomatic relations than Despenser as she ensured peace with multiple nations while Despenser’s paranoia stood in the way of it.</w:t>
      </w:r>
    </w:p>
    <w:p w14:paraId="4B01128C" w14:textId="3D726565"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William Marshal was one of the few rulers to have faced fighting a foreign force on English soil. By the time Marshal was made regent, Dauphine Louis of France controlled most of the East of England.</w:t>
      </w:r>
      <w:r w:rsidRPr="00D52DD5">
        <w:rPr>
          <w:rStyle w:val="FootnoteReference"/>
          <w:rFonts w:ascii="Times New Roman" w:hAnsi="Times New Roman" w:cs="Times New Roman"/>
          <w:sz w:val="24"/>
          <w:szCs w:val="24"/>
        </w:rPr>
        <w:footnoteReference w:id="142"/>
      </w:r>
      <w:r w:rsidRPr="00D52DD5">
        <w:rPr>
          <w:rFonts w:ascii="Times New Roman" w:hAnsi="Times New Roman" w:cs="Times New Roman"/>
          <w:sz w:val="24"/>
          <w:szCs w:val="24"/>
        </w:rPr>
        <w:t xml:space="preserve"> Marshal not only had to get the country back into the hands of the English monarchy, but as before discussed, get the English nobility back onside. The culmination of this was the Battle of Lincoln in May 1217.</w:t>
      </w:r>
      <w:r w:rsidRPr="00D52DD5">
        <w:rPr>
          <w:rStyle w:val="FootnoteReference"/>
          <w:rFonts w:ascii="Times New Roman" w:hAnsi="Times New Roman" w:cs="Times New Roman"/>
          <w:sz w:val="24"/>
          <w:szCs w:val="24"/>
        </w:rPr>
        <w:footnoteReference w:id="143"/>
      </w:r>
      <w:r w:rsidRPr="00D52DD5">
        <w:rPr>
          <w:rFonts w:ascii="Times New Roman" w:hAnsi="Times New Roman" w:cs="Times New Roman"/>
          <w:sz w:val="24"/>
          <w:szCs w:val="24"/>
        </w:rPr>
        <w:t xml:space="preserve"> Even though Louis was not present at the battle, the definitiveness of Marshal’s win, through the tactics of the Bishop of Lincoln, who knew about another entrance into the city, meant that the French were willing to sign a peace treaty and leave the country.</w:t>
      </w:r>
      <w:r w:rsidRPr="00D52DD5">
        <w:rPr>
          <w:rStyle w:val="FootnoteReference"/>
          <w:rFonts w:ascii="Times New Roman" w:hAnsi="Times New Roman" w:cs="Times New Roman"/>
          <w:sz w:val="24"/>
          <w:szCs w:val="24"/>
        </w:rPr>
        <w:footnoteReference w:id="144"/>
      </w:r>
      <w:r w:rsidRPr="00D52DD5">
        <w:rPr>
          <w:rFonts w:ascii="Times New Roman" w:hAnsi="Times New Roman" w:cs="Times New Roman"/>
          <w:sz w:val="24"/>
          <w:szCs w:val="24"/>
        </w:rPr>
        <w:t xml:space="preserve"> The terms of the Treaty of Kingston/Lambeth in September 1217 shows how Marshal was able to get a ‘sentence of excommunication’ against Louis in </w:t>
      </w:r>
      <w:r w:rsidRPr="00D52DD5">
        <w:rPr>
          <w:rFonts w:ascii="Times New Roman" w:hAnsi="Times New Roman" w:cs="Times New Roman"/>
          <w:sz w:val="24"/>
          <w:szCs w:val="24"/>
        </w:rPr>
        <w:lastRenderedPageBreak/>
        <w:t>England.</w:t>
      </w:r>
      <w:r w:rsidRPr="00D52DD5">
        <w:rPr>
          <w:rStyle w:val="FootnoteReference"/>
          <w:rFonts w:ascii="Times New Roman" w:hAnsi="Times New Roman" w:cs="Times New Roman"/>
          <w:sz w:val="24"/>
          <w:szCs w:val="24"/>
        </w:rPr>
        <w:footnoteReference w:id="145"/>
      </w:r>
      <w:r w:rsidRPr="00D52DD5">
        <w:rPr>
          <w:rFonts w:ascii="Times New Roman" w:hAnsi="Times New Roman" w:cs="Times New Roman"/>
          <w:sz w:val="24"/>
          <w:szCs w:val="24"/>
        </w:rPr>
        <w:t xml:space="preserve"> Despite Isabella not having to contend with any major invasions from foreign powers, her dealing with the Earl of Kent’s threat shows how she was prepared, and would have probably been able to, expel any unwanted threat to the monarchy from England, as Marshal had done with a much larger force in the previous century.</w:t>
      </w:r>
    </w:p>
    <w:p w14:paraId="033152F0" w14:textId="77777777" w:rsidR="00662993"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Through foreign policy Isabella was clearly able to use her knowledge, from her time acting as Edward II’s diplomat and time in growing up as a princess in the court of France, to her advantage in order to ensure the safety of England from foreign powers. Although her actions may not have been as noteworthy as Marshal’s win at Lincoln, and pushed the nobles even further away due to the unpopularity of her ideas, Isabella did successfully ensure that England would stay in the hands of her son.</w:t>
      </w:r>
      <w:r w:rsidRPr="00D52DD5">
        <w:rPr>
          <w:rStyle w:val="FootnoteReference"/>
          <w:rFonts w:ascii="Times New Roman" w:hAnsi="Times New Roman" w:cs="Times New Roman"/>
          <w:sz w:val="24"/>
          <w:szCs w:val="24"/>
        </w:rPr>
        <w:footnoteReference w:id="146"/>
      </w:r>
      <w:r w:rsidRPr="00D52DD5">
        <w:rPr>
          <w:rFonts w:ascii="Times New Roman" w:hAnsi="Times New Roman" w:cs="Times New Roman"/>
          <w:sz w:val="24"/>
          <w:szCs w:val="24"/>
        </w:rPr>
        <w:t xml:space="preserve"> Compared to Despenser, Isabella was clearly more successful in handling both Scotland and France, thus suggesting that she able to handle the difficulties of being in power without putting her own needs and safety before that of the state.</w:t>
      </w:r>
    </w:p>
    <w:p w14:paraId="16477F02" w14:textId="77777777" w:rsidR="00662993" w:rsidRDefault="00662993" w:rsidP="00662993">
      <w:pPr>
        <w:rPr>
          <w:rFonts w:ascii="Times New Roman" w:hAnsi="Times New Roman" w:cs="Times New Roman"/>
          <w:sz w:val="24"/>
          <w:szCs w:val="24"/>
        </w:rPr>
      </w:pPr>
    </w:p>
    <w:p w14:paraId="4FE01D96" w14:textId="77777777" w:rsidR="00662993" w:rsidRDefault="00662993" w:rsidP="00662993">
      <w:pPr>
        <w:rPr>
          <w:rFonts w:ascii="Times New Roman" w:hAnsi="Times New Roman" w:cs="Times New Roman"/>
          <w:sz w:val="24"/>
          <w:szCs w:val="24"/>
        </w:rPr>
      </w:pPr>
    </w:p>
    <w:p w14:paraId="63DBD443" w14:textId="77777777" w:rsidR="00662993" w:rsidRDefault="00662993" w:rsidP="00662993">
      <w:pPr>
        <w:rPr>
          <w:rFonts w:ascii="Times New Roman" w:hAnsi="Times New Roman" w:cs="Times New Roman"/>
          <w:sz w:val="24"/>
          <w:szCs w:val="24"/>
        </w:rPr>
      </w:pPr>
    </w:p>
    <w:p w14:paraId="036B0734" w14:textId="77777777" w:rsidR="00662993" w:rsidRDefault="00662993" w:rsidP="00662993">
      <w:pPr>
        <w:rPr>
          <w:rFonts w:ascii="Times New Roman" w:hAnsi="Times New Roman" w:cs="Times New Roman"/>
          <w:sz w:val="24"/>
          <w:szCs w:val="24"/>
        </w:rPr>
      </w:pPr>
    </w:p>
    <w:p w14:paraId="3C0008D8" w14:textId="77777777" w:rsidR="00662993" w:rsidRDefault="00662993" w:rsidP="00662993">
      <w:pPr>
        <w:rPr>
          <w:rFonts w:ascii="Times New Roman" w:hAnsi="Times New Roman" w:cs="Times New Roman"/>
          <w:sz w:val="24"/>
          <w:szCs w:val="24"/>
        </w:rPr>
      </w:pPr>
    </w:p>
    <w:p w14:paraId="2D60A8B9" w14:textId="77777777" w:rsidR="00E84EBD" w:rsidRDefault="00E84EBD" w:rsidP="00662993">
      <w:pPr>
        <w:rPr>
          <w:rFonts w:ascii="Times New Roman" w:hAnsi="Times New Roman" w:cs="Times New Roman"/>
          <w:sz w:val="24"/>
          <w:szCs w:val="24"/>
        </w:rPr>
      </w:pPr>
    </w:p>
    <w:p w14:paraId="70357EB8" w14:textId="77777777" w:rsidR="00E84EBD" w:rsidRDefault="00E84EBD" w:rsidP="00662993">
      <w:pPr>
        <w:rPr>
          <w:rFonts w:ascii="Times New Roman" w:hAnsi="Times New Roman" w:cs="Times New Roman"/>
          <w:sz w:val="24"/>
          <w:szCs w:val="24"/>
        </w:rPr>
      </w:pPr>
    </w:p>
    <w:p w14:paraId="68600DB9" w14:textId="77777777" w:rsidR="00662993" w:rsidRDefault="00662993" w:rsidP="00662993">
      <w:pPr>
        <w:rPr>
          <w:rFonts w:ascii="Times New Roman" w:hAnsi="Times New Roman" w:cs="Times New Roman"/>
          <w:sz w:val="24"/>
          <w:szCs w:val="24"/>
        </w:rPr>
      </w:pPr>
    </w:p>
    <w:p w14:paraId="47FB6872" w14:textId="77777777" w:rsidR="00662993" w:rsidRDefault="00662993" w:rsidP="00662993">
      <w:pPr>
        <w:rPr>
          <w:rFonts w:ascii="Times New Roman" w:hAnsi="Times New Roman" w:cs="Times New Roman"/>
          <w:sz w:val="24"/>
          <w:szCs w:val="24"/>
        </w:rPr>
      </w:pPr>
    </w:p>
    <w:p w14:paraId="12E2A905" w14:textId="77777777" w:rsidR="00662993" w:rsidRDefault="00662993" w:rsidP="00662993">
      <w:pPr>
        <w:rPr>
          <w:rFonts w:ascii="Times New Roman" w:hAnsi="Times New Roman" w:cs="Times New Roman"/>
          <w:sz w:val="24"/>
          <w:szCs w:val="24"/>
        </w:rPr>
      </w:pPr>
    </w:p>
    <w:p w14:paraId="1C7AE2DC" w14:textId="77777777" w:rsidR="00662993" w:rsidRDefault="00662993" w:rsidP="00662993">
      <w:pPr>
        <w:rPr>
          <w:rFonts w:ascii="Times New Roman" w:hAnsi="Times New Roman" w:cs="Times New Roman"/>
          <w:sz w:val="24"/>
          <w:szCs w:val="24"/>
        </w:rPr>
      </w:pPr>
    </w:p>
    <w:p w14:paraId="4000FCB8" w14:textId="77777777" w:rsidR="00CF27E7" w:rsidRDefault="00CF27E7" w:rsidP="00662993">
      <w:pPr>
        <w:rPr>
          <w:rFonts w:ascii="Times New Roman" w:hAnsi="Times New Roman" w:cs="Times New Roman"/>
          <w:sz w:val="24"/>
          <w:szCs w:val="24"/>
        </w:rPr>
      </w:pPr>
    </w:p>
    <w:p w14:paraId="47DAB3D7" w14:textId="77777777" w:rsidR="00065BC4" w:rsidRDefault="00065BC4" w:rsidP="00662993">
      <w:pPr>
        <w:rPr>
          <w:rFonts w:ascii="Times New Roman" w:hAnsi="Times New Roman" w:cs="Times New Roman"/>
          <w:sz w:val="24"/>
          <w:szCs w:val="24"/>
        </w:rPr>
      </w:pPr>
    </w:p>
    <w:p w14:paraId="0AA03B87" w14:textId="77777777" w:rsidR="00662993" w:rsidRPr="00D52DD5" w:rsidRDefault="00662993" w:rsidP="00662993">
      <w:pPr>
        <w:rPr>
          <w:rFonts w:ascii="Times New Roman" w:hAnsi="Times New Roman" w:cs="Times New Roman"/>
          <w:b/>
          <w:sz w:val="24"/>
          <w:szCs w:val="24"/>
          <w:u w:val="single"/>
        </w:rPr>
      </w:pPr>
      <w:r w:rsidRPr="00D52DD5">
        <w:rPr>
          <w:rFonts w:ascii="Times New Roman" w:hAnsi="Times New Roman" w:cs="Times New Roman"/>
          <w:b/>
          <w:sz w:val="24"/>
          <w:szCs w:val="24"/>
          <w:u w:val="single"/>
        </w:rPr>
        <w:lastRenderedPageBreak/>
        <w:t xml:space="preserve">Conclusion </w:t>
      </w:r>
    </w:p>
    <w:p w14:paraId="40186E01" w14:textId="2701A8E6"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 xml:space="preserve">Isabella’s gender is the one thing that does not seem to have been an issue to the </w:t>
      </w:r>
      <w:r w:rsidR="00730A39">
        <w:rPr>
          <w:rFonts w:ascii="Times New Roman" w:hAnsi="Times New Roman" w:cs="Times New Roman"/>
          <w:sz w:val="24"/>
          <w:szCs w:val="24"/>
        </w:rPr>
        <w:t>contemporary chroniclers writing about her</w:t>
      </w:r>
      <w:r w:rsidRPr="00D52DD5">
        <w:rPr>
          <w:rFonts w:ascii="Times New Roman" w:hAnsi="Times New Roman" w:cs="Times New Roman"/>
          <w:sz w:val="24"/>
          <w:szCs w:val="24"/>
        </w:rPr>
        <w:t xml:space="preserve">. While there were not many English chronicles written at the time of Isabella’s period in power, those that do mention her before her invasion, such as the </w:t>
      </w:r>
      <w:r w:rsidRPr="00D52DD5">
        <w:rPr>
          <w:rFonts w:ascii="Times New Roman" w:hAnsi="Times New Roman" w:cs="Times New Roman"/>
          <w:i/>
          <w:sz w:val="24"/>
          <w:szCs w:val="24"/>
        </w:rPr>
        <w:t xml:space="preserve">Vita Edwardi Secundi, </w:t>
      </w:r>
      <w:r w:rsidR="00730A39">
        <w:rPr>
          <w:rFonts w:ascii="Times New Roman" w:hAnsi="Times New Roman" w:cs="Times New Roman"/>
          <w:sz w:val="24"/>
          <w:szCs w:val="24"/>
        </w:rPr>
        <w:t xml:space="preserve">do not seem to be overly against </w:t>
      </w:r>
      <w:r w:rsidRPr="00D52DD5">
        <w:rPr>
          <w:rFonts w:ascii="Times New Roman" w:hAnsi="Times New Roman" w:cs="Times New Roman"/>
          <w:sz w:val="24"/>
          <w:szCs w:val="24"/>
        </w:rPr>
        <w:t>Isabella in the run up to her invasion of England.</w:t>
      </w:r>
      <w:r w:rsidRPr="00D52DD5">
        <w:rPr>
          <w:rStyle w:val="FootnoteReference"/>
          <w:rFonts w:ascii="Times New Roman" w:hAnsi="Times New Roman" w:cs="Times New Roman"/>
          <w:sz w:val="24"/>
          <w:szCs w:val="24"/>
        </w:rPr>
        <w:footnoteReference w:id="147"/>
      </w:r>
      <w:r w:rsidRPr="00D52DD5">
        <w:rPr>
          <w:rFonts w:ascii="Times New Roman" w:hAnsi="Times New Roman" w:cs="Times New Roman"/>
          <w:sz w:val="24"/>
          <w:szCs w:val="24"/>
        </w:rPr>
        <w:t xml:space="preserve"> The last issue the </w:t>
      </w:r>
      <w:r w:rsidRPr="00D52DD5">
        <w:rPr>
          <w:rFonts w:ascii="Times New Roman" w:hAnsi="Times New Roman" w:cs="Times New Roman"/>
          <w:i/>
          <w:sz w:val="24"/>
          <w:szCs w:val="24"/>
        </w:rPr>
        <w:t xml:space="preserve">Vita </w:t>
      </w:r>
      <w:r w:rsidRPr="00D52DD5">
        <w:rPr>
          <w:rFonts w:ascii="Times New Roman" w:hAnsi="Times New Roman" w:cs="Times New Roman"/>
          <w:sz w:val="24"/>
          <w:szCs w:val="24"/>
        </w:rPr>
        <w:t>deals with is Isabella’s refusal to return to England from France in 1326</w:t>
      </w:r>
      <w:r w:rsidR="00C63B8E">
        <w:rPr>
          <w:rFonts w:ascii="Times New Roman" w:hAnsi="Times New Roman" w:cs="Times New Roman"/>
          <w:sz w:val="24"/>
          <w:szCs w:val="24"/>
        </w:rPr>
        <w:t xml:space="preserve">; </w:t>
      </w:r>
      <w:r w:rsidRPr="00D52DD5">
        <w:rPr>
          <w:rFonts w:ascii="Times New Roman" w:hAnsi="Times New Roman" w:cs="Times New Roman"/>
          <w:sz w:val="24"/>
          <w:szCs w:val="24"/>
        </w:rPr>
        <w:t>the anonymous writer simply refers to Isabella as a ‘mother’ who ‘refused to return to England’.</w:t>
      </w:r>
      <w:r w:rsidRPr="00D52DD5">
        <w:rPr>
          <w:rStyle w:val="FootnoteReference"/>
          <w:rFonts w:ascii="Times New Roman" w:hAnsi="Times New Roman" w:cs="Times New Roman"/>
          <w:sz w:val="24"/>
          <w:szCs w:val="24"/>
        </w:rPr>
        <w:footnoteReference w:id="148"/>
      </w:r>
      <w:r w:rsidRPr="00D52DD5">
        <w:rPr>
          <w:rFonts w:ascii="Times New Roman" w:hAnsi="Times New Roman" w:cs="Times New Roman"/>
          <w:sz w:val="24"/>
          <w:szCs w:val="24"/>
        </w:rPr>
        <w:t xml:space="preserve"> While not supporting Isabella’s actions, these words suggest that the author, who would have had access to the court of England, had a belief that her intentions were good</w:t>
      </w:r>
      <w:r w:rsidR="00C63B8E">
        <w:rPr>
          <w:rFonts w:ascii="Times New Roman" w:hAnsi="Times New Roman" w:cs="Times New Roman"/>
          <w:sz w:val="24"/>
          <w:szCs w:val="24"/>
        </w:rPr>
        <w:t xml:space="preserve"> and that</w:t>
      </w:r>
      <w:r w:rsidRPr="00D52DD5">
        <w:rPr>
          <w:rFonts w:ascii="Times New Roman" w:hAnsi="Times New Roman" w:cs="Times New Roman"/>
          <w:sz w:val="24"/>
          <w:szCs w:val="24"/>
        </w:rPr>
        <w:t xml:space="preserve"> she would return to Edward II as she claimed</w:t>
      </w:r>
      <w:r w:rsidR="00EE5A41">
        <w:rPr>
          <w:rFonts w:ascii="Times New Roman" w:hAnsi="Times New Roman" w:cs="Times New Roman"/>
          <w:sz w:val="24"/>
          <w:szCs w:val="24"/>
        </w:rPr>
        <w:t>,</w:t>
      </w:r>
      <w:r w:rsidRPr="00D52DD5">
        <w:rPr>
          <w:rFonts w:ascii="Times New Roman" w:hAnsi="Times New Roman" w:cs="Times New Roman"/>
          <w:sz w:val="24"/>
          <w:szCs w:val="24"/>
        </w:rPr>
        <w:t xml:space="preserve"> alongside his obvious need to respect Isabella as Queen of England and therefore write favourably about her. One of </w:t>
      </w:r>
      <w:r w:rsidR="00EE5A41">
        <w:rPr>
          <w:rFonts w:ascii="Times New Roman" w:hAnsi="Times New Roman" w:cs="Times New Roman"/>
          <w:sz w:val="24"/>
          <w:szCs w:val="24"/>
        </w:rPr>
        <w:t>t</w:t>
      </w:r>
      <w:r w:rsidRPr="00D52DD5">
        <w:rPr>
          <w:rFonts w:ascii="Times New Roman" w:hAnsi="Times New Roman" w:cs="Times New Roman"/>
          <w:sz w:val="24"/>
          <w:szCs w:val="24"/>
        </w:rPr>
        <w:t>he most obviously anti-Isabella chronicle</w:t>
      </w:r>
      <w:r w:rsidR="00022FE7">
        <w:rPr>
          <w:rFonts w:ascii="Times New Roman" w:hAnsi="Times New Roman" w:cs="Times New Roman"/>
          <w:sz w:val="24"/>
          <w:szCs w:val="24"/>
        </w:rPr>
        <w:t>s</w:t>
      </w:r>
      <w:r w:rsidRPr="00D52DD5">
        <w:rPr>
          <w:rFonts w:ascii="Times New Roman" w:hAnsi="Times New Roman" w:cs="Times New Roman"/>
          <w:sz w:val="24"/>
          <w:szCs w:val="24"/>
        </w:rPr>
        <w:t xml:space="preserve"> was written by Geoffrey le Baker in an attempt to get Edward II canonised as a saint.</w:t>
      </w:r>
      <w:r w:rsidRPr="00D52DD5">
        <w:rPr>
          <w:rStyle w:val="FootnoteReference"/>
          <w:rFonts w:ascii="Times New Roman" w:hAnsi="Times New Roman" w:cs="Times New Roman"/>
          <w:sz w:val="24"/>
          <w:szCs w:val="24"/>
        </w:rPr>
        <w:footnoteReference w:id="149"/>
      </w:r>
      <w:r w:rsidRPr="00D52DD5">
        <w:rPr>
          <w:rFonts w:ascii="Times New Roman" w:hAnsi="Times New Roman" w:cs="Times New Roman"/>
          <w:sz w:val="24"/>
          <w:szCs w:val="24"/>
        </w:rPr>
        <w:t xml:space="preserve"> Not only was</w:t>
      </w:r>
      <w:r w:rsidR="00730A39">
        <w:rPr>
          <w:rFonts w:ascii="Times New Roman" w:hAnsi="Times New Roman" w:cs="Times New Roman"/>
          <w:sz w:val="24"/>
          <w:szCs w:val="24"/>
        </w:rPr>
        <w:t xml:space="preserve"> le</w:t>
      </w:r>
      <w:r w:rsidRPr="00D52DD5">
        <w:rPr>
          <w:rFonts w:ascii="Times New Roman" w:hAnsi="Times New Roman" w:cs="Times New Roman"/>
          <w:sz w:val="24"/>
          <w:szCs w:val="24"/>
        </w:rPr>
        <w:t xml:space="preserve"> Baker responsible for the theory of the red hot poker being Edward II’s murder weapon, but he was also responsible for turning Isabella into a tyrant in the eyes of history.</w:t>
      </w:r>
      <w:r w:rsidRPr="00D52DD5">
        <w:rPr>
          <w:rStyle w:val="FootnoteReference"/>
          <w:rFonts w:ascii="Times New Roman" w:hAnsi="Times New Roman" w:cs="Times New Roman"/>
          <w:sz w:val="24"/>
          <w:szCs w:val="24"/>
        </w:rPr>
        <w:footnoteReference w:id="150"/>
      </w:r>
      <w:r w:rsidRPr="00D52DD5">
        <w:rPr>
          <w:rFonts w:ascii="Times New Roman" w:hAnsi="Times New Roman" w:cs="Times New Roman"/>
          <w:sz w:val="24"/>
          <w:szCs w:val="24"/>
        </w:rPr>
        <w:t xml:space="preserve"> Even those non-English chronicles written in the time of Isabella’s unofficial regency, on the whole do not refer to Isabella in a negative way. Froissart, might have been expected to be on the French side and therefore writing a</w:t>
      </w:r>
      <w:r w:rsidR="008A22C3">
        <w:rPr>
          <w:rFonts w:ascii="Times New Roman" w:hAnsi="Times New Roman" w:cs="Times New Roman"/>
          <w:sz w:val="24"/>
          <w:szCs w:val="24"/>
        </w:rPr>
        <w:t xml:space="preserve">gainst </w:t>
      </w:r>
      <w:r w:rsidRPr="00D52DD5">
        <w:rPr>
          <w:rFonts w:ascii="Times New Roman" w:hAnsi="Times New Roman" w:cs="Times New Roman"/>
          <w:sz w:val="24"/>
          <w:szCs w:val="24"/>
        </w:rPr>
        <w:t>Isabella</w:t>
      </w:r>
      <w:r w:rsidR="008A22C3">
        <w:rPr>
          <w:rFonts w:ascii="Times New Roman" w:hAnsi="Times New Roman" w:cs="Times New Roman"/>
          <w:sz w:val="24"/>
          <w:szCs w:val="24"/>
        </w:rPr>
        <w:t>,</w:t>
      </w:r>
      <w:r w:rsidRPr="00D52DD5">
        <w:rPr>
          <w:rFonts w:ascii="Times New Roman" w:hAnsi="Times New Roman" w:cs="Times New Roman"/>
          <w:sz w:val="24"/>
          <w:szCs w:val="24"/>
        </w:rPr>
        <w:t xml:space="preserve"> due to her brother the King being ag</w:t>
      </w:r>
      <w:r w:rsidR="008A22C3">
        <w:rPr>
          <w:rFonts w:ascii="Times New Roman" w:hAnsi="Times New Roman" w:cs="Times New Roman"/>
          <w:sz w:val="24"/>
          <w:szCs w:val="24"/>
        </w:rPr>
        <w:t>ainst Isabella’s invasion plans.</w:t>
      </w:r>
      <w:r w:rsidR="008A22C3" w:rsidRPr="008A22C3">
        <w:rPr>
          <w:rStyle w:val="FootnoteReference"/>
          <w:rFonts w:ascii="Times New Roman" w:hAnsi="Times New Roman" w:cs="Times New Roman"/>
          <w:sz w:val="24"/>
          <w:szCs w:val="24"/>
        </w:rPr>
        <w:t xml:space="preserve"> </w:t>
      </w:r>
      <w:r w:rsidR="008A22C3" w:rsidRPr="00D52DD5">
        <w:rPr>
          <w:rStyle w:val="FootnoteReference"/>
          <w:rFonts w:ascii="Times New Roman" w:hAnsi="Times New Roman" w:cs="Times New Roman"/>
          <w:sz w:val="24"/>
          <w:szCs w:val="24"/>
        </w:rPr>
        <w:footnoteReference w:id="151"/>
      </w:r>
      <w:r w:rsidR="008A22C3" w:rsidRPr="00D52DD5">
        <w:rPr>
          <w:rFonts w:ascii="Times New Roman" w:hAnsi="Times New Roman" w:cs="Times New Roman"/>
          <w:sz w:val="24"/>
          <w:szCs w:val="24"/>
        </w:rPr>
        <w:t xml:space="preserve"> </w:t>
      </w:r>
      <w:r w:rsidR="008A22C3">
        <w:rPr>
          <w:rFonts w:ascii="Times New Roman" w:hAnsi="Times New Roman" w:cs="Times New Roman"/>
          <w:sz w:val="24"/>
          <w:szCs w:val="24"/>
        </w:rPr>
        <w:t xml:space="preserve"> However, Froissart</w:t>
      </w:r>
      <w:r w:rsidRPr="00D52DD5">
        <w:rPr>
          <w:rFonts w:ascii="Times New Roman" w:hAnsi="Times New Roman" w:cs="Times New Roman"/>
          <w:sz w:val="24"/>
          <w:szCs w:val="24"/>
        </w:rPr>
        <w:t xml:space="preserve"> refers to ‘everything’ having ‘been for so long against her’, clearly suggesting that he had sympathy for Isabella’s situation.</w:t>
      </w:r>
      <w:r w:rsidRPr="00D52DD5">
        <w:rPr>
          <w:rStyle w:val="FootnoteReference"/>
          <w:rFonts w:ascii="Times New Roman" w:hAnsi="Times New Roman" w:cs="Times New Roman"/>
          <w:sz w:val="24"/>
          <w:szCs w:val="24"/>
        </w:rPr>
        <w:footnoteReference w:id="152"/>
      </w:r>
      <w:r w:rsidRPr="00D52DD5">
        <w:rPr>
          <w:rFonts w:ascii="Times New Roman" w:hAnsi="Times New Roman" w:cs="Times New Roman"/>
          <w:sz w:val="24"/>
          <w:szCs w:val="24"/>
        </w:rPr>
        <w:t xml:space="preserve"> Thus, to her contemporaries Isabella was not tyrannical in her actions as later historians would make out. </w:t>
      </w:r>
    </w:p>
    <w:p w14:paraId="0440EC8A" w14:textId="05B943AB"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Baker’s reference to Isabella as ‘Jezebel’, not only turned Isabella into a d</w:t>
      </w:r>
      <w:r w:rsidR="00213F8F">
        <w:rPr>
          <w:rFonts w:ascii="Times New Roman" w:hAnsi="Times New Roman" w:cs="Times New Roman"/>
          <w:sz w:val="24"/>
          <w:szCs w:val="24"/>
        </w:rPr>
        <w:t>evil-</w:t>
      </w:r>
      <w:r w:rsidRPr="00D52DD5">
        <w:rPr>
          <w:rFonts w:ascii="Times New Roman" w:hAnsi="Times New Roman" w:cs="Times New Roman"/>
          <w:sz w:val="24"/>
          <w:szCs w:val="24"/>
        </w:rPr>
        <w:t>like character but started an interpretation that Isabella’s actions were only negative for England, rather than being the patchwork of successes and failures.</w:t>
      </w:r>
      <w:r w:rsidRPr="00D52DD5">
        <w:rPr>
          <w:rStyle w:val="FootnoteReference"/>
          <w:rFonts w:ascii="Times New Roman" w:hAnsi="Times New Roman" w:cs="Times New Roman"/>
          <w:sz w:val="24"/>
          <w:szCs w:val="24"/>
        </w:rPr>
        <w:footnoteReference w:id="153"/>
      </w:r>
      <w:r w:rsidRPr="00D52DD5">
        <w:rPr>
          <w:rFonts w:ascii="Times New Roman" w:hAnsi="Times New Roman" w:cs="Times New Roman"/>
          <w:sz w:val="24"/>
          <w:szCs w:val="24"/>
        </w:rPr>
        <w:t xml:space="preserve"> The term ‘Jezebel’ refers to Isabella as having been immoral and deceiving in order to get her own way, with</w:t>
      </w:r>
      <w:r w:rsidR="00213F8F">
        <w:rPr>
          <w:rFonts w:ascii="Times New Roman" w:hAnsi="Times New Roman" w:cs="Times New Roman"/>
          <w:sz w:val="24"/>
          <w:szCs w:val="24"/>
        </w:rPr>
        <w:t xml:space="preserve"> reference to</w:t>
      </w:r>
      <w:r w:rsidRPr="00D52DD5">
        <w:rPr>
          <w:rFonts w:ascii="Times New Roman" w:hAnsi="Times New Roman" w:cs="Times New Roman"/>
          <w:sz w:val="24"/>
          <w:szCs w:val="24"/>
        </w:rPr>
        <w:t xml:space="preserve"> Jezebel the wife of King Ahab in the Book of Kings.</w:t>
      </w:r>
      <w:r w:rsidRPr="00D52DD5">
        <w:rPr>
          <w:rStyle w:val="FootnoteReference"/>
          <w:rFonts w:ascii="Times New Roman" w:hAnsi="Times New Roman" w:cs="Times New Roman"/>
          <w:sz w:val="24"/>
          <w:szCs w:val="24"/>
        </w:rPr>
        <w:footnoteReference w:id="154"/>
      </w:r>
      <w:r w:rsidRPr="00D52DD5">
        <w:rPr>
          <w:rFonts w:ascii="Times New Roman" w:hAnsi="Times New Roman" w:cs="Times New Roman"/>
          <w:sz w:val="24"/>
          <w:szCs w:val="24"/>
        </w:rPr>
        <w:t xml:space="preserve"> In addition to this the term ’she-wolf’ which is most </w:t>
      </w:r>
      <w:r w:rsidRPr="00D52DD5">
        <w:rPr>
          <w:rFonts w:ascii="Times New Roman" w:hAnsi="Times New Roman" w:cs="Times New Roman"/>
          <w:sz w:val="24"/>
          <w:szCs w:val="24"/>
        </w:rPr>
        <w:lastRenderedPageBreak/>
        <w:t>commonly attributed to Isabella of France, was in fact first used by Shakespeare in reference to Margaret of Anjou in his play Henry VI Part Three.</w:t>
      </w:r>
      <w:r w:rsidRPr="00D52DD5">
        <w:rPr>
          <w:rStyle w:val="FootnoteReference"/>
          <w:rFonts w:ascii="Times New Roman" w:hAnsi="Times New Roman" w:cs="Times New Roman"/>
          <w:sz w:val="24"/>
          <w:szCs w:val="24"/>
        </w:rPr>
        <w:footnoteReference w:id="155"/>
      </w:r>
      <w:r w:rsidRPr="00D52DD5">
        <w:rPr>
          <w:rFonts w:ascii="Times New Roman" w:hAnsi="Times New Roman" w:cs="Times New Roman"/>
          <w:sz w:val="24"/>
          <w:szCs w:val="24"/>
        </w:rPr>
        <w:t xml:space="preserve"> The term was later attributed to Isabella through Thomas Gray’s poem ‘The Bard’.</w:t>
      </w:r>
      <w:r w:rsidRPr="00D52DD5">
        <w:rPr>
          <w:rStyle w:val="FootnoteReference"/>
          <w:rFonts w:ascii="Times New Roman" w:hAnsi="Times New Roman" w:cs="Times New Roman"/>
          <w:sz w:val="24"/>
          <w:szCs w:val="24"/>
        </w:rPr>
        <w:t xml:space="preserve"> </w:t>
      </w:r>
      <w:r w:rsidRPr="00D52DD5">
        <w:rPr>
          <w:rStyle w:val="FootnoteReference"/>
          <w:rFonts w:ascii="Times New Roman" w:hAnsi="Times New Roman" w:cs="Times New Roman"/>
          <w:sz w:val="24"/>
          <w:szCs w:val="24"/>
        </w:rPr>
        <w:footnoteReference w:id="156"/>
      </w:r>
      <w:r w:rsidRPr="00D52DD5">
        <w:rPr>
          <w:rFonts w:ascii="Times New Roman" w:hAnsi="Times New Roman" w:cs="Times New Roman"/>
          <w:sz w:val="24"/>
          <w:szCs w:val="24"/>
        </w:rPr>
        <w:t xml:space="preserve"> Clearly therefore, the term ‘she-wolf’ can still be seen as being u</w:t>
      </w:r>
      <w:r w:rsidR="00213F8F">
        <w:rPr>
          <w:rFonts w:ascii="Times New Roman" w:hAnsi="Times New Roman" w:cs="Times New Roman"/>
          <w:sz w:val="24"/>
          <w:szCs w:val="24"/>
        </w:rPr>
        <w:t xml:space="preserve">nfairly put onto Isabella as she </w:t>
      </w:r>
      <w:r w:rsidRPr="00D52DD5">
        <w:rPr>
          <w:rFonts w:ascii="Times New Roman" w:hAnsi="Times New Roman" w:cs="Times New Roman"/>
          <w:sz w:val="24"/>
          <w:szCs w:val="24"/>
        </w:rPr>
        <w:t xml:space="preserve">was never the intended </w:t>
      </w:r>
      <w:r w:rsidR="00213F8F">
        <w:rPr>
          <w:rFonts w:ascii="Times New Roman" w:hAnsi="Times New Roman" w:cs="Times New Roman"/>
          <w:sz w:val="24"/>
          <w:szCs w:val="24"/>
        </w:rPr>
        <w:t>object</w:t>
      </w:r>
      <w:r w:rsidRPr="00D52DD5">
        <w:rPr>
          <w:rFonts w:ascii="Times New Roman" w:hAnsi="Times New Roman" w:cs="Times New Roman"/>
          <w:sz w:val="24"/>
          <w:szCs w:val="24"/>
        </w:rPr>
        <w:t xml:space="preserve"> of the term, suggesting that even two centuries after Isabella’s time in power she was still not viewed as having been tyrannical in power, or that by this point Isabella had almost been forgotten by history. Clearly, therefore, given that the negative connotations towards Isabella appear to have started with</w:t>
      </w:r>
      <w:r w:rsidR="00730A39">
        <w:rPr>
          <w:rFonts w:ascii="Times New Roman" w:hAnsi="Times New Roman" w:cs="Times New Roman"/>
          <w:sz w:val="24"/>
          <w:szCs w:val="24"/>
        </w:rPr>
        <w:t xml:space="preserve"> le</w:t>
      </w:r>
      <w:r w:rsidRPr="00D52DD5">
        <w:rPr>
          <w:rFonts w:ascii="Times New Roman" w:hAnsi="Times New Roman" w:cs="Times New Roman"/>
          <w:sz w:val="24"/>
          <w:szCs w:val="24"/>
        </w:rPr>
        <w:t xml:space="preserve"> Baker’s writing it is difficult to say that the contemporary writers on Isabella actually thought she was incapable of ruling England. </w:t>
      </w:r>
    </w:p>
    <w:p w14:paraId="49BF2B3F" w14:textId="6E6F07C5"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Isabella’s actions to ensure the safety and success of England across all aspects of the running of the regency government show how she came across the same successes and failures as many of her c</w:t>
      </w:r>
      <w:r w:rsidR="00213F8F">
        <w:rPr>
          <w:rFonts w:ascii="Times New Roman" w:hAnsi="Times New Roman" w:cs="Times New Roman"/>
          <w:sz w:val="24"/>
          <w:szCs w:val="24"/>
        </w:rPr>
        <w:t>ounter</w:t>
      </w:r>
      <w:r w:rsidRPr="00D52DD5">
        <w:rPr>
          <w:rFonts w:ascii="Times New Roman" w:hAnsi="Times New Roman" w:cs="Times New Roman"/>
          <w:sz w:val="24"/>
          <w:szCs w:val="24"/>
        </w:rPr>
        <w:t>parts. Not only was she able to control the nobility by handing out lands and gifts but she also lost their support through her own taking of land which was perceived as greed. On top this her ability to use her connections as daughter and sister to the Kings of France in order to ensure that England was safeguarded for the future, shows how Isabella</w:t>
      </w:r>
      <w:r w:rsidR="00213F8F">
        <w:rPr>
          <w:rFonts w:ascii="Times New Roman" w:hAnsi="Times New Roman" w:cs="Times New Roman"/>
          <w:sz w:val="24"/>
          <w:szCs w:val="24"/>
        </w:rPr>
        <w:t>,</w:t>
      </w:r>
      <w:r w:rsidRPr="00D52DD5">
        <w:rPr>
          <w:rFonts w:ascii="Times New Roman" w:hAnsi="Times New Roman" w:cs="Times New Roman"/>
          <w:sz w:val="24"/>
          <w:szCs w:val="24"/>
        </w:rPr>
        <w:t xml:space="preserve"> although foreign</w:t>
      </w:r>
      <w:r w:rsidR="00B91078">
        <w:rPr>
          <w:rFonts w:ascii="Times New Roman" w:hAnsi="Times New Roman" w:cs="Times New Roman"/>
          <w:sz w:val="24"/>
          <w:szCs w:val="24"/>
        </w:rPr>
        <w:t>,</w:t>
      </w:r>
      <w:r w:rsidRPr="00D52DD5">
        <w:rPr>
          <w:rFonts w:ascii="Times New Roman" w:hAnsi="Times New Roman" w:cs="Times New Roman"/>
          <w:sz w:val="24"/>
          <w:szCs w:val="24"/>
        </w:rPr>
        <w:t xml:space="preserve"> always appears to have put England before her home country.</w:t>
      </w:r>
      <w:r w:rsidRPr="00D52DD5">
        <w:rPr>
          <w:rStyle w:val="FootnoteReference"/>
          <w:rFonts w:ascii="Times New Roman" w:hAnsi="Times New Roman" w:cs="Times New Roman"/>
          <w:sz w:val="24"/>
          <w:szCs w:val="24"/>
        </w:rPr>
        <w:footnoteReference w:id="157"/>
      </w:r>
      <w:r w:rsidRPr="00D52DD5">
        <w:rPr>
          <w:rFonts w:ascii="Times New Roman" w:hAnsi="Times New Roman" w:cs="Times New Roman"/>
          <w:sz w:val="24"/>
          <w:szCs w:val="24"/>
        </w:rPr>
        <w:t xml:space="preserve"> While her decisions were more often than not unpopular with the general population of England, Isabella seemed to not be </w:t>
      </w:r>
      <w:r w:rsidR="00B91078">
        <w:rPr>
          <w:rFonts w:ascii="Times New Roman" w:hAnsi="Times New Roman" w:cs="Times New Roman"/>
          <w:sz w:val="24"/>
          <w:szCs w:val="24"/>
        </w:rPr>
        <w:t>f</w:t>
      </w:r>
      <w:r w:rsidRPr="00D52DD5">
        <w:rPr>
          <w:rFonts w:ascii="Times New Roman" w:hAnsi="Times New Roman" w:cs="Times New Roman"/>
          <w:sz w:val="24"/>
          <w:szCs w:val="24"/>
        </w:rPr>
        <w:t>a</w:t>
      </w:r>
      <w:r w:rsidR="00B91078">
        <w:rPr>
          <w:rFonts w:ascii="Times New Roman" w:hAnsi="Times New Roman" w:cs="Times New Roman"/>
          <w:sz w:val="24"/>
          <w:szCs w:val="24"/>
        </w:rPr>
        <w:t>z</w:t>
      </w:r>
      <w:r w:rsidRPr="00D52DD5">
        <w:rPr>
          <w:rFonts w:ascii="Times New Roman" w:hAnsi="Times New Roman" w:cs="Times New Roman"/>
          <w:sz w:val="24"/>
          <w:szCs w:val="24"/>
        </w:rPr>
        <w:t>ed by any suggestion of her being unsuitable to rule, mostly due to her closeness with Mortimer, a</w:t>
      </w:r>
      <w:r w:rsidR="00213F8F">
        <w:rPr>
          <w:rFonts w:ascii="Times New Roman" w:hAnsi="Times New Roman" w:cs="Times New Roman"/>
          <w:sz w:val="24"/>
          <w:szCs w:val="24"/>
        </w:rPr>
        <w:t>nd continued to act in what she believed would</w:t>
      </w:r>
      <w:r w:rsidRPr="00D52DD5">
        <w:rPr>
          <w:rFonts w:ascii="Times New Roman" w:hAnsi="Times New Roman" w:cs="Times New Roman"/>
          <w:sz w:val="24"/>
          <w:szCs w:val="24"/>
        </w:rPr>
        <w:t xml:space="preserve"> be </w:t>
      </w:r>
      <w:r w:rsidR="00213F8F">
        <w:rPr>
          <w:rFonts w:ascii="Times New Roman" w:hAnsi="Times New Roman" w:cs="Times New Roman"/>
          <w:sz w:val="24"/>
          <w:szCs w:val="24"/>
        </w:rPr>
        <w:t xml:space="preserve">best interests for </w:t>
      </w:r>
      <w:r w:rsidRPr="00D52DD5">
        <w:rPr>
          <w:rFonts w:ascii="Times New Roman" w:hAnsi="Times New Roman" w:cs="Times New Roman"/>
          <w:sz w:val="24"/>
          <w:szCs w:val="24"/>
        </w:rPr>
        <w:t>the population when it came to foreign policy.</w:t>
      </w:r>
      <w:r w:rsidRPr="00D52DD5">
        <w:rPr>
          <w:rStyle w:val="FootnoteReference"/>
          <w:rFonts w:ascii="Times New Roman" w:hAnsi="Times New Roman" w:cs="Times New Roman"/>
          <w:sz w:val="24"/>
          <w:szCs w:val="24"/>
        </w:rPr>
        <w:footnoteReference w:id="158"/>
      </w:r>
      <w:r w:rsidRPr="00D52DD5">
        <w:rPr>
          <w:rFonts w:ascii="Times New Roman" w:hAnsi="Times New Roman" w:cs="Times New Roman"/>
          <w:sz w:val="24"/>
          <w:szCs w:val="24"/>
        </w:rPr>
        <w:t xml:space="preserve"> In terms of domestic policy however, Isabella was far less successful as she was unable to take full control of the country due to the confines of having to go through the regency council, led by the Earl of Lancaster who </w:t>
      </w:r>
      <w:r w:rsidR="00730A39">
        <w:rPr>
          <w:rFonts w:ascii="Times New Roman" w:hAnsi="Times New Roman" w:cs="Times New Roman"/>
          <w:sz w:val="24"/>
          <w:szCs w:val="24"/>
        </w:rPr>
        <w:t>became</w:t>
      </w:r>
      <w:r w:rsidRPr="00D52DD5">
        <w:rPr>
          <w:rFonts w:ascii="Times New Roman" w:hAnsi="Times New Roman" w:cs="Times New Roman"/>
          <w:sz w:val="24"/>
          <w:szCs w:val="24"/>
        </w:rPr>
        <w:t xml:space="preserve"> hostile towards Isabella.</w:t>
      </w:r>
      <w:r w:rsidRPr="00D52DD5">
        <w:rPr>
          <w:rStyle w:val="FootnoteReference"/>
          <w:rFonts w:ascii="Times New Roman" w:hAnsi="Times New Roman" w:cs="Times New Roman"/>
          <w:sz w:val="24"/>
          <w:szCs w:val="24"/>
        </w:rPr>
        <w:footnoteReference w:id="159"/>
      </w:r>
      <w:r w:rsidRPr="00D52DD5">
        <w:rPr>
          <w:rFonts w:ascii="Times New Roman" w:hAnsi="Times New Roman" w:cs="Times New Roman"/>
          <w:sz w:val="24"/>
          <w:szCs w:val="24"/>
        </w:rPr>
        <w:t xml:space="preserve"> As such, it is clear that Isabella was not on the whole successful while she cannot be seen to have been a complete failure for England.</w:t>
      </w:r>
    </w:p>
    <w:p w14:paraId="45EAE3CE" w14:textId="67802269"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By the end of her time of power, Isabella had not only dealt with issues that take a striking resemblance to that of her counterparts, especially those faced by both royal favourites Gaveston and Despenser, but she would succumb to the same d</w:t>
      </w:r>
      <w:r w:rsidR="00B91078">
        <w:rPr>
          <w:rFonts w:ascii="Times New Roman" w:hAnsi="Times New Roman" w:cs="Times New Roman"/>
          <w:sz w:val="24"/>
          <w:szCs w:val="24"/>
        </w:rPr>
        <w:t>own</w:t>
      </w:r>
      <w:r w:rsidRPr="00D52DD5">
        <w:rPr>
          <w:rFonts w:ascii="Times New Roman" w:hAnsi="Times New Roman" w:cs="Times New Roman"/>
          <w:sz w:val="24"/>
          <w:szCs w:val="24"/>
        </w:rPr>
        <w:t xml:space="preserve">fall as them. 1330 not only </w:t>
      </w:r>
      <w:r w:rsidRPr="00D52DD5">
        <w:rPr>
          <w:rFonts w:ascii="Times New Roman" w:hAnsi="Times New Roman" w:cs="Times New Roman"/>
          <w:sz w:val="24"/>
          <w:szCs w:val="24"/>
        </w:rPr>
        <w:lastRenderedPageBreak/>
        <w:t>saw Edward III come of an age in which he could take control of the county as its monarch, but also the first time Isabella would face an issue that she could not use her position as mother to the King to resolve.</w:t>
      </w:r>
      <w:r w:rsidRPr="00D52DD5">
        <w:rPr>
          <w:rStyle w:val="FootnoteReference"/>
          <w:rFonts w:ascii="Times New Roman" w:hAnsi="Times New Roman" w:cs="Times New Roman"/>
          <w:sz w:val="24"/>
          <w:szCs w:val="24"/>
        </w:rPr>
        <w:footnoteReference w:id="160"/>
      </w:r>
      <w:r w:rsidRPr="00D52DD5">
        <w:rPr>
          <w:rFonts w:ascii="Times New Roman" w:hAnsi="Times New Roman" w:cs="Times New Roman"/>
          <w:sz w:val="24"/>
          <w:szCs w:val="24"/>
        </w:rPr>
        <w:t xml:space="preserve"> As such, Edward III’s ambush of Isabella and Mortimer in Nottingham </w:t>
      </w:r>
      <w:r>
        <w:rPr>
          <w:rFonts w:ascii="Times New Roman" w:hAnsi="Times New Roman" w:cs="Times New Roman"/>
          <w:sz w:val="24"/>
          <w:szCs w:val="24"/>
        </w:rPr>
        <w:t>C</w:t>
      </w:r>
      <w:r w:rsidRPr="00D52DD5">
        <w:rPr>
          <w:rFonts w:ascii="Times New Roman" w:hAnsi="Times New Roman" w:cs="Times New Roman"/>
          <w:sz w:val="24"/>
          <w:szCs w:val="24"/>
        </w:rPr>
        <w:t>astle in October 1330 saw Isabella’s time in control come to an abrupt end.</w:t>
      </w:r>
      <w:r w:rsidRPr="00D52DD5">
        <w:rPr>
          <w:rStyle w:val="FootnoteReference"/>
          <w:rFonts w:ascii="Times New Roman" w:hAnsi="Times New Roman" w:cs="Times New Roman"/>
          <w:sz w:val="24"/>
          <w:szCs w:val="24"/>
        </w:rPr>
        <w:footnoteReference w:id="161"/>
      </w:r>
      <w:r w:rsidRPr="00D52DD5">
        <w:rPr>
          <w:rFonts w:ascii="Times New Roman" w:hAnsi="Times New Roman" w:cs="Times New Roman"/>
          <w:sz w:val="24"/>
          <w:szCs w:val="24"/>
        </w:rPr>
        <w:t xml:space="preserve"> Given that the ambush was supported by a number of notable nobles, alongside the young knights who were on the ground with the king, including Henry, Earl of Lancaster who had previously made remarks about Isabella giving bad counsel to Edward III, it is likely that the noble population celebrated the downfall of Isabella.</w:t>
      </w:r>
      <w:r w:rsidRPr="00D52DD5">
        <w:rPr>
          <w:rStyle w:val="FootnoteReference"/>
          <w:rFonts w:ascii="Times New Roman" w:hAnsi="Times New Roman" w:cs="Times New Roman"/>
          <w:sz w:val="24"/>
          <w:szCs w:val="24"/>
        </w:rPr>
        <w:footnoteReference w:id="162"/>
      </w:r>
      <w:r w:rsidRPr="00D52DD5">
        <w:rPr>
          <w:rFonts w:ascii="Times New Roman" w:hAnsi="Times New Roman" w:cs="Times New Roman"/>
          <w:sz w:val="24"/>
          <w:szCs w:val="24"/>
        </w:rPr>
        <w:t xml:space="preserve"> Although not killed like Gaveston or Despenser, Isabella would spend the rest of her life under house arrest; had she not have been the Queen Mother and sister to the King of France it is likely that she too would have been killed.</w:t>
      </w:r>
      <w:r w:rsidRPr="00D52DD5">
        <w:rPr>
          <w:rStyle w:val="FootnoteReference"/>
          <w:rFonts w:ascii="Times New Roman" w:hAnsi="Times New Roman" w:cs="Times New Roman"/>
          <w:sz w:val="24"/>
          <w:szCs w:val="24"/>
        </w:rPr>
        <w:footnoteReference w:id="163"/>
      </w:r>
      <w:r w:rsidRPr="00D52DD5">
        <w:rPr>
          <w:rFonts w:ascii="Times New Roman" w:hAnsi="Times New Roman" w:cs="Times New Roman"/>
          <w:sz w:val="24"/>
          <w:szCs w:val="24"/>
        </w:rPr>
        <w:t xml:space="preserve"> Clearly therefore, Isabella cannot be considered to be that different from Edward II’s two royal favourites as she too faced and fell to noble rebellion.</w:t>
      </w:r>
    </w:p>
    <w:p w14:paraId="5F324075" w14:textId="77777777" w:rsidR="00662993" w:rsidRPr="00D52DD5" w:rsidRDefault="00662993" w:rsidP="00CF27E7">
      <w:pPr>
        <w:jc w:val="both"/>
        <w:rPr>
          <w:rFonts w:ascii="Times New Roman" w:hAnsi="Times New Roman" w:cs="Times New Roman"/>
          <w:sz w:val="24"/>
          <w:szCs w:val="24"/>
        </w:rPr>
      </w:pPr>
      <w:r w:rsidRPr="00D52DD5">
        <w:rPr>
          <w:rFonts w:ascii="Times New Roman" w:hAnsi="Times New Roman" w:cs="Times New Roman"/>
          <w:sz w:val="24"/>
          <w:szCs w:val="24"/>
        </w:rPr>
        <w:t xml:space="preserve">While, Isabella’s actions during her time in power, in and of themselves do not make her a good or bad ruler on their own, the combination of them clearly paints Isabella as having had as many success in her rule as failures. Clearly therefore, with modern eyes on a medieval world, Isabella of France should be viewed as having been successful in terms of securing England for Edward III in a way that has parallels to those of others in her position. </w:t>
      </w:r>
    </w:p>
    <w:p w14:paraId="25DFB48D" w14:textId="77777777" w:rsidR="00662993" w:rsidRPr="00D52DD5" w:rsidRDefault="00662993" w:rsidP="00662993">
      <w:pPr>
        <w:rPr>
          <w:rFonts w:ascii="Times New Roman" w:hAnsi="Times New Roman" w:cs="Times New Roman"/>
          <w:b/>
          <w:sz w:val="24"/>
          <w:szCs w:val="24"/>
          <w:u w:val="single"/>
        </w:rPr>
      </w:pPr>
    </w:p>
    <w:p w14:paraId="121E5C38" w14:textId="77777777" w:rsidR="00662993" w:rsidRPr="00D52DD5" w:rsidRDefault="00662993" w:rsidP="00662993">
      <w:pPr>
        <w:rPr>
          <w:rFonts w:ascii="Times New Roman" w:hAnsi="Times New Roman" w:cs="Times New Roman"/>
          <w:b/>
          <w:sz w:val="24"/>
          <w:szCs w:val="24"/>
          <w:u w:val="single"/>
        </w:rPr>
      </w:pPr>
    </w:p>
    <w:p w14:paraId="3D636B59" w14:textId="77777777" w:rsidR="00FF4AE0" w:rsidRPr="00D52DD5" w:rsidRDefault="00FF4AE0" w:rsidP="006A5106">
      <w:pPr>
        <w:rPr>
          <w:rFonts w:ascii="Times New Roman" w:hAnsi="Times New Roman" w:cs="Times New Roman"/>
          <w:b/>
          <w:sz w:val="24"/>
          <w:szCs w:val="24"/>
          <w:u w:val="single"/>
        </w:rPr>
      </w:pPr>
    </w:p>
    <w:p w14:paraId="2A1A0B5A" w14:textId="77777777" w:rsidR="00FF4AE0" w:rsidRDefault="00FF4AE0" w:rsidP="006A5106">
      <w:pPr>
        <w:rPr>
          <w:rFonts w:ascii="Times New Roman" w:hAnsi="Times New Roman" w:cs="Times New Roman"/>
          <w:b/>
          <w:sz w:val="24"/>
          <w:szCs w:val="24"/>
          <w:u w:val="single"/>
        </w:rPr>
      </w:pPr>
    </w:p>
    <w:p w14:paraId="2C321354" w14:textId="77777777" w:rsidR="00065BC4" w:rsidRDefault="00065BC4" w:rsidP="006A5106">
      <w:pPr>
        <w:rPr>
          <w:rFonts w:ascii="Times New Roman" w:hAnsi="Times New Roman" w:cs="Times New Roman"/>
          <w:b/>
          <w:sz w:val="24"/>
          <w:szCs w:val="24"/>
          <w:u w:val="single"/>
        </w:rPr>
      </w:pPr>
    </w:p>
    <w:p w14:paraId="181C374A" w14:textId="77777777" w:rsidR="00065BC4" w:rsidRPr="00D52DD5" w:rsidRDefault="00065BC4" w:rsidP="006A5106">
      <w:pPr>
        <w:rPr>
          <w:rFonts w:ascii="Times New Roman" w:hAnsi="Times New Roman" w:cs="Times New Roman"/>
          <w:b/>
          <w:sz w:val="24"/>
          <w:szCs w:val="24"/>
          <w:u w:val="single"/>
        </w:rPr>
      </w:pPr>
    </w:p>
    <w:p w14:paraId="44324340" w14:textId="77777777" w:rsidR="00FF4AE0" w:rsidRPr="00D52DD5" w:rsidRDefault="00FF4AE0" w:rsidP="006A5106">
      <w:pPr>
        <w:rPr>
          <w:rFonts w:ascii="Times New Roman" w:hAnsi="Times New Roman" w:cs="Times New Roman"/>
          <w:b/>
          <w:sz w:val="24"/>
          <w:szCs w:val="24"/>
          <w:u w:val="single"/>
        </w:rPr>
      </w:pPr>
    </w:p>
    <w:p w14:paraId="3533C553" w14:textId="77777777" w:rsidR="00041BC1" w:rsidRDefault="00041BC1" w:rsidP="006A5106">
      <w:pPr>
        <w:rPr>
          <w:rFonts w:ascii="Times New Roman" w:hAnsi="Times New Roman" w:cs="Times New Roman"/>
          <w:b/>
          <w:sz w:val="24"/>
          <w:szCs w:val="24"/>
          <w:u w:val="single"/>
        </w:rPr>
      </w:pPr>
    </w:p>
    <w:p w14:paraId="4F4B5DEA" w14:textId="77777777" w:rsidR="00E84EBD" w:rsidRDefault="00E84EBD" w:rsidP="006A5106">
      <w:pPr>
        <w:rPr>
          <w:rFonts w:ascii="Times New Roman" w:hAnsi="Times New Roman" w:cs="Times New Roman"/>
          <w:b/>
          <w:sz w:val="24"/>
          <w:szCs w:val="24"/>
          <w:u w:val="single"/>
        </w:rPr>
      </w:pPr>
    </w:p>
    <w:p w14:paraId="144424E6" w14:textId="45FD7A45" w:rsidR="00E429AD" w:rsidRPr="00D52DD5" w:rsidRDefault="00E429AD" w:rsidP="006A5106">
      <w:pPr>
        <w:rPr>
          <w:rFonts w:ascii="Times New Roman" w:hAnsi="Times New Roman" w:cs="Times New Roman"/>
          <w:b/>
          <w:sz w:val="24"/>
          <w:szCs w:val="24"/>
          <w:u w:val="single"/>
        </w:rPr>
      </w:pPr>
      <w:r w:rsidRPr="00D52DD5">
        <w:rPr>
          <w:rFonts w:ascii="Times New Roman" w:hAnsi="Times New Roman" w:cs="Times New Roman"/>
          <w:b/>
          <w:sz w:val="24"/>
          <w:szCs w:val="24"/>
          <w:u w:val="single"/>
        </w:rPr>
        <w:lastRenderedPageBreak/>
        <w:t xml:space="preserve">Appendices </w:t>
      </w:r>
    </w:p>
    <w:p w14:paraId="1D4F71D8" w14:textId="56BB6BA4" w:rsidR="00FF4AE0" w:rsidRPr="00D52DD5" w:rsidRDefault="00FF4AE0" w:rsidP="006A5106">
      <w:pPr>
        <w:rPr>
          <w:rFonts w:ascii="Times New Roman" w:hAnsi="Times New Roman" w:cs="Times New Roman"/>
          <w:sz w:val="24"/>
          <w:szCs w:val="24"/>
        </w:rPr>
      </w:pPr>
      <w:r w:rsidRPr="00D52DD5">
        <w:rPr>
          <w:rFonts w:ascii="Times New Roman" w:hAnsi="Times New Roman" w:cs="Times New Roman"/>
          <w:sz w:val="24"/>
          <w:szCs w:val="24"/>
        </w:rPr>
        <w:t xml:space="preserve">Appendix one </w:t>
      </w:r>
    </w:p>
    <w:p w14:paraId="6F1D54F5" w14:textId="3489F44C" w:rsidR="00FF4AE0" w:rsidRPr="00D52DD5" w:rsidRDefault="00FF4AE0" w:rsidP="006A5106">
      <w:pPr>
        <w:rPr>
          <w:rFonts w:ascii="Times New Roman" w:hAnsi="Times New Roman" w:cs="Times New Roman"/>
          <w:sz w:val="24"/>
          <w:szCs w:val="24"/>
          <w:u w:val="single"/>
        </w:rPr>
      </w:pPr>
      <w:r w:rsidRPr="00D52DD5">
        <w:rPr>
          <w:rFonts w:ascii="Times New Roman" w:hAnsi="Times New Roman" w:cs="Times New Roman"/>
          <w:sz w:val="24"/>
          <w:szCs w:val="24"/>
          <w:u w:val="single"/>
        </w:rPr>
        <w:t xml:space="preserve">Timeline of the life of Isabella of France </w:t>
      </w:r>
      <w:r w:rsidR="00730A39">
        <w:rPr>
          <w:rStyle w:val="FootnoteReference"/>
          <w:rFonts w:ascii="Times New Roman" w:hAnsi="Times New Roman" w:cs="Times New Roman"/>
          <w:sz w:val="24"/>
          <w:szCs w:val="24"/>
          <w:u w:val="single"/>
        </w:rPr>
        <w:footnoteReference w:id="164"/>
      </w:r>
    </w:p>
    <w:p w14:paraId="6B70B36B" w14:textId="4E0018D2"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c. late 1295 – Birth of Isabella </w:t>
      </w:r>
    </w:p>
    <w:p w14:paraId="7727D415" w14:textId="6F790FB9"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June 1299 – Treaty of Montreuil, sealed with the arrangement of the marriage of Isabella and Edward of Caernarfon </w:t>
      </w:r>
    </w:p>
    <w:p w14:paraId="20336A13" w14:textId="562EC27F"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May 1303 – Official betrothal of Edward and Isabella </w:t>
      </w:r>
    </w:p>
    <w:p w14:paraId="751C351E" w14:textId="45DFB02C"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April 1303 – Death of Isabella’s mother Joan I of Navarre </w:t>
      </w:r>
    </w:p>
    <w:p w14:paraId="37760662" w14:textId="493E6AB1"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25 January 1308 – Wedding of Edward and Isabella </w:t>
      </w:r>
    </w:p>
    <w:p w14:paraId="6A75EE28" w14:textId="26725B5A"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25 February 1308 – Coronation of Edward II and Isabella as King and Queen consort of England </w:t>
      </w:r>
    </w:p>
    <w:p w14:paraId="2A9B64AF" w14:textId="72807B18"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25 June 1308 – Piers Gaveston’s second exile. (His first had been in 1307 under Edward I) </w:t>
      </w:r>
    </w:p>
    <w:p w14:paraId="08F32288" w14:textId="28BEFBDA"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19 June 1312 – Piers Gaveston’s execution </w:t>
      </w:r>
    </w:p>
    <w:p w14:paraId="055BAB15" w14:textId="73E85AA1"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13 November 1312 – Birth of Isabella’s son, Edward of Windsor, future Edward III </w:t>
      </w:r>
    </w:p>
    <w:p w14:paraId="1E59CA58" w14:textId="0F96F5DB"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23 May – 15 July 1313 – Edward II and Isabella visit France </w:t>
      </w:r>
    </w:p>
    <w:p w14:paraId="703A81EB" w14:textId="556F3277"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Late February – late April 1314 – Isabella visits France</w:t>
      </w:r>
    </w:p>
    <w:p w14:paraId="404FEE21" w14:textId="41E80DFD"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23 and 24 June 1314 – Battle of Bannockburn </w:t>
      </w:r>
    </w:p>
    <w:p w14:paraId="5958E222" w14:textId="6868954B"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29 November 1314 – Death of Isabella’s father Philip IV of France, accession of Louis X </w:t>
      </w:r>
    </w:p>
    <w:p w14:paraId="5F5559F2" w14:textId="1AA8698D"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5 June 1316 – Death of Louis X</w:t>
      </w:r>
    </w:p>
    <w:p w14:paraId="24097A60" w14:textId="7D18B1CA"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15 August 1316 – Birth of Isabella’s son, John of Eltham </w:t>
      </w:r>
    </w:p>
    <w:p w14:paraId="33E9D829" w14:textId="7EE9E4B8"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20 November 1316 – Accession of Philip V of France </w:t>
      </w:r>
    </w:p>
    <w:p w14:paraId="5D1B6476" w14:textId="464BC586"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14 February 1318 – Death of Marguerite of France, dowager Queen of England </w:t>
      </w:r>
    </w:p>
    <w:p w14:paraId="71B19FC9" w14:textId="4B1A2D39"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18 June 1318 – Birth of Isabella’s daughter, Eleanor of Woodstock </w:t>
      </w:r>
    </w:p>
    <w:p w14:paraId="7D51EDBB" w14:textId="79D227B7"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October 1318 – Hugh Despenser the Younger made Royal Chamberlin </w:t>
      </w:r>
    </w:p>
    <w:p w14:paraId="0E4AA2DA" w14:textId="26AF9F5C"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5 July 1321 – Birth of Isabella’s daughter, Joan of the Tower </w:t>
      </w:r>
    </w:p>
    <w:p w14:paraId="332B7EE3" w14:textId="050224F5"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29 August 1321 – Exile of both Hugh Despenser the Elder and Hugh Despenser the Younger </w:t>
      </w:r>
    </w:p>
    <w:p w14:paraId="71A5E9AA" w14:textId="36D906A2"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3 January 1322 – Death of Philip V of France, accession of Charles IV </w:t>
      </w:r>
    </w:p>
    <w:p w14:paraId="10D42D42" w14:textId="640FBB29"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13 February 1322 – Imprisonment of Roger Mortimer in the Tower of London </w:t>
      </w:r>
    </w:p>
    <w:p w14:paraId="02A84EA1" w14:textId="3AF73BCC"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16 March 1322 – Battle of Boroughbridge </w:t>
      </w:r>
    </w:p>
    <w:p w14:paraId="36AD8C97" w14:textId="2F961C62"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22 March 1322 – Execution of Thomas, earl of Lancaster</w:t>
      </w:r>
    </w:p>
    <w:p w14:paraId="5BD5AE8C" w14:textId="644BA853"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lastRenderedPageBreak/>
        <w:t xml:space="preserve">1 August 1323 – Escape of Roger Mortimer from the Tower </w:t>
      </w:r>
    </w:p>
    <w:p w14:paraId="120EFEA5" w14:textId="4B9946B5"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9 March 1325 – Isabella departs for France </w:t>
      </w:r>
    </w:p>
    <w:p w14:paraId="11CEF4FD" w14:textId="0EE8C02B"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12 September 1325 – Edward of Windsor departs for France </w:t>
      </w:r>
    </w:p>
    <w:p w14:paraId="7E3D40B8" w14:textId="75D398CA"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October/November 1325 – Isabella refuses to return to England </w:t>
      </w:r>
    </w:p>
    <w:p w14:paraId="213E807A" w14:textId="279AD5F0"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c. late 1325 – Isabella beings relationship with Roger Mortimer </w:t>
      </w:r>
    </w:p>
    <w:p w14:paraId="5BB771EF" w14:textId="55ACD57B"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27 August 1326 – Betrothal of Edward of Windsor and Philippa pf Hainault </w:t>
      </w:r>
    </w:p>
    <w:p w14:paraId="65A0676E" w14:textId="0D569156"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24 September 1326 – Arrival of Isabella’s invasion force in England </w:t>
      </w:r>
    </w:p>
    <w:p w14:paraId="59076FBD" w14:textId="3424323D"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27 October 1326 – Execution of Hugh Despenser the Elder, earl of Winchester </w:t>
      </w:r>
    </w:p>
    <w:p w14:paraId="2AC72005" w14:textId="726DA994"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16 November 1326 – Capture of Edward II </w:t>
      </w:r>
    </w:p>
    <w:p w14:paraId="7DEC6F10" w14:textId="5B70E871"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17 November 1326 – Execution of Edmund Fitzalan, earl of Arundel </w:t>
      </w:r>
    </w:p>
    <w:p w14:paraId="500142EA" w14:textId="2499B969"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24 November 1326 – Execution of Hugh Despenser the Younger </w:t>
      </w:r>
    </w:p>
    <w:p w14:paraId="515AD492" w14:textId="5B25F80E"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20 January 1327 – Abdication of Edward II </w:t>
      </w:r>
    </w:p>
    <w:p w14:paraId="61C845AD" w14:textId="7FFACA85"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 February 1327 – Coronation of Edward III </w:t>
      </w:r>
    </w:p>
    <w:p w14:paraId="416CA4CB" w14:textId="355754E2"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21 September 1327 – Official date given for Edward II death </w:t>
      </w:r>
    </w:p>
    <w:p w14:paraId="51689CE1" w14:textId="09CD6100"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20 December 1327 – Funeral of Edward II at St. Peter’s Abbey, Gloucester </w:t>
      </w:r>
    </w:p>
    <w:p w14:paraId="485B6EF7" w14:textId="35B9E8FA"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25 and 26 January 1328 – Wedding of Edward III and Philippa of Hainault </w:t>
      </w:r>
    </w:p>
    <w:p w14:paraId="59617262" w14:textId="1B947E80"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17 July 1328 – Wedding of the future David II of Scotland and Joan of the Tower</w:t>
      </w:r>
    </w:p>
    <w:p w14:paraId="5F961445" w14:textId="233706AD" w:rsidR="00FF4AE0" w:rsidRPr="00D52DD5" w:rsidRDefault="00FF4AE0"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7 June 1329 – Death of Robert Bruce, accession of David II of Scotland </w:t>
      </w:r>
    </w:p>
    <w:p w14:paraId="7C7803CF" w14:textId="672465DE" w:rsidR="00FF4AE0" w:rsidRPr="00D52DD5" w:rsidRDefault="001006F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18 </w:t>
      </w:r>
      <w:r w:rsidR="00EC757E" w:rsidRPr="00D52DD5">
        <w:rPr>
          <w:rFonts w:ascii="Times New Roman" w:hAnsi="Times New Roman" w:cs="Times New Roman"/>
          <w:sz w:val="24"/>
          <w:szCs w:val="24"/>
        </w:rPr>
        <w:t>February 1330 – Coronation of Philippa of Hainault as Queen of England</w:t>
      </w:r>
    </w:p>
    <w:p w14:paraId="73089101" w14:textId="5FDA0FB4"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19 March 1330 – Execution of Edmund of Woodstock, earl of Kent </w:t>
      </w:r>
    </w:p>
    <w:p w14:paraId="4B994315" w14:textId="4028538E"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19 October 1330 – Arrest of Roger Mortimer, Edward III takes control of England </w:t>
      </w:r>
    </w:p>
    <w:p w14:paraId="5A350C5E" w14:textId="4DC67FC7"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13 November 1330 – Edward III turn eighteen </w:t>
      </w:r>
    </w:p>
    <w:p w14:paraId="0B621B85" w14:textId="5DC5BA4D"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29 November 1330 – Execution of Roger Mortimer at Tyburn </w:t>
      </w:r>
    </w:p>
    <w:p w14:paraId="2B40533B" w14:textId="1E240B3C"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Early 1340s – Potential death of Edward II in Italy </w:t>
      </w:r>
    </w:p>
    <w:p w14:paraId="294D8640" w14:textId="1E83D197"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26 August 1346 – Battle of Crécy </w:t>
      </w:r>
    </w:p>
    <w:p w14:paraId="2C42ECD1" w14:textId="10A81928" w:rsidR="00EC757E" w:rsidRPr="00D52DD5" w:rsidRDefault="00EC757E" w:rsidP="00EC757E">
      <w:pPr>
        <w:spacing w:line="240" w:lineRule="auto"/>
        <w:rPr>
          <w:rFonts w:ascii="Times New Roman" w:hAnsi="Times New Roman" w:cs="Times New Roman"/>
          <w:sz w:val="24"/>
          <w:szCs w:val="24"/>
        </w:rPr>
      </w:pPr>
      <w:r w:rsidRPr="00D52DD5">
        <w:rPr>
          <w:rFonts w:ascii="Times New Roman" w:hAnsi="Times New Roman" w:cs="Times New Roman"/>
          <w:sz w:val="24"/>
          <w:szCs w:val="24"/>
        </w:rPr>
        <w:t xml:space="preserve">22 August 1358 – Death of Isabella of France </w:t>
      </w:r>
    </w:p>
    <w:p w14:paraId="1BD9BCAB" w14:textId="77777777" w:rsidR="00EC757E" w:rsidRPr="00D52DD5" w:rsidRDefault="00EC757E" w:rsidP="006A5106">
      <w:pPr>
        <w:rPr>
          <w:rFonts w:ascii="Times New Roman" w:hAnsi="Times New Roman" w:cs="Times New Roman"/>
          <w:sz w:val="24"/>
          <w:szCs w:val="24"/>
        </w:rPr>
      </w:pPr>
    </w:p>
    <w:p w14:paraId="0B27BB40" w14:textId="77777777" w:rsidR="00EC757E" w:rsidRPr="00D52DD5" w:rsidRDefault="00EC757E" w:rsidP="006A5106">
      <w:pPr>
        <w:rPr>
          <w:rFonts w:ascii="Times New Roman" w:hAnsi="Times New Roman" w:cs="Times New Roman"/>
          <w:sz w:val="24"/>
          <w:szCs w:val="24"/>
        </w:rPr>
      </w:pPr>
    </w:p>
    <w:p w14:paraId="0E473289" w14:textId="77777777" w:rsidR="00EC757E" w:rsidRPr="00D52DD5" w:rsidRDefault="00EC757E" w:rsidP="006A5106">
      <w:pPr>
        <w:rPr>
          <w:rFonts w:ascii="Times New Roman" w:hAnsi="Times New Roman" w:cs="Times New Roman"/>
          <w:sz w:val="24"/>
          <w:szCs w:val="24"/>
        </w:rPr>
      </w:pPr>
    </w:p>
    <w:p w14:paraId="5C6A72A8" w14:textId="77777777" w:rsidR="00EC757E" w:rsidRPr="00D52DD5" w:rsidRDefault="00EC757E" w:rsidP="006A5106">
      <w:pPr>
        <w:rPr>
          <w:rFonts w:ascii="Times New Roman" w:hAnsi="Times New Roman" w:cs="Times New Roman"/>
          <w:sz w:val="24"/>
          <w:szCs w:val="24"/>
        </w:rPr>
      </w:pPr>
    </w:p>
    <w:p w14:paraId="01BD36CB" w14:textId="77777777" w:rsidR="00EC757E" w:rsidRPr="00D52DD5" w:rsidRDefault="00EC757E" w:rsidP="006A5106">
      <w:pPr>
        <w:rPr>
          <w:rFonts w:ascii="Times New Roman" w:hAnsi="Times New Roman" w:cs="Times New Roman"/>
          <w:sz w:val="24"/>
          <w:szCs w:val="24"/>
        </w:rPr>
      </w:pPr>
    </w:p>
    <w:p w14:paraId="05B71BE2" w14:textId="77777777" w:rsidR="0065442A" w:rsidRDefault="0065442A" w:rsidP="00704FE6">
      <w:pPr>
        <w:rPr>
          <w:rFonts w:ascii="Times New Roman" w:hAnsi="Times New Roman" w:cs="Times New Roman"/>
          <w:sz w:val="24"/>
          <w:szCs w:val="24"/>
        </w:rPr>
      </w:pPr>
    </w:p>
    <w:p w14:paraId="3FB99EA3" w14:textId="77777777" w:rsidR="00704FE6" w:rsidRDefault="00704FE6" w:rsidP="00704FE6">
      <w:pPr>
        <w:rPr>
          <w:rFonts w:ascii="Times New Roman" w:hAnsi="Times New Roman" w:cs="Times New Roman"/>
          <w:b/>
          <w:sz w:val="24"/>
          <w:u w:val="single"/>
        </w:rPr>
      </w:pPr>
      <w:r w:rsidRPr="00E817C2">
        <w:rPr>
          <w:rFonts w:ascii="Times New Roman" w:hAnsi="Times New Roman" w:cs="Times New Roman"/>
          <w:b/>
          <w:sz w:val="24"/>
          <w:u w:val="single"/>
        </w:rPr>
        <w:t xml:space="preserve">Bibliography </w:t>
      </w:r>
    </w:p>
    <w:p w14:paraId="4F07A5B6" w14:textId="77777777" w:rsidR="00704FE6" w:rsidRPr="00E817C2" w:rsidRDefault="00704FE6" w:rsidP="00704FE6">
      <w:pPr>
        <w:rPr>
          <w:rFonts w:ascii="Times New Roman" w:hAnsi="Times New Roman" w:cs="Times New Roman"/>
          <w:b/>
          <w:sz w:val="24"/>
          <w:u w:val="single"/>
        </w:rPr>
      </w:pPr>
      <w:r>
        <w:rPr>
          <w:rFonts w:ascii="Times New Roman" w:hAnsi="Times New Roman" w:cs="Times New Roman"/>
          <w:b/>
          <w:sz w:val="24"/>
          <w:u w:val="single"/>
        </w:rPr>
        <w:t>Primary Sources</w:t>
      </w:r>
    </w:p>
    <w:p w14:paraId="736D106E" w14:textId="77777777" w:rsidR="00704FE6" w:rsidRPr="00C67DAF" w:rsidRDefault="00704FE6" w:rsidP="00704FE6">
      <w:pPr>
        <w:rPr>
          <w:rFonts w:ascii="Times New Roman" w:hAnsi="Times New Roman" w:cs="Times New Roman"/>
          <w:sz w:val="24"/>
          <w:u w:val="single"/>
        </w:rPr>
      </w:pPr>
      <w:r w:rsidRPr="00C67DAF">
        <w:rPr>
          <w:rFonts w:ascii="Times New Roman" w:hAnsi="Times New Roman" w:cs="Times New Roman"/>
          <w:sz w:val="24"/>
          <w:u w:val="single"/>
        </w:rPr>
        <w:t xml:space="preserve">Printed Primary Sources </w:t>
      </w:r>
    </w:p>
    <w:p w14:paraId="3A1C3995"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i/>
          <w:sz w:val="24"/>
          <w:szCs w:val="24"/>
        </w:rPr>
        <w:t xml:space="preserve">Annales Paulini. </w:t>
      </w:r>
      <w:r w:rsidRPr="0065442A">
        <w:rPr>
          <w:rFonts w:ascii="Times New Roman" w:hAnsi="Times New Roman" w:cs="Times New Roman"/>
          <w:sz w:val="24"/>
          <w:szCs w:val="24"/>
        </w:rPr>
        <w:t xml:space="preserve">In </w:t>
      </w:r>
      <w:r w:rsidRPr="0065442A">
        <w:rPr>
          <w:rFonts w:ascii="Times New Roman" w:hAnsi="Times New Roman" w:cs="Times New Roman"/>
          <w:i/>
          <w:sz w:val="24"/>
          <w:szCs w:val="24"/>
        </w:rPr>
        <w:t xml:space="preserve">Chronicles of the Reigns of Edward I and Edward II, </w:t>
      </w:r>
      <w:r w:rsidRPr="0065442A">
        <w:rPr>
          <w:rFonts w:ascii="Times New Roman" w:hAnsi="Times New Roman" w:cs="Times New Roman"/>
          <w:sz w:val="24"/>
          <w:szCs w:val="24"/>
        </w:rPr>
        <w:t>volume one, ed. W. Stubbs (Cambridge: Cambridge University Press, 2012).</w:t>
      </w:r>
    </w:p>
    <w:p w14:paraId="67D9D913" w14:textId="77777777" w:rsidR="00704FE6" w:rsidRPr="0065442A" w:rsidRDefault="00704FE6" w:rsidP="0065442A">
      <w:pPr>
        <w:pStyle w:val="NoSpacing"/>
        <w:spacing w:line="360" w:lineRule="auto"/>
        <w:rPr>
          <w:rFonts w:ascii="Times New Roman" w:hAnsi="Times New Roman" w:cs="Times New Roman"/>
          <w:b/>
          <w:sz w:val="24"/>
          <w:szCs w:val="24"/>
          <w:u w:val="single"/>
        </w:rPr>
      </w:pPr>
      <w:r w:rsidRPr="0065442A">
        <w:rPr>
          <w:rFonts w:ascii="Times New Roman" w:hAnsi="Times New Roman" w:cs="Times New Roman"/>
          <w:sz w:val="24"/>
          <w:szCs w:val="24"/>
        </w:rPr>
        <w:t xml:space="preserve">Baker, G. le, </w:t>
      </w:r>
      <w:r w:rsidRPr="0065442A">
        <w:rPr>
          <w:rFonts w:ascii="Times New Roman" w:hAnsi="Times New Roman" w:cs="Times New Roman"/>
          <w:i/>
          <w:sz w:val="24"/>
          <w:szCs w:val="24"/>
        </w:rPr>
        <w:t xml:space="preserve">The Chronicle of Geoffrey le Baker, </w:t>
      </w:r>
      <w:r w:rsidRPr="0065442A">
        <w:rPr>
          <w:rFonts w:ascii="Times New Roman" w:hAnsi="Times New Roman" w:cs="Times New Roman"/>
          <w:sz w:val="24"/>
          <w:szCs w:val="24"/>
        </w:rPr>
        <w:t>translated by D. Preest (Woodbridge: The Boydell Press, 2012).</w:t>
      </w:r>
    </w:p>
    <w:p w14:paraId="2B69A6D7"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Dawes C.B., R.F Isaacson and Sir H.C.M. Lyte, </w:t>
      </w:r>
      <w:r w:rsidRPr="0065442A">
        <w:rPr>
          <w:rFonts w:ascii="Times New Roman" w:hAnsi="Times New Roman" w:cs="Times New Roman"/>
          <w:i/>
          <w:sz w:val="24"/>
          <w:szCs w:val="24"/>
        </w:rPr>
        <w:t xml:space="preserve">Calendar of the patent Rolls preserved in the Public Record Office, Edward III 1327- 1330 </w:t>
      </w:r>
      <w:r w:rsidRPr="0065442A">
        <w:rPr>
          <w:rFonts w:ascii="Times New Roman" w:hAnsi="Times New Roman" w:cs="Times New Roman"/>
          <w:sz w:val="24"/>
          <w:szCs w:val="24"/>
        </w:rPr>
        <w:t>(London: Printed for Her Majesties’ Stationery Office by Eyre and Spottiswoode, 1891).</w:t>
      </w:r>
    </w:p>
    <w:p w14:paraId="0F324007"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i/>
          <w:sz w:val="24"/>
          <w:szCs w:val="24"/>
        </w:rPr>
        <w:t xml:space="preserve">Flores Historiaum, </w:t>
      </w:r>
      <w:r w:rsidRPr="0065442A">
        <w:rPr>
          <w:rFonts w:ascii="Times New Roman" w:hAnsi="Times New Roman" w:cs="Times New Roman"/>
          <w:sz w:val="24"/>
          <w:szCs w:val="24"/>
        </w:rPr>
        <w:t>volume two, ed. H. R., Luard (London: Printed for Her Majesties’ Stationery Office by Eyre and Spottiswoode, 1890).</w:t>
      </w:r>
    </w:p>
    <w:p w14:paraId="15CF0FAE"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Froissart, </w:t>
      </w:r>
      <w:r w:rsidRPr="0065442A">
        <w:rPr>
          <w:rFonts w:ascii="Times New Roman" w:hAnsi="Times New Roman" w:cs="Times New Roman"/>
          <w:i/>
          <w:sz w:val="24"/>
          <w:szCs w:val="24"/>
        </w:rPr>
        <w:t xml:space="preserve">Chronicles, </w:t>
      </w:r>
      <w:r w:rsidRPr="0065442A">
        <w:rPr>
          <w:rFonts w:ascii="Times New Roman" w:hAnsi="Times New Roman" w:cs="Times New Roman"/>
          <w:sz w:val="24"/>
          <w:szCs w:val="24"/>
        </w:rPr>
        <w:t>Edited and translated by J. Jolliffe (London: Harvill Press Limited, 1968).</w:t>
      </w:r>
    </w:p>
    <w:p w14:paraId="43995676"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Murimuth, A., </w:t>
      </w:r>
      <w:r w:rsidRPr="0065442A">
        <w:rPr>
          <w:rFonts w:ascii="Times New Roman" w:hAnsi="Times New Roman" w:cs="Times New Roman"/>
          <w:i/>
          <w:sz w:val="24"/>
          <w:szCs w:val="24"/>
        </w:rPr>
        <w:t xml:space="preserve">Continuate Chronicarum. Robertus De Avesbury De Cestis Mirabilibus Regis Edward Tertii, </w:t>
      </w:r>
      <w:r w:rsidRPr="0065442A">
        <w:rPr>
          <w:rFonts w:ascii="Times New Roman" w:hAnsi="Times New Roman" w:cs="Times New Roman"/>
          <w:sz w:val="24"/>
          <w:szCs w:val="24"/>
        </w:rPr>
        <w:t>ed. E.M. Thompson</w:t>
      </w:r>
      <w:r w:rsidRPr="0065442A">
        <w:rPr>
          <w:rFonts w:ascii="Times New Roman" w:hAnsi="Times New Roman" w:cs="Times New Roman"/>
          <w:i/>
          <w:sz w:val="24"/>
          <w:szCs w:val="24"/>
        </w:rPr>
        <w:t xml:space="preserve"> </w:t>
      </w:r>
      <w:r w:rsidRPr="0065442A">
        <w:rPr>
          <w:rFonts w:ascii="Times New Roman" w:hAnsi="Times New Roman" w:cs="Times New Roman"/>
          <w:sz w:val="24"/>
          <w:szCs w:val="24"/>
        </w:rPr>
        <w:t>(London: Eyre and Spottiswoode, 1889).</w:t>
      </w:r>
    </w:p>
    <w:p w14:paraId="6C96B4F2"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Paris, M., </w:t>
      </w:r>
      <w:r w:rsidRPr="0065442A">
        <w:rPr>
          <w:rFonts w:ascii="Times New Roman" w:hAnsi="Times New Roman" w:cs="Times New Roman"/>
          <w:i/>
          <w:sz w:val="24"/>
          <w:szCs w:val="24"/>
        </w:rPr>
        <w:t xml:space="preserve">Matthew Paris’ English History: From the year 1235 to 1273, </w:t>
      </w:r>
      <w:r w:rsidRPr="0065442A">
        <w:rPr>
          <w:rFonts w:ascii="Times New Roman" w:hAnsi="Times New Roman" w:cs="Times New Roman"/>
          <w:sz w:val="24"/>
          <w:szCs w:val="24"/>
        </w:rPr>
        <w:t>volume three,</w:t>
      </w:r>
      <w:r w:rsidRPr="0065442A">
        <w:rPr>
          <w:rFonts w:ascii="Times New Roman" w:hAnsi="Times New Roman" w:cs="Times New Roman"/>
          <w:i/>
          <w:sz w:val="24"/>
          <w:szCs w:val="24"/>
        </w:rPr>
        <w:t xml:space="preserve"> </w:t>
      </w:r>
      <w:r w:rsidRPr="0065442A">
        <w:rPr>
          <w:rFonts w:ascii="Times New Roman" w:hAnsi="Times New Roman" w:cs="Times New Roman"/>
          <w:sz w:val="24"/>
          <w:szCs w:val="24"/>
        </w:rPr>
        <w:t>translated by J.A. Giles (London: Henry G. Bohn, 1854).</w:t>
      </w:r>
    </w:p>
    <w:p w14:paraId="6CA89E13" w14:textId="0C29C9FA" w:rsidR="00704FE6" w:rsidRPr="0065442A" w:rsidRDefault="0065442A" w:rsidP="0065442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Shakespeare, W., </w:t>
      </w:r>
      <w:r w:rsidR="00704FE6" w:rsidRPr="0065442A">
        <w:rPr>
          <w:rFonts w:ascii="Times New Roman" w:hAnsi="Times New Roman" w:cs="Times New Roman"/>
          <w:i/>
          <w:sz w:val="24"/>
          <w:szCs w:val="24"/>
        </w:rPr>
        <w:t xml:space="preserve">Henry VI Part Three, </w:t>
      </w:r>
      <w:r w:rsidR="00704FE6" w:rsidRPr="0065442A">
        <w:rPr>
          <w:rFonts w:ascii="Times New Roman" w:hAnsi="Times New Roman" w:cs="Times New Roman"/>
          <w:sz w:val="24"/>
          <w:szCs w:val="24"/>
        </w:rPr>
        <w:t>ed. J. Cox and E. Rasmussen (London: Arden Shakespeare, 2001).</w:t>
      </w:r>
    </w:p>
    <w:p w14:paraId="1BC529FA"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i/>
          <w:sz w:val="24"/>
          <w:szCs w:val="24"/>
        </w:rPr>
        <w:t xml:space="preserve">The Brut or The Chronicles of England, </w:t>
      </w:r>
      <w:r w:rsidRPr="0065442A">
        <w:rPr>
          <w:rFonts w:ascii="Times New Roman" w:hAnsi="Times New Roman" w:cs="Times New Roman"/>
          <w:sz w:val="24"/>
          <w:szCs w:val="24"/>
        </w:rPr>
        <w:t>ed. F. W. D. Brie (London: Published for the Early English Text Society by Trübner and Co, 1906).</w:t>
      </w:r>
    </w:p>
    <w:p w14:paraId="75E82506" w14:textId="77777777" w:rsidR="00704FE6" w:rsidRPr="0065442A" w:rsidRDefault="00704FE6" w:rsidP="0065442A">
      <w:pPr>
        <w:pStyle w:val="NoSpacing"/>
        <w:spacing w:line="360" w:lineRule="auto"/>
        <w:rPr>
          <w:rFonts w:ascii="Times New Roman" w:hAnsi="Times New Roman" w:cs="Times New Roman"/>
          <w:b/>
          <w:sz w:val="24"/>
          <w:szCs w:val="24"/>
          <w:u w:val="single"/>
        </w:rPr>
      </w:pPr>
      <w:r w:rsidRPr="0065442A">
        <w:rPr>
          <w:rFonts w:ascii="Times New Roman" w:hAnsi="Times New Roman" w:cs="Times New Roman"/>
          <w:sz w:val="24"/>
          <w:szCs w:val="24"/>
        </w:rPr>
        <w:t xml:space="preserve">The Deputy Keeper of the Records, </w:t>
      </w:r>
      <w:r w:rsidRPr="0065442A">
        <w:rPr>
          <w:rFonts w:ascii="Times New Roman" w:hAnsi="Times New Roman" w:cs="Times New Roman"/>
          <w:i/>
          <w:sz w:val="24"/>
          <w:szCs w:val="24"/>
        </w:rPr>
        <w:t xml:space="preserve">Calendar of the Close Rolls preserved in the Public Record Office </w:t>
      </w:r>
      <w:r w:rsidRPr="0065442A">
        <w:rPr>
          <w:rFonts w:ascii="Times New Roman" w:hAnsi="Times New Roman" w:cs="Times New Roman"/>
          <w:sz w:val="24"/>
          <w:szCs w:val="24"/>
        </w:rPr>
        <w:t>(London: Printed for Her Majesties’ Stationery Office by Eyre and Spottiswoode, 1896).</w:t>
      </w:r>
    </w:p>
    <w:p w14:paraId="65E142C6"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i/>
          <w:sz w:val="24"/>
          <w:szCs w:val="24"/>
        </w:rPr>
        <w:t xml:space="preserve">Vita Edwardi Secundi, </w:t>
      </w:r>
      <w:r w:rsidRPr="0065442A">
        <w:rPr>
          <w:rFonts w:ascii="Times New Roman" w:hAnsi="Times New Roman" w:cs="Times New Roman"/>
          <w:sz w:val="24"/>
          <w:szCs w:val="24"/>
        </w:rPr>
        <w:t>ed. W. Childs (Oxford: Clarendon Press, 2005).</w:t>
      </w:r>
    </w:p>
    <w:p w14:paraId="57BFC2E3" w14:textId="77777777" w:rsidR="00704FE6" w:rsidRDefault="00704FE6" w:rsidP="0065442A">
      <w:pPr>
        <w:pStyle w:val="NoSpacing"/>
        <w:spacing w:line="360" w:lineRule="auto"/>
        <w:rPr>
          <w:rFonts w:ascii="Times New Roman" w:hAnsi="Times New Roman" w:cs="Times New Roman"/>
          <w:sz w:val="24"/>
          <w:szCs w:val="24"/>
        </w:rPr>
      </w:pPr>
    </w:p>
    <w:p w14:paraId="3A36428E" w14:textId="77777777" w:rsidR="0065442A" w:rsidRDefault="0065442A" w:rsidP="0065442A">
      <w:pPr>
        <w:pStyle w:val="NoSpacing"/>
        <w:spacing w:line="360" w:lineRule="auto"/>
        <w:rPr>
          <w:rFonts w:ascii="Times New Roman" w:hAnsi="Times New Roman" w:cs="Times New Roman"/>
          <w:sz w:val="24"/>
          <w:szCs w:val="24"/>
        </w:rPr>
      </w:pPr>
    </w:p>
    <w:p w14:paraId="4EA4070B" w14:textId="77777777" w:rsidR="0065442A" w:rsidRDefault="0065442A" w:rsidP="0065442A">
      <w:pPr>
        <w:pStyle w:val="NoSpacing"/>
        <w:spacing w:line="360" w:lineRule="auto"/>
        <w:rPr>
          <w:rFonts w:ascii="Times New Roman" w:hAnsi="Times New Roman" w:cs="Times New Roman"/>
          <w:sz w:val="24"/>
          <w:szCs w:val="24"/>
        </w:rPr>
      </w:pPr>
    </w:p>
    <w:p w14:paraId="05AF1973" w14:textId="77777777" w:rsidR="0065442A" w:rsidRDefault="0065442A" w:rsidP="0065442A">
      <w:pPr>
        <w:pStyle w:val="NoSpacing"/>
        <w:spacing w:line="360" w:lineRule="auto"/>
        <w:rPr>
          <w:rFonts w:ascii="Times New Roman" w:hAnsi="Times New Roman" w:cs="Times New Roman"/>
          <w:sz w:val="24"/>
          <w:szCs w:val="24"/>
        </w:rPr>
      </w:pPr>
    </w:p>
    <w:p w14:paraId="29700C32" w14:textId="77777777" w:rsidR="0065442A" w:rsidRDefault="0065442A" w:rsidP="0065442A">
      <w:pPr>
        <w:pStyle w:val="NoSpacing"/>
        <w:spacing w:line="360" w:lineRule="auto"/>
        <w:rPr>
          <w:rFonts w:ascii="Times New Roman" w:hAnsi="Times New Roman" w:cs="Times New Roman"/>
          <w:sz w:val="24"/>
          <w:szCs w:val="24"/>
        </w:rPr>
      </w:pPr>
    </w:p>
    <w:p w14:paraId="4A90B594" w14:textId="77777777" w:rsidR="0065442A" w:rsidRPr="0065442A" w:rsidRDefault="0065442A" w:rsidP="0065442A">
      <w:pPr>
        <w:pStyle w:val="NoSpacing"/>
        <w:spacing w:line="360" w:lineRule="auto"/>
        <w:rPr>
          <w:rFonts w:ascii="Times New Roman" w:hAnsi="Times New Roman" w:cs="Times New Roman"/>
          <w:sz w:val="24"/>
          <w:szCs w:val="24"/>
        </w:rPr>
      </w:pPr>
    </w:p>
    <w:p w14:paraId="72A458C0" w14:textId="77777777" w:rsidR="00704FE6" w:rsidRDefault="00704FE6" w:rsidP="0065442A">
      <w:pPr>
        <w:pStyle w:val="NoSpacing"/>
        <w:spacing w:line="360" w:lineRule="auto"/>
        <w:rPr>
          <w:rFonts w:ascii="Times New Roman" w:hAnsi="Times New Roman" w:cs="Times New Roman"/>
          <w:b/>
          <w:sz w:val="24"/>
          <w:szCs w:val="24"/>
          <w:u w:val="single"/>
        </w:rPr>
      </w:pPr>
      <w:r w:rsidRPr="0065442A">
        <w:rPr>
          <w:rFonts w:ascii="Times New Roman" w:hAnsi="Times New Roman" w:cs="Times New Roman"/>
          <w:b/>
          <w:sz w:val="24"/>
          <w:szCs w:val="24"/>
          <w:u w:val="single"/>
        </w:rPr>
        <w:t>Secondary Sources</w:t>
      </w:r>
    </w:p>
    <w:p w14:paraId="13DC4E5E" w14:textId="77777777" w:rsidR="0065442A" w:rsidRPr="0065442A" w:rsidRDefault="0065442A" w:rsidP="0065442A">
      <w:pPr>
        <w:pStyle w:val="NoSpacing"/>
        <w:spacing w:line="360" w:lineRule="auto"/>
        <w:rPr>
          <w:rFonts w:ascii="Times New Roman" w:hAnsi="Times New Roman" w:cs="Times New Roman"/>
          <w:b/>
          <w:sz w:val="24"/>
          <w:szCs w:val="24"/>
          <w:u w:val="single"/>
        </w:rPr>
      </w:pPr>
    </w:p>
    <w:p w14:paraId="25EDB93C" w14:textId="77777777" w:rsidR="00704FE6" w:rsidRPr="0065442A" w:rsidRDefault="00704FE6" w:rsidP="0065442A">
      <w:pPr>
        <w:pStyle w:val="NoSpacing"/>
        <w:spacing w:line="360" w:lineRule="auto"/>
        <w:rPr>
          <w:rFonts w:ascii="Times New Roman" w:hAnsi="Times New Roman" w:cs="Times New Roman"/>
          <w:sz w:val="24"/>
          <w:szCs w:val="24"/>
          <w:u w:val="single"/>
        </w:rPr>
      </w:pPr>
      <w:r w:rsidRPr="0065442A">
        <w:rPr>
          <w:rFonts w:ascii="Times New Roman" w:hAnsi="Times New Roman" w:cs="Times New Roman"/>
          <w:sz w:val="24"/>
          <w:szCs w:val="24"/>
          <w:u w:val="single"/>
        </w:rPr>
        <w:t xml:space="preserve">Articles </w:t>
      </w:r>
    </w:p>
    <w:p w14:paraId="7C73C656" w14:textId="2C92B952"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Bartlett, R., ‘Introduction’, </w:t>
      </w:r>
      <w:r w:rsidRPr="0065442A">
        <w:rPr>
          <w:rFonts w:ascii="Times New Roman" w:hAnsi="Times New Roman" w:cs="Times New Roman"/>
          <w:i/>
          <w:sz w:val="24"/>
          <w:szCs w:val="24"/>
        </w:rPr>
        <w:t xml:space="preserve">The Chronicle of Geoffrey le Baker, </w:t>
      </w:r>
      <w:r w:rsidRPr="0065442A">
        <w:rPr>
          <w:rFonts w:ascii="Times New Roman" w:hAnsi="Times New Roman" w:cs="Times New Roman"/>
          <w:sz w:val="24"/>
          <w:szCs w:val="24"/>
        </w:rPr>
        <w:t>translated by D. Preest (Woodbridge: The Boydell Press, 2012) pp. xiii – xxviii.</w:t>
      </w:r>
    </w:p>
    <w:p w14:paraId="494CE79F" w14:textId="265E971B" w:rsidR="0065442A"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Hinton, R. W. K., ‘Was Charles I a Tyrant?’, </w:t>
      </w:r>
      <w:r w:rsidRPr="0065442A">
        <w:rPr>
          <w:rFonts w:ascii="Times New Roman" w:hAnsi="Times New Roman" w:cs="Times New Roman"/>
          <w:i/>
          <w:sz w:val="24"/>
          <w:szCs w:val="24"/>
        </w:rPr>
        <w:t xml:space="preserve">The Review of Politics, </w:t>
      </w:r>
      <w:r w:rsidRPr="0065442A">
        <w:rPr>
          <w:rFonts w:ascii="Times New Roman" w:hAnsi="Times New Roman" w:cs="Times New Roman"/>
          <w:sz w:val="24"/>
          <w:szCs w:val="24"/>
        </w:rPr>
        <w:t>Vol.18, No. 1 (Cambridge: Cambridge University Press, 1956) pp.69-87.</w:t>
      </w:r>
    </w:p>
    <w:p w14:paraId="50A468A9"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Ward, A. W., ‘Introduction’, </w:t>
      </w:r>
      <w:r w:rsidRPr="0065442A">
        <w:rPr>
          <w:rFonts w:ascii="Times New Roman" w:hAnsi="Times New Roman" w:cs="Times New Roman"/>
          <w:i/>
          <w:sz w:val="24"/>
          <w:szCs w:val="24"/>
        </w:rPr>
        <w:t xml:space="preserve">The Cambridge History of British Foreign Policy, 1782-1919, </w:t>
      </w:r>
      <w:r w:rsidRPr="0065442A">
        <w:rPr>
          <w:rFonts w:ascii="Times New Roman" w:hAnsi="Times New Roman" w:cs="Times New Roman"/>
          <w:sz w:val="24"/>
          <w:szCs w:val="24"/>
        </w:rPr>
        <w:t xml:space="preserve">volume one, ed. by A.W. Ward and G. P Gooch (Cambridge: Cambridge University Press, 1922). </w:t>
      </w:r>
    </w:p>
    <w:p w14:paraId="4E5000B2" w14:textId="77777777" w:rsidR="00704FE6" w:rsidRPr="0065442A" w:rsidRDefault="00704FE6" w:rsidP="0065442A">
      <w:pPr>
        <w:pStyle w:val="NoSpacing"/>
        <w:spacing w:line="360" w:lineRule="auto"/>
        <w:rPr>
          <w:rFonts w:ascii="Times New Roman" w:hAnsi="Times New Roman" w:cs="Times New Roman"/>
          <w:sz w:val="24"/>
          <w:szCs w:val="24"/>
          <w:u w:val="single"/>
        </w:rPr>
      </w:pPr>
    </w:p>
    <w:p w14:paraId="6E379CAE" w14:textId="77777777" w:rsidR="00704FE6" w:rsidRPr="0065442A" w:rsidRDefault="00704FE6" w:rsidP="0065442A">
      <w:pPr>
        <w:pStyle w:val="NoSpacing"/>
        <w:spacing w:line="360" w:lineRule="auto"/>
        <w:rPr>
          <w:rFonts w:ascii="Times New Roman" w:hAnsi="Times New Roman" w:cs="Times New Roman"/>
          <w:sz w:val="24"/>
          <w:szCs w:val="24"/>
          <w:u w:val="single"/>
        </w:rPr>
      </w:pPr>
      <w:r w:rsidRPr="0065442A">
        <w:rPr>
          <w:rFonts w:ascii="Times New Roman" w:hAnsi="Times New Roman" w:cs="Times New Roman"/>
          <w:sz w:val="24"/>
          <w:szCs w:val="24"/>
          <w:u w:val="single"/>
        </w:rPr>
        <w:t xml:space="preserve">Books </w:t>
      </w:r>
    </w:p>
    <w:p w14:paraId="6682AE41"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Buck, M., Politics, </w:t>
      </w:r>
      <w:r w:rsidRPr="0065442A">
        <w:rPr>
          <w:rFonts w:ascii="Times New Roman" w:hAnsi="Times New Roman" w:cs="Times New Roman"/>
          <w:i/>
          <w:sz w:val="24"/>
          <w:szCs w:val="24"/>
        </w:rPr>
        <w:t>Finance and the Church in the reign of Edward II</w:t>
      </w:r>
      <w:r w:rsidRPr="0065442A">
        <w:rPr>
          <w:rFonts w:ascii="Times New Roman" w:hAnsi="Times New Roman" w:cs="Times New Roman"/>
          <w:sz w:val="24"/>
          <w:szCs w:val="24"/>
        </w:rPr>
        <w:t xml:space="preserve"> (Cambridge: Cambridge University Press, 1983).</w:t>
      </w:r>
    </w:p>
    <w:p w14:paraId="3E63D4F2"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Burne, A. H., </w:t>
      </w:r>
      <w:r w:rsidRPr="0065442A">
        <w:rPr>
          <w:rFonts w:ascii="Times New Roman" w:hAnsi="Times New Roman" w:cs="Times New Roman"/>
          <w:i/>
          <w:sz w:val="24"/>
          <w:szCs w:val="24"/>
        </w:rPr>
        <w:t>The Battlefields of England</w:t>
      </w:r>
      <w:r w:rsidRPr="0065442A">
        <w:rPr>
          <w:rFonts w:ascii="Times New Roman" w:hAnsi="Times New Roman" w:cs="Times New Roman"/>
          <w:sz w:val="24"/>
          <w:szCs w:val="24"/>
        </w:rPr>
        <w:t xml:space="preserve"> (Barnsley: Pen and Sword Military Classics, 2005).</w:t>
      </w:r>
    </w:p>
    <w:p w14:paraId="16ED1FE2" w14:textId="77777777" w:rsidR="00704FE6" w:rsidRPr="0065442A" w:rsidRDefault="00704FE6" w:rsidP="0065442A">
      <w:pPr>
        <w:pStyle w:val="NoSpacing"/>
        <w:spacing w:line="360" w:lineRule="auto"/>
        <w:rPr>
          <w:rFonts w:ascii="Times New Roman" w:hAnsi="Times New Roman" w:cs="Times New Roman"/>
          <w:b/>
          <w:sz w:val="24"/>
          <w:szCs w:val="24"/>
          <w:u w:val="single"/>
        </w:rPr>
      </w:pPr>
      <w:r w:rsidRPr="0065442A">
        <w:rPr>
          <w:rFonts w:ascii="Times New Roman" w:hAnsi="Times New Roman" w:cs="Times New Roman"/>
          <w:sz w:val="24"/>
          <w:szCs w:val="24"/>
        </w:rPr>
        <w:t xml:space="preserve">Castor, H., </w:t>
      </w:r>
      <w:r w:rsidRPr="0065442A">
        <w:rPr>
          <w:rFonts w:ascii="Times New Roman" w:hAnsi="Times New Roman" w:cs="Times New Roman"/>
          <w:i/>
          <w:sz w:val="24"/>
          <w:szCs w:val="24"/>
        </w:rPr>
        <w:t>She Wolves: The Women Who Ruled England Before Elizabeth</w:t>
      </w:r>
      <w:r w:rsidRPr="0065442A">
        <w:rPr>
          <w:rFonts w:ascii="Times New Roman" w:hAnsi="Times New Roman" w:cs="Times New Roman"/>
          <w:sz w:val="24"/>
          <w:szCs w:val="24"/>
        </w:rPr>
        <w:t xml:space="preserve"> (London: Faber and Faber Limited, 2010).</w:t>
      </w:r>
    </w:p>
    <w:p w14:paraId="21ECDE05"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Carpenter, D.A., </w:t>
      </w:r>
      <w:r w:rsidRPr="0065442A">
        <w:rPr>
          <w:rFonts w:ascii="Times New Roman" w:hAnsi="Times New Roman" w:cs="Times New Roman"/>
          <w:i/>
          <w:sz w:val="24"/>
          <w:szCs w:val="24"/>
        </w:rPr>
        <w:t>The Minority of Henry III</w:t>
      </w:r>
      <w:r w:rsidRPr="0065442A">
        <w:rPr>
          <w:rFonts w:ascii="Times New Roman" w:hAnsi="Times New Roman" w:cs="Times New Roman"/>
          <w:sz w:val="24"/>
          <w:szCs w:val="24"/>
        </w:rPr>
        <w:t xml:space="preserve"> (London: Methuen London. 1990).</w:t>
      </w:r>
    </w:p>
    <w:p w14:paraId="170E3325"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Collins Staff, </w:t>
      </w:r>
      <w:r w:rsidRPr="0065442A">
        <w:rPr>
          <w:rFonts w:ascii="Times New Roman" w:hAnsi="Times New Roman" w:cs="Times New Roman"/>
          <w:i/>
          <w:sz w:val="24"/>
          <w:szCs w:val="24"/>
        </w:rPr>
        <w:t>Holy Bible: King James Version</w:t>
      </w:r>
      <w:r w:rsidRPr="0065442A">
        <w:rPr>
          <w:rFonts w:ascii="Times New Roman" w:hAnsi="Times New Roman" w:cs="Times New Roman"/>
          <w:sz w:val="24"/>
          <w:szCs w:val="24"/>
        </w:rPr>
        <w:t xml:space="preserve"> (Glasgow: Harper Collins2011).</w:t>
      </w:r>
    </w:p>
    <w:p w14:paraId="16CCD74E"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Davis, G.R.C., </w:t>
      </w:r>
      <w:r w:rsidRPr="0065442A">
        <w:rPr>
          <w:rFonts w:ascii="Times New Roman" w:hAnsi="Times New Roman" w:cs="Times New Roman"/>
          <w:i/>
          <w:sz w:val="24"/>
          <w:szCs w:val="24"/>
        </w:rPr>
        <w:t>Magna Carta</w:t>
      </w:r>
      <w:r w:rsidRPr="0065442A">
        <w:rPr>
          <w:rFonts w:ascii="Times New Roman" w:hAnsi="Times New Roman" w:cs="Times New Roman"/>
          <w:sz w:val="24"/>
          <w:szCs w:val="24"/>
        </w:rPr>
        <w:t xml:space="preserve"> (London: British Museum, 1963).</w:t>
      </w:r>
    </w:p>
    <w:p w14:paraId="4B6C7C0A"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Doherty, P., </w:t>
      </w:r>
      <w:r w:rsidRPr="0065442A">
        <w:rPr>
          <w:rFonts w:ascii="Times New Roman" w:hAnsi="Times New Roman" w:cs="Times New Roman"/>
          <w:i/>
          <w:sz w:val="24"/>
          <w:szCs w:val="24"/>
        </w:rPr>
        <w:t>Isabella and the strange death of Edward II</w:t>
      </w:r>
      <w:r w:rsidRPr="0065442A">
        <w:rPr>
          <w:rFonts w:ascii="Times New Roman" w:hAnsi="Times New Roman" w:cs="Times New Roman"/>
          <w:sz w:val="24"/>
          <w:szCs w:val="24"/>
        </w:rPr>
        <w:t xml:space="preserve"> (London: Robinson, 2003).</w:t>
      </w:r>
    </w:p>
    <w:p w14:paraId="27B01637" w14:textId="77777777" w:rsidR="0065442A"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Fryde, N., </w:t>
      </w:r>
      <w:r w:rsidRPr="0065442A">
        <w:rPr>
          <w:rFonts w:ascii="Times New Roman" w:hAnsi="Times New Roman" w:cs="Times New Roman"/>
          <w:i/>
          <w:sz w:val="24"/>
          <w:szCs w:val="24"/>
        </w:rPr>
        <w:t xml:space="preserve">The tyranny and fall of Edward II, 1321-1326 </w:t>
      </w:r>
      <w:r w:rsidRPr="0065442A">
        <w:rPr>
          <w:rFonts w:ascii="Times New Roman" w:hAnsi="Times New Roman" w:cs="Times New Roman"/>
          <w:sz w:val="24"/>
          <w:szCs w:val="24"/>
        </w:rPr>
        <w:t>(Cambridge: Cam</w:t>
      </w:r>
      <w:r w:rsidR="0065442A" w:rsidRPr="0065442A">
        <w:rPr>
          <w:rFonts w:ascii="Times New Roman" w:hAnsi="Times New Roman" w:cs="Times New Roman"/>
          <w:sz w:val="24"/>
          <w:szCs w:val="24"/>
        </w:rPr>
        <w:t>bridge university Press, 1979).</w:t>
      </w:r>
      <w:r w:rsidRPr="0065442A">
        <w:rPr>
          <w:rFonts w:ascii="Times New Roman" w:hAnsi="Times New Roman" w:cs="Times New Roman"/>
          <w:sz w:val="24"/>
          <w:szCs w:val="24"/>
        </w:rPr>
        <w:tab/>
      </w:r>
    </w:p>
    <w:p w14:paraId="5BD48ADE" w14:textId="46EC3F35" w:rsidR="0065442A"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Gray, </w:t>
      </w:r>
      <w:r w:rsidR="0065442A">
        <w:rPr>
          <w:rFonts w:ascii="Times New Roman" w:hAnsi="Times New Roman" w:cs="Times New Roman"/>
          <w:sz w:val="24"/>
          <w:szCs w:val="24"/>
        </w:rPr>
        <w:t xml:space="preserve">T., </w:t>
      </w:r>
      <w:r w:rsidRPr="0065442A">
        <w:rPr>
          <w:rFonts w:ascii="Times New Roman" w:hAnsi="Times New Roman" w:cs="Times New Roman"/>
          <w:i/>
          <w:sz w:val="24"/>
          <w:szCs w:val="24"/>
        </w:rPr>
        <w:t xml:space="preserve">Poems </w:t>
      </w:r>
      <w:r w:rsidRPr="0065442A">
        <w:rPr>
          <w:rFonts w:ascii="Times New Roman" w:hAnsi="Times New Roman" w:cs="Times New Roman"/>
          <w:sz w:val="24"/>
          <w:szCs w:val="24"/>
        </w:rPr>
        <w:t>(London: J. Dodsley 1768).</w:t>
      </w:r>
    </w:p>
    <w:p w14:paraId="0884A4D9" w14:textId="03E0522D"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Haines, R. M., </w:t>
      </w:r>
      <w:r w:rsidRPr="0065442A">
        <w:rPr>
          <w:rFonts w:ascii="Times New Roman" w:hAnsi="Times New Roman" w:cs="Times New Roman"/>
          <w:i/>
          <w:sz w:val="24"/>
          <w:szCs w:val="24"/>
        </w:rPr>
        <w:t xml:space="preserve">King Edward II: His Life, His Reign, and Its Aftermath, 1284-1330 </w:t>
      </w:r>
      <w:r w:rsidRPr="0065442A">
        <w:rPr>
          <w:rFonts w:ascii="Times New Roman" w:hAnsi="Times New Roman" w:cs="Times New Roman"/>
          <w:sz w:val="24"/>
          <w:szCs w:val="24"/>
        </w:rPr>
        <w:t>(Kingston: McGill-Queen’s University Press, 2003).</w:t>
      </w:r>
    </w:p>
    <w:p w14:paraId="2928CEB8" w14:textId="5357741E"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Hamilton, J.S., </w:t>
      </w:r>
      <w:r w:rsidRPr="0065442A">
        <w:rPr>
          <w:rFonts w:ascii="Times New Roman" w:hAnsi="Times New Roman" w:cs="Times New Roman"/>
          <w:i/>
          <w:sz w:val="24"/>
          <w:szCs w:val="24"/>
        </w:rPr>
        <w:t xml:space="preserve">Piers Gaveston, Earl of Cornwall 1307-1312 </w:t>
      </w:r>
      <w:r w:rsidRPr="0065442A">
        <w:rPr>
          <w:rFonts w:ascii="Times New Roman" w:hAnsi="Times New Roman" w:cs="Times New Roman"/>
          <w:sz w:val="24"/>
          <w:szCs w:val="24"/>
        </w:rPr>
        <w:t>(Londo</w:t>
      </w:r>
      <w:r w:rsidR="0065442A" w:rsidRPr="0065442A">
        <w:rPr>
          <w:rFonts w:ascii="Times New Roman" w:hAnsi="Times New Roman" w:cs="Times New Roman"/>
          <w:sz w:val="24"/>
          <w:szCs w:val="24"/>
        </w:rPr>
        <w:t>n: Harvester Wheatsheaf, 1988).</w:t>
      </w:r>
    </w:p>
    <w:p w14:paraId="1996E0ED" w14:textId="7346D54F"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Hilton, L., </w:t>
      </w:r>
      <w:r w:rsidRPr="0065442A">
        <w:rPr>
          <w:rFonts w:ascii="Times New Roman" w:hAnsi="Times New Roman" w:cs="Times New Roman"/>
          <w:i/>
          <w:sz w:val="24"/>
          <w:szCs w:val="24"/>
        </w:rPr>
        <w:t xml:space="preserve">Queens Consort: England’s Medieval Queens </w:t>
      </w:r>
      <w:r w:rsidRPr="0065442A">
        <w:rPr>
          <w:rFonts w:ascii="Times New Roman" w:hAnsi="Times New Roman" w:cs="Times New Roman"/>
          <w:sz w:val="24"/>
          <w:szCs w:val="24"/>
        </w:rPr>
        <w:t>(London: Phoenix, 2009).</w:t>
      </w:r>
    </w:p>
    <w:p w14:paraId="3E8435A0" w14:textId="0933039C"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Linebaugh, P., </w:t>
      </w:r>
      <w:r w:rsidRPr="0065442A">
        <w:rPr>
          <w:rFonts w:ascii="Times New Roman" w:hAnsi="Times New Roman" w:cs="Times New Roman"/>
          <w:i/>
          <w:sz w:val="24"/>
          <w:szCs w:val="24"/>
        </w:rPr>
        <w:t xml:space="preserve">The Magna Carta Manifesto: Liberties and Commons for All </w:t>
      </w:r>
      <w:r w:rsidRPr="0065442A">
        <w:rPr>
          <w:rFonts w:ascii="Times New Roman" w:hAnsi="Times New Roman" w:cs="Times New Roman"/>
          <w:sz w:val="24"/>
          <w:szCs w:val="24"/>
        </w:rPr>
        <w:t>(California: Univers</w:t>
      </w:r>
      <w:r w:rsidR="0065442A">
        <w:rPr>
          <w:rFonts w:ascii="Times New Roman" w:hAnsi="Times New Roman" w:cs="Times New Roman"/>
          <w:sz w:val="24"/>
          <w:szCs w:val="24"/>
        </w:rPr>
        <w:t>ity of California Press, 2008).</w:t>
      </w:r>
    </w:p>
    <w:p w14:paraId="2C6B470A" w14:textId="50265F45"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Maddicott, J.R., </w:t>
      </w:r>
      <w:r w:rsidRPr="0065442A">
        <w:rPr>
          <w:rFonts w:ascii="Times New Roman" w:hAnsi="Times New Roman" w:cs="Times New Roman"/>
          <w:i/>
          <w:sz w:val="24"/>
          <w:szCs w:val="24"/>
        </w:rPr>
        <w:t xml:space="preserve">Simon De Montfort </w:t>
      </w:r>
      <w:r w:rsidRPr="0065442A">
        <w:rPr>
          <w:rFonts w:ascii="Times New Roman" w:hAnsi="Times New Roman" w:cs="Times New Roman"/>
          <w:sz w:val="24"/>
          <w:szCs w:val="24"/>
        </w:rPr>
        <w:t>(Cambridge: Cam</w:t>
      </w:r>
      <w:r w:rsidR="0065442A">
        <w:rPr>
          <w:rFonts w:ascii="Times New Roman" w:hAnsi="Times New Roman" w:cs="Times New Roman"/>
          <w:sz w:val="24"/>
          <w:szCs w:val="24"/>
        </w:rPr>
        <w:t>bridge University Press, 1994).</w:t>
      </w:r>
    </w:p>
    <w:p w14:paraId="1BAA1938" w14:textId="106282DB"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Morris. M., </w:t>
      </w:r>
      <w:r w:rsidRPr="0065442A">
        <w:rPr>
          <w:rFonts w:ascii="Times New Roman" w:hAnsi="Times New Roman" w:cs="Times New Roman"/>
          <w:i/>
          <w:sz w:val="24"/>
          <w:szCs w:val="24"/>
        </w:rPr>
        <w:t xml:space="preserve">Edward I: A Great and Terrible King </w:t>
      </w:r>
      <w:r w:rsidR="0065442A">
        <w:rPr>
          <w:rFonts w:ascii="Times New Roman" w:hAnsi="Times New Roman" w:cs="Times New Roman"/>
          <w:sz w:val="24"/>
          <w:szCs w:val="24"/>
        </w:rPr>
        <w:t>(London: Windmill Book, 2008).</w:t>
      </w:r>
    </w:p>
    <w:p w14:paraId="0AB1DE64" w14:textId="051E28C1"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lastRenderedPageBreak/>
        <w:t xml:space="preserve">Mortimer, I., </w:t>
      </w:r>
      <w:r w:rsidRPr="0065442A">
        <w:rPr>
          <w:rFonts w:ascii="Times New Roman" w:hAnsi="Times New Roman" w:cs="Times New Roman"/>
          <w:i/>
          <w:sz w:val="24"/>
          <w:szCs w:val="24"/>
        </w:rPr>
        <w:t>The Greatest Traitor: The Life of Sir Roger Mortimer, 1</w:t>
      </w:r>
      <w:r w:rsidRPr="0065442A">
        <w:rPr>
          <w:rFonts w:ascii="Times New Roman" w:hAnsi="Times New Roman" w:cs="Times New Roman"/>
          <w:i/>
          <w:sz w:val="24"/>
          <w:szCs w:val="24"/>
          <w:vertAlign w:val="superscript"/>
        </w:rPr>
        <w:t>st</w:t>
      </w:r>
      <w:r w:rsidRPr="0065442A">
        <w:rPr>
          <w:rFonts w:ascii="Times New Roman" w:hAnsi="Times New Roman" w:cs="Times New Roman"/>
          <w:i/>
          <w:sz w:val="24"/>
          <w:szCs w:val="24"/>
        </w:rPr>
        <w:t xml:space="preserve"> Earl of March </w:t>
      </w:r>
      <w:r w:rsidRPr="0065442A">
        <w:rPr>
          <w:rFonts w:ascii="Times New Roman" w:hAnsi="Times New Roman" w:cs="Times New Roman"/>
          <w:sz w:val="24"/>
          <w:szCs w:val="24"/>
        </w:rPr>
        <w:t>(London: Vintage Books, 2010).</w:t>
      </w:r>
    </w:p>
    <w:p w14:paraId="696E09BF" w14:textId="2939C42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Painter, S., </w:t>
      </w:r>
      <w:r w:rsidRPr="0065442A">
        <w:rPr>
          <w:rFonts w:ascii="Times New Roman" w:hAnsi="Times New Roman" w:cs="Times New Roman"/>
          <w:i/>
          <w:sz w:val="24"/>
          <w:szCs w:val="24"/>
        </w:rPr>
        <w:t xml:space="preserve">William Marshal: Knight-Errant, Baron and Regent of England </w:t>
      </w:r>
      <w:r w:rsidRPr="0065442A">
        <w:rPr>
          <w:rFonts w:ascii="Times New Roman" w:hAnsi="Times New Roman" w:cs="Times New Roman"/>
          <w:sz w:val="24"/>
          <w:szCs w:val="24"/>
        </w:rPr>
        <w:t xml:space="preserve">(Baltimore: </w:t>
      </w:r>
      <w:r w:rsidR="0065442A">
        <w:rPr>
          <w:rFonts w:ascii="Times New Roman" w:hAnsi="Times New Roman" w:cs="Times New Roman"/>
          <w:sz w:val="24"/>
          <w:szCs w:val="24"/>
        </w:rPr>
        <w:t>The Johns Hopkins Press, 1933).</w:t>
      </w:r>
    </w:p>
    <w:p w14:paraId="21A56AE8" w14:textId="62031D6C" w:rsidR="0065442A"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Pauli, R., </w:t>
      </w:r>
      <w:r w:rsidRPr="0065442A">
        <w:rPr>
          <w:rFonts w:ascii="Times New Roman" w:hAnsi="Times New Roman" w:cs="Times New Roman"/>
          <w:i/>
          <w:sz w:val="24"/>
          <w:szCs w:val="24"/>
        </w:rPr>
        <w:t>Simon de Montfort, Earl of Leicester: Creator of the House of Commons,</w:t>
      </w:r>
      <w:r w:rsidRPr="0065442A">
        <w:rPr>
          <w:rFonts w:ascii="Times New Roman" w:hAnsi="Times New Roman" w:cs="Times New Roman"/>
          <w:sz w:val="24"/>
          <w:szCs w:val="24"/>
        </w:rPr>
        <w:t xml:space="preserve"> translated by U. M. Goodwin (London: Trübner and Co., 1876).</w:t>
      </w:r>
    </w:p>
    <w:p w14:paraId="74D35B19" w14:textId="6BFB457B"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Patterson, W. B., </w:t>
      </w:r>
      <w:r w:rsidRPr="0065442A">
        <w:rPr>
          <w:rFonts w:ascii="Times New Roman" w:hAnsi="Times New Roman" w:cs="Times New Roman"/>
          <w:i/>
          <w:sz w:val="24"/>
          <w:szCs w:val="24"/>
        </w:rPr>
        <w:t xml:space="preserve">King James VI and the Reunion of Christendom </w:t>
      </w:r>
      <w:r w:rsidRPr="0065442A">
        <w:rPr>
          <w:rFonts w:ascii="Times New Roman" w:hAnsi="Times New Roman" w:cs="Times New Roman"/>
          <w:sz w:val="24"/>
          <w:szCs w:val="24"/>
        </w:rPr>
        <w:t>(Cambridge: Camb</w:t>
      </w:r>
      <w:r w:rsidR="0065442A">
        <w:rPr>
          <w:rFonts w:ascii="Times New Roman" w:hAnsi="Times New Roman" w:cs="Times New Roman"/>
          <w:sz w:val="24"/>
          <w:szCs w:val="24"/>
        </w:rPr>
        <w:t xml:space="preserve">ridge University Press, 1997). </w:t>
      </w:r>
    </w:p>
    <w:p w14:paraId="164F50C5" w14:textId="45B8FF00"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Penman, M., </w:t>
      </w:r>
      <w:r w:rsidRPr="0065442A">
        <w:rPr>
          <w:rFonts w:ascii="Times New Roman" w:hAnsi="Times New Roman" w:cs="Times New Roman"/>
          <w:i/>
          <w:sz w:val="24"/>
          <w:szCs w:val="24"/>
        </w:rPr>
        <w:t xml:space="preserve">Robert Bruce: King of the Scots </w:t>
      </w:r>
      <w:r w:rsidRPr="0065442A">
        <w:rPr>
          <w:rFonts w:ascii="Times New Roman" w:hAnsi="Times New Roman" w:cs="Times New Roman"/>
          <w:sz w:val="24"/>
          <w:szCs w:val="24"/>
        </w:rPr>
        <w:t>(Yale: Yale University Press, 2014).</w:t>
      </w:r>
    </w:p>
    <w:p w14:paraId="7FDAC08B" w14:textId="2E5D209D"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Prestwich, M., </w:t>
      </w:r>
      <w:r w:rsidRPr="0065442A">
        <w:rPr>
          <w:rFonts w:ascii="Times New Roman" w:hAnsi="Times New Roman" w:cs="Times New Roman"/>
          <w:i/>
          <w:sz w:val="24"/>
          <w:szCs w:val="24"/>
        </w:rPr>
        <w:t xml:space="preserve">Plantagenet England, 1225-1360 </w:t>
      </w:r>
      <w:r w:rsidRPr="0065442A">
        <w:rPr>
          <w:rFonts w:ascii="Times New Roman" w:hAnsi="Times New Roman" w:cs="Times New Roman"/>
          <w:sz w:val="24"/>
          <w:szCs w:val="24"/>
        </w:rPr>
        <w:t xml:space="preserve">(Oxford: </w:t>
      </w:r>
      <w:r w:rsidR="0065442A">
        <w:rPr>
          <w:rFonts w:ascii="Times New Roman" w:hAnsi="Times New Roman" w:cs="Times New Roman"/>
          <w:sz w:val="24"/>
          <w:szCs w:val="24"/>
        </w:rPr>
        <w:t>Oxford University Press, 2005).</w:t>
      </w:r>
    </w:p>
    <w:p w14:paraId="1FA0DACF" w14:textId="6C55F570"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Stubbs, W., </w:t>
      </w:r>
      <w:r w:rsidRPr="0065442A">
        <w:rPr>
          <w:rFonts w:ascii="Times New Roman" w:hAnsi="Times New Roman" w:cs="Times New Roman"/>
          <w:i/>
          <w:sz w:val="24"/>
          <w:szCs w:val="24"/>
        </w:rPr>
        <w:t xml:space="preserve">The Constitutional History of England in its origin and development, </w:t>
      </w:r>
      <w:r w:rsidRPr="0065442A">
        <w:rPr>
          <w:rFonts w:ascii="Times New Roman" w:hAnsi="Times New Roman" w:cs="Times New Roman"/>
          <w:sz w:val="24"/>
          <w:szCs w:val="24"/>
        </w:rPr>
        <w:t>Volume 2 (Cambridge: Cambridge University Press, 2011).</w:t>
      </w:r>
    </w:p>
    <w:p w14:paraId="36DA3AE3" w14:textId="70AEA1E1"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Sumption, J., </w:t>
      </w:r>
      <w:r w:rsidRPr="0065442A">
        <w:rPr>
          <w:rFonts w:ascii="Times New Roman" w:hAnsi="Times New Roman" w:cs="Times New Roman"/>
          <w:i/>
          <w:sz w:val="24"/>
          <w:szCs w:val="24"/>
        </w:rPr>
        <w:t xml:space="preserve">The Hundred Years War 1: Trail by Battle </w:t>
      </w:r>
      <w:r w:rsidRPr="0065442A">
        <w:rPr>
          <w:rFonts w:ascii="Times New Roman" w:hAnsi="Times New Roman" w:cs="Times New Roman"/>
          <w:sz w:val="24"/>
          <w:szCs w:val="24"/>
        </w:rPr>
        <w:t>(</w:t>
      </w:r>
      <w:r w:rsidR="0065442A">
        <w:rPr>
          <w:rFonts w:ascii="Times New Roman" w:hAnsi="Times New Roman" w:cs="Times New Roman"/>
          <w:sz w:val="24"/>
          <w:szCs w:val="24"/>
        </w:rPr>
        <w:t>London: Faber and Faber, 1999).</w:t>
      </w:r>
    </w:p>
    <w:p w14:paraId="62B003DA" w14:textId="0A428A9B"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Tout, </w:t>
      </w:r>
      <w:r w:rsidR="0010581D" w:rsidRPr="0065442A">
        <w:rPr>
          <w:rFonts w:ascii="Times New Roman" w:hAnsi="Times New Roman" w:cs="Times New Roman"/>
          <w:sz w:val="24"/>
          <w:szCs w:val="24"/>
        </w:rPr>
        <w:t xml:space="preserve">T.F., </w:t>
      </w:r>
      <w:r w:rsidRPr="0065442A">
        <w:rPr>
          <w:rFonts w:ascii="Times New Roman" w:hAnsi="Times New Roman" w:cs="Times New Roman"/>
          <w:i/>
          <w:sz w:val="24"/>
          <w:szCs w:val="24"/>
        </w:rPr>
        <w:t>A History of England: From the</w:t>
      </w:r>
      <w:r w:rsidR="0065442A">
        <w:rPr>
          <w:rFonts w:ascii="Times New Roman" w:hAnsi="Times New Roman" w:cs="Times New Roman"/>
          <w:i/>
          <w:sz w:val="24"/>
          <w:szCs w:val="24"/>
        </w:rPr>
        <w:t xml:space="preserve"> accession of Henry III to the D</w:t>
      </w:r>
      <w:r w:rsidRPr="0065442A">
        <w:rPr>
          <w:rFonts w:ascii="Times New Roman" w:hAnsi="Times New Roman" w:cs="Times New Roman"/>
          <w:i/>
          <w:sz w:val="24"/>
          <w:szCs w:val="24"/>
        </w:rPr>
        <w:t>eath of Edward III,</w:t>
      </w:r>
      <w:r w:rsidR="0065442A">
        <w:rPr>
          <w:rFonts w:ascii="Times New Roman" w:hAnsi="Times New Roman" w:cs="Times New Roman"/>
          <w:i/>
          <w:sz w:val="24"/>
          <w:szCs w:val="24"/>
        </w:rPr>
        <w:t xml:space="preserve"> </w:t>
      </w:r>
      <w:r w:rsidRPr="0065442A">
        <w:rPr>
          <w:rFonts w:ascii="Times New Roman" w:hAnsi="Times New Roman" w:cs="Times New Roman"/>
          <w:i/>
          <w:sz w:val="24"/>
          <w:szCs w:val="24"/>
        </w:rPr>
        <w:t xml:space="preserve">1216-1377 </w:t>
      </w:r>
      <w:r w:rsidRPr="0065442A">
        <w:rPr>
          <w:rFonts w:ascii="Times New Roman" w:hAnsi="Times New Roman" w:cs="Times New Roman"/>
          <w:sz w:val="24"/>
          <w:szCs w:val="24"/>
        </w:rPr>
        <w:t>(New York: Haskell House Publishers Limited, 1969).</w:t>
      </w:r>
    </w:p>
    <w:p w14:paraId="431D304F" w14:textId="1A275846" w:rsidR="0010581D"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Tout, T. F., </w:t>
      </w:r>
      <w:r w:rsidRPr="0065442A">
        <w:rPr>
          <w:rFonts w:ascii="Times New Roman" w:hAnsi="Times New Roman" w:cs="Times New Roman"/>
          <w:i/>
          <w:sz w:val="24"/>
          <w:szCs w:val="24"/>
        </w:rPr>
        <w:t xml:space="preserve">The Place of the Reign of Edward II in English History </w:t>
      </w:r>
      <w:r w:rsidRPr="0065442A">
        <w:rPr>
          <w:rFonts w:ascii="Times New Roman" w:hAnsi="Times New Roman" w:cs="Times New Roman"/>
          <w:sz w:val="24"/>
          <w:szCs w:val="24"/>
        </w:rPr>
        <w:t>(Manchester: Manchester University Press, 1914).</w:t>
      </w:r>
    </w:p>
    <w:p w14:paraId="6C6AA124" w14:textId="7BB998C9" w:rsidR="00704FE6" w:rsidRPr="0065442A" w:rsidRDefault="0010581D"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Turner, R. V., </w:t>
      </w:r>
      <w:r w:rsidRPr="0065442A">
        <w:rPr>
          <w:rFonts w:ascii="Times New Roman" w:hAnsi="Times New Roman" w:cs="Times New Roman"/>
          <w:i/>
          <w:sz w:val="24"/>
          <w:szCs w:val="24"/>
        </w:rPr>
        <w:t xml:space="preserve">King John </w:t>
      </w:r>
      <w:r w:rsidRPr="0065442A">
        <w:rPr>
          <w:rFonts w:ascii="Times New Roman" w:hAnsi="Times New Roman" w:cs="Times New Roman"/>
          <w:sz w:val="24"/>
          <w:szCs w:val="24"/>
        </w:rPr>
        <w:t>(Essex: Longman Group UK Limited, 1994).</w:t>
      </w:r>
    </w:p>
    <w:p w14:paraId="51B4C775"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Warner, K., </w:t>
      </w:r>
      <w:r w:rsidRPr="0065442A">
        <w:rPr>
          <w:rFonts w:ascii="Times New Roman" w:hAnsi="Times New Roman" w:cs="Times New Roman"/>
          <w:i/>
          <w:sz w:val="24"/>
          <w:szCs w:val="24"/>
        </w:rPr>
        <w:t xml:space="preserve">Isabella of France: The Rebel Queen </w:t>
      </w:r>
      <w:r w:rsidRPr="0065442A">
        <w:rPr>
          <w:rFonts w:ascii="Times New Roman" w:hAnsi="Times New Roman" w:cs="Times New Roman"/>
          <w:sz w:val="24"/>
          <w:szCs w:val="24"/>
        </w:rPr>
        <w:t xml:space="preserve">(Stroud: Amberley Publishing, 2016). </w:t>
      </w:r>
    </w:p>
    <w:p w14:paraId="1F54A434" w14:textId="77777777"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Weir, A., </w:t>
      </w:r>
      <w:r w:rsidRPr="0065442A">
        <w:rPr>
          <w:rFonts w:ascii="Times New Roman" w:hAnsi="Times New Roman" w:cs="Times New Roman"/>
          <w:i/>
          <w:sz w:val="24"/>
          <w:szCs w:val="24"/>
        </w:rPr>
        <w:t xml:space="preserve">Isabella: She-Wolf of France, Queen of England </w:t>
      </w:r>
      <w:r w:rsidRPr="0065442A">
        <w:rPr>
          <w:rFonts w:ascii="Times New Roman" w:hAnsi="Times New Roman" w:cs="Times New Roman"/>
          <w:sz w:val="24"/>
          <w:szCs w:val="24"/>
        </w:rPr>
        <w:t>(London: Vintage Books, 2012).</w:t>
      </w:r>
    </w:p>
    <w:p w14:paraId="0D2C2A6C" w14:textId="77777777" w:rsidR="00704FE6" w:rsidRPr="0065442A" w:rsidRDefault="00704FE6" w:rsidP="0065442A">
      <w:pPr>
        <w:pStyle w:val="NoSpacing"/>
        <w:spacing w:line="360" w:lineRule="auto"/>
        <w:rPr>
          <w:rFonts w:ascii="Times New Roman" w:hAnsi="Times New Roman" w:cs="Times New Roman"/>
          <w:sz w:val="24"/>
          <w:szCs w:val="24"/>
          <w:u w:val="single"/>
        </w:rPr>
      </w:pPr>
    </w:p>
    <w:p w14:paraId="7264284E" w14:textId="77777777" w:rsidR="00704FE6" w:rsidRPr="0065442A" w:rsidRDefault="00704FE6" w:rsidP="0065442A">
      <w:pPr>
        <w:pStyle w:val="NoSpacing"/>
        <w:spacing w:line="360" w:lineRule="auto"/>
        <w:rPr>
          <w:rFonts w:ascii="Times New Roman" w:hAnsi="Times New Roman" w:cs="Times New Roman"/>
          <w:sz w:val="24"/>
          <w:szCs w:val="24"/>
          <w:u w:val="single"/>
        </w:rPr>
      </w:pPr>
      <w:r w:rsidRPr="0065442A">
        <w:rPr>
          <w:rFonts w:ascii="Times New Roman" w:hAnsi="Times New Roman" w:cs="Times New Roman"/>
          <w:sz w:val="24"/>
          <w:szCs w:val="24"/>
          <w:u w:val="single"/>
        </w:rPr>
        <w:t>Websites</w:t>
      </w:r>
    </w:p>
    <w:p w14:paraId="348D98AD" w14:textId="02466A39"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BBC, ‘Edward III (1312-1377)’, </w:t>
      </w:r>
      <w:r w:rsidRPr="0065442A">
        <w:rPr>
          <w:rFonts w:ascii="Times New Roman" w:hAnsi="Times New Roman" w:cs="Times New Roman"/>
          <w:i/>
          <w:sz w:val="24"/>
          <w:szCs w:val="24"/>
        </w:rPr>
        <w:t xml:space="preserve">BBC History </w:t>
      </w:r>
      <w:r w:rsidR="0065442A">
        <w:rPr>
          <w:rFonts w:ascii="Times New Roman" w:hAnsi="Times New Roman" w:cs="Times New Roman"/>
          <w:sz w:val="24"/>
          <w:szCs w:val="24"/>
        </w:rPr>
        <w:t>(London: BBC, 2017)</w:t>
      </w:r>
      <w:r w:rsidRPr="0065442A">
        <w:rPr>
          <w:rFonts w:ascii="Times New Roman" w:hAnsi="Times New Roman" w:cs="Times New Roman"/>
          <w:sz w:val="24"/>
          <w:szCs w:val="24"/>
        </w:rPr>
        <w:t xml:space="preserve"> </w:t>
      </w:r>
      <w:r w:rsidR="0065442A">
        <w:rPr>
          <w:rFonts w:ascii="Times New Roman" w:hAnsi="Times New Roman" w:cs="Times New Roman"/>
          <w:sz w:val="24"/>
          <w:szCs w:val="24"/>
        </w:rPr>
        <w:t>a</w:t>
      </w:r>
      <w:r w:rsidRPr="0065442A">
        <w:rPr>
          <w:rFonts w:ascii="Times New Roman" w:hAnsi="Times New Roman" w:cs="Times New Roman"/>
          <w:sz w:val="24"/>
          <w:szCs w:val="24"/>
        </w:rPr>
        <w:t>vailable at</w:t>
      </w:r>
      <w:r w:rsidRPr="0065442A">
        <w:rPr>
          <w:rFonts w:ascii="Times New Roman" w:hAnsi="Times New Roman" w:cs="Times New Roman"/>
          <w:color w:val="FF0000"/>
          <w:sz w:val="24"/>
          <w:szCs w:val="24"/>
        </w:rPr>
        <w:t xml:space="preserve"> </w:t>
      </w:r>
      <w:hyperlink r:id="rId13" w:history="1">
        <w:r w:rsidRPr="0065442A">
          <w:rPr>
            <w:rStyle w:val="Hyperlink"/>
            <w:rFonts w:ascii="Times New Roman" w:hAnsi="Times New Roman" w:cs="Times New Roman"/>
            <w:sz w:val="24"/>
            <w:szCs w:val="24"/>
          </w:rPr>
          <w:t>http://www.bbc.co.uk/history/historic_figures/edward_iii_king.shtml</w:t>
        </w:r>
      </w:hyperlink>
      <w:r w:rsidRPr="0065442A">
        <w:rPr>
          <w:rFonts w:ascii="Times New Roman" w:hAnsi="Times New Roman" w:cs="Times New Roman"/>
          <w:color w:val="FF0000"/>
          <w:sz w:val="24"/>
          <w:szCs w:val="24"/>
        </w:rPr>
        <w:t xml:space="preserve"> </w:t>
      </w:r>
      <w:r w:rsidRPr="0065442A">
        <w:rPr>
          <w:rFonts w:ascii="Times New Roman" w:hAnsi="Times New Roman" w:cs="Times New Roman"/>
          <w:sz w:val="24"/>
          <w:szCs w:val="24"/>
        </w:rPr>
        <w:t>[accessed 03/12/2017].</w:t>
      </w:r>
    </w:p>
    <w:p w14:paraId="3726ECA1" w14:textId="499F1498"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Breay C. and J. Harrison, ‘Magna Carta, an introduction’, </w:t>
      </w:r>
      <w:r w:rsidRPr="0065442A">
        <w:rPr>
          <w:rFonts w:ascii="Times New Roman" w:hAnsi="Times New Roman" w:cs="Times New Roman"/>
          <w:i/>
          <w:sz w:val="24"/>
          <w:szCs w:val="24"/>
        </w:rPr>
        <w:t xml:space="preserve">British Library </w:t>
      </w:r>
      <w:r w:rsidR="0065442A">
        <w:rPr>
          <w:rFonts w:ascii="Times New Roman" w:hAnsi="Times New Roman" w:cs="Times New Roman"/>
          <w:sz w:val="24"/>
          <w:szCs w:val="24"/>
        </w:rPr>
        <w:t>(London: British Library, 2014)</w:t>
      </w:r>
      <w:r w:rsidRPr="0065442A">
        <w:rPr>
          <w:rFonts w:ascii="Times New Roman" w:hAnsi="Times New Roman" w:cs="Times New Roman"/>
          <w:sz w:val="24"/>
          <w:szCs w:val="24"/>
        </w:rPr>
        <w:t xml:space="preserve"> </w:t>
      </w:r>
      <w:r w:rsidR="0065442A">
        <w:rPr>
          <w:rFonts w:ascii="Times New Roman" w:hAnsi="Times New Roman" w:cs="Times New Roman"/>
          <w:sz w:val="24"/>
          <w:szCs w:val="24"/>
        </w:rPr>
        <w:t>a</w:t>
      </w:r>
      <w:r w:rsidRPr="0065442A">
        <w:rPr>
          <w:rFonts w:ascii="Times New Roman" w:hAnsi="Times New Roman" w:cs="Times New Roman"/>
          <w:sz w:val="24"/>
          <w:szCs w:val="24"/>
        </w:rPr>
        <w:t xml:space="preserve">vailable at </w:t>
      </w:r>
      <w:hyperlink r:id="rId14" w:history="1">
        <w:r w:rsidRPr="0065442A">
          <w:rPr>
            <w:rStyle w:val="Hyperlink"/>
            <w:rFonts w:ascii="Times New Roman" w:hAnsi="Times New Roman" w:cs="Times New Roman"/>
            <w:sz w:val="24"/>
            <w:szCs w:val="24"/>
          </w:rPr>
          <w:t>https://www.bl.uk/magna-carta/articles/magna-carta-an-introduction</w:t>
        </w:r>
      </w:hyperlink>
      <w:r w:rsidRPr="0065442A">
        <w:rPr>
          <w:rFonts w:ascii="Times New Roman" w:hAnsi="Times New Roman" w:cs="Times New Roman"/>
          <w:sz w:val="24"/>
          <w:szCs w:val="24"/>
        </w:rPr>
        <w:t xml:space="preserve"> [accessed 26/04/2018].</w:t>
      </w:r>
    </w:p>
    <w:p w14:paraId="6B50B6C6" w14:textId="6FA7BE8E"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Darlow, B., ‘History of Treason’, </w:t>
      </w:r>
      <w:r w:rsidRPr="0065442A">
        <w:rPr>
          <w:rFonts w:ascii="Times New Roman" w:hAnsi="Times New Roman" w:cs="Times New Roman"/>
          <w:i/>
          <w:sz w:val="24"/>
          <w:szCs w:val="24"/>
        </w:rPr>
        <w:t xml:space="preserve">English Legal History </w:t>
      </w:r>
      <w:r w:rsidRPr="0065442A">
        <w:rPr>
          <w:rFonts w:ascii="Times New Roman" w:hAnsi="Times New Roman" w:cs="Times New Roman"/>
          <w:sz w:val="24"/>
          <w:szCs w:val="24"/>
        </w:rPr>
        <w:t>(Leicester: English Legal History, 2013)</w:t>
      </w:r>
      <w:r w:rsidRPr="0065442A">
        <w:rPr>
          <w:rFonts w:ascii="Times New Roman" w:hAnsi="Times New Roman" w:cs="Times New Roman"/>
          <w:i/>
          <w:sz w:val="24"/>
          <w:szCs w:val="24"/>
        </w:rPr>
        <w:t xml:space="preserve"> </w:t>
      </w:r>
      <w:r w:rsidR="0065442A">
        <w:rPr>
          <w:rFonts w:ascii="Times New Roman" w:hAnsi="Times New Roman" w:cs="Times New Roman"/>
          <w:sz w:val="24"/>
          <w:szCs w:val="24"/>
        </w:rPr>
        <w:t>a</w:t>
      </w:r>
      <w:r w:rsidRPr="0065442A">
        <w:rPr>
          <w:rFonts w:ascii="Times New Roman" w:hAnsi="Times New Roman" w:cs="Times New Roman"/>
          <w:sz w:val="24"/>
          <w:szCs w:val="24"/>
        </w:rPr>
        <w:t xml:space="preserve">vailable at </w:t>
      </w:r>
      <w:hyperlink r:id="rId15" w:history="1">
        <w:r w:rsidRPr="0065442A">
          <w:rPr>
            <w:rStyle w:val="Hyperlink"/>
            <w:rFonts w:ascii="Times New Roman" w:hAnsi="Times New Roman" w:cs="Times New Roman"/>
            <w:sz w:val="24"/>
            <w:szCs w:val="24"/>
          </w:rPr>
          <w:t>https://englishlegalhistory.wordpress.com/2013/06/17/history-of-treason/</w:t>
        </w:r>
      </w:hyperlink>
      <w:r w:rsidRPr="0065442A">
        <w:rPr>
          <w:rFonts w:ascii="Times New Roman" w:hAnsi="Times New Roman" w:cs="Times New Roman"/>
          <w:color w:val="FF0000"/>
          <w:sz w:val="24"/>
          <w:szCs w:val="24"/>
        </w:rPr>
        <w:t xml:space="preserve"> </w:t>
      </w:r>
      <w:r w:rsidRPr="0065442A">
        <w:rPr>
          <w:rFonts w:ascii="Times New Roman" w:hAnsi="Times New Roman" w:cs="Times New Roman"/>
          <w:sz w:val="24"/>
          <w:szCs w:val="24"/>
        </w:rPr>
        <w:t>[accessed 25/04/2018].</w:t>
      </w:r>
    </w:p>
    <w:p w14:paraId="7122342B" w14:textId="4DF87499"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Ormrod, W. M., ‘Edward III’, </w:t>
      </w:r>
      <w:r w:rsidRPr="0065442A">
        <w:rPr>
          <w:rFonts w:ascii="Times New Roman" w:hAnsi="Times New Roman" w:cs="Times New Roman"/>
          <w:i/>
          <w:sz w:val="24"/>
          <w:szCs w:val="24"/>
        </w:rPr>
        <w:t xml:space="preserve">Oxford Dictionary of National Biography </w:t>
      </w:r>
      <w:r w:rsidRPr="0065442A">
        <w:rPr>
          <w:rFonts w:ascii="Times New Roman" w:hAnsi="Times New Roman" w:cs="Times New Roman"/>
          <w:sz w:val="24"/>
          <w:szCs w:val="24"/>
        </w:rPr>
        <w:t>(Oxford: O</w:t>
      </w:r>
      <w:r w:rsidR="0065442A">
        <w:rPr>
          <w:rFonts w:ascii="Times New Roman" w:hAnsi="Times New Roman" w:cs="Times New Roman"/>
          <w:sz w:val="24"/>
          <w:szCs w:val="24"/>
        </w:rPr>
        <w:t>xford University Press, 2018) a</w:t>
      </w:r>
      <w:r w:rsidRPr="0065442A">
        <w:rPr>
          <w:rFonts w:ascii="Times New Roman" w:hAnsi="Times New Roman" w:cs="Times New Roman"/>
          <w:sz w:val="24"/>
          <w:szCs w:val="24"/>
        </w:rPr>
        <w:t xml:space="preserve">vailable at </w:t>
      </w:r>
      <w:hyperlink r:id="rId16" w:history="1">
        <w:r w:rsidRPr="0065442A">
          <w:rPr>
            <w:rStyle w:val="Hyperlink"/>
            <w:rFonts w:ascii="Times New Roman" w:hAnsi="Times New Roman" w:cs="Times New Roman"/>
            <w:sz w:val="24"/>
            <w:szCs w:val="24"/>
          </w:rPr>
          <w:t>http://www.oxforddnb.com/view/10.1093/ref:odnb/9780198614128.001.0001/odnb-9780198614128-e-8519</w:t>
        </w:r>
      </w:hyperlink>
      <w:r w:rsidRPr="0065442A">
        <w:rPr>
          <w:rFonts w:ascii="Times New Roman" w:hAnsi="Times New Roman" w:cs="Times New Roman"/>
          <w:sz w:val="24"/>
          <w:szCs w:val="24"/>
        </w:rPr>
        <w:t xml:space="preserve"> [accessed 23/04/2018].</w:t>
      </w:r>
    </w:p>
    <w:p w14:paraId="32DA01A4" w14:textId="7B06A141" w:rsidR="00704FE6" w:rsidRPr="0065442A" w:rsidRDefault="00704FE6" w:rsidP="0065442A">
      <w:pPr>
        <w:pStyle w:val="NoSpacing"/>
        <w:spacing w:line="360" w:lineRule="auto"/>
        <w:rPr>
          <w:rFonts w:ascii="Times New Roman" w:hAnsi="Times New Roman" w:cs="Times New Roman"/>
          <w:color w:val="FF0000"/>
          <w:sz w:val="24"/>
          <w:szCs w:val="24"/>
        </w:rPr>
      </w:pPr>
      <w:r w:rsidRPr="0065442A">
        <w:rPr>
          <w:rFonts w:ascii="Times New Roman" w:hAnsi="Times New Roman" w:cs="Times New Roman"/>
          <w:sz w:val="24"/>
          <w:szCs w:val="24"/>
        </w:rPr>
        <w:lastRenderedPageBreak/>
        <w:t xml:space="preserve">Parliament UK, ‘Simon de Montfort’s Parliament’, </w:t>
      </w:r>
      <w:r w:rsidRPr="0065442A">
        <w:rPr>
          <w:rFonts w:ascii="Times New Roman" w:hAnsi="Times New Roman" w:cs="Times New Roman"/>
          <w:i/>
          <w:sz w:val="24"/>
          <w:szCs w:val="24"/>
        </w:rPr>
        <w:t xml:space="preserve">Parliament UK </w:t>
      </w:r>
      <w:r w:rsidR="0065442A">
        <w:rPr>
          <w:rFonts w:ascii="Times New Roman" w:hAnsi="Times New Roman" w:cs="Times New Roman"/>
          <w:sz w:val="24"/>
          <w:szCs w:val="24"/>
        </w:rPr>
        <w:t>(London: Parliament UK, 2018) a</w:t>
      </w:r>
      <w:r w:rsidRPr="0065442A">
        <w:rPr>
          <w:rFonts w:ascii="Times New Roman" w:hAnsi="Times New Roman" w:cs="Times New Roman"/>
          <w:sz w:val="24"/>
          <w:szCs w:val="24"/>
        </w:rPr>
        <w:t xml:space="preserve">vailable at </w:t>
      </w:r>
      <w:hyperlink r:id="rId17" w:history="1">
        <w:r w:rsidRPr="0065442A">
          <w:rPr>
            <w:rStyle w:val="Hyperlink"/>
            <w:rFonts w:ascii="Times New Roman" w:hAnsi="Times New Roman" w:cs="Times New Roman"/>
            <w:sz w:val="24"/>
            <w:szCs w:val="24"/>
          </w:rPr>
          <w:t>https://www.parliament.uk/about/living-heritage/evolutionofparliament/originsofparliament/birthofparliament/overview/simondemontfort/demontfortparliament/</w:t>
        </w:r>
      </w:hyperlink>
      <w:r w:rsidRPr="0065442A">
        <w:rPr>
          <w:rFonts w:ascii="Times New Roman" w:hAnsi="Times New Roman" w:cs="Times New Roman"/>
          <w:sz w:val="24"/>
          <w:szCs w:val="24"/>
        </w:rPr>
        <w:t xml:space="preserve"> [accessed 26/04/2018].</w:t>
      </w:r>
    </w:p>
    <w:p w14:paraId="23866B29" w14:textId="6BD974EA"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Parliament UK, ‘The Provisions of Oxford’,</w:t>
      </w:r>
      <w:r w:rsidRPr="0065442A">
        <w:rPr>
          <w:rFonts w:ascii="Times New Roman" w:hAnsi="Times New Roman" w:cs="Times New Roman"/>
          <w:i/>
          <w:sz w:val="24"/>
          <w:szCs w:val="24"/>
        </w:rPr>
        <w:t xml:space="preserve"> Parliament.uk </w:t>
      </w:r>
      <w:r w:rsidRPr="0065442A">
        <w:rPr>
          <w:rFonts w:ascii="Times New Roman" w:hAnsi="Times New Roman" w:cs="Times New Roman"/>
          <w:sz w:val="24"/>
          <w:szCs w:val="24"/>
        </w:rPr>
        <w:t>(London</w:t>
      </w:r>
      <w:r w:rsidR="0065442A">
        <w:rPr>
          <w:rFonts w:ascii="Times New Roman" w:hAnsi="Times New Roman" w:cs="Times New Roman"/>
          <w:sz w:val="24"/>
          <w:szCs w:val="24"/>
        </w:rPr>
        <w:t>: Houses of Parliament, 2017) a</w:t>
      </w:r>
      <w:r w:rsidRPr="0065442A">
        <w:rPr>
          <w:rFonts w:ascii="Times New Roman" w:hAnsi="Times New Roman" w:cs="Times New Roman"/>
          <w:sz w:val="24"/>
          <w:szCs w:val="24"/>
        </w:rPr>
        <w:t xml:space="preserve">vailable at </w:t>
      </w:r>
      <w:hyperlink r:id="rId18" w:history="1">
        <w:r w:rsidRPr="0065442A">
          <w:rPr>
            <w:rStyle w:val="Hyperlink"/>
            <w:rFonts w:ascii="Times New Roman" w:hAnsi="Times New Roman" w:cs="Times New Roman"/>
            <w:sz w:val="24"/>
            <w:szCs w:val="24"/>
          </w:rPr>
          <w:t>https://www.parliament.uk/about/living-heritage/evolutionofparliament/originsofparliament/birthofparliament/overview/simondemontfort/provisionsoxford/</w:t>
        </w:r>
      </w:hyperlink>
      <w:r w:rsidRPr="0065442A">
        <w:rPr>
          <w:rFonts w:ascii="Times New Roman" w:hAnsi="Times New Roman" w:cs="Times New Roman"/>
          <w:color w:val="FF0000"/>
          <w:sz w:val="24"/>
          <w:szCs w:val="24"/>
        </w:rPr>
        <w:t xml:space="preserve"> </w:t>
      </w:r>
      <w:r w:rsidRPr="0065442A">
        <w:rPr>
          <w:rFonts w:ascii="Times New Roman" w:hAnsi="Times New Roman" w:cs="Times New Roman"/>
          <w:sz w:val="24"/>
          <w:szCs w:val="24"/>
        </w:rPr>
        <w:t>[accessed 03/12/2017].</w:t>
      </w:r>
    </w:p>
    <w:p w14:paraId="344A40A6" w14:textId="5E12FCBF" w:rsidR="00704FE6" w:rsidRPr="0065442A" w:rsidRDefault="00704FE6" w:rsidP="0065442A">
      <w:pPr>
        <w:pStyle w:val="NoSpacing"/>
        <w:spacing w:line="360" w:lineRule="auto"/>
        <w:rPr>
          <w:rFonts w:ascii="Times New Roman" w:hAnsi="Times New Roman" w:cs="Times New Roman"/>
          <w:color w:val="FF0000"/>
          <w:sz w:val="24"/>
          <w:szCs w:val="24"/>
        </w:rPr>
      </w:pPr>
      <w:r w:rsidRPr="0065442A">
        <w:rPr>
          <w:rFonts w:ascii="Times New Roman" w:hAnsi="Times New Roman" w:cs="Times New Roman"/>
          <w:sz w:val="24"/>
          <w:szCs w:val="24"/>
        </w:rPr>
        <w:t xml:space="preserve">Vale, J., ‘Philippa of Hainault’, </w:t>
      </w:r>
      <w:r w:rsidRPr="0065442A">
        <w:rPr>
          <w:rFonts w:ascii="Times New Roman" w:hAnsi="Times New Roman" w:cs="Times New Roman"/>
          <w:i/>
          <w:sz w:val="24"/>
          <w:szCs w:val="24"/>
        </w:rPr>
        <w:t xml:space="preserve">Oxford Dictionary of National Biography </w:t>
      </w:r>
      <w:r w:rsidRPr="0065442A">
        <w:rPr>
          <w:rFonts w:ascii="Times New Roman" w:hAnsi="Times New Roman" w:cs="Times New Roman"/>
          <w:sz w:val="24"/>
          <w:szCs w:val="24"/>
        </w:rPr>
        <w:t>(Oxford: O</w:t>
      </w:r>
      <w:r w:rsidR="0065442A">
        <w:rPr>
          <w:rFonts w:ascii="Times New Roman" w:hAnsi="Times New Roman" w:cs="Times New Roman"/>
          <w:sz w:val="24"/>
          <w:szCs w:val="24"/>
        </w:rPr>
        <w:t>xford University Press, 2010) a</w:t>
      </w:r>
      <w:r w:rsidRPr="0065442A">
        <w:rPr>
          <w:rFonts w:ascii="Times New Roman" w:hAnsi="Times New Roman" w:cs="Times New Roman"/>
          <w:sz w:val="24"/>
          <w:szCs w:val="24"/>
        </w:rPr>
        <w:t xml:space="preserve">vailable at </w:t>
      </w:r>
      <w:hyperlink r:id="rId19" w:history="1">
        <w:r w:rsidRPr="0065442A">
          <w:rPr>
            <w:rStyle w:val="Hyperlink"/>
            <w:rFonts w:ascii="Times New Roman" w:hAnsi="Times New Roman" w:cs="Times New Roman"/>
            <w:sz w:val="24"/>
            <w:szCs w:val="24"/>
          </w:rPr>
          <w:t>http://www.oxforddnb.com/view/10.1093/ref:odnb/9780198614128.001.0001/odnb-9780198614128-e-22110</w:t>
        </w:r>
      </w:hyperlink>
      <w:r w:rsidRPr="0065442A">
        <w:rPr>
          <w:rFonts w:ascii="Times New Roman" w:hAnsi="Times New Roman" w:cs="Times New Roman"/>
          <w:sz w:val="24"/>
          <w:szCs w:val="24"/>
        </w:rPr>
        <w:t xml:space="preserve"> [accessed 27/04/2018].</w:t>
      </w:r>
    </w:p>
    <w:p w14:paraId="3059B5D7" w14:textId="06DC6A90"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Warner, K., </w:t>
      </w:r>
      <w:r w:rsidRPr="0065442A">
        <w:rPr>
          <w:rFonts w:ascii="Times New Roman" w:hAnsi="Times New Roman" w:cs="Times New Roman"/>
          <w:i/>
          <w:sz w:val="24"/>
          <w:szCs w:val="24"/>
        </w:rPr>
        <w:t xml:space="preserve">Edward II </w:t>
      </w:r>
      <w:r w:rsidRPr="0065442A">
        <w:rPr>
          <w:rFonts w:ascii="Times New Roman" w:hAnsi="Times New Roman" w:cs="Times New Roman"/>
          <w:sz w:val="24"/>
          <w:szCs w:val="24"/>
        </w:rPr>
        <w:t>(Manc</w:t>
      </w:r>
      <w:r w:rsidR="0065442A">
        <w:rPr>
          <w:rFonts w:ascii="Times New Roman" w:hAnsi="Times New Roman" w:cs="Times New Roman"/>
          <w:sz w:val="24"/>
          <w:szCs w:val="24"/>
        </w:rPr>
        <w:t>hester: Kathryn Warner, 2007) a</w:t>
      </w:r>
      <w:r w:rsidRPr="0065442A">
        <w:rPr>
          <w:rFonts w:ascii="Times New Roman" w:hAnsi="Times New Roman" w:cs="Times New Roman"/>
          <w:sz w:val="24"/>
          <w:szCs w:val="24"/>
        </w:rPr>
        <w:t xml:space="preserve">vailable at </w:t>
      </w:r>
      <w:hyperlink r:id="rId20" w:history="1">
        <w:r w:rsidRPr="0065442A">
          <w:rPr>
            <w:rStyle w:val="Hyperlink"/>
            <w:rFonts w:ascii="Times New Roman" w:hAnsi="Times New Roman" w:cs="Times New Roman"/>
            <w:sz w:val="24"/>
            <w:szCs w:val="24"/>
          </w:rPr>
          <w:t>http://edwardthesecond.blogspot.co.uk/</w:t>
        </w:r>
      </w:hyperlink>
      <w:r w:rsidR="0065442A">
        <w:rPr>
          <w:rFonts w:ascii="Times New Roman" w:hAnsi="Times New Roman" w:cs="Times New Roman"/>
          <w:sz w:val="24"/>
          <w:szCs w:val="24"/>
        </w:rPr>
        <w:t xml:space="preserve"> [accessed 03/12/2017]. </w:t>
      </w:r>
    </w:p>
    <w:p w14:paraId="64B3BBC7" w14:textId="63A976B4"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Warner, K., ‘Edmund </w:t>
      </w:r>
      <w:r w:rsidR="0065442A" w:rsidRPr="0065442A">
        <w:rPr>
          <w:rFonts w:ascii="Times New Roman" w:hAnsi="Times New Roman" w:cs="Times New Roman"/>
          <w:sz w:val="24"/>
          <w:szCs w:val="24"/>
        </w:rPr>
        <w:t>FitzAlan</w:t>
      </w:r>
      <w:r w:rsidRPr="0065442A">
        <w:rPr>
          <w:rFonts w:ascii="Times New Roman" w:hAnsi="Times New Roman" w:cs="Times New Roman"/>
          <w:sz w:val="24"/>
          <w:szCs w:val="24"/>
        </w:rPr>
        <w:t xml:space="preserve">, Earl of Arundel’, </w:t>
      </w:r>
      <w:r w:rsidRPr="0065442A">
        <w:rPr>
          <w:rFonts w:ascii="Times New Roman" w:hAnsi="Times New Roman" w:cs="Times New Roman"/>
          <w:i/>
          <w:sz w:val="24"/>
          <w:szCs w:val="24"/>
        </w:rPr>
        <w:t xml:space="preserve">Edward II </w:t>
      </w:r>
      <w:r w:rsidRPr="0065442A">
        <w:rPr>
          <w:rFonts w:ascii="Times New Roman" w:hAnsi="Times New Roman" w:cs="Times New Roman"/>
          <w:sz w:val="24"/>
          <w:szCs w:val="24"/>
        </w:rPr>
        <w:t>(Manc</w:t>
      </w:r>
      <w:r w:rsidR="0065442A">
        <w:rPr>
          <w:rFonts w:ascii="Times New Roman" w:hAnsi="Times New Roman" w:cs="Times New Roman"/>
          <w:sz w:val="24"/>
          <w:szCs w:val="24"/>
        </w:rPr>
        <w:t>hester: Kathryn Warner, 2007) a</w:t>
      </w:r>
      <w:r w:rsidRPr="0065442A">
        <w:rPr>
          <w:rFonts w:ascii="Times New Roman" w:hAnsi="Times New Roman" w:cs="Times New Roman"/>
          <w:sz w:val="24"/>
          <w:szCs w:val="24"/>
        </w:rPr>
        <w:t xml:space="preserve">vailable at </w:t>
      </w:r>
      <w:hyperlink r:id="rId21" w:history="1">
        <w:r w:rsidRPr="0065442A">
          <w:rPr>
            <w:rStyle w:val="Hyperlink"/>
            <w:rFonts w:ascii="Times New Roman" w:hAnsi="Times New Roman" w:cs="Times New Roman"/>
            <w:color w:val="2E74B5" w:themeColor="accent1" w:themeShade="BF"/>
            <w:sz w:val="24"/>
            <w:szCs w:val="24"/>
          </w:rPr>
          <w:t>http://edwardthesecond.blogspot.co.uk/2007/03/edmund-fitzalan-earl-of-arundel.html</w:t>
        </w:r>
      </w:hyperlink>
      <w:r w:rsidR="0065442A">
        <w:rPr>
          <w:rFonts w:ascii="Times New Roman" w:hAnsi="Times New Roman" w:cs="Times New Roman"/>
          <w:sz w:val="24"/>
          <w:szCs w:val="24"/>
        </w:rPr>
        <w:t xml:space="preserve"> [accessed 03/12/2017].</w:t>
      </w:r>
    </w:p>
    <w:p w14:paraId="5E37AAB7" w14:textId="342AF20F" w:rsidR="00704FE6" w:rsidRPr="0065442A" w:rsidRDefault="00704FE6" w:rsidP="0065442A">
      <w:pPr>
        <w:pStyle w:val="NoSpacing"/>
        <w:spacing w:line="360" w:lineRule="auto"/>
        <w:rPr>
          <w:rFonts w:ascii="Times New Roman" w:hAnsi="Times New Roman" w:cs="Times New Roman"/>
          <w:sz w:val="24"/>
          <w:szCs w:val="24"/>
        </w:rPr>
      </w:pPr>
      <w:r w:rsidRPr="0065442A">
        <w:rPr>
          <w:rFonts w:ascii="Times New Roman" w:hAnsi="Times New Roman" w:cs="Times New Roman"/>
          <w:sz w:val="24"/>
          <w:szCs w:val="24"/>
        </w:rPr>
        <w:t xml:space="preserve">Woodacre, E., ‘The She-Wolves of Navarre’, </w:t>
      </w:r>
      <w:r w:rsidRPr="0065442A">
        <w:rPr>
          <w:rFonts w:ascii="Times New Roman" w:hAnsi="Times New Roman" w:cs="Times New Roman"/>
          <w:i/>
          <w:sz w:val="24"/>
          <w:szCs w:val="24"/>
        </w:rPr>
        <w:t xml:space="preserve">History Today, </w:t>
      </w:r>
      <w:r w:rsidRPr="0065442A">
        <w:rPr>
          <w:rFonts w:ascii="Times New Roman" w:hAnsi="Times New Roman" w:cs="Times New Roman"/>
          <w:sz w:val="24"/>
          <w:szCs w:val="24"/>
        </w:rPr>
        <w:t>June 2012, Volume 62, Issue 6 (London:</w:t>
      </w:r>
      <w:r w:rsidR="0065442A">
        <w:rPr>
          <w:rFonts w:ascii="Times New Roman" w:hAnsi="Times New Roman" w:cs="Times New Roman"/>
          <w:sz w:val="24"/>
          <w:szCs w:val="24"/>
        </w:rPr>
        <w:t xml:space="preserve"> History Today Limited, 2012) a</w:t>
      </w:r>
      <w:r w:rsidRPr="0065442A">
        <w:rPr>
          <w:rFonts w:ascii="Times New Roman" w:hAnsi="Times New Roman" w:cs="Times New Roman"/>
          <w:sz w:val="24"/>
          <w:szCs w:val="24"/>
        </w:rPr>
        <w:t xml:space="preserve">vailable at </w:t>
      </w:r>
      <w:hyperlink r:id="rId22" w:history="1">
        <w:r w:rsidRPr="0065442A">
          <w:rPr>
            <w:rStyle w:val="Hyperlink"/>
            <w:rFonts w:ascii="Times New Roman" w:hAnsi="Times New Roman" w:cs="Times New Roman"/>
            <w:sz w:val="24"/>
            <w:szCs w:val="24"/>
          </w:rPr>
          <w:t>https://www.historytoday.com/elena-woodacre/she-wolves-navarre</w:t>
        </w:r>
      </w:hyperlink>
      <w:r w:rsidRPr="0065442A">
        <w:rPr>
          <w:rFonts w:ascii="Times New Roman" w:hAnsi="Times New Roman" w:cs="Times New Roman"/>
          <w:sz w:val="24"/>
          <w:szCs w:val="24"/>
        </w:rPr>
        <w:t xml:space="preserve"> [accessed 25/04/2018].</w:t>
      </w:r>
    </w:p>
    <w:p w14:paraId="189D1E20" w14:textId="77777777" w:rsidR="00704FE6" w:rsidRPr="005E0CAA" w:rsidRDefault="00704FE6" w:rsidP="00704FE6">
      <w:pPr>
        <w:rPr>
          <w:sz w:val="24"/>
        </w:rPr>
      </w:pPr>
    </w:p>
    <w:p w14:paraId="2978002D" w14:textId="77777777" w:rsidR="006A5106" w:rsidRPr="00D52DD5" w:rsidRDefault="006A5106" w:rsidP="006A5106">
      <w:pPr>
        <w:rPr>
          <w:rFonts w:ascii="Times New Roman" w:hAnsi="Times New Roman" w:cs="Times New Roman"/>
          <w:sz w:val="24"/>
          <w:szCs w:val="24"/>
        </w:rPr>
      </w:pPr>
    </w:p>
    <w:sectPr w:rsidR="006A5106" w:rsidRPr="00D52DD5" w:rsidSect="006954D9">
      <w:type w:val="continuous"/>
      <w:pgSz w:w="11906" w:h="16838"/>
      <w:pgMar w:top="1440" w:right="1440" w:bottom="1440" w:left="1440"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BAAB3D" w16cid:durableId="1E996B46"/>
  <w16cid:commentId w16cid:paraId="60BC6F38" w16cid:durableId="1E996B9B"/>
  <w16cid:commentId w16cid:paraId="56FD8C67" w16cid:durableId="1E996BCD"/>
  <w16cid:commentId w16cid:paraId="25820F28" w16cid:durableId="1E996F61"/>
  <w16cid:commentId w16cid:paraId="1696534C" w16cid:durableId="1E996F8E"/>
  <w16cid:commentId w16cid:paraId="0669CD8F" w16cid:durableId="1E996FA1"/>
  <w16cid:commentId w16cid:paraId="25160B38" w16cid:durableId="1E996FD6"/>
  <w16cid:commentId w16cid:paraId="3DA06B88" w16cid:durableId="1E997000"/>
  <w16cid:commentId w16cid:paraId="226703B3" w16cid:durableId="1E997364"/>
  <w16cid:commentId w16cid:paraId="211786AA" w16cid:durableId="1E99736D"/>
  <w16cid:commentId w16cid:paraId="581FF455" w16cid:durableId="1E9974D6"/>
  <w16cid:commentId w16cid:paraId="6703AD1C" w16cid:durableId="1E9974E1"/>
  <w16cid:commentId w16cid:paraId="136D7A18" w16cid:durableId="1E9977E5"/>
  <w16cid:commentId w16cid:paraId="7D31DB70" w16cid:durableId="1E997CC4"/>
  <w16cid:commentId w16cid:paraId="203D52D1" w16cid:durableId="1E997DF1"/>
  <w16cid:commentId w16cid:paraId="484D3586" w16cid:durableId="1E997E1F"/>
  <w16cid:commentId w16cid:paraId="634C3EAF" w16cid:durableId="1E998234"/>
  <w16cid:commentId w16cid:paraId="4957F85E" w16cid:durableId="1E998342"/>
  <w16cid:commentId w16cid:paraId="51B69681" w16cid:durableId="1E99835B"/>
  <w16cid:commentId w16cid:paraId="217BF2B3" w16cid:durableId="1E9983E6"/>
  <w16cid:commentId w16cid:paraId="71F03D3A" w16cid:durableId="1E998919"/>
  <w16cid:commentId w16cid:paraId="1C3FCEF9" w16cid:durableId="1E998AA7"/>
  <w16cid:commentId w16cid:paraId="5CD2CA7A" w16cid:durableId="1E998ED7"/>
  <w16cid:commentId w16cid:paraId="5DEC3D7A" w16cid:durableId="1E99902F"/>
  <w16cid:commentId w16cid:paraId="2F341BD5" w16cid:durableId="1E999159"/>
  <w16cid:commentId w16cid:paraId="41753B98" w16cid:durableId="1E99916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2987F" w14:textId="77777777" w:rsidR="002C46D2" w:rsidRDefault="002C46D2" w:rsidP="0011785F">
      <w:pPr>
        <w:spacing w:after="0" w:line="240" w:lineRule="auto"/>
      </w:pPr>
      <w:r>
        <w:separator/>
      </w:r>
    </w:p>
  </w:endnote>
  <w:endnote w:type="continuationSeparator" w:id="0">
    <w:p w14:paraId="782EF4D3" w14:textId="77777777" w:rsidR="002C46D2" w:rsidRDefault="002C46D2" w:rsidP="00117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B1379" w14:textId="7C6A4175" w:rsidR="0089311B" w:rsidRPr="006954D9" w:rsidRDefault="0089311B" w:rsidP="007426A1">
    <w:pPr>
      <w:pStyle w:val="Footer"/>
      <w:jc w:val="center"/>
      <w:rPr>
        <w:rFonts w:ascii="Times New Roman" w:hAnsi="Times New Roman" w:cs="Times New Roman"/>
        <w:sz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0692789"/>
      <w:docPartObj>
        <w:docPartGallery w:val="Page Numbers (Bottom of Page)"/>
        <w:docPartUnique/>
      </w:docPartObj>
    </w:sdtPr>
    <w:sdtEndPr>
      <w:rPr>
        <w:noProof/>
      </w:rPr>
    </w:sdtEndPr>
    <w:sdtContent>
      <w:p w14:paraId="14BC6261" w14:textId="79323C68" w:rsidR="0089311B" w:rsidRDefault="008931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B1C981" w14:textId="77777777" w:rsidR="0089311B" w:rsidRPr="00615752" w:rsidRDefault="0089311B" w:rsidP="00615752">
    <w:pPr>
      <w:pStyle w:val="Footer"/>
      <w:rPr>
        <w:rFonts w:ascii="Times New Roman" w:hAnsi="Times New Roman" w:cs="Times New Roman"/>
        <w:sz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BC861" w14:textId="01BB2019" w:rsidR="0089311B" w:rsidRDefault="0089311B">
    <w:pPr>
      <w:pStyle w:val="Footer"/>
      <w:jc w:val="center"/>
    </w:pPr>
  </w:p>
  <w:p w14:paraId="4A930B01" w14:textId="77777777" w:rsidR="0089311B" w:rsidRPr="00615752" w:rsidRDefault="0089311B" w:rsidP="00615752">
    <w:pPr>
      <w:pStyle w:val="Footer"/>
      <w:rPr>
        <w:rFonts w:ascii="Times New Roman" w:hAnsi="Times New Roman" w:cs="Times New Roman"/>
        <w:sz w:val="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618415684"/>
      <w:docPartObj>
        <w:docPartGallery w:val="Page Numbers (Bottom of Page)"/>
        <w:docPartUnique/>
      </w:docPartObj>
    </w:sdtPr>
    <w:sdtEndPr>
      <w:rPr>
        <w:noProof/>
      </w:rPr>
    </w:sdtEndPr>
    <w:sdtContent>
      <w:p w14:paraId="1D2BDAF8" w14:textId="77777777" w:rsidR="0089311B" w:rsidRPr="0054248A" w:rsidRDefault="0089311B">
        <w:pPr>
          <w:pStyle w:val="Footer"/>
          <w:jc w:val="center"/>
          <w:rPr>
            <w:rFonts w:ascii="Times New Roman" w:hAnsi="Times New Roman" w:cs="Times New Roman"/>
          </w:rPr>
        </w:pPr>
        <w:r w:rsidRPr="0054248A">
          <w:rPr>
            <w:rFonts w:ascii="Times New Roman" w:hAnsi="Times New Roman" w:cs="Times New Roman"/>
          </w:rPr>
          <w:fldChar w:fldCharType="begin"/>
        </w:r>
        <w:r w:rsidRPr="0054248A">
          <w:rPr>
            <w:rFonts w:ascii="Times New Roman" w:hAnsi="Times New Roman" w:cs="Times New Roman"/>
          </w:rPr>
          <w:instrText xml:space="preserve"> PAGE   \* MERGEFORMAT </w:instrText>
        </w:r>
        <w:r w:rsidRPr="0054248A">
          <w:rPr>
            <w:rFonts w:ascii="Times New Roman" w:hAnsi="Times New Roman" w:cs="Times New Roman"/>
          </w:rPr>
          <w:fldChar w:fldCharType="separate"/>
        </w:r>
        <w:r w:rsidR="00AB2406">
          <w:rPr>
            <w:rFonts w:ascii="Times New Roman" w:hAnsi="Times New Roman" w:cs="Times New Roman"/>
            <w:noProof/>
          </w:rPr>
          <w:t>14</w:t>
        </w:r>
        <w:r w:rsidRPr="0054248A">
          <w:rPr>
            <w:rFonts w:ascii="Times New Roman" w:hAnsi="Times New Roman" w:cs="Times New Roman"/>
            <w:noProof/>
          </w:rPr>
          <w:fldChar w:fldCharType="end"/>
        </w:r>
      </w:p>
    </w:sdtContent>
  </w:sdt>
  <w:p w14:paraId="367C1C9C" w14:textId="77777777" w:rsidR="0089311B" w:rsidRPr="0054248A" w:rsidRDefault="0089311B" w:rsidP="00615752">
    <w:pPr>
      <w:pStyle w:val="Footer"/>
      <w:rPr>
        <w:rFonts w:ascii="Times New Roman" w:hAnsi="Times New Roman" w:cs="Times New Roman"/>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AB2D20" w14:textId="77777777" w:rsidR="002C46D2" w:rsidRDefault="002C46D2" w:rsidP="0011785F">
      <w:pPr>
        <w:spacing w:after="0" w:line="240" w:lineRule="auto"/>
      </w:pPr>
      <w:r>
        <w:separator/>
      </w:r>
    </w:p>
  </w:footnote>
  <w:footnote w:type="continuationSeparator" w:id="0">
    <w:p w14:paraId="7ECACDBF" w14:textId="77777777" w:rsidR="002C46D2" w:rsidRDefault="002C46D2" w:rsidP="0011785F">
      <w:pPr>
        <w:spacing w:after="0" w:line="240" w:lineRule="auto"/>
      </w:pPr>
      <w:r>
        <w:continuationSeparator/>
      </w:r>
    </w:p>
  </w:footnote>
  <w:footnote w:id="1">
    <w:p w14:paraId="4862B1B3" w14:textId="1764F71C" w:rsidR="0089311B" w:rsidRPr="000F1662"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See appendix one for timeline of Isabella’s life</w:t>
      </w:r>
      <w:r>
        <w:rPr>
          <w:rFonts w:ascii="Times New Roman" w:hAnsi="Times New Roman" w:cs="Times New Roman"/>
          <w:sz w:val="22"/>
          <w:szCs w:val="22"/>
        </w:rPr>
        <w:t>.</w:t>
      </w:r>
      <w:r w:rsidRPr="000F1662">
        <w:rPr>
          <w:rFonts w:ascii="Times New Roman" w:hAnsi="Times New Roman" w:cs="Times New Roman"/>
          <w:sz w:val="22"/>
          <w:szCs w:val="22"/>
        </w:rPr>
        <w:t xml:space="preserve"> </w:t>
      </w:r>
    </w:p>
  </w:footnote>
  <w:footnote w:id="2">
    <w:p w14:paraId="26D73487" w14:textId="4B16214A" w:rsidR="0089311B" w:rsidRPr="000F1662" w:rsidRDefault="0089311B" w:rsidP="000F1662">
      <w:pPr>
        <w:pStyle w:val="NoSpacing"/>
      </w:pPr>
      <w:r w:rsidRPr="000F1662">
        <w:rPr>
          <w:rStyle w:val="FootnoteReference"/>
          <w:rFonts w:ascii="Times New Roman" w:hAnsi="Times New Roman" w:cs="Times New Roman"/>
        </w:rPr>
        <w:footnoteRef/>
      </w:r>
      <w:r w:rsidRPr="000F1662">
        <w:t xml:space="preserve"> </w:t>
      </w:r>
      <w:r w:rsidRPr="000F1662">
        <w:rPr>
          <w:rFonts w:ascii="Times New Roman" w:hAnsi="Times New Roman" w:cs="Times New Roman"/>
        </w:rPr>
        <w:t xml:space="preserve">P., Doherty, </w:t>
      </w:r>
      <w:r w:rsidRPr="000F1662">
        <w:rPr>
          <w:rFonts w:ascii="Times New Roman" w:hAnsi="Times New Roman" w:cs="Times New Roman"/>
          <w:i/>
        </w:rPr>
        <w:t>Isabella and the strange death of Edward II</w:t>
      </w:r>
      <w:r w:rsidRPr="000F1662">
        <w:rPr>
          <w:rFonts w:ascii="Times New Roman" w:hAnsi="Times New Roman" w:cs="Times New Roman"/>
        </w:rPr>
        <w:t xml:space="preserve"> (London: Robinson, 2003)</w:t>
      </w:r>
      <w:r>
        <w:rPr>
          <w:rFonts w:ascii="Times New Roman" w:hAnsi="Times New Roman" w:cs="Times New Roman"/>
        </w:rPr>
        <w:t xml:space="preserve"> p.24.</w:t>
      </w:r>
      <w:r w:rsidRPr="000F1662">
        <w:t xml:space="preserve"> </w:t>
      </w:r>
    </w:p>
  </w:footnote>
  <w:footnote w:id="3">
    <w:p w14:paraId="2906F1D7" w14:textId="01DC24CC" w:rsidR="0089311B" w:rsidRPr="00A90F47" w:rsidRDefault="0089311B" w:rsidP="00D26B24">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L., Hilton, </w:t>
      </w:r>
      <w:r>
        <w:rPr>
          <w:rFonts w:ascii="Times New Roman" w:hAnsi="Times New Roman" w:cs="Times New Roman"/>
          <w:i/>
          <w:sz w:val="22"/>
          <w:szCs w:val="22"/>
        </w:rPr>
        <w:t xml:space="preserve">Queens Consort: England’s Medieval Queens </w:t>
      </w:r>
      <w:r>
        <w:rPr>
          <w:rFonts w:ascii="Times New Roman" w:hAnsi="Times New Roman" w:cs="Times New Roman"/>
          <w:sz w:val="22"/>
          <w:szCs w:val="22"/>
        </w:rPr>
        <w:t>(London: Phoenix, 2009) p.281.</w:t>
      </w:r>
    </w:p>
  </w:footnote>
  <w:footnote w:id="4">
    <w:p w14:paraId="0A7893EF" w14:textId="0301BFDA" w:rsidR="0089311B" w:rsidRPr="000F1662" w:rsidRDefault="0089311B" w:rsidP="00D26B24">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Style w:val="FootnoteReference"/>
          <w:rFonts w:ascii="Times New Roman" w:hAnsi="Times New Roman" w:cs="Times New Roman"/>
          <w:sz w:val="22"/>
          <w:szCs w:val="22"/>
        </w:rPr>
        <w:t xml:space="preserve"> </w:t>
      </w:r>
      <w:r>
        <w:rPr>
          <w:rFonts w:ascii="Times New Roman" w:hAnsi="Times New Roman" w:cs="Times New Roman"/>
          <w:sz w:val="22"/>
          <w:szCs w:val="22"/>
        </w:rPr>
        <w:t xml:space="preserve">H., Castor, </w:t>
      </w:r>
      <w:r>
        <w:rPr>
          <w:rFonts w:ascii="Times New Roman" w:hAnsi="Times New Roman" w:cs="Times New Roman"/>
          <w:i/>
          <w:sz w:val="22"/>
          <w:szCs w:val="22"/>
        </w:rPr>
        <w:t xml:space="preserve">She Wolves: The Women Who Ruled England Before Elizabeth </w:t>
      </w:r>
      <w:r>
        <w:rPr>
          <w:rFonts w:ascii="Times New Roman" w:hAnsi="Times New Roman" w:cs="Times New Roman"/>
          <w:sz w:val="22"/>
          <w:szCs w:val="22"/>
        </w:rPr>
        <w:t>(London: Faber and Faber Limited, 2010)</w:t>
      </w:r>
      <w:r w:rsidRPr="000F1662">
        <w:rPr>
          <w:rFonts w:ascii="Times New Roman" w:hAnsi="Times New Roman" w:cs="Times New Roman"/>
          <w:sz w:val="22"/>
          <w:szCs w:val="22"/>
        </w:rPr>
        <w:t xml:space="preserve"> </w:t>
      </w:r>
      <w:r>
        <w:rPr>
          <w:rFonts w:ascii="Times New Roman" w:hAnsi="Times New Roman" w:cs="Times New Roman"/>
          <w:sz w:val="22"/>
          <w:szCs w:val="22"/>
        </w:rPr>
        <w:t>p.256 and p.270.</w:t>
      </w:r>
    </w:p>
  </w:footnote>
  <w:footnote w:id="5">
    <w:p w14:paraId="4B914D26" w14:textId="366DF63C" w:rsidR="0089311B" w:rsidRPr="000F1662"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 M. Ormrod, ‘Edward III’, </w:t>
      </w:r>
      <w:r>
        <w:rPr>
          <w:rFonts w:ascii="Times New Roman" w:hAnsi="Times New Roman" w:cs="Times New Roman"/>
          <w:i/>
          <w:sz w:val="22"/>
          <w:szCs w:val="22"/>
        </w:rPr>
        <w:t xml:space="preserve">Oxford Dictionary of National Biography </w:t>
      </w:r>
      <w:r>
        <w:rPr>
          <w:rFonts w:ascii="Times New Roman" w:hAnsi="Times New Roman" w:cs="Times New Roman"/>
          <w:sz w:val="22"/>
          <w:szCs w:val="22"/>
        </w:rPr>
        <w:t xml:space="preserve">(Oxford: Oxford University Press, 2018) available at </w:t>
      </w:r>
      <w:hyperlink r:id="rId1" w:history="1">
        <w:r w:rsidRPr="00323039">
          <w:rPr>
            <w:rStyle w:val="Hyperlink"/>
            <w:rFonts w:ascii="Times New Roman" w:hAnsi="Times New Roman" w:cs="Times New Roman"/>
            <w:sz w:val="22"/>
            <w:szCs w:val="22"/>
          </w:rPr>
          <w:t>http://www.oxforddnb.com/view/10.1093/ref:odnb/9780198614128.001.0001/odnb-9780198614128-e-8519</w:t>
        </w:r>
      </w:hyperlink>
      <w:r>
        <w:rPr>
          <w:rFonts w:ascii="Times New Roman" w:hAnsi="Times New Roman" w:cs="Times New Roman"/>
          <w:sz w:val="22"/>
          <w:szCs w:val="22"/>
        </w:rPr>
        <w:t xml:space="preserve"> [accessed 23/04/2018].</w:t>
      </w:r>
    </w:p>
  </w:footnote>
  <w:footnote w:id="6">
    <w:p w14:paraId="1A0134F5" w14:textId="50CD76C7" w:rsidR="0089311B" w:rsidRPr="000F1662" w:rsidRDefault="0089311B" w:rsidP="00D653F5">
      <w:pPr>
        <w:pStyle w:val="NoSpacing"/>
      </w:pPr>
      <w:r w:rsidRPr="000F1662">
        <w:rPr>
          <w:rStyle w:val="FootnoteReference"/>
          <w:rFonts w:ascii="Times New Roman" w:hAnsi="Times New Roman" w:cs="Times New Roman"/>
        </w:rPr>
        <w:footnoteRef/>
      </w:r>
      <w:r w:rsidRPr="000F1662">
        <w:t xml:space="preserve"> </w:t>
      </w:r>
      <w:r>
        <w:rPr>
          <w:rFonts w:ascii="Times New Roman" w:hAnsi="Times New Roman" w:cs="Times New Roman"/>
        </w:rPr>
        <w:t xml:space="preserve">K., </w:t>
      </w:r>
      <w:r w:rsidRPr="00D653F5">
        <w:rPr>
          <w:rFonts w:ascii="Times New Roman" w:hAnsi="Times New Roman" w:cs="Times New Roman"/>
        </w:rPr>
        <w:t xml:space="preserve">Warner, </w:t>
      </w:r>
      <w:r w:rsidRPr="00D653F5">
        <w:rPr>
          <w:rFonts w:ascii="Times New Roman" w:hAnsi="Times New Roman" w:cs="Times New Roman"/>
          <w:i/>
        </w:rPr>
        <w:t xml:space="preserve">Isabella of France: The Rebel Queen </w:t>
      </w:r>
      <w:r w:rsidRPr="00D653F5">
        <w:rPr>
          <w:rFonts w:ascii="Times New Roman" w:hAnsi="Times New Roman" w:cs="Times New Roman"/>
        </w:rPr>
        <w:t>(Stroud: Amberley Publishing, 2016</w:t>
      </w:r>
      <w:r>
        <w:rPr>
          <w:rFonts w:ascii="Times New Roman" w:hAnsi="Times New Roman" w:cs="Times New Roman"/>
        </w:rPr>
        <w:t xml:space="preserve">) </w:t>
      </w:r>
      <w:r w:rsidRPr="00D653F5">
        <w:rPr>
          <w:rFonts w:ascii="Times New Roman" w:hAnsi="Times New Roman" w:cs="Times New Roman"/>
        </w:rPr>
        <w:t xml:space="preserve">p.273. </w:t>
      </w:r>
      <w:r>
        <w:rPr>
          <w:rFonts w:ascii="Times New Roman" w:hAnsi="Times New Roman" w:cs="Times New Roman"/>
        </w:rPr>
        <w:t xml:space="preserve">R. W. K., Hinton, ‘Was Charles I a Tyrant?’, </w:t>
      </w:r>
      <w:r>
        <w:rPr>
          <w:rFonts w:ascii="Times New Roman" w:hAnsi="Times New Roman" w:cs="Times New Roman"/>
          <w:i/>
        </w:rPr>
        <w:t xml:space="preserve">The Review of Politics, </w:t>
      </w:r>
      <w:r>
        <w:rPr>
          <w:rFonts w:ascii="Times New Roman" w:hAnsi="Times New Roman" w:cs="Times New Roman"/>
        </w:rPr>
        <w:t>Vol.18, No. 1 (Cambridge: Cambridge University Press, 1956) pp.69-87,</w:t>
      </w:r>
      <w:r>
        <w:rPr>
          <w:rFonts w:ascii="Times New Roman" w:hAnsi="Times New Roman" w:cs="Times New Roman"/>
          <w:i/>
        </w:rPr>
        <w:t xml:space="preserve"> </w:t>
      </w:r>
      <w:r>
        <w:rPr>
          <w:rFonts w:ascii="Times New Roman" w:hAnsi="Times New Roman" w:cs="Times New Roman"/>
        </w:rPr>
        <w:t xml:space="preserve">pp.86-87. </w:t>
      </w:r>
    </w:p>
  </w:footnote>
  <w:footnote w:id="7">
    <w:p w14:paraId="3B595885" w14:textId="774B4972" w:rsidR="0089311B" w:rsidRPr="00707B1D" w:rsidRDefault="0089311B" w:rsidP="00D26B24">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707B1D">
        <w:rPr>
          <w:rFonts w:ascii="Times New Roman" w:hAnsi="Times New Roman" w:cs="Times New Roman"/>
          <w:sz w:val="22"/>
        </w:rPr>
        <w:t xml:space="preserve">Doherty, </w:t>
      </w:r>
      <w:r w:rsidRPr="00707B1D">
        <w:rPr>
          <w:rFonts w:ascii="Times New Roman" w:hAnsi="Times New Roman" w:cs="Times New Roman"/>
          <w:i/>
          <w:sz w:val="22"/>
        </w:rPr>
        <w:t>Isabella and the strange death of Edward II</w:t>
      </w:r>
      <w:r>
        <w:rPr>
          <w:rFonts w:ascii="Times New Roman" w:hAnsi="Times New Roman" w:cs="Times New Roman"/>
          <w:i/>
          <w:sz w:val="22"/>
        </w:rPr>
        <w:t xml:space="preserve">, </w:t>
      </w:r>
      <w:r>
        <w:rPr>
          <w:rFonts w:ascii="Times New Roman" w:hAnsi="Times New Roman" w:cs="Times New Roman"/>
          <w:sz w:val="22"/>
        </w:rPr>
        <w:t xml:space="preserve">p. 134. </w:t>
      </w:r>
    </w:p>
  </w:footnote>
  <w:footnote w:id="8">
    <w:p w14:paraId="573705EC" w14:textId="4DCE1764" w:rsidR="0089311B" w:rsidRPr="000F1662" w:rsidRDefault="0089311B" w:rsidP="000C364D">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Lisa </w:t>
      </w:r>
      <w:r w:rsidRPr="000F1662">
        <w:rPr>
          <w:rFonts w:ascii="Times New Roman" w:hAnsi="Times New Roman" w:cs="Times New Roman"/>
          <w:sz w:val="22"/>
          <w:szCs w:val="22"/>
        </w:rPr>
        <w:t xml:space="preserve">Hilton </w:t>
      </w:r>
      <w:r>
        <w:rPr>
          <w:rFonts w:ascii="Times New Roman" w:hAnsi="Times New Roman" w:cs="Times New Roman"/>
          <w:sz w:val="22"/>
          <w:szCs w:val="22"/>
        </w:rPr>
        <w:t xml:space="preserve">indirectly compares Isabella to all Queen consorts of England between 1066 and 1503 in </w:t>
      </w:r>
      <w:r>
        <w:rPr>
          <w:rFonts w:ascii="Times New Roman" w:hAnsi="Times New Roman" w:cs="Times New Roman"/>
          <w:i/>
          <w:sz w:val="22"/>
          <w:szCs w:val="22"/>
        </w:rPr>
        <w:t xml:space="preserve">Queens Consort: England’s Medieval Queens </w:t>
      </w:r>
      <w:r>
        <w:rPr>
          <w:rFonts w:ascii="Times New Roman" w:hAnsi="Times New Roman" w:cs="Times New Roman"/>
          <w:sz w:val="22"/>
          <w:szCs w:val="22"/>
        </w:rPr>
        <w:t xml:space="preserve">(London: Phoenix, 2009). Helen Castor also indirectly compares Isabella to Empress Matilda, Eleanor of Aquitaine and Margaret of Anjou in </w:t>
      </w:r>
      <w:r>
        <w:rPr>
          <w:rFonts w:ascii="Times New Roman" w:hAnsi="Times New Roman" w:cs="Times New Roman"/>
          <w:i/>
          <w:sz w:val="22"/>
          <w:szCs w:val="22"/>
        </w:rPr>
        <w:t xml:space="preserve">She Wolves: The Women Who Ruled England Before Elizabeth </w:t>
      </w:r>
      <w:r>
        <w:rPr>
          <w:rFonts w:ascii="Times New Roman" w:hAnsi="Times New Roman" w:cs="Times New Roman"/>
          <w:sz w:val="22"/>
          <w:szCs w:val="22"/>
        </w:rPr>
        <w:t>(London: Faber and Faber Limited, 2010).</w:t>
      </w:r>
    </w:p>
  </w:footnote>
  <w:footnote w:id="9">
    <w:p w14:paraId="7F8DC8D0" w14:textId="12174892" w:rsidR="0089311B" w:rsidRPr="00E0345C"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rPr>
        <w:t>Warner,</w:t>
      </w:r>
      <w:r w:rsidRPr="00E0345C">
        <w:rPr>
          <w:rFonts w:ascii="Times New Roman" w:hAnsi="Times New Roman" w:cs="Times New Roman"/>
          <w:sz w:val="22"/>
        </w:rPr>
        <w:t xml:space="preserve"> </w:t>
      </w:r>
      <w:r w:rsidRPr="00E0345C">
        <w:rPr>
          <w:rFonts w:ascii="Times New Roman" w:hAnsi="Times New Roman" w:cs="Times New Roman"/>
          <w:i/>
          <w:sz w:val="22"/>
        </w:rPr>
        <w:t>Isabella of France</w:t>
      </w:r>
      <w:r>
        <w:rPr>
          <w:rFonts w:ascii="Times New Roman" w:hAnsi="Times New Roman" w:cs="Times New Roman"/>
          <w:i/>
          <w:sz w:val="22"/>
        </w:rPr>
        <w:t xml:space="preserve">, </w:t>
      </w:r>
      <w:r>
        <w:rPr>
          <w:rFonts w:ascii="Times New Roman" w:hAnsi="Times New Roman" w:cs="Times New Roman"/>
          <w:sz w:val="22"/>
        </w:rPr>
        <w:t xml:space="preserve">p.30. </w:t>
      </w:r>
    </w:p>
  </w:footnote>
  <w:footnote w:id="10">
    <w:p w14:paraId="0717EC37" w14:textId="6C094B33" w:rsidR="0089311B" w:rsidRPr="00174D1C" w:rsidRDefault="0089311B" w:rsidP="00174D1C">
      <w:pPr>
        <w:pStyle w:val="NoSpacing"/>
      </w:pPr>
      <w:r w:rsidRPr="000F1662">
        <w:rPr>
          <w:rStyle w:val="FootnoteReference"/>
          <w:rFonts w:ascii="Times New Roman" w:hAnsi="Times New Roman" w:cs="Times New Roman"/>
        </w:rPr>
        <w:footnoteRef/>
      </w:r>
      <w:r w:rsidRPr="000F1662">
        <w:t xml:space="preserve"> </w:t>
      </w:r>
      <w:r w:rsidRPr="00174D1C">
        <w:rPr>
          <w:rFonts w:ascii="Times New Roman" w:hAnsi="Times New Roman" w:cs="Times New Roman"/>
          <w:i/>
        </w:rPr>
        <w:t xml:space="preserve">Vita Edwardi Secundi, </w:t>
      </w:r>
      <w:r w:rsidRPr="00174D1C">
        <w:rPr>
          <w:rFonts w:ascii="Times New Roman" w:hAnsi="Times New Roman" w:cs="Times New Roman"/>
        </w:rPr>
        <w:t xml:space="preserve">ed. W. Childs </w:t>
      </w:r>
      <w:r>
        <w:rPr>
          <w:rFonts w:ascii="Times New Roman" w:hAnsi="Times New Roman" w:cs="Times New Roman"/>
        </w:rPr>
        <w:t xml:space="preserve">(Oxford: Clarendon Press, 2005) p. xlvii. </w:t>
      </w:r>
    </w:p>
  </w:footnote>
  <w:footnote w:id="11">
    <w:p w14:paraId="5E545CC4" w14:textId="48B6A0B8" w:rsidR="0089311B" w:rsidRPr="009B2636"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R. Bartlett, ‘Introduction’, </w:t>
      </w:r>
      <w:r>
        <w:rPr>
          <w:rFonts w:ascii="Times New Roman" w:hAnsi="Times New Roman" w:cs="Times New Roman"/>
          <w:i/>
          <w:sz w:val="22"/>
          <w:szCs w:val="22"/>
        </w:rPr>
        <w:t xml:space="preserve">The Chronicle of Geoffrey le Baker, </w:t>
      </w:r>
      <w:r>
        <w:rPr>
          <w:rFonts w:ascii="Times New Roman" w:hAnsi="Times New Roman" w:cs="Times New Roman"/>
          <w:sz w:val="22"/>
          <w:szCs w:val="22"/>
        </w:rPr>
        <w:t>translated by D. Preest (Woodbridge: The Boydell Press, 2012) pp. xiii – xxviii, p. xxiv.</w:t>
      </w:r>
    </w:p>
  </w:footnote>
  <w:footnote w:id="12">
    <w:p w14:paraId="1838E709" w14:textId="5F671ED9" w:rsidR="0089311B" w:rsidRPr="009B2636"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rPr>
        <w:t>Warner,</w:t>
      </w:r>
      <w:r w:rsidRPr="00E0345C">
        <w:rPr>
          <w:rFonts w:ascii="Times New Roman" w:hAnsi="Times New Roman" w:cs="Times New Roman"/>
          <w:sz w:val="22"/>
        </w:rPr>
        <w:t xml:space="preserve"> </w:t>
      </w:r>
      <w:r w:rsidRPr="00E0345C">
        <w:rPr>
          <w:rFonts w:ascii="Times New Roman" w:hAnsi="Times New Roman" w:cs="Times New Roman"/>
          <w:i/>
          <w:sz w:val="22"/>
        </w:rPr>
        <w:t>Isabella of France</w:t>
      </w:r>
      <w:r>
        <w:rPr>
          <w:rFonts w:ascii="Times New Roman" w:hAnsi="Times New Roman" w:cs="Times New Roman"/>
          <w:i/>
          <w:sz w:val="22"/>
        </w:rPr>
        <w:t xml:space="preserve">, </w:t>
      </w:r>
      <w:r>
        <w:rPr>
          <w:rFonts w:ascii="Times New Roman" w:hAnsi="Times New Roman" w:cs="Times New Roman"/>
          <w:sz w:val="22"/>
        </w:rPr>
        <w:t xml:space="preserve">p.25. </w:t>
      </w:r>
    </w:p>
  </w:footnote>
  <w:footnote w:id="13">
    <w:p w14:paraId="4BBC665A" w14:textId="42194B36" w:rsidR="0089311B" w:rsidRPr="00C81BD0" w:rsidRDefault="0089311B" w:rsidP="00C81BD0">
      <w:pPr>
        <w:pStyle w:val="NoSpacing"/>
        <w:rPr>
          <w:sz w:val="32"/>
        </w:rPr>
      </w:pPr>
      <w:r>
        <w:rPr>
          <w:rStyle w:val="FootnoteReference"/>
        </w:rPr>
        <w:footnoteRef/>
      </w:r>
      <w:r>
        <w:t xml:space="preserve"> </w:t>
      </w:r>
      <w:r>
        <w:rPr>
          <w:rFonts w:ascii="Times New Roman" w:hAnsi="Times New Roman" w:cs="Times New Roman"/>
          <w:i/>
        </w:rPr>
        <w:t xml:space="preserve">Annales Paulini, </w:t>
      </w:r>
      <w:r>
        <w:rPr>
          <w:rFonts w:ascii="Times New Roman" w:hAnsi="Times New Roman" w:cs="Times New Roman"/>
        </w:rPr>
        <w:t xml:space="preserve">in </w:t>
      </w:r>
      <w:r>
        <w:rPr>
          <w:rFonts w:ascii="Times New Roman" w:hAnsi="Times New Roman" w:cs="Times New Roman"/>
          <w:i/>
        </w:rPr>
        <w:t xml:space="preserve">Chronicles of the Reigns of Edward I and Edward II, </w:t>
      </w:r>
      <w:r>
        <w:rPr>
          <w:rFonts w:ascii="Times New Roman" w:hAnsi="Times New Roman" w:cs="Times New Roman"/>
        </w:rPr>
        <w:t xml:space="preserve">volume one, ed. W. Stubbs (Cambridge: Cambridge University Press, 2012). </w:t>
      </w:r>
      <w:r w:rsidRPr="00C81BD0">
        <w:rPr>
          <w:rFonts w:ascii="Times New Roman" w:hAnsi="Times New Roman" w:cs="Times New Roman"/>
          <w:i/>
        </w:rPr>
        <w:t xml:space="preserve">The Brut or The Chronicles of England, </w:t>
      </w:r>
      <w:r w:rsidRPr="00C81BD0">
        <w:rPr>
          <w:rFonts w:ascii="Times New Roman" w:hAnsi="Times New Roman" w:cs="Times New Roman"/>
        </w:rPr>
        <w:t>ed. F. W. D. Brie (London: Published for the Early English Text Society by Trübner and Co, 1906).</w:t>
      </w:r>
      <w:r>
        <w:rPr>
          <w:rFonts w:ascii="Times New Roman" w:hAnsi="Times New Roman" w:cs="Times New Roman"/>
        </w:rPr>
        <w:t xml:space="preserve"> A., Murimuth, </w:t>
      </w:r>
      <w:r>
        <w:rPr>
          <w:rFonts w:ascii="Times New Roman" w:hAnsi="Times New Roman" w:cs="Times New Roman"/>
          <w:i/>
        </w:rPr>
        <w:t xml:space="preserve">Continuate Chronicarum. Robertus De Avesbury De Cestis Mirabilibus Regis Edward Tertii, ed. E.M. Thompson </w:t>
      </w:r>
      <w:r>
        <w:rPr>
          <w:rFonts w:ascii="Times New Roman" w:hAnsi="Times New Roman" w:cs="Times New Roman"/>
        </w:rPr>
        <w:t>(London: Eyre and Spottiswoode, 1889).</w:t>
      </w:r>
    </w:p>
  </w:footnote>
  <w:footnote w:id="14">
    <w:p w14:paraId="0D7ABE54" w14:textId="0B69E2D1" w:rsidR="0089311B" w:rsidRPr="008131BB" w:rsidRDefault="0089311B" w:rsidP="008131BB">
      <w:pPr>
        <w:pStyle w:val="NoSpacing"/>
      </w:pPr>
      <w:r w:rsidRPr="000F1662">
        <w:rPr>
          <w:rStyle w:val="FootnoteReference"/>
          <w:rFonts w:ascii="Times New Roman" w:hAnsi="Times New Roman" w:cs="Times New Roman"/>
        </w:rPr>
        <w:footnoteRef/>
      </w:r>
      <w:r w:rsidRPr="000F1662">
        <w:t xml:space="preserve"> </w:t>
      </w:r>
      <w:r w:rsidRPr="008131BB">
        <w:rPr>
          <w:rFonts w:ascii="Times New Roman" w:hAnsi="Times New Roman" w:cs="Times New Roman"/>
        </w:rPr>
        <w:t xml:space="preserve">Dawes C.B., R.F Isaacson and Sir H.C.M. Lyte, </w:t>
      </w:r>
      <w:r w:rsidRPr="008131BB">
        <w:rPr>
          <w:rFonts w:ascii="Times New Roman" w:hAnsi="Times New Roman" w:cs="Times New Roman"/>
          <w:i/>
        </w:rPr>
        <w:t xml:space="preserve">Calendar of the patent Rolls preserved in the Public Record Office, Edward III 1327- 1330 </w:t>
      </w:r>
      <w:r w:rsidRPr="008131BB">
        <w:rPr>
          <w:rFonts w:ascii="Times New Roman" w:hAnsi="Times New Roman" w:cs="Times New Roman"/>
        </w:rPr>
        <w:t xml:space="preserve">(London: Printed for Her Majesties’ Stationery Office </w:t>
      </w:r>
      <w:r>
        <w:rPr>
          <w:rFonts w:ascii="Times New Roman" w:hAnsi="Times New Roman" w:cs="Times New Roman"/>
        </w:rPr>
        <w:t xml:space="preserve">by </w:t>
      </w:r>
      <w:r w:rsidRPr="008131BB">
        <w:rPr>
          <w:rFonts w:ascii="Times New Roman" w:hAnsi="Times New Roman" w:cs="Times New Roman"/>
        </w:rPr>
        <w:t xml:space="preserve">Eyre and Spottiswoode, </w:t>
      </w:r>
      <w:r>
        <w:rPr>
          <w:rFonts w:ascii="Times New Roman" w:hAnsi="Times New Roman" w:cs="Times New Roman"/>
        </w:rPr>
        <w:t xml:space="preserve">1891) pp. vii-viii. </w:t>
      </w:r>
    </w:p>
  </w:footnote>
  <w:footnote w:id="15">
    <w:p w14:paraId="78616B71" w14:textId="7DDACBEC" w:rsidR="0089311B" w:rsidRPr="000F1662" w:rsidRDefault="0089311B" w:rsidP="00E715FC">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E. Woodacre, ‘The She-Wolves of Navarre’, </w:t>
      </w:r>
      <w:r>
        <w:rPr>
          <w:rFonts w:ascii="Times New Roman" w:hAnsi="Times New Roman" w:cs="Times New Roman"/>
          <w:i/>
          <w:sz w:val="22"/>
          <w:szCs w:val="22"/>
        </w:rPr>
        <w:t xml:space="preserve">History Today, </w:t>
      </w:r>
      <w:r>
        <w:rPr>
          <w:rFonts w:ascii="Times New Roman" w:hAnsi="Times New Roman" w:cs="Times New Roman"/>
          <w:sz w:val="22"/>
          <w:szCs w:val="22"/>
        </w:rPr>
        <w:t>June 2012, Volume 62, Issue 6 (London: History Today Limited, 2012) available at</w:t>
      </w:r>
      <w:r w:rsidRPr="000F1662">
        <w:rPr>
          <w:rFonts w:ascii="Times New Roman" w:hAnsi="Times New Roman" w:cs="Times New Roman"/>
          <w:sz w:val="22"/>
          <w:szCs w:val="22"/>
        </w:rPr>
        <w:t xml:space="preserve"> </w:t>
      </w:r>
      <w:hyperlink r:id="rId2" w:history="1">
        <w:r w:rsidRPr="003B3713">
          <w:rPr>
            <w:rStyle w:val="Hyperlink"/>
            <w:rFonts w:ascii="Times New Roman" w:hAnsi="Times New Roman" w:cs="Times New Roman"/>
            <w:sz w:val="22"/>
            <w:szCs w:val="22"/>
          </w:rPr>
          <w:t>https://www.historytoday.com/elena-woodacre/she-wolves-navarre</w:t>
        </w:r>
      </w:hyperlink>
      <w:r>
        <w:rPr>
          <w:rFonts w:ascii="Times New Roman" w:hAnsi="Times New Roman" w:cs="Times New Roman"/>
          <w:sz w:val="22"/>
          <w:szCs w:val="22"/>
        </w:rPr>
        <w:t xml:space="preserve"> [accessed 25/04/2018]. </w:t>
      </w:r>
    </w:p>
  </w:footnote>
  <w:footnote w:id="16">
    <w:p w14:paraId="0B8467CD" w14:textId="51CD98A9" w:rsidR="0089311B" w:rsidRPr="000F1662" w:rsidRDefault="0089311B" w:rsidP="00D26B24">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E. Woodacre, ‘The She-Wolves of Navarre’, available at </w:t>
      </w:r>
      <w:hyperlink r:id="rId3" w:history="1">
        <w:r w:rsidRPr="003B3713">
          <w:rPr>
            <w:rStyle w:val="Hyperlink"/>
            <w:rFonts w:ascii="Times New Roman" w:hAnsi="Times New Roman" w:cs="Times New Roman"/>
            <w:sz w:val="22"/>
            <w:szCs w:val="22"/>
          </w:rPr>
          <w:t>https://www.historytoday.com/elena-woodacre/she-wolves-navarre</w:t>
        </w:r>
      </w:hyperlink>
      <w:r>
        <w:rPr>
          <w:rFonts w:ascii="Times New Roman" w:hAnsi="Times New Roman" w:cs="Times New Roman"/>
          <w:sz w:val="22"/>
          <w:szCs w:val="22"/>
        </w:rPr>
        <w:t xml:space="preserve"> [accessed 25/04/2018]. </w:t>
      </w:r>
    </w:p>
  </w:footnote>
  <w:footnote w:id="17">
    <w:p w14:paraId="74985EE9" w14:textId="4FB9B33C" w:rsidR="0089311B" w:rsidRPr="000F1662" w:rsidRDefault="0089311B" w:rsidP="00745F47">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Hilton, </w:t>
      </w:r>
      <w:r>
        <w:rPr>
          <w:rFonts w:ascii="Times New Roman" w:hAnsi="Times New Roman" w:cs="Times New Roman"/>
          <w:i/>
          <w:sz w:val="22"/>
          <w:szCs w:val="22"/>
        </w:rPr>
        <w:t xml:space="preserve">Queens Consort, </w:t>
      </w:r>
      <w:r>
        <w:rPr>
          <w:rFonts w:ascii="Times New Roman" w:hAnsi="Times New Roman" w:cs="Times New Roman"/>
          <w:sz w:val="22"/>
          <w:szCs w:val="22"/>
        </w:rPr>
        <w:t>pp.259-263.</w:t>
      </w:r>
    </w:p>
  </w:footnote>
  <w:footnote w:id="18">
    <w:p w14:paraId="0FE4796F" w14:textId="32EAFB6A" w:rsidR="0089311B" w:rsidRPr="000F1662" w:rsidRDefault="0089311B" w:rsidP="00D26B24">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D.A. Carpenter, </w:t>
      </w:r>
      <w:r w:rsidRPr="000F1662">
        <w:rPr>
          <w:rFonts w:ascii="Times New Roman" w:hAnsi="Times New Roman" w:cs="Times New Roman"/>
          <w:i/>
          <w:sz w:val="22"/>
          <w:szCs w:val="22"/>
        </w:rPr>
        <w:t xml:space="preserve">The Minority of Henry III </w:t>
      </w:r>
      <w:r w:rsidRPr="000F1662">
        <w:rPr>
          <w:rFonts w:ascii="Times New Roman" w:hAnsi="Times New Roman" w:cs="Times New Roman"/>
          <w:sz w:val="22"/>
          <w:szCs w:val="22"/>
        </w:rPr>
        <w:t xml:space="preserve">(London: Methuen London. 1990) </w:t>
      </w:r>
      <w:r>
        <w:rPr>
          <w:rFonts w:ascii="Times New Roman" w:hAnsi="Times New Roman" w:cs="Times New Roman"/>
          <w:sz w:val="22"/>
          <w:szCs w:val="22"/>
        </w:rPr>
        <w:t xml:space="preserve">pp. xiii-xv. J. R. </w:t>
      </w:r>
      <w:r w:rsidRPr="00E817C2">
        <w:rPr>
          <w:rFonts w:ascii="Times New Roman" w:hAnsi="Times New Roman" w:cs="Times New Roman"/>
          <w:sz w:val="24"/>
        </w:rPr>
        <w:t xml:space="preserve">Maddicott, </w:t>
      </w:r>
      <w:r w:rsidRPr="00E817C2">
        <w:rPr>
          <w:rFonts w:ascii="Times New Roman" w:hAnsi="Times New Roman" w:cs="Times New Roman"/>
          <w:i/>
          <w:sz w:val="24"/>
        </w:rPr>
        <w:t xml:space="preserve">Simon De Montfort </w:t>
      </w:r>
      <w:r w:rsidRPr="00E817C2">
        <w:rPr>
          <w:rFonts w:ascii="Times New Roman" w:hAnsi="Times New Roman" w:cs="Times New Roman"/>
          <w:sz w:val="24"/>
        </w:rPr>
        <w:t>(Cambridge: Ca</w:t>
      </w:r>
      <w:r>
        <w:rPr>
          <w:rFonts w:ascii="Times New Roman" w:hAnsi="Times New Roman" w:cs="Times New Roman"/>
          <w:sz w:val="24"/>
        </w:rPr>
        <w:t>mbridge University Press, 1994) p</w:t>
      </w:r>
      <w:r>
        <w:rPr>
          <w:rFonts w:ascii="Times New Roman" w:hAnsi="Times New Roman" w:cs="Times New Roman"/>
          <w:sz w:val="22"/>
          <w:szCs w:val="22"/>
        </w:rPr>
        <w:t>.308.</w:t>
      </w:r>
    </w:p>
  </w:footnote>
  <w:footnote w:id="19">
    <w:p w14:paraId="172D18E0" w14:textId="3F11353B"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Isabella interceded with Edward II eleven times in 1312, ten times in </w:t>
      </w:r>
      <w:r>
        <w:rPr>
          <w:rFonts w:ascii="Times New Roman" w:hAnsi="Times New Roman" w:cs="Times New Roman"/>
          <w:sz w:val="22"/>
          <w:szCs w:val="22"/>
        </w:rPr>
        <w:t xml:space="preserve">1314 and nine times in 1315. </w:t>
      </w:r>
      <w:r w:rsidRPr="000F1662">
        <w:rPr>
          <w:rFonts w:ascii="Times New Roman" w:hAnsi="Times New Roman" w:cs="Times New Roman"/>
          <w:sz w:val="22"/>
          <w:szCs w:val="22"/>
        </w:rPr>
        <w:t xml:space="preserve">Warner, </w:t>
      </w:r>
      <w:r w:rsidRPr="000F1662">
        <w:rPr>
          <w:rFonts w:ascii="Times New Roman" w:hAnsi="Times New Roman" w:cs="Times New Roman"/>
          <w:i/>
          <w:sz w:val="22"/>
          <w:szCs w:val="22"/>
        </w:rPr>
        <w:t>Isab</w:t>
      </w:r>
      <w:r>
        <w:rPr>
          <w:rFonts w:ascii="Times New Roman" w:hAnsi="Times New Roman" w:cs="Times New Roman"/>
          <w:i/>
          <w:sz w:val="22"/>
          <w:szCs w:val="22"/>
        </w:rPr>
        <w:t xml:space="preserve">ella of France, </w:t>
      </w:r>
      <w:r w:rsidRPr="000F1662">
        <w:rPr>
          <w:rFonts w:ascii="Times New Roman" w:hAnsi="Times New Roman" w:cs="Times New Roman"/>
          <w:sz w:val="22"/>
          <w:szCs w:val="22"/>
        </w:rPr>
        <w:t xml:space="preserve">p.79. </w:t>
      </w:r>
    </w:p>
  </w:footnote>
  <w:footnote w:id="20">
    <w:p w14:paraId="38200F35" w14:textId="075C128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5B654F">
        <w:rPr>
          <w:rFonts w:ascii="Times New Roman" w:hAnsi="Times New Roman" w:cs="Times New Roman"/>
          <w:i/>
          <w:sz w:val="22"/>
        </w:rPr>
        <w:t>Vita Edwardi Secundi</w:t>
      </w:r>
      <w:r>
        <w:rPr>
          <w:rFonts w:ascii="Times New Roman" w:hAnsi="Times New Roman" w:cs="Times New Roman"/>
          <w:i/>
          <w:sz w:val="22"/>
        </w:rPr>
        <w:t xml:space="preserve">, </w:t>
      </w:r>
      <w:r w:rsidRPr="00711707">
        <w:rPr>
          <w:rFonts w:ascii="Times New Roman" w:hAnsi="Times New Roman" w:cs="Times New Roman"/>
          <w:sz w:val="22"/>
        </w:rPr>
        <w:t>p.243</w:t>
      </w:r>
      <w:r>
        <w:rPr>
          <w:rFonts w:ascii="Times New Roman" w:hAnsi="Times New Roman" w:cs="Times New Roman"/>
          <w:i/>
          <w:sz w:val="22"/>
        </w:rPr>
        <w:t xml:space="preserve">. </w:t>
      </w:r>
    </w:p>
  </w:footnote>
  <w:footnote w:id="21">
    <w:p w14:paraId="5B45C593" w14:textId="5870CEB1" w:rsidR="00516E3C" w:rsidRPr="00516E3C" w:rsidRDefault="00516E3C">
      <w:pPr>
        <w:pStyle w:val="FootnoteText"/>
      </w:pPr>
      <w:r>
        <w:rPr>
          <w:rStyle w:val="FootnoteReference"/>
        </w:rPr>
        <w:footnoteRef/>
      </w:r>
      <w:r>
        <w:t xml:space="preserve"> </w:t>
      </w:r>
      <w:r w:rsidRPr="000F1662">
        <w:rPr>
          <w:rFonts w:ascii="Times New Roman" w:hAnsi="Times New Roman" w:cs="Times New Roman"/>
          <w:sz w:val="22"/>
          <w:szCs w:val="22"/>
        </w:rPr>
        <w:t xml:space="preserve">Warner, </w:t>
      </w:r>
      <w:r w:rsidRPr="000F1662">
        <w:rPr>
          <w:rFonts w:ascii="Times New Roman" w:hAnsi="Times New Roman" w:cs="Times New Roman"/>
          <w:i/>
          <w:sz w:val="22"/>
          <w:szCs w:val="22"/>
        </w:rPr>
        <w:t>Isab</w:t>
      </w:r>
      <w:r>
        <w:rPr>
          <w:rFonts w:ascii="Times New Roman" w:hAnsi="Times New Roman" w:cs="Times New Roman"/>
          <w:i/>
          <w:sz w:val="22"/>
          <w:szCs w:val="22"/>
        </w:rPr>
        <w:t xml:space="preserve">ella of France, </w:t>
      </w:r>
      <w:r>
        <w:rPr>
          <w:rFonts w:ascii="Times New Roman" w:hAnsi="Times New Roman" w:cs="Times New Roman"/>
          <w:sz w:val="22"/>
          <w:szCs w:val="22"/>
        </w:rPr>
        <w:t>p.240.</w:t>
      </w:r>
    </w:p>
  </w:footnote>
  <w:footnote w:id="22">
    <w:p w14:paraId="40F4492F" w14:textId="7777777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N. Fryde, </w:t>
      </w:r>
      <w:r w:rsidRPr="000F1662">
        <w:rPr>
          <w:rFonts w:ascii="Times New Roman" w:hAnsi="Times New Roman" w:cs="Times New Roman"/>
          <w:i/>
          <w:sz w:val="22"/>
          <w:szCs w:val="22"/>
        </w:rPr>
        <w:t>The tyranny and fall of Edward II, 1321-1326</w:t>
      </w:r>
      <w:r w:rsidRPr="000F1662">
        <w:rPr>
          <w:rFonts w:ascii="Times New Roman" w:hAnsi="Times New Roman" w:cs="Times New Roman"/>
          <w:sz w:val="22"/>
          <w:szCs w:val="22"/>
        </w:rPr>
        <w:t xml:space="preserve"> (Cambridge: Cambridge University Press, 1979) p.210.</w:t>
      </w:r>
    </w:p>
  </w:footnote>
  <w:footnote w:id="23">
    <w:p w14:paraId="76A85D3F" w14:textId="6400EA55"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 </w:t>
      </w:r>
      <w:r w:rsidRPr="000F1662">
        <w:rPr>
          <w:rFonts w:ascii="Times New Roman" w:hAnsi="Times New Roman" w:cs="Times New Roman"/>
          <w:i/>
          <w:sz w:val="22"/>
          <w:szCs w:val="22"/>
        </w:rPr>
        <w:t xml:space="preserve">Isabella of France, </w:t>
      </w:r>
      <w:r w:rsidRPr="000F1662">
        <w:rPr>
          <w:rFonts w:ascii="Times New Roman" w:hAnsi="Times New Roman" w:cs="Times New Roman"/>
          <w:sz w:val="22"/>
          <w:szCs w:val="22"/>
        </w:rPr>
        <w:t xml:space="preserve">p.215. </w:t>
      </w:r>
    </w:p>
  </w:footnote>
  <w:footnote w:id="24">
    <w:p w14:paraId="340E3D89" w14:textId="47214FD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0F1662">
        <w:rPr>
          <w:rFonts w:ascii="Times New Roman" w:hAnsi="Times New Roman" w:cs="Times New Roman"/>
          <w:i/>
          <w:sz w:val="22"/>
          <w:szCs w:val="22"/>
        </w:rPr>
        <w:t>Calendar of the patent Rolls</w:t>
      </w:r>
      <w:r>
        <w:rPr>
          <w:rFonts w:ascii="Times New Roman" w:hAnsi="Times New Roman" w:cs="Times New Roman"/>
          <w:i/>
          <w:sz w:val="22"/>
          <w:szCs w:val="22"/>
        </w:rPr>
        <w:t>,</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 xml:space="preserve">p.264. </w:t>
      </w:r>
    </w:p>
  </w:footnote>
  <w:footnote w:id="25">
    <w:p w14:paraId="0C7A6B1B" w14:textId="4F6BB284" w:rsidR="008956E2"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 </w:t>
      </w:r>
      <w:r w:rsidRPr="000F1662">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p.215.</w:t>
      </w:r>
    </w:p>
  </w:footnote>
  <w:footnote w:id="26">
    <w:p w14:paraId="50B60AC6" w14:textId="7777777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S. Painter, </w:t>
      </w:r>
      <w:r w:rsidRPr="000F1662">
        <w:rPr>
          <w:rFonts w:ascii="Times New Roman" w:hAnsi="Times New Roman" w:cs="Times New Roman"/>
          <w:i/>
          <w:sz w:val="22"/>
          <w:szCs w:val="22"/>
        </w:rPr>
        <w:t xml:space="preserve">William Marshal: Knight-Errant, Baron and Regent of England </w:t>
      </w:r>
      <w:r w:rsidRPr="000F1662">
        <w:rPr>
          <w:rFonts w:ascii="Times New Roman" w:hAnsi="Times New Roman" w:cs="Times New Roman"/>
          <w:sz w:val="22"/>
          <w:szCs w:val="22"/>
        </w:rPr>
        <w:t xml:space="preserve">(Baltimore: The Johns Hopkins Press, 1933) p.214. </w:t>
      </w:r>
    </w:p>
  </w:footnote>
  <w:footnote w:id="27">
    <w:p w14:paraId="72C82944" w14:textId="33506BA1"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Carpenter, </w:t>
      </w:r>
      <w:r>
        <w:rPr>
          <w:rFonts w:ascii="Times New Roman" w:hAnsi="Times New Roman" w:cs="Times New Roman"/>
          <w:i/>
          <w:sz w:val="22"/>
          <w:szCs w:val="22"/>
        </w:rPr>
        <w:t xml:space="preserve">The Minority of Henry III, </w:t>
      </w:r>
      <w:r w:rsidRPr="000F1662">
        <w:rPr>
          <w:rFonts w:ascii="Times New Roman" w:hAnsi="Times New Roman" w:cs="Times New Roman"/>
          <w:sz w:val="22"/>
          <w:szCs w:val="22"/>
        </w:rPr>
        <w:t xml:space="preserve">p.19. </w:t>
      </w:r>
    </w:p>
  </w:footnote>
  <w:footnote w:id="28">
    <w:p w14:paraId="03E3FFA8" w14:textId="547A286A"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p.22.</w:t>
      </w:r>
    </w:p>
  </w:footnote>
  <w:footnote w:id="29">
    <w:p w14:paraId="5CD37D83" w14:textId="7DC38761"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p.27. </w:t>
      </w:r>
    </w:p>
  </w:footnote>
  <w:footnote w:id="30">
    <w:p w14:paraId="3882EE3F" w14:textId="2F3DBBBB"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FA0E6E">
        <w:rPr>
          <w:rFonts w:ascii="Times New Roman" w:hAnsi="Times New Roman" w:cs="Times New Roman"/>
          <w:sz w:val="22"/>
          <w:szCs w:val="22"/>
        </w:rPr>
        <w:t xml:space="preserve">J.R. Maddicott, </w:t>
      </w:r>
      <w:r w:rsidRPr="00FA0E6E">
        <w:rPr>
          <w:rFonts w:ascii="Times New Roman" w:hAnsi="Times New Roman" w:cs="Times New Roman"/>
          <w:i/>
          <w:sz w:val="22"/>
          <w:szCs w:val="22"/>
        </w:rPr>
        <w:t xml:space="preserve">Simon De Montfort </w:t>
      </w:r>
      <w:r w:rsidRPr="00FA0E6E">
        <w:rPr>
          <w:rFonts w:ascii="Times New Roman" w:hAnsi="Times New Roman" w:cs="Times New Roman"/>
          <w:sz w:val="22"/>
          <w:szCs w:val="22"/>
        </w:rPr>
        <w:t>(Cambridge: Cambridge University Press, 1994) p.279.</w:t>
      </w:r>
    </w:p>
  </w:footnote>
  <w:footnote w:id="31">
    <w:p w14:paraId="11FAB0B2" w14:textId="38589411"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Parliament UK, ‘The Provisions of Oxford’,</w:t>
      </w:r>
      <w:r w:rsidRPr="000F1662">
        <w:rPr>
          <w:rFonts w:ascii="Times New Roman" w:hAnsi="Times New Roman" w:cs="Times New Roman"/>
          <w:i/>
          <w:sz w:val="22"/>
          <w:szCs w:val="22"/>
        </w:rPr>
        <w:t xml:space="preserve"> Parliament.uk </w:t>
      </w:r>
      <w:r w:rsidRPr="000F1662">
        <w:rPr>
          <w:rFonts w:ascii="Times New Roman" w:hAnsi="Times New Roman" w:cs="Times New Roman"/>
          <w:sz w:val="22"/>
          <w:szCs w:val="22"/>
        </w:rPr>
        <w:t>(London</w:t>
      </w:r>
      <w:r>
        <w:rPr>
          <w:rFonts w:ascii="Times New Roman" w:hAnsi="Times New Roman" w:cs="Times New Roman"/>
          <w:sz w:val="22"/>
          <w:szCs w:val="22"/>
        </w:rPr>
        <w:t>: Houses of Parliament, 2017). a</w:t>
      </w:r>
      <w:r w:rsidRPr="000F1662">
        <w:rPr>
          <w:rFonts w:ascii="Times New Roman" w:hAnsi="Times New Roman" w:cs="Times New Roman"/>
          <w:sz w:val="22"/>
          <w:szCs w:val="22"/>
        </w:rPr>
        <w:t xml:space="preserve">vailable at </w:t>
      </w:r>
      <w:hyperlink r:id="rId4" w:history="1">
        <w:r w:rsidRPr="000F1662">
          <w:rPr>
            <w:rStyle w:val="Hyperlink"/>
            <w:rFonts w:ascii="Times New Roman" w:hAnsi="Times New Roman" w:cs="Times New Roman"/>
            <w:sz w:val="22"/>
            <w:szCs w:val="22"/>
          </w:rPr>
          <w:t>https://www.parliament.uk/about/living-heritage/evolutionofparliament/originsofparliament/birthofparliament/overview/simondemontfort/provisionsoxford/</w:t>
        </w:r>
      </w:hyperlink>
      <w:r w:rsidRPr="000F1662">
        <w:rPr>
          <w:rFonts w:ascii="Times New Roman" w:hAnsi="Times New Roman" w:cs="Times New Roman"/>
          <w:color w:val="FF0000"/>
          <w:sz w:val="22"/>
          <w:szCs w:val="22"/>
        </w:rPr>
        <w:t xml:space="preserve"> </w:t>
      </w:r>
      <w:r w:rsidRPr="000F1662">
        <w:rPr>
          <w:rFonts w:ascii="Times New Roman" w:hAnsi="Times New Roman" w:cs="Times New Roman"/>
          <w:sz w:val="22"/>
          <w:szCs w:val="22"/>
        </w:rPr>
        <w:t xml:space="preserve">[accessed 03/12/2017]. </w:t>
      </w:r>
    </w:p>
  </w:footnote>
  <w:footnote w:id="32">
    <w:p w14:paraId="59594CEB" w14:textId="7777777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Maddicott, </w:t>
      </w:r>
      <w:r w:rsidRPr="000F1662">
        <w:rPr>
          <w:rFonts w:ascii="Times New Roman" w:hAnsi="Times New Roman" w:cs="Times New Roman"/>
          <w:i/>
          <w:sz w:val="22"/>
          <w:szCs w:val="22"/>
        </w:rPr>
        <w:t xml:space="preserve">Simon De Montfort, </w:t>
      </w:r>
      <w:r w:rsidRPr="000F1662">
        <w:rPr>
          <w:rFonts w:ascii="Times New Roman" w:hAnsi="Times New Roman" w:cs="Times New Roman"/>
          <w:sz w:val="22"/>
          <w:szCs w:val="22"/>
        </w:rPr>
        <w:t>p.255.</w:t>
      </w:r>
    </w:p>
  </w:footnote>
  <w:footnote w:id="33">
    <w:p w14:paraId="51E8AC4F" w14:textId="43110599"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 xml:space="preserve">, </w:t>
      </w:r>
      <w:r w:rsidRPr="000F1662">
        <w:rPr>
          <w:rFonts w:ascii="Times New Roman" w:hAnsi="Times New Roman" w:cs="Times New Roman"/>
          <w:iCs/>
          <w:sz w:val="22"/>
          <w:szCs w:val="22"/>
        </w:rPr>
        <w:t>p.280</w:t>
      </w:r>
      <w:r w:rsidRPr="000F1662">
        <w:rPr>
          <w:rFonts w:ascii="Times New Roman" w:hAnsi="Times New Roman" w:cs="Times New Roman"/>
          <w:i/>
          <w:sz w:val="22"/>
          <w:szCs w:val="22"/>
        </w:rPr>
        <w:t>.</w:t>
      </w:r>
      <w:r w:rsidRPr="000F1662">
        <w:rPr>
          <w:rFonts w:ascii="Times New Roman" w:hAnsi="Times New Roman" w:cs="Times New Roman"/>
          <w:color w:val="FF0000"/>
          <w:sz w:val="22"/>
          <w:szCs w:val="22"/>
        </w:rPr>
        <w:t xml:space="preserve"> </w:t>
      </w:r>
    </w:p>
  </w:footnote>
  <w:footnote w:id="34">
    <w:p w14:paraId="662743D7" w14:textId="23FF3316"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t>
      </w:r>
      <w:r w:rsidRPr="000F1662">
        <w:rPr>
          <w:rFonts w:ascii="Times New Roman" w:hAnsi="Times New Roman" w:cs="Times New Roman"/>
          <w:sz w:val="22"/>
          <w:szCs w:val="22"/>
        </w:rPr>
        <w:t xml:space="preserve">Doherty, </w:t>
      </w:r>
      <w:r w:rsidRPr="000F1662">
        <w:rPr>
          <w:rFonts w:ascii="Times New Roman" w:hAnsi="Times New Roman" w:cs="Times New Roman"/>
          <w:i/>
          <w:sz w:val="22"/>
          <w:szCs w:val="22"/>
        </w:rPr>
        <w:t>Isabella and the strange death of Edward II</w:t>
      </w:r>
      <w:r>
        <w:rPr>
          <w:rFonts w:ascii="Times New Roman" w:hAnsi="Times New Roman" w:cs="Times New Roman"/>
          <w:i/>
          <w:sz w:val="22"/>
          <w:szCs w:val="22"/>
        </w:rPr>
        <w:t>,</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p.95-96.</w:t>
      </w:r>
    </w:p>
  </w:footnote>
  <w:footnote w:id="35">
    <w:p w14:paraId="0B627396" w14:textId="5E14D0F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M. Buck, </w:t>
      </w:r>
      <w:r w:rsidRPr="000F1662">
        <w:rPr>
          <w:rFonts w:ascii="Times New Roman" w:hAnsi="Times New Roman" w:cs="Times New Roman"/>
          <w:i/>
          <w:sz w:val="22"/>
          <w:szCs w:val="22"/>
        </w:rPr>
        <w:t xml:space="preserve">Politics, Finance and the Church in the reign of Edward II </w:t>
      </w:r>
      <w:r w:rsidRPr="000F1662">
        <w:rPr>
          <w:rFonts w:ascii="Times New Roman" w:hAnsi="Times New Roman" w:cs="Times New Roman"/>
          <w:sz w:val="22"/>
          <w:szCs w:val="22"/>
        </w:rPr>
        <w:t>(Cambridge: Cambridge University Press</w:t>
      </w:r>
      <w:r>
        <w:rPr>
          <w:rFonts w:ascii="Times New Roman" w:hAnsi="Times New Roman" w:cs="Times New Roman"/>
          <w:sz w:val="22"/>
          <w:szCs w:val="22"/>
        </w:rPr>
        <w:t>, 1983</w:t>
      </w:r>
      <w:r w:rsidRPr="000F1662">
        <w:rPr>
          <w:rFonts w:ascii="Times New Roman" w:hAnsi="Times New Roman" w:cs="Times New Roman"/>
          <w:sz w:val="22"/>
          <w:szCs w:val="22"/>
        </w:rPr>
        <w:t>) p.7.</w:t>
      </w:r>
    </w:p>
  </w:footnote>
  <w:footnote w:id="36">
    <w:p w14:paraId="5AF90B38" w14:textId="6E0447DF"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 </w:t>
      </w:r>
      <w:r w:rsidRPr="000F1662">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pp.215-216. </w:t>
      </w:r>
    </w:p>
  </w:footnote>
  <w:footnote w:id="37">
    <w:p w14:paraId="1F30595C" w14:textId="1D5C03A3"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p.215.</w:t>
      </w:r>
    </w:p>
  </w:footnote>
  <w:footnote w:id="38">
    <w:p w14:paraId="4D5CAB3C" w14:textId="61D159D5" w:rsidR="0089311B" w:rsidRPr="00A13B5C"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B. Darlow, ‘History of Treason’, </w:t>
      </w:r>
      <w:r>
        <w:rPr>
          <w:rFonts w:ascii="Times New Roman" w:hAnsi="Times New Roman" w:cs="Times New Roman"/>
          <w:i/>
          <w:sz w:val="22"/>
          <w:szCs w:val="22"/>
        </w:rPr>
        <w:t xml:space="preserve">English Legal History </w:t>
      </w:r>
      <w:r>
        <w:rPr>
          <w:rFonts w:ascii="Times New Roman" w:hAnsi="Times New Roman" w:cs="Times New Roman"/>
          <w:sz w:val="22"/>
          <w:szCs w:val="22"/>
        </w:rPr>
        <w:t>(Leicester: English Legal History, 2013)</w:t>
      </w:r>
      <w:r>
        <w:rPr>
          <w:rFonts w:ascii="Times New Roman" w:hAnsi="Times New Roman" w:cs="Times New Roman"/>
          <w:i/>
          <w:sz w:val="22"/>
          <w:szCs w:val="22"/>
        </w:rPr>
        <w:t xml:space="preserve"> </w:t>
      </w:r>
      <w:r>
        <w:rPr>
          <w:rFonts w:ascii="Times New Roman" w:hAnsi="Times New Roman" w:cs="Times New Roman"/>
          <w:sz w:val="22"/>
          <w:szCs w:val="22"/>
        </w:rPr>
        <w:t>available at</w:t>
      </w:r>
      <w:r w:rsidRPr="000F1662">
        <w:rPr>
          <w:rFonts w:ascii="Times New Roman" w:hAnsi="Times New Roman" w:cs="Times New Roman"/>
          <w:sz w:val="22"/>
          <w:szCs w:val="22"/>
        </w:rPr>
        <w:t xml:space="preserve"> </w:t>
      </w:r>
      <w:hyperlink r:id="rId5" w:history="1">
        <w:r w:rsidRPr="003B3713">
          <w:rPr>
            <w:rStyle w:val="Hyperlink"/>
            <w:rFonts w:ascii="Times New Roman" w:hAnsi="Times New Roman" w:cs="Times New Roman"/>
            <w:sz w:val="22"/>
            <w:szCs w:val="22"/>
          </w:rPr>
          <w:t>https://englishlegalhistory.wordpress.com/2013/06/17/history-of-treason/</w:t>
        </w:r>
      </w:hyperlink>
      <w:r>
        <w:rPr>
          <w:rFonts w:ascii="Times New Roman" w:hAnsi="Times New Roman" w:cs="Times New Roman"/>
          <w:color w:val="FF0000"/>
          <w:sz w:val="22"/>
          <w:szCs w:val="22"/>
        </w:rPr>
        <w:t xml:space="preserve"> </w:t>
      </w:r>
      <w:r>
        <w:rPr>
          <w:rFonts w:ascii="Times New Roman" w:hAnsi="Times New Roman" w:cs="Times New Roman"/>
          <w:sz w:val="22"/>
          <w:szCs w:val="22"/>
        </w:rPr>
        <w:t>[accessed 25/04/2018].</w:t>
      </w:r>
    </w:p>
  </w:footnote>
  <w:footnote w:id="39">
    <w:p w14:paraId="1CE0D51F" w14:textId="377033B2"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 </w:t>
      </w:r>
      <w:r w:rsidRPr="000F1662">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p.240.</w:t>
      </w:r>
    </w:p>
  </w:footnote>
  <w:footnote w:id="40">
    <w:p w14:paraId="785CD0AA" w14:textId="1840F359" w:rsidR="0089311B" w:rsidRPr="000F1662" w:rsidRDefault="0089311B" w:rsidP="00041BC1">
      <w:pPr>
        <w:pStyle w:val="FootnoteText"/>
        <w:tabs>
          <w:tab w:val="left" w:pos="7810"/>
        </w:tabs>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8C26E9">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p.24. </w:t>
      </w:r>
      <w:r w:rsidRPr="000F1662">
        <w:rPr>
          <w:rFonts w:ascii="Times New Roman" w:hAnsi="Times New Roman" w:cs="Times New Roman"/>
          <w:sz w:val="22"/>
          <w:szCs w:val="22"/>
        </w:rPr>
        <w:tab/>
      </w:r>
    </w:p>
  </w:footnote>
  <w:footnote w:id="41">
    <w:p w14:paraId="1BBDF1C3" w14:textId="787DDE49"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0F1662">
        <w:rPr>
          <w:rFonts w:ascii="Times New Roman" w:hAnsi="Times New Roman" w:cs="Times New Roman"/>
          <w:i/>
          <w:sz w:val="22"/>
          <w:szCs w:val="22"/>
        </w:rPr>
        <w:t xml:space="preserve">Calendar of the patent Rolls, </w:t>
      </w:r>
      <w:r w:rsidRPr="000F1662">
        <w:rPr>
          <w:rFonts w:ascii="Times New Roman" w:hAnsi="Times New Roman" w:cs="Times New Roman"/>
          <w:sz w:val="22"/>
          <w:szCs w:val="22"/>
        </w:rPr>
        <w:t>pp.328-329.</w:t>
      </w:r>
    </w:p>
  </w:footnote>
  <w:footnote w:id="42">
    <w:p w14:paraId="60F07DCF" w14:textId="23CF436C"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pp.328-</w:t>
      </w:r>
      <w:r>
        <w:rPr>
          <w:rFonts w:ascii="Times New Roman" w:hAnsi="Times New Roman" w:cs="Times New Roman"/>
          <w:sz w:val="22"/>
          <w:szCs w:val="22"/>
        </w:rPr>
        <w:t>329. K. Warner, ‘Edmund FitzAlan</w:t>
      </w:r>
      <w:r w:rsidRPr="000F1662">
        <w:rPr>
          <w:rFonts w:ascii="Times New Roman" w:hAnsi="Times New Roman" w:cs="Times New Roman"/>
          <w:sz w:val="22"/>
          <w:szCs w:val="22"/>
        </w:rPr>
        <w:t xml:space="preserve">, Earl of Arundel’, </w:t>
      </w:r>
      <w:r w:rsidRPr="000F1662">
        <w:rPr>
          <w:rFonts w:ascii="Times New Roman" w:hAnsi="Times New Roman" w:cs="Times New Roman"/>
          <w:i/>
          <w:sz w:val="22"/>
          <w:szCs w:val="22"/>
        </w:rPr>
        <w:t xml:space="preserve">Edward II </w:t>
      </w:r>
      <w:r w:rsidRPr="000F1662">
        <w:rPr>
          <w:rFonts w:ascii="Times New Roman" w:hAnsi="Times New Roman" w:cs="Times New Roman"/>
          <w:sz w:val="22"/>
          <w:szCs w:val="22"/>
        </w:rPr>
        <w:t>(Mancheste</w:t>
      </w:r>
      <w:r>
        <w:rPr>
          <w:rFonts w:ascii="Times New Roman" w:hAnsi="Times New Roman" w:cs="Times New Roman"/>
          <w:sz w:val="22"/>
          <w:szCs w:val="22"/>
        </w:rPr>
        <w:t>r: Kathryn Warner, 2007) a</w:t>
      </w:r>
      <w:r w:rsidRPr="000F1662">
        <w:rPr>
          <w:rFonts w:ascii="Times New Roman" w:hAnsi="Times New Roman" w:cs="Times New Roman"/>
          <w:sz w:val="22"/>
          <w:szCs w:val="22"/>
        </w:rPr>
        <w:t xml:space="preserve">vailable at </w:t>
      </w:r>
      <w:hyperlink r:id="rId6" w:history="1">
        <w:r w:rsidRPr="000F1662">
          <w:rPr>
            <w:rStyle w:val="Hyperlink"/>
            <w:rFonts w:ascii="Times New Roman" w:hAnsi="Times New Roman" w:cs="Times New Roman"/>
            <w:color w:val="2E74B5" w:themeColor="accent1" w:themeShade="BF"/>
            <w:sz w:val="22"/>
            <w:szCs w:val="22"/>
          </w:rPr>
          <w:t>http://edwardthesecond.blogspot.co.uk/2007/03/edmund-fitzalan-earl-of-arundel.html</w:t>
        </w:r>
      </w:hyperlink>
      <w:r w:rsidRPr="000F1662">
        <w:rPr>
          <w:rFonts w:ascii="Times New Roman" w:hAnsi="Times New Roman" w:cs="Times New Roman"/>
          <w:color w:val="2E74B5" w:themeColor="accent1" w:themeShade="BF"/>
          <w:sz w:val="22"/>
          <w:szCs w:val="22"/>
        </w:rPr>
        <w:t xml:space="preserve"> </w:t>
      </w:r>
      <w:r w:rsidRPr="000F1662">
        <w:rPr>
          <w:rFonts w:ascii="Times New Roman" w:hAnsi="Times New Roman" w:cs="Times New Roman"/>
          <w:sz w:val="22"/>
          <w:szCs w:val="22"/>
        </w:rPr>
        <w:t>[accessed 03/12/2017].</w:t>
      </w:r>
    </w:p>
  </w:footnote>
  <w:footnote w:id="43">
    <w:p w14:paraId="3BE33CB4" w14:textId="33A0BFD4" w:rsidR="0089311B" w:rsidRPr="000F1662"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A., Murimuth, </w:t>
      </w:r>
      <w:r>
        <w:rPr>
          <w:rFonts w:ascii="Times New Roman" w:hAnsi="Times New Roman" w:cs="Times New Roman"/>
          <w:i/>
          <w:sz w:val="22"/>
          <w:szCs w:val="22"/>
        </w:rPr>
        <w:t xml:space="preserve">Continuate Chronicarum, </w:t>
      </w:r>
      <w:r w:rsidRPr="000F1662">
        <w:rPr>
          <w:rFonts w:ascii="Times New Roman" w:hAnsi="Times New Roman" w:cs="Times New Roman"/>
          <w:sz w:val="22"/>
          <w:szCs w:val="22"/>
        </w:rPr>
        <w:t xml:space="preserve">p.58. </w:t>
      </w:r>
    </w:p>
  </w:footnote>
  <w:footnote w:id="44">
    <w:p w14:paraId="05176258" w14:textId="3DE28524"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Gaveston was exiled in February 1307, May 1308 and October 1309 respectively. K. Warner, </w:t>
      </w:r>
      <w:r w:rsidRPr="000F1662">
        <w:rPr>
          <w:rFonts w:ascii="Times New Roman" w:hAnsi="Times New Roman" w:cs="Times New Roman"/>
          <w:i/>
          <w:sz w:val="22"/>
          <w:szCs w:val="22"/>
        </w:rPr>
        <w:t xml:space="preserve">Edward II </w:t>
      </w:r>
      <w:r w:rsidRPr="000F1662">
        <w:rPr>
          <w:rFonts w:ascii="Times New Roman" w:hAnsi="Times New Roman" w:cs="Times New Roman"/>
          <w:sz w:val="22"/>
          <w:szCs w:val="22"/>
        </w:rPr>
        <w:t>(Manc</w:t>
      </w:r>
      <w:r>
        <w:rPr>
          <w:rFonts w:ascii="Times New Roman" w:hAnsi="Times New Roman" w:cs="Times New Roman"/>
          <w:sz w:val="22"/>
          <w:szCs w:val="22"/>
        </w:rPr>
        <w:t>hester: Kathryn Warner, 2007) a</w:t>
      </w:r>
      <w:r w:rsidRPr="000F1662">
        <w:rPr>
          <w:rFonts w:ascii="Times New Roman" w:hAnsi="Times New Roman" w:cs="Times New Roman"/>
          <w:sz w:val="22"/>
          <w:szCs w:val="22"/>
        </w:rPr>
        <w:t xml:space="preserve">vailable at </w:t>
      </w:r>
      <w:hyperlink r:id="rId7" w:history="1">
        <w:r w:rsidRPr="000F1662">
          <w:rPr>
            <w:rStyle w:val="Hyperlink"/>
            <w:rFonts w:ascii="Times New Roman" w:hAnsi="Times New Roman" w:cs="Times New Roman"/>
            <w:sz w:val="22"/>
            <w:szCs w:val="22"/>
          </w:rPr>
          <w:t>http://edwardthesecond.blogspot.co.uk/</w:t>
        </w:r>
      </w:hyperlink>
      <w:r w:rsidRPr="000F1662">
        <w:rPr>
          <w:rFonts w:ascii="Times New Roman" w:hAnsi="Times New Roman" w:cs="Times New Roman"/>
          <w:sz w:val="22"/>
          <w:szCs w:val="22"/>
        </w:rPr>
        <w:t xml:space="preserve"> [accessed 03/12/2017] for details.   </w:t>
      </w:r>
    </w:p>
  </w:footnote>
  <w:footnote w:id="45">
    <w:p w14:paraId="6D246BE9" w14:textId="23613B31" w:rsidR="0089311B" w:rsidRPr="00DE6264"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 xml:space="preserve">Annales Paulini, </w:t>
      </w:r>
      <w:r>
        <w:rPr>
          <w:rFonts w:ascii="Times New Roman" w:hAnsi="Times New Roman" w:cs="Times New Roman"/>
          <w:sz w:val="22"/>
          <w:szCs w:val="22"/>
        </w:rPr>
        <w:t>pp.258-259.</w:t>
      </w:r>
    </w:p>
  </w:footnote>
  <w:footnote w:id="46">
    <w:p w14:paraId="294CAE5A" w14:textId="340B808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J. S. Hamilton, </w:t>
      </w:r>
      <w:r w:rsidRPr="000F1662">
        <w:rPr>
          <w:rFonts w:ascii="Times New Roman" w:hAnsi="Times New Roman" w:cs="Times New Roman"/>
          <w:i/>
          <w:sz w:val="22"/>
          <w:szCs w:val="22"/>
        </w:rPr>
        <w:t xml:space="preserve">Piers Gaveston, Earl of Cornwall 1307-1312 </w:t>
      </w:r>
      <w:r w:rsidRPr="000F1662">
        <w:rPr>
          <w:rFonts w:ascii="Times New Roman" w:hAnsi="Times New Roman" w:cs="Times New Roman"/>
          <w:sz w:val="22"/>
          <w:szCs w:val="22"/>
        </w:rPr>
        <w:t xml:space="preserve">(London: Harvester Wheatsheaf, 1988) p.79. </w:t>
      </w:r>
    </w:p>
  </w:footnote>
  <w:footnote w:id="47">
    <w:p w14:paraId="7DC96AF7" w14:textId="44ED3699"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0F1662">
        <w:rPr>
          <w:rFonts w:ascii="Times New Roman" w:hAnsi="Times New Roman" w:cs="Times New Roman"/>
          <w:i/>
          <w:sz w:val="22"/>
          <w:szCs w:val="22"/>
        </w:rPr>
        <w:t xml:space="preserve">Vita Edwardi Secundi, </w:t>
      </w:r>
      <w:r w:rsidRPr="000F1662">
        <w:rPr>
          <w:rFonts w:ascii="Times New Roman" w:hAnsi="Times New Roman" w:cs="Times New Roman"/>
          <w:sz w:val="22"/>
          <w:szCs w:val="22"/>
        </w:rPr>
        <w:t xml:space="preserve">p.35. </w:t>
      </w:r>
    </w:p>
  </w:footnote>
  <w:footnote w:id="48">
    <w:p w14:paraId="33196F61" w14:textId="7777777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Froissart, </w:t>
      </w:r>
      <w:r w:rsidRPr="000F1662">
        <w:rPr>
          <w:rFonts w:ascii="Times New Roman" w:hAnsi="Times New Roman" w:cs="Times New Roman"/>
          <w:i/>
          <w:sz w:val="22"/>
          <w:szCs w:val="22"/>
        </w:rPr>
        <w:t xml:space="preserve">Chronicles, </w:t>
      </w:r>
      <w:r w:rsidRPr="000F1662">
        <w:rPr>
          <w:rFonts w:ascii="Times New Roman" w:hAnsi="Times New Roman" w:cs="Times New Roman"/>
          <w:sz w:val="22"/>
          <w:szCs w:val="22"/>
        </w:rPr>
        <w:t>Edited and translated by J. Jolliffe (London: Harvill Press Limited, 1968) p.7.</w:t>
      </w:r>
    </w:p>
  </w:footnote>
  <w:footnote w:id="49">
    <w:p w14:paraId="71D2BA92" w14:textId="22835504"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Fryde, </w:t>
      </w:r>
      <w:r w:rsidRPr="000F1662">
        <w:rPr>
          <w:rFonts w:ascii="Times New Roman" w:hAnsi="Times New Roman" w:cs="Times New Roman"/>
          <w:i/>
          <w:sz w:val="22"/>
          <w:szCs w:val="22"/>
        </w:rPr>
        <w:t>The tyranny and fall of Edward II, 1321-1326</w:t>
      </w:r>
      <w:r>
        <w:rPr>
          <w:rFonts w:ascii="Times New Roman" w:hAnsi="Times New Roman" w:cs="Times New Roman"/>
          <w:sz w:val="22"/>
          <w:szCs w:val="22"/>
        </w:rPr>
        <w:t>, p.110.</w:t>
      </w:r>
    </w:p>
  </w:footnote>
  <w:footnote w:id="50">
    <w:p w14:paraId="3C4C672E" w14:textId="48949FE1"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sz w:val="22"/>
          <w:szCs w:val="22"/>
        </w:rPr>
        <w:t xml:space="preserve"> </w:t>
      </w:r>
    </w:p>
  </w:footnote>
  <w:footnote w:id="51">
    <w:p w14:paraId="5A1F182A" w14:textId="08C651E2"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p.107</w:t>
      </w:r>
      <w:r>
        <w:rPr>
          <w:rFonts w:ascii="Times New Roman" w:hAnsi="Times New Roman" w:cs="Times New Roman"/>
          <w:sz w:val="22"/>
          <w:szCs w:val="22"/>
        </w:rPr>
        <w:t>.</w:t>
      </w:r>
    </w:p>
  </w:footnote>
  <w:footnote w:id="52">
    <w:p w14:paraId="75EEF5E5" w14:textId="64D076D3"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A., </w:t>
      </w:r>
      <w:r w:rsidRPr="000F1662">
        <w:rPr>
          <w:rFonts w:ascii="Times New Roman" w:hAnsi="Times New Roman" w:cs="Times New Roman"/>
          <w:sz w:val="22"/>
          <w:szCs w:val="22"/>
        </w:rPr>
        <w:t xml:space="preserve">Weir, </w:t>
      </w:r>
      <w:r w:rsidRPr="000F1662">
        <w:rPr>
          <w:rFonts w:ascii="Times New Roman" w:hAnsi="Times New Roman" w:cs="Times New Roman"/>
          <w:i/>
          <w:sz w:val="22"/>
          <w:szCs w:val="22"/>
        </w:rPr>
        <w:t>Isabella: She-Wolf of France, Queen of England,</w:t>
      </w:r>
      <w:r>
        <w:rPr>
          <w:rFonts w:ascii="Times New Roman" w:hAnsi="Times New Roman" w:cs="Times New Roman"/>
          <w:i/>
          <w:sz w:val="22"/>
          <w:szCs w:val="22"/>
        </w:rPr>
        <w:t xml:space="preserve"> </w:t>
      </w:r>
      <w:r>
        <w:rPr>
          <w:rFonts w:ascii="Times New Roman" w:hAnsi="Times New Roman" w:cs="Times New Roman"/>
          <w:sz w:val="22"/>
          <w:szCs w:val="22"/>
        </w:rPr>
        <w:t>(London: Vintage Books, 2012)</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p.62.</w:t>
      </w:r>
    </w:p>
  </w:footnote>
  <w:footnote w:id="53">
    <w:p w14:paraId="4F4D8463" w14:textId="315F9CB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0F1662">
        <w:rPr>
          <w:rFonts w:ascii="Times New Roman" w:hAnsi="Times New Roman" w:cs="Times New Roman"/>
          <w:i/>
          <w:sz w:val="22"/>
          <w:szCs w:val="22"/>
        </w:rPr>
        <w:t xml:space="preserve">Vita Edwardi Secundi, </w:t>
      </w:r>
      <w:r w:rsidRPr="000F1662">
        <w:rPr>
          <w:rFonts w:ascii="Times New Roman" w:hAnsi="Times New Roman" w:cs="Times New Roman"/>
          <w:sz w:val="22"/>
          <w:szCs w:val="22"/>
        </w:rPr>
        <w:t xml:space="preserve">p.33.  </w:t>
      </w:r>
    </w:p>
  </w:footnote>
  <w:footnote w:id="54">
    <w:p w14:paraId="6BDCA826" w14:textId="7777777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Fryde, </w:t>
      </w:r>
      <w:r w:rsidRPr="000F1662">
        <w:rPr>
          <w:rFonts w:ascii="Times New Roman" w:hAnsi="Times New Roman" w:cs="Times New Roman"/>
          <w:i/>
          <w:sz w:val="22"/>
          <w:szCs w:val="22"/>
        </w:rPr>
        <w:t>The tranny and fall of Edward II, 1321-1326,</w:t>
      </w:r>
      <w:r w:rsidRPr="000F1662">
        <w:rPr>
          <w:rFonts w:ascii="Times New Roman" w:hAnsi="Times New Roman" w:cs="Times New Roman"/>
          <w:sz w:val="22"/>
          <w:szCs w:val="22"/>
        </w:rPr>
        <w:t xml:space="preserve"> p.37. </w:t>
      </w:r>
    </w:p>
  </w:footnote>
  <w:footnote w:id="55">
    <w:p w14:paraId="0B2BA003" w14:textId="350B8E41" w:rsidR="0089311B" w:rsidRPr="000F1662" w:rsidRDefault="0089311B" w:rsidP="00041BC1">
      <w:pPr>
        <w:pStyle w:val="FootnoteText"/>
        <w:rPr>
          <w:rFonts w:ascii="Times New Roman" w:hAnsi="Times New Roman" w:cs="Times New Roman"/>
          <w:color w:val="FF0000"/>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sz w:val="22"/>
          <w:szCs w:val="22"/>
        </w:rPr>
        <w:t xml:space="preserve">. </w:t>
      </w:r>
    </w:p>
  </w:footnote>
  <w:footnote w:id="56">
    <w:p w14:paraId="23A63D47" w14:textId="47C989D4"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pp.45-47. </w:t>
      </w:r>
    </w:p>
  </w:footnote>
  <w:footnote w:id="57">
    <w:p w14:paraId="3B898A62" w14:textId="0B25D28C"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w:t>
      </w:r>
      <w:r w:rsidRPr="000F1662">
        <w:rPr>
          <w:rFonts w:ascii="Times New Roman" w:hAnsi="Times New Roman" w:cs="Times New Roman"/>
          <w:sz w:val="22"/>
          <w:szCs w:val="22"/>
        </w:rPr>
        <w:t xml:space="preserve"> p.54. </w:t>
      </w:r>
    </w:p>
  </w:footnote>
  <w:footnote w:id="58">
    <w:p w14:paraId="268EB748" w14:textId="31BBC02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 </w:t>
      </w:r>
      <w:r w:rsidRPr="000F1662">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p.240.</w:t>
      </w:r>
    </w:p>
  </w:footnote>
  <w:footnote w:id="59">
    <w:p w14:paraId="4C1A0B4A" w14:textId="07325A3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Weir, </w:t>
      </w:r>
      <w:r w:rsidRPr="000F1662">
        <w:rPr>
          <w:rFonts w:ascii="Times New Roman" w:hAnsi="Times New Roman" w:cs="Times New Roman"/>
          <w:i/>
          <w:sz w:val="22"/>
          <w:szCs w:val="22"/>
        </w:rPr>
        <w:t>Isabella</w:t>
      </w:r>
      <w:r>
        <w:rPr>
          <w:rFonts w:ascii="Times New Roman" w:hAnsi="Times New Roman" w:cs="Times New Roman"/>
          <w:i/>
          <w:sz w:val="22"/>
          <w:szCs w:val="22"/>
        </w:rPr>
        <w:t>,</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p.306.</w:t>
      </w:r>
    </w:p>
  </w:footnote>
  <w:footnote w:id="60">
    <w:p w14:paraId="1E2FF053" w14:textId="77777777" w:rsidR="0089311B" w:rsidRPr="000F1662" w:rsidRDefault="0089311B" w:rsidP="00041BC1">
      <w:pPr>
        <w:pStyle w:val="FootnoteText"/>
        <w:rPr>
          <w:rFonts w:ascii="Times New Roman" w:hAnsi="Times New Roman" w:cs="Times New Roman"/>
          <w:iCs/>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0F1662">
        <w:rPr>
          <w:rFonts w:ascii="Times New Roman" w:hAnsi="Times New Roman" w:cs="Times New Roman"/>
          <w:i/>
          <w:sz w:val="22"/>
          <w:szCs w:val="22"/>
        </w:rPr>
        <w:t xml:space="preserve">The Brut of the Chronicles of England, </w:t>
      </w:r>
      <w:r w:rsidRPr="000F1662">
        <w:rPr>
          <w:rFonts w:ascii="Times New Roman" w:hAnsi="Times New Roman" w:cs="Times New Roman"/>
          <w:sz w:val="22"/>
          <w:szCs w:val="22"/>
        </w:rPr>
        <w:t xml:space="preserve">quoted in Warner </w:t>
      </w:r>
      <w:r w:rsidRPr="000F1662">
        <w:rPr>
          <w:rFonts w:ascii="Times New Roman" w:hAnsi="Times New Roman" w:cs="Times New Roman"/>
          <w:i/>
          <w:sz w:val="22"/>
          <w:szCs w:val="22"/>
        </w:rPr>
        <w:t xml:space="preserve">Isabella of France: The Rebel Queen, </w:t>
      </w:r>
      <w:r w:rsidRPr="000F1662">
        <w:rPr>
          <w:rFonts w:ascii="Times New Roman" w:hAnsi="Times New Roman" w:cs="Times New Roman"/>
          <w:iCs/>
          <w:sz w:val="22"/>
          <w:szCs w:val="22"/>
        </w:rPr>
        <w:t>p.39.</w:t>
      </w:r>
    </w:p>
  </w:footnote>
  <w:footnote w:id="61">
    <w:p w14:paraId="7163592A" w14:textId="4494A021" w:rsidR="0089311B" w:rsidRPr="006807FD"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 </w:t>
      </w:r>
      <w:r w:rsidRPr="000F1662">
        <w:rPr>
          <w:rFonts w:ascii="Times New Roman" w:hAnsi="Times New Roman" w:cs="Times New Roman"/>
          <w:i/>
          <w:sz w:val="22"/>
          <w:szCs w:val="22"/>
        </w:rPr>
        <w:t>Isabella of France,</w:t>
      </w:r>
      <w:r>
        <w:rPr>
          <w:rFonts w:ascii="Times New Roman" w:hAnsi="Times New Roman" w:cs="Times New Roman"/>
          <w:i/>
          <w:sz w:val="22"/>
          <w:szCs w:val="22"/>
        </w:rPr>
        <w:t xml:space="preserve"> </w:t>
      </w:r>
      <w:r>
        <w:rPr>
          <w:rFonts w:ascii="Times New Roman" w:hAnsi="Times New Roman" w:cs="Times New Roman"/>
          <w:sz w:val="22"/>
          <w:szCs w:val="22"/>
        </w:rPr>
        <w:t>pp.215-216.</w:t>
      </w:r>
    </w:p>
  </w:footnote>
  <w:footnote w:id="62">
    <w:p w14:paraId="040DE75E" w14:textId="337E8805" w:rsidR="0089311B" w:rsidRPr="006807FD"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Doherty, </w:t>
      </w:r>
      <w:r w:rsidRPr="000F1662">
        <w:rPr>
          <w:rFonts w:ascii="Times New Roman" w:hAnsi="Times New Roman" w:cs="Times New Roman"/>
          <w:i/>
          <w:sz w:val="22"/>
          <w:szCs w:val="22"/>
        </w:rPr>
        <w:t>Isabella and the strange death of Edward II</w:t>
      </w:r>
      <w:r>
        <w:rPr>
          <w:rFonts w:ascii="Times New Roman" w:hAnsi="Times New Roman" w:cs="Times New Roman"/>
          <w:i/>
          <w:sz w:val="22"/>
          <w:szCs w:val="22"/>
        </w:rPr>
        <w:t>,</w:t>
      </w:r>
      <w:r>
        <w:rPr>
          <w:rFonts w:ascii="Times New Roman" w:hAnsi="Times New Roman" w:cs="Times New Roman"/>
          <w:sz w:val="22"/>
          <w:szCs w:val="22"/>
        </w:rPr>
        <w:t xml:space="preserve"> p.156</w:t>
      </w:r>
    </w:p>
  </w:footnote>
  <w:footnote w:id="63">
    <w:p w14:paraId="30235CD8" w14:textId="54CD5525"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BBC, ‘Edward III (1312-1377)’, </w:t>
      </w:r>
      <w:r w:rsidRPr="000F1662">
        <w:rPr>
          <w:rFonts w:ascii="Times New Roman" w:hAnsi="Times New Roman" w:cs="Times New Roman"/>
          <w:i/>
          <w:sz w:val="22"/>
          <w:szCs w:val="22"/>
        </w:rPr>
        <w:t xml:space="preserve">BBC History </w:t>
      </w:r>
      <w:r w:rsidRPr="000F1662">
        <w:rPr>
          <w:rFonts w:ascii="Times New Roman" w:hAnsi="Times New Roman" w:cs="Times New Roman"/>
          <w:sz w:val="22"/>
          <w:szCs w:val="22"/>
        </w:rPr>
        <w:t>(London: BBC, 2017)</w:t>
      </w:r>
      <w:r>
        <w:rPr>
          <w:rFonts w:ascii="Times New Roman" w:hAnsi="Times New Roman" w:cs="Times New Roman"/>
          <w:sz w:val="22"/>
          <w:szCs w:val="22"/>
        </w:rPr>
        <w:t xml:space="preserve"> a</w:t>
      </w:r>
      <w:r w:rsidRPr="000F1662">
        <w:rPr>
          <w:rFonts w:ascii="Times New Roman" w:hAnsi="Times New Roman" w:cs="Times New Roman"/>
          <w:sz w:val="22"/>
          <w:szCs w:val="22"/>
        </w:rPr>
        <w:t xml:space="preserve">vailable at </w:t>
      </w:r>
      <w:hyperlink r:id="rId8" w:history="1">
        <w:r w:rsidRPr="000F1662">
          <w:rPr>
            <w:rStyle w:val="Hyperlink"/>
            <w:rFonts w:ascii="Times New Roman" w:hAnsi="Times New Roman" w:cs="Times New Roman"/>
            <w:sz w:val="22"/>
            <w:szCs w:val="22"/>
          </w:rPr>
          <w:t>http://www.bbc.co.uk/history/historic_figures/edward_iii_king.shtml</w:t>
        </w:r>
      </w:hyperlink>
      <w:r w:rsidRPr="000F1662">
        <w:rPr>
          <w:rFonts w:ascii="Times New Roman" w:hAnsi="Times New Roman" w:cs="Times New Roman"/>
          <w:color w:val="FF0000"/>
          <w:sz w:val="22"/>
          <w:szCs w:val="22"/>
        </w:rPr>
        <w:t xml:space="preserve"> </w:t>
      </w:r>
      <w:r w:rsidRPr="000F1662">
        <w:rPr>
          <w:rFonts w:ascii="Times New Roman" w:hAnsi="Times New Roman" w:cs="Times New Roman"/>
          <w:sz w:val="22"/>
          <w:szCs w:val="22"/>
        </w:rPr>
        <w:t>[accessed 03/12/2017].</w:t>
      </w:r>
    </w:p>
  </w:footnote>
  <w:footnote w:id="64">
    <w:p w14:paraId="57ADA940" w14:textId="6AE40C1D"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Weir, </w:t>
      </w:r>
      <w:r w:rsidRPr="000F1662">
        <w:rPr>
          <w:rFonts w:ascii="Times New Roman" w:hAnsi="Times New Roman" w:cs="Times New Roman"/>
          <w:i/>
          <w:sz w:val="22"/>
          <w:szCs w:val="22"/>
        </w:rPr>
        <w:t>Isabella</w:t>
      </w:r>
      <w:r>
        <w:rPr>
          <w:rFonts w:ascii="Times New Roman" w:hAnsi="Times New Roman" w:cs="Times New Roman"/>
          <w:i/>
          <w:sz w:val="22"/>
          <w:szCs w:val="22"/>
        </w:rPr>
        <w:t>,</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 xml:space="preserve">p.341.  </w:t>
      </w:r>
    </w:p>
  </w:footnote>
  <w:footnote w:id="65">
    <w:p w14:paraId="3C42F3D6" w14:textId="12C1A3EC"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i/>
          <w:sz w:val="22"/>
          <w:szCs w:val="22"/>
        </w:rPr>
        <w:t xml:space="preserve"> </w:t>
      </w:r>
      <w:r w:rsidRPr="000F1662">
        <w:rPr>
          <w:rFonts w:ascii="Times New Roman" w:hAnsi="Times New Roman" w:cs="Times New Roman"/>
          <w:sz w:val="22"/>
          <w:szCs w:val="22"/>
        </w:rPr>
        <w:t>p.341.</w:t>
      </w:r>
    </w:p>
  </w:footnote>
  <w:footnote w:id="66">
    <w:p w14:paraId="6F912EAF" w14:textId="2D62246A"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 Stubbs, </w:t>
      </w:r>
      <w:r>
        <w:rPr>
          <w:rFonts w:ascii="Times New Roman" w:hAnsi="Times New Roman" w:cs="Times New Roman"/>
          <w:i/>
          <w:sz w:val="22"/>
          <w:szCs w:val="22"/>
        </w:rPr>
        <w:t xml:space="preserve">The Constitutional History of England in its origin and development, </w:t>
      </w:r>
      <w:r w:rsidRPr="00236FF5">
        <w:rPr>
          <w:rFonts w:ascii="Times New Roman" w:hAnsi="Times New Roman" w:cs="Times New Roman"/>
          <w:sz w:val="22"/>
          <w:szCs w:val="22"/>
        </w:rPr>
        <w:t>Volume 2</w:t>
      </w:r>
      <w:r w:rsidRPr="000F1662">
        <w:rPr>
          <w:rFonts w:ascii="Times New Roman" w:hAnsi="Times New Roman" w:cs="Times New Roman"/>
          <w:sz w:val="22"/>
          <w:szCs w:val="22"/>
        </w:rPr>
        <w:t xml:space="preserve"> </w:t>
      </w:r>
      <w:r>
        <w:rPr>
          <w:rFonts w:ascii="Times New Roman" w:hAnsi="Times New Roman" w:cs="Times New Roman"/>
          <w:sz w:val="22"/>
          <w:szCs w:val="22"/>
        </w:rPr>
        <w:t>(Cambridge: Cambridge University Press, 2011) p.270.</w:t>
      </w:r>
    </w:p>
  </w:footnote>
  <w:footnote w:id="67">
    <w:p w14:paraId="2FB8D687" w14:textId="0613448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w:t>
      </w:r>
      <w:r w:rsidRPr="008A6F3E">
        <w:rPr>
          <w:rFonts w:ascii="Times New Roman" w:hAnsi="Times New Roman" w:cs="Times New Roman"/>
          <w:sz w:val="22"/>
          <w:szCs w:val="22"/>
        </w:rPr>
        <w:t xml:space="preserve">rner, </w:t>
      </w:r>
      <w:r w:rsidRPr="008A6F3E">
        <w:rPr>
          <w:rFonts w:ascii="Times New Roman" w:hAnsi="Times New Roman" w:cs="Times New Roman"/>
          <w:i/>
          <w:sz w:val="22"/>
          <w:szCs w:val="22"/>
        </w:rPr>
        <w:t>Isabella of France,</w:t>
      </w:r>
      <w:r w:rsidRPr="008A6F3E">
        <w:rPr>
          <w:rFonts w:ascii="Times New Roman" w:hAnsi="Times New Roman" w:cs="Times New Roman"/>
          <w:sz w:val="22"/>
          <w:szCs w:val="22"/>
        </w:rPr>
        <w:t xml:space="preserve"> </w:t>
      </w:r>
      <w:r w:rsidRPr="000F1662">
        <w:rPr>
          <w:rFonts w:ascii="Times New Roman" w:hAnsi="Times New Roman" w:cs="Times New Roman"/>
          <w:sz w:val="22"/>
          <w:szCs w:val="22"/>
        </w:rPr>
        <w:t xml:space="preserve">p.47. </w:t>
      </w:r>
    </w:p>
  </w:footnote>
  <w:footnote w:id="68">
    <w:p w14:paraId="610AC2B2" w14:textId="2F024B66"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8A6F3E">
        <w:rPr>
          <w:rFonts w:ascii="Times New Roman" w:hAnsi="Times New Roman" w:cs="Times New Roman"/>
          <w:i/>
          <w:sz w:val="22"/>
        </w:rPr>
        <w:t>Calendar of the patent Rolls</w:t>
      </w:r>
      <w:r>
        <w:rPr>
          <w:rFonts w:ascii="Times New Roman" w:hAnsi="Times New Roman" w:cs="Times New Roman"/>
          <w:i/>
          <w:sz w:val="22"/>
        </w:rPr>
        <w:t>,</w:t>
      </w:r>
      <w:r w:rsidRPr="008A6F3E">
        <w:rPr>
          <w:rFonts w:ascii="Times New Roman" w:hAnsi="Times New Roman" w:cs="Times New Roman"/>
          <w:i/>
          <w:sz w:val="22"/>
        </w:rPr>
        <w:t xml:space="preserve"> </w:t>
      </w:r>
      <w:r w:rsidRPr="000F1662">
        <w:rPr>
          <w:rFonts w:ascii="Times New Roman" w:hAnsi="Times New Roman" w:cs="Times New Roman"/>
          <w:sz w:val="22"/>
          <w:szCs w:val="22"/>
        </w:rPr>
        <w:t xml:space="preserve">p.434. </w:t>
      </w:r>
    </w:p>
  </w:footnote>
  <w:footnote w:id="69">
    <w:p w14:paraId="74DC15B4" w14:textId="0251FA16"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rPr>
        <w:t>Ibid,</w:t>
      </w:r>
      <w:r w:rsidRPr="008A6F3E">
        <w:rPr>
          <w:rFonts w:ascii="Times New Roman" w:hAnsi="Times New Roman" w:cs="Times New Roman"/>
          <w:i/>
          <w:sz w:val="22"/>
        </w:rPr>
        <w:t xml:space="preserve"> </w:t>
      </w:r>
      <w:r w:rsidRPr="000F1662">
        <w:rPr>
          <w:rFonts w:ascii="Times New Roman" w:hAnsi="Times New Roman" w:cs="Times New Roman"/>
          <w:sz w:val="22"/>
          <w:szCs w:val="22"/>
        </w:rPr>
        <w:t xml:space="preserve">p.520. </w:t>
      </w:r>
    </w:p>
  </w:footnote>
  <w:footnote w:id="70">
    <w:p w14:paraId="3A39A1F0" w14:textId="1956A07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Weir, </w:t>
      </w:r>
      <w:r>
        <w:rPr>
          <w:rFonts w:ascii="Times New Roman" w:hAnsi="Times New Roman" w:cs="Times New Roman"/>
          <w:i/>
          <w:sz w:val="22"/>
          <w:szCs w:val="22"/>
        </w:rPr>
        <w:t xml:space="preserve">Isabella, </w:t>
      </w:r>
      <w:r>
        <w:rPr>
          <w:rFonts w:ascii="Times New Roman" w:hAnsi="Times New Roman" w:cs="Times New Roman"/>
          <w:sz w:val="22"/>
          <w:szCs w:val="22"/>
        </w:rPr>
        <w:t>p.332-333.</w:t>
      </w:r>
    </w:p>
  </w:footnote>
  <w:footnote w:id="71">
    <w:p w14:paraId="1A908F60" w14:textId="303DE210"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C. Breay and J. Harrison, ‘Magna Carta, an introduction’, </w:t>
      </w:r>
      <w:r>
        <w:rPr>
          <w:rFonts w:ascii="Times New Roman" w:hAnsi="Times New Roman" w:cs="Times New Roman"/>
          <w:i/>
          <w:sz w:val="22"/>
          <w:szCs w:val="22"/>
        </w:rPr>
        <w:t xml:space="preserve">British Library </w:t>
      </w:r>
      <w:r>
        <w:rPr>
          <w:rFonts w:ascii="Times New Roman" w:hAnsi="Times New Roman" w:cs="Times New Roman"/>
          <w:sz w:val="22"/>
          <w:szCs w:val="22"/>
        </w:rPr>
        <w:t>(London: British Library, 2014). Available at</w:t>
      </w:r>
      <w:r w:rsidRPr="000F1662">
        <w:rPr>
          <w:rFonts w:ascii="Times New Roman" w:hAnsi="Times New Roman" w:cs="Times New Roman"/>
          <w:sz w:val="22"/>
          <w:szCs w:val="22"/>
        </w:rPr>
        <w:t xml:space="preserve"> </w:t>
      </w:r>
      <w:hyperlink r:id="rId9" w:history="1">
        <w:r w:rsidRPr="000F1662">
          <w:rPr>
            <w:rStyle w:val="Hyperlink"/>
            <w:rFonts w:ascii="Times New Roman" w:hAnsi="Times New Roman" w:cs="Times New Roman"/>
            <w:sz w:val="22"/>
            <w:szCs w:val="22"/>
          </w:rPr>
          <w:t>https://www.bl.uk/magna-carta/articles/magna-carta-an-introduction</w:t>
        </w:r>
      </w:hyperlink>
      <w:r w:rsidRPr="000F1662">
        <w:rPr>
          <w:rFonts w:ascii="Times New Roman" w:hAnsi="Times New Roman" w:cs="Times New Roman"/>
          <w:sz w:val="22"/>
          <w:szCs w:val="22"/>
        </w:rPr>
        <w:t xml:space="preserve"> </w:t>
      </w:r>
      <w:r>
        <w:rPr>
          <w:rFonts w:ascii="Times New Roman" w:hAnsi="Times New Roman" w:cs="Times New Roman"/>
          <w:sz w:val="22"/>
          <w:szCs w:val="22"/>
        </w:rPr>
        <w:t>[accessed 26/04/2018].</w:t>
      </w:r>
    </w:p>
  </w:footnote>
  <w:footnote w:id="72">
    <w:p w14:paraId="36D91E55" w14:textId="7508E263"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Carpenter, </w:t>
      </w:r>
      <w:r>
        <w:rPr>
          <w:rFonts w:ascii="Times New Roman" w:hAnsi="Times New Roman" w:cs="Times New Roman"/>
          <w:i/>
          <w:sz w:val="22"/>
          <w:szCs w:val="22"/>
        </w:rPr>
        <w:t xml:space="preserve">The Minority of Henry III, </w:t>
      </w:r>
      <w:r>
        <w:rPr>
          <w:rFonts w:ascii="Times New Roman" w:hAnsi="Times New Roman" w:cs="Times New Roman"/>
          <w:sz w:val="22"/>
          <w:szCs w:val="22"/>
        </w:rPr>
        <w:t xml:space="preserve">p.23. </w:t>
      </w:r>
    </w:p>
  </w:footnote>
  <w:footnote w:id="73">
    <w:p w14:paraId="426D6F28" w14:textId="389B3592"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G.R.C. Davis, </w:t>
      </w:r>
      <w:r>
        <w:rPr>
          <w:rFonts w:ascii="Times New Roman" w:hAnsi="Times New Roman" w:cs="Times New Roman"/>
          <w:i/>
          <w:sz w:val="22"/>
          <w:szCs w:val="22"/>
        </w:rPr>
        <w:t xml:space="preserve">Magna Carta </w:t>
      </w:r>
      <w:r>
        <w:rPr>
          <w:rFonts w:ascii="Times New Roman" w:hAnsi="Times New Roman" w:cs="Times New Roman"/>
          <w:sz w:val="22"/>
          <w:szCs w:val="22"/>
        </w:rPr>
        <w:t xml:space="preserve">(London: The Trustees of the British Museum, 1971) p.21. </w:t>
      </w:r>
    </w:p>
  </w:footnote>
  <w:footnote w:id="74">
    <w:p w14:paraId="6293E0CF" w14:textId="178B4A69" w:rsidR="0089311B" w:rsidRPr="000F1662"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P. Linebaugh, </w:t>
      </w:r>
      <w:r>
        <w:rPr>
          <w:rFonts w:ascii="Times New Roman" w:hAnsi="Times New Roman" w:cs="Times New Roman"/>
          <w:i/>
          <w:sz w:val="22"/>
          <w:szCs w:val="22"/>
        </w:rPr>
        <w:t xml:space="preserve">The Magna Carta Manifesto: Liberties and Commons for All </w:t>
      </w:r>
      <w:r>
        <w:rPr>
          <w:rFonts w:ascii="Times New Roman" w:hAnsi="Times New Roman" w:cs="Times New Roman"/>
          <w:sz w:val="22"/>
          <w:szCs w:val="22"/>
        </w:rPr>
        <w:t xml:space="preserve">(California: University of California Press, 2008) p.30. </w:t>
      </w:r>
    </w:p>
  </w:footnote>
  <w:footnote w:id="75">
    <w:p w14:paraId="7B4E27EC" w14:textId="4018AD64"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P</w:t>
      </w:r>
      <w:r>
        <w:rPr>
          <w:rFonts w:ascii="Times New Roman" w:hAnsi="Times New Roman" w:cs="Times New Roman"/>
          <w:sz w:val="22"/>
          <w:szCs w:val="22"/>
        </w:rPr>
        <w:t>arliament UK, ‘P</w:t>
      </w:r>
      <w:r w:rsidRPr="000F1662">
        <w:rPr>
          <w:rFonts w:ascii="Times New Roman" w:hAnsi="Times New Roman" w:cs="Times New Roman"/>
          <w:sz w:val="22"/>
          <w:szCs w:val="22"/>
        </w:rPr>
        <w:t>rovisions of Oxford</w:t>
      </w:r>
      <w:r>
        <w:rPr>
          <w:rFonts w:ascii="Times New Roman" w:hAnsi="Times New Roman" w:cs="Times New Roman"/>
          <w:sz w:val="22"/>
          <w:szCs w:val="22"/>
        </w:rPr>
        <w:t xml:space="preserve">’, available at </w:t>
      </w:r>
      <w:hyperlink r:id="rId10" w:history="1">
        <w:r w:rsidRPr="000F1662">
          <w:rPr>
            <w:rStyle w:val="Hyperlink"/>
            <w:rFonts w:ascii="Times New Roman" w:hAnsi="Times New Roman" w:cs="Times New Roman"/>
            <w:sz w:val="22"/>
            <w:szCs w:val="22"/>
          </w:rPr>
          <w:t>https://www.parliament.uk/about/living-heritage/evolutionofparliament/originsofparliament/birthofparliament/overview/simondemontfort/provisionsoxford/</w:t>
        </w:r>
      </w:hyperlink>
      <w:r>
        <w:rPr>
          <w:rStyle w:val="Hyperlink"/>
          <w:rFonts w:ascii="Times New Roman" w:hAnsi="Times New Roman" w:cs="Times New Roman"/>
          <w:sz w:val="22"/>
          <w:szCs w:val="22"/>
        </w:rPr>
        <w:t xml:space="preserve"> </w:t>
      </w:r>
      <w:r>
        <w:rPr>
          <w:rFonts w:ascii="Times New Roman" w:hAnsi="Times New Roman" w:cs="Times New Roman"/>
          <w:sz w:val="22"/>
          <w:szCs w:val="22"/>
        </w:rPr>
        <w:t>[accessed 26/04/12018].</w:t>
      </w:r>
    </w:p>
  </w:footnote>
  <w:footnote w:id="76">
    <w:p w14:paraId="005E7323" w14:textId="6C5BD065"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p>
  </w:footnote>
  <w:footnote w:id="77">
    <w:p w14:paraId="6DC8FB5E" w14:textId="054ED663" w:rsidR="001212EA" w:rsidRDefault="001212EA">
      <w:pPr>
        <w:pStyle w:val="FootnoteText"/>
      </w:pPr>
      <w:r>
        <w:rPr>
          <w:rStyle w:val="FootnoteReference"/>
        </w:rPr>
        <w:footnoteRef/>
      </w:r>
      <w:r>
        <w:t xml:space="preserve"> </w:t>
      </w:r>
      <w:r>
        <w:rPr>
          <w:rFonts w:ascii="Times New Roman" w:hAnsi="Times New Roman" w:cs="Times New Roman"/>
          <w:sz w:val="22"/>
          <w:szCs w:val="22"/>
        </w:rPr>
        <w:t xml:space="preserve">Parliament UK, ‘Simon de Montfort’s Parliament’, </w:t>
      </w:r>
      <w:r>
        <w:rPr>
          <w:rFonts w:ascii="Times New Roman" w:hAnsi="Times New Roman" w:cs="Times New Roman"/>
          <w:i/>
          <w:sz w:val="22"/>
          <w:szCs w:val="22"/>
        </w:rPr>
        <w:t xml:space="preserve">Parliament UK </w:t>
      </w:r>
      <w:r>
        <w:rPr>
          <w:rFonts w:ascii="Times New Roman" w:hAnsi="Times New Roman" w:cs="Times New Roman"/>
          <w:sz w:val="22"/>
          <w:szCs w:val="22"/>
        </w:rPr>
        <w:t xml:space="preserve">(London: Parliament UK, 2018) available at </w:t>
      </w:r>
      <w:hyperlink r:id="rId11" w:history="1">
        <w:r w:rsidRPr="00751DF6">
          <w:rPr>
            <w:rStyle w:val="Hyperlink"/>
            <w:rFonts w:ascii="Times New Roman" w:hAnsi="Times New Roman" w:cs="Times New Roman"/>
            <w:sz w:val="22"/>
            <w:szCs w:val="22"/>
          </w:rPr>
          <w:t>https://www.parliament.uk/about/living-heritage/evolutionofparliament/originsofparliament/birthofparliament/overview/simondemontfort/demontfortparliament/</w:t>
        </w:r>
      </w:hyperlink>
      <w:r>
        <w:rPr>
          <w:rFonts w:ascii="Times New Roman" w:hAnsi="Times New Roman" w:cs="Times New Roman"/>
          <w:sz w:val="22"/>
          <w:szCs w:val="22"/>
        </w:rPr>
        <w:t xml:space="preserve"> [accessed 26/04/2018].</w:t>
      </w:r>
    </w:p>
  </w:footnote>
  <w:footnote w:id="78">
    <w:p w14:paraId="4273B67E" w14:textId="0BBFC57D"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The Deputy Keeper of the Records, </w:t>
      </w:r>
      <w:r>
        <w:rPr>
          <w:rFonts w:ascii="Times New Roman" w:hAnsi="Times New Roman" w:cs="Times New Roman"/>
          <w:i/>
          <w:sz w:val="22"/>
          <w:szCs w:val="22"/>
        </w:rPr>
        <w:t xml:space="preserve">Calendar of the Close Rolls preserved in the Public Record Office </w:t>
      </w:r>
      <w:r w:rsidRPr="00825EAB">
        <w:rPr>
          <w:rFonts w:ascii="Times New Roman" w:hAnsi="Times New Roman" w:cs="Times New Roman"/>
          <w:sz w:val="22"/>
        </w:rPr>
        <w:t>(London: Printed for Her Majesties’ Stationery Office by Eyre and Spottiswoode, 1896)</w:t>
      </w:r>
      <w:r w:rsidRPr="00825EAB">
        <w:rPr>
          <w:rFonts w:ascii="Times New Roman" w:hAnsi="Times New Roman" w:cs="Times New Roman"/>
          <w:i/>
          <w:szCs w:val="22"/>
        </w:rPr>
        <w:t xml:space="preserve"> </w:t>
      </w:r>
      <w:r>
        <w:rPr>
          <w:rFonts w:ascii="Times New Roman" w:hAnsi="Times New Roman" w:cs="Times New Roman"/>
          <w:sz w:val="22"/>
          <w:szCs w:val="22"/>
        </w:rPr>
        <w:t>p</w:t>
      </w:r>
      <w:r w:rsidRPr="000F1662">
        <w:rPr>
          <w:rFonts w:ascii="Times New Roman" w:hAnsi="Times New Roman" w:cs="Times New Roman"/>
          <w:sz w:val="22"/>
          <w:szCs w:val="22"/>
        </w:rPr>
        <w:t>.</w:t>
      </w:r>
      <w:r>
        <w:rPr>
          <w:rFonts w:ascii="Times New Roman" w:hAnsi="Times New Roman" w:cs="Times New Roman"/>
          <w:sz w:val="22"/>
          <w:szCs w:val="22"/>
        </w:rPr>
        <w:t>187-188.</w:t>
      </w:r>
      <w:r w:rsidRPr="000F1662">
        <w:rPr>
          <w:rFonts w:ascii="Times New Roman" w:hAnsi="Times New Roman" w:cs="Times New Roman"/>
          <w:sz w:val="22"/>
          <w:szCs w:val="22"/>
        </w:rPr>
        <w:t xml:space="preserve"> </w:t>
      </w:r>
    </w:p>
  </w:footnote>
  <w:footnote w:id="79">
    <w:p w14:paraId="36675855" w14:textId="43E8638B" w:rsidR="0089311B" w:rsidRPr="000F1662"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R. V. Turner, </w:t>
      </w:r>
      <w:r>
        <w:rPr>
          <w:rFonts w:ascii="Times New Roman" w:hAnsi="Times New Roman" w:cs="Times New Roman"/>
          <w:i/>
          <w:sz w:val="22"/>
          <w:szCs w:val="22"/>
        </w:rPr>
        <w:t xml:space="preserve">King John </w:t>
      </w:r>
      <w:r>
        <w:rPr>
          <w:rFonts w:ascii="Times New Roman" w:hAnsi="Times New Roman" w:cs="Times New Roman"/>
          <w:sz w:val="22"/>
          <w:szCs w:val="22"/>
        </w:rPr>
        <w:t xml:space="preserve">(Essex: Longman Group UK Limited, 1994) p.17. Warner, </w:t>
      </w:r>
      <w:r>
        <w:rPr>
          <w:rFonts w:ascii="Times New Roman" w:hAnsi="Times New Roman" w:cs="Times New Roman"/>
          <w:i/>
          <w:sz w:val="22"/>
          <w:szCs w:val="22"/>
        </w:rPr>
        <w:t xml:space="preserve">Isabella of France: The Rebel Queen, </w:t>
      </w:r>
      <w:r>
        <w:rPr>
          <w:rFonts w:ascii="Times New Roman" w:hAnsi="Times New Roman" w:cs="Times New Roman"/>
          <w:sz w:val="22"/>
          <w:szCs w:val="22"/>
        </w:rPr>
        <w:t>p.213.</w:t>
      </w:r>
      <w:r w:rsidRPr="000F1662">
        <w:rPr>
          <w:rFonts w:ascii="Times New Roman" w:hAnsi="Times New Roman" w:cs="Times New Roman"/>
          <w:sz w:val="22"/>
          <w:szCs w:val="22"/>
        </w:rPr>
        <w:t xml:space="preserve"> </w:t>
      </w:r>
    </w:p>
  </w:footnote>
  <w:footnote w:id="80">
    <w:p w14:paraId="6C2CE321" w14:textId="504EC98A"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t>
      </w:r>
      <w:r w:rsidRPr="008A6F3E">
        <w:rPr>
          <w:rFonts w:ascii="Times New Roman" w:hAnsi="Times New Roman" w:cs="Times New Roman"/>
          <w:i/>
          <w:sz w:val="22"/>
        </w:rPr>
        <w:t>Calendar of the patent Rolls</w:t>
      </w:r>
      <w:r>
        <w:rPr>
          <w:rFonts w:ascii="Times New Roman" w:hAnsi="Times New Roman" w:cs="Times New Roman"/>
          <w:i/>
          <w:sz w:val="22"/>
        </w:rPr>
        <w:t>,</w:t>
      </w:r>
      <w:r w:rsidRPr="008A6F3E">
        <w:rPr>
          <w:rFonts w:ascii="Times New Roman" w:hAnsi="Times New Roman" w:cs="Times New Roman"/>
          <w:i/>
          <w:sz w:val="22"/>
        </w:rPr>
        <w:t xml:space="preserve"> </w:t>
      </w:r>
      <w:r>
        <w:rPr>
          <w:rFonts w:ascii="Times New Roman" w:hAnsi="Times New Roman" w:cs="Times New Roman"/>
          <w:sz w:val="22"/>
          <w:szCs w:val="22"/>
        </w:rPr>
        <w:t>pp.73-99.</w:t>
      </w:r>
    </w:p>
  </w:footnote>
  <w:footnote w:id="81">
    <w:p w14:paraId="11124BAC" w14:textId="1AB160B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Doherty</w:t>
      </w:r>
      <w:r>
        <w:rPr>
          <w:rFonts w:ascii="Times New Roman" w:hAnsi="Times New Roman" w:cs="Times New Roman"/>
          <w:sz w:val="22"/>
          <w:szCs w:val="22"/>
        </w:rPr>
        <w:t xml:space="preserve">, </w:t>
      </w:r>
      <w:r>
        <w:rPr>
          <w:rFonts w:ascii="Times New Roman" w:hAnsi="Times New Roman" w:cs="Times New Roman"/>
          <w:i/>
          <w:sz w:val="22"/>
          <w:szCs w:val="22"/>
        </w:rPr>
        <w:t>Isabella and the Strange Death of Edward II,</w:t>
      </w:r>
      <w:r w:rsidRPr="000F1662">
        <w:rPr>
          <w:rFonts w:ascii="Times New Roman" w:hAnsi="Times New Roman" w:cs="Times New Roman"/>
          <w:sz w:val="22"/>
          <w:szCs w:val="22"/>
        </w:rPr>
        <w:t xml:space="preserve"> p.122. </w:t>
      </w:r>
    </w:p>
  </w:footnote>
  <w:footnote w:id="82">
    <w:p w14:paraId="05EDC181" w14:textId="2B95F92E"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Warner, </w:t>
      </w:r>
      <w:r>
        <w:rPr>
          <w:rFonts w:ascii="Times New Roman" w:hAnsi="Times New Roman" w:cs="Times New Roman"/>
          <w:i/>
          <w:sz w:val="22"/>
          <w:szCs w:val="22"/>
        </w:rPr>
        <w:t>Isabella of France,</w:t>
      </w:r>
      <w:r>
        <w:rPr>
          <w:rFonts w:ascii="Times New Roman" w:hAnsi="Times New Roman" w:cs="Times New Roman"/>
          <w:sz w:val="22"/>
          <w:szCs w:val="22"/>
        </w:rPr>
        <w:t xml:space="preserve"> p.230.</w:t>
      </w:r>
    </w:p>
  </w:footnote>
  <w:footnote w:id="83">
    <w:p w14:paraId="0D25384D" w14:textId="3AEA9E40"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Davis, </w:t>
      </w:r>
      <w:r>
        <w:rPr>
          <w:rFonts w:ascii="Times New Roman" w:hAnsi="Times New Roman" w:cs="Times New Roman"/>
          <w:i/>
          <w:sz w:val="22"/>
          <w:szCs w:val="22"/>
        </w:rPr>
        <w:t>Magna Carta</w:t>
      </w:r>
      <w:r>
        <w:rPr>
          <w:rFonts w:ascii="Times New Roman" w:hAnsi="Times New Roman" w:cs="Times New Roman"/>
          <w:sz w:val="22"/>
          <w:szCs w:val="22"/>
        </w:rPr>
        <w:t>, p.25.</w:t>
      </w:r>
    </w:p>
  </w:footnote>
  <w:footnote w:id="84">
    <w:p w14:paraId="67ED8B8E" w14:textId="3CAC6011"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Breay and Harrison, ‘Magna Carta, an introduction’, available at</w:t>
      </w:r>
      <w:r w:rsidRPr="000F1662">
        <w:rPr>
          <w:rFonts w:ascii="Times New Roman" w:hAnsi="Times New Roman" w:cs="Times New Roman"/>
          <w:sz w:val="22"/>
          <w:szCs w:val="22"/>
        </w:rPr>
        <w:t xml:space="preserve"> </w:t>
      </w:r>
      <w:hyperlink r:id="rId12" w:history="1">
        <w:r w:rsidRPr="000F1662">
          <w:rPr>
            <w:rStyle w:val="Hyperlink"/>
            <w:rFonts w:ascii="Times New Roman" w:hAnsi="Times New Roman" w:cs="Times New Roman"/>
            <w:sz w:val="22"/>
            <w:szCs w:val="22"/>
          </w:rPr>
          <w:t>https://www.bl.uk/magna-carta/articles/magna-carta-an-introduction</w:t>
        </w:r>
      </w:hyperlink>
      <w:r w:rsidRPr="000F1662">
        <w:rPr>
          <w:rFonts w:ascii="Times New Roman" w:hAnsi="Times New Roman" w:cs="Times New Roman"/>
          <w:sz w:val="22"/>
          <w:szCs w:val="22"/>
        </w:rPr>
        <w:t xml:space="preserve"> </w:t>
      </w:r>
      <w:r>
        <w:rPr>
          <w:rFonts w:ascii="Times New Roman" w:hAnsi="Times New Roman" w:cs="Times New Roman"/>
          <w:sz w:val="22"/>
          <w:szCs w:val="22"/>
        </w:rPr>
        <w:t>[accessed 26/04/2018].</w:t>
      </w:r>
    </w:p>
  </w:footnote>
  <w:footnote w:id="85">
    <w:p w14:paraId="1F0FBF86" w14:textId="49B7CF3B"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Davis, </w:t>
      </w:r>
      <w:r>
        <w:rPr>
          <w:rFonts w:ascii="Times New Roman" w:hAnsi="Times New Roman" w:cs="Times New Roman"/>
          <w:i/>
          <w:sz w:val="22"/>
          <w:szCs w:val="22"/>
        </w:rPr>
        <w:t xml:space="preserve">Magna Carta, </w:t>
      </w:r>
      <w:r>
        <w:rPr>
          <w:rFonts w:ascii="Times New Roman" w:hAnsi="Times New Roman" w:cs="Times New Roman"/>
          <w:sz w:val="22"/>
          <w:szCs w:val="22"/>
        </w:rPr>
        <w:t>p.20.</w:t>
      </w:r>
    </w:p>
  </w:footnote>
  <w:footnote w:id="86">
    <w:p w14:paraId="3A33319A" w14:textId="15283D9B"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A. H. Burne, </w:t>
      </w:r>
      <w:r>
        <w:rPr>
          <w:rFonts w:ascii="Times New Roman" w:hAnsi="Times New Roman" w:cs="Times New Roman"/>
          <w:i/>
          <w:sz w:val="22"/>
          <w:szCs w:val="22"/>
        </w:rPr>
        <w:t xml:space="preserve">The Battlefields of England </w:t>
      </w:r>
      <w:r>
        <w:rPr>
          <w:rFonts w:ascii="Times New Roman" w:hAnsi="Times New Roman" w:cs="Times New Roman"/>
          <w:sz w:val="22"/>
          <w:szCs w:val="22"/>
        </w:rPr>
        <w:t>(Barnsley: Pen and Sword Military Classics, 2005) pp.152-153.</w:t>
      </w:r>
    </w:p>
  </w:footnote>
  <w:footnote w:id="87">
    <w:p w14:paraId="5074C887" w14:textId="14A03CFC" w:rsidR="0089311B" w:rsidRPr="000F1662" w:rsidRDefault="0089311B">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 Parliament UK, ‘Simon de Montfort’s Parliament’</w:t>
      </w:r>
      <w:r w:rsidR="001212EA">
        <w:rPr>
          <w:rFonts w:ascii="Times New Roman" w:hAnsi="Times New Roman" w:cs="Times New Roman"/>
          <w:sz w:val="22"/>
          <w:szCs w:val="22"/>
        </w:rPr>
        <w:t xml:space="preserve">, </w:t>
      </w:r>
      <w:r>
        <w:rPr>
          <w:rFonts w:ascii="Times New Roman" w:hAnsi="Times New Roman" w:cs="Times New Roman"/>
          <w:sz w:val="22"/>
          <w:szCs w:val="22"/>
        </w:rPr>
        <w:t xml:space="preserve">available at </w:t>
      </w:r>
      <w:hyperlink r:id="rId13" w:history="1">
        <w:r w:rsidRPr="00751DF6">
          <w:rPr>
            <w:rStyle w:val="Hyperlink"/>
            <w:rFonts w:ascii="Times New Roman" w:hAnsi="Times New Roman" w:cs="Times New Roman"/>
            <w:sz w:val="22"/>
            <w:szCs w:val="22"/>
          </w:rPr>
          <w:t>https://www.parliament.uk/about/living-heritage/evolutionofparliament/originsofparliament/birthofparliament/overview/simondemontfort/demontfortparliament/</w:t>
        </w:r>
      </w:hyperlink>
      <w:r>
        <w:rPr>
          <w:rFonts w:ascii="Times New Roman" w:hAnsi="Times New Roman" w:cs="Times New Roman"/>
          <w:sz w:val="22"/>
          <w:szCs w:val="22"/>
        </w:rPr>
        <w:t xml:space="preserve"> [accessed 26/04/2018].</w:t>
      </w:r>
    </w:p>
  </w:footnote>
  <w:footnote w:id="88">
    <w:p w14:paraId="555D89E0" w14:textId="196ADC7A"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M. Paris, </w:t>
      </w:r>
      <w:r>
        <w:rPr>
          <w:rFonts w:ascii="Times New Roman" w:hAnsi="Times New Roman" w:cs="Times New Roman"/>
          <w:i/>
          <w:sz w:val="22"/>
          <w:szCs w:val="22"/>
        </w:rPr>
        <w:t xml:space="preserve">Matthew Paris’ English History: From the year 1235 to 1273, </w:t>
      </w:r>
      <w:r>
        <w:rPr>
          <w:rFonts w:ascii="Times New Roman" w:hAnsi="Times New Roman" w:cs="Times New Roman"/>
          <w:sz w:val="22"/>
          <w:szCs w:val="22"/>
        </w:rPr>
        <w:t>volume three,</w:t>
      </w:r>
      <w:r>
        <w:rPr>
          <w:rFonts w:ascii="Times New Roman" w:hAnsi="Times New Roman" w:cs="Times New Roman"/>
          <w:i/>
          <w:sz w:val="22"/>
          <w:szCs w:val="22"/>
        </w:rPr>
        <w:t xml:space="preserve"> </w:t>
      </w:r>
      <w:r>
        <w:rPr>
          <w:rFonts w:ascii="Times New Roman" w:hAnsi="Times New Roman" w:cs="Times New Roman"/>
          <w:sz w:val="22"/>
          <w:szCs w:val="22"/>
        </w:rPr>
        <w:t>translated by J.A. Giles (London: Henry G. Bohn, 1854) p.352.</w:t>
      </w:r>
      <w:r w:rsidRPr="000F1662">
        <w:rPr>
          <w:rFonts w:ascii="Times New Roman" w:hAnsi="Times New Roman" w:cs="Times New Roman"/>
          <w:sz w:val="22"/>
          <w:szCs w:val="22"/>
        </w:rPr>
        <w:t xml:space="preserve"> </w:t>
      </w:r>
    </w:p>
  </w:footnote>
  <w:footnote w:id="89">
    <w:p w14:paraId="007F44D3" w14:textId="1CB24D97" w:rsidR="0089311B" w:rsidRPr="00A26470"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I. Mortimer, </w:t>
      </w:r>
      <w:r>
        <w:rPr>
          <w:rFonts w:ascii="Times New Roman" w:hAnsi="Times New Roman" w:cs="Times New Roman"/>
          <w:i/>
          <w:sz w:val="22"/>
          <w:szCs w:val="22"/>
        </w:rPr>
        <w:t>The Greatest Traitor: The Life of Sir Roger Mortimer, 1</w:t>
      </w:r>
      <w:r w:rsidRPr="00A26470">
        <w:rPr>
          <w:rFonts w:ascii="Times New Roman" w:hAnsi="Times New Roman" w:cs="Times New Roman"/>
          <w:i/>
          <w:sz w:val="22"/>
          <w:szCs w:val="22"/>
          <w:vertAlign w:val="superscript"/>
        </w:rPr>
        <w:t>st</w:t>
      </w:r>
      <w:r>
        <w:rPr>
          <w:rFonts w:ascii="Times New Roman" w:hAnsi="Times New Roman" w:cs="Times New Roman"/>
          <w:i/>
          <w:sz w:val="22"/>
          <w:szCs w:val="22"/>
        </w:rPr>
        <w:t xml:space="preserve"> Earl of March </w:t>
      </w:r>
      <w:r>
        <w:rPr>
          <w:rFonts w:ascii="Times New Roman" w:hAnsi="Times New Roman" w:cs="Times New Roman"/>
          <w:sz w:val="22"/>
          <w:szCs w:val="22"/>
        </w:rPr>
        <w:t>(London: Vintage Books, 2010) p.203.</w:t>
      </w:r>
    </w:p>
  </w:footnote>
  <w:footnote w:id="90">
    <w:p w14:paraId="20AB53C2" w14:textId="79ED71E6" w:rsidR="005D4821" w:rsidRDefault="005D4821">
      <w:pPr>
        <w:pStyle w:val="FootnoteText"/>
      </w:pPr>
      <w:r>
        <w:rPr>
          <w:rStyle w:val="FootnoteReference"/>
        </w:rPr>
        <w:footnoteRef/>
      </w:r>
      <w:r>
        <w:t xml:space="preserve"> </w:t>
      </w:r>
      <w:r w:rsidRPr="00E31C06">
        <w:rPr>
          <w:rFonts w:ascii="Times New Roman" w:hAnsi="Times New Roman" w:cs="Times New Roman"/>
        </w:rPr>
        <w:t xml:space="preserve">Ormrod, </w:t>
      </w:r>
      <w:r>
        <w:rPr>
          <w:rFonts w:ascii="Times New Roman" w:hAnsi="Times New Roman" w:cs="Times New Roman"/>
        </w:rPr>
        <w:t>‘Edward III’, a</w:t>
      </w:r>
      <w:r w:rsidRPr="00E31C06">
        <w:rPr>
          <w:rFonts w:ascii="Times New Roman" w:hAnsi="Times New Roman" w:cs="Times New Roman"/>
        </w:rPr>
        <w:t xml:space="preserve">vailable at </w:t>
      </w:r>
      <w:hyperlink r:id="rId14" w:history="1">
        <w:r w:rsidRPr="00E31C06">
          <w:rPr>
            <w:rStyle w:val="Hyperlink"/>
            <w:rFonts w:ascii="Times New Roman" w:hAnsi="Times New Roman" w:cs="Times New Roman"/>
          </w:rPr>
          <w:t>http://www.oxforddnb.com/view/10.1093/ref:odnb/9780198614128.001.0001/odnb-9780198614128-e-8519</w:t>
        </w:r>
      </w:hyperlink>
      <w:r w:rsidRPr="00E31C06">
        <w:rPr>
          <w:rFonts w:ascii="Times New Roman" w:hAnsi="Times New Roman" w:cs="Times New Roman"/>
        </w:rPr>
        <w:t xml:space="preserve"> [accessed 23/04/2018].</w:t>
      </w:r>
    </w:p>
  </w:footnote>
  <w:footnote w:id="91">
    <w:p w14:paraId="2D7FFC17" w14:textId="11A51955" w:rsidR="0089311B" w:rsidRPr="00E31C06" w:rsidRDefault="0089311B" w:rsidP="00E31C06">
      <w:pPr>
        <w:pStyle w:val="NoSpacing"/>
        <w:rPr>
          <w:rFonts w:ascii="Times New Roman" w:hAnsi="Times New Roman" w:cs="Times New Roman"/>
          <w:sz w:val="28"/>
        </w:rPr>
      </w:pPr>
      <w:r w:rsidRPr="000F1662">
        <w:rPr>
          <w:rStyle w:val="FootnoteReference"/>
          <w:rFonts w:ascii="Times New Roman" w:hAnsi="Times New Roman" w:cs="Times New Roman"/>
        </w:rPr>
        <w:footnoteRef/>
      </w:r>
      <w:r w:rsidRPr="000F1662">
        <w:rPr>
          <w:rFonts w:ascii="Times New Roman" w:hAnsi="Times New Roman" w:cs="Times New Roman"/>
        </w:rPr>
        <w:t xml:space="preserve"> </w:t>
      </w:r>
      <w:r w:rsidR="005D4821">
        <w:rPr>
          <w:rFonts w:ascii="Times New Roman" w:hAnsi="Times New Roman" w:cs="Times New Roman"/>
          <w:i/>
        </w:rPr>
        <w:t>Ibid.</w:t>
      </w:r>
    </w:p>
  </w:footnote>
  <w:footnote w:id="92">
    <w:p w14:paraId="21F6C2FE" w14:textId="11E5D397"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rPr>
        <w:t xml:space="preserve">T. F. Tout, </w:t>
      </w:r>
      <w:r>
        <w:rPr>
          <w:rFonts w:ascii="Times New Roman" w:hAnsi="Times New Roman" w:cs="Times New Roman"/>
          <w:i/>
          <w:sz w:val="22"/>
        </w:rPr>
        <w:t xml:space="preserve">The Place of the Reign of Edward II in English History </w:t>
      </w:r>
      <w:r>
        <w:rPr>
          <w:rFonts w:ascii="Times New Roman" w:hAnsi="Times New Roman" w:cs="Times New Roman"/>
          <w:sz w:val="22"/>
        </w:rPr>
        <w:t>(Manchester: Manchester University Press, 1914) p.65.</w:t>
      </w:r>
    </w:p>
  </w:footnote>
  <w:footnote w:id="93">
    <w:p w14:paraId="12A357F1" w14:textId="1E860EB3"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rPr>
        <w:t xml:space="preserve">Tout, </w:t>
      </w:r>
      <w:r>
        <w:rPr>
          <w:rFonts w:ascii="Times New Roman" w:hAnsi="Times New Roman" w:cs="Times New Roman"/>
          <w:i/>
          <w:sz w:val="22"/>
        </w:rPr>
        <w:t>The Place of the Reign of Edward II in English History,</w:t>
      </w:r>
      <w:r>
        <w:rPr>
          <w:rFonts w:ascii="Times New Roman" w:hAnsi="Times New Roman" w:cs="Times New Roman"/>
          <w:sz w:val="22"/>
        </w:rPr>
        <w:t xml:space="preserve"> </w:t>
      </w:r>
      <w:r w:rsidRPr="000F1662">
        <w:rPr>
          <w:rFonts w:ascii="Times New Roman" w:hAnsi="Times New Roman" w:cs="Times New Roman"/>
          <w:sz w:val="22"/>
          <w:szCs w:val="22"/>
        </w:rPr>
        <w:t>p.162</w:t>
      </w:r>
    </w:p>
  </w:footnote>
  <w:footnote w:id="94">
    <w:p w14:paraId="1F71633A" w14:textId="2841290C"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Carpenter</w:t>
      </w:r>
      <w:r>
        <w:rPr>
          <w:rFonts w:ascii="Times New Roman" w:hAnsi="Times New Roman" w:cs="Times New Roman"/>
          <w:sz w:val="22"/>
          <w:szCs w:val="22"/>
        </w:rPr>
        <w:t xml:space="preserve">, </w:t>
      </w:r>
      <w:r>
        <w:rPr>
          <w:rFonts w:ascii="Times New Roman" w:hAnsi="Times New Roman" w:cs="Times New Roman"/>
          <w:i/>
          <w:sz w:val="22"/>
          <w:szCs w:val="22"/>
        </w:rPr>
        <w:t>The Minority of Henry III,</w:t>
      </w:r>
      <w:r w:rsidRPr="000F1662">
        <w:rPr>
          <w:rFonts w:ascii="Times New Roman" w:hAnsi="Times New Roman" w:cs="Times New Roman"/>
          <w:sz w:val="22"/>
          <w:szCs w:val="22"/>
        </w:rPr>
        <w:t xml:space="preserve"> pp. 21-22</w:t>
      </w:r>
      <w:r>
        <w:rPr>
          <w:rFonts w:ascii="Times New Roman" w:hAnsi="Times New Roman" w:cs="Times New Roman"/>
          <w:sz w:val="22"/>
          <w:szCs w:val="22"/>
        </w:rPr>
        <w:t>.</w:t>
      </w:r>
      <w:r w:rsidRPr="000F1662">
        <w:rPr>
          <w:rFonts w:ascii="Times New Roman" w:hAnsi="Times New Roman" w:cs="Times New Roman"/>
          <w:sz w:val="22"/>
          <w:szCs w:val="22"/>
        </w:rPr>
        <w:t xml:space="preserve"> </w:t>
      </w:r>
    </w:p>
  </w:footnote>
  <w:footnote w:id="95">
    <w:p w14:paraId="5BF85969" w14:textId="6FE1A50C"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sz w:val="22"/>
          <w:szCs w:val="22"/>
        </w:rPr>
        <w:t xml:space="preserve"> pp. 64-65</w:t>
      </w:r>
      <w:r>
        <w:rPr>
          <w:rFonts w:ascii="Times New Roman" w:hAnsi="Times New Roman" w:cs="Times New Roman"/>
          <w:sz w:val="22"/>
          <w:szCs w:val="22"/>
        </w:rPr>
        <w:t>.</w:t>
      </w:r>
    </w:p>
  </w:footnote>
  <w:footnote w:id="96">
    <w:p w14:paraId="618AEF37" w14:textId="7608F666"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t>
      </w:r>
      <w:r>
        <w:rPr>
          <w:rFonts w:ascii="Times New Roman" w:hAnsi="Times New Roman" w:cs="Times New Roman"/>
          <w:i/>
          <w:sz w:val="22"/>
          <w:szCs w:val="22"/>
        </w:rPr>
        <w:t xml:space="preserve">Ibid, </w:t>
      </w:r>
      <w:r w:rsidRPr="000F1662">
        <w:rPr>
          <w:rFonts w:ascii="Times New Roman" w:hAnsi="Times New Roman" w:cs="Times New Roman"/>
          <w:sz w:val="22"/>
          <w:szCs w:val="22"/>
        </w:rPr>
        <w:t xml:space="preserve">p 76. </w:t>
      </w:r>
    </w:p>
  </w:footnote>
  <w:footnote w:id="97">
    <w:p w14:paraId="2A07FFE0" w14:textId="6764F308"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R. Pauli, </w:t>
      </w:r>
      <w:r>
        <w:rPr>
          <w:rFonts w:ascii="Times New Roman" w:hAnsi="Times New Roman" w:cs="Times New Roman"/>
          <w:i/>
          <w:sz w:val="22"/>
          <w:szCs w:val="22"/>
        </w:rPr>
        <w:t>Simon de Montfort, Earl of Leicester: Creator of the House of Commons,</w:t>
      </w:r>
      <w:r w:rsidRPr="000F1662">
        <w:rPr>
          <w:rFonts w:ascii="Times New Roman" w:hAnsi="Times New Roman" w:cs="Times New Roman"/>
          <w:sz w:val="22"/>
          <w:szCs w:val="22"/>
        </w:rPr>
        <w:t xml:space="preserve"> </w:t>
      </w:r>
      <w:r>
        <w:rPr>
          <w:rFonts w:ascii="Times New Roman" w:hAnsi="Times New Roman" w:cs="Times New Roman"/>
          <w:sz w:val="22"/>
          <w:szCs w:val="22"/>
        </w:rPr>
        <w:t>translated by U. M. Goodwin (London: Trübner and Co., 1876) p.156-157</w:t>
      </w:r>
    </w:p>
  </w:footnote>
  <w:footnote w:id="98">
    <w:p w14:paraId="0FF007A0" w14:textId="4F422366" w:rsidR="0089311B" w:rsidRPr="000B6565" w:rsidRDefault="0089311B" w:rsidP="000B6565">
      <w:pPr>
        <w:pStyle w:val="NoSpacing"/>
        <w:rPr>
          <w:rFonts w:ascii="Times New Roman" w:hAnsi="Times New Roman" w:cs="Times New Roman"/>
          <w:color w:val="FF0000"/>
          <w:sz w:val="28"/>
        </w:rPr>
      </w:pPr>
      <w:r w:rsidRPr="000F1662">
        <w:rPr>
          <w:rStyle w:val="FootnoteReference"/>
          <w:rFonts w:ascii="Times New Roman" w:hAnsi="Times New Roman" w:cs="Times New Roman"/>
        </w:rPr>
        <w:footnoteRef/>
      </w:r>
      <w:r w:rsidRPr="000F1662">
        <w:rPr>
          <w:rFonts w:ascii="Times New Roman" w:hAnsi="Times New Roman" w:cs="Times New Roman"/>
        </w:rPr>
        <w:t xml:space="preserve"> </w:t>
      </w:r>
      <w:r w:rsidRPr="000B6565">
        <w:rPr>
          <w:rFonts w:ascii="Times New Roman" w:hAnsi="Times New Roman" w:cs="Times New Roman"/>
        </w:rPr>
        <w:t xml:space="preserve">Parliament UK, ‘Simon de Montfort’s Parliament’, </w:t>
      </w:r>
      <w:r>
        <w:rPr>
          <w:rFonts w:ascii="Times New Roman" w:hAnsi="Times New Roman" w:cs="Times New Roman"/>
        </w:rPr>
        <w:t>a</w:t>
      </w:r>
      <w:r w:rsidRPr="000B6565">
        <w:rPr>
          <w:rFonts w:ascii="Times New Roman" w:hAnsi="Times New Roman" w:cs="Times New Roman"/>
        </w:rPr>
        <w:t xml:space="preserve">vailable at </w:t>
      </w:r>
      <w:hyperlink r:id="rId15" w:history="1">
        <w:r w:rsidRPr="000B6565">
          <w:rPr>
            <w:rStyle w:val="Hyperlink"/>
            <w:rFonts w:ascii="Times New Roman" w:hAnsi="Times New Roman" w:cs="Times New Roman"/>
          </w:rPr>
          <w:t>https://www.parliament.uk/about/living-heritage/evolutionofparliament/originsofparliament/birthofparliament/overview/simondemontfort/demontfortparliament/</w:t>
        </w:r>
      </w:hyperlink>
      <w:r w:rsidRPr="000B6565">
        <w:rPr>
          <w:rFonts w:ascii="Times New Roman" w:hAnsi="Times New Roman" w:cs="Times New Roman"/>
        </w:rPr>
        <w:t xml:space="preserve"> [accessed 26/04/2018].</w:t>
      </w:r>
    </w:p>
  </w:footnote>
  <w:footnote w:id="99">
    <w:p w14:paraId="06613109" w14:textId="684DDDDA" w:rsidR="0089311B" w:rsidRPr="000F1662" w:rsidRDefault="0089311B" w:rsidP="00041BC1">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p>
  </w:footnote>
  <w:footnote w:id="100">
    <w:p w14:paraId="7D790EF3"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A.W. Ward, ‘Introduction’, </w:t>
      </w:r>
      <w:r>
        <w:rPr>
          <w:rFonts w:ascii="Times New Roman" w:hAnsi="Times New Roman" w:cs="Times New Roman"/>
          <w:i/>
          <w:sz w:val="22"/>
          <w:szCs w:val="22"/>
        </w:rPr>
        <w:t xml:space="preserve">The Cambridge History of British Foreign Policy, 1782-1919, </w:t>
      </w:r>
      <w:r>
        <w:rPr>
          <w:rFonts w:ascii="Times New Roman" w:hAnsi="Times New Roman" w:cs="Times New Roman"/>
          <w:sz w:val="22"/>
          <w:szCs w:val="22"/>
        </w:rPr>
        <w:t>volume one, ed. by A.W. Ward and G. P Gooch (Cambridge: Cambridge University Press, 1922) pp.2-3.</w:t>
      </w:r>
      <w:r w:rsidRPr="000F1662">
        <w:rPr>
          <w:rFonts w:ascii="Times New Roman" w:hAnsi="Times New Roman" w:cs="Times New Roman"/>
          <w:sz w:val="22"/>
          <w:szCs w:val="22"/>
        </w:rPr>
        <w:t xml:space="preserve"> </w:t>
      </w:r>
    </w:p>
  </w:footnote>
  <w:footnote w:id="101">
    <w:p w14:paraId="283F88F3" w14:textId="78523DD4"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Castor, </w:t>
      </w:r>
      <w:r>
        <w:rPr>
          <w:rFonts w:ascii="Times New Roman" w:hAnsi="Times New Roman" w:cs="Times New Roman"/>
          <w:i/>
          <w:sz w:val="22"/>
          <w:szCs w:val="22"/>
        </w:rPr>
        <w:t>She-Wolves,</w:t>
      </w:r>
      <w:r w:rsidRPr="000F1662">
        <w:rPr>
          <w:rFonts w:ascii="Times New Roman" w:hAnsi="Times New Roman" w:cs="Times New Roman"/>
          <w:sz w:val="22"/>
          <w:szCs w:val="22"/>
        </w:rPr>
        <w:t xml:space="preserve"> </w:t>
      </w:r>
      <w:r>
        <w:rPr>
          <w:rFonts w:ascii="Times New Roman" w:hAnsi="Times New Roman" w:cs="Times New Roman"/>
          <w:sz w:val="22"/>
          <w:szCs w:val="22"/>
        </w:rPr>
        <w:t>p.227.</w:t>
      </w:r>
    </w:p>
  </w:footnote>
  <w:footnote w:id="102">
    <w:p w14:paraId="287591BE"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M. Prestwich, </w:t>
      </w:r>
      <w:r>
        <w:rPr>
          <w:rFonts w:ascii="Times New Roman" w:hAnsi="Times New Roman" w:cs="Times New Roman"/>
          <w:i/>
          <w:sz w:val="22"/>
          <w:szCs w:val="22"/>
        </w:rPr>
        <w:t xml:space="preserve">Plantagenet England, 1225-1360 </w:t>
      </w:r>
      <w:r>
        <w:rPr>
          <w:rFonts w:ascii="Times New Roman" w:hAnsi="Times New Roman" w:cs="Times New Roman"/>
          <w:sz w:val="22"/>
          <w:szCs w:val="22"/>
        </w:rPr>
        <w:t>(Oxford: Oxford University Press, 2005)</w:t>
      </w:r>
      <w:r w:rsidRPr="000F1662">
        <w:rPr>
          <w:rFonts w:ascii="Times New Roman" w:hAnsi="Times New Roman" w:cs="Times New Roman"/>
          <w:sz w:val="22"/>
          <w:szCs w:val="22"/>
        </w:rPr>
        <w:t xml:space="preserve"> </w:t>
      </w:r>
      <w:r>
        <w:rPr>
          <w:rFonts w:ascii="Times New Roman" w:hAnsi="Times New Roman" w:cs="Times New Roman"/>
          <w:sz w:val="22"/>
          <w:szCs w:val="22"/>
        </w:rPr>
        <w:t>p.213</w:t>
      </w:r>
    </w:p>
  </w:footnote>
  <w:footnote w:id="103">
    <w:p w14:paraId="4164FA18" w14:textId="1C941765"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w:t>
      </w:r>
      <w:r>
        <w:rPr>
          <w:rFonts w:ascii="Times New Roman" w:hAnsi="Times New Roman" w:cs="Times New Roman"/>
          <w:sz w:val="22"/>
          <w:szCs w:val="22"/>
        </w:rPr>
        <w:t xml:space="preserve">, </w:t>
      </w:r>
      <w:r>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p.199. </w:t>
      </w:r>
    </w:p>
  </w:footnote>
  <w:footnote w:id="104">
    <w:p w14:paraId="59DB3CEA" w14:textId="36094475"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Weir, </w:t>
      </w:r>
      <w:r>
        <w:rPr>
          <w:rFonts w:ascii="Times New Roman" w:hAnsi="Times New Roman" w:cs="Times New Roman"/>
          <w:i/>
          <w:sz w:val="22"/>
          <w:szCs w:val="22"/>
        </w:rPr>
        <w:t xml:space="preserve">Isabella, </w:t>
      </w:r>
      <w:r>
        <w:rPr>
          <w:rFonts w:ascii="Times New Roman" w:hAnsi="Times New Roman" w:cs="Times New Roman"/>
          <w:sz w:val="22"/>
          <w:szCs w:val="22"/>
        </w:rPr>
        <w:t>pp.220-221</w:t>
      </w:r>
      <w:r w:rsidRPr="000F1662">
        <w:rPr>
          <w:rFonts w:ascii="Times New Roman" w:hAnsi="Times New Roman" w:cs="Times New Roman"/>
          <w:sz w:val="22"/>
          <w:szCs w:val="22"/>
        </w:rPr>
        <w:t xml:space="preserve"> </w:t>
      </w:r>
    </w:p>
  </w:footnote>
  <w:footnote w:id="105">
    <w:p w14:paraId="4ABCC0D0" w14:textId="0FA13209"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Hilton</w:t>
      </w:r>
      <w:r>
        <w:rPr>
          <w:rFonts w:ascii="Times New Roman" w:hAnsi="Times New Roman" w:cs="Times New Roman"/>
          <w:sz w:val="22"/>
          <w:szCs w:val="22"/>
        </w:rPr>
        <w:t xml:space="preserve">, </w:t>
      </w:r>
      <w:r>
        <w:rPr>
          <w:rFonts w:ascii="Times New Roman" w:hAnsi="Times New Roman" w:cs="Times New Roman"/>
          <w:i/>
          <w:sz w:val="22"/>
          <w:szCs w:val="22"/>
        </w:rPr>
        <w:t>Queens Consort,</w:t>
      </w:r>
      <w:r w:rsidRPr="000F1662">
        <w:rPr>
          <w:rFonts w:ascii="Times New Roman" w:hAnsi="Times New Roman" w:cs="Times New Roman"/>
          <w:sz w:val="22"/>
          <w:szCs w:val="22"/>
        </w:rPr>
        <w:t xml:space="preserve"> p.274 </w:t>
      </w:r>
    </w:p>
  </w:footnote>
  <w:footnote w:id="106">
    <w:p w14:paraId="463DC34E" w14:textId="2402847B"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w:t>
      </w:r>
      <w:r>
        <w:rPr>
          <w:rFonts w:ascii="Times New Roman" w:hAnsi="Times New Roman" w:cs="Times New Roman"/>
          <w:sz w:val="22"/>
          <w:szCs w:val="22"/>
        </w:rPr>
        <w:t xml:space="preserve">, </w:t>
      </w:r>
      <w:r>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p.187. </w:t>
      </w:r>
    </w:p>
  </w:footnote>
  <w:footnote w:id="107">
    <w:p w14:paraId="4A7A55B6" w14:textId="0B7BB605"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sz w:val="22"/>
          <w:szCs w:val="22"/>
        </w:rPr>
        <w:t xml:space="preserve"> p.193.  </w:t>
      </w:r>
    </w:p>
  </w:footnote>
  <w:footnote w:id="108">
    <w:p w14:paraId="523700CE" w14:textId="0B5DED2E"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J. Vale, ‘Philippa of Hainault’, </w:t>
      </w:r>
      <w:r>
        <w:rPr>
          <w:rFonts w:ascii="Times New Roman" w:hAnsi="Times New Roman" w:cs="Times New Roman"/>
          <w:i/>
          <w:sz w:val="22"/>
          <w:szCs w:val="22"/>
        </w:rPr>
        <w:t xml:space="preserve">Oxford Dictionary of National Biography </w:t>
      </w:r>
      <w:r>
        <w:rPr>
          <w:rFonts w:ascii="Times New Roman" w:hAnsi="Times New Roman" w:cs="Times New Roman"/>
          <w:sz w:val="22"/>
          <w:szCs w:val="22"/>
        </w:rPr>
        <w:t xml:space="preserve">(Oxford: Oxford University Press, 2010), available at </w:t>
      </w:r>
      <w:hyperlink r:id="rId16" w:history="1">
        <w:r w:rsidRPr="00751DF6">
          <w:rPr>
            <w:rStyle w:val="Hyperlink"/>
            <w:rFonts w:ascii="Times New Roman" w:hAnsi="Times New Roman" w:cs="Times New Roman"/>
            <w:sz w:val="22"/>
            <w:szCs w:val="22"/>
          </w:rPr>
          <w:t>http://www.oxforddnb.com/view/10.1093/ref:odnb/9780198614128.001.0001/odnb-9780198614128-e-22110</w:t>
        </w:r>
      </w:hyperlink>
      <w:r>
        <w:rPr>
          <w:rFonts w:ascii="Times New Roman" w:hAnsi="Times New Roman" w:cs="Times New Roman"/>
          <w:sz w:val="22"/>
          <w:szCs w:val="22"/>
        </w:rPr>
        <w:t xml:space="preserve"> [accessed 27/04/2018].</w:t>
      </w:r>
    </w:p>
  </w:footnote>
  <w:footnote w:id="109">
    <w:p w14:paraId="2326C8F0"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M. Morris. </w:t>
      </w:r>
      <w:r>
        <w:rPr>
          <w:rFonts w:ascii="Times New Roman" w:hAnsi="Times New Roman" w:cs="Times New Roman"/>
          <w:i/>
          <w:sz w:val="22"/>
          <w:szCs w:val="22"/>
        </w:rPr>
        <w:t xml:space="preserve">Edward I: A Great and Terrible King </w:t>
      </w:r>
      <w:r>
        <w:rPr>
          <w:rFonts w:ascii="Times New Roman" w:hAnsi="Times New Roman" w:cs="Times New Roman"/>
          <w:sz w:val="22"/>
          <w:szCs w:val="22"/>
        </w:rPr>
        <w:t>(London: Windmill Book, 2008)</w:t>
      </w:r>
      <w:r w:rsidRPr="000F1662">
        <w:rPr>
          <w:rFonts w:ascii="Times New Roman" w:hAnsi="Times New Roman" w:cs="Times New Roman"/>
          <w:sz w:val="22"/>
          <w:szCs w:val="22"/>
        </w:rPr>
        <w:t xml:space="preserve"> </w:t>
      </w:r>
      <w:r>
        <w:rPr>
          <w:rFonts w:ascii="Times New Roman" w:hAnsi="Times New Roman" w:cs="Times New Roman"/>
          <w:sz w:val="22"/>
          <w:szCs w:val="22"/>
        </w:rPr>
        <w:t>pp.235-240.</w:t>
      </w:r>
    </w:p>
  </w:footnote>
  <w:footnote w:id="110">
    <w:p w14:paraId="21F75A75" w14:textId="011B544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Weir, </w:t>
      </w:r>
      <w:r>
        <w:rPr>
          <w:rFonts w:ascii="Times New Roman" w:hAnsi="Times New Roman" w:cs="Times New Roman"/>
          <w:i/>
          <w:sz w:val="22"/>
          <w:szCs w:val="22"/>
        </w:rPr>
        <w:t xml:space="preserve">Isabella, </w:t>
      </w:r>
      <w:r>
        <w:rPr>
          <w:rFonts w:ascii="Times New Roman" w:hAnsi="Times New Roman" w:cs="Times New Roman"/>
          <w:sz w:val="22"/>
          <w:szCs w:val="22"/>
        </w:rPr>
        <w:t>pp.101-102</w:t>
      </w:r>
    </w:p>
  </w:footnote>
  <w:footnote w:id="111">
    <w:p w14:paraId="295607FB"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M. Penman, </w:t>
      </w:r>
      <w:r>
        <w:rPr>
          <w:rFonts w:ascii="Times New Roman" w:hAnsi="Times New Roman" w:cs="Times New Roman"/>
          <w:i/>
          <w:sz w:val="22"/>
          <w:szCs w:val="22"/>
        </w:rPr>
        <w:t xml:space="preserve">Robert Bruce: King of the Scots </w:t>
      </w:r>
      <w:r>
        <w:rPr>
          <w:rFonts w:ascii="Times New Roman" w:hAnsi="Times New Roman" w:cs="Times New Roman"/>
          <w:sz w:val="22"/>
          <w:szCs w:val="22"/>
        </w:rPr>
        <w:t>(Yale: Yale University Press, 2014)</w:t>
      </w:r>
      <w:r w:rsidRPr="000F1662">
        <w:rPr>
          <w:rFonts w:ascii="Times New Roman" w:hAnsi="Times New Roman" w:cs="Times New Roman"/>
          <w:sz w:val="22"/>
          <w:szCs w:val="22"/>
        </w:rPr>
        <w:t xml:space="preserve"> </w:t>
      </w:r>
      <w:r>
        <w:rPr>
          <w:rFonts w:ascii="Times New Roman" w:hAnsi="Times New Roman" w:cs="Times New Roman"/>
          <w:sz w:val="22"/>
          <w:szCs w:val="22"/>
        </w:rPr>
        <w:t>p.123.</w:t>
      </w:r>
    </w:p>
  </w:footnote>
  <w:footnote w:id="112">
    <w:p w14:paraId="647CFAFA" w14:textId="618E66C4"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Warner, </w:t>
      </w:r>
      <w:r>
        <w:rPr>
          <w:rFonts w:ascii="Times New Roman" w:hAnsi="Times New Roman" w:cs="Times New Roman"/>
          <w:i/>
          <w:sz w:val="22"/>
          <w:szCs w:val="22"/>
        </w:rPr>
        <w:t>Isabella of France,</w:t>
      </w:r>
      <w:r>
        <w:rPr>
          <w:rFonts w:ascii="Times New Roman" w:hAnsi="Times New Roman" w:cs="Times New Roman"/>
          <w:sz w:val="22"/>
          <w:szCs w:val="22"/>
        </w:rPr>
        <w:t xml:space="preserve"> p.234.</w:t>
      </w:r>
      <w:r w:rsidRPr="000F1662">
        <w:rPr>
          <w:rFonts w:ascii="Times New Roman" w:hAnsi="Times New Roman" w:cs="Times New Roman"/>
          <w:sz w:val="22"/>
          <w:szCs w:val="22"/>
        </w:rPr>
        <w:t xml:space="preserve"> </w:t>
      </w:r>
    </w:p>
  </w:footnote>
  <w:footnote w:id="113">
    <w:p w14:paraId="29B53E03" w14:textId="4700B48D"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Pr>
          <w:rFonts w:ascii="Times New Roman" w:hAnsi="Times New Roman" w:cs="Times New Roman"/>
          <w:sz w:val="22"/>
          <w:szCs w:val="22"/>
        </w:rPr>
        <w:t xml:space="preserve"> p.233.</w:t>
      </w:r>
    </w:p>
  </w:footnote>
  <w:footnote w:id="114">
    <w:p w14:paraId="2918AFDD" w14:textId="40B52F69"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Pr>
          <w:rFonts w:ascii="Times New Roman" w:hAnsi="Times New Roman" w:cs="Times New Roman"/>
          <w:sz w:val="22"/>
          <w:szCs w:val="22"/>
        </w:rPr>
        <w:t>.</w:t>
      </w:r>
    </w:p>
  </w:footnote>
  <w:footnote w:id="115">
    <w:p w14:paraId="331F82A9" w14:textId="571B2348"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 B. Patterson, </w:t>
      </w:r>
      <w:r>
        <w:rPr>
          <w:rFonts w:ascii="Times New Roman" w:hAnsi="Times New Roman" w:cs="Times New Roman"/>
          <w:i/>
          <w:sz w:val="22"/>
          <w:szCs w:val="22"/>
        </w:rPr>
        <w:t xml:space="preserve">King James VI and the Reunion of Christendom </w:t>
      </w:r>
      <w:r>
        <w:rPr>
          <w:rFonts w:ascii="Times New Roman" w:hAnsi="Times New Roman" w:cs="Times New Roman"/>
          <w:sz w:val="22"/>
          <w:szCs w:val="22"/>
        </w:rPr>
        <w:t xml:space="preserve">(Cambridge: Cambridge University Press, 1997) p.31. </w:t>
      </w:r>
      <w:r>
        <w:rPr>
          <w:rFonts w:ascii="Times New Roman" w:hAnsi="Times New Roman" w:cs="Times New Roman"/>
          <w:i/>
          <w:sz w:val="22"/>
        </w:rPr>
        <w:t xml:space="preserve">The Brut, </w:t>
      </w:r>
      <w:r w:rsidRPr="000F1662">
        <w:rPr>
          <w:rFonts w:ascii="Times New Roman" w:hAnsi="Times New Roman" w:cs="Times New Roman"/>
          <w:sz w:val="22"/>
          <w:szCs w:val="22"/>
        </w:rPr>
        <w:t>p.256</w:t>
      </w:r>
      <w:r>
        <w:rPr>
          <w:rFonts w:ascii="Times New Roman" w:hAnsi="Times New Roman" w:cs="Times New Roman"/>
          <w:sz w:val="22"/>
          <w:szCs w:val="22"/>
        </w:rPr>
        <w:t>.</w:t>
      </w:r>
    </w:p>
  </w:footnote>
  <w:footnote w:id="116">
    <w:p w14:paraId="5AE44AE9" w14:textId="251601DA"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rPr>
        <w:t xml:space="preserve"> Fryde, </w:t>
      </w:r>
      <w:r w:rsidRPr="00CB00A5">
        <w:rPr>
          <w:rFonts w:ascii="Times New Roman" w:hAnsi="Times New Roman" w:cs="Times New Roman"/>
          <w:i/>
          <w:sz w:val="22"/>
        </w:rPr>
        <w:t>The tyranny and fall of Edward II</w:t>
      </w:r>
      <w:r>
        <w:rPr>
          <w:rFonts w:ascii="Times New Roman" w:hAnsi="Times New Roman" w:cs="Times New Roman"/>
          <w:i/>
          <w:sz w:val="24"/>
        </w:rPr>
        <w:t>,</w:t>
      </w:r>
      <w:r w:rsidRPr="009A19BA">
        <w:rPr>
          <w:rFonts w:ascii="Times New Roman" w:hAnsi="Times New Roman" w:cs="Times New Roman"/>
          <w:color w:val="FF0000"/>
          <w:sz w:val="24"/>
        </w:rPr>
        <w:t xml:space="preserve"> </w:t>
      </w:r>
      <w:r w:rsidRPr="000F1662">
        <w:rPr>
          <w:rFonts w:ascii="Times New Roman" w:hAnsi="Times New Roman" w:cs="Times New Roman"/>
          <w:sz w:val="22"/>
          <w:szCs w:val="22"/>
        </w:rPr>
        <w:t xml:space="preserve">p.146. </w:t>
      </w:r>
      <w:r w:rsidRPr="00CB00A5">
        <w:rPr>
          <w:rFonts w:ascii="Times New Roman" w:hAnsi="Times New Roman" w:cs="Times New Roman"/>
          <w:i/>
          <w:sz w:val="22"/>
        </w:rPr>
        <w:t>Vita Edwardi Secundi,</w:t>
      </w:r>
      <w:r w:rsidRPr="00CB00A5">
        <w:rPr>
          <w:rFonts w:ascii="Times New Roman" w:hAnsi="Times New Roman" w:cs="Times New Roman"/>
          <w:szCs w:val="22"/>
        </w:rPr>
        <w:t xml:space="preserve"> </w:t>
      </w:r>
      <w:r w:rsidRPr="000F1662">
        <w:rPr>
          <w:rFonts w:ascii="Times New Roman" w:hAnsi="Times New Roman" w:cs="Times New Roman"/>
          <w:sz w:val="22"/>
          <w:szCs w:val="22"/>
        </w:rPr>
        <w:t>p.235</w:t>
      </w:r>
    </w:p>
  </w:footnote>
  <w:footnote w:id="117">
    <w:p w14:paraId="031AAB5C" w14:textId="77777777" w:rsidR="0089311B" w:rsidRPr="00CB00A5"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R. M. Haines, </w:t>
      </w:r>
      <w:r>
        <w:rPr>
          <w:rFonts w:ascii="Times New Roman" w:hAnsi="Times New Roman" w:cs="Times New Roman"/>
          <w:i/>
          <w:sz w:val="22"/>
          <w:szCs w:val="22"/>
        </w:rPr>
        <w:t xml:space="preserve">King Edward II: His Life, His Reign, and Its Aftermath, 1284-1330 </w:t>
      </w:r>
      <w:r>
        <w:rPr>
          <w:rFonts w:ascii="Times New Roman" w:hAnsi="Times New Roman" w:cs="Times New Roman"/>
          <w:sz w:val="22"/>
          <w:szCs w:val="22"/>
        </w:rPr>
        <w:t>(Kingston: McGill-Queen’s University Press, 2003) p.317.</w:t>
      </w:r>
    </w:p>
  </w:footnote>
  <w:footnote w:id="118">
    <w:p w14:paraId="312C8C50" w14:textId="643A2122"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Weir</w:t>
      </w:r>
      <w:r>
        <w:rPr>
          <w:rFonts w:ascii="Times New Roman" w:hAnsi="Times New Roman" w:cs="Times New Roman"/>
          <w:sz w:val="22"/>
          <w:szCs w:val="22"/>
        </w:rPr>
        <w:t xml:space="preserve">, </w:t>
      </w:r>
      <w:r>
        <w:rPr>
          <w:rFonts w:ascii="Times New Roman" w:hAnsi="Times New Roman" w:cs="Times New Roman"/>
          <w:i/>
          <w:sz w:val="22"/>
          <w:szCs w:val="22"/>
        </w:rPr>
        <w:t>Isabella,</w:t>
      </w:r>
      <w:r w:rsidRPr="000F1662">
        <w:rPr>
          <w:rFonts w:ascii="Times New Roman" w:hAnsi="Times New Roman" w:cs="Times New Roman"/>
          <w:sz w:val="22"/>
          <w:szCs w:val="22"/>
        </w:rPr>
        <w:t xml:space="preserve"> </w:t>
      </w:r>
      <w:r>
        <w:rPr>
          <w:rFonts w:ascii="Times New Roman" w:hAnsi="Times New Roman" w:cs="Times New Roman"/>
          <w:sz w:val="22"/>
          <w:szCs w:val="22"/>
        </w:rPr>
        <w:t>p</w:t>
      </w:r>
      <w:r w:rsidRPr="000F1662">
        <w:rPr>
          <w:rFonts w:ascii="Times New Roman" w:hAnsi="Times New Roman" w:cs="Times New Roman"/>
          <w:sz w:val="22"/>
          <w:szCs w:val="22"/>
        </w:rPr>
        <w:t>p.</w:t>
      </w:r>
      <w:r>
        <w:rPr>
          <w:rFonts w:ascii="Times New Roman" w:hAnsi="Times New Roman" w:cs="Times New Roman"/>
          <w:sz w:val="22"/>
          <w:szCs w:val="22"/>
        </w:rPr>
        <w:t>158-</w:t>
      </w:r>
      <w:r w:rsidRPr="000F1662">
        <w:rPr>
          <w:rFonts w:ascii="Times New Roman" w:hAnsi="Times New Roman" w:cs="Times New Roman"/>
          <w:sz w:val="22"/>
          <w:szCs w:val="22"/>
        </w:rPr>
        <w:t>159.</w:t>
      </w:r>
    </w:p>
  </w:footnote>
  <w:footnote w:id="119">
    <w:p w14:paraId="150FB322" w14:textId="3F161061"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Haines, </w:t>
      </w:r>
      <w:r>
        <w:rPr>
          <w:rFonts w:ascii="Times New Roman" w:hAnsi="Times New Roman" w:cs="Times New Roman"/>
          <w:i/>
          <w:sz w:val="22"/>
          <w:szCs w:val="22"/>
        </w:rPr>
        <w:t xml:space="preserve">King Edward II, </w:t>
      </w:r>
      <w:r w:rsidRPr="000F1662">
        <w:rPr>
          <w:rFonts w:ascii="Times New Roman" w:hAnsi="Times New Roman" w:cs="Times New Roman"/>
          <w:sz w:val="22"/>
          <w:szCs w:val="22"/>
        </w:rPr>
        <w:t xml:space="preserve">p317. </w:t>
      </w:r>
      <w:r w:rsidRPr="00CB00A5">
        <w:rPr>
          <w:rFonts w:ascii="Times New Roman" w:hAnsi="Times New Roman" w:cs="Times New Roman"/>
          <w:i/>
          <w:sz w:val="22"/>
        </w:rPr>
        <w:t>Vita Edwardi Secundi,</w:t>
      </w:r>
      <w:r>
        <w:rPr>
          <w:rFonts w:ascii="Times New Roman" w:hAnsi="Times New Roman" w:cs="Times New Roman"/>
          <w:i/>
          <w:sz w:val="22"/>
        </w:rPr>
        <w:t xml:space="preserve"> p</w:t>
      </w:r>
      <w:r w:rsidRPr="000F1662">
        <w:rPr>
          <w:rFonts w:ascii="Times New Roman" w:hAnsi="Times New Roman" w:cs="Times New Roman"/>
          <w:sz w:val="22"/>
          <w:szCs w:val="22"/>
        </w:rPr>
        <w:t>.229</w:t>
      </w:r>
    </w:p>
  </w:footnote>
  <w:footnote w:id="120">
    <w:p w14:paraId="1657D035" w14:textId="3518499C"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Castor, </w:t>
      </w:r>
      <w:r>
        <w:rPr>
          <w:rFonts w:ascii="Times New Roman" w:hAnsi="Times New Roman" w:cs="Times New Roman"/>
          <w:i/>
          <w:sz w:val="22"/>
          <w:szCs w:val="22"/>
        </w:rPr>
        <w:t>She-Wolves,</w:t>
      </w:r>
      <w:r w:rsidRPr="000F1662">
        <w:rPr>
          <w:rFonts w:ascii="Times New Roman" w:hAnsi="Times New Roman" w:cs="Times New Roman"/>
          <w:sz w:val="22"/>
          <w:szCs w:val="22"/>
        </w:rPr>
        <w:t xml:space="preserve"> </w:t>
      </w:r>
      <w:r>
        <w:rPr>
          <w:rFonts w:ascii="Times New Roman" w:hAnsi="Times New Roman" w:cs="Times New Roman"/>
          <w:sz w:val="22"/>
          <w:szCs w:val="22"/>
        </w:rPr>
        <w:t>pp.283-284.</w:t>
      </w:r>
    </w:p>
  </w:footnote>
  <w:footnote w:id="121">
    <w:p w14:paraId="41DB4537" w14:textId="149862F0"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Warner, </w:t>
      </w:r>
      <w:r>
        <w:rPr>
          <w:rFonts w:ascii="Times New Roman" w:hAnsi="Times New Roman" w:cs="Times New Roman"/>
          <w:i/>
          <w:sz w:val="22"/>
          <w:szCs w:val="22"/>
        </w:rPr>
        <w:t xml:space="preserve">Isabella of France, </w:t>
      </w:r>
      <w:r>
        <w:rPr>
          <w:rFonts w:ascii="Times New Roman" w:hAnsi="Times New Roman" w:cs="Times New Roman"/>
          <w:sz w:val="22"/>
          <w:szCs w:val="22"/>
        </w:rPr>
        <w:t>p.238.</w:t>
      </w:r>
      <w:r w:rsidRPr="000F1662">
        <w:rPr>
          <w:rFonts w:ascii="Times New Roman" w:hAnsi="Times New Roman" w:cs="Times New Roman"/>
          <w:sz w:val="22"/>
          <w:szCs w:val="22"/>
        </w:rPr>
        <w:t xml:space="preserve"> </w:t>
      </w:r>
    </w:p>
  </w:footnote>
  <w:footnote w:id="122">
    <w:p w14:paraId="13FB1F28"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E42666">
        <w:rPr>
          <w:rFonts w:ascii="Times New Roman" w:hAnsi="Times New Roman" w:cs="Times New Roman"/>
          <w:sz w:val="22"/>
        </w:rPr>
        <w:t xml:space="preserve">Froissart, </w:t>
      </w:r>
      <w:r w:rsidRPr="00E42666">
        <w:rPr>
          <w:rFonts w:ascii="Times New Roman" w:hAnsi="Times New Roman" w:cs="Times New Roman"/>
          <w:i/>
          <w:sz w:val="22"/>
        </w:rPr>
        <w:t xml:space="preserve">Chronicles, </w:t>
      </w:r>
      <w:r w:rsidRPr="000F1662">
        <w:rPr>
          <w:rFonts w:ascii="Times New Roman" w:hAnsi="Times New Roman" w:cs="Times New Roman"/>
          <w:sz w:val="22"/>
          <w:szCs w:val="22"/>
        </w:rPr>
        <w:t>p.15.</w:t>
      </w:r>
    </w:p>
  </w:footnote>
  <w:footnote w:id="123">
    <w:p w14:paraId="23E702A5" w14:textId="747DAE66"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Hilton, </w:t>
      </w:r>
      <w:r>
        <w:rPr>
          <w:rFonts w:ascii="Times New Roman" w:hAnsi="Times New Roman" w:cs="Times New Roman"/>
          <w:i/>
          <w:sz w:val="22"/>
          <w:szCs w:val="22"/>
        </w:rPr>
        <w:t xml:space="preserve">Queens Consort, </w:t>
      </w:r>
      <w:r>
        <w:rPr>
          <w:rFonts w:ascii="Times New Roman" w:hAnsi="Times New Roman" w:cs="Times New Roman"/>
          <w:sz w:val="22"/>
          <w:szCs w:val="22"/>
        </w:rPr>
        <w:t>p.276.</w:t>
      </w:r>
    </w:p>
  </w:footnote>
  <w:footnote w:id="124">
    <w:p w14:paraId="705D47DC"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5B654F">
        <w:rPr>
          <w:rFonts w:ascii="Times New Roman" w:hAnsi="Times New Roman" w:cs="Times New Roman"/>
          <w:i/>
          <w:sz w:val="22"/>
        </w:rPr>
        <w:t>Vita Edwardi Secundi</w:t>
      </w:r>
      <w:r>
        <w:rPr>
          <w:rFonts w:ascii="Times New Roman" w:hAnsi="Times New Roman" w:cs="Times New Roman"/>
          <w:i/>
          <w:sz w:val="22"/>
        </w:rPr>
        <w:t xml:space="preserve">, </w:t>
      </w:r>
      <w:r w:rsidRPr="00711707">
        <w:rPr>
          <w:rFonts w:ascii="Times New Roman" w:hAnsi="Times New Roman" w:cs="Times New Roman"/>
          <w:sz w:val="22"/>
        </w:rPr>
        <w:t>p.243</w:t>
      </w:r>
      <w:r>
        <w:rPr>
          <w:rFonts w:ascii="Times New Roman" w:hAnsi="Times New Roman" w:cs="Times New Roman"/>
          <w:i/>
          <w:sz w:val="22"/>
        </w:rPr>
        <w:t>.</w:t>
      </w:r>
    </w:p>
  </w:footnote>
  <w:footnote w:id="125">
    <w:p w14:paraId="459AAD8B" w14:textId="6CCFA1C3"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Hilton, </w:t>
      </w:r>
      <w:r>
        <w:rPr>
          <w:rFonts w:ascii="Times New Roman" w:hAnsi="Times New Roman" w:cs="Times New Roman"/>
          <w:i/>
          <w:sz w:val="22"/>
          <w:szCs w:val="22"/>
        </w:rPr>
        <w:t xml:space="preserve">Queens Consort, </w:t>
      </w:r>
      <w:r>
        <w:rPr>
          <w:rFonts w:ascii="Times New Roman" w:hAnsi="Times New Roman" w:cs="Times New Roman"/>
          <w:sz w:val="22"/>
          <w:szCs w:val="22"/>
        </w:rPr>
        <w:t>p.276.</w:t>
      </w:r>
    </w:p>
  </w:footnote>
  <w:footnote w:id="126">
    <w:p w14:paraId="5A00999E" w14:textId="6A738559"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w:t>
      </w:r>
      <w:r>
        <w:rPr>
          <w:rFonts w:ascii="Times New Roman" w:hAnsi="Times New Roman" w:cs="Times New Roman"/>
          <w:sz w:val="22"/>
          <w:szCs w:val="22"/>
        </w:rPr>
        <w:t xml:space="preserve">, </w:t>
      </w:r>
      <w:r>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p.248 </w:t>
      </w:r>
    </w:p>
  </w:footnote>
  <w:footnote w:id="127">
    <w:p w14:paraId="6412205B"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Doherty, </w:t>
      </w:r>
      <w:r>
        <w:rPr>
          <w:rFonts w:ascii="Times New Roman" w:hAnsi="Times New Roman" w:cs="Times New Roman"/>
          <w:i/>
          <w:sz w:val="22"/>
          <w:szCs w:val="22"/>
        </w:rPr>
        <w:t>Isabella and the Strange Death of Edward II,</w:t>
      </w:r>
      <w:r>
        <w:rPr>
          <w:rFonts w:ascii="Times New Roman" w:hAnsi="Times New Roman" w:cs="Times New Roman"/>
          <w:sz w:val="22"/>
          <w:szCs w:val="22"/>
        </w:rPr>
        <w:t xml:space="preserve"> p.146-147.</w:t>
      </w:r>
      <w:r w:rsidRPr="000F1662">
        <w:rPr>
          <w:rFonts w:ascii="Times New Roman" w:hAnsi="Times New Roman" w:cs="Times New Roman"/>
          <w:sz w:val="22"/>
          <w:szCs w:val="22"/>
        </w:rPr>
        <w:t xml:space="preserve"> </w:t>
      </w:r>
    </w:p>
  </w:footnote>
  <w:footnote w:id="128">
    <w:p w14:paraId="26703AB9" w14:textId="3BB3593E"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w:t>
      </w:r>
      <w:r>
        <w:rPr>
          <w:rFonts w:ascii="Times New Roman" w:hAnsi="Times New Roman" w:cs="Times New Roman"/>
          <w:sz w:val="22"/>
          <w:szCs w:val="22"/>
        </w:rPr>
        <w:t xml:space="preserve">, </w:t>
      </w:r>
      <w:r>
        <w:rPr>
          <w:rFonts w:ascii="Times New Roman" w:hAnsi="Times New Roman" w:cs="Times New Roman"/>
          <w:i/>
          <w:sz w:val="22"/>
          <w:szCs w:val="22"/>
        </w:rPr>
        <w:t>Isabella of France,</w:t>
      </w:r>
      <w:r w:rsidRPr="000F1662">
        <w:rPr>
          <w:rFonts w:ascii="Times New Roman" w:hAnsi="Times New Roman" w:cs="Times New Roman"/>
          <w:sz w:val="22"/>
          <w:szCs w:val="22"/>
        </w:rPr>
        <w:t xml:space="preserve"> p.248</w:t>
      </w:r>
    </w:p>
  </w:footnote>
  <w:footnote w:id="129">
    <w:p w14:paraId="3A8981C1" w14:textId="4CED03B0"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A77212">
        <w:rPr>
          <w:rFonts w:ascii="Times New Roman" w:hAnsi="Times New Roman" w:cs="Times New Roman"/>
          <w:sz w:val="22"/>
          <w:szCs w:val="22"/>
        </w:rPr>
        <w:t xml:space="preserve"> </w:t>
      </w:r>
      <w:r w:rsidRPr="00A77212">
        <w:rPr>
          <w:rFonts w:ascii="Times New Roman" w:hAnsi="Times New Roman" w:cs="Times New Roman"/>
          <w:i/>
          <w:sz w:val="22"/>
          <w:szCs w:val="22"/>
        </w:rPr>
        <w:t>Calendar of the Close Rolls</w:t>
      </w:r>
      <w:r>
        <w:rPr>
          <w:rFonts w:ascii="Times New Roman" w:hAnsi="Times New Roman" w:cs="Times New Roman"/>
          <w:i/>
          <w:sz w:val="22"/>
          <w:szCs w:val="22"/>
        </w:rPr>
        <w:t>,</w:t>
      </w:r>
      <w:r w:rsidRPr="00A77212">
        <w:rPr>
          <w:rFonts w:ascii="Times New Roman" w:hAnsi="Times New Roman" w:cs="Times New Roman"/>
          <w:szCs w:val="22"/>
        </w:rPr>
        <w:t xml:space="preserve"> </w:t>
      </w:r>
      <w:r w:rsidRPr="000F1662">
        <w:rPr>
          <w:rFonts w:ascii="Times New Roman" w:hAnsi="Times New Roman" w:cs="Times New Roman"/>
          <w:sz w:val="22"/>
          <w:szCs w:val="22"/>
        </w:rPr>
        <w:t>p.</w:t>
      </w:r>
      <w:r>
        <w:rPr>
          <w:rFonts w:ascii="Times New Roman" w:hAnsi="Times New Roman" w:cs="Times New Roman"/>
          <w:sz w:val="22"/>
          <w:szCs w:val="22"/>
        </w:rPr>
        <w:t>147.</w:t>
      </w:r>
    </w:p>
  </w:footnote>
  <w:footnote w:id="130">
    <w:p w14:paraId="4843ABF2" w14:textId="1AF32E5B"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Hilton, </w:t>
      </w:r>
      <w:r>
        <w:rPr>
          <w:rFonts w:ascii="Times New Roman" w:hAnsi="Times New Roman" w:cs="Times New Roman"/>
          <w:i/>
          <w:sz w:val="22"/>
          <w:szCs w:val="22"/>
        </w:rPr>
        <w:t xml:space="preserve">Queens Consort, </w:t>
      </w:r>
      <w:r>
        <w:rPr>
          <w:rFonts w:ascii="Times New Roman" w:hAnsi="Times New Roman" w:cs="Times New Roman"/>
          <w:sz w:val="22"/>
          <w:szCs w:val="22"/>
        </w:rPr>
        <w:t>p.276.</w:t>
      </w:r>
    </w:p>
  </w:footnote>
  <w:footnote w:id="131">
    <w:p w14:paraId="67282CCB" w14:textId="08D81893"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Warner, </w:t>
      </w:r>
      <w:r>
        <w:rPr>
          <w:rFonts w:ascii="Times New Roman" w:hAnsi="Times New Roman" w:cs="Times New Roman"/>
          <w:i/>
          <w:sz w:val="22"/>
          <w:szCs w:val="22"/>
        </w:rPr>
        <w:t xml:space="preserve">Isabella of France, </w:t>
      </w:r>
      <w:r>
        <w:rPr>
          <w:rFonts w:ascii="Times New Roman" w:hAnsi="Times New Roman" w:cs="Times New Roman"/>
          <w:sz w:val="22"/>
          <w:szCs w:val="22"/>
        </w:rPr>
        <w:t xml:space="preserve">p.202. </w:t>
      </w:r>
    </w:p>
  </w:footnote>
  <w:footnote w:id="132">
    <w:p w14:paraId="0B4B4556" w14:textId="3CA7B503"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Ibid,</w:t>
      </w:r>
      <w:r w:rsidRPr="000F1662">
        <w:rPr>
          <w:rFonts w:ascii="Times New Roman" w:hAnsi="Times New Roman" w:cs="Times New Roman"/>
          <w:sz w:val="22"/>
          <w:szCs w:val="22"/>
        </w:rPr>
        <w:t xml:space="preserve"> p</w:t>
      </w:r>
      <w:r>
        <w:rPr>
          <w:rFonts w:ascii="Times New Roman" w:hAnsi="Times New Roman" w:cs="Times New Roman"/>
          <w:sz w:val="22"/>
          <w:szCs w:val="22"/>
        </w:rPr>
        <w:t>p</w:t>
      </w:r>
      <w:r w:rsidRPr="000F1662">
        <w:rPr>
          <w:rFonts w:ascii="Times New Roman" w:hAnsi="Times New Roman" w:cs="Times New Roman"/>
          <w:sz w:val="22"/>
          <w:szCs w:val="22"/>
        </w:rPr>
        <w:t>.203</w:t>
      </w:r>
      <w:r>
        <w:rPr>
          <w:rFonts w:ascii="Times New Roman" w:hAnsi="Times New Roman" w:cs="Times New Roman"/>
          <w:sz w:val="22"/>
          <w:szCs w:val="22"/>
        </w:rPr>
        <w:t>-204.</w:t>
      </w:r>
    </w:p>
  </w:footnote>
  <w:footnote w:id="133">
    <w:p w14:paraId="61AFA2B2" w14:textId="470F55CE" w:rsidR="0089311B" w:rsidRPr="000F1662" w:rsidRDefault="0089311B" w:rsidP="00662993">
      <w:pPr>
        <w:pStyle w:val="FootnoteText"/>
        <w:tabs>
          <w:tab w:val="left" w:pos="5960"/>
        </w:tabs>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051F41">
        <w:rPr>
          <w:rFonts w:ascii="Times New Roman" w:hAnsi="Times New Roman" w:cs="Times New Roman"/>
          <w:sz w:val="22"/>
        </w:rPr>
        <w:t xml:space="preserve">Fryde, </w:t>
      </w:r>
      <w:r w:rsidRPr="00051F41">
        <w:rPr>
          <w:rFonts w:ascii="Times New Roman" w:hAnsi="Times New Roman" w:cs="Times New Roman"/>
          <w:i/>
          <w:sz w:val="22"/>
        </w:rPr>
        <w:t>The tyranny and fall of Edward II,</w:t>
      </w:r>
      <w:r w:rsidRPr="00051F41">
        <w:rPr>
          <w:rFonts w:ascii="Times New Roman" w:hAnsi="Times New Roman" w:cs="Times New Roman"/>
          <w:sz w:val="22"/>
        </w:rPr>
        <w:t xml:space="preserve"> </w:t>
      </w:r>
      <w:r>
        <w:rPr>
          <w:rFonts w:ascii="Times New Roman" w:hAnsi="Times New Roman" w:cs="Times New Roman"/>
          <w:sz w:val="22"/>
          <w:szCs w:val="22"/>
        </w:rPr>
        <w:t>p.188</w:t>
      </w:r>
      <w:r>
        <w:rPr>
          <w:rFonts w:ascii="Times New Roman" w:hAnsi="Times New Roman" w:cs="Times New Roman"/>
          <w:sz w:val="22"/>
          <w:szCs w:val="22"/>
        </w:rPr>
        <w:tab/>
      </w:r>
    </w:p>
  </w:footnote>
  <w:footnote w:id="134">
    <w:p w14:paraId="2A01782F"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J. Sumption, </w:t>
      </w:r>
      <w:r>
        <w:rPr>
          <w:rFonts w:ascii="Times New Roman" w:hAnsi="Times New Roman" w:cs="Times New Roman"/>
          <w:i/>
          <w:sz w:val="22"/>
          <w:szCs w:val="22"/>
        </w:rPr>
        <w:t xml:space="preserve">The Hundred Years War 1: Trail by Battle </w:t>
      </w:r>
      <w:r>
        <w:rPr>
          <w:rFonts w:ascii="Times New Roman" w:hAnsi="Times New Roman" w:cs="Times New Roman"/>
          <w:sz w:val="22"/>
          <w:szCs w:val="22"/>
        </w:rPr>
        <w:t>(London: Faber and Faber, 1999) p.102.</w:t>
      </w:r>
    </w:p>
  </w:footnote>
  <w:footnote w:id="135">
    <w:p w14:paraId="156C5DAC" w14:textId="4F1A828E"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Weir, </w:t>
      </w:r>
      <w:r>
        <w:rPr>
          <w:rFonts w:ascii="Times New Roman" w:hAnsi="Times New Roman" w:cs="Times New Roman"/>
          <w:i/>
          <w:sz w:val="22"/>
          <w:szCs w:val="22"/>
        </w:rPr>
        <w:t>Isabella,</w:t>
      </w:r>
      <w:r w:rsidRPr="000F1662">
        <w:rPr>
          <w:rFonts w:ascii="Times New Roman" w:hAnsi="Times New Roman" w:cs="Times New Roman"/>
          <w:sz w:val="22"/>
          <w:szCs w:val="22"/>
        </w:rPr>
        <w:t xml:space="preserve"> </w:t>
      </w:r>
      <w:r>
        <w:rPr>
          <w:rFonts w:ascii="Times New Roman" w:hAnsi="Times New Roman" w:cs="Times New Roman"/>
          <w:sz w:val="22"/>
          <w:szCs w:val="22"/>
        </w:rPr>
        <w:t>p.158</w:t>
      </w:r>
    </w:p>
  </w:footnote>
  <w:footnote w:id="136">
    <w:p w14:paraId="7952449B" w14:textId="652171E0"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Castor, </w:t>
      </w:r>
      <w:r>
        <w:rPr>
          <w:rFonts w:ascii="Times New Roman" w:hAnsi="Times New Roman" w:cs="Times New Roman"/>
          <w:i/>
          <w:sz w:val="22"/>
          <w:szCs w:val="22"/>
        </w:rPr>
        <w:t>She-Wolves,</w:t>
      </w:r>
      <w:r w:rsidRPr="000F1662">
        <w:rPr>
          <w:rFonts w:ascii="Times New Roman" w:hAnsi="Times New Roman" w:cs="Times New Roman"/>
          <w:sz w:val="22"/>
          <w:szCs w:val="22"/>
        </w:rPr>
        <w:t xml:space="preserve"> </w:t>
      </w:r>
      <w:r>
        <w:rPr>
          <w:rFonts w:ascii="Times New Roman" w:hAnsi="Times New Roman" w:cs="Times New Roman"/>
          <w:sz w:val="22"/>
          <w:szCs w:val="22"/>
        </w:rPr>
        <w:t>p.285</w:t>
      </w:r>
    </w:p>
  </w:footnote>
  <w:footnote w:id="137">
    <w:p w14:paraId="641EE631" w14:textId="2555BC31"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Sumption, </w:t>
      </w:r>
      <w:r>
        <w:rPr>
          <w:rFonts w:ascii="Times New Roman" w:hAnsi="Times New Roman" w:cs="Times New Roman"/>
          <w:i/>
          <w:sz w:val="22"/>
          <w:szCs w:val="22"/>
        </w:rPr>
        <w:t xml:space="preserve">The Hundred Years War 1, </w:t>
      </w:r>
      <w:r>
        <w:rPr>
          <w:rFonts w:ascii="Times New Roman" w:hAnsi="Times New Roman" w:cs="Times New Roman"/>
          <w:sz w:val="22"/>
          <w:szCs w:val="22"/>
        </w:rPr>
        <w:t>p.102.</w:t>
      </w:r>
    </w:p>
  </w:footnote>
  <w:footnote w:id="138">
    <w:p w14:paraId="1071D79F"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T. F. Tout, </w:t>
      </w:r>
      <w:r>
        <w:rPr>
          <w:rFonts w:ascii="Times New Roman" w:hAnsi="Times New Roman" w:cs="Times New Roman"/>
          <w:i/>
          <w:sz w:val="22"/>
          <w:szCs w:val="22"/>
        </w:rPr>
        <w:t xml:space="preserve">A History of England: From the accession of Henry III to the death of Edward III,1216-1377 </w:t>
      </w:r>
      <w:r>
        <w:rPr>
          <w:rFonts w:ascii="Times New Roman" w:hAnsi="Times New Roman" w:cs="Times New Roman"/>
          <w:sz w:val="22"/>
          <w:szCs w:val="22"/>
        </w:rPr>
        <w:t xml:space="preserve">(New York: Haskell House Publishers Limited, 1969) </w:t>
      </w:r>
      <w:r w:rsidRPr="000F1662">
        <w:rPr>
          <w:rFonts w:ascii="Times New Roman" w:hAnsi="Times New Roman" w:cs="Times New Roman"/>
          <w:sz w:val="22"/>
          <w:szCs w:val="22"/>
        </w:rPr>
        <w:t>p.324.</w:t>
      </w:r>
    </w:p>
  </w:footnote>
  <w:footnote w:id="139">
    <w:p w14:paraId="7A699EDD" w14:textId="4A652553" w:rsidR="0089311B" w:rsidRPr="00A23AEF"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Ibid</w:t>
      </w:r>
      <w:r>
        <w:rPr>
          <w:rFonts w:ascii="Times New Roman" w:hAnsi="Times New Roman" w:cs="Times New Roman"/>
          <w:i/>
          <w:sz w:val="22"/>
          <w:szCs w:val="22"/>
        </w:rPr>
        <w:t xml:space="preserve">, </w:t>
      </w:r>
      <w:r>
        <w:rPr>
          <w:rFonts w:ascii="Times New Roman" w:hAnsi="Times New Roman" w:cs="Times New Roman"/>
          <w:sz w:val="22"/>
          <w:szCs w:val="22"/>
        </w:rPr>
        <w:t xml:space="preserve">p.399. </w:t>
      </w:r>
    </w:p>
  </w:footnote>
  <w:footnote w:id="140">
    <w:p w14:paraId="410075A7"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sidRPr="00A23AEF">
        <w:rPr>
          <w:rFonts w:ascii="Times New Roman" w:hAnsi="Times New Roman" w:cs="Times New Roman"/>
          <w:i/>
          <w:sz w:val="22"/>
          <w:szCs w:val="22"/>
        </w:rPr>
        <w:t xml:space="preserve">Vita </w:t>
      </w:r>
      <w:r>
        <w:rPr>
          <w:rFonts w:ascii="Times New Roman" w:hAnsi="Times New Roman" w:cs="Times New Roman"/>
          <w:i/>
          <w:sz w:val="22"/>
          <w:szCs w:val="22"/>
        </w:rPr>
        <w:t xml:space="preserve">Edwardi Secundi, </w:t>
      </w:r>
      <w:r w:rsidRPr="000F1662">
        <w:rPr>
          <w:rFonts w:ascii="Times New Roman" w:hAnsi="Times New Roman" w:cs="Times New Roman"/>
          <w:sz w:val="22"/>
          <w:szCs w:val="22"/>
        </w:rPr>
        <w:t>p.223</w:t>
      </w:r>
    </w:p>
  </w:footnote>
  <w:footnote w:id="141">
    <w:p w14:paraId="49AE5AC3" w14:textId="6E6CCEDA"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 xml:space="preserve">Ibid, </w:t>
      </w:r>
      <w:r w:rsidRPr="002F0488">
        <w:rPr>
          <w:rFonts w:ascii="Times New Roman" w:hAnsi="Times New Roman" w:cs="Times New Roman"/>
          <w:sz w:val="22"/>
          <w:szCs w:val="22"/>
        </w:rPr>
        <w:t>p.227.</w:t>
      </w:r>
      <w:r>
        <w:rPr>
          <w:rFonts w:ascii="Times New Roman" w:hAnsi="Times New Roman" w:cs="Times New Roman"/>
          <w:i/>
          <w:sz w:val="22"/>
          <w:szCs w:val="22"/>
        </w:rPr>
        <w:t xml:space="preserve"> </w:t>
      </w:r>
    </w:p>
  </w:footnote>
  <w:footnote w:id="142">
    <w:p w14:paraId="40DCD58A" w14:textId="2157060C"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4"/>
        </w:rPr>
        <w:t xml:space="preserve">Painter, </w:t>
      </w:r>
      <w:r w:rsidRPr="00393421">
        <w:rPr>
          <w:rFonts w:ascii="Times New Roman" w:hAnsi="Times New Roman" w:cs="Times New Roman"/>
          <w:i/>
          <w:sz w:val="24"/>
        </w:rPr>
        <w:t xml:space="preserve">William Marshal, </w:t>
      </w:r>
      <w:r>
        <w:rPr>
          <w:rFonts w:ascii="Times New Roman" w:hAnsi="Times New Roman" w:cs="Times New Roman"/>
          <w:sz w:val="22"/>
          <w:szCs w:val="22"/>
        </w:rPr>
        <w:t>p.184-185.</w:t>
      </w:r>
    </w:p>
  </w:footnote>
  <w:footnote w:id="143">
    <w:p w14:paraId="72F8DBC8" w14:textId="77777777" w:rsidR="0089311B" w:rsidRPr="003C6AD1"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Carpenter, </w:t>
      </w:r>
      <w:r>
        <w:rPr>
          <w:rFonts w:ascii="Times New Roman" w:hAnsi="Times New Roman" w:cs="Times New Roman"/>
          <w:i/>
          <w:sz w:val="22"/>
          <w:szCs w:val="22"/>
        </w:rPr>
        <w:t xml:space="preserve">The Minority of Henry III, </w:t>
      </w:r>
      <w:r>
        <w:rPr>
          <w:rFonts w:ascii="Times New Roman" w:hAnsi="Times New Roman" w:cs="Times New Roman"/>
          <w:sz w:val="22"/>
          <w:szCs w:val="22"/>
        </w:rPr>
        <w:t>p.36.</w:t>
      </w:r>
    </w:p>
  </w:footnote>
  <w:footnote w:id="144">
    <w:p w14:paraId="501480E4" w14:textId="1B40D5CE" w:rsidR="0089311B" w:rsidRPr="000628A0"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 xml:space="preserve">Ibid, </w:t>
      </w:r>
      <w:r>
        <w:rPr>
          <w:rFonts w:ascii="Times New Roman" w:hAnsi="Times New Roman" w:cs="Times New Roman"/>
          <w:sz w:val="22"/>
          <w:szCs w:val="22"/>
        </w:rPr>
        <w:t>p.37.</w:t>
      </w:r>
    </w:p>
  </w:footnote>
  <w:footnote w:id="145">
    <w:p w14:paraId="3DA180C5"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t>
      </w:r>
      <w:r>
        <w:rPr>
          <w:rFonts w:ascii="Times New Roman" w:hAnsi="Times New Roman" w:cs="Times New Roman"/>
          <w:i/>
          <w:sz w:val="22"/>
          <w:szCs w:val="22"/>
        </w:rPr>
        <w:t xml:space="preserve">Flores Historiaum, </w:t>
      </w:r>
      <w:r>
        <w:rPr>
          <w:rFonts w:ascii="Times New Roman" w:hAnsi="Times New Roman" w:cs="Times New Roman"/>
          <w:sz w:val="22"/>
          <w:szCs w:val="22"/>
        </w:rPr>
        <w:t>volume two, ed. H. R., Luard</w:t>
      </w:r>
      <w:r w:rsidRPr="000F1662">
        <w:rPr>
          <w:rFonts w:ascii="Times New Roman" w:hAnsi="Times New Roman" w:cs="Times New Roman"/>
          <w:sz w:val="22"/>
          <w:szCs w:val="22"/>
        </w:rPr>
        <w:t xml:space="preserve"> </w:t>
      </w:r>
      <w:r w:rsidRPr="000628A0">
        <w:rPr>
          <w:rFonts w:ascii="Times New Roman" w:hAnsi="Times New Roman" w:cs="Times New Roman"/>
          <w:sz w:val="22"/>
          <w:szCs w:val="22"/>
        </w:rPr>
        <w:t>(London: Printed for Her Majesties’ Stationery Offic</w:t>
      </w:r>
      <w:r>
        <w:rPr>
          <w:rFonts w:ascii="Times New Roman" w:hAnsi="Times New Roman" w:cs="Times New Roman"/>
          <w:sz w:val="22"/>
          <w:szCs w:val="22"/>
        </w:rPr>
        <w:t xml:space="preserve">e by Eyre and Spottiswoode, 1890) </w:t>
      </w:r>
      <w:r w:rsidRPr="000F1662">
        <w:rPr>
          <w:rFonts w:ascii="Times New Roman" w:hAnsi="Times New Roman" w:cs="Times New Roman"/>
          <w:sz w:val="22"/>
          <w:szCs w:val="22"/>
        </w:rPr>
        <w:t>p.165</w:t>
      </w:r>
      <w:r>
        <w:rPr>
          <w:rFonts w:ascii="Times New Roman" w:hAnsi="Times New Roman" w:cs="Times New Roman"/>
          <w:sz w:val="22"/>
          <w:szCs w:val="22"/>
        </w:rPr>
        <w:t>.</w:t>
      </w:r>
    </w:p>
  </w:footnote>
  <w:footnote w:id="146">
    <w:p w14:paraId="77D5EC84" w14:textId="00EC02BA" w:rsidR="0089311B" w:rsidRPr="0091718A"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Warner, </w:t>
      </w:r>
      <w:r>
        <w:rPr>
          <w:rFonts w:ascii="Times New Roman" w:hAnsi="Times New Roman" w:cs="Times New Roman"/>
          <w:i/>
          <w:sz w:val="22"/>
          <w:szCs w:val="22"/>
        </w:rPr>
        <w:t xml:space="preserve">Isabella of France, </w:t>
      </w:r>
      <w:r>
        <w:rPr>
          <w:rFonts w:ascii="Times New Roman" w:hAnsi="Times New Roman" w:cs="Times New Roman"/>
          <w:sz w:val="22"/>
          <w:szCs w:val="22"/>
        </w:rPr>
        <w:t>p.273.</w:t>
      </w:r>
    </w:p>
  </w:footnote>
  <w:footnote w:id="147">
    <w:p w14:paraId="64DF73D2" w14:textId="3C27C044" w:rsidR="0089311B" w:rsidRPr="0091718A" w:rsidRDefault="0089311B" w:rsidP="00662993">
      <w:pPr>
        <w:pStyle w:val="FootnoteText"/>
        <w:rPr>
          <w:rFonts w:ascii="Times New Roman" w:hAnsi="Times New Roman" w:cs="Times New Roman"/>
          <w:i/>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 xml:space="preserve">Vita Edwardi Secundi, </w:t>
      </w:r>
      <w:r>
        <w:rPr>
          <w:rFonts w:ascii="Times New Roman" w:hAnsi="Times New Roman" w:cs="Times New Roman"/>
          <w:sz w:val="22"/>
          <w:szCs w:val="22"/>
        </w:rPr>
        <w:t>pp. 243-247.</w:t>
      </w:r>
    </w:p>
  </w:footnote>
  <w:footnote w:id="148">
    <w:p w14:paraId="6B6B2078" w14:textId="566F6044"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i/>
          <w:sz w:val="22"/>
          <w:szCs w:val="22"/>
        </w:rPr>
        <w:t xml:space="preserve">Ibid, </w:t>
      </w:r>
      <w:r w:rsidRPr="0091718A">
        <w:rPr>
          <w:rFonts w:ascii="Times New Roman" w:hAnsi="Times New Roman" w:cs="Times New Roman"/>
          <w:sz w:val="22"/>
          <w:szCs w:val="22"/>
        </w:rPr>
        <w:t>p</w:t>
      </w:r>
      <w:r w:rsidRPr="000F1662">
        <w:rPr>
          <w:rFonts w:ascii="Times New Roman" w:hAnsi="Times New Roman" w:cs="Times New Roman"/>
          <w:sz w:val="22"/>
          <w:szCs w:val="22"/>
        </w:rPr>
        <w:t>.247</w:t>
      </w:r>
      <w:r>
        <w:rPr>
          <w:rFonts w:ascii="Times New Roman" w:hAnsi="Times New Roman" w:cs="Times New Roman"/>
          <w:sz w:val="22"/>
          <w:szCs w:val="22"/>
        </w:rPr>
        <w:t>.</w:t>
      </w:r>
    </w:p>
  </w:footnote>
  <w:footnote w:id="149">
    <w:p w14:paraId="07C98BFD" w14:textId="1D0DF975"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rPr>
        <w:t>Warner,</w:t>
      </w:r>
      <w:r w:rsidRPr="00E0345C">
        <w:rPr>
          <w:rFonts w:ascii="Times New Roman" w:hAnsi="Times New Roman" w:cs="Times New Roman"/>
          <w:sz w:val="22"/>
        </w:rPr>
        <w:t xml:space="preserve"> </w:t>
      </w:r>
      <w:r w:rsidRPr="00E0345C">
        <w:rPr>
          <w:rFonts w:ascii="Times New Roman" w:hAnsi="Times New Roman" w:cs="Times New Roman"/>
          <w:i/>
          <w:sz w:val="22"/>
        </w:rPr>
        <w:t>Isabella of France</w:t>
      </w:r>
      <w:r>
        <w:rPr>
          <w:rFonts w:ascii="Times New Roman" w:hAnsi="Times New Roman" w:cs="Times New Roman"/>
          <w:i/>
          <w:sz w:val="22"/>
        </w:rPr>
        <w:t xml:space="preserve">, </w:t>
      </w:r>
      <w:r>
        <w:rPr>
          <w:rFonts w:ascii="Times New Roman" w:hAnsi="Times New Roman" w:cs="Times New Roman"/>
          <w:sz w:val="22"/>
        </w:rPr>
        <w:t xml:space="preserve">p.25. </w:t>
      </w:r>
    </w:p>
  </w:footnote>
  <w:footnote w:id="150">
    <w:p w14:paraId="5A0C2E11"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Cited in Warner, </w:t>
      </w:r>
      <w:r>
        <w:rPr>
          <w:rFonts w:ascii="Times New Roman" w:hAnsi="Times New Roman" w:cs="Times New Roman"/>
          <w:i/>
          <w:sz w:val="22"/>
          <w:szCs w:val="22"/>
        </w:rPr>
        <w:t>Isabella of France: The Rebel Queen,</w:t>
      </w:r>
      <w:r>
        <w:rPr>
          <w:rFonts w:ascii="Times New Roman" w:hAnsi="Times New Roman" w:cs="Times New Roman"/>
          <w:sz w:val="22"/>
          <w:szCs w:val="22"/>
        </w:rPr>
        <w:t xml:space="preserve"> p.231. </w:t>
      </w:r>
    </w:p>
  </w:footnote>
  <w:footnote w:id="151">
    <w:p w14:paraId="65BA048B" w14:textId="77777777" w:rsidR="0089311B" w:rsidRPr="00D330BF" w:rsidRDefault="0089311B" w:rsidP="008A22C3">
      <w:pPr>
        <w:pStyle w:val="NoSpacing"/>
      </w:pPr>
      <w:r w:rsidRPr="000F1662">
        <w:rPr>
          <w:rStyle w:val="FootnoteReference"/>
          <w:rFonts w:ascii="Times New Roman" w:hAnsi="Times New Roman" w:cs="Times New Roman"/>
        </w:rPr>
        <w:footnoteRef/>
      </w:r>
      <w:r w:rsidRPr="000F1662">
        <w:t xml:space="preserve"> </w:t>
      </w:r>
      <w:r w:rsidRPr="00D330BF">
        <w:rPr>
          <w:rFonts w:ascii="Times New Roman" w:hAnsi="Times New Roman" w:cs="Times New Roman"/>
        </w:rPr>
        <w:t xml:space="preserve">Froissart, </w:t>
      </w:r>
      <w:r w:rsidRPr="00D330BF">
        <w:rPr>
          <w:rFonts w:ascii="Times New Roman" w:hAnsi="Times New Roman" w:cs="Times New Roman"/>
          <w:i/>
        </w:rPr>
        <w:t>Chronicles,</w:t>
      </w:r>
      <w:r w:rsidRPr="00D330BF">
        <w:rPr>
          <w:rFonts w:ascii="Times New Roman" w:hAnsi="Times New Roman" w:cs="Times New Roman"/>
        </w:rPr>
        <w:t xml:space="preserve"> p.11.</w:t>
      </w:r>
      <w:r w:rsidRPr="000F1662">
        <w:t xml:space="preserve"> </w:t>
      </w:r>
    </w:p>
  </w:footnote>
  <w:footnote w:id="152">
    <w:p w14:paraId="2050351E" w14:textId="48E8B1DE" w:rsidR="0089311B" w:rsidRPr="00D330BF" w:rsidRDefault="0089311B" w:rsidP="00662993">
      <w:pPr>
        <w:pStyle w:val="NoSpacing"/>
      </w:pPr>
      <w:r w:rsidRPr="000F1662">
        <w:rPr>
          <w:rStyle w:val="FootnoteReference"/>
          <w:rFonts w:ascii="Times New Roman" w:hAnsi="Times New Roman" w:cs="Times New Roman"/>
        </w:rPr>
        <w:footnoteRef/>
      </w:r>
      <w:r w:rsidRPr="000F1662">
        <w:t xml:space="preserve"> </w:t>
      </w:r>
      <w:r>
        <w:rPr>
          <w:rFonts w:ascii="Times New Roman" w:hAnsi="Times New Roman" w:cs="Times New Roman"/>
          <w:i/>
        </w:rPr>
        <w:t>Ibid</w:t>
      </w:r>
      <w:r w:rsidRPr="00D330BF">
        <w:rPr>
          <w:rFonts w:ascii="Times New Roman" w:hAnsi="Times New Roman" w:cs="Times New Roman"/>
        </w:rPr>
        <w:t>.</w:t>
      </w:r>
      <w:r w:rsidRPr="000F1662">
        <w:t xml:space="preserve"> </w:t>
      </w:r>
    </w:p>
  </w:footnote>
  <w:footnote w:id="153">
    <w:p w14:paraId="40128BCD"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G. le Baker, </w:t>
      </w:r>
      <w:r>
        <w:rPr>
          <w:rFonts w:ascii="Times New Roman" w:hAnsi="Times New Roman" w:cs="Times New Roman"/>
          <w:i/>
          <w:sz w:val="22"/>
          <w:szCs w:val="22"/>
        </w:rPr>
        <w:t xml:space="preserve">The Chronicle of Geoffrey le Baker, </w:t>
      </w:r>
      <w:r>
        <w:rPr>
          <w:rFonts w:ascii="Times New Roman" w:hAnsi="Times New Roman" w:cs="Times New Roman"/>
          <w:sz w:val="22"/>
          <w:szCs w:val="22"/>
        </w:rPr>
        <w:t>translated by D. Preest (Woodbridge: The Boydell Press, 2012) p.21.</w:t>
      </w:r>
    </w:p>
  </w:footnote>
  <w:footnote w:id="154">
    <w:p w14:paraId="228A1164"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rPr>
        <w:t xml:space="preserve">Collins Staff, </w:t>
      </w:r>
      <w:r>
        <w:rPr>
          <w:rFonts w:ascii="Times New Roman" w:hAnsi="Times New Roman" w:cs="Times New Roman"/>
          <w:i/>
          <w:sz w:val="22"/>
        </w:rPr>
        <w:t xml:space="preserve">Holy Bible: King James Version </w:t>
      </w:r>
      <w:r>
        <w:rPr>
          <w:rFonts w:ascii="Times New Roman" w:hAnsi="Times New Roman" w:cs="Times New Roman"/>
          <w:sz w:val="22"/>
        </w:rPr>
        <w:t xml:space="preserve">(Glasgow: Harper Collins2011) </w:t>
      </w:r>
      <w:r>
        <w:rPr>
          <w:rFonts w:ascii="Times New Roman" w:hAnsi="Times New Roman" w:cs="Times New Roman"/>
          <w:sz w:val="22"/>
          <w:szCs w:val="22"/>
        </w:rPr>
        <w:t xml:space="preserve">1 Kings 16:31; 18:4-19; 19:1-2; 21:2-25. </w:t>
      </w:r>
    </w:p>
  </w:footnote>
  <w:footnote w:id="155">
    <w:p w14:paraId="25C9DB9B"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 Shakespeare, </w:t>
      </w:r>
      <w:r>
        <w:rPr>
          <w:rFonts w:ascii="Times New Roman" w:hAnsi="Times New Roman" w:cs="Times New Roman"/>
          <w:i/>
          <w:sz w:val="22"/>
          <w:szCs w:val="22"/>
        </w:rPr>
        <w:t xml:space="preserve">Henry VI Part Three, </w:t>
      </w:r>
      <w:r>
        <w:rPr>
          <w:rFonts w:ascii="Times New Roman" w:hAnsi="Times New Roman" w:cs="Times New Roman"/>
          <w:sz w:val="22"/>
          <w:szCs w:val="22"/>
        </w:rPr>
        <w:t xml:space="preserve">ed. J. Cox and E. Rasmussen (London: Arden Shakespeare, 2001) p.217. </w:t>
      </w:r>
      <w:r w:rsidRPr="000F1662">
        <w:rPr>
          <w:rFonts w:ascii="Times New Roman" w:hAnsi="Times New Roman" w:cs="Times New Roman"/>
          <w:sz w:val="22"/>
          <w:szCs w:val="22"/>
        </w:rPr>
        <w:t xml:space="preserve"> </w:t>
      </w:r>
    </w:p>
  </w:footnote>
  <w:footnote w:id="156">
    <w:p w14:paraId="4BFA9E94" w14:textId="77777777"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T. Gray, </w:t>
      </w:r>
      <w:r>
        <w:rPr>
          <w:rFonts w:ascii="Times New Roman" w:hAnsi="Times New Roman" w:cs="Times New Roman"/>
          <w:i/>
          <w:sz w:val="22"/>
          <w:szCs w:val="22"/>
        </w:rPr>
        <w:t xml:space="preserve">Poems </w:t>
      </w:r>
      <w:r>
        <w:rPr>
          <w:rFonts w:ascii="Times New Roman" w:hAnsi="Times New Roman" w:cs="Times New Roman"/>
          <w:sz w:val="22"/>
          <w:szCs w:val="22"/>
        </w:rPr>
        <w:t>(London: J. Dodsley 1768) p.61.</w:t>
      </w:r>
    </w:p>
  </w:footnote>
  <w:footnote w:id="157">
    <w:p w14:paraId="68A2625D" w14:textId="6E786D82"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Castor, </w:t>
      </w:r>
      <w:r>
        <w:rPr>
          <w:rFonts w:ascii="Times New Roman" w:hAnsi="Times New Roman" w:cs="Times New Roman"/>
          <w:i/>
          <w:sz w:val="22"/>
          <w:szCs w:val="22"/>
        </w:rPr>
        <w:t>She-Wolves,</w:t>
      </w:r>
      <w:r>
        <w:rPr>
          <w:rFonts w:ascii="Times New Roman" w:hAnsi="Times New Roman" w:cs="Times New Roman"/>
          <w:sz w:val="22"/>
          <w:szCs w:val="22"/>
        </w:rPr>
        <w:t xml:space="preserve"> p.227.</w:t>
      </w:r>
    </w:p>
  </w:footnote>
  <w:footnote w:id="158">
    <w:p w14:paraId="38A47861" w14:textId="3661295D"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Weir, </w:t>
      </w:r>
      <w:r>
        <w:rPr>
          <w:rFonts w:ascii="Times New Roman" w:hAnsi="Times New Roman" w:cs="Times New Roman"/>
          <w:i/>
          <w:sz w:val="22"/>
          <w:szCs w:val="22"/>
        </w:rPr>
        <w:t>Isabella,</w:t>
      </w:r>
      <w:r w:rsidRPr="000F1662">
        <w:rPr>
          <w:rFonts w:ascii="Times New Roman" w:hAnsi="Times New Roman" w:cs="Times New Roman"/>
          <w:sz w:val="22"/>
          <w:szCs w:val="22"/>
        </w:rPr>
        <w:t xml:space="preserve"> </w:t>
      </w:r>
      <w:r>
        <w:rPr>
          <w:rFonts w:ascii="Times New Roman" w:hAnsi="Times New Roman" w:cs="Times New Roman"/>
          <w:sz w:val="22"/>
          <w:szCs w:val="22"/>
        </w:rPr>
        <w:t>p.376</w:t>
      </w:r>
    </w:p>
  </w:footnote>
  <w:footnote w:id="159">
    <w:p w14:paraId="18AAFEFA" w14:textId="487C954C"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Ormrod, ‘Edward III’, available at </w:t>
      </w:r>
      <w:hyperlink r:id="rId17" w:history="1">
        <w:r w:rsidRPr="00323039">
          <w:rPr>
            <w:rStyle w:val="Hyperlink"/>
            <w:rFonts w:ascii="Times New Roman" w:hAnsi="Times New Roman" w:cs="Times New Roman"/>
            <w:sz w:val="22"/>
            <w:szCs w:val="22"/>
          </w:rPr>
          <w:t>http://www.oxforddnb.com/view/10.1093/ref:odnb/9780198614128.001.0001/odnb-9780198614128-e-8519</w:t>
        </w:r>
      </w:hyperlink>
      <w:r>
        <w:rPr>
          <w:rFonts w:ascii="Times New Roman" w:hAnsi="Times New Roman" w:cs="Times New Roman"/>
          <w:sz w:val="22"/>
          <w:szCs w:val="22"/>
        </w:rPr>
        <w:t xml:space="preserve"> [accessed 23/04/2018].</w:t>
      </w:r>
    </w:p>
  </w:footnote>
  <w:footnote w:id="160">
    <w:p w14:paraId="73047936" w14:textId="52984378"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Warner, </w:t>
      </w:r>
      <w:r>
        <w:rPr>
          <w:rFonts w:ascii="Times New Roman" w:hAnsi="Times New Roman" w:cs="Times New Roman"/>
          <w:i/>
          <w:sz w:val="22"/>
          <w:szCs w:val="22"/>
        </w:rPr>
        <w:t xml:space="preserve">Isabella of France, </w:t>
      </w:r>
      <w:r>
        <w:rPr>
          <w:rFonts w:ascii="Times New Roman" w:hAnsi="Times New Roman" w:cs="Times New Roman"/>
          <w:sz w:val="22"/>
          <w:szCs w:val="22"/>
        </w:rPr>
        <w:t>p.20.</w:t>
      </w:r>
      <w:r w:rsidRPr="000F1662">
        <w:rPr>
          <w:rFonts w:ascii="Times New Roman" w:hAnsi="Times New Roman" w:cs="Times New Roman"/>
          <w:sz w:val="22"/>
          <w:szCs w:val="22"/>
        </w:rPr>
        <w:t xml:space="preserve"> </w:t>
      </w:r>
    </w:p>
  </w:footnote>
  <w:footnote w:id="161">
    <w:p w14:paraId="0DAAF5E5" w14:textId="6341138F"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Hilton, </w:t>
      </w:r>
      <w:r>
        <w:rPr>
          <w:rFonts w:ascii="Times New Roman" w:hAnsi="Times New Roman" w:cs="Times New Roman"/>
          <w:i/>
          <w:sz w:val="22"/>
          <w:szCs w:val="22"/>
        </w:rPr>
        <w:t xml:space="preserve">Queens Consort, </w:t>
      </w:r>
      <w:r>
        <w:rPr>
          <w:rFonts w:ascii="Times New Roman" w:hAnsi="Times New Roman" w:cs="Times New Roman"/>
          <w:sz w:val="22"/>
          <w:szCs w:val="22"/>
        </w:rPr>
        <w:t>p.285.</w:t>
      </w:r>
    </w:p>
  </w:footnote>
  <w:footnote w:id="162">
    <w:p w14:paraId="72A80D9B" w14:textId="4B61738B" w:rsidR="0089311B" w:rsidRPr="000F1662"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Warner</w:t>
      </w:r>
      <w:r>
        <w:rPr>
          <w:rFonts w:ascii="Times New Roman" w:hAnsi="Times New Roman" w:cs="Times New Roman"/>
          <w:sz w:val="22"/>
          <w:szCs w:val="22"/>
        </w:rPr>
        <w:t xml:space="preserve">, </w:t>
      </w:r>
      <w:r>
        <w:rPr>
          <w:rFonts w:ascii="Times New Roman" w:hAnsi="Times New Roman" w:cs="Times New Roman"/>
          <w:i/>
          <w:sz w:val="22"/>
          <w:szCs w:val="22"/>
        </w:rPr>
        <w:t xml:space="preserve">Isabella of France, </w:t>
      </w:r>
      <w:r>
        <w:rPr>
          <w:rFonts w:ascii="Times New Roman" w:hAnsi="Times New Roman" w:cs="Times New Roman"/>
          <w:sz w:val="22"/>
          <w:szCs w:val="22"/>
        </w:rPr>
        <w:t>p.242.</w:t>
      </w:r>
    </w:p>
  </w:footnote>
  <w:footnote w:id="163">
    <w:p w14:paraId="341EF516" w14:textId="749A6C7E" w:rsidR="0089311B" w:rsidRPr="00242C04" w:rsidRDefault="0089311B" w:rsidP="00662993">
      <w:pPr>
        <w:pStyle w:val="FootnoteText"/>
        <w:rPr>
          <w:rFonts w:ascii="Times New Roman" w:hAnsi="Times New Roman" w:cs="Times New Roman"/>
          <w:sz w:val="22"/>
          <w:szCs w:val="22"/>
        </w:rPr>
      </w:pPr>
      <w:r w:rsidRPr="000F1662">
        <w:rPr>
          <w:rStyle w:val="FootnoteReference"/>
          <w:rFonts w:ascii="Times New Roman" w:hAnsi="Times New Roman" w:cs="Times New Roman"/>
          <w:sz w:val="22"/>
          <w:szCs w:val="22"/>
        </w:rPr>
        <w:footnoteRef/>
      </w:r>
      <w:r w:rsidRPr="000F1662">
        <w:rPr>
          <w:rFonts w:ascii="Times New Roman" w:hAnsi="Times New Roman" w:cs="Times New Roman"/>
          <w:sz w:val="22"/>
          <w:szCs w:val="22"/>
        </w:rPr>
        <w:t xml:space="preserve"> </w:t>
      </w:r>
      <w:r>
        <w:rPr>
          <w:rFonts w:ascii="Times New Roman" w:hAnsi="Times New Roman" w:cs="Times New Roman"/>
          <w:sz w:val="22"/>
          <w:szCs w:val="22"/>
        </w:rPr>
        <w:t xml:space="preserve">Hilton, </w:t>
      </w:r>
      <w:r>
        <w:rPr>
          <w:rFonts w:ascii="Times New Roman" w:hAnsi="Times New Roman" w:cs="Times New Roman"/>
          <w:i/>
          <w:sz w:val="22"/>
          <w:szCs w:val="22"/>
        </w:rPr>
        <w:t>Queens Consort,</w:t>
      </w:r>
      <w:r>
        <w:rPr>
          <w:rFonts w:ascii="Times New Roman" w:hAnsi="Times New Roman" w:cs="Times New Roman"/>
          <w:sz w:val="22"/>
          <w:szCs w:val="22"/>
        </w:rPr>
        <w:t xml:space="preserve"> p. 285.</w:t>
      </w:r>
    </w:p>
  </w:footnote>
  <w:footnote w:id="164">
    <w:p w14:paraId="2B6DD875" w14:textId="32CAD8C8" w:rsidR="00730A39" w:rsidRPr="00730A39" w:rsidRDefault="00730A3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For further information see Warner, </w:t>
      </w:r>
      <w:r>
        <w:rPr>
          <w:rFonts w:ascii="Times New Roman" w:hAnsi="Times New Roman" w:cs="Times New Roman"/>
          <w:i/>
        </w:rPr>
        <w:t xml:space="preserve">Isabella of France, </w:t>
      </w:r>
      <w:r>
        <w:rPr>
          <w:rFonts w:ascii="Times New Roman" w:hAnsi="Times New Roman" w:cs="Times New Roman"/>
        </w:rPr>
        <w:t>pp.17-20.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9E79A" w14:textId="71E1CF16" w:rsidR="0089311B" w:rsidRDefault="0089311B">
    <w:pPr>
      <w:pStyle w:val="Header"/>
      <w:jc w:val="center"/>
    </w:pPr>
  </w:p>
  <w:p w14:paraId="20DBE328" w14:textId="77777777" w:rsidR="0089311B" w:rsidRDefault="008931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E87"/>
    <w:rsid w:val="00022FE7"/>
    <w:rsid w:val="00033243"/>
    <w:rsid w:val="0003557D"/>
    <w:rsid w:val="000357F7"/>
    <w:rsid w:val="00041BC1"/>
    <w:rsid w:val="00043333"/>
    <w:rsid w:val="00045673"/>
    <w:rsid w:val="0004651C"/>
    <w:rsid w:val="00046A92"/>
    <w:rsid w:val="00051F41"/>
    <w:rsid w:val="000554E5"/>
    <w:rsid w:val="00056482"/>
    <w:rsid w:val="0005731D"/>
    <w:rsid w:val="0006169B"/>
    <w:rsid w:val="000628A0"/>
    <w:rsid w:val="00065BC4"/>
    <w:rsid w:val="00065EC0"/>
    <w:rsid w:val="00066D17"/>
    <w:rsid w:val="00080D17"/>
    <w:rsid w:val="0008376A"/>
    <w:rsid w:val="00085E09"/>
    <w:rsid w:val="00086454"/>
    <w:rsid w:val="00093B49"/>
    <w:rsid w:val="000A5955"/>
    <w:rsid w:val="000A662A"/>
    <w:rsid w:val="000A6AAC"/>
    <w:rsid w:val="000B6565"/>
    <w:rsid w:val="000C364D"/>
    <w:rsid w:val="000D5EA5"/>
    <w:rsid w:val="000E0855"/>
    <w:rsid w:val="000E27CA"/>
    <w:rsid w:val="000F0C6C"/>
    <w:rsid w:val="000F1662"/>
    <w:rsid w:val="000F2F60"/>
    <w:rsid w:val="000F6DDD"/>
    <w:rsid w:val="001006FE"/>
    <w:rsid w:val="0010581D"/>
    <w:rsid w:val="00106675"/>
    <w:rsid w:val="00113046"/>
    <w:rsid w:val="001146CD"/>
    <w:rsid w:val="0011785F"/>
    <w:rsid w:val="001212EA"/>
    <w:rsid w:val="0014125C"/>
    <w:rsid w:val="001467D7"/>
    <w:rsid w:val="00146B7F"/>
    <w:rsid w:val="001529E5"/>
    <w:rsid w:val="0016663B"/>
    <w:rsid w:val="00173742"/>
    <w:rsid w:val="00174D1C"/>
    <w:rsid w:val="00177FE0"/>
    <w:rsid w:val="001F3BDB"/>
    <w:rsid w:val="001F725E"/>
    <w:rsid w:val="00205A5C"/>
    <w:rsid w:val="00213F8F"/>
    <w:rsid w:val="00226DB4"/>
    <w:rsid w:val="00233B1C"/>
    <w:rsid w:val="00236FF5"/>
    <w:rsid w:val="00240F76"/>
    <w:rsid w:val="00242C04"/>
    <w:rsid w:val="00246FC9"/>
    <w:rsid w:val="00251A79"/>
    <w:rsid w:val="00263BA9"/>
    <w:rsid w:val="002665B4"/>
    <w:rsid w:val="00267E7F"/>
    <w:rsid w:val="0027438A"/>
    <w:rsid w:val="00277D09"/>
    <w:rsid w:val="00287BAF"/>
    <w:rsid w:val="002903C1"/>
    <w:rsid w:val="00293F4D"/>
    <w:rsid w:val="002B0324"/>
    <w:rsid w:val="002B311A"/>
    <w:rsid w:val="002C46D2"/>
    <w:rsid w:val="002C6A1C"/>
    <w:rsid w:val="002E770B"/>
    <w:rsid w:val="002F0488"/>
    <w:rsid w:val="002F0F6B"/>
    <w:rsid w:val="003037EE"/>
    <w:rsid w:val="0030490B"/>
    <w:rsid w:val="00310D97"/>
    <w:rsid w:val="0031253E"/>
    <w:rsid w:val="003153F8"/>
    <w:rsid w:val="00323645"/>
    <w:rsid w:val="00337943"/>
    <w:rsid w:val="003453FD"/>
    <w:rsid w:val="00362A86"/>
    <w:rsid w:val="00371748"/>
    <w:rsid w:val="00386664"/>
    <w:rsid w:val="00393421"/>
    <w:rsid w:val="003B2396"/>
    <w:rsid w:val="003C4FD1"/>
    <w:rsid w:val="003C6AD1"/>
    <w:rsid w:val="003D70C9"/>
    <w:rsid w:val="003E4808"/>
    <w:rsid w:val="003F6D66"/>
    <w:rsid w:val="00404C1F"/>
    <w:rsid w:val="0041031F"/>
    <w:rsid w:val="00417D82"/>
    <w:rsid w:val="00432DBD"/>
    <w:rsid w:val="004404FA"/>
    <w:rsid w:val="00443DBB"/>
    <w:rsid w:val="00454D30"/>
    <w:rsid w:val="00455C66"/>
    <w:rsid w:val="00457D4D"/>
    <w:rsid w:val="00481DB9"/>
    <w:rsid w:val="004929B9"/>
    <w:rsid w:val="00495F4C"/>
    <w:rsid w:val="004965F4"/>
    <w:rsid w:val="004B2EAF"/>
    <w:rsid w:val="004C095B"/>
    <w:rsid w:val="004C10A8"/>
    <w:rsid w:val="004D7566"/>
    <w:rsid w:val="004E5E87"/>
    <w:rsid w:val="004E602E"/>
    <w:rsid w:val="00500340"/>
    <w:rsid w:val="00506422"/>
    <w:rsid w:val="005154EA"/>
    <w:rsid w:val="00516E3C"/>
    <w:rsid w:val="00522799"/>
    <w:rsid w:val="005341D1"/>
    <w:rsid w:val="00540513"/>
    <w:rsid w:val="0054248A"/>
    <w:rsid w:val="0054745C"/>
    <w:rsid w:val="0055554A"/>
    <w:rsid w:val="00557D39"/>
    <w:rsid w:val="0057006A"/>
    <w:rsid w:val="00574167"/>
    <w:rsid w:val="005757BB"/>
    <w:rsid w:val="0058329F"/>
    <w:rsid w:val="00584F6D"/>
    <w:rsid w:val="005879BD"/>
    <w:rsid w:val="00590EC7"/>
    <w:rsid w:val="005A00A7"/>
    <w:rsid w:val="005B028E"/>
    <w:rsid w:val="005B654F"/>
    <w:rsid w:val="005D4821"/>
    <w:rsid w:val="005E2F37"/>
    <w:rsid w:val="005F0723"/>
    <w:rsid w:val="005F2F57"/>
    <w:rsid w:val="005F5E24"/>
    <w:rsid w:val="00604C16"/>
    <w:rsid w:val="00615752"/>
    <w:rsid w:val="0061747D"/>
    <w:rsid w:val="0065442A"/>
    <w:rsid w:val="00660489"/>
    <w:rsid w:val="0066170D"/>
    <w:rsid w:val="00662993"/>
    <w:rsid w:val="00671C64"/>
    <w:rsid w:val="006726CC"/>
    <w:rsid w:val="00677012"/>
    <w:rsid w:val="00680450"/>
    <w:rsid w:val="006807FD"/>
    <w:rsid w:val="0068354D"/>
    <w:rsid w:val="0068606D"/>
    <w:rsid w:val="006874E2"/>
    <w:rsid w:val="00691838"/>
    <w:rsid w:val="006954D9"/>
    <w:rsid w:val="006A1653"/>
    <w:rsid w:val="006A3223"/>
    <w:rsid w:val="006A4325"/>
    <w:rsid w:val="006A5106"/>
    <w:rsid w:val="006A7D22"/>
    <w:rsid w:val="006B2293"/>
    <w:rsid w:val="006F3F35"/>
    <w:rsid w:val="00704C24"/>
    <w:rsid w:val="00704FE6"/>
    <w:rsid w:val="007061E7"/>
    <w:rsid w:val="00707B1D"/>
    <w:rsid w:val="00711707"/>
    <w:rsid w:val="00723599"/>
    <w:rsid w:val="00725760"/>
    <w:rsid w:val="00725A23"/>
    <w:rsid w:val="007300BF"/>
    <w:rsid w:val="00730A39"/>
    <w:rsid w:val="007346A5"/>
    <w:rsid w:val="00735410"/>
    <w:rsid w:val="007426A1"/>
    <w:rsid w:val="00745F47"/>
    <w:rsid w:val="00751BE9"/>
    <w:rsid w:val="007605B0"/>
    <w:rsid w:val="0076490A"/>
    <w:rsid w:val="0076497D"/>
    <w:rsid w:val="00765BF9"/>
    <w:rsid w:val="00777856"/>
    <w:rsid w:val="0078540C"/>
    <w:rsid w:val="007874F3"/>
    <w:rsid w:val="007903F2"/>
    <w:rsid w:val="007A207D"/>
    <w:rsid w:val="007A2B0A"/>
    <w:rsid w:val="007A4C3A"/>
    <w:rsid w:val="007B1CE6"/>
    <w:rsid w:val="007B2C11"/>
    <w:rsid w:val="007B56EC"/>
    <w:rsid w:val="007C052E"/>
    <w:rsid w:val="007C30FC"/>
    <w:rsid w:val="007C574B"/>
    <w:rsid w:val="007E04F9"/>
    <w:rsid w:val="007E7BB8"/>
    <w:rsid w:val="007F5907"/>
    <w:rsid w:val="00805684"/>
    <w:rsid w:val="00807EC2"/>
    <w:rsid w:val="00810F35"/>
    <w:rsid w:val="008131BB"/>
    <w:rsid w:val="008131D7"/>
    <w:rsid w:val="008161EE"/>
    <w:rsid w:val="00816303"/>
    <w:rsid w:val="008172B1"/>
    <w:rsid w:val="0082281C"/>
    <w:rsid w:val="00825EAB"/>
    <w:rsid w:val="0086474B"/>
    <w:rsid w:val="00865A4C"/>
    <w:rsid w:val="0088651A"/>
    <w:rsid w:val="008879BB"/>
    <w:rsid w:val="0089311B"/>
    <w:rsid w:val="0089343B"/>
    <w:rsid w:val="00894C80"/>
    <w:rsid w:val="008956E2"/>
    <w:rsid w:val="008A22C3"/>
    <w:rsid w:val="008A6F3E"/>
    <w:rsid w:val="008B668C"/>
    <w:rsid w:val="008C26E9"/>
    <w:rsid w:val="008E4718"/>
    <w:rsid w:val="008E6B36"/>
    <w:rsid w:val="008E7D13"/>
    <w:rsid w:val="0091718A"/>
    <w:rsid w:val="009262DE"/>
    <w:rsid w:val="00945BA7"/>
    <w:rsid w:val="00953AA2"/>
    <w:rsid w:val="00974686"/>
    <w:rsid w:val="0097778F"/>
    <w:rsid w:val="00984D8A"/>
    <w:rsid w:val="00993628"/>
    <w:rsid w:val="00996F8A"/>
    <w:rsid w:val="00997FAC"/>
    <w:rsid w:val="009A22FA"/>
    <w:rsid w:val="009B2636"/>
    <w:rsid w:val="009C3DBA"/>
    <w:rsid w:val="009C653A"/>
    <w:rsid w:val="009E201C"/>
    <w:rsid w:val="009E5330"/>
    <w:rsid w:val="009F0A1B"/>
    <w:rsid w:val="009F356F"/>
    <w:rsid w:val="00A02D26"/>
    <w:rsid w:val="00A04297"/>
    <w:rsid w:val="00A13B5C"/>
    <w:rsid w:val="00A23AEF"/>
    <w:rsid w:val="00A26470"/>
    <w:rsid w:val="00A4095B"/>
    <w:rsid w:val="00A42C7C"/>
    <w:rsid w:val="00A46A0A"/>
    <w:rsid w:val="00A51A3C"/>
    <w:rsid w:val="00A55972"/>
    <w:rsid w:val="00A60CCD"/>
    <w:rsid w:val="00A623C4"/>
    <w:rsid w:val="00A66364"/>
    <w:rsid w:val="00A66A69"/>
    <w:rsid w:val="00A76C1B"/>
    <w:rsid w:val="00A77212"/>
    <w:rsid w:val="00A804B9"/>
    <w:rsid w:val="00A86454"/>
    <w:rsid w:val="00A90F47"/>
    <w:rsid w:val="00A959DA"/>
    <w:rsid w:val="00A96CF6"/>
    <w:rsid w:val="00AB1585"/>
    <w:rsid w:val="00AB2406"/>
    <w:rsid w:val="00AB329C"/>
    <w:rsid w:val="00AB48E8"/>
    <w:rsid w:val="00AB57C4"/>
    <w:rsid w:val="00AC4245"/>
    <w:rsid w:val="00AC7C25"/>
    <w:rsid w:val="00AD0A60"/>
    <w:rsid w:val="00AD4648"/>
    <w:rsid w:val="00AE409F"/>
    <w:rsid w:val="00AE76D1"/>
    <w:rsid w:val="00AF04D8"/>
    <w:rsid w:val="00AF0D2B"/>
    <w:rsid w:val="00B21B2F"/>
    <w:rsid w:val="00B235F4"/>
    <w:rsid w:val="00B3025B"/>
    <w:rsid w:val="00B35E4F"/>
    <w:rsid w:val="00B36D3C"/>
    <w:rsid w:val="00B6746D"/>
    <w:rsid w:val="00B72201"/>
    <w:rsid w:val="00B75877"/>
    <w:rsid w:val="00B7643D"/>
    <w:rsid w:val="00B811DA"/>
    <w:rsid w:val="00B85D30"/>
    <w:rsid w:val="00B91078"/>
    <w:rsid w:val="00B9280A"/>
    <w:rsid w:val="00BA3570"/>
    <w:rsid w:val="00BB7100"/>
    <w:rsid w:val="00BC0B9D"/>
    <w:rsid w:val="00BD31A3"/>
    <w:rsid w:val="00BD4491"/>
    <w:rsid w:val="00BD6D36"/>
    <w:rsid w:val="00C060B7"/>
    <w:rsid w:val="00C07128"/>
    <w:rsid w:val="00C0718C"/>
    <w:rsid w:val="00C10938"/>
    <w:rsid w:val="00C10C9F"/>
    <w:rsid w:val="00C22AD3"/>
    <w:rsid w:val="00C54167"/>
    <w:rsid w:val="00C63B8E"/>
    <w:rsid w:val="00C63DCD"/>
    <w:rsid w:val="00C65FD6"/>
    <w:rsid w:val="00C736D5"/>
    <w:rsid w:val="00C74088"/>
    <w:rsid w:val="00C757A7"/>
    <w:rsid w:val="00C77348"/>
    <w:rsid w:val="00C81BD0"/>
    <w:rsid w:val="00CA65C7"/>
    <w:rsid w:val="00CB00A5"/>
    <w:rsid w:val="00CB1419"/>
    <w:rsid w:val="00CB723D"/>
    <w:rsid w:val="00CB7E4D"/>
    <w:rsid w:val="00CC28E9"/>
    <w:rsid w:val="00CD7E96"/>
    <w:rsid w:val="00CE1424"/>
    <w:rsid w:val="00CE5A52"/>
    <w:rsid w:val="00CF27E7"/>
    <w:rsid w:val="00D053D8"/>
    <w:rsid w:val="00D1006E"/>
    <w:rsid w:val="00D22C59"/>
    <w:rsid w:val="00D26B24"/>
    <w:rsid w:val="00D330BF"/>
    <w:rsid w:val="00D35C06"/>
    <w:rsid w:val="00D444A9"/>
    <w:rsid w:val="00D52DD5"/>
    <w:rsid w:val="00D62EC4"/>
    <w:rsid w:val="00D653F5"/>
    <w:rsid w:val="00D66482"/>
    <w:rsid w:val="00D70418"/>
    <w:rsid w:val="00D72946"/>
    <w:rsid w:val="00D842D2"/>
    <w:rsid w:val="00D955E2"/>
    <w:rsid w:val="00DA3431"/>
    <w:rsid w:val="00DA494C"/>
    <w:rsid w:val="00DC140A"/>
    <w:rsid w:val="00DC27BA"/>
    <w:rsid w:val="00DC3735"/>
    <w:rsid w:val="00DC760D"/>
    <w:rsid w:val="00DE373B"/>
    <w:rsid w:val="00DE6264"/>
    <w:rsid w:val="00DF456C"/>
    <w:rsid w:val="00E0345C"/>
    <w:rsid w:val="00E31C06"/>
    <w:rsid w:val="00E34E45"/>
    <w:rsid w:val="00E3625B"/>
    <w:rsid w:val="00E4158C"/>
    <w:rsid w:val="00E42666"/>
    <w:rsid w:val="00E429AD"/>
    <w:rsid w:val="00E46EFC"/>
    <w:rsid w:val="00E715FC"/>
    <w:rsid w:val="00E80B43"/>
    <w:rsid w:val="00E83052"/>
    <w:rsid w:val="00E84EBD"/>
    <w:rsid w:val="00EA0A1C"/>
    <w:rsid w:val="00EB291D"/>
    <w:rsid w:val="00EB6715"/>
    <w:rsid w:val="00EC2A23"/>
    <w:rsid w:val="00EC655B"/>
    <w:rsid w:val="00EC757E"/>
    <w:rsid w:val="00ED2968"/>
    <w:rsid w:val="00EE0BEC"/>
    <w:rsid w:val="00EE5A41"/>
    <w:rsid w:val="00EE770A"/>
    <w:rsid w:val="00F00E91"/>
    <w:rsid w:val="00F16C0E"/>
    <w:rsid w:val="00F323AD"/>
    <w:rsid w:val="00F416A5"/>
    <w:rsid w:val="00F43B97"/>
    <w:rsid w:val="00F44960"/>
    <w:rsid w:val="00F475D7"/>
    <w:rsid w:val="00F55AC3"/>
    <w:rsid w:val="00F61CA7"/>
    <w:rsid w:val="00F63FFF"/>
    <w:rsid w:val="00F77ACF"/>
    <w:rsid w:val="00F8298F"/>
    <w:rsid w:val="00F82DB8"/>
    <w:rsid w:val="00FA0E6E"/>
    <w:rsid w:val="00FA7AB5"/>
    <w:rsid w:val="00FC289B"/>
    <w:rsid w:val="00FD5A2D"/>
    <w:rsid w:val="00FD6737"/>
    <w:rsid w:val="00FE06D3"/>
    <w:rsid w:val="00FE6119"/>
    <w:rsid w:val="00FF2074"/>
    <w:rsid w:val="00FF3DC1"/>
    <w:rsid w:val="00FF4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C98460"/>
  <w15:chartTrackingRefBased/>
  <w15:docId w15:val="{BE0113C4-2761-4DC0-B852-0B6E5F0F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106"/>
  </w:style>
  <w:style w:type="paragraph" w:styleId="Heading1">
    <w:name w:val="heading 1"/>
    <w:basedOn w:val="Normal"/>
    <w:next w:val="Normal"/>
    <w:link w:val="Heading1Char"/>
    <w:qFormat/>
    <w:rsid w:val="00DC27BA"/>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DC27BA"/>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956E2"/>
    <w:pPr>
      <w:keepLines/>
      <w:spacing w:after="0" w:line="240" w:lineRule="auto"/>
    </w:pPr>
    <w:rPr>
      <w:sz w:val="20"/>
      <w:szCs w:val="20"/>
    </w:rPr>
  </w:style>
  <w:style w:type="character" w:customStyle="1" w:styleId="FootnoteTextChar">
    <w:name w:val="Footnote Text Char"/>
    <w:basedOn w:val="DefaultParagraphFont"/>
    <w:link w:val="FootnoteText"/>
    <w:uiPriority w:val="99"/>
    <w:rsid w:val="008956E2"/>
    <w:rPr>
      <w:sz w:val="20"/>
      <w:szCs w:val="20"/>
    </w:rPr>
  </w:style>
  <w:style w:type="character" w:styleId="FootnoteReference">
    <w:name w:val="footnote reference"/>
    <w:basedOn w:val="DefaultParagraphFont"/>
    <w:uiPriority w:val="99"/>
    <w:semiHidden/>
    <w:unhideWhenUsed/>
    <w:rsid w:val="0011785F"/>
    <w:rPr>
      <w:vertAlign w:val="superscript"/>
    </w:rPr>
  </w:style>
  <w:style w:type="character" w:styleId="Hyperlink">
    <w:name w:val="Hyperlink"/>
    <w:basedOn w:val="DefaultParagraphFont"/>
    <w:uiPriority w:val="99"/>
    <w:unhideWhenUsed/>
    <w:rsid w:val="007A207D"/>
    <w:rPr>
      <w:color w:val="0563C1" w:themeColor="hyperlink"/>
      <w:u w:val="single"/>
    </w:rPr>
  </w:style>
  <w:style w:type="paragraph" w:styleId="NoSpacing">
    <w:name w:val="No Spacing"/>
    <w:uiPriority w:val="1"/>
    <w:qFormat/>
    <w:rsid w:val="0082281C"/>
    <w:pPr>
      <w:keepLines/>
      <w:spacing w:after="0" w:line="240" w:lineRule="auto"/>
    </w:pPr>
  </w:style>
  <w:style w:type="character" w:styleId="CommentReference">
    <w:name w:val="annotation reference"/>
    <w:basedOn w:val="DefaultParagraphFont"/>
    <w:uiPriority w:val="99"/>
    <w:semiHidden/>
    <w:unhideWhenUsed/>
    <w:rsid w:val="00041BC1"/>
    <w:rPr>
      <w:sz w:val="16"/>
      <w:szCs w:val="16"/>
    </w:rPr>
  </w:style>
  <w:style w:type="paragraph" w:styleId="CommentText">
    <w:name w:val="annotation text"/>
    <w:basedOn w:val="Normal"/>
    <w:link w:val="CommentTextChar"/>
    <w:uiPriority w:val="99"/>
    <w:semiHidden/>
    <w:unhideWhenUsed/>
    <w:rsid w:val="00DC760D"/>
    <w:pPr>
      <w:spacing w:line="240" w:lineRule="auto"/>
    </w:pPr>
    <w:rPr>
      <w:sz w:val="20"/>
      <w:szCs w:val="20"/>
    </w:rPr>
  </w:style>
  <w:style w:type="character" w:customStyle="1" w:styleId="CommentTextChar">
    <w:name w:val="Comment Text Char"/>
    <w:basedOn w:val="DefaultParagraphFont"/>
    <w:link w:val="CommentText"/>
    <w:uiPriority w:val="99"/>
    <w:semiHidden/>
    <w:rsid w:val="00DC760D"/>
    <w:rPr>
      <w:sz w:val="20"/>
      <w:szCs w:val="20"/>
    </w:rPr>
  </w:style>
  <w:style w:type="paragraph" w:styleId="CommentSubject">
    <w:name w:val="annotation subject"/>
    <w:basedOn w:val="CommentText"/>
    <w:next w:val="CommentText"/>
    <w:link w:val="CommentSubjectChar"/>
    <w:uiPriority w:val="99"/>
    <w:semiHidden/>
    <w:unhideWhenUsed/>
    <w:rsid w:val="00DC760D"/>
    <w:rPr>
      <w:b/>
      <w:bCs/>
    </w:rPr>
  </w:style>
  <w:style w:type="character" w:customStyle="1" w:styleId="CommentSubjectChar">
    <w:name w:val="Comment Subject Char"/>
    <w:basedOn w:val="CommentTextChar"/>
    <w:link w:val="CommentSubject"/>
    <w:uiPriority w:val="99"/>
    <w:semiHidden/>
    <w:rsid w:val="00DC760D"/>
    <w:rPr>
      <w:b/>
      <w:bCs/>
      <w:sz w:val="20"/>
      <w:szCs w:val="20"/>
    </w:rPr>
  </w:style>
  <w:style w:type="paragraph" w:styleId="BalloonText">
    <w:name w:val="Balloon Text"/>
    <w:basedOn w:val="Normal"/>
    <w:link w:val="BalloonTextChar"/>
    <w:uiPriority w:val="99"/>
    <w:semiHidden/>
    <w:unhideWhenUsed/>
    <w:rsid w:val="00DC7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60D"/>
    <w:rPr>
      <w:rFonts w:ascii="Segoe UI" w:hAnsi="Segoe UI" w:cs="Segoe UI"/>
      <w:sz w:val="18"/>
      <w:szCs w:val="18"/>
    </w:rPr>
  </w:style>
  <w:style w:type="paragraph" w:styleId="Header">
    <w:name w:val="header"/>
    <w:basedOn w:val="Normal"/>
    <w:link w:val="HeaderChar"/>
    <w:uiPriority w:val="99"/>
    <w:unhideWhenUsed/>
    <w:rsid w:val="00742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6A1"/>
  </w:style>
  <w:style w:type="paragraph" w:styleId="Footer">
    <w:name w:val="footer"/>
    <w:basedOn w:val="Normal"/>
    <w:link w:val="FooterChar"/>
    <w:uiPriority w:val="99"/>
    <w:unhideWhenUsed/>
    <w:rsid w:val="00742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6A1"/>
  </w:style>
  <w:style w:type="character" w:styleId="PlaceholderText">
    <w:name w:val="Placeholder Text"/>
    <w:basedOn w:val="DefaultParagraphFont"/>
    <w:uiPriority w:val="99"/>
    <w:semiHidden/>
    <w:rsid w:val="002B311A"/>
    <w:rPr>
      <w:color w:val="808080"/>
    </w:rPr>
  </w:style>
  <w:style w:type="character" w:customStyle="1" w:styleId="Heading1Char">
    <w:name w:val="Heading 1 Char"/>
    <w:basedOn w:val="DefaultParagraphFont"/>
    <w:link w:val="Heading1"/>
    <w:rsid w:val="00DC27BA"/>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DC27BA"/>
    <w:rPr>
      <w:rFonts w:ascii="Tahoma" w:eastAsia="SimSun" w:hAnsi="Tahoma" w:cs="Tahoma"/>
      <w:b/>
      <w:bCs/>
      <w:sz w:val="20"/>
      <w:szCs w:val="20"/>
      <w:lang w:eastAsia="zh-CN"/>
    </w:rPr>
  </w:style>
  <w:style w:type="paragraph" w:styleId="NormalWeb">
    <w:name w:val="Normal (Web)"/>
    <w:basedOn w:val="Normal"/>
    <w:rsid w:val="00DC27BA"/>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67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bc.co.uk/history/historic_figures/edward_iii_king.shtml" TargetMode="External"/><Relationship Id="rId18" Type="http://schemas.openxmlformats.org/officeDocument/2006/relationships/hyperlink" Target="https://www.parliament.uk/about/living-heritage/evolutionofparliament/originsofparliament/birthofparliament/overview/simondemontfort/provisionsoxford/" TargetMode="External"/><Relationship Id="rId3" Type="http://schemas.openxmlformats.org/officeDocument/2006/relationships/settings" Target="settings.xml"/><Relationship Id="rId21" Type="http://schemas.openxmlformats.org/officeDocument/2006/relationships/hyperlink" Target="http://edwardthesecond.blogspot.co.uk/2007/03/edmund-fitzalan-earl-of-arundel.html" TargetMode="Externa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hyperlink" Target="https://www.parliament.uk/about/living-heritage/evolutionofparliament/originsofparliament/birthofparliament/overview/simondemontfort/demontfortparliament/" TargetMode="External"/><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hyperlink" Target="http://www.oxforddnb.com/view/10.1093/ref:odnb/9780198614128.001.0001/odnb-9780198614128-e-8519" TargetMode="External"/><Relationship Id="rId20" Type="http://schemas.openxmlformats.org/officeDocument/2006/relationships/hyperlink" Target="http://edwardthesecond.blogspot.co.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nglishlegalhistory.wordpress.com/2013/06/17/history-of-treason/"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oxforddnb.com/view/10.1093/ref:odnb/9780198614128.001.0001/odnb-9780198614128-e-22110"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bl.uk/magna-carta/articles/magna-carta-an-introduction" TargetMode="External"/><Relationship Id="rId22" Type="http://schemas.openxmlformats.org/officeDocument/2006/relationships/hyperlink" Target="https://www.historytoday.com/elena-woodacre/she-wolves-navarr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bbc.co.uk/history/historic_figures/edward_iii_king.shtml" TargetMode="External"/><Relationship Id="rId13" Type="http://schemas.openxmlformats.org/officeDocument/2006/relationships/hyperlink" Target="https://www.parliament.uk/about/living-heritage/evolutionofparliament/originsofparliament/birthofparliament/overview/simondemontfort/demontfortparliament/" TargetMode="External"/><Relationship Id="rId3" Type="http://schemas.openxmlformats.org/officeDocument/2006/relationships/hyperlink" Target="https://www.historytoday.com/elena-woodacre/she-wolves-navarre" TargetMode="External"/><Relationship Id="rId7" Type="http://schemas.openxmlformats.org/officeDocument/2006/relationships/hyperlink" Target="http://edwardthesecond.blogspot.co.uk/" TargetMode="External"/><Relationship Id="rId12" Type="http://schemas.openxmlformats.org/officeDocument/2006/relationships/hyperlink" Target="https://www.bl.uk/magna-carta/articles/magna-carta-an-introduction" TargetMode="External"/><Relationship Id="rId17" Type="http://schemas.openxmlformats.org/officeDocument/2006/relationships/hyperlink" Target="http://www.oxforddnb.com/view/10.1093/ref:odnb/9780198614128.001.0001/odnb-9780198614128-e-8519" TargetMode="External"/><Relationship Id="rId2" Type="http://schemas.openxmlformats.org/officeDocument/2006/relationships/hyperlink" Target="https://www.historytoday.com/elena-woodacre/she-wolves-navarre" TargetMode="External"/><Relationship Id="rId16" Type="http://schemas.openxmlformats.org/officeDocument/2006/relationships/hyperlink" Target="http://www.oxforddnb.com/view/10.1093/ref:odnb/9780198614128.001.0001/odnb-9780198614128-e-22110" TargetMode="External"/><Relationship Id="rId1" Type="http://schemas.openxmlformats.org/officeDocument/2006/relationships/hyperlink" Target="http://www.oxforddnb.com/view/10.1093/ref:odnb/9780198614128.001.0001/odnb-9780198614128-e-8519" TargetMode="External"/><Relationship Id="rId6" Type="http://schemas.openxmlformats.org/officeDocument/2006/relationships/hyperlink" Target="http://edwardthesecond.blogspot.co.uk/2007/03/edmund-fitzalan-earl-of-arundel.html" TargetMode="External"/><Relationship Id="rId11" Type="http://schemas.openxmlformats.org/officeDocument/2006/relationships/hyperlink" Target="https://www.parliament.uk/about/living-heritage/evolutionofparliament/originsofparliament/birthofparliament/overview/simondemontfort/demontfortparliament/" TargetMode="External"/><Relationship Id="rId5" Type="http://schemas.openxmlformats.org/officeDocument/2006/relationships/hyperlink" Target="https://englishlegalhistory.wordpress.com/2013/06/17/history-of-treason/" TargetMode="External"/><Relationship Id="rId15" Type="http://schemas.openxmlformats.org/officeDocument/2006/relationships/hyperlink" Target="https://www.parliament.uk/about/living-heritage/evolutionofparliament/originsofparliament/birthofparliament/overview/simondemontfort/demontfortparliament/" TargetMode="External"/><Relationship Id="rId10" Type="http://schemas.openxmlformats.org/officeDocument/2006/relationships/hyperlink" Target="https://www.parliament.uk/about/living-heritage/evolutionofparliament/originsofparliament/birthofparliament/overview/simondemontfort/provisionsoxford/" TargetMode="External"/><Relationship Id="rId4" Type="http://schemas.openxmlformats.org/officeDocument/2006/relationships/hyperlink" Target="https://www.parliament.uk/about/living-heritage/evolutionofparliament/originsofparliament/birthofparliament/overview/simondemontfort/provisionsoxford/" TargetMode="External"/><Relationship Id="rId9" Type="http://schemas.openxmlformats.org/officeDocument/2006/relationships/hyperlink" Target="https://www.bl.uk/magna-carta/articles/magna-carta-an-introduction" TargetMode="External"/><Relationship Id="rId14" Type="http://schemas.openxmlformats.org/officeDocument/2006/relationships/hyperlink" Target="http://www.oxforddnb.com/view/10.1093/ref:odnb/9780198614128.001.0001/odnb-9780198614128-e-8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53C01-37C7-4296-AE5F-4696ED2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42</Pages>
  <Words>11580</Words>
  <Characters>66006</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Dalby</dc:creator>
  <cp:keywords/>
  <dc:description/>
  <cp:lastModifiedBy>Charlotte Dalby</cp:lastModifiedBy>
  <cp:revision>28</cp:revision>
  <cp:lastPrinted>2018-05-08T10:27:00Z</cp:lastPrinted>
  <dcterms:created xsi:type="dcterms:W3CDTF">2018-05-07T10:54:00Z</dcterms:created>
  <dcterms:modified xsi:type="dcterms:W3CDTF">2018-05-08T10:40:00Z</dcterms:modified>
</cp:coreProperties>
</file>