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D845C6">
      <w:pPr>
        <w:spacing w:after="0"/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D845C6">
      <w:pPr>
        <w:spacing w:after="0"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D845C6">
      <w:pPr>
        <w:spacing w:after="0"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D845C6">
      <w:pPr>
        <w:spacing w:after="0"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D845C6">
      <w:pPr>
        <w:spacing w:after="0"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75D50544" w:rsidR="00ED1049" w:rsidRPr="00266B4D" w:rsidRDefault="00ED1049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266B4D">
        <w:rPr>
          <w:rFonts w:ascii="Arial" w:hAnsi="Arial" w:cs="Arial"/>
          <w:b/>
          <w:bCs/>
          <w:sz w:val="28"/>
          <w:szCs w:val="28"/>
          <w:lang w:val="en-GB"/>
        </w:rPr>
        <w:t>Student name</w:t>
      </w:r>
      <w:r w:rsidRPr="00266B4D">
        <w:rPr>
          <w:rFonts w:ascii="Arial" w:hAnsi="Arial" w:cs="Arial"/>
          <w:sz w:val="28"/>
          <w:szCs w:val="28"/>
          <w:lang w:val="en-GB"/>
        </w:rPr>
        <w:t>:</w:t>
      </w:r>
      <w:r w:rsidR="00266B4D" w:rsidRPr="00266B4D">
        <w:rPr>
          <w:rFonts w:ascii="Arial" w:hAnsi="Arial" w:cs="Arial"/>
          <w:sz w:val="28"/>
          <w:szCs w:val="28"/>
          <w:lang w:val="en-GB"/>
        </w:rPr>
        <w:t xml:space="preserve"> Danielle Gotz Colombo das Can</w:t>
      </w:r>
      <w:r w:rsidR="00266B4D">
        <w:rPr>
          <w:rFonts w:ascii="Arial" w:hAnsi="Arial" w:cs="Arial"/>
          <w:sz w:val="28"/>
          <w:szCs w:val="28"/>
          <w:lang w:val="en-GB"/>
        </w:rPr>
        <w:t>deias</w:t>
      </w:r>
    </w:p>
    <w:p w14:paraId="00429E76" w14:textId="7F7B6019" w:rsidR="00ED1049" w:rsidRPr="0089452F" w:rsidRDefault="00ED1049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89452F">
        <w:rPr>
          <w:rFonts w:ascii="Arial" w:hAnsi="Arial" w:cs="Arial"/>
          <w:b/>
          <w:bCs/>
          <w:sz w:val="28"/>
          <w:szCs w:val="28"/>
          <w:lang w:val="en-GB"/>
        </w:rPr>
        <w:t>Student ID</w:t>
      </w:r>
      <w:r w:rsidRPr="0089452F">
        <w:rPr>
          <w:rFonts w:ascii="Arial" w:hAnsi="Arial" w:cs="Arial"/>
          <w:sz w:val="28"/>
          <w:szCs w:val="28"/>
          <w:lang w:val="en-GB"/>
        </w:rPr>
        <w:t>:</w:t>
      </w:r>
      <w:r w:rsidR="009B420A" w:rsidRPr="0089452F">
        <w:rPr>
          <w:rFonts w:ascii="Arial" w:hAnsi="Arial" w:cs="Arial"/>
          <w:sz w:val="28"/>
          <w:szCs w:val="28"/>
          <w:lang w:val="en-GB"/>
        </w:rPr>
        <w:t xml:space="preserve"> 2231</w:t>
      </w:r>
      <w:r w:rsidR="0089452F" w:rsidRPr="0089452F">
        <w:rPr>
          <w:rFonts w:ascii="Arial" w:hAnsi="Arial" w:cs="Arial"/>
          <w:sz w:val="28"/>
          <w:szCs w:val="28"/>
          <w:lang w:val="en-GB"/>
        </w:rPr>
        <w:t>187</w:t>
      </w:r>
    </w:p>
    <w:p w14:paraId="16C5D4A2" w14:textId="77777777" w:rsidR="00ED1049" w:rsidRPr="0089452F" w:rsidRDefault="00ED1049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  <w:lang w:val="en-GB"/>
        </w:rPr>
      </w:pPr>
    </w:p>
    <w:p w14:paraId="3E7B146F" w14:textId="7B5EC4FC" w:rsidR="00ED1049" w:rsidRPr="00266B4D" w:rsidRDefault="00ED1049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266B4D">
        <w:rPr>
          <w:rFonts w:ascii="Arial" w:hAnsi="Arial" w:cs="Arial"/>
          <w:b/>
          <w:bCs/>
          <w:sz w:val="28"/>
          <w:szCs w:val="28"/>
          <w:lang w:val="en-GB"/>
        </w:rPr>
        <w:t>Module name</w:t>
      </w:r>
      <w:r w:rsidRPr="00266B4D">
        <w:rPr>
          <w:rFonts w:ascii="Arial" w:hAnsi="Arial" w:cs="Arial"/>
          <w:sz w:val="28"/>
          <w:szCs w:val="28"/>
          <w:lang w:val="en-GB"/>
        </w:rPr>
        <w:t xml:space="preserve">: </w:t>
      </w:r>
      <w:r w:rsidR="0089452F">
        <w:rPr>
          <w:rFonts w:ascii="Arial" w:hAnsi="Arial" w:cs="Arial"/>
          <w:sz w:val="28"/>
          <w:szCs w:val="28"/>
          <w:lang w:val="en-GB"/>
        </w:rPr>
        <w:t xml:space="preserve">Independent Project </w:t>
      </w:r>
    </w:p>
    <w:p w14:paraId="12CBB668" w14:textId="52244395" w:rsidR="00ED1049" w:rsidRDefault="00ED1049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89452F">
        <w:rPr>
          <w:rFonts w:ascii="Arial" w:hAnsi="Arial" w:cs="Arial"/>
          <w:sz w:val="28"/>
          <w:szCs w:val="28"/>
        </w:rPr>
        <w:t xml:space="preserve"> BMHP6030_LON </w:t>
      </w:r>
    </w:p>
    <w:p w14:paraId="2C2175CB" w14:textId="48F7F8DF" w:rsidR="00ED1049" w:rsidRDefault="00ED1049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</w:rPr>
      </w:pPr>
    </w:p>
    <w:p w14:paraId="286C3DD6" w14:textId="77777777" w:rsidR="00516731" w:rsidRDefault="00516731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</w:rPr>
      </w:pPr>
    </w:p>
    <w:p w14:paraId="4B534CB8" w14:textId="77777777" w:rsidR="00516731" w:rsidRDefault="00516731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</w:rPr>
      </w:pPr>
    </w:p>
    <w:p w14:paraId="505573C3" w14:textId="77777777" w:rsidR="00516731" w:rsidRDefault="00516731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</w:rPr>
      </w:pPr>
    </w:p>
    <w:tbl>
      <w:tblPr>
        <w:tblpPr w:leftFromText="180" w:rightFromText="180" w:vertAnchor="text" w:horzAnchor="margin" w:tblpY="266"/>
        <w:tblW w:w="5314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645"/>
        <w:gridCol w:w="525"/>
        <w:gridCol w:w="4358"/>
        <w:gridCol w:w="473"/>
        <w:gridCol w:w="5293"/>
      </w:tblGrid>
      <w:tr w:rsidR="0089452F" w:rsidRPr="00EB6F36" w14:paraId="5AAE7ACC" w14:textId="77777777" w:rsidTr="0089452F">
        <w:trPr>
          <w:trHeight w:val="2393"/>
        </w:trPr>
        <w:tc>
          <w:tcPr>
            <w:tcW w:w="9770" w:type="dxa"/>
          </w:tcPr>
          <w:p w14:paraId="08D8A63A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13D32B05" wp14:editId="27262254">
                  <wp:extent cx="2712720" cy="1844040"/>
                  <wp:effectExtent l="0" t="0" r="0" b="3810"/>
                  <wp:docPr id="648865360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26931" cy="1853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46" w:type="dxa"/>
            <w:vMerge w:val="restart"/>
          </w:tcPr>
          <w:p w14:paraId="7A6DC234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9148" w:type="dxa"/>
            <w:vMerge w:val="restart"/>
          </w:tcPr>
          <w:p w14:paraId="5FC03B80" w14:textId="77777777" w:rsidR="0089452F" w:rsidRPr="00222A61" w:rsidRDefault="0089452F" w:rsidP="0089452F">
            <w:pPr>
              <w:spacing w:after="0"/>
              <w:rPr>
                <w:rFonts w:ascii="Arial" w:hAnsi="Arial" w:cs="Arial"/>
                <w:b/>
                <w:bCs/>
              </w:rPr>
            </w:pPr>
          </w:p>
          <w:p w14:paraId="6CB78C04" w14:textId="77777777" w:rsidR="0089452F" w:rsidRPr="00222A61" w:rsidRDefault="0089452F" w:rsidP="0089452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22A61">
              <w:rPr>
                <w:rFonts w:ascii="Arial" w:hAnsi="Arial" w:cs="Arial"/>
                <w:b/>
                <w:bCs/>
              </w:rPr>
              <w:t>The Impact of Sleep Quality on Academic Performance and Stress Levels of Nursing Students</w:t>
            </w:r>
          </w:p>
          <w:p w14:paraId="58837295" w14:textId="77777777" w:rsidR="0089452F" w:rsidRPr="00222A61" w:rsidRDefault="0089452F" w:rsidP="0089452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</w:p>
          <w:p w14:paraId="45CFA528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  <w:b/>
                <w:bCs/>
              </w:rPr>
              <w:t>Aim</w:t>
            </w:r>
            <w:r w:rsidRPr="00222A61">
              <w:rPr>
                <w:rFonts w:ascii="Arial" w:hAnsi="Arial" w:cs="Arial"/>
              </w:rPr>
              <w:t>: To investigate the relationship between sleep quality, stress levels, and academic performance among undergraduate nursing students.</w:t>
            </w:r>
          </w:p>
          <w:p w14:paraId="49FFC001" w14:textId="77777777" w:rsidR="0089452F" w:rsidRPr="00222A61" w:rsidRDefault="0089452F" w:rsidP="0089452F">
            <w:pPr>
              <w:spacing w:after="0"/>
              <w:rPr>
                <w:rFonts w:ascii="Arial" w:hAnsi="Arial" w:cs="Arial"/>
                <w:b/>
                <w:bCs/>
              </w:rPr>
            </w:pPr>
          </w:p>
          <w:p w14:paraId="7375C359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  <w:b/>
                <w:bCs/>
              </w:rPr>
              <w:t>Data Collection:</w:t>
            </w:r>
            <w:r w:rsidRPr="00222A61">
              <w:rPr>
                <w:rFonts w:ascii="Arial" w:hAnsi="Arial" w:cs="Arial"/>
              </w:rPr>
              <w:t xml:space="preserve"> Quantitative data to be used in data collection will include Pittsburgh Sleep Quality Index (PSQI), Perceived Stress Scale (PSS), and self-reported GPA, and qualitative data will be collected based on semi-structured interviews.</w:t>
            </w:r>
          </w:p>
          <w:p w14:paraId="07D41722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  <w:b/>
                <w:bCs/>
              </w:rPr>
              <w:t>Data Analysis:</w:t>
            </w:r>
            <w:r w:rsidRPr="00222A61">
              <w:rPr>
                <w:rFonts w:ascii="Arial" w:hAnsi="Arial" w:cs="Arial"/>
              </w:rPr>
              <w:t xml:space="preserve"> SPSS will be used to perform a descriptive analysis and correlation analysis of quantitative data, and thematic analysis will be used to </w:t>
            </w:r>
            <w:proofErr w:type="spellStart"/>
            <w:r w:rsidRPr="00222A61">
              <w:rPr>
                <w:rFonts w:ascii="Arial" w:hAnsi="Arial" w:cs="Arial"/>
              </w:rPr>
              <w:t>analyse</w:t>
            </w:r>
            <w:proofErr w:type="spellEnd"/>
            <w:r w:rsidRPr="00222A61">
              <w:rPr>
                <w:rFonts w:ascii="Arial" w:hAnsi="Arial" w:cs="Arial"/>
              </w:rPr>
              <w:t xml:space="preserve"> qualitative data.</w:t>
            </w:r>
          </w:p>
        </w:tc>
        <w:tc>
          <w:tcPr>
            <w:tcW w:w="732" w:type="dxa"/>
            <w:vMerge w:val="restart"/>
          </w:tcPr>
          <w:p w14:paraId="6E88391B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11174" w:type="dxa"/>
            <w:vAlign w:val="center"/>
          </w:tcPr>
          <w:p w14:paraId="7B03C521" w14:textId="77777777" w:rsidR="0089452F" w:rsidRPr="00FA3693" w:rsidRDefault="0089452F" w:rsidP="0089452F">
            <w:pPr>
              <w:spacing w:after="0"/>
              <w:rPr>
                <w:rFonts w:ascii="Arial" w:hAnsi="Arial" w:cs="Arial"/>
                <w:i/>
                <w:iCs/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CFFBD3D" wp14:editId="7A0BCD5C">
                      <wp:extent cx="304800" cy="304800"/>
                      <wp:effectExtent l="0" t="0" r="0" b="0"/>
                      <wp:docPr id="916428873" name="Rectangle 1" descr="Image result for The Impact of Sleep Quality on Academic Performance and Stress Levels of Nursing Students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4800" cy="304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6E6D3046" id="Rectangle 1" o:spid="_x0000_s1026" alt="Image result for The Impact of Sleep Quality on Academic Performance and Stress Levels of Nursing Students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  <w:r>
              <w:rPr>
                <w:noProof/>
              </w:rPr>
              <w:t xml:space="preserve"> </w:t>
            </w:r>
            <w:r>
              <w:rPr>
                <w:noProof/>
              </w:rPr>
              <w:drawing>
                <wp:inline distT="0" distB="0" distL="0" distR="0" wp14:anchorId="31D23A88" wp14:editId="691C53D6">
                  <wp:extent cx="3168650" cy="1695450"/>
                  <wp:effectExtent l="0" t="0" r="0" b="0"/>
                  <wp:docPr id="1822704501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68650" cy="16954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EC9302D" wp14:editId="074A1CB9">
                      <wp:extent cx="304800" cy="304800"/>
                      <wp:effectExtent l="0" t="0" r="0" b="0"/>
                      <wp:docPr id="1268703548" name="AutoShape 3" descr="Image result for The Impact of Sleep Quality on Academic Performance and Stress Levels of Nursing Students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4800" cy="304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7AB37FBD" id="AutoShape 3" o:spid="_x0000_s1026" alt="Image result for The Impact of Sleep Quality on Academic Performance and Stress Levels of Nursing Students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</w:p>
        </w:tc>
      </w:tr>
      <w:tr w:rsidR="0089452F" w:rsidRPr="00EB6F36" w14:paraId="6A1BE3EF" w14:textId="77777777" w:rsidTr="0089452F">
        <w:trPr>
          <w:trHeight w:val="272"/>
        </w:trPr>
        <w:tc>
          <w:tcPr>
            <w:tcW w:w="9770" w:type="dxa"/>
          </w:tcPr>
          <w:p w14:paraId="72A9CF07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846" w:type="dxa"/>
            <w:vMerge/>
          </w:tcPr>
          <w:p w14:paraId="77784776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9148" w:type="dxa"/>
            <w:vMerge/>
          </w:tcPr>
          <w:p w14:paraId="5C5A66E3" w14:textId="77777777" w:rsidR="0089452F" w:rsidRPr="00222A61" w:rsidRDefault="0089452F" w:rsidP="0089452F">
            <w:pPr>
              <w:spacing w:after="0"/>
              <w:rPr>
                <w:rFonts w:ascii="Arial" w:eastAsia="Century Gothic" w:hAnsi="Arial" w:cs="Arial"/>
                <w:b/>
                <w:noProof/>
                <w:color w:val="FFFFFF"/>
              </w:rPr>
            </w:pPr>
          </w:p>
        </w:tc>
        <w:tc>
          <w:tcPr>
            <w:tcW w:w="732" w:type="dxa"/>
            <w:vMerge/>
          </w:tcPr>
          <w:p w14:paraId="1329F765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11174" w:type="dxa"/>
          </w:tcPr>
          <w:p w14:paraId="4C04AADE" w14:textId="77777777" w:rsidR="0089452F" w:rsidRPr="00EB6F36" w:rsidRDefault="0089452F" w:rsidP="0089452F">
            <w:pPr>
              <w:pStyle w:val="NoSpacing"/>
              <w:spacing w:after="0"/>
              <w:rPr>
                <w:rFonts w:ascii="Arial" w:hAnsi="Arial" w:cs="Arial"/>
              </w:rPr>
            </w:pPr>
          </w:p>
        </w:tc>
      </w:tr>
      <w:tr w:rsidR="0089452F" w:rsidRPr="00EB6F36" w14:paraId="0FCED1E7" w14:textId="77777777" w:rsidTr="0089452F">
        <w:trPr>
          <w:trHeight w:val="473"/>
        </w:trPr>
        <w:tc>
          <w:tcPr>
            <w:tcW w:w="9770" w:type="dxa"/>
            <w:vMerge w:val="restart"/>
          </w:tcPr>
          <w:p w14:paraId="4B042722" w14:textId="77777777" w:rsidR="0089452F" w:rsidRPr="00222A61" w:rsidRDefault="0089452F" w:rsidP="0089452F">
            <w:pPr>
              <w:pStyle w:val="Heading1"/>
              <w:spacing w:after="0"/>
              <w:rPr>
                <w:rStyle w:val="Heading1Char"/>
                <w:rFonts w:ascii="Arial" w:hAnsi="Arial" w:cs="Arial"/>
                <w:b/>
                <w:sz w:val="22"/>
              </w:rPr>
            </w:pPr>
            <w:r w:rsidRPr="00222A61">
              <w:rPr>
                <w:rFonts w:ascii="Arial" w:hAnsi="Arial" w:cs="Arial"/>
                <w:sz w:val="22"/>
              </w:rPr>
              <w:t>Methodology</w:t>
            </w:r>
          </w:p>
          <w:p w14:paraId="795E1EFC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A mixed-methods research design is adopted in this study, where quantitative and qualitative methods co-exist in offering a comprehensive perspective of the impact of sleep quality on the stressed and academic performance</w:t>
            </w:r>
            <w:r w:rsidRPr="00222A61">
              <w:t xml:space="preserve"> </w:t>
            </w:r>
            <w:r w:rsidRPr="00222A61">
              <w:rPr>
                <w:rFonts w:ascii="Arial" w:hAnsi="Arial" w:cs="Arial"/>
              </w:rPr>
              <w:t>(Alotaibi et al. 2020).</w:t>
            </w:r>
          </w:p>
          <w:p w14:paraId="2AD7AF5F" w14:textId="77777777" w:rsidR="0089452F" w:rsidRPr="00222A61" w:rsidRDefault="0089452F" w:rsidP="0089452F">
            <w:pPr>
              <w:spacing w:after="0"/>
              <w:rPr>
                <w:rFonts w:ascii="Arial" w:hAnsi="Arial" w:cs="Arial"/>
                <w:b/>
                <w:bCs/>
              </w:rPr>
            </w:pPr>
          </w:p>
          <w:p w14:paraId="2F6F92E0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  <w:b/>
                <w:bCs/>
              </w:rPr>
              <w:t>Participants:</w:t>
            </w:r>
          </w:p>
          <w:p w14:paraId="66625A2A" w14:textId="77777777" w:rsidR="0089452F" w:rsidRPr="00222A61" w:rsidRDefault="0089452F" w:rsidP="0089452F">
            <w:pPr>
              <w:numPr>
                <w:ilvl w:val="0"/>
                <w:numId w:val="8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Undergraduate nursing students aged 18 years or older.</w:t>
            </w:r>
          </w:p>
          <w:p w14:paraId="6629DF56" w14:textId="77777777" w:rsidR="0089452F" w:rsidRPr="00222A61" w:rsidRDefault="0089452F" w:rsidP="0089452F">
            <w:pPr>
              <w:numPr>
                <w:ilvl w:val="0"/>
                <w:numId w:val="8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Recruited through voluntary participation.</w:t>
            </w:r>
          </w:p>
          <w:p w14:paraId="6F69DD87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  <w:b/>
                <w:bCs/>
              </w:rPr>
              <w:t>Inclusion Criteria:</w:t>
            </w:r>
          </w:p>
          <w:p w14:paraId="4B64647A" w14:textId="77777777" w:rsidR="0089452F" w:rsidRPr="00222A61" w:rsidRDefault="0089452F" w:rsidP="0089452F">
            <w:pPr>
              <w:numPr>
                <w:ilvl w:val="0"/>
                <w:numId w:val="9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 xml:space="preserve">Nursing students </w:t>
            </w:r>
            <w:proofErr w:type="gramStart"/>
            <w:r w:rsidRPr="00222A61">
              <w:rPr>
                <w:rFonts w:ascii="Arial" w:hAnsi="Arial" w:cs="Arial"/>
              </w:rPr>
              <w:t>currently</w:t>
            </w:r>
            <w:proofErr w:type="gramEnd"/>
            <w:r w:rsidRPr="00222A61">
              <w:rPr>
                <w:rFonts w:ascii="Arial" w:hAnsi="Arial" w:cs="Arial"/>
              </w:rPr>
              <w:t xml:space="preserve"> enrolled and can complete questionnaires.</w:t>
            </w:r>
          </w:p>
          <w:p w14:paraId="656F6D77" w14:textId="77777777" w:rsidR="0089452F" w:rsidRPr="00222A61" w:rsidRDefault="0089452F" w:rsidP="0089452F">
            <w:pPr>
              <w:numPr>
                <w:ilvl w:val="0"/>
                <w:numId w:val="9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Able to provide informed consent to participate in the study.</w:t>
            </w:r>
          </w:p>
          <w:p w14:paraId="7EC76391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  <w:b/>
                <w:bCs/>
              </w:rPr>
              <w:t>Exclusion Criteria:</w:t>
            </w:r>
          </w:p>
          <w:p w14:paraId="42439CC0" w14:textId="77777777" w:rsidR="0089452F" w:rsidRPr="00222A61" w:rsidRDefault="0089452F" w:rsidP="0089452F">
            <w:pPr>
              <w:numPr>
                <w:ilvl w:val="0"/>
                <w:numId w:val="10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Postgraduate students or individuals with diagnosed sleep disorders under treatment, to reduce confounding variables.</w:t>
            </w:r>
          </w:p>
          <w:p w14:paraId="36E13AF5" w14:textId="77777777" w:rsidR="0089452F" w:rsidRPr="00222A61" w:rsidRDefault="0089452F" w:rsidP="0089452F">
            <w:pPr>
              <w:numPr>
                <w:ilvl w:val="0"/>
                <w:numId w:val="10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Participants who submit incomplete questionnaires or withdraw from the study.</w:t>
            </w:r>
          </w:p>
          <w:p w14:paraId="799F8E3C" w14:textId="77777777" w:rsidR="0089452F" w:rsidRPr="00EB6F36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Mixed-methods research enables the triangulation of the findings and makes the validity more robust as the results are compared with personal experience (Fetters et al., 2013).</w:t>
            </w:r>
          </w:p>
        </w:tc>
        <w:tc>
          <w:tcPr>
            <w:tcW w:w="84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79208DB4" w14:textId="77777777" w:rsidR="0089452F" w:rsidRPr="00EB6F36" w:rsidRDefault="0089452F" w:rsidP="0089452F">
            <w:pPr>
              <w:pStyle w:val="NoSpacing"/>
              <w:spacing w:after="0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9148" w:type="dxa"/>
            <w:vMerge/>
            <w:vAlign w:val="center"/>
          </w:tcPr>
          <w:p w14:paraId="70E9209C" w14:textId="77777777" w:rsidR="0089452F" w:rsidRPr="00222A61" w:rsidRDefault="0089452F" w:rsidP="0089452F">
            <w:pPr>
              <w:pStyle w:val="NoSpacing"/>
              <w:spacing w:after="0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732" w:type="dxa"/>
            <w:vMerge/>
            <w:vAlign w:val="center"/>
          </w:tcPr>
          <w:p w14:paraId="3A94E201" w14:textId="77777777" w:rsidR="0089452F" w:rsidRPr="00EB6F36" w:rsidRDefault="0089452F" w:rsidP="0089452F">
            <w:pPr>
              <w:pStyle w:val="NoSpacing"/>
              <w:spacing w:after="0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11174" w:type="dxa"/>
            <w:vMerge w:val="restart"/>
          </w:tcPr>
          <w:p w14:paraId="7CAF1867" w14:textId="77777777" w:rsidR="0089452F" w:rsidRPr="00EB6F36" w:rsidRDefault="0089452F" w:rsidP="0089452F">
            <w:pPr>
              <w:pStyle w:val="Heading1"/>
              <w:spacing w:after="0"/>
              <w:jc w:val="center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Data Analysis</w:t>
            </w:r>
          </w:p>
          <w:p w14:paraId="644811AA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  <w:b/>
                <w:bCs/>
              </w:rPr>
              <w:t>Quantitative Analysis</w:t>
            </w:r>
          </w:p>
          <w:p w14:paraId="3BDA967A" w14:textId="77777777" w:rsidR="0089452F" w:rsidRPr="00222A61" w:rsidRDefault="0089452F" w:rsidP="0089452F">
            <w:pPr>
              <w:numPr>
                <w:ilvl w:val="0"/>
                <w:numId w:val="11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 xml:space="preserve">Descriptive statistics to </w:t>
            </w:r>
            <w:proofErr w:type="spellStart"/>
            <w:r w:rsidRPr="00222A61">
              <w:rPr>
                <w:rFonts w:ascii="Arial" w:hAnsi="Arial" w:cs="Arial"/>
              </w:rPr>
              <w:t>summarise</w:t>
            </w:r>
            <w:proofErr w:type="spellEnd"/>
            <w:r w:rsidRPr="00222A61">
              <w:rPr>
                <w:rFonts w:ascii="Arial" w:hAnsi="Arial" w:cs="Arial"/>
              </w:rPr>
              <w:t xml:space="preserve"> sleep quality and stress levels.</w:t>
            </w:r>
          </w:p>
          <w:p w14:paraId="4BCB997E" w14:textId="77777777" w:rsidR="0089452F" w:rsidRPr="00222A61" w:rsidRDefault="0089452F" w:rsidP="0089452F">
            <w:pPr>
              <w:numPr>
                <w:ilvl w:val="0"/>
                <w:numId w:val="11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Correlation analysis to examine relationships between sleep, stress, and GPA.</w:t>
            </w:r>
          </w:p>
          <w:p w14:paraId="5CCC4213" w14:textId="77777777" w:rsidR="0089452F" w:rsidRPr="00222A61" w:rsidRDefault="0089452F" w:rsidP="0089452F">
            <w:pPr>
              <w:numPr>
                <w:ilvl w:val="0"/>
                <w:numId w:val="11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Conducted using SPSS software.</w:t>
            </w:r>
          </w:p>
          <w:p w14:paraId="230FC1CC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Poor sleep has been shown to correlate with reduced academic performance and increased stress among nursing students (Jabeen, 2025).</w:t>
            </w:r>
          </w:p>
          <w:p w14:paraId="2E8A825B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  <w:b/>
                <w:bCs/>
              </w:rPr>
              <w:t>Qualitative Analysis</w:t>
            </w:r>
          </w:p>
          <w:p w14:paraId="12B7AF55" w14:textId="77777777" w:rsidR="0089452F" w:rsidRPr="00222A61" w:rsidRDefault="0089452F" w:rsidP="0089452F">
            <w:pPr>
              <w:numPr>
                <w:ilvl w:val="0"/>
                <w:numId w:val="12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 xml:space="preserve">Thematic analysis will be used to find common perceptions, </w:t>
            </w:r>
            <w:proofErr w:type="spellStart"/>
            <w:r w:rsidRPr="00222A61">
              <w:rPr>
                <w:rFonts w:ascii="Arial" w:hAnsi="Arial" w:cs="Arial"/>
              </w:rPr>
              <w:t>behaviours</w:t>
            </w:r>
            <w:proofErr w:type="spellEnd"/>
            <w:r w:rsidRPr="00222A61">
              <w:rPr>
                <w:rFonts w:ascii="Arial" w:hAnsi="Arial" w:cs="Arial"/>
              </w:rPr>
              <w:t xml:space="preserve"> and coping mechanisms mentioned in interviews.</w:t>
            </w:r>
          </w:p>
          <w:p w14:paraId="2BCE144A" w14:textId="77777777" w:rsidR="0089452F" w:rsidRPr="00222A61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 xml:space="preserve">Integrating datasets can be used to understand the interaction between </w:t>
            </w:r>
            <w:proofErr w:type="spellStart"/>
            <w:r w:rsidRPr="00222A61">
              <w:rPr>
                <w:rFonts w:ascii="Arial" w:hAnsi="Arial" w:cs="Arial"/>
              </w:rPr>
              <w:t>behavioural</w:t>
            </w:r>
            <w:proofErr w:type="spellEnd"/>
            <w:r w:rsidRPr="00222A61">
              <w:rPr>
                <w:rFonts w:ascii="Arial" w:hAnsi="Arial" w:cs="Arial"/>
              </w:rPr>
              <w:t xml:space="preserve"> and psychological factors in greater detail.</w:t>
            </w:r>
          </w:p>
          <w:p w14:paraId="1BED2E81" w14:textId="77777777" w:rsidR="0089452F" w:rsidRPr="00222A61" w:rsidRDefault="0089452F" w:rsidP="0089452F">
            <w:pPr>
              <w:pStyle w:val="Heading1"/>
              <w:spacing w:after="0"/>
              <w:jc w:val="center"/>
              <w:rPr>
                <w:rFonts w:ascii="Arial" w:hAnsi="Arial" w:cs="Arial"/>
                <w:sz w:val="22"/>
              </w:rPr>
            </w:pPr>
            <w:r w:rsidRPr="00222A61">
              <w:rPr>
                <w:rFonts w:ascii="Arial" w:hAnsi="Arial" w:cs="Arial"/>
                <w:bCs/>
                <w:sz w:val="22"/>
              </w:rPr>
              <w:t>Ethical Considerations</w:t>
            </w:r>
          </w:p>
          <w:p w14:paraId="751DD99C" w14:textId="77777777" w:rsidR="0089452F" w:rsidRPr="00222A61" w:rsidRDefault="0089452F" w:rsidP="0089452F">
            <w:pPr>
              <w:numPr>
                <w:ilvl w:val="0"/>
                <w:numId w:val="13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 xml:space="preserve">Ethical approval shall be sought before </w:t>
            </w:r>
            <w:proofErr w:type="gramStart"/>
            <w:r w:rsidRPr="00222A61">
              <w:rPr>
                <w:rFonts w:ascii="Arial" w:hAnsi="Arial" w:cs="Arial"/>
              </w:rPr>
              <w:t>collection of</w:t>
            </w:r>
            <w:proofErr w:type="gramEnd"/>
            <w:r w:rsidRPr="00222A61">
              <w:rPr>
                <w:rFonts w:ascii="Arial" w:hAnsi="Arial" w:cs="Arial"/>
              </w:rPr>
              <w:t xml:space="preserve"> data.</w:t>
            </w:r>
          </w:p>
          <w:p w14:paraId="15323235" w14:textId="77777777" w:rsidR="0089452F" w:rsidRPr="00222A61" w:rsidRDefault="0089452F" w:rsidP="0089452F">
            <w:pPr>
              <w:numPr>
                <w:ilvl w:val="0"/>
                <w:numId w:val="13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Participants will be informed and free to withdraw at any point.</w:t>
            </w:r>
          </w:p>
          <w:p w14:paraId="41BCCA89" w14:textId="77777777" w:rsidR="0089452F" w:rsidRPr="00222A61" w:rsidRDefault="0089452F" w:rsidP="0089452F">
            <w:pPr>
              <w:numPr>
                <w:ilvl w:val="0"/>
                <w:numId w:val="13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Confidentiality and anonymity will be ensured throughout the study.</w:t>
            </w:r>
          </w:p>
          <w:p w14:paraId="02B2B4DA" w14:textId="77777777" w:rsidR="0089452F" w:rsidRPr="00222A61" w:rsidRDefault="0089452F" w:rsidP="0089452F">
            <w:pPr>
              <w:numPr>
                <w:ilvl w:val="0"/>
                <w:numId w:val="13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Information will be safely stored under the institutional data protection policies.</w:t>
            </w:r>
          </w:p>
          <w:p w14:paraId="1CD0C2D3" w14:textId="77777777" w:rsidR="0089452F" w:rsidRPr="00EB6F36" w:rsidRDefault="0089452F" w:rsidP="0089452F">
            <w:p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>Health research requires ethical integrity that guarantees the wellbeing of participants and reliance on results (Shorten and Smith, 2017).</w:t>
            </w:r>
          </w:p>
        </w:tc>
      </w:tr>
      <w:tr w:rsidR="0089452F" w:rsidRPr="00EB6F36" w14:paraId="6DE4CFA3" w14:textId="77777777" w:rsidTr="0089452F">
        <w:trPr>
          <w:trHeight w:val="60"/>
        </w:trPr>
        <w:tc>
          <w:tcPr>
            <w:tcW w:w="9770" w:type="dxa"/>
            <w:vMerge/>
          </w:tcPr>
          <w:p w14:paraId="0C574CB5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846" w:type="dxa"/>
            <w:vMerge/>
          </w:tcPr>
          <w:p w14:paraId="0C2681AA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9148" w:type="dxa"/>
          </w:tcPr>
          <w:p w14:paraId="3C491C4B" w14:textId="77777777" w:rsidR="0089452F" w:rsidRPr="00222A61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732" w:type="dxa"/>
            <w:vMerge/>
          </w:tcPr>
          <w:p w14:paraId="5BCF324D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11174" w:type="dxa"/>
            <w:vMerge/>
          </w:tcPr>
          <w:p w14:paraId="36C991A2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sz w:val="21"/>
              </w:rPr>
            </w:pPr>
          </w:p>
        </w:tc>
      </w:tr>
      <w:tr w:rsidR="0089452F" w:rsidRPr="00EB6F36" w14:paraId="742D95A7" w14:textId="77777777" w:rsidTr="0089452F">
        <w:trPr>
          <w:trHeight w:val="6431"/>
        </w:trPr>
        <w:tc>
          <w:tcPr>
            <w:tcW w:w="9770" w:type="dxa"/>
            <w:vMerge/>
          </w:tcPr>
          <w:p w14:paraId="7DFE8D9B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846" w:type="dxa"/>
            <w:vMerge/>
          </w:tcPr>
          <w:p w14:paraId="298B7B01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9148" w:type="dxa"/>
          </w:tcPr>
          <w:p w14:paraId="66FAAD67" w14:textId="77777777" w:rsidR="0089452F" w:rsidRPr="00222A61" w:rsidRDefault="0089452F" w:rsidP="0089452F">
            <w:pPr>
              <w:pStyle w:val="Heading1"/>
              <w:spacing w:after="0"/>
              <w:jc w:val="center"/>
              <w:rPr>
                <w:rStyle w:val="Heading1Char"/>
                <w:rFonts w:ascii="Arial" w:hAnsi="Arial" w:cs="Arial"/>
                <w:b/>
                <w:sz w:val="22"/>
              </w:rPr>
            </w:pPr>
            <w:r w:rsidRPr="00222A61">
              <w:rPr>
                <w:rFonts w:ascii="Arial" w:hAnsi="Arial" w:cs="Arial"/>
                <w:sz w:val="22"/>
              </w:rPr>
              <w:t>Data Collection Method</w:t>
            </w:r>
          </w:p>
          <w:p w14:paraId="39DB32AB" w14:textId="77777777" w:rsidR="0089452F" w:rsidRPr="00222A61" w:rsidRDefault="0089452F" w:rsidP="0089452F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 xml:space="preserve">Data will be collected using validated instruments commonly applied in health research to ensure accuracy and consistency. </w:t>
            </w:r>
          </w:p>
          <w:p w14:paraId="29339354" w14:textId="77777777" w:rsidR="0089452F" w:rsidRPr="00222A61" w:rsidRDefault="0089452F" w:rsidP="0089452F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 xml:space="preserve">Sleep quality will be measured using the Pittsburgh Sleep Quality Index (PSQI), which assesses sleep duration, disturbances, and overall rest patterns (Buysse et al., 1989). </w:t>
            </w:r>
          </w:p>
          <w:p w14:paraId="3AA7C2C0" w14:textId="77777777" w:rsidR="0089452F" w:rsidRPr="00222A61" w:rsidRDefault="0089452F" w:rsidP="0089452F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 xml:space="preserve">Stress levels will be evaluated through the Perceived Stress Scale (PSS), a widely </w:t>
            </w:r>
            <w:proofErr w:type="spellStart"/>
            <w:r w:rsidRPr="00222A61">
              <w:rPr>
                <w:rFonts w:ascii="Arial" w:hAnsi="Arial" w:cs="Arial"/>
              </w:rPr>
              <w:t>recognised</w:t>
            </w:r>
            <w:proofErr w:type="spellEnd"/>
            <w:r w:rsidRPr="00222A61">
              <w:rPr>
                <w:rFonts w:ascii="Arial" w:hAnsi="Arial" w:cs="Arial"/>
              </w:rPr>
              <w:t xml:space="preserve"> tool for measuring how individuals perceive and respond to stress (Cohen et al., 1983). </w:t>
            </w:r>
          </w:p>
          <w:p w14:paraId="50E7134B" w14:textId="77777777" w:rsidR="0089452F" w:rsidRPr="00222A61" w:rsidRDefault="0089452F" w:rsidP="0089452F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 xml:space="preserve">Academic performance will be indicated through participants’ self-reported GPA. </w:t>
            </w:r>
          </w:p>
          <w:p w14:paraId="4BDC1264" w14:textId="77777777" w:rsidR="0089452F" w:rsidRPr="00222A61" w:rsidRDefault="0089452F" w:rsidP="0089452F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cs="Arial"/>
              </w:rPr>
            </w:pPr>
            <w:r w:rsidRPr="00222A61">
              <w:rPr>
                <w:rFonts w:ascii="Arial" w:hAnsi="Arial" w:cs="Arial"/>
              </w:rPr>
              <w:t xml:space="preserve">In addition, semi-structured interviews will be conducted to gain deeper insight into students’ personal experiences, and challenges. </w:t>
            </w:r>
          </w:p>
          <w:p w14:paraId="54BA609E" w14:textId="77777777" w:rsidR="0089452F" w:rsidRPr="00222A61" w:rsidRDefault="0089452F" w:rsidP="0089452F">
            <w:pPr>
              <w:pStyle w:val="ListParagraph"/>
              <w:numPr>
                <w:ilvl w:val="0"/>
                <w:numId w:val="15"/>
              </w:numPr>
              <w:spacing w:after="0"/>
              <w:rPr>
                <w:rFonts w:ascii="Arial" w:hAnsi="Arial" w:cs="Arial"/>
                <w:noProof/>
              </w:rPr>
            </w:pPr>
            <w:r w:rsidRPr="00222A61">
              <w:rPr>
                <w:rFonts w:ascii="Arial" w:hAnsi="Arial" w:cs="Arial"/>
              </w:rPr>
              <w:t>The use of these validated tools strengthens reliability and supports comparison with existing research findings (Fetters et al., 2013).</w:t>
            </w:r>
          </w:p>
        </w:tc>
        <w:tc>
          <w:tcPr>
            <w:tcW w:w="732" w:type="dxa"/>
            <w:vMerge/>
          </w:tcPr>
          <w:p w14:paraId="0D196285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11174" w:type="dxa"/>
            <w:vMerge/>
          </w:tcPr>
          <w:p w14:paraId="21E548FB" w14:textId="77777777" w:rsidR="0089452F" w:rsidRPr="00EB6F36" w:rsidRDefault="0089452F" w:rsidP="0089452F">
            <w:pPr>
              <w:spacing w:after="0"/>
              <w:rPr>
                <w:rFonts w:ascii="Arial" w:hAnsi="Arial" w:cs="Arial"/>
                <w:sz w:val="21"/>
              </w:rPr>
            </w:pPr>
          </w:p>
        </w:tc>
      </w:tr>
    </w:tbl>
    <w:p w14:paraId="3080DE35" w14:textId="77777777" w:rsidR="00516731" w:rsidRDefault="00516731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</w:rPr>
      </w:pPr>
    </w:p>
    <w:p w14:paraId="62D47764" w14:textId="77777777" w:rsidR="00516731" w:rsidRDefault="00516731" w:rsidP="00D845C6">
      <w:pPr>
        <w:tabs>
          <w:tab w:val="left" w:pos="6540"/>
        </w:tabs>
        <w:spacing w:after="0" w:line="360" w:lineRule="auto"/>
        <w:ind w:left="426"/>
        <w:rPr>
          <w:rFonts w:ascii="Arial" w:hAnsi="Arial" w:cs="Arial"/>
          <w:sz w:val="28"/>
          <w:szCs w:val="28"/>
        </w:rPr>
      </w:pPr>
    </w:p>
    <w:p w14:paraId="031E57AF" w14:textId="7EF60A6D" w:rsidR="00266B4D" w:rsidRDefault="00266B4D" w:rsidP="0089452F">
      <w:pPr>
        <w:spacing w:after="0"/>
      </w:pPr>
    </w:p>
    <w:p w14:paraId="0863B5DF" w14:textId="77777777" w:rsidR="00B67824" w:rsidRDefault="00B67824" w:rsidP="00D845C6">
      <w:pPr>
        <w:spacing w:after="0"/>
      </w:pPr>
    </w:p>
    <w:p w14:paraId="489BBCE1" w14:textId="030ECDA7" w:rsidR="00ED1049" w:rsidRDefault="00ED1049" w:rsidP="00D845C6">
      <w:pPr>
        <w:spacing w:after="0"/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364E780A" w14:textId="39940913" w:rsidR="00EB6F36" w:rsidRDefault="00EB6F36" w:rsidP="00D845C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634C828F" w14:textId="2E211821" w:rsidR="00AE1F5D" w:rsidRDefault="00AE1F5D" w:rsidP="00AE1F5D">
      <w:pPr>
        <w:spacing w:after="0"/>
        <w:rPr>
          <w:rFonts w:ascii="Arial" w:hAnsi="Arial" w:cs="Arial"/>
          <w:bCs/>
          <w:sz w:val="24"/>
          <w:szCs w:val="24"/>
        </w:rPr>
      </w:pPr>
      <w:r w:rsidRPr="00AE1F5D">
        <w:rPr>
          <w:rFonts w:ascii="Arial" w:hAnsi="Arial" w:cs="Arial"/>
          <w:bCs/>
          <w:sz w:val="24"/>
          <w:szCs w:val="24"/>
        </w:rPr>
        <w:t xml:space="preserve">Alotaibi, AD, </w:t>
      </w:r>
      <w:proofErr w:type="spellStart"/>
      <w:r w:rsidRPr="00AE1F5D">
        <w:rPr>
          <w:rFonts w:ascii="Arial" w:hAnsi="Arial" w:cs="Arial"/>
          <w:bCs/>
          <w:sz w:val="24"/>
          <w:szCs w:val="24"/>
        </w:rPr>
        <w:t>Alosaimi</w:t>
      </w:r>
      <w:proofErr w:type="spellEnd"/>
      <w:r w:rsidRPr="00AE1F5D">
        <w:rPr>
          <w:rFonts w:ascii="Arial" w:hAnsi="Arial" w:cs="Arial"/>
          <w:bCs/>
          <w:sz w:val="24"/>
          <w:szCs w:val="24"/>
        </w:rPr>
        <w:t xml:space="preserve">, FM, </w:t>
      </w:r>
      <w:proofErr w:type="spellStart"/>
      <w:r w:rsidRPr="00AE1F5D">
        <w:rPr>
          <w:rFonts w:ascii="Arial" w:hAnsi="Arial" w:cs="Arial"/>
          <w:bCs/>
          <w:sz w:val="24"/>
          <w:szCs w:val="24"/>
        </w:rPr>
        <w:t>Alajlan</w:t>
      </w:r>
      <w:proofErr w:type="spellEnd"/>
      <w:r w:rsidRPr="00AE1F5D">
        <w:rPr>
          <w:rFonts w:ascii="Arial" w:hAnsi="Arial" w:cs="Arial"/>
          <w:bCs/>
          <w:sz w:val="24"/>
          <w:szCs w:val="24"/>
        </w:rPr>
        <w:t xml:space="preserve">, AA &amp; Bin Abdulrahman, KA 2020, ‘The relationship between sleep quality, stress, and academic performance among medical students’, </w:t>
      </w:r>
      <w:r w:rsidRPr="00AE1F5D">
        <w:rPr>
          <w:rFonts w:ascii="Arial" w:hAnsi="Arial" w:cs="Arial"/>
          <w:bCs/>
          <w:i/>
          <w:iCs/>
          <w:sz w:val="24"/>
          <w:szCs w:val="24"/>
        </w:rPr>
        <w:t>Journal of Family &amp; Community Medicine</w:t>
      </w:r>
      <w:r w:rsidRPr="00AE1F5D">
        <w:rPr>
          <w:rFonts w:ascii="Arial" w:hAnsi="Arial" w:cs="Arial"/>
          <w:bCs/>
          <w:sz w:val="24"/>
          <w:szCs w:val="24"/>
        </w:rPr>
        <w:t>, vol. 27, no. 1, pp. 23–28.</w:t>
      </w:r>
      <w:r w:rsidRPr="00AE1F5D">
        <w:t xml:space="preserve"> </w:t>
      </w:r>
      <w:r w:rsidRPr="008E3EBD">
        <w:rPr>
          <w:rFonts w:ascii="Arial" w:hAnsi="Arial" w:cs="Arial"/>
          <w:bCs/>
          <w:sz w:val="24"/>
          <w:szCs w:val="24"/>
        </w:rPr>
        <w:t>Available at:</w:t>
      </w:r>
      <w:r>
        <w:rPr>
          <w:rFonts w:ascii="Arial" w:hAnsi="Arial" w:cs="Arial"/>
          <w:bCs/>
          <w:sz w:val="24"/>
          <w:szCs w:val="24"/>
        </w:rPr>
        <w:t xml:space="preserve"> </w:t>
      </w:r>
      <w:hyperlink r:id="rId15" w:history="1">
        <w:r w:rsidRPr="004F32BA">
          <w:rPr>
            <w:rStyle w:val="Hyperlink"/>
            <w:rFonts w:ascii="Arial" w:hAnsi="Arial" w:cs="Arial"/>
            <w:bCs/>
            <w:sz w:val="24"/>
            <w:szCs w:val="24"/>
          </w:rPr>
          <w:t>https://pmc.ncbi.nlm.nih.gov/articles/PMC6984036/</w:t>
        </w:r>
      </w:hyperlink>
      <w:r>
        <w:rPr>
          <w:rFonts w:ascii="Arial" w:hAnsi="Arial" w:cs="Arial"/>
          <w:bCs/>
          <w:sz w:val="24"/>
          <w:szCs w:val="24"/>
        </w:rPr>
        <w:t xml:space="preserve"> </w:t>
      </w:r>
      <w:r w:rsidRPr="008E3EBD">
        <w:rPr>
          <w:rFonts w:ascii="Arial" w:hAnsi="Arial" w:cs="Arial"/>
          <w:bCs/>
          <w:sz w:val="24"/>
          <w:szCs w:val="24"/>
        </w:rPr>
        <w:t xml:space="preserve">[Accessed </w:t>
      </w:r>
      <w:r>
        <w:rPr>
          <w:rFonts w:ascii="Arial" w:hAnsi="Arial" w:cs="Arial"/>
          <w:bCs/>
          <w:sz w:val="24"/>
          <w:szCs w:val="24"/>
        </w:rPr>
        <w:t>12</w:t>
      </w:r>
      <w:r w:rsidRPr="008E3EBD">
        <w:rPr>
          <w:rFonts w:ascii="Arial" w:hAnsi="Arial" w:cs="Arial"/>
          <w:bCs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>Feb</w:t>
      </w:r>
      <w:r w:rsidRPr="008E3EBD">
        <w:rPr>
          <w:rFonts w:ascii="Arial" w:hAnsi="Arial" w:cs="Arial"/>
          <w:bCs/>
          <w:sz w:val="24"/>
          <w:szCs w:val="24"/>
        </w:rPr>
        <w:t>. 202</w:t>
      </w:r>
      <w:r>
        <w:rPr>
          <w:rFonts w:ascii="Arial" w:hAnsi="Arial" w:cs="Arial"/>
          <w:bCs/>
          <w:sz w:val="24"/>
          <w:szCs w:val="24"/>
        </w:rPr>
        <w:t>6</w:t>
      </w:r>
      <w:r w:rsidRPr="008E3EBD">
        <w:rPr>
          <w:rFonts w:ascii="Arial" w:hAnsi="Arial" w:cs="Arial"/>
          <w:bCs/>
          <w:sz w:val="24"/>
          <w:szCs w:val="24"/>
        </w:rPr>
        <w:t>].</w:t>
      </w:r>
    </w:p>
    <w:p w14:paraId="790D4E62" w14:textId="38DCCFEC" w:rsidR="00227806" w:rsidRDefault="008E3EBD" w:rsidP="00227806">
      <w:pPr>
        <w:spacing w:after="0"/>
        <w:rPr>
          <w:rFonts w:ascii="Arial" w:hAnsi="Arial" w:cs="Arial"/>
          <w:bCs/>
          <w:sz w:val="24"/>
          <w:szCs w:val="24"/>
        </w:rPr>
      </w:pPr>
      <w:r w:rsidRPr="008E3EBD">
        <w:rPr>
          <w:rFonts w:ascii="Arial" w:hAnsi="Arial" w:cs="Arial"/>
          <w:bCs/>
          <w:sz w:val="24"/>
          <w:szCs w:val="24"/>
        </w:rPr>
        <w:t xml:space="preserve">Buysse, D.J., Reynolds, C.F., Monk, T.H., Berman, S.R. &amp; Kupfer, D.J., 1989. The Pittsburgh Sleep Quality Index: A new instrument for psychiatric practice and research. </w:t>
      </w:r>
      <w:r w:rsidRPr="008E3EBD">
        <w:rPr>
          <w:rFonts w:ascii="Arial" w:hAnsi="Arial" w:cs="Arial"/>
          <w:bCs/>
          <w:i/>
          <w:sz w:val="24"/>
          <w:szCs w:val="24"/>
        </w:rPr>
        <w:t>Psychiatry Research</w:t>
      </w:r>
      <w:r w:rsidRPr="008E3EBD">
        <w:rPr>
          <w:rFonts w:ascii="Arial" w:hAnsi="Arial" w:cs="Arial"/>
          <w:bCs/>
          <w:sz w:val="24"/>
          <w:szCs w:val="24"/>
        </w:rPr>
        <w:t xml:space="preserve">, 28(2), pp.193–213. Available at: </w:t>
      </w:r>
      <w:hyperlink r:id="rId16" w:history="1">
        <w:r w:rsidRPr="008E3EBD">
          <w:rPr>
            <w:rStyle w:val="Hyperlink"/>
            <w:rFonts w:ascii="Arial" w:hAnsi="Arial" w:cs="Arial"/>
            <w:bCs/>
            <w:sz w:val="24"/>
            <w:szCs w:val="24"/>
          </w:rPr>
          <w:t>https://pubmed.ncbi.nlm.nih.gov/2748771/</w:t>
        </w:r>
      </w:hyperlink>
      <w:hyperlink r:id="rId17" w:history="1">
        <w:r w:rsidRPr="008E3EBD">
          <w:rPr>
            <w:rStyle w:val="Hyperlink"/>
            <w:rFonts w:ascii="Arial" w:hAnsi="Arial" w:cs="Arial"/>
            <w:bCs/>
            <w:sz w:val="24"/>
            <w:szCs w:val="24"/>
          </w:rPr>
          <w:t xml:space="preserve"> </w:t>
        </w:r>
      </w:hyperlink>
      <w:r w:rsidRPr="008E3EBD">
        <w:rPr>
          <w:rFonts w:ascii="Arial" w:hAnsi="Arial" w:cs="Arial"/>
          <w:bCs/>
          <w:sz w:val="24"/>
          <w:szCs w:val="24"/>
        </w:rPr>
        <w:t>[</w:t>
      </w:r>
      <w:r w:rsidR="00AE1F5D" w:rsidRPr="008E3EBD">
        <w:rPr>
          <w:rFonts w:ascii="Arial" w:hAnsi="Arial" w:cs="Arial"/>
          <w:bCs/>
          <w:sz w:val="24"/>
          <w:szCs w:val="24"/>
        </w:rPr>
        <w:t xml:space="preserve">Accessed </w:t>
      </w:r>
      <w:r w:rsidR="00AE1F5D">
        <w:rPr>
          <w:rFonts w:ascii="Arial" w:hAnsi="Arial" w:cs="Arial"/>
          <w:bCs/>
          <w:sz w:val="24"/>
          <w:szCs w:val="24"/>
        </w:rPr>
        <w:t>12</w:t>
      </w:r>
      <w:r w:rsidR="00AE1F5D" w:rsidRPr="008E3EBD">
        <w:rPr>
          <w:rFonts w:ascii="Arial" w:hAnsi="Arial" w:cs="Arial"/>
          <w:bCs/>
          <w:sz w:val="24"/>
          <w:szCs w:val="24"/>
        </w:rPr>
        <w:t xml:space="preserve"> </w:t>
      </w:r>
      <w:r w:rsidR="00AE1F5D">
        <w:rPr>
          <w:rFonts w:ascii="Arial" w:hAnsi="Arial" w:cs="Arial"/>
          <w:bCs/>
          <w:sz w:val="24"/>
          <w:szCs w:val="24"/>
        </w:rPr>
        <w:t>Feb</w:t>
      </w:r>
      <w:r w:rsidR="00AE1F5D" w:rsidRPr="008E3EBD">
        <w:rPr>
          <w:rFonts w:ascii="Arial" w:hAnsi="Arial" w:cs="Arial"/>
          <w:bCs/>
          <w:sz w:val="24"/>
          <w:szCs w:val="24"/>
        </w:rPr>
        <w:t>. 202</w:t>
      </w:r>
      <w:r w:rsidR="00AE1F5D">
        <w:rPr>
          <w:rFonts w:ascii="Arial" w:hAnsi="Arial" w:cs="Arial"/>
          <w:bCs/>
          <w:sz w:val="24"/>
          <w:szCs w:val="24"/>
        </w:rPr>
        <w:t>6</w:t>
      </w:r>
      <w:r w:rsidRPr="008E3EBD">
        <w:rPr>
          <w:rFonts w:ascii="Arial" w:hAnsi="Arial" w:cs="Arial"/>
          <w:bCs/>
          <w:sz w:val="24"/>
          <w:szCs w:val="24"/>
        </w:rPr>
        <w:t xml:space="preserve">]. </w:t>
      </w:r>
    </w:p>
    <w:p w14:paraId="1D0755B2" w14:textId="3CA101F5" w:rsidR="00227806" w:rsidRDefault="008E3EBD" w:rsidP="00227806">
      <w:pPr>
        <w:spacing w:after="0"/>
        <w:rPr>
          <w:rFonts w:ascii="Arial" w:hAnsi="Arial" w:cs="Arial"/>
          <w:bCs/>
          <w:sz w:val="24"/>
          <w:szCs w:val="24"/>
        </w:rPr>
      </w:pPr>
      <w:r w:rsidRPr="00266B4D">
        <w:rPr>
          <w:rFonts w:ascii="Arial" w:hAnsi="Arial" w:cs="Arial"/>
          <w:bCs/>
          <w:sz w:val="24"/>
          <w:szCs w:val="24"/>
          <w:lang w:val="nl-NL"/>
        </w:rPr>
        <w:t xml:space="preserve">Cohen, S., Kamarck, T. &amp; Mermelstein, R., 1983. </w:t>
      </w:r>
      <w:r w:rsidRPr="008E3EBD">
        <w:rPr>
          <w:rFonts w:ascii="Arial" w:hAnsi="Arial" w:cs="Arial"/>
          <w:bCs/>
          <w:sz w:val="24"/>
          <w:szCs w:val="24"/>
        </w:rPr>
        <w:t xml:space="preserve">A global measure of perceived stress. </w:t>
      </w:r>
      <w:r w:rsidRPr="008E3EBD">
        <w:rPr>
          <w:rFonts w:ascii="Arial" w:hAnsi="Arial" w:cs="Arial"/>
          <w:bCs/>
          <w:i/>
          <w:sz w:val="24"/>
          <w:szCs w:val="24"/>
        </w:rPr>
        <w:t>Journal of Health and Social Behavior</w:t>
      </w:r>
      <w:r w:rsidRPr="008E3EBD">
        <w:rPr>
          <w:rFonts w:ascii="Arial" w:hAnsi="Arial" w:cs="Arial"/>
          <w:bCs/>
          <w:sz w:val="24"/>
          <w:szCs w:val="24"/>
        </w:rPr>
        <w:t xml:space="preserve">, 24(4), pp.385–396. Available at: </w:t>
      </w:r>
      <w:hyperlink r:id="rId18" w:history="1">
        <w:r w:rsidRPr="008E3EBD">
          <w:rPr>
            <w:rStyle w:val="Hyperlink"/>
            <w:rFonts w:ascii="Arial" w:hAnsi="Arial" w:cs="Arial"/>
            <w:bCs/>
            <w:sz w:val="24"/>
            <w:szCs w:val="24"/>
          </w:rPr>
          <w:t>https://www.jstor.org/stable/2136404</w:t>
        </w:r>
      </w:hyperlink>
      <w:hyperlink r:id="rId19" w:history="1">
        <w:r w:rsidRPr="008E3EBD">
          <w:rPr>
            <w:rStyle w:val="Hyperlink"/>
            <w:rFonts w:ascii="Arial" w:hAnsi="Arial" w:cs="Arial"/>
            <w:bCs/>
            <w:sz w:val="24"/>
            <w:szCs w:val="24"/>
          </w:rPr>
          <w:t xml:space="preserve"> </w:t>
        </w:r>
      </w:hyperlink>
      <w:r w:rsidRPr="008E3EBD">
        <w:rPr>
          <w:rFonts w:ascii="Arial" w:hAnsi="Arial" w:cs="Arial"/>
          <w:bCs/>
          <w:sz w:val="24"/>
          <w:szCs w:val="24"/>
        </w:rPr>
        <w:t>[</w:t>
      </w:r>
      <w:r w:rsidR="00AE1F5D" w:rsidRPr="008E3EBD">
        <w:rPr>
          <w:rFonts w:ascii="Arial" w:hAnsi="Arial" w:cs="Arial"/>
          <w:bCs/>
          <w:sz w:val="24"/>
          <w:szCs w:val="24"/>
        </w:rPr>
        <w:t xml:space="preserve">Accessed </w:t>
      </w:r>
      <w:r w:rsidR="00AE1F5D">
        <w:rPr>
          <w:rFonts w:ascii="Arial" w:hAnsi="Arial" w:cs="Arial"/>
          <w:bCs/>
          <w:sz w:val="24"/>
          <w:szCs w:val="24"/>
        </w:rPr>
        <w:t>12</w:t>
      </w:r>
      <w:r w:rsidR="00AE1F5D" w:rsidRPr="008E3EBD">
        <w:rPr>
          <w:rFonts w:ascii="Arial" w:hAnsi="Arial" w:cs="Arial"/>
          <w:bCs/>
          <w:sz w:val="24"/>
          <w:szCs w:val="24"/>
        </w:rPr>
        <w:t xml:space="preserve"> </w:t>
      </w:r>
      <w:r w:rsidR="00AE1F5D">
        <w:rPr>
          <w:rFonts w:ascii="Arial" w:hAnsi="Arial" w:cs="Arial"/>
          <w:bCs/>
          <w:sz w:val="24"/>
          <w:szCs w:val="24"/>
        </w:rPr>
        <w:t>Feb</w:t>
      </w:r>
      <w:r w:rsidR="00AE1F5D" w:rsidRPr="008E3EBD">
        <w:rPr>
          <w:rFonts w:ascii="Arial" w:hAnsi="Arial" w:cs="Arial"/>
          <w:bCs/>
          <w:sz w:val="24"/>
          <w:szCs w:val="24"/>
        </w:rPr>
        <w:t>. 202</w:t>
      </w:r>
      <w:r w:rsidR="00AE1F5D">
        <w:rPr>
          <w:rFonts w:ascii="Arial" w:hAnsi="Arial" w:cs="Arial"/>
          <w:bCs/>
          <w:sz w:val="24"/>
          <w:szCs w:val="24"/>
        </w:rPr>
        <w:t>6</w:t>
      </w:r>
      <w:r w:rsidRPr="008E3EBD">
        <w:rPr>
          <w:rFonts w:ascii="Arial" w:hAnsi="Arial" w:cs="Arial"/>
          <w:bCs/>
          <w:sz w:val="24"/>
          <w:szCs w:val="24"/>
        </w:rPr>
        <w:t xml:space="preserve">]. </w:t>
      </w:r>
    </w:p>
    <w:p w14:paraId="5F32A57E" w14:textId="0C2306C2" w:rsidR="00227806" w:rsidRDefault="008E3EBD" w:rsidP="00227806">
      <w:pPr>
        <w:spacing w:after="0"/>
        <w:rPr>
          <w:rFonts w:ascii="Arial" w:hAnsi="Arial" w:cs="Arial"/>
          <w:bCs/>
          <w:sz w:val="24"/>
          <w:szCs w:val="24"/>
        </w:rPr>
      </w:pPr>
      <w:r w:rsidRPr="008E3EBD">
        <w:rPr>
          <w:rFonts w:ascii="Arial" w:hAnsi="Arial" w:cs="Arial"/>
          <w:bCs/>
          <w:sz w:val="24"/>
          <w:szCs w:val="24"/>
        </w:rPr>
        <w:t xml:space="preserve">Fetters, M.D., Curry, L.A. &amp; Creswell, J.W., 2013. Achieving integration in mixed methods designs—principles and practices. </w:t>
      </w:r>
      <w:r w:rsidRPr="008E3EBD">
        <w:rPr>
          <w:rFonts w:ascii="Arial" w:hAnsi="Arial" w:cs="Arial"/>
          <w:bCs/>
          <w:i/>
          <w:sz w:val="24"/>
          <w:szCs w:val="24"/>
        </w:rPr>
        <w:t>Health Services Research</w:t>
      </w:r>
      <w:r w:rsidRPr="008E3EBD">
        <w:rPr>
          <w:rFonts w:ascii="Arial" w:hAnsi="Arial" w:cs="Arial"/>
          <w:bCs/>
          <w:sz w:val="24"/>
          <w:szCs w:val="24"/>
        </w:rPr>
        <w:t>, 48(6pt2), pp.2134–2156. Available at: https://onlinelibrary.wiley.com/doi/abs/10.1111/1475-6773.12117 [</w:t>
      </w:r>
      <w:r w:rsidR="00AE1F5D" w:rsidRPr="008E3EBD">
        <w:rPr>
          <w:rFonts w:ascii="Arial" w:hAnsi="Arial" w:cs="Arial"/>
          <w:bCs/>
          <w:sz w:val="24"/>
          <w:szCs w:val="24"/>
        </w:rPr>
        <w:t xml:space="preserve">Accessed </w:t>
      </w:r>
      <w:r w:rsidR="00AE1F5D">
        <w:rPr>
          <w:rFonts w:ascii="Arial" w:hAnsi="Arial" w:cs="Arial"/>
          <w:bCs/>
          <w:sz w:val="24"/>
          <w:szCs w:val="24"/>
        </w:rPr>
        <w:t>12</w:t>
      </w:r>
      <w:r w:rsidR="00AE1F5D" w:rsidRPr="008E3EBD">
        <w:rPr>
          <w:rFonts w:ascii="Arial" w:hAnsi="Arial" w:cs="Arial"/>
          <w:bCs/>
          <w:sz w:val="24"/>
          <w:szCs w:val="24"/>
        </w:rPr>
        <w:t xml:space="preserve"> </w:t>
      </w:r>
      <w:r w:rsidR="00AE1F5D">
        <w:rPr>
          <w:rFonts w:ascii="Arial" w:hAnsi="Arial" w:cs="Arial"/>
          <w:bCs/>
          <w:sz w:val="24"/>
          <w:szCs w:val="24"/>
        </w:rPr>
        <w:t>Feb</w:t>
      </w:r>
      <w:r w:rsidR="00AE1F5D" w:rsidRPr="008E3EBD">
        <w:rPr>
          <w:rFonts w:ascii="Arial" w:hAnsi="Arial" w:cs="Arial"/>
          <w:bCs/>
          <w:sz w:val="24"/>
          <w:szCs w:val="24"/>
        </w:rPr>
        <w:t>. 202</w:t>
      </w:r>
      <w:r w:rsidR="00AE1F5D">
        <w:rPr>
          <w:rFonts w:ascii="Arial" w:hAnsi="Arial" w:cs="Arial"/>
          <w:bCs/>
          <w:sz w:val="24"/>
          <w:szCs w:val="24"/>
        </w:rPr>
        <w:t>6</w:t>
      </w:r>
      <w:r w:rsidRPr="008E3EBD">
        <w:rPr>
          <w:rFonts w:ascii="Arial" w:hAnsi="Arial" w:cs="Arial"/>
          <w:bCs/>
          <w:sz w:val="24"/>
          <w:szCs w:val="24"/>
        </w:rPr>
        <w:t xml:space="preserve">]. </w:t>
      </w:r>
    </w:p>
    <w:p w14:paraId="629896B6" w14:textId="0CEAE264" w:rsidR="00227806" w:rsidRDefault="008E3EBD" w:rsidP="00227806">
      <w:pPr>
        <w:spacing w:after="0"/>
        <w:rPr>
          <w:rFonts w:ascii="Arial" w:hAnsi="Arial" w:cs="Arial"/>
          <w:bCs/>
          <w:sz w:val="24"/>
          <w:szCs w:val="24"/>
        </w:rPr>
      </w:pPr>
      <w:r w:rsidRPr="008E3EBD">
        <w:rPr>
          <w:rFonts w:ascii="Arial" w:hAnsi="Arial" w:cs="Arial"/>
          <w:bCs/>
          <w:sz w:val="24"/>
          <w:szCs w:val="24"/>
        </w:rPr>
        <w:t xml:space="preserve">Shorten, A. &amp; Smith, J., 2017. Mixed methods research: Expanding the evidence base. </w:t>
      </w:r>
      <w:proofErr w:type="spellStart"/>
      <w:r w:rsidRPr="008E3EBD">
        <w:rPr>
          <w:rFonts w:ascii="Arial" w:hAnsi="Arial" w:cs="Arial"/>
          <w:bCs/>
          <w:i/>
          <w:sz w:val="24"/>
          <w:szCs w:val="24"/>
        </w:rPr>
        <w:t>EvidenceBased</w:t>
      </w:r>
      <w:proofErr w:type="spellEnd"/>
      <w:r w:rsidRPr="008E3EBD">
        <w:rPr>
          <w:rFonts w:ascii="Arial" w:hAnsi="Arial" w:cs="Arial"/>
          <w:bCs/>
          <w:i/>
          <w:sz w:val="24"/>
          <w:szCs w:val="24"/>
        </w:rPr>
        <w:t xml:space="preserve"> Nursing</w:t>
      </w:r>
      <w:r w:rsidRPr="008E3EBD">
        <w:rPr>
          <w:rFonts w:ascii="Arial" w:hAnsi="Arial" w:cs="Arial"/>
          <w:bCs/>
          <w:sz w:val="24"/>
          <w:szCs w:val="24"/>
        </w:rPr>
        <w:t>, 20(3), pp.74–75. Available at: https://ebn.bmj.com/content/20/3/74 [</w:t>
      </w:r>
      <w:r w:rsidR="00AE1F5D" w:rsidRPr="008E3EBD">
        <w:rPr>
          <w:rFonts w:ascii="Arial" w:hAnsi="Arial" w:cs="Arial"/>
          <w:bCs/>
          <w:sz w:val="24"/>
          <w:szCs w:val="24"/>
        </w:rPr>
        <w:t xml:space="preserve">Accessed </w:t>
      </w:r>
      <w:r w:rsidR="00AE1F5D">
        <w:rPr>
          <w:rFonts w:ascii="Arial" w:hAnsi="Arial" w:cs="Arial"/>
          <w:bCs/>
          <w:sz w:val="24"/>
          <w:szCs w:val="24"/>
        </w:rPr>
        <w:t>12</w:t>
      </w:r>
      <w:r w:rsidR="00AE1F5D" w:rsidRPr="008E3EBD">
        <w:rPr>
          <w:rFonts w:ascii="Arial" w:hAnsi="Arial" w:cs="Arial"/>
          <w:bCs/>
          <w:sz w:val="24"/>
          <w:szCs w:val="24"/>
        </w:rPr>
        <w:t xml:space="preserve"> </w:t>
      </w:r>
      <w:r w:rsidR="00AE1F5D">
        <w:rPr>
          <w:rFonts w:ascii="Arial" w:hAnsi="Arial" w:cs="Arial"/>
          <w:bCs/>
          <w:sz w:val="24"/>
          <w:szCs w:val="24"/>
        </w:rPr>
        <w:t>Feb</w:t>
      </w:r>
      <w:r w:rsidR="00AE1F5D" w:rsidRPr="008E3EBD">
        <w:rPr>
          <w:rFonts w:ascii="Arial" w:hAnsi="Arial" w:cs="Arial"/>
          <w:bCs/>
          <w:sz w:val="24"/>
          <w:szCs w:val="24"/>
        </w:rPr>
        <w:t>. 202</w:t>
      </w:r>
      <w:r w:rsidR="00AE1F5D">
        <w:rPr>
          <w:rFonts w:ascii="Arial" w:hAnsi="Arial" w:cs="Arial"/>
          <w:bCs/>
          <w:sz w:val="24"/>
          <w:szCs w:val="24"/>
        </w:rPr>
        <w:t>6</w:t>
      </w:r>
      <w:r w:rsidRPr="008E3EBD">
        <w:rPr>
          <w:rFonts w:ascii="Arial" w:hAnsi="Arial" w:cs="Arial"/>
          <w:bCs/>
          <w:sz w:val="24"/>
          <w:szCs w:val="24"/>
        </w:rPr>
        <w:t xml:space="preserve">]. </w:t>
      </w:r>
    </w:p>
    <w:p w14:paraId="132BB3C2" w14:textId="6A7D43A2" w:rsidR="008E3EBD" w:rsidRPr="008E3EBD" w:rsidRDefault="008E3EBD" w:rsidP="00227806">
      <w:pPr>
        <w:spacing w:after="0"/>
        <w:rPr>
          <w:rFonts w:ascii="Arial" w:hAnsi="Arial" w:cs="Arial"/>
          <w:bCs/>
          <w:sz w:val="24"/>
          <w:szCs w:val="24"/>
        </w:rPr>
      </w:pPr>
      <w:r w:rsidRPr="008E3EBD">
        <w:rPr>
          <w:rFonts w:ascii="Arial" w:hAnsi="Arial" w:cs="Arial"/>
          <w:bCs/>
          <w:sz w:val="24"/>
          <w:szCs w:val="24"/>
        </w:rPr>
        <w:t xml:space="preserve">Jabeen, F., 2025. Effect of quality of sleep on academic performance of undergraduate nursing students: An analytic cross-sectional study in Pakistan. </w:t>
      </w:r>
      <w:r w:rsidRPr="008E3EBD">
        <w:rPr>
          <w:rFonts w:ascii="Arial" w:hAnsi="Arial" w:cs="Arial"/>
          <w:bCs/>
          <w:i/>
          <w:sz w:val="24"/>
          <w:szCs w:val="24"/>
        </w:rPr>
        <w:t>Social Medicine</w:t>
      </w:r>
      <w:r w:rsidRPr="008E3EBD">
        <w:rPr>
          <w:rFonts w:ascii="Arial" w:hAnsi="Arial" w:cs="Arial"/>
          <w:bCs/>
          <w:sz w:val="24"/>
          <w:szCs w:val="24"/>
        </w:rPr>
        <w:t xml:space="preserve">, 18(2), pp.103–110. </w:t>
      </w:r>
    </w:p>
    <w:p w14:paraId="164433BC" w14:textId="397CEC66" w:rsidR="008E3EBD" w:rsidRPr="008E3EBD" w:rsidRDefault="008E3EBD" w:rsidP="008E3EBD">
      <w:pPr>
        <w:spacing w:after="0"/>
        <w:rPr>
          <w:rFonts w:ascii="Arial" w:hAnsi="Arial" w:cs="Arial"/>
          <w:bCs/>
          <w:sz w:val="24"/>
          <w:szCs w:val="24"/>
        </w:rPr>
      </w:pPr>
      <w:r w:rsidRPr="008E3EBD">
        <w:rPr>
          <w:rFonts w:ascii="Arial" w:hAnsi="Arial" w:cs="Arial"/>
          <w:bCs/>
          <w:sz w:val="24"/>
          <w:szCs w:val="24"/>
        </w:rPr>
        <w:t>Available at: https://www.socialmedicine.info/index.php/socialmedicine/article/download/1903/3849/13631 [</w:t>
      </w:r>
      <w:r w:rsidR="00AE1F5D" w:rsidRPr="008E3EBD">
        <w:rPr>
          <w:rFonts w:ascii="Arial" w:hAnsi="Arial" w:cs="Arial"/>
          <w:bCs/>
          <w:sz w:val="24"/>
          <w:szCs w:val="24"/>
        </w:rPr>
        <w:t xml:space="preserve">Accessed </w:t>
      </w:r>
      <w:r w:rsidR="00AE1F5D">
        <w:rPr>
          <w:rFonts w:ascii="Arial" w:hAnsi="Arial" w:cs="Arial"/>
          <w:bCs/>
          <w:sz w:val="24"/>
          <w:szCs w:val="24"/>
        </w:rPr>
        <w:t>12</w:t>
      </w:r>
      <w:r w:rsidR="00AE1F5D" w:rsidRPr="008E3EBD">
        <w:rPr>
          <w:rFonts w:ascii="Arial" w:hAnsi="Arial" w:cs="Arial"/>
          <w:bCs/>
          <w:sz w:val="24"/>
          <w:szCs w:val="24"/>
        </w:rPr>
        <w:t xml:space="preserve"> </w:t>
      </w:r>
      <w:r w:rsidR="00AE1F5D">
        <w:rPr>
          <w:rFonts w:ascii="Arial" w:hAnsi="Arial" w:cs="Arial"/>
          <w:bCs/>
          <w:sz w:val="24"/>
          <w:szCs w:val="24"/>
        </w:rPr>
        <w:t>Feb</w:t>
      </w:r>
      <w:r w:rsidR="00AE1F5D" w:rsidRPr="008E3EBD">
        <w:rPr>
          <w:rFonts w:ascii="Arial" w:hAnsi="Arial" w:cs="Arial"/>
          <w:bCs/>
          <w:sz w:val="24"/>
          <w:szCs w:val="24"/>
        </w:rPr>
        <w:t>. 202</w:t>
      </w:r>
      <w:r w:rsidR="00AE1F5D">
        <w:rPr>
          <w:rFonts w:ascii="Arial" w:hAnsi="Arial" w:cs="Arial"/>
          <w:bCs/>
          <w:sz w:val="24"/>
          <w:szCs w:val="24"/>
        </w:rPr>
        <w:t>6</w:t>
      </w:r>
      <w:r w:rsidRPr="008E3EBD">
        <w:rPr>
          <w:rFonts w:ascii="Arial" w:hAnsi="Arial" w:cs="Arial"/>
          <w:bCs/>
          <w:sz w:val="24"/>
          <w:szCs w:val="24"/>
        </w:rPr>
        <w:t xml:space="preserve">]. </w:t>
      </w:r>
    </w:p>
    <w:p w14:paraId="787444DC" w14:textId="77777777" w:rsidR="00EB6F36" w:rsidRDefault="00EB6F36" w:rsidP="00D845C6">
      <w:pPr>
        <w:spacing w:after="0"/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D845C6">
      <w:pPr>
        <w:spacing w:after="0"/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0"/>
      <w:headerReference w:type="first" r:id="rId21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460234" w14:textId="77777777" w:rsidR="00E6408D" w:rsidRDefault="00E6408D" w:rsidP="00D210FA">
      <w:pPr>
        <w:spacing w:after="0"/>
      </w:pPr>
      <w:r>
        <w:separator/>
      </w:r>
    </w:p>
  </w:endnote>
  <w:endnote w:type="continuationSeparator" w:id="0">
    <w:p w14:paraId="5D882305" w14:textId="77777777" w:rsidR="00E6408D" w:rsidRDefault="00E6408D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E72DFB" w14:textId="77777777" w:rsidR="00E6408D" w:rsidRDefault="00E6408D" w:rsidP="00D210FA">
      <w:pPr>
        <w:spacing w:after="0"/>
      </w:pPr>
      <w:r>
        <w:separator/>
      </w:r>
    </w:p>
  </w:footnote>
  <w:footnote w:type="continuationSeparator" w:id="0">
    <w:p w14:paraId="7997EC94" w14:textId="77777777" w:rsidR="00E6408D" w:rsidRDefault="00E6408D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C26B0C"/>
    <w:multiLevelType w:val="multilevel"/>
    <w:tmpl w:val="0A502498"/>
    <w:lvl w:ilvl="0">
      <w:start w:val="1"/>
      <w:numFmt w:val="bullet"/>
      <w:lvlText w:val=""/>
      <w:lvlJc w:val="left"/>
      <w:pPr>
        <w:tabs>
          <w:tab w:val="num" w:pos="450"/>
        </w:tabs>
        <w:ind w:left="45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23D5466"/>
    <w:multiLevelType w:val="multilevel"/>
    <w:tmpl w:val="0FEC3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BF06DE0"/>
    <w:multiLevelType w:val="multilevel"/>
    <w:tmpl w:val="FF284C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E7688D"/>
    <w:multiLevelType w:val="hybridMultilevel"/>
    <w:tmpl w:val="7E24D314"/>
    <w:lvl w:ilvl="0" w:tplc="3238FF92">
      <w:start w:val="1"/>
      <w:numFmt w:val="decimal"/>
      <w:lvlText w:val="%1."/>
      <w:lvlJc w:val="left"/>
      <w:pPr>
        <w:ind w:left="185" w:firstLine="0"/>
      </w:pPr>
      <w:rPr>
        <w:rFonts w:ascii="Arial" w:eastAsia="Arial" w:hAnsi="Arial" w:cs="Arial"/>
        <w:b/>
        <w:bCs/>
        <w:i/>
        <w:iCs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1" w:tplc="45C65402">
      <w:start w:val="1"/>
      <w:numFmt w:val="bullet"/>
      <w:lvlText w:val="•"/>
      <w:lvlJc w:val="left"/>
      <w:pPr>
        <w:ind w:left="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2" w:tplc="51081C1A">
      <w:start w:val="1"/>
      <w:numFmt w:val="bullet"/>
      <w:lvlText w:val="▪"/>
      <w:lvlJc w:val="left"/>
      <w:pPr>
        <w:ind w:left="144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3" w:tplc="8D2A00B0">
      <w:start w:val="1"/>
      <w:numFmt w:val="bullet"/>
      <w:lvlText w:val="•"/>
      <w:lvlJc w:val="left"/>
      <w:pPr>
        <w:ind w:left="21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4" w:tplc="D44AA1BC">
      <w:start w:val="1"/>
      <w:numFmt w:val="bullet"/>
      <w:lvlText w:val="o"/>
      <w:lvlJc w:val="left"/>
      <w:pPr>
        <w:ind w:left="288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5" w:tplc="2790018A">
      <w:start w:val="1"/>
      <w:numFmt w:val="bullet"/>
      <w:lvlText w:val="▪"/>
      <w:lvlJc w:val="left"/>
      <w:pPr>
        <w:ind w:left="360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6" w:tplc="89D40BB0">
      <w:start w:val="1"/>
      <w:numFmt w:val="bullet"/>
      <w:lvlText w:val="•"/>
      <w:lvlJc w:val="left"/>
      <w:pPr>
        <w:ind w:left="43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7" w:tplc="AF12C9D6">
      <w:start w:val="1"/>
      <w:numFmt w:val="bullet"/>
      <w:lvlText w:val="o"/>
      <w:lvlJc w:val="left"/>
      <w:pPr>
        <w:ind w:left="504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8" w:tplc="8D14D288">
      <w:start w:val="1"/>
      <w:numFmt w:val="bullet"/>
      <w:lvlText w:val="▪"/>
      <w:lvlJc w:val="left"/>
      <w:pPr>
        <w:ind w:left="576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7" w15:restartNumberingAfterBreak="0">
    <w:nsid w:val="34126561"/>
    <w:multiLevelType w:val="multilevel"/>
    <w:tmpl w:val="1EAE72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185452"/>
    <w:multiLevelType w:val="multilevel"/>
    <w:tmpl w:val="07884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785936"/>
    <w:multiLevelType w:val="multilevel"/>
    <w:tmpl w:val="748C94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46C0424"/>
    <w:multiLevelType w:val="multilevel"/>
    <w:tmpl w:val="3312B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3CB0C8D"/>
    <w:multiLevelType w:val="hybridMultilevel"/>
    <w:tmpl w:val="6BCE4AA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1"/>
  </w:num>
  <w:num w:numId="3" w16cid:durableId="1791968620">
    <w:abstractNumId w:val="14"/>
  </w:num>
  <w:num w:numId="4" w16cid:durableId="67852329">
    <w:abstractNumId w:val="15"/>
  </w:num>
  <w:num w:numId="5" w16cid:durableId="825783799">
    <w:abstractNumId w:val="8"/>
  </w:num>
  <w:num w:numId="6" w16cid:durableId="1203637911">
    <w:abstractNumId w:val="5"/>
  </w:num>
  <w:num w:numId="7" w16cid:durableId="1393117886">
    <w:abstractNumId w:val="12"/>
  </w:num>
  <w:num w:numId="8" w16cid:durableId="807934428">
    <w:abstractNumId w:val="11"/>
  </w:num>
  <w:num w:numId="9" w16cid:durableId="1450469303">
    <w:abstractNumId w:val="10"/>
  </w:num>
  <w:num w:numId="10" w16cid:durableId="95907886">
    <w:abstractNumId w:val="2"/>
  </w:num>
  <w:num w:numId="11" w16cid:durableId="733165302">
    <w:abstractNumId w:val="0"/>
  </w:num>
  <w:num w:numId="12" w16cid:durableId="339284496">
    <w:abstractNumId w:val="9"/>
  </w:num>
  <w:num w:numId="13" w16cid:durableId="1490174092">
    <w:abstractNumId w:val="3"/>
  </w:num>
  <w:num w:numId="14" w16cid:durableId="1702586025">
    <w:abstractNumId w:val="7"/>
  </w:num>
  <w:num w:numId="15" w16cid:durableId="1331102182">
    <w:abstractNumId w:val="13"/>
  </w:num>
  <w:num w:numId="16" w16cid:durableId="1351444360">
    <w:abstractNumId w:val="6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1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36CF4"/>
    <w:rsid w:val="00060061"/>
    <w:rsid w:val="00061977"/>
    <w:rsid w:val="0008782A"/>
    <w:rsid w:val="000A065A"/>
    <w:rsid w:val="000D6B65"/>
    <w:rsid w:val="00106FC5"/>
    <w:rsid w:val="00120DEC"/>
    <w:rsid w:val="00123C19"/>
    <w:rsid w:val="001C55B6"/>
    <w:rsid w:val="001D6CC4"/>
    <w:rsid w:val="00206405"/>
    <w:rsid w:val="00222A61"/>
    <w:rsid w:val="00227806"/>
    <w:rsid w:val="00253267"/>
    <w:rsid w:val="00266B4D"/>
    <w:rsid w:val="002823CD"/>
    <w:rsid w:val="00287787"/>
    <w:rsid w:val="00291685"/>
    <w:rsid w:val="002B0A3D"/>
    <w:rsid w:val="002B7080"/>
    <w:rsid w:val="003007A7"/>
    <w:rsid w:val="003257E1"/>
    <w:rsid w:val="00325DEC"/>
    <w:rsid w:val="00346FFA"/>
    <w:rsid w:val="003A3069"/>
    <w:rsid w:val="003A52BE"/>
    <w:rsid w:val="003C20B5"/>
    <w:rsid w:val="003E545F"/>
    <w:rsid w:val="003F03D2"/>
    <w:rsid w:val="003F1E1A"/>
    <w:rsid w:val="0040413C"/>
    <w:rsid w:val="004045E5"/>
    <w:rsid w:val="00421496"/>
    <w:rsid w:val="00422C27"/>
    <w:rsid w:val="0044367C"/>
    <w:rsid w:val="004642F0"/>
    <w:rsid w:val="00500564"/>
    <w:rsid w:val="0051102B"/>
    <w:rsid w:val="00516731"/>
    <w:rsid w:val="005838BC"/>
    <w:rsid w:val="005B57E1"/>
    <w:rsid w:val="005C67C6"/>
    <w:rsid w:val="005E61E0"/>
    <w:rsid w:val="005F0F31"/>
    <w:rsid w:val="006024ED"/>
    <w:rsid w:val="0061793F"/>
    <w:rsid w:val="0062123A"/>
    <w:rsid w:val="006605F8"/>
    <w:rsid w:val="006676A1"/>
    <w:rsid w:val="006833BD"/>
    <w:rsid w:val="006D2642"/>
    <w:rsid w:val="006E2D42"/>
    <w:rsid w:val="00720FEE"/>
    <w:rsid w:val="00726E66"/>
    <w:rsid w:val="00764B6F"/>
    <w:rsid w:val="007C6966"/>
    <w:rsid w:val="007C7319"/>
    <w:rsid w:val="007D43B3"/>
    <w:rsid w:val="007E626F"/>
    <w:rsid w:val="007F20B4"/>
    <w:rsid w:val="007F525E"/>
    <w:rsid w:val="0082695D"/>
    <w:rsid w:val="0083044C"/>
    <w:rsid w:val="0085182D"/>
    <w:rsid w:val="00867E5F"/>
    <w:rsid w:val="008709F5"/>
    <w:rsid w:val="00877A91"/>
    <w:rsid w:val="00884E86"/>
    <w:rsid w:val="008927FF"/>
    <w:rsid w:val="0089452F"/>
    <w:rsid w:val="008B0F18"/>
    <w:rsid w:val="008B6FA6"/>
    <w:rsid w:val="008E3921"/>
    <w:rsid w:val="008E3EBD"/>
    <w:rsid w:val="008F0488"/>
    <w:rsid w:val="0090027B"/>
    <w:rsid w:val="00905238"/>
    <w:rsid w:val="00942080"/>
    <w:rsid w:val="0094702A"/>
    <w:rsid w:val="00967DAB"/>
    <w:rsid w:val="00990E76"/>
    <w:rsid w:val="00991A53"/>
    <w:rsid w:val="00996F4E"/>
    <w:rsid w:val="009B420A"/>
    <w:rsid w:val="009F71FE"/>
    <w:rsid w:val="00A31F33"/>
    <w:rsid w:val="00A70A62"/>
    <w:rsid w:val="00A71DA8"/>
    <w:rsid w:val="00AB1210"/>
    <w:rsid w:val="00AB770D"/>
    <w:rsid w:val="00AE1F5D"/>
    <w:rsid w:val="00AF2088"/>
    <w:rsid w:val="00AF5FB0"/>
    <w:rsid w:val="00B0080A"/>
    <w:rsid w:val="00B0538C"/>
    <w:rsid w:val="00B37AB8"/>
    <w:rsid w:val="00B418DE"/>
    <w:rsid w:val="00B47FE7"/>
    <w:rsid w:val="00B67824"/>
    <w:rsid w:val="00BE15BA"/>
    <w:rsid w:val="00C20ED0"/>
    <w:rsid w:val="00C348A8"/>
    <w:rsid w:val="00C46111"/>
    <w:rsid w:val="00C83332"/>
    <w:rsid w:val="00C95E04"/>
    <w:rsid w:val="00CC0A8F"/>
    <w:rsid w:val="00CC24B6"/>
    <w:rsid w:val="00CC4E18"/>
    <w:rsid w:val="00CD3A64"/>
    <w:rsid w:val="00CE08CD"/>
    <w:rsid w:val="00D0664A"/>
    <w:rsid w:val="00D210FA"/>
    <w:rsid w:val="00D30F1D"/>
    <w:rsid w:val="00D57231"/>
    <w:rsid w:val="00D845C6"/>
    <w:rsid w:val="00D87B48"/>
    <w:rsid w:val="00D91203"/>
    <w:rsid w:val="00D94FD1"/>
    <w:rsid w:val="00E3539A"/>
    <w:rsid w:val="00E41692"/>
    <w:rsid w:val="00E55D74"/>
    <w:rsid w:val="00E6408D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61360"/>
    <w:rsid w:val="00FA3693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3FCBB495-5CD3-4A05-9760-6B4C7BB881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D845C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45C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E3EB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www.jstor.org/stable/2136404?utm_source=chatgpt.com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pubmed.ncbi.nlm.nih.gov/2748771/?utm_source=chatgpt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pubmed.ncbi.nlm.nih.gov/2748771/?utm_source=chatgpt.com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pmc.ncbi.nlm.nih.gov/articles/PMC6984036/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jstor.org/stable/2136404?utm_source=chatgpt.com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19686</TotalTime>
  <Pages>1</Pages>
  <Words>847</Words>
  <Characters>4832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Danielle Gotz Colombo Das Candeias (2231187)</cp:lastModifiedBy>
  <cp:revision>3</cp:revision>
  <dcterms:created xsi:type="dcterms:W3CDTF">2026-02-12T12:33:00Z</dcterms:created>
  <dcterms:modified xsi:type="dcterms:W3CDTF">2026-02-26T11:07:00Z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6a1c9be1-4a89-42c4-93c9-14a1b432139e</vt:lpwstr>
  </property>
</Properties>
</file>