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E4088E" w14:textId="77777777" w:rsidR="00541C39" w:rsidRPr="00FE6F32" w:rsidRDefault="00541C39">
      <w:pPr>
        <w:widowControl w:val="0"/>
        <w:pBdr>
          <w:top w:val="nil"/>
          <w:left w:val="nil"/>
          <w:bottom w:val="nil"/>
          <w:right w:val="nil"/>
          <w:between w:val="nil"/>
        </w:pBdr>
        <w:spacing w:after="0" w:line="276" w:lineRule="auto"/>
        <w:rPr>
          <w:rFonts w:ascii="Times New Roman" w:hAnsi="Times New Roman" w:cs="Times New Roman"/>
        </w:rPr>
      </w:pPr>
    </w:p>
    <w:p w14:paraId="64291663" w14:textId="77777777" w:rsidR="00541C39" w:rsidRPr="00FE6F32" w:rsidRDefault="00541C39">
      <w:pPr>
        <w:widowControl w:val="0"/>
        <w:pBdr>
          <w:top w:val="nil"/>
          <w:left w:val="nil"/>
          <w:bottom w:val="nil"/>
          <w:right w:val="nil"/>
          <w:between w:val="nil"/>
        </w:pBdr>
        <w:spacing w:after="0" w:line="276" w:lineRule="auto"/>
        <w:rPr>
          <w:rFonts w:ascii="Times New Roman" w:hAnsi="Times New Roman" w:cs="Times New Roman"/>
        </w:rPr>
      </w:pPr>
    </w:p>
    <w:p w14:paraId="174CB5E6" w14:textId="77777777" w:rsidR="00541C39" w:rsidRPr="00FE6F32" w:rsidRDefault="00541C39">
      <w:pPr>
        <w:spacing w:after="158" w:line="360" w:lineRule="auto"/>
        <w:ind w:left="49"/>
        <w:jc w:val="center"/>
        <w:rPr>
          <w:rFonts w:ascii="Times New Roman" w:hAnsi="Times New Roman" w:cs="Times New Roman"/>
        </w:rPr>
      </w:pPr>
    </w:p>
    <w:p w14:paraId="74EAFB8A" w14:textId="77777777" w:rsidR="00541C39" w:rsidRPr="00FE6F32" w:rsidRDefault="00541C39">
      <w:pPr>
        <w:spacing w:line="360" w:lineRule="auto"/>
        <w:ind w:left="49"/>
        <w:jc w:val="center"/>
        <w:rPr>
          <w:rFonts w:ascii="Times New Roman" w:hAnsi="Times New Roman" w:cs="Times New Roman"/>
        </w:rPr>
      </w:pPr>
    </w:p>
    <w:p w14:paraId="75C0C5CE" w14:textId="77777777" w:rsidR="00541C39" w:rsidRPr="00FE6F32" w:rsidRDefault="00000000">
      <w:pPr>
        <w:spacing w:after="158" w:line="360" w:lineRule="auto"/>
        <w:ind w:left="49"/>
        <w:jc w:val="center"/>
        <w:rPr>
          <w:rFonts w:ascii="Times New Roman" w:hAnsi="Times New Roman" w:cs="Times New Roman"/>
        </w:rPr>
      </w:pPr>
      <w:r w:rsidRPr="00FE6F32">
        <w:rPr>
          <w:rFonts w:ascii="Times New Roman" w:hAnsi="Times New Roman" w:cs="Times New Roman"/>
          <w:noProof/>
        </w:rPr>
        <w:drawing>
          <wp:inline distT="0" distB="0" distL="0" distR="0" wp14:anchorId="3DE10FBE" wp14:editId="7E25B107">
            <wp:extent cx="1980000" cy="8244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1980000" cy="824400"/>
                    </a:xfrm>
                    <a:prstGeom prst="rect">
                      <a:avLst/>
                    </a:prstGeom>
                    <a:ln/>
                  </pic:spPr>
                </pic:pic>
              </a:graphicData>
            </a:graphic>
          </wp:inline>
        </w:drawing>
      </w:r>
    </w:p>
    <w:p w14:paraId="7F716698" w14:textId="77777777" w:rsidR="00541C39" w:rsidRPr="00FE6F32" w:rsidRDefault="00541C39">
      <w:pPr>
        <w:spacing w:line="360" w:lineRule="auto"/>
        <w:ind w:left="49"/>
        <w:jc w:val="center"/>
        <w:rPr>
          <w:rFonts w:ascii="Times New Roman" w:hAnsi="Times New Roman" w:cs="Times New Roman"/>
        </w:rPr>
      </w:pPr>
    </w:p>
    <w:p w14:paraId="3C79D1AD" w14:textId="77777777" w:rsidR="00541C39" w:rsidRPr="00FE6F32" w:rsidRDefault="00000000">
      <w:pPr>
        <w:spacing w:after="287" w:line="360" w:lineRule="auto"/>
        <w:ind w:left="49"/>
        <w:jc w:val="center"/>
        <w:rPr>
          <w:rFonts w:ascii="Times New Roman" w:eastAsia="Times New Roman" w:hAnsi="Times New Roman" w:cs="Times New Roman"/>
          <w:b/>
          <w:bCs/>
          <w:sz w:val="32"/>
          <w:szCs w:val="32"/>
        </w:rPr>
      </w:pPr>
      <w:r w:rsidRPr="00FE6F32">
        <w:rPr>
          <w:rFonts w:ascii="Times New Roman" w:eastAsia="Times New Roman" w:hAnsi="Times New Roman" w:cs="Times New Roman"/>
          <w:b/>
          <w:bCs/>
          <w:sz w:val="32"/>
          <w:szCs w:val="32"/>
        </w:rPr>
        <w:t>COMMUNITY BASED INTERVENTIONS FOR THE MANAGEMENT OF BIPOLAR DISORDER IN ADULTS IN THE UK: A SYSTEMATIC REVIEW</w:t>
      </w:r>
    </w:p>
    <w:p w14:paraId="286DA873" w14:textId="77777777" w:rsidR="00541C39" w:rsidRPr="00AB4F37" w:rsidRDefault="00541C39">
      <w:pPr>
        <w:spacing w:after="42" w:line="360" w:lineRule="auto"/>
        <w:rPr>
          <w:rFonts w:ascii="Arial" w:eastAsia="Times New Roman" w:hAnsi="Arial" w:cs="Arial"/>
        </w:rPr>
      </w:pPr>
    </w:p>
    <w:p w14:paraId="11E40C03" w14:textId="77777777" w:rsidR="00541C39" w:rsidRPr="00AB4F37" w:rsidRDefault="00000000">
      <w:pPr>
        <w:spacing w:after="157" w:line="360" w:lineRule="auto"/>
        <w:ind w:left="2367" w:right="2358"/>
        <w:jc w:val="center"/>
        <w:rPr>
          <w:rFonts w:ascii="Arial" w:eastAsia="Times New Roman" w:hAnsi="Arial" w:cs="Arial"/>
        </w:rPr>
      </w:pPr>
      <w:r w:rsidRPr="00AB4F37">
        <w:rPr>
          <w:rFonts w:ascii="Arial" w:eastAsia="Times New Roman" w:hAnsi="Arial" w:cs="Arial"/>
        </w:rPr>
        <w:t xml:space="preserve">by </w:t>
      </w:r>
    </w:p>
    <w:p w14:paraId="74AD8675" w14:textId="77777777" w:rsidR="00541C39" w:rsidRPr="00AB4F37" w:rsidRDefault="00541C39">
      <w:pPr>
        <w:spacing w:after="158" w:line="360" w:lineRule="auto"/>
        <w:ind w:left="59"/>
        <w:jc w:val="center"/>
        <w:rPr>
          <w:rFonts w:ascii="Arial" w:eastAsia="Times New Roman" w:hAnsi="Arial" w:cs="Arial"/>
        </w:rPr>
      </w:pPr>
    </w:p>
    <w:p w14:paraId="400C3F9F" w14:textId="77777777" w:rsidR="00541C39" w:rsidRPr="00AB4F37" w:rsidRDefault="00000000">
      <w:pPr>
        <w:spacing w:after="157" w:line="360" w:lineRule="auto"/>
        <w:ind w:left="2367" w:right="2359"/>
        <w:jc w:val="center"/>
        <w:rPr>
          <w:rFonts w:ascii="Arial" w:eastAsia="Times New Roman" w:hAnsi="Arial" w:cs="Arial"/>
        </w:rPr>
      </w:pPr>
      <w:r w:rsidRPr="00AB4F37">
        <w:rPr>
          <w:rFonts w:ascii="Arial" w:eastAsia="Times New Roman" w:hAnsi="Arial" w:cs="Arial"/>
        </w:rPr>
        <w:t>Rituben Sanjaykumar Patel</w:t>
      </w:r>
    </w:p>
    <w:p w14:paraId="30F1A030" w14:textId="77777777" w:rsidR="00541C39" w:rsidRPr="00AB4F37" w:rsidRDefault="00541C39">
      <w:pPr>
        <w:spacing w:after="158" w:line="360" w:lineRule="auto"/>
        <w:rPr>
          <w:rFonts w:ascii="Arial" w:eastAsia="Times New Roman" w:hAnsi="Arial" w:cs="Arial"/>
        </w:rPr>
      </w:pPr>
    </w:p>
    <w:p w14:paraId="409B1AB8" w14:textId="77777777" w:rsidR="00541C39" w:rsidRPr="00AB4F37" w:rsidRDefault="00541C39">
      <w:pPr>
        <w:spacing w:after="158" w:line="360" w:lineRule="auto"/>
        <w:ind w:left="59"/>
        <w:jc w:val="center"/>
        <w:rPr>
          <w:rFonts w:ascii="Arial" w:eastAsia="Times New Roman" w:hAnsi="Arial" w:cs="Arial"/>
        </w:rPr>
      </w:pPr>
    </w:p>
    <w:p w14:paraId="195CD10C" w14:textId="77777777" w:rsidR="00541C39" w:rsidRPr="00AB4F37" w:rsidRDefault="00000000">
      <w:pPr>
        <w:spacing w:after="156" w:line="360" w:lineRule="auto"/>
        <w:ind w:left="59"/>
        <w:jc w:val="center"/>
        <w:rPr>
          <w:rFonts w:ascii="Arial" w:eastAsia="Times New Roman" w:hAnsi="Arial" w:cs="Arial"/>
          <w:sz w:val="24"/>
          <w:szCs w:val="24"/>
        </w:rPr>
      </w:pPr>
      <w:r w:rsidRPr="00AB4F37">
        <w:rPr>
          <w:rFonts w:ascii="Arial" w:eastAsia="Times New Roman" w:hAnsi="Arial" w:cs="Arial"/>
          <w:sz w:val="24"/>
          <w:szCs w:val="24"/>
        </w:rPr>
        <w:t>A Dissertation submitted in partial fulfilment of the requirements for the degree of Master of Science in Public Health and Social Care in Practice</w:t>
      </w:r>
    </w:p>
    <w:p w14:paraId="18CC88C9" w14:textId="77777777" w:rsidR="00541C39" w:rsidRPr="00AB4F37" w:rsidRDefault="00541C39">
      <w:pPr>
        <w:spacing w:after="156" w:line="360" w:lineRule="auto"/>
        <w:ind w:left="59"/>
        <w:rPr>
          <w:rFonts w:ascii="Arial" w:eastAsia="Times New Roman" w:hAnsi="Arial" w:cs="Arial"/>
        </w:rPr>
      </w:pPr>
    </w:p>
    <w:p w14:paraId="79A84F2C" w14:textId="77777777" w:rsidR="00541C39" w:rsidRPr="00AB4F37" w:rsidRDefault="00541C39">
      <w:pPr>
        <w:spacing w:after="169" w:line="360" w:lineRule="auto"/>
        <w:jc w:val="center"/>
        <w:rPr>
          <w:rFonts w:ascii="Arial" w:eastAsia="Times New Roman" w:hAnsi="Arial" w:cs="Arial"/>
          <w:b/>
          <w:bCs/>
        </w:rPr>
      </w:pPr>
    </w:p>
    <w:p w14:paraId="11C56791" w14:textId="77777777" w:rsidR="00541C39" w:rsidRPr="00AB4F37" w:rsidRDefault="00000000" w:rsidP="00C4585D">
      <w:pPr>
        <w:spacing w:after="169"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t>The Institute of Inner-City Learning</w:t>
      </w:r>
    </w:p>
    <w:p w14:paraId="5D22CFC9" w14:textId="77777777" w:rsidR="00541C39" w:rsidRPr="00AB4F37" w:rsidRDefault="00000000">
      <w:pPr>
        <w:spacing w:after="169"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t>University of Wales Trinity Saint David – London Campus</w:t>
      </w:r>
    </w:p>
    <w:p w14:paraId="1B8A2F02" w14:textId="77777777" w:rsidR="00541C39" w:rsidRPr="00AB4F37" w:rsidRDefault="00541C39">
      <w:pPr>
        <w:spacing w:after="157" w:line="360" w:lineRule="auto"/>
        <w:ind w:left="2367" w:right="2357"/>
        <w:jc w:val="center"/>
        <w:rPr>
          <w:rFonts w:ascii="Arial" w:eastAsia="Times New Roman" w:hAnsi="Arial" w:cs="Arial"/>
          <w:b/>
          <w:bCs/>
          <w:sz w:val="24"/>
          <w:szCs w:val="24"/>
        </w:rPr>
      </w:pPr>
    </w:p>
    <w:p w14:paraId="1F3A232A" w14:textId="77777777" w:rsidR="00541C39" w:rsidRPr="00AB4F37" w:rsidRDefault="00541C39">
      <w:pPr>
        <w:spacing w:after="157" w:line="360" w:lineRule="auto"/>
        <w:ind w:left="2367" w:right="2357"/>
        <w:jc w:val="center"/>
        <w:rPr>
          <w:rFonts w:ascii="Arial" w:eastAsia="Times New Roman" w:hAnsi="Arial" w:cs="Arial"/>
          <w:b/>
          <w:bCs/>
          <w:sz w:val="24"/>
          <w:szCs w:val="24"/>
        </w:rPr>
      </w:pPr>
    </w:p>
    <w:p w14:paraId="1463C805" w14:textId="1A18F56B" w:rsidR="00541C39" w:rsidRPr="00AB4F37" w:rsidRDefault="00C4585D">
      <w:pPr>
        <w:spacing w:after="157" w:line="360" w:lineRule="auto"/>
        <w:ind w:left="2367" w:right="2357"/>
        <w:jc w:val="center"/>
        <w:rPr>
          <w:rFonts w:ascii="Arial" w:eastAsia="Times New Roman" w:hAnsi="Arial" w:cs="Arial"/>
          <w:b/>
          <w:bCs/>
          <w:sz w:val="24"/>
          <w:szCs w:val="24"/>
        </w:rPr>
      </w:pPr>
      <w:r w:rsidRPr="00AB4F37">
        <w:rPr>
          <w:rFonts w:ascii="Arial" w:eastAsia="Times New Roman" w:hAnsi="Arial" w:cs="Arial"/>
          <w:b/>
          <w:bCs/>
          <w:sz w:val="24"/>
          <w:szCs w:val="24"/>
        </w:rPr>
        <w:t>February 2026</w:t>
      </w:r>
    </w:p>
    <w:p w14:paraId="52FD1F6A" w14:textId="77777777" w:rsidR="00541C39" w:rsidRPr="00AB4F37" w:rsidRDefault="00000000">
      <w:pPr>
        <w:spacing w:after="200"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lastRenderedPageBreak/>
        <w:t>DECLARATION</w:t>
      </w:r>
    </w:p>
    <w:p w14:paraId="60CB19BF" w14:textId="18BA812A" w:rsidR="00541C39" w:rsidRPr="00AB4F37" w:rsidRDefault="00C4585D">
      <w:pPr>
        <w:spacing w:after="200" w:line="360" w:lineRule="auto"/>
        <w:jc w:val="both"/>
        <w:rPr>
          <w:rFonts w:ascii="Arial" w:eastAsia="Times New Roman" w:hAnsi="Arial" w:cs="Arial"/>
          <w:color w:val="000000"/>
          <w:sz w:val="24"/>
          <w:szCs w:val="24"/>
        </w:rPr>
      </w:pPr>
      <w:r w:rsidRPr="00AB4F37">
        <w:rPr>
          <w:rFonts w:ascii="Arial" w:eastAsia="Times New Roman" w:hAnsi="Arial" w:cs="Arial"/>
          <w:color w:val="000000"/>
          <w:sz w:val="24"/>
          <w:szCs w:val="24"/>
        </w:rPr>
        <w:t xml:space="preserve">I, </w:t>
      </w:r>
      <w:r w:rsidRPr="00AB4F37">
        <w:rPr>
          <w:rFonts w:ascii="Arial" w:eastAsia="Times New Roman" w:hAnsi="Arial" w:cs="Arial"/>
          <w:sz w:val="24"/>
          <w:szCs w:val="24"/>
        </w:rPr>
        <w:t xml:space="preserve">Rituben Sanjay Kumar Patel, </w:t>
      </w:r>
      <w:r w:rsidRPr="00AB4F37">
        <w:rPr>
          <w:rFonts w:ascii="Arial" w:eastAsia="Times New Roman" w:hAnsi="Arial" w:cs="Arial"/>
          <w:color w:val="000000"/>
          <w:sz w:val="24"/>
          <w:szCs w:val="24"/>
        </w:rPr>
        <w:t>declare that this dissertation has been composed by myself, that the work contained herein is entirely my own except where explicitly stated otherwise in the text, and that this work has not been submitted for any other degree or qualification, in whole or in-part, except as specified.</w:t>
      </w:r>
      <w:r w:rsidRPr="00AB4F37">
        <w:rPr>
          <w:rFonts w:ascii="Arial" w:hAnsi="Arial" w:cs="Arial"/>
          <w:noProof/>
        </w:rPr>
        <mc:AlternateContent>
          <mc:Choice Requires="wpi">
            <w:drawing>
              <wp:anchor distT="2007235" distB="1951990" distL="2121535" distR="2066290" simplePos="0" relativeHeight="251659264" behindDoc="0" locked="0" layoutInCell="1" allowOverlap="1" wp14:anchorId="5D2D0F23" wp14:editId="24AAA721">
                <wp:simplePos x="0" y="0"/>
                <wp:positionH relativeFrom="margin">
                  <wp:posOffset>-1623695</wp:posOffset>
                </wp:positionH>
                <wp:positionV relativeFrom="paragraph">
                  <wp:posOffset>235585</wp:posOffset>
                </wp:positionV>
                <wp:extent cx="18415" cy="18415"/>
                <wp:effectExtent l="38100" t="38100" r="19685" b="19685"/>
                <wp:wrapNone/>
                <wp:docPr id="260279974" name="Ink 3"/>
                <wp:cNvGraphicFramePr>
                  <a:graphicFrameLocks xmlns:a="http://schemas.openxmlformats.org/drawingml/2006/main"/>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4CFC4B0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64.1pt;margin-top:-17.7pt;width:72.5pt;height:72.5pt;z-index:251659264;visibility:visible;mso-wrap-style:square;mso-width-percent:0;mso-height-percent:0;mso-wrap-distance-left:167.05pt;mso-wrap-distance-top:158.05pt;mso-wrap-distance-right:162.7pt;mso-wrap-distance-bottom:153.7pt;mso-position-horizontal:absolute;mso-position-horizontal-relative:margin;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">
                <v:imagedata r:id="rId10" o:title=""/>
                <o:lock v:ext="edit" aspectratio="f" verticies="t" shapetype="t"/>
                <w10:wrap anchorx="margin"/>
              </v:shape>
            </w:pict>
          </mc:Fallback>
        </mc:AlternateContent>
      </w:r>
      <w:r w:rsidRPr="00AB4F37">
        <w:rPr>
          <w:rFonts w:ascii="Arial" w:hAnsi="Arial" w:cs="Arial"/>
          <w:noProof/>
        </w:rPr>
        <mc:AlternateContent>
          <mc:Choice Requires="wpi">
            <w:drawing>
              <wp:anchor distT="38936" distB="37863" distL="2121535" distR="2066290" simplePos="0" relativeHeight="251660288" behindDoc="0" locked="0" layoutInCell="1" allowOverlap="1" wp14:anchorId="41DA68AB" wp14:editId="72EE2D21">
                <wp:simplePos x="0" y="0"/>
                <wp:positionH relativeFrom="margin">
                  <wp:posOffset>-1623695</wp:posOffset>
                </wp:positionH>
                <wp:positionV relativeFrom="paragraph">
                  <wp:posOffset>242007</wp:posOffset>
                </wp:positionV>
                <wp:extent cx="18415" cy="22225"/>
                <wp:effectExtent l="38100" t="38100" r="19685" b="41275"/>
                <wp:wrapNone/>
                <wp:docPr id="1430501677"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EditPoints="1" noChangeArrowheads="1" noChangeShapeType="1"/>
                        </w14:cNvContentPartPr>
                      </w14:nvContentPartPr>
                      <w14:xfrm>
                        <a:off x="0" y="0"/>
                        <a:ext cx="18415" cy="22225"/>
                      </w14:xfrm>
                    </w14:contentPart>
                  </a:graphicData>
                </a:graphic>
                <wp14:sizeRelH relativeFrom="page">
                  <wp14:pctWidth>0</wp14:pctWidth>
                </wp14:sizeRelH>
                <wp14:sizeRelV relativeFrom="page">
                  <wp14:pctHeight>0</wp14:pctHeight>
                </wp14:sizeRelV>
              </wp:anchor>
            </w:drawing>
          </mc:Choice>
          <mc:Fallback>
            <w:pict>
              <v:shape w14:anchorId="4E9E2244" id="Ink 2" o:spid="_x0000_s1026" type="#_x0000_t75" style="position:absolute;margin-left:-164.1pt;margin-top:18.35pt;width:72.5pt;height:3.15pt;z-index:251660288;visibility:visible;mso-wrap-style:square;mso-width-percent:0;mso-height-percent:0;mso-wrap-distance-left:167.05pt;mso-wrap-distance-top:1.0816mm;mso-wrap-distance-right:162.7pt;mso-wrap-distance-bottom:1.05175mm;mso-position-horizontal:absolute;mso-position-horizontal-relative:margin;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">
                <v:imagedata r:id="rId12" o:title=""/>
                <o:lock v:ext="edit" aspectratio="f" verticies="t" shapetype="t"/>
                <w10:wrap anchorx="margin"/>
              </v:shape>
            </w:pict>
          </mc:Fallback>
        </mc:AlternateContent>
      </w:r>
      <w:r w:rsidRPr="00AB4F37">
        <w:rPr>
          <w:rFonts w:ascii="Arial" w:hAnsi="Arial" w:cs="Arial"/>
          <w:noProof/>
        </w:rPr>
        <mc:AlternateContent>
          <mc:Choice Requires="wpi">
            <w:drawing>
              <wp:anchor distT="2007235" distB="1951990" distL="2121535" distR="2066290" simplePos="0" relativeHeight="251661312" behindDoc="0" locked="0" layoutInCell="1" allowOverlap="1" wp14:anchorId="36462FFE" wp14:editId="3DABF76B">
                <wp:simplePos x="0" y="0"/>
                <wp:positionH relativeFrom="margin">
                  <wp:posOffset>-1623695</wp:posOffset>
                </wp:positionH>
                <wp:positionV relativeFrom="paragraph">
                  <wp:posOffset>245745</wp:posOffset>
                </wp:positionV>
                <wp:extent cx="18415" cy="18415"/>
                <wp:effectExtent l="38100" t="38100" r="19685" b="19685"/>
                <wp:wrapNone/>
                <wp:docPr id="280517621" name="Ink 1"/>
                <wp:cNvGraphicFramePr>
                  <a:graphicFrameLocks xmlns:a="http://schemas.openxmlformats.org/drawingml/2006/main"/>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79088AB5" id="Ink 1" o:spid="_x0000_s1026" type="#_x0000_t75" style="position:absolute;margin-left:-164.1pt;margin-top:-16.9pt;width:72.5pt;height:72.5pt;z-index:251661312;visibility:visible;mso-wrap-style:square;mso-width-percent:0;mso-height-percent:0;mso-wrap-distance-left:167.05pt;mso-wrap-distance-top:158.05pt;mso-wrap-distance-right:162.7pt;mso-wrap-distance-bottom:153.7pt;mso-position-horizontal:absolute;mso-position-horizontal-relative:margin;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">
                <v:imagedata r:id="rId10" o:title=""/>
                <o:lock v:ext="edit" aspectratio="f" verticies="t" shapetype="t"/>
                <w10:wrap anchorx="margin"/>
              </v:shape>
            </w:pict>
          </mc:Fallback>
        </mc:AlternateContent>
      </w:r>
      <w:r w:rsidRPr="00AB4F37">
        <w:rPr>
          <w:rFonts w:ascii="Arial" w:hAnsi="Arial" w:cs="Arial"/>
          <w:noProof/>
        </w:rPr>
        <w:drawing>
          <wp:anchor distT="1546860" distB="1510030" distL="1661160" distR="1624330" simplePos="0" relativeHeight="251662336" behindDoc="0" locked="0" layoutInCell="1" allowOverlap="1" wp14:anchorId="093F9D0A" wp14:editId="687841F3">
            <wp:simplePos x="0" y="0"/>
            <wp:positionH relativeFrom="margin">
              <wp:posOffset>-2395855</wp:posOffset>
            </wp:positionH>
            <wp:positionV relativeFrom="paragraph">
              <wp:posOffset>-216535</wp:posOffset>
            </wp:positionV>
            <wp:extent cx="920750" cy="920750"/>
            <wp:effectExtent l="0" t="0" r="6350" b="6350"/>
            <wp:wrapNone/>
            <wp:docPr id="2" name="Ink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nk 3"/>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20750" cy="920750"/>
                    </a:xfrm>
                    <a:prstGeom prst="rect">
                      <a:avLst/>
                    </a:prstGeom>
                    <a:noFill/>
                  </pic:spPr>
                </pic:pic>
              </a:graphicData>
            </a:graphic>
            <wp14:sizeRelH relativeFrom="page">
              <wp14:pctWidth>0</wp14:pctWidth>
            </wp14:sizeRelH>
            <wp14:sizeRelV relativeFrom="page">
              <wp14:pctHeight>0</wp14:pctHeight>
            </wp14:sizeRelV>
          </wp:anchor>
        </w:drawing>
      </w:r>
    </w:p>
    <w:p w14:paraId="6AA79737" w14:textId="77777777" w:rsidR="00541C39" w:rsidRPr="00AB4F37" w:rsidRDefault="00000000">
      <w:pPr>
        <w:spacing w:after="200" w:line="360" w:lineRule="auto"/>
        <w:jc w:val="both"/>
        <w:rPr>
          <w:rFonts w:ascii="Arial" w:eastAsia="Times New Roman" w:hAnsi="Arial" w:cs="Arial"/>
          <w:sz w:val="24"/>
          <w:szCs w:val="24"/>
        </w:rPr>
      </w:pPr>
      <w:proofErr w:type="gramStart"/>
      <w:r w:rsidRPr="00AB4F37">
        <w:rPr>
          <w:rFonts w:ascii="Arial" w:eastAsia="Times New Roman" w:hAnsi="Arial" w:cs="Arial"/>
          <w:sz w:val="24"/>
          <w:szCs w:val="24"/>
        </w:rPr>
        <w:t>Signed:…</w:t>
      </w:r>
      <w:proofErr w:type="gramEnd"/>
      <w:r w:rsidRPr="00AB4F37">
        <w:rPr>
          <w:rFonts w:ascii="Arial" w:eastAsia="Times New Roman" w:hAnsi="Arial" w:cs="Arial"/>
          <w:sz w:val="24"/>
          <w:szCs w:val="24"/>
        </w:rPr>
        <w:t>………………………………………</w:t>
      </w:r>
    </w:p>
    <w:p w14:paraId="3A610939" w14:textId="77777777" w:rsidR="00541C39" w:rsidRPr="00AB4F37" w:rsidRDefault="00541C39">
      <w:pPr>
        <w:spacing w:after="200" w:line="360" w:lineRule="auto"/>
        <w:jc w:val="both"/>
        <w:rPr>
          <w:rFonts w:ascii="Arial" w:eastAsia="Times New Roman" w:hAnsi="Arial" w:cs="Arial"/>
          <w:sz w:val="24"/>
          <w:szCs w:val="24"/>
        </w:rPr>
      </w:pPr>
    </w:p>
    <w:p w14:paraId="37ABAD4B" w14:textId="77777777" w:rsidR="00541C39" w:rsidRPr="00AB4F37" w:rsidRDefault="00000000">
      <w:pPr>
        <w:spacing w:after="200" w:line="360" w:lineRule="auto"/>
        <w:jc w:val="both"/>
        <w:rPr>
          <w:rFonts w:ascii="Arial" w:eastAsia="Arial" w:hAnsi="Arial" w:cs="Arial"/>
          <w:sz w:val="24"/>
          <w:szCs w:val="24"/>
        </w:rPr>
      </w:pPr>
      <w:proofErr w:type="gramStart"/>
      <w:r w:rsidRPr="00AB4F37">
        <w:rPr>
          <w:rFonts w:ascii="Arial" w:eastAsia="Times New Roman" w:hAnsi="Arial" w:cs="Arial"/>
          <w:sz w:val="24"/>
          <w:szCs w:val="24"/>
        </w:rPr>
        <w:t>Date:…</w:t>
      </w:r>
      <w:proofErr w:type="gramEnd"/>
      <w:r w:rsidRPr="00AB4F37">
        <w:rPr>
          <w:rFonts w:ascii="Arial" w:eastAsia="Times New Roman" w:hAnsi="Arial" w:cs="Arial"/>
          <w:sz w:val="24"/>
          <w:szCs w:val="24"/>
        </w:rPr>
        <w:t>……………………………………………</w:t>
      </w:r>
    </w:p>
    <w:p w14:paraId="5023EB10" w14:textId="77777777" w:rsidR="00541C39" w:rsidRPr="00AB4F37" w:rsidRDefault="00541C39">
      <w:pPr>
        <w:spacing w:after="157" w:line="360" w:lineRule="auto"/>
        <w:ind w:right="2357"/>
        <w:rPr>
          <w:rFonts w:ascii="Arial" w:hAnsi="Arial" w:cs="Arial"/>
          <w:b/>
          <w:bCs/>
        </w:rPr>
      </w:pPr>
    </w:p>
    <w:p w14:paraId="0CFDB655" w14:textId="77777777" w:rsidR="00541C39" w:rsidRPr="00AB4F37" w:rsidRDefault="00000000">
      <w:pPr>
        <w:spacing w:after="0" w:line="360" w:lineRule="auto"/>
        <w:rPr>
          <w:rFonts w:ascii="Arial" w:hAnsi="Arial" w:cs="Arial"/>
        </w:rPr>
      </w:pPr>
      <w:r w:rsidRPr="00AB4F37">
        <w:rPr>
          <w:rFonts w:ascii="Arial" w:hAnsi="Arial" w:cs="Arial"/>
        </w:rPr>
        <w:tab/>
      </w:r>
    </w:p>
    <w:p w14:paraId="7C489578" w14:textId="77777777" w:rsidR="00541C39" w:rsidRPr="00AB4F37" w:rsidRDefault="00000000">
      <w:pPr>
        <w:spacing w:line="360" w:lineRule="auto"/>
        <w:rPr>
          <w:rFonts w:ascii="Arial" w:eastAsia="Times New Roman" w:hAnsi="Arial" w:cs="Arial"/>
          <w:b/>
          <w:bCs/>
          <w:sz w:val="24"/>
          <w:szCs w:val="24"/>
        </w:rPr>
      </w:pPr>
      <w:r w:rsidRPr="00AB4F37">
        <w:rPr>
          <w:rFonts w:ascii="Arial" w:hAnsi="Arial" w:cs="Arial"/>
        </w:rPr>
        <w:br w:type="page"/>
      </w:r>
    </w:p>
    <w:p w14:paraId="079B1E73" w14:textId="77777777" w:rsidR="00541C39" w:rsidRPr="00AB4F37" w:rsidRDefault="00000000">
      <w:pPr>
        <w:spacing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lastRenderedPageBreak/>
        <w:t>Acknowledgement</w:t>
      </w:r>
    </w:p>
    <w:p w14:paraId="64EBCD02" w14:textId="77777777" w:rsidR="00541C39" w:rsidRPr="00AB4F37" w:rsidRDefault="00000000">
      <w:pPr>
        <w:spacing w:after="158" w:line="360" w:lineRule="auto"/>
        <w:jc w:val="both"/>
        <w:rPr>
          <w:rFonts w:ascii="Arial" w:eastAsia="Times New Roman" w:hAnsi="Arial" w:cs="Arial"/>
          <w:sz w:val="24"/>
          <w:szCs w:val="24"/>
        </w:rPr>
      </w:pPr>
      <w:r w:rsidRPr="00AB4F37">
        <w:rPr>
          <w:rFonts w:ascii="Arial" w:eastAsia="Times New Roman" w:hAnsi="Arial" w:cs="Arial"/>
          <w:sz w:val="24"/>
          <w:szCs w:val="24"/>
        </w:rPr>
        <w:t>I would like to express my gratitude and thanks to my supervisor for supporting me in completing this research and writing process. I am very grateful for the support and guidance received throughout the process of research</w:t>
      </w:r>
    </w:p>
    <w:p w14:paraId="4524BE83" w14:textId="77777777" w:rsidR="00541C39" w:rsidRPr="00AB4F37" w:rsidRDefault="00000000">
      <w:pPr>
        <w:spacing w:after="0" w:line="360" w:lineRule="auto"/>
        <w:rPr>
          <w:rFonts w:ascii="Arial" w:hAnsi="Arial" w:cs="Arial"/>
        </w:rPr>
      </w:pPr>
      <w:r w:rsidRPr="00AB4F37">
        <w:rPr>
          <w:rFonts w:ascii="Arial" w:hAnsi="Arial" w:cs="Arial"/>
        </w:rPr>
        <w:tab/>
      </w:r>
      <w:r w:rsidRPr="00AB4F37">
        <w:rPr>
          <w:rFonts w:ascii="Arial" w:hAnsi="Arial" w:cs="Arial"/>
        </w:rPr>
        <w:br w:type="page"/>
      </w:r>
    </w:p>
    <w:p w14:paraId="2DAD79F0" w14:textId="77777777" w:rsidR="00541C39" w:rsidRPr="00AB4F37" w:rsidRDefault="00000000">
      <w:pPr>
        <w:spacing w:line="360" w:lineRule="auto"/>
        <w:jc w:val="center"/>
        <w:rPr>
          <w:rFonts w:ascii="Arial" w:eastAsia="Times New Roman" w:hAnsi="Arial" w:cs="Arial"/>
          <w:b/>
          <w:bCs/>
          <w:sz w:val="26"/>
          <w:szCs w:val="26"/>
        </w:rPr>
      </w:pPr>
      <w:r w:rsidRPr="00AB4F37">
        <w:rPr>
          <w:rFonts w:ascii="Arial" w:eastAsia="Times New Roman" w:hAnsi="Arial" w:cs="Arial"/>
          <w:b/>
          <w:bCs/>
          <w:sz w:val="24"/>
          <w:szCs w:val="24"/>
        </w:rPr>
        <w:lastRenderedPageBreak/>
        <w:t>Abstract</w:t>
      </w:r>
    </w:p>
    <w:p w14:paraId="732BB790" w14:textId="77777777" w:rsidR="00541C39" w:rsidRPr="00AB4F37" w:rsidRDefault="00000000">
      <w:pPr>
        <w:spacing w:after="184" w:line="360" w:lineRule="auto"/>
        <w:ind w:left="-5"/>
        <w:jc w:val="both"/>
        <w:rPr>
          <w:rFonts w:ascii="Arial" w:eastAsia="Times New Roman" w:hAnsi="Arial" w:cs="Arial"/>
          <w:sz w:val="24"/>
          <w:szCs w:val="24"/>
        </w:rPr>
      </w:pPr>
      <w:r w:rsidRPr="00AB4F37">
        <w:rPr>
          <w:rFonts w:ascii="Arial" w:eastAsia="Times New Roman" w:hAnsi="Arial" w:cs="Arial"/>
          <w:i/>
          <w:iCs/>
          <w:sz w:val="24"/>
          <w:szCs w:val="24"/>
        </w:rPr>
        <w:t xml:space="preserve">Research problem and objectives: </w:t>
      </w:r>
    </w:p>
    <w:p w14:paraId="6F2E052C" w14:textId="77777777" w:rsidR="00541C39" w:rsidRPr="00AB4F37" w:rsidRDefault="00000000">
      <w:pPr>
        <w:numPr>
          <w:ilvl w:val="0"/>
          <w:numId w:val="8"/>
        </w:numPr>
        <w:pBdr>
          <w:top w:val="nil"/>
          <w:left w:val="nil"/>
          <w:bottom w:val="nil"/>
          <w:right w:val="nil"/>
          <w:between w:val="nil"/>
        </w:pBd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To identify the types of community-based interventions (CBIs) of bipolar disorder currently implemented within the NHS and voluntary sectors.</w:t>
      </w:r>
    </w:p>
    <w:p w14:paraId="53895E8C" w14:textId="77777777" w:rsidR="00541C39" w:rsidRPr="00AB4F37" w:rsidRDefault="00000000">
      <w:pPr>
        <w:numPr>
          <w:ilvl w:val="0"/>
          <w:numId w:val="8"/>
        </w:numPr>
        <w:pBdr>
          <w:top w:val="nil"/>
          <w:left w:val="nil"/>
          <w:bottom w:val="nil"/>
          <w:right w:val="nil"/>
          <w:between w:val="nil"/>
        </w:pBd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To examine the perceived impact of CBIs on individuals’ wellbeing and symptom management among people with bipolar disorder.</w:t>
      </w:r>
    </w:p>
    <w:p w14:paraId="57FCFA8C" w14:textId="77777777" w:rsidR="00541C39" w:rsidRPr="00AB4F37" w:rsidRDefault="00000000">
      <w:pPr>
        <w:numPr>
          <w:ilvl w:val="0"/>
          <w:numId w:val="8"/>
        </w:numPr>
        <w:pBdr>
          <w:top w:val="nil"/>
          <w:left w:val="nil"/>
          <w:bottom w:val="nil"/>
          <w:right w:val="nil"/>
          <w:between w:val="nil"/>
        </w:pBdr>
        <w:spacing w:line="360" w:lineRule="auto"/>
        <w:jc w:val="both"/>
        <w:rPr>
          <w:rFonts w:ascii="Arial" w:eastAsia="Times New Roman" w:hAnsi="Arial" w:cs="Arial"/>
          <w:sz w:val="24"/>
          <w:szCs w:val="24"/>
        </w:rPr>
      </w:pPr>
      <w:r w:rsidRPr="00AB4F37">
        <w:rPr>
          <w:rFonts w:ascii="Arial" w:eastAsia="Times New Roman" w:hAnsi="Arial" w:cs="Arial"/>
          <w:sz w:val="24"/>
          <w:szCs w:val="24"/>
        </w:rPr>
        <w:t>To explore the key drivers and barriers influencing the implementation of CBIs of bipolar disorder across different regions of the UK.</w:t>
      </w:r>
    </w:p>
    <w:p w14:paraId="1F24B6F6" w14:textId="77777777" w:rsidR="00541C39" w:rsidRPr="00AB4F37" w:rsidRDefault="00000000">
      <w:pPr>
        <w:spacing w:after="184" w:line="360" w:lineRule="auto"/>
        <w:ind w:left="-5"/>
        <w:jc w:val="both"/>
        <w:rPr>
          <w:rFonts w:ascii="Arial" w:eastAsia="Times New Roman" w:hAnsi="Arial" w:cs="Arial"/>
          <w:sz w:val="24"/>
          <w:szCs w:val="24"/>
        </w:rPr>
      </w:pPr>
      <w:r w:rsidRPr="00AB4F37">
        <w:rPr>
          <w:rFonts w:ascii="Arial" w:eastAsia="Times New Roman" w:hAnsi="Arial" w:cs="Arial"/>
          <w:i/>
          <w:iCs/>
          <w:sz w:val="24"/>
          <w:szCs w:val="24"/>
        </w:rPr>
        <w:t xml:space="preserve">Methods: </w:t>
      </w:r>
    </w:p>
    <w:p w14:paraId="5E8BB6A2" w14:textId="77777777" w:rsidR="00541C39" w:rsidRPr="00AB4F37" w:rsidRDefault="00000000">
      <w:pPr>
        <w:numPr>
          <w:ilvl w:val="0"/>
          <w:numId w:val="1"/>
        </w:numPr>
        <w:pBdr>
          <w:top w:val="nil"/>
          <w:left w:val="nil"/>
          <w:bottom w:val="nil"/>
          <w:right w:val="nil"/>
          <w:between w:val="nil"/>
        </w:pBdr>
        <w:spacing w:before="280" w:after="0" w:line="360" w:lineRule="auto"/>
        <w:jc w:val="both"/>
        <w:rPr>
          <w:rFonts w:ascii="Arial" w:eastAsia="Times New Roman" w:hAnsi="Arial" w:cs="Arial"/>
          <w:sz w:val="24"/>
          <w:szCs w:val="24"/>
        </w:rPr>
      </w:pPr>
      <w:r w:rsidRPr="00AB4F37">
        <w:rPr>
          <w:rFonts w:ascii="Arial" w:eastAsia="Times New Roman" w:hAnsi="Arial" w:cs="Arial"/>
          <w:sz w:val="24"/>
          <w:szCs w:val="24"/>
        </w:rPr>
        <w:t>The systematic literature review was conducted in compliance with the PRISMA 2020 requirements.</w:t>
      </w:r>
    </w:p>
    <w:p w14:paraId="30EA58B1" w14:textId="77777777" w:rsidR="00541C39" w:rsidRPr="00AB4F37" w:rsidRDefault="00000000">
      <w:pPr>
        <w:numPr>
          <w:ilvl w:val="0"/>
          <w:numId w:val="1"/>
        </w:numPr>
        <w:pBdr>
          <w:top w:val="nil"/>
          <w:left w:val="nil"/>
          <w:bottom w:val="nil"/>
          <w:right w:val="nil"/>
          <w:between w:val="nil"/>
        </w:pBdr>
        <w:spacing w:after="0" w:line="360" w:lineRule="auto"/>
        <w:jc w:val="both"/>
        <w:rPr>
          <w:rFonts w:ascii="Arial" w:eastAsia="Times New Roman" w:hAnsi="Arial" w:cs="Arial"/>
          <w:b/>
          <w:bCs/>
          <w:sz w:val="24"/>
          <w:szCs w:val="24"/>
        </w:rPr>
      </w:pPr>
      <w:r w:rsidRPr="00AB4F37">
        <w:rPr>
          <w:rFonts w:ascii="Arial" w:eastAsia="Times New Roman" w:hAnsi="Arial" w:cs="Arial"/>
          <w:sz w:val="24"/>
          <w:szCs w:val="24"/>
        </w:rPr>
        <w:t>The databases to be searched include PubMed, Web of Science, Google Scholar and library.</w:t>
      </w:r>
    </w:p>
    <w:p w14:paraId="29595119" w14:textId="77777777" w:rsidR="00541C39" w:rsidRPr="00AB4F37" w:rsidRDefault="00000000">
      <w:pPr>
        <w:numPr>
          <w:ilvl w:val="0"/>
          <w:numId w:val="1"/>
        </w:numPr>
        <w:pBdr>
          <w:top w:val="nil"/>
          <w:left w:val="nil"/>
          <w:bottom w:val="nil"/>
          <w:right w:val="nil"/>
          <w:between w:val="nil"/>
        </w:pBdr>
        <w:spacing w:after="280" w:line="360" w:lineRule="auto"/>
        <w:jc w:val="both"/>
        <w:rPr>
          <w:rFonts w:ascii="Arial" w:eastAsia="Times New Roman" w:hAnsi="Arial" w:cs="Arial"/>
          <w:sz w:val="24"/>
          <w:szCs w:val="24"/>
        </w:rPr>
      </w:pPr>
      <w:r w:rsidRPr="00AB4F37">
        <w:rPr>
          <w:rFonts w:ascii="Arial" w:eastAsia="Times New Roman" w:hAnsi="Arial" w:cs="Arial"/>
          <w:sz w:val="24"/>
          <w:szCs w:val="24"/>
        </w:rPr>
        <w:t>The critically appraised and synthesized eligible studies were thematically and narrative synthesized.</w:t>
      </w:r>
    </w:p>
    <w:p w14:paraId="6288FAE8" w14:textId="77777777" w:rsidR="00541C39" w:rsidRPr="00AB4F37" w:rsidRDefault="00000000">
      <w:pPr>
        <w:spacing w:after="184" w:line="360" w:lineRule="auto"/>
        <w:ind w:left="-5"/>
        <w:jc w:val="both"/>
        <w:rPr>
          <w:rFonts w:ascii="Arial" w:eastAsia="Times New Roman" w:hAnsi="Arial" w:cs="Arial"/>
          <w:sz w:val="24"/>
          <w:szCs w:val="24"/>
        </w:rPr>
      </w:pPr>
      <w:r w:rsidRPr="00AB4F37">
        <w:rPr>
          <w:rFonts w:ascii="Arial" w:eastAsia="Times New Roman" w:hAnsi="Arial" w:cs="Arial"/>
          <w:i/>
          <w:iCs/>
          <w:sz w:val="24"/>
          <w:szCs w:val="24"/>
        </w:rPr>
        <w:t xml:space="preserve">Key results or arguments: </w:t>
      </w:r>
    </w:p>
    <w:p w14:paraId="3C0E736B" w14:textId="77777777" w:rsidR="00541C39" w:rsidRPr="00AB4F37" w:rsidRDefault="00000000">
      <w:pPr>
        <w:numPr>
          <w:ilvl w:val="0"/>
          <w:numId w:val="2"/>
        </w:numPr>
        <w:pBdr>
          <w:top w:val="nil"/>
          <w:left w:val="nil"/>
          <w:bottom w:val="nil"/>
          <w:right w:val="nil"/>
          <w:between w:val="nil"/>
        </w:pBdr>
        <w:spacing w:before="280" w:after="0" w:line="360" w:lineRule="auto"/>
        <w:jc w:val="both"/>
        <w:rPr>
          <w:rFonts w:ascii="Arial" w:eastAsia="Times New Roman" w:hAnsi="Arial" w:cs="Arial"/>
          <w:sz w:val="24"/>
          <w:szCs w:val="24"/>
        </w:rPr>
      </w:pPr>
      <w:r w:rsidRPr="00AB4F37">
        <w:rPr>
          <w:rFonts w:ascii="Arial" w:eastAsia="Times New Roman" w:hAnsi="Arial" w:cs="Arial"/>
          <w:sz w:val="24"/>
          <w:szCs w:val="24"/>
        </w:rPr>
        <w:t>There were eleven studies that met the inclusion criteria.</w:t>
      </w:r>
    </w:p>
    <w:p w14:paraId="116EA13F" w14:textId="77777777" w:rsidR="00541C39" w:rsidRPr="00AB4F37" w:rsidRDefault="00000000">
      <w:pPr>
        <w:numPr>
          <w:ilvl w:val="0"/>
          <w:numId w:val="2"/>
        </w:numPr>
        <w:pBdr>
          <w:top w:val="nil"/>
          <w:left w:val="nil"/>
          <w:bottom w:val="nil"/>
          <w:right w:val="nil"/>
          <w:between w:val="nil"/>
        </w:pBd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The​‍​‌‍​‍‌ review revealed that, in the UK, adults with bipolar disorder benefitted from community-based interventions such as psychoeducation, peer support, and the support of community mental health teams, which led to improvements in medication adherence, reduction in relapse and hospitalization rates, and enhancement in the quality of life. The evidence suggested that integrated and multidisciplinary approaches had better outcomes than routine hospital-based care, however, the issues of access and continuity of service delivery were still very much ​‍​‌‍​‍‌present.</w:t>
      </w:r>
    </w:p>
    <w:p w14:paraId="5C2CAB67" w14:textId="77777777" w:rsidR="00541C39" w:rsidRPr="00AB4F37" w:rsidRDefault="00000000">
      <w:pPr>
        <w:numPr>
          <w:ilvl w:val="0"/>
          <w:numId w:val="2"/>
        </w:numPr>
        <w:pBdr>
          <w:top w:val="nil"/>
          <w:left w:val="nil"/>
          <w:bottom w:val="nil"/>
          <w:right w:val="nil"/>
          <w:between w:val="nil"/>
        </w:pBdr>
        <w:spacing w:line="360" w:lineRule="auto"/>
        <w:jc w:val="both"/>
        <w:rPr>
          <w:rFonts w:ascii="Arial" w:eastAsia="Times New Roman" w:hAnsi="Arial" w:cs="Arial"/>
          <w:sz w:val="24"/>
          <w:szCs w:val="24"/>
        </w:rPr>
      </w:pPr>
      <w:r w:rsidRPr="00AB4F37">
        <w:rPr>
          <w:rFonts w:ascii="Arial" w:eastAsia="Times New Roman" w:hAnsi="Arial" w:cs="Arial"/>
          <w:sz w:val="24"/>
          <w:szCs w:val="24"/>
        </w:rPr>
        <w:t>The thematic findings on the community-based interventions of bipolar disorder are critically discussed in Chapter 5. It assesses the character of interventions, outcomes of wellbeing, and implementation factors and compares the results with the literature and theoretical frameworks that can be used to inform practice, policy, and future research.</w:t>
      </w:r>
    </w:p>
    <w:p w14:paraId="38B86D21" w14:textId="77777777" w:rsidR="00541C39" w:rsidRPr="00AB4F37" w:rsidRDefault="00000000">
      <w:pPr>
        <w:spacing w:after="184" w:line="360" w:lineRule="auto"/>
        <w:ind w:left="-5"/>
        <w:jc w:val="both"/>
        <w:rPr>
          <w:rFonts w:ascii="Arial" w:eastAsia="Times New Roman" w:hAnsi="Arial" w:cs="Arial"/>
          <w:sz w:val="24"/>
          <w:szCs w:val="24"/>
        </w:rPr>
      </w:pPr>
      <w:r w:rsidRPr="00AB4F37">
        <w:rPr>
          <w:rFonts w:ascii="Arial" w:eastAsia="Times New Roman" w:hAnsi="Arial" w:cs="Arial"/>
          <w:i/>
          <w:iCs/>
          <w:sz w:val="24"/>
          <w:szCs w:val="24"/>
        </w:rPr>
        <w:lastRenderedPageBreak/>
        <w:t xml:space="preserve">Conclusion: </w:t>
      </w:r>
    </w:p>
    <w:p w14:paraId="163F553F" w14:textId="77777777" w:rsidR="00541C39" w:rsidRPr="00AB4F37" w:rsidRDefault="00000000">
      <w:pPr>
        <w:numPr>
          <w:ilvl w:val="0"/>
          <w:numId w:val="3"/>
        </w:numPr>
        <w:pBdr>
          <w:top w:val="nil"/>
          <w:left w:val="nil"/>
          <w:bottom w:val="nil"/>
          <w:right w:val="nil"/>
          <w:between w:val="nil"/>
        </w:pBd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Community-based​‍​‌‍​‍‌ interventions have been shown to positively impact clinical outcomes, decrease relapse rates, and increase the quality of life of adults with bipolar disorder in the UK.</w:t>
      </w:r>
    </w:p>
    <w:p w14:paraId="16B60597" w14:textId="77777777" w:rsidR="00541C39" w:rsidRPr="00AB4F37" w:rsidRDefault="00000000">
      <w:pPr>
        <w:numPr>
          <w:ilvl w:val="0"/>
          <w:numId w:val="3"/>
        </w:numPr>
        <w:pBdr>
          <w:top w:val="nil"/>
          <w:left w:val="nil"/>
          <w:bottom w:val="nil"/>
          <w:right w:val="nil"/>
          <w:between w:val="nil"/>
        </w:pBd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The absence of standardization and unequal access are still the major limitations of these interventions. Hence, subsequent studies should concentrate on creating uniform and affordable models for the provision of community-based ​‍​‌‍​‍‌care.</w:t>
      </w:r>
      <w:r w:rsidRPr="00AB4F37">
        <w:rPr>
          <w:rFonts w:ascii="Arial" w:eastAsia="Times New Roman" w:hAnsi="Arial" w:cs="Arial"/>
          <w:sz w:val="24"/>
          <w:szCs w:val="24"/>
        </w:rPr>
        <w:tab/>
      </w:r>
    </w:p>
    <w:p w14:paraId="60013211" w14:textId="77777777" w:rsidR="00541C39" w:rsidRPr="00AB4F37" w:rsidRDefault="00000000">
      <w:pPr>
        <w:numPr>
          <w:ilvl w:val="0"/>
          <w:numId w:val="3"/>
        </w:numPr>
        <w:pBdr>
          <w:top w:val="nil"/>
          <w:left w:val="nil"/>
          <w:bottom w:val="nil"/>
          <w:right w:val="nil"/>
          <w:between w:val="nil"/>
        </w:pBdr>
        <w:spacing w:line="360" w:lineRule="auto"/>
        <w:jc w:val="both"/>
        <w:rPr>
          <w:rFonts w:ascii="Arial" w:eastAsia="Times New Roman" w:hAnsi="Arial" w:cs="Arial"/>
          <w:sz w:val="24"/>
          <w:szCs w:val="24"/>
        </w:rPr>
      </w:pPr>
      <w:bookmarkStart w:id="0" w:name="_heading=h.duuzvhl5rggv" w:colFirst="0" w:colLast="0"/>
      <w:bookmarkEnd w:id="0"/>
      <w:r w:rsidRPr="00AB4F37">
        <w:rPr>
          <w:rFonts w:ascii="Arial" w:eastAsia="Times New Roman" w:hAnsi="Arial" w:cs="Arial"/>
          <w:sz w:val="24"/>
          <w:szCs w:val="24"/>
        </w:rPr>
        <w:t>The chapter is a summary of the main findings and contributions, providing evidence-based conclusions and recommendations. It has community mental health practice implication, policy formulation implication and future research implication with the focus on equitable, integrated and sustainable care of adult bipolar disorder in the UK.</w:t>
      </w:r>
    </w:p>
    <w:p w14:paraId="28EAA991" w14:textId="77777777" w:rsidR="00541C39" w:rsidRPr="00AB4F37" w:rsidRDefault="00000000">
      <w:pPr>
        <w:spacing w:line="360" w:lineRule="auto"/>
        <w:jc w:val="both"/>
        <w:rPr>
          <w:rFonts w:ascii="Arial" w:eastAsia="Times New Roman" w:hAnsi="Arial" w:cs="Arial"/>
          <w:sz w:val="24"/>
          <w:szCs w:val="24"/>
        </w:rPr>
      </w:pPr>
      <w:r w:rsidRPr="00AB4F37">
        <w:rPr>
          <w:rFonts w:ascii="Arial" w:hAnsi="Arial" w:cs="Arial"/>
        </w:rPr>
        <w:br w:type="page"/>
      </w:r>
    </w:p>
    <w:p w14:paraId="4D77EF06" w14:textId="77777777" w:rsidR="00541C39" w:rsidRPr="00AB4F37" w:rsidRDefault="00541C39">
      <w:pPr>
        <w:spacing w:after="14" w:line="360" w:lineRule="auto"/>
        <w:ind w:left="705"/>
        <w:rPr>
          <w:rFonts w:ascii="Arial" w:hAnsi="Arial" w:cs="Arial"/>
        </w:rPr>
      </w:pPr>
    </w:p>
    <w:p w14:paraId="0D19A0BC" w14:textId="77777777" w:rsidR="00541C39" w:rsidRPr="00AB4F37" w:rsidRDefault="00000000">
      <w:pPr>
        <w:spacing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t>Table of contents</w:t>
      </w:r>
    </w:p>
    <w:sdt>
      <w:sdtPr>
        <w:rPr>
          <w:rFonts w:ascii="Arial" w:eastAsia="Calibri" w:hAnsi="Arial" w:cs="Arial"/>
          <w:color w:val="auto"/>
          <w:sz w:val="22"/>
        </w:rPr>
        <w:id w:val="-482453833"/>
        <w:docPartObj>
          <w:docPartGallery w:val="Table of Contents"/>
          <w:docPartUnique/>
        </w:docPartObj>
      </w:sdtPr>
      <w:sdtContent>
        <w:p w14:paraId="0707267A" w14:textId="11D2A72F" w:rsidR="00216E7F" w:rsidRPr="00AB4F37" w:rsidRDefault="00000000">
          <w:pPr>
            <w:pStyle w:val="TOC1"/>
            <w:tabs>
              <w:tab w:val="right" w:leader="dot" w:pos="9016"/>
            </w:tabs>
            <w:rPr>
              <w:rFonts w:ascii="Arial" w:eastAsiaTheme="minorEastAsia" w:hAnsi="Arial" w:cs="Arial"/>
              <w:noProof/>
              <w:color w:val="auto"/>
              <w:kern w:val="2"/>
              <w:szCs w:val="24"/>
              <w:lang w:val="en-IN"/>
              <w14:ligatures w14:val="standardContextual"/>
            </w:rPr>
          </w:pPr>
          <w:r w:rsidRPr="00AB4F37">
            <w:rPr>
              <w:rFonts w:ascii="Arial" w:hAnsi="Arial" w:cs="Arial"/>
              <w:color w:val="auto"/>
            </w:rPr>
            <w:fldChar w:fldCharType="begin"/>
          </w:r>
          <w:r w:rsidRPr="00AB4F37">
            <w:rPr>
              <w:rFonts w:ascii="Arial" w:hAnsi="Arial" w:cs="Arial"/>
              <w:color w:val="auto"/>
            </w:rPr>
            <w:instrText xml:space="preserve"> TOC \h \u \z \t "Heading 1,1,"</w:instrText>
          </w:r>
          <w:r w:rsidRPr="00AB4F37">
            <w:rPr>
              <w:rFonts w:ascii="Arial" w:hAnsi="Arial" w:cs="Arial"/>
              <w:color w:val="auto"/>
            </w:rPr>
            <w:fldChar w:fldCharType="separate"/>
          </w:r>
          <w:hyperlink w:anchor="_Toc219146257" w:history="1">
            <w:r w:rsidR="00216E7F" w:rsidRPr="00AB4F37">
              <w:rPr>
                <w:rStyle w:val="Hyperlink"/>
                <w:rFonts w:ascii="Arial" w:hAnsi="Arial" w:cs="Arial"/>
                <w:noProof/>
                <w:color w:val="auto"/>
              </w:rPr>
              <w:t>Chapter 1: Introduction</w:t>
            </w:r>
            <w:r w:rsidR="00216E7F" w:rsidRPr="00AB4F37">
              <w:rPr>
                <w:rFonts w:ascii="Arial" w:hAnsi="Arial" w:cs="Arial"/>
                <w:noProof/>
                <w:webHidden/>
                <w:color w:val="auto"/>
              </w:rPr>
              <w:tab/>
            </w:r>
            <w:r w:rsidR="00216E7F" w:rsidRPr="00AB4F37">
              <w:rPr>
                <w:rFonts w:ascii="Arial" w:hAnsi="Arial" w:cs="Arial"/>
                <w:noProof/>
                <w:webHidden/>
                <w:color w:val="auto"/>
              </w:rPr>
              <w:fldChar w:fldCharType="begin"/>
            </w:r>
            <w:r w:rsidR="00216E7F" w:rsidRPr="00AB4F37">
              <w:rPr>
                <w:rFonts w:ascii="Arial" w:hAnsi="Arial" w:cs="Arial"/>
                <w:noProof/>
                <w:webHidden/>
                <w:color w:val="auto"/>
              </w:rPr>
              <w:instrText xml:space="preserve"> PAGEREF _Toc219146257 \h </w:instrText>
            </w:r>
            <w:r w:rsidR="00216E7F" w:rsidRPr="00AB4F37">
              <w:rPr>
                <w:rFonts w:ascii="Arial" w:hAnsi="Arial" w:cs="Arial"/>
                <w:noProof/>
                <w:webHidden/>
                <w:color w:val="auto"/>
              </w:rPr>
            </w:r>
            <w:r w:rsidR="00216E7F" w:rsidRPr="00AB4F37">
              <w:rPr>
                <w:rFonts w:ascii="Arial" w:hAnsi="Arial" w:cs="Arial"/>
                <w:noProof/>
                <w:webHidden/>
                <w:color w:val="auto"/>
              </w:rPr>
              <w:fldChar w:fldCharType="separate"/>
            </w:r>
            <w:r w:rsidR="00216E7F" w:rsidRPr="00AB4F37">
              <w:rPr>
                <w:rFonts w:ascii="Arial" w:hAnsi="Arial" w:cs="Arial"/>
                <w:noProof/>
                <w:webHidden/>
                <w:color w:val="auto"/>
              </w:rPr>
              <w:t>8</w:t>
            </w:r>
            <w:r w:rsidR="00216E7F" w:rsidRPr="00AB4F37">
              <w:rPr>
                <w:rFonts w:ascii="Arial" w:hAnsi="Arial" w:cs="Arial"/>
                <w:noProof/>
                <w:webHidden/>
                <w:color w:val="auto"/>
              </w:rPr>
              <w:fldChar w:fldCharType="end"/>
            </w:r>
          </w:hyperlink>
        </w:p>
        <w:p w14:paraId="385BD81C" w14:textId="7BB0BDB6" w:rsidR="00216E7F" w:rsidRPr="00AB4F37" w:rsidRDefault="00216E7F">
          <w:pPr>
            <w:pStyle w:val="TOC1"/>
            <w:tabs>
              <w:tab w:val="right" w:leader="dot" w:pos="9016"/>
            </w:tabs>
            <w:rPr>
              <w:rFonts w:ascii="Arial" w:eastAsiaTheme="minorEastAsia" w:hAnsi="Arial" w:cs="Arial"/>
              <w:noProof/>
              <w:color w:val="auto"/>
              <w:kern w:val="2"/>
              <w:szCs w:val="24"/>
              <w:lang w:val="en-IN"/>
              <w14:ligatures w14:val="standardContextual"/>
            </w:rPr>
          </w:pPr>
          <w:hyperlink w:anchor="_Toc219146258" w:history="1">
            <w:r w:rsidRPr="00AB4F37">
              <w:rPr>
                <w:rStyle w:val="Hyperlink"/>
                <w:rFonts w:ascii="Arial" w:hAnsi="Arial" w:cs="Arial"/>
                <w:noProof/>
                <w:color w:val="auto"/>
              </w:rPr>
              <w:t>Chapter 2: Literature review/theoretical framework</w:t>
            </w:r>
            <w:r w:rsidRPr="00AB4F37">
              <w:rPr>
                <w:rFonts w:ascii="Arial" w:hAnsi="Arial" w:cs="Arial"/>
                <w:noProof/>
                <w:webHidden/>
                <w:color w:val="auto"/>
              </w:rPr>
              <w:tab/>
            </w:r>
            <w:r w:rsidRPr="00AB4F37">
              <w:rPr>
                <w:rFonts w:ascii="Arial" w:hAnsi="Arial" w:cs="Arial"/>
                <w:noProof/>
                <w:webHidden/>
                <w:color w:val="auto"/>
              </w:rPr>
              <w:fldChar w:fldCharType="begin"/>
            </w:r>
            <w:r w:rsidRPr="00AB4F37">
              <w:rPr>
                <w:rFonts w:ascii="Arial" w:hAnsi="Arial" w:cs="Arial"/>
                <w:noProof/>
                <w:webHidden/>
                <w:color w:val="auto"/>
              </w:rPr>
              <w:instrText xml:space="preserve"> PAGEREF _Toc219146258 \h </w:instrText>
            </w:r>
            <w:r w:rsidRPr="00AB4F37">
              <w:rPr>
                <w:rFonts w:ascii="Arial" w:hAnsi="Arial" w:cs="Arial"/>
                <w:noProof/>
                <w:webHidden/>
                <w:color w:val="auto"/>
              </w:rPr>
            </w:r>
            <w:r w:rsidRPr="00AB4F37">
              <w:rPr>
                <w:rFonts w:ascii="Arial" w:hAnsi="Arial" w:cs="Arial"/>
                <w:noProof/>
                <w:webHidden/>
                <w:color w:val="auto"/>
              </w:rPr>
              <w:fldChar w:fldCharType="separate"/>
            </w:r>
            <w:r w:rsidRPr="00AB4F37">
              <w:rPr>
                <w:rFonts w:ascii="Arial" w:hAnsi="Arial" w:cs="Arial"/>
                <w:noProof/>
                <w:webHidden/>
                <w:color w:val="auto"/>
              </w:rPr>
              <w:t>13</w:t>
            </w:r>
            <w:r w:rsidRPr="00AB4F37">
              <w:rPr>
                <w:rFonts w:ascii="Arial" w:hAnsi="Arial" w:cs="Arial"/>
                <w:noProof/>
                <w:webHidden/>
                <w:color w:val="auto"/>
              </w:rPr>
              <w:fldChar w:fldCharType="end"/>
            </w:r>
          </w:hyperlink>
        </w:p>
        <w:p w14:paraId="367E7E75" w14:textId="0E665A3C" w:rsidR="00216E7F" w:rsidRPr="00AB4F37" w:rsidRDefault="00216E7F">
          <w:pPr>
            <w:pStyle w:val="TOC1"/>
            <w:tabs>
              <w:tab w:val="right" w:leader="dot" w:pos="9016"/>
            </w:tabs>
            <w:rPr>
              <w:rFonts w:ascii="Arial" w:eastAsiaTheme="minorEastAsia" w:hAnsi="Arial" w:cs="Arial"/>
              <w:noProof/>
              <w:color w:val="auto"/>
              <w:kern w:val="2"/>
              <w:szCs w:val="24"/>
              <w:lang w:val="en-IN"/>
              <w14:ligatures w14:val="standardContextual"/>
            </w:rPr>
          </w:pPr>
          <w:hyperlink w:anchor="_Toc219146259" w:history="1">
            <w:r w:rsidRPr="00AB4F37">
              <w:rPr>
                <w:rStyle w:val="Hyperlink"/>
                <w:rFonts w:ascii="Arial" w:hAnsi="Arial" w:cs="Arial"/>
                <w:noProof/>
                <w:color w:val="auto"/>
              </w:rPr>
              <w:t>Chapter 3: Research Methodology</w:t>
            </w:r>
            <w:r w:rsidRPr="00AB4F37">
              <w:rPr>
                <w:rFonts w:ascii="Arial" w:hAnsi="Arial" w:cs="Arial"/>
                <w:noProof/>
                <w:webHidden/>
                <w:color w:val="auto"/>
              </w:rPr>
              <w:tab/>
            </w:r>
            <w:r w:rsidRPr="00AB4F37">
              <w:rPr>
                <w:rFonts w:ascii="Arial" w:hAnsi="Arial" w:cs="Arial"/>
                <w:noProof/>
                <w:webHidden/>
                <w:color w:val="auto"/>
              </w:rPr>
              <w:fldChar w:fldCharType="begin"/>
            </w:r>
            <w:r w:rsidRPr="00AB4F37">
              <w:rPr>
                <w:rFonts w:ascii="Arial" w:hAnsi="Arial" w:cs="Arial"/>
                <w:noProof/>
                <w:webHidden/>
                <w:color w:val="auto"/>
              </w:rPr>
              <w:instrText xml:space="preserve"> PAGEREF _Toc219146259 \h </w:instrText>
            </w:r>
            <w:r w:rsidRPr="00AB4F37">
              <w:rPr>
                <w:rFonts w:ascii="Arial" w:hAnsi="Arial" w:cs="Arial"/>
                <w:noProof/>
                <w:webHidden/>
                <w:color w:val="auto"/>
              </w:rPr>
            </w:r>
            <w:r w:rsidRPr="00AB4F37">
              <w:rPr>
                <w:rFonts w:ascii="Arial" w:hAnsi="Arial" w:cs="Arial"/>
                <w:noProof/>
                <w:webHidden/>
                <w:color w:val="auto"/>
              </w:rPr>
              <w:fldChar w:fldCharType="separate"/>
            </w:r>
            <w:r w:rsidRPr="00AB4F37">
              <w:rPr>
                <w:rFonts w:ascii="Arial" w:hAnsi="Arial" w:cs="Arial"/>
                <w:noProof/>
                <w:webHidden/>
                <w:color w:val="auto"/>
              </w:rPr>
              <w:t>24</w:t>
            </w:r>
            <w:r w:rsidRPr="00AB4F37">
              <w:rPr>
                <w:rFonts w:ascii="Arial" w:hAnsi="Arial" w:cs="Arial"/>
                <w:noProof/>
                <w:webHidden/>
                <w:color w:val="auto"/>
              </w:rPr>
              <w:fldChar w:fldCharType="end"/>
            </w:r>
          </w:hyperlink>
        </w:p>
        <w:p w14:paraId="2DC62652" w14:textId="2DB175C0" w:rsidR="00216E7F" w:rsidRPr="00AB4F37" w:rsidRDefault="00216E7F">
          <w:pPr>
            <w:pStyle w:val="TOC1"/>
            <w:tabs>
              <w:tab w:val="right" w:leader="dot" w:pos="9016"/>
            </w:tabs>
            <w:rPr>
              <w:rFonts w:ascii="Arial" w:eastAsiaTheme="minorEastAsia" w:hAnsi="Arial" w:cs="Arial"/>
              <w:noProof/>
              <w:color w:val="auto"/>
              <w:kern w:val="2"/>
              <w:szCs w:val="24"/>
              <w:lang w:val="en-IN"/>
              <w14:ligatures w14:val="standardContextual"/>
            </w:rPr>
          </w:pPr>
          <w:hyperlink w:anchor="_Toc219146260" w:history="1">
            <w:r w:rsidRPr="00AB4F37">
              <w:rPr>
                <w:rStyle w:val="Hyperlink"/>
                <w:rFonts w:ascii="Arial" w:hAnsi="Arial" w:cs="Arial"/>
                <w:noProof/>
                <w:color w:val="auto"/>
              </w:rPr>
              <w:t>Chapter 4: Results</w:t>
            </w:r>
            <w:r w:rsidRPr="00AB4F37">
              <w:rPr>
                <w:rFonts w:ascii="Arial" w:hAnsi="Arial" w:cs="Arial"/>
                <w:noProof/>
                <w:webHidden/>
                <w:color w:val="auto"/>
              </w:rPr>
              <w:tab/>
            </w:r>
            <w:r w:rsidRPr="00AB4F37">
              <w:rPr>
                <w:rFonts w:ascii="Arial" w:hAnsi="Arial" w:cs="Arial"/>
                <w:noProof/>
                <w:webHidden/>
                <w:color w:val="auto"/>
              </w:rPr>
              <w:fldChar w:fldCharType="begin"/>
            </w:r>
            <w:r w:rsidRPr="00AB4F37">
              <w:rPr>
                <w:rFonts w:ascii="Arial" w:hAnsi="Arial" w:cs="Arial"/>
                <w:noProof/>
                <w:webHidden/>
                <w:color w:val="auto"/>
              </w:rPr>
              <w:instrText xml:space="preserve"> PAGEREF _Toc219146260 \h </w:instrText>
            </w:r>
            <w:r w:rsidRPr="00AB4F37">
              <w:rPr>
                <w:rFonts w:ascii="Arial" w:hAnsi="Arial" w:cs="Arial"/>
                <w:noProof/>
                <w:webHidden/>
                <w:color w:val="auto"/>
              </w:rPr>
            </w:r>
            <w:r w:rsidRPr="00AB4F37">
              <w:rPr>
                <w:rFonts w:ascii="Arial" w:hAnsi="Arial" w:cs="Arial"/>
                <w:noProof/>
                <w:webHidden/>
                <w:color w:val="auto"/>
              </w:rPr>
              <w:fldChar w:fldCharType="separate"/>
            </w:r>
            <w:r w:rsidRPr="00AB4F37">
              <w:rPr>
                <w:rFonts w:ascii="Arial" w:hAnsi="Arial" w:cs="Arial"/>
                <w:noProof/>
                <w:webHidden/>
                <w:color w:val="auto"/>
              </w:rPr>
              <w:t>31</w:t>
            </w:r>
            <w:r w:rsidRPr="00AB4F37">
              <w:rPr>
                <w:rFonts w:ascii="Arial" w:hAnsi="Arial" w:cs="Arial"/>
                <w:noProof/>
                <w:webHidden/>
                <w:color w:val="auto"/>
              </w:rPr>
              <w:fldChar w:fldCharType="end"/>
            </w:r>
          </w:hyperlink>
        </w:p>
        <w:p w14:paraId="25B8ED22" w14:textId="557DF36E" w:rsidR="00216E7F" w:rsidRPr="00AB4F37" w:rsidRDefault="00216E7F">
          <w:pPr>
            <w:pStyle w:val="TOC1"/>
            <w:tabs>
              <w:tab w:val="right" w:leader="dot" w:pos="9016"/>
            </w:tabs>
            <w:rPr>
              <w:rFonts w:ascii="Arial" w:eastAsiaTheme="minorEastAsia" w:hAnsi="Arial" w:cs="Arial"/>
              <w:noProof/>
              <w:color w:val="auto"/>
              <w:kern w:val="2"/>
              <w:szCs w:val="24"/>
              <w:lang w:val="en-IN"/>
              <w14:ligatures w14:val="standardContextual"/>
            </w:rPr>
          </w:pPr>
          <w:hyperlink w:anchor="_Toc219146261" w:history="1">
            <w:r w:rsidRPr="00AB4F37">
              <w:rPr>
                <w:rStyle w:val="Hyperlink"/>
                <w:rFonts w:ascii="Arial" w:hAnsi="Arial" w:cs="Arial"/>
                <w:noProof/>
                <w:color w:val="auto"/>
              </w:rPr>
              <w:t>Chapter 5: Discussion</w:t>
            </w:r>
            <w:r w:rsidRPr="00AB4F37">
              <w:rPr>
                <w:rFonts w:ascii="Arial" w:hAnsi="Arial" w:cs="Arial"/>
                <w:noProof/>
                <w:webHidden/>
                <w:color w:val="auto"/>
              </w:rPr>
              <w:tab/>
            </w:r>
            <w:r w:rsidRPr="00AB4F37">
              <w:rPr>
                <w:rFonts w:ascii="Arial" w:hAnsi="Arial" w:cs="Arial"/>
                <w:noProof/>
                <w:webHidden/>
                <w:color w:val="auto"/>
              </w:rPr>
              <w:fldChar w:fldCharType="begin"/>
            </w:r>
            <w:r w:rsidRPr="00AB4F37">
              <w:rPr>
                <w:rFonts w:ascii="Arial" w:hAnsi="Arial" w:cs="Arial"/>
                <w:noProof/>
                <w:webHidden/>
                <w:color w:val="auto"/>
              </w:rPr>
              <w:instrText xml:space="preserve"> PAGEREF _Toc219146261 \h </w:instrText>
            </w:r>
            <w:r w:rsidRPr="00AB4F37">
              <w:rPr>
                <w:rFonts w:ascii="Arial" w:hAnsi="Arial" w:cs="Arial"/>
                <w:noProof/>
                <w:webHidden/>
                <w:color w:val="auto"/>
              </w:rPr>
            </w:r>
            <w:r w:rsidRPr="00AB4F37">
              <w:rPr>
                <w:rFonts w:ascii="Arial" w:hAnsi="Arial" w:cs="Arial"/>
                <w:noProof/>
                <w:webHidden/>
                <w:color w:val="auto"/>
              </w:rPr>
              <w:fldChar w:fldCharType="separate"/>
            </w:r>
            <w:r w:rsidRPr="00AB4F37">
              <w:rPr>
                <w:rFonts w:ascii="Arial" w:hAnsi="Arial" w:cs="Arial"/>
                <w:noProof/>
                <w:webHidden/>
                <w:color w:val="auto"/>
              </w:rPr>
              <w:t>50</w:t>
            </w:r>
            <w:r w:rsidRPr="00AB4F37">
              <w:rPr>
                <w:rFonts w:ascii="Arial" w:hAnsi="Arial" w:cs="Arial"/>
                <w:noProof/>
                <w:webHidden/>
                <w:color w:val="auto"/>
              </w:rPr>
              <w:fldChar w:fldCharType="end"/>
            </w:r>
          </w:hyperlink>
        </w:p>
        <w:p w14:paraId="426E06EB" w14:textId="3CFDA521" w:rsidR="00216E7F" w:rsidRPr="00AB4F37" w:rsidRDefault="00216E7F">
          <w:pPr>
            <w:pStyle w:val="TOC1"/>
            <w:tabs>
              <w:tab w:val="right" w:leader="dot" w:pos="9016"/>
            </w:tabs>
            <w:rPr>
              <w:rFonts w:ascii="Arial" w:eastAsiaTheme="minorEastAsia" w:hAnsi="Arial" w:cs="Arial"/>
              <w:noProof/>
              <w:color w:val="auto"/>
              <w:kern w:val="2"/>
              <w:szCs w:val="24"/>
              <w:lang w:val="en-IN"/>
              <w14:ligatures w14:val="standardContextual"/>
            </w:rPr>
          </w:pPr>
          <w:hyperlink w:anchor="_Toc219146262" w:history="1">
            <w:r w:rsidRPr="00AB4F37">
              <w:rPr>
                <w:rStyle w:val="Hyperlink"/>
                <w:rFonts w:ascii="Arial" w:hAnsi="Arial" w:cs="Arial"/>
                <w:noProof/>
                <w:color w:val="auto"/>
              </w:rPr>
              <w:t>Chapter 6. conclusion and recommendation</w:t>
            </w:r>
            <w:r w:rsidRPr="00AB4F37">
              <w:rPr>
                <w:rFonts w:ascii="Arial" w:hAnsi="Arial" w:cs="Arial"/>
                <w:noProof/>
                <w:webHidden/>
                <w:color w:val="auto"/>
              </w:rPr>
              <w:tab/>
            </w:r>
            <w:r w:rsidRPr="00AB4F37">
              <w:rPr>
                <w:rFonts w:ascii="Arial" w:hAnsi="Arial" w:cs="Arial"/>
                <w:noProof/>
                <w:webHidden/>
                <w:color w:val="auto"/>
              </w:rPr>
              <w:fldChar w:fldCharType="begin"/>
            </w:r>
            <w:r w:rsidRPr="00AB4F37">
              <w:rPr>
                <w:rFonts w:ascii="Arial" w:hAnsi="Arial" w:cs="Arial"/>
                <w:noProof/>
                <w:webHidden/>
                <w:color w:val="auto"/>
              </w:rPr>
              <w:instrText xml:space="preserve"> PAGEREF _Toc219146262 \h </w:instrText>
            </w:r>
            <w:r w:rsidRPr="00AB4F37">
              <w:rPr>
                <w:rFonts w:ascii="Arial" w:hAnsi="Arial" w:cs="Arial"/>
                <w:noProof/>
                <w:webHidden/>
                <w:color w:val="auto"/>
              </w:rPr>
            </w:r>
            <w:r w:rsidRPr="00AB4F37">
              <w:rPr>
                <w:rFonts w:ascii="Arial" w:hAnsi="Arial" w:cs="Arial"/>
                <w:noProof/>
                <w:webHidden/>
                <w:color w:val="auto"/>
              </w:rPr>
              <w:fldChar w:fldCharType="separate"/>
            </w:r>
            <w:r w:rsidRPr="00AB4F37">
              <w:rPr>
                <w:rFonts w:ascii="Arial" w:hAnsi="Arial" w:cs="Arial"/>
                <w:noProof/>
                <w:webHidden/>
                <w:color w:val="auto"/>
              </w:rPr>
              <w:t>56</w:t>
            </w:r>
            <w:r w:rsidRPr="00AB4F37">
              <w:rPr>
                <w:rFonts w:ascii="Arial" w:hAnsi="Arial" w:cs="Arial"/>
                <w:noProof/>
                <w:webHidden/>
                <w:color w:val="auto"/>
              </w:rPr>
              <w:fldChar w:fldCharType="end"/>
            </w:r>
          </w:hyperlink>
        </w:p>
        <w:p w14:paraId="120C4FD9" w14:textId="57523074" w:rsidR="00216E7F" w:rsidRPr="00AB4F37" w:rsidRDefault="00216E7F">
          <w:pPr>
            <w:pStyle w:val="TOC1"/>
            <w:tabs>
              <w:tab w:val="right" w:leader="dot" w:pos="9016"/>
            </w:tabs>
            <w:rPr>
              <w:rFonts w:ascii="Arial" w:eastAsiaTheme="minorEastAsia" w:hAnsi="Arial" w:cs="Arial"/>
              <w:noProof/>
              <w:color w:val="auto"/>
              <w:kern w:val="2"/>
              <w:szCs w:val="24"/>
              <w:lang w:val="en-IN"/>
              <w14:ligatures w14:val="standardContextual"/>
            </w:rPr>
          </w:pPr>
          <w:hyperlink w:anchor="_Toc219146263" w:history="1">
            <w:r w:rsidRPr="00AB4F37">
              <w:rPr>
                <w:rStyle w:val="Hyperlink"/>
                <w:rFonts w:ascii="Arial" w:hAnsi="Arial" w:cs="Arial"/>
                <w:noProof/>
                <w:color w:val="auto"/>
              </w:rPr>
              <w:t>Reference list</w:t>
            </w:r>
            <w:r w:rsidRPr="00AB4F37">
              <w:rPr>
                <w:rFonts w:ascii="Arial" w:hAnsi="Arial" w:cs="Arial"/>
                <w:noProof/>
                <w:webHidden/>
                <w:color w:val="auto"/>
              </w:rPr>
              <w:tab/>
            </w:r>
            <w:r w:rsidRPr="00AB4F37">
              <w:rPr>
                <w:rFonts w:ascii="Arial" w:hAnsi="Arial" w:cs="Arial"/>
                <w:noProof/>
                <w:webHidden/>
                <w:color w:val="auto"/>
              </w:rPr>
              <w:fldChar w:fldCharType="begin"/>
            </w:r>
            <w:r w:rsidRPr="00AB4F37">
              <w:rPr>
                <w:rFonts w:ascii="Arial" w:hAnsi="Arial" w:cs="Arial"/>
                <w:noProof/>
                <w:webHidden/>
                <w:color w:val="auto"/>
              </w:rPr>
              <w:instrText xml:space="preserve"> PAGEREF _Toc219146263 \h </w:instrText>
            </w:r>
            <w:r w:rsidRPr="00AB4F37">
              <w:rPr>
                <w:rFonts w:ascii="Arial" w:hAnsi="Arial" w:cs="Arial"/>
                <w:noProof/>
                <w:webHidden/>
                <w:color w:val="auto"/>
              </w:rPr>
            </w:r>
            <w:r w:rsidRPr="00AB4F37">
              <w:rPr>
                <w:rFonts w:ascii="Arial" w:hAnsi="Arial" w:cs="Arial"/>
                <w:noProof/>
                <w:webHidden/>
                <w:color w:val="auto"/>
              </w:rPr>
              <w:fldChar w:fldCharType="separate"/>
            </w:r>
            <w:r w:rsidRPr="00AB4F37">
              <w:rPr>
                <w:rFonts w:ascii="Arial" w:hAnsi="Arial" w:cs="Arial"/>
                <w:noProof/>
                <w:webHidden/>
                <w:color w:val="auto"/>
              </w:rPr>
              <w:t>61</w:t>
            </w:r>
            <w:r w:rsidRPr="00AB4F37">
              <w:rPr>
                <w:rFonts w:ascii="Arial" w:hAnsi="Arial" w:cs="Arial"/>
                <w:noProof/>
                <w:webHidden/>
                <w:color w:val="auto"/>
              </w:rPr>
              <w:fldChar w:fldCharType="end"/>
            </w:r>
          </w:hyperlink>
        </w:p>
        <w:p w14:paraId="7D5FEF93" w14:textId="7DFEB854" w:rsidR="00216E7F" w:rsidRPr="00AB4F37" w:rsidRDefault="00216E7F">
          <w:pPr>
            <w:pStyle w:val="TOC1"/>
            <w:tabs>
              <w:tab w:val="right" w:leader="dot" w:pos="9016"/>
            </w:tabs>
            <w:rPr>
              <w:rFonts w:ascii="Arial" w:eastAsiaTheme="minorEastAsia" w:hAnsi="Arial" w:cs="Arial"/>
              <w:noProof/>
              <w:color w:val="auto"/>
              <w:kern w:val="2"/>
              <w:szCs w:val="24"/>
              <w:lang w:val="en-IN"/>
              <w14:ligatures w14:val="standardContextual"/>
            </w:rPr>
          </w:pPr>
          <w:hyperlink w:anchor="_Toc219146264" w:history="1">
            <w:r w:rsidRPr="00AB4F37">
              <w:rPr>
                <w:rStyle w:val="Hyperlink"/>
                <w:rFonts w:ascii="Arial" w:hAnsi="Arial" w:cs="Arial"/>
                <w:noProof/>
                <w:color w:val="auto"/>
              </w:rPr>
              <w:t>Appendix 1: [CASP Application]</w:t>
            </w:r>
            <w:r w:rsidRPr="00AB4F37">
              <w:rPr>
                <w:rFonts w:ascii="Arial" w:hAnsi="Arial" w:cs="Arial"/>
                <w:noProof/>
                <w:webHidden/>
                <w:color w:val="auto"/>
              </w:rPr>
              <w:tab/>
            </w:r>
            <w:r w:rsidRPr="00AB4F37">
              <w:rPr>
                <w:rFonts w:ascii="Arial" w:hAnsi="Arial" w:cs="Arial"/>
                <w:noProof/>
                <w:webHidden/>
                <w:color w:val="auto"/>
              </w:rPr>
              <w:fldChar w:fldCharType="begin"/>
            </w:r>
            <w:r w:rsidRPr="00AB4F37">
              <w:rPr>
                <w:rFonts w:ascii="Arial" w:hAnsi="Arial" w:cs="Arial"/>
                <w:noProof/>
                <w:webHidden/>
                <w:color w:val="auto"/>
              </w:rPr>
              <w:instrText xml:space="preserve"> PAGEREF _Toc219146264 \h </w:instrText>
            </w:r>
            <w:r w:rsidRPr="00AB4F37">
              <w:rPr>
                <w:rFonts w:ascii="Arial" w:hAnsi="Arial" w:cs="Arial"/>
                <w:noProof/>
                <w:webHidden/>
                <w:color w:val="auto"/>
              </w:rPr>
            </w:r>
            <w:r w:rsidRPr="00AB4F37">
              <w:rPr>
                <w:rFonts w:ascii="Arial" w:hAnsi="Arial" w:cs="Arial"/>
                <w:noProof/>
                <w:webHidden/>
                <w:color w:val="auto"/>
              </w:rPr>
              <w:fldChar w:fldCharType="separate"/>
            </w:r>
            <w:r w:rsidRPr="00AB4F37">
              <w:rPr>
                <w:rFonts w:ascii="Arial" w:hAnsi="Arial" w:cs="Arial"/>
                <w:noProof/>
                <w:webHidden/>
                <w:color w:val="auto"/>
              </w:rPr>
              <w:t>66</w:t>
            </w:r>
            <w:r w:rsidRPr="00AB4F37">
              <w:rPr>
                <w:rFonts w:ascii="Arial" w:hAnsi="Arial" w:cs="Arial"/>
                <w:noProof/>
                <w:webHidden/>
                <w:color w:val="auto"/>
              </w:rPr>
              <w:fldChar w:fldCharType="end"/>
            </w:r>
          </w:hyperlink>
        </w:p>
        <w:p w14:paraId="6476DFFF" w14:textId="00C54F15" w:rsidR="00216E7F" w:rsidRPr="00AB4F37" w:rsidRDefault="00216E7F">
          <w:pPr>
            <w:pStyle w:val="TOC1"/>
            <w:tabs>
              <w:tab w:val="right" w:leader="dot" w:pos="9016"/>
            </w:tabs>
            <w:rPr>
              <w:rFonts w:ascii="Arial" w:eastAsiaTheme="minorEastAsia" w:hAnsi="Arial" w:cs="Arial"/>
              <w:noProof/>
              <w:color w:val="auto"/>
              <w:kern w:val="2"/>
              <w:szCs w:val="24"/>
              <w:lang w:val="en-IN"/>
              <w14:ligatures w14:val="standardContextual"/>
            </w:rPr>
          </w:pPr>
          <w:hyperlink w:anchor="_Toc219146265" w:history="1">
            <w:r w:rsidRPr="00AB4F37">
              <w:rPr>
                <w:rStyle w:val="Hyperlink"/>
                <w:rFonts w:ascii="Arial" w:hAnsi="Arial" w:cs="Arial"/>
                <w:noProof/>
                <w:color w:val="auto"/>
              </w:rPr>
              <w:t>Appendix 2: [Data Extraction]</w:t>
            </w:r>
            <w:r w:rsidRPr="00AB4F37">
              <w:rPr>
                <w:rFonts w:ascii="Arial" w:hAnsi="Arial" w:cs="Arial"/>
                <w:noProof/>
                <w:webHidden/>
                <w:color w:val="auto"/>
              </w:rPr>
              <w:tab/>
            </w:r>
            <w:r w:rsidRPr="00AB4F37">
              <w:rPr>
                <w:rFonts w:ascii="Arial" w:hAnsi="Arial" w:cs="Arial"/>
                <w:noProof/>
                <w:webHidden/>
                <w:color w:val="auto"/>
              </w:rPr>
              <w:fldChar w:fldCharType="begin"/>
            </w:r>
            <w:r w:rsidRPr="00AB4F37">
              <w:rPr>
                <w:rFonts w:ascii="Arial" w:hAnsi="Arial" w:cs="Arial"/>
                <w:noProof/>
                <w:webHidden/>
                <w:color w:val="auto"/>
              </w:rPr>
              <w:instrText xml:space="preserve"> PAGEREF _Toc219146265 \h </w:instrText>
            </w:r>
            <w:r w:rsidRPr="00AB4F37">
              <w:rPr>
                <w:rFonts w:ascii="Arial" w:hAnsi="Arial" w:cs="Arial"/>
                <w:noProof/>
                <w:webHidden/>
                <w:color w:val="auto"/>
              </w:rPr>
            </w:r>
            <w:r w:rsidRPr="00AB4F37">
              <w:rPr>
                <w:rFonts w:ascii="Arial" w:hAnsi="Arial" w:cs="Arial"/>
                <w:noProof/>
                <w:webHidden/>
                <w:color w:val="auto"/>
              </w:rPr>
              <w:fldChar w:fldCharType="separate"/>
            </w:r>
            <w:r w:rsidRPr="00AB4F37">
              <w:rPr>
                <w:rFonts w:ascii="Arial" w:hAnsi="Arial" w:cs="Arial"/>
                <w:noProof/>
                <w:webHidden/>
                <w:color w:val="auto"/>
              </w:rPr>
              <w:t>68</w:t>
            </w:r>
            <w:r w:rsidRPr="00AB4F37">
              <w:rPr>
                <w:rFonts w:ascii="Arial" w:hAnsi="Arial" w:cs="Arial"/>
                <w:noProof/>
                <w:webHidden/>
                <w:color w:val="auto"/>
              </w:rPr>
              <w:fldChar w:fldCharType="end"/>
            </w:r>
          </w:hyperlink>
        </w:p>
        <w:p w14:paraId="3F7C34BF" w14:textId="01AB54F6" w:rsidR="00216E7F" w:rsidRPr="00AB4F37" w:rsidRDefault="00216E7F">
          <w:pPr>
            <w:pStyle w:val="TOC1"/>
            <w:tabs>
              <w:tab w:val="right" w:leader="dot" w:pos="9016"/>
            </w:tabs>
            <w:rPr>
              <w:rFonts w:ascii="Arial" w:eastAsiaTheme="minorEastAsia" w:hAnsi="Arial" w:cs="Arial"/>
              <w:noProof/>
              <w:color w:val="auto"/>
              <w:kern w:val="2"/>
              <w:szCs w:val="24"/>
              <w:lang w:val="en-IN"/>
              <w14:ligatures w14:val="standardContextual"/>
            </w:rPr>
          </w:pPr>
          <w:hyperlink w:anchor="_Toc219146266" w:history="1">
            <w:r w:rsidRPr="00AB4F37">
              <w:rPr>
                <w:rStyle w:val="Hyperlink"/>
                <w:rFonts w:ascii="Arial" w:hAnsi="Arial" w:cs="Arial"/>
                <w:noProof/>
                <w:color w:val="auto"/>
              </w:rPr>
              <w:t>Appendix 3 [Qualitative and Quantitative studies]</w:t>
            </w:r>
            <w:r w:rsidRPr="00AB4F37">
              <w:rPr>
                <w:rFonts w:ascii="Arial" w:hAnsi="Arial" w:cs="Arial"/>
                <w:noProof/>
                <w:webHidden/>
                <w:color w:val="auto"/>
              </w:rPr>
              <w:tab/>
            </w:r>
            <w:r w:rsidRPr="00AB4F37">
              <w:rPr>
                <w:rFonts w:ascii="Arial" w:hAnsi="Arial" w:cs="Arial"/>
                <w:noProof/>
                <w:webHidden/>
                <w:color w:val="auto"/>
              </w:rPr>
              <w:fldChar w:fldCharType="begin"/>
            </w:r>
            <w:r w:rsidRPr="00AB4F37">
              <w:rPr>
                <w:rFonts w:ascii="Arial" w:hAnsi="Arial" w:cs="Arial"/>
                <w:noProof/>
                <w:webHidden/>
                <w:color w:val="auto"/>
              </w:rPr>
              <w:instrText xml:space="preserve"> PAGEREF _Toc219146266 \h </w:instrText>
            </w:r>
            <w:r w:rsidRPr="00AB4F37">
              <w:rPr>
                <w:rFonts w:ascii="Arial" w:hAnsi="Arial" w:cs="Arial"/>
                <w:noProof/>
                <w:webHidden/>
                <w:color w:val="auto"/>
              </w:rPr>
            </w:r>
            <w:r w:rsidRPr="00AB4F37">
              <w:rPr>
                <w:rFonts w:ascii="Arial" w:hAnsi="Arial" w:cs="Arial"/>
                <w:noProof/>
                <w:webHidden/>
                <w:color w:val="auto"/>
              </w:rPr>
              <w:fldChar w:fldCharType="separate"/>
            </w:r>
            <w:r w:rsidRPr="00AB4F37">
              <w:rPr>
                <w:rFonts w:ascii="Arial" w:hAnsi="Arial" w:cs="Arial"/>
                <w:noProof/>
                <w:webHidden/>
                <w:color w:val="auto"/>
              </w:rPr>
              <w:t>81</w:t>
            </w:r>
            <w:r w:rsidRPr="00AB4F37">
              <w:rPr>
                <w:rFonts w:ascii="Arial" w:hAnsi="Arial" w:cs="Arial"/>
                <w:noProof/>
                <w:webHidden/>
                <w:color w:val="auto"/>
              </w:rPr>
              <w:fldChar w:fldCharType="end"/>
            </w:r>
          </w:hyperlink>
        </w:p>
        <w:p w14:paraId="08444646" w14:textId="1B004793" w:rsidR="00541C39" w:rsidRPr="00AB4F37" w:rsidRDefault="00000000" w:rsidP="000B28A2">
          <w:pPr>
            <w:widowControl w:val="0"/>
            <w:tabs>
              <w:tab w:val="right" w:pos="12000"/>
            </w:tabs>
            <w:spacing w:before="60" w:after="0" w:line="240" w:lineRule="auto"/>
            <w:rPr>
              <w:rFonts w:ascii="Arial" w:eastAsia="Arial" w:hAnsi="Arial" w:cs="Arial"/>
              <w:b/>
              <w:bCs/>
            </w:rPr>
          </w:pPr>
          <w:r w:rsidRPr="00AB4F37">
            <w:rPr>
              <w:rFonts w:ascii="Arial" w:hAnsi="Arial" w:cs="Arial"/>
            </w:rPr>
            <w:fldChar w:fldCharType="end"/>
          </w:r>
        </w:p>
      </w:sdtContent>
    </w:sdt>
    <w:p w14:paraId="3E48B263" w14:textId="77777777" w:rsidR="00541C39" w:rsidRPr="00AB4F37" w:rsidRDefault="00541C39">
      <w:pPr>
        <w:spacing w:after="156" w:line="360" w:lineRule="auto"/>
        <w:ind w:left="59"/>
        <w:jc w:val="center"/>
        <w:rPr>
          <w:rFonts w:ascii="Arial" w:hAnsi="Arial" w:cs="Arial"/>
        </w:rPr>
      </w:pPr>
    </w:p>
    <w:p w14:paraId="550E7F22" w14:textId="3F8A70EE" w:rsidR="00541C39" w:rsidRPr="00AB4F37" w:rsidRDefault="00000000" w:rsidP="00216E7F">
      <w:pPr>
        <w:spacing w:line="360" w:lineRule="auto"/>
        <w:rPr>
          <w:rFonts w:ascii="Arial" w:hAnsi="Arial" w:cs="Arial"/>
          <w:b/>
          <w:bCs/>
          <w:sz w:val="24"/>
          <w:szCs w:val="24"/>
        </w:rPr>
      </w:pPr>
      <w:r w:rsidRPr="00AB4F37">
        <w:rPr>
          <w:rFonts w:ascii="Arial" w:hAnsi="Arial" w:cs="Arial"/>
        </w:rPr>
        <w:br w:type="page"/>
      </w:r>
    </w:p>
    <w:p w14:paraId="28302FDE" w14:textId="77777777" w:rsidR="00541C39" w:rsidRPr="00AB4F37" w:rsidRDefault="00000000">
      <w:pPr>
        <w:spacing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lastRenderedPageBreak/>
        <w:t>List of abbreviations</w:t>
      </w:r>
    </w:p>
    <w:p w14:paraId="73A0FB62" w14:textId="5F2AAAC1" w:rsidR="000B28A2" w:rsidRPr="00AB4F37" w:rsidRDefault="000B28A2" w:rsidP="000B28A2">
      <w:pPr>
        <w:spacing w:after="167" w:line="360" w:lineRule="auto"/>
        <w:rPr>
          <w:rFonts w:ascii="Arial" w:eastAsia="Times New Roman" w:hAnsi="Arial" w:cs="Arial"/>
          <w:sz w:val="24"/>
          <w:szCs w:val="24"/>
        </w:rPr>
      </w:pPr>
      <w:r w:rsidRPr="00AB4F37">
        <w:rPr>
          <w:rFonts w:ascii="Arial" w:eastAsia="Times New Roman" w:hAnsi="Arial" w:cs="Arial"/>
          <w:b/>
          <w:bCs/>
          <w:sz w:val="24"/>
          <w:szCs w:val="24"/>
        </w:rPr>
        <w:t xml:space="preserve">BD: </w:t>
      </w:r>
      <w:r w:rsidRPr="00AB4F37">
        <w:rPr>
          <w:rFonts w:ascii="Arial" w:eastAsia="Times New Roman" w:hAnsi="Arial" w:cs="Arial"/>
          <w:sz w:val="24"/>
          <w:szCs w:val="24"/>
        </w:rPr>
        <w:t>Bipolar disorder</w:t>
      </w:r>
    </w:p>
    <w:p w14:paraId="2D5717C1" w14:textId="77777777" w:rsidR="00C4585D" w:rsidRPr="00AB4F37" w:rsidRDefault="00C4585D" w:rsidP="00C4585D">
      <w:pPr>
        <w:spacing w:after="167" w:line="360" w:lineRule="auto"/>
        <w:rPr>
          <w:rFonts w:ascii="Arial" w:eastAsia="Times New Roman" w:hAnsi="Arial" w:cs="Arial"/>
          <w:sz w:val="24"/>
          <w:szCs w:val="24"/>
        </w:rPr>
      </w:pPr>
      <w:r w:rsidRPr="00AB4F37">
        <w:rPr>
          <w:rFonts w:ascii="Arial" w:eastAsia="Times New Roman" w:hAnsi="Arial" w:cs="Arial"/>
          <w:b/>
          <w:bCs/>
          <w:sz w:val="24"/>
          <w:szCs w:val="24"/>
        </w:rPr>
        <w:t>CBIs:</w:t>
      </w:r>
      <w:r w:rsidRPr="00AB4F37">
        <w:rPr>
          <w:rFonts w:ascii="Arial" w:eastAsia="Times New Roman" w:hAnsi="Arial" w:cs="Arial"/>
          <w:sz w:val="24"/>
          <w:szCs w:val="24"/>
        </w:rPr>
        <w:t xml:space="preserve"> Community-Based Interventions</w:t>
      </w:r>
    </w:p>
    <w:p w14:paraId="69A6A772" w14:textId="77777777" w:rsidR="00C4585D" w:rsidRPr="00AB4F37" w:rsidRDefault="00C4585D" w:rsidP="00C4585D">
      <w:pPr>
        <w:spacing w:after="167" w:line="360" w:lineRule="auto"/>
        <w:rPr>
          <w:rFonts w:ascii="Arial" w:eastAsia="Times New Roman" w:hAnsi="Arial" w:cs="Arial"/>
          <w:sz w:val="24"/>
          <w:szCs w:val="24"/>
        </w:rPr>
      </w:pPr>
      <w:r w:rsidRPr="00AB4F37">
        <w:rPr>
          <w:rFonts w:ascii="Arial" w:eastAsia="Times New Roman" w:hAnsi="Arial" w:cs="Arial"/>
          <w:b/>
          <w:bCs/>
          <w:sz w:val="24"/>
          <w:szCs w:val="24"/>
        </w:rPr>
        <w:t xml:space="preserve">CBTBAR: </w:t>
      </w:r>
      <w:r w:rsidRPr="00AB4F37">
        <w:rPr>
          <w:rFonts w:ascii="Arial" w:eastAsia="Times New Roman" w:hAnsi="Arial" w:cs="Arial"/>
          <w:sz w:val="24"/>
          <w:szCs w:val="24"/>
        </w:rPr>
        <w:t>Cognitive Behaviour Therapy for Bipolar at Risk</w:t>
      </w:r>
    </w:p>
    <w:p w14:paraId="07E466D3" w14:textId="77777777" w:rsidR="00C4585D" w:rsidRPr="00AB4F37" w:rsidRDefault="00C4585D" w:rsidP="00C4585D">
      <w:pPr>
        <w:spacing w:after="167" w:line="360" w:lineRule="auto"/>
        <w:rPr>
          <w:rFonts w:ascii="Arial" w:eastAsia="Times New Roman" w:hAnsi="Arial" w:cs="Arial"/>
          <w:sz w:val="24"/>
          <w:szCs w:val="24"/>
        </w:rPr>
      </w:pPr>
      <w:r w:rsidRPr="00AB4F37">
        <w:rPr>
          <w:rFonts w:ascii="Arial" w:eastAsia="Times New Roman" w:hAnsi="Arial" w:cs="Arial"/>
          <w:b/>
          <w:bCs/>
          <w:sz w:val="24"/>
          <w:szCs w:val="24"/>
        </w:rPr>
        <w:t>CMHT:</w:t>
      </w:r>
      <w:r w:rsidRPr="00AB4F37">
        <w:rPr>
          <w:rFonts w:ascii="Arial" w:eastAsia="Times New Roman" w:hAnsi="Arial" w:cs="Arial"/>
          <w:sz w:val="24"/>
          <w:szCs w:val="24"/>
        </w:rPr>
        <w:t xml:space="preserve"> community mental health teams</w:t>
      </w:r>
    </w:p>
    <w:p w14:paraId="44209D36" w14:textId="77777777" w:rsidR="00C4585D" w:rsidRPr="00AB4F37" w:rsidRDefault="00C4585D" w:rsidP="00C4585D">
      <w:pPr>
        <w:spacing w:after="167" w:line="360" w:lineRule="auto"/>
        <w:rPr>
          <w:rFonts w:ascii="Arial" w:eastAsia="Times New Roman" w:hAnsi="Arial" w:cs="Arial"/>
          <w:sz w:val="24"/>
          <w:szCs w:val="24"/>
        </w:rPr>
      </w:pPr>
      <w:r w:rsidRPr="00AB4F37">
        <w:rPr>
          <w:rFonts w:ascii="Arial" w:eastAsia="Times New Roman" w:hAnsi="Arial" w:cs="Arial"/>
          <w:b/>
          <w:bCs/>
          <w:sz w:val="24"/>
          <w:szCs w:val="24"/>
        </w:rPr>
        <w:t>INPI:</w:t>
      </w:r>
      <w:r w:rsidRPr="00AB4F37">
        <w:rPr>
          <w:rFonts w:ascii="Arial" w:eastAsia="Times New Roman" w:hAnsi="Arial" w:cs="Arial"/>
          <w:sz w:val="24"/>
          <w:szCs w:val="24"/>
        </w:rPr>
        <w:t xml:space="preserve"> Integrated Bipolar Parenting Intervention</w:t>
      </w:r>
    </w:p>
    <w:p w14:paraId="338B4676" w14:textId="77777777" w:rsidR="00C4585D" w:rsidRPr="00AB4F37" w:rsidRDefault="00C4585D" w:rsidP="00C4585D">
      <w:pPr>
        <w:spacing w:after="167" w:line="360" w:lineRule="auto"/>
        <w:rPr>
          <w:rFonts w:ascii="Arial" w:eastAsia="Times New Roman" w:hAnsi="Arial" w:cs="Arial"/>
          <w:sz w:val="24"/>
          <w:szCs w:val="24"/>
        </w:rPr>
      </w:pPr>
      <w:proofErr w:type="spellStart"/>
      <w:r w:rsidRPr="00AB4F37">
        <w:rPr>
          <w:rFonts w:ascii="Arial" w:eastAsia="Times New Roman" w:hAnsi="Arial" w:cs="Arial"/>
          <w:b/>
          <w:bCs/>
          <w:sz w:val="24"/>
          <w:szCs w:val="24"/>
        </w:rPr>
        <w:t>MoB</w:t>
      </w:r>
      <w:proofErr w:type="spellEnd"/>
      <w:r w:rsidRPr="00AB4F37">
        <w:rPr>
          <w:rFonts w:ascii="Arial" w:eastAsia="Times New Roman" w:hAnsi="Arial" w:cs="Arial"/>
          <w:b/>
          <w:bCs/>
          <w:sz w:val="24"/>
          <w:szCs w:val="24"/>
        </w:rPr>
        <w:t>:</w:t>
      </w:r>
      <w:r w:rsidRPr="00AB4F37">
        <w:rPr>
          <w:rFonts w:ascii="Arial" w:eastAsia="Times New Roman" w:hAnsi="Arial" w:cs="Arial"/>
          <w:sz w:val="24"/>
          <w:szCs w:val="24"/>
        </w:rPr>
        <w:t xml:space="preserve"> Management of my Bipolarity</w:t>
      </w:r>
    </w:p>
    <w:p w14:paraId="74C5D396" w14:textId="77777777" w:rsidR="00C4585D" w:rsidRPr="00AB4F37" w:rsidRDefault="00C4585D" w:rsidP="00C4585D">
      <w:pPr>
        <w:spacing w:after="167" w:line="360" w:lineRule="auto"/>
        <w:rPr>
          <w:rFonts w:ascii="Arial" w:eastAsia="Times New Roman" w:hAnsi="Arial" w:cs="Arial"/>
          <w:sz w:val="24"/>
          <w:szCs w:val="24"/>
        </w:rPr>
      </w:pPr>
      <w:r w:rsidRPr="00AB4F37">
        <w:rPr>
          <w:rFonts w:ascii="Arial" w:eastAsia="Times New Roman" w:hAnsi="Arial" w:cs="Arial"/>
          <w:b/>
          <w:bCs/>
          <w:sz w:val="24"/>
          <w:szCs w:val="24"/>
        </w:rPr>
        <w:t>NHS:</w:t>
      </w:r>
      <w:r w:rsidRPr="00AB4F37">
        <w:rPr>
          <w:rFonts w:ascii="Arial" w:eastAsia="Times New Roman" w:hAnsi="Arial" w:cs="Arial"/>
          <w:sz w:val="24"/>
          <w:szCs w:val="24"/>
        </w:rPr>
        <w:t xml:space="preserve"> National Health Service</w:t>
      </w:r>
    </w:p>
    <w:p w14:paraId="086A4A7B" w14:textId="77777777" w:rsidR="00C4585D" w:rsidRPr="00AB4F37" w:rsidRDefault="00C4585D" w:rsidP="00C4585D">
      <w:pPr>
        <w:spacing w:after="167" w:line="360" w:lineRule="auto"/>
        <w:rPr>
          <w:rFonts w:ascii="Arial" w:eastAsia="Times New Roman" w:hAnsi="Arial" w:cs="Arial"/>
          <w:sz w:val="24"/>
          <w:szCs w:val="24"/>
        </w:rPr>
      </w:pPr>
      <w:r w:rsidRPr="00AB4F37">
        <w:rPr>
          <w:rFonts w:ascii="Arial" w:eastAsia="Times New Roman" w:hAnsi="Arial" w:cs="Arial"/>
          <w:b/>
          <w:bCs/>
          <w:sz w:val="24"/>
          <w:szCs w:val="24"/>
        </w:rPr>
        <w:t>NOS:</w:t>
      </w:r>
      <w:r w:rsidRPr="00AB4F37">
        <w:rPr>
          <w:rFonts w:ascii="Arial" w:eastAsia="Times New Roman" w:hAnsi="Arial" w:cs="Arial"/>
          <w:sz w:val="24"/>
          <w:szCs w:val="24"/>
        </w:rPr>
        <w:t xml:space="preserve"> Not Otherwise Specified</w:t>
      </w:r>
    </w:p>
    <w:p w14:paraId="2925157E" w14:textId="77777777" w:rsidR="00C4585D" w:rsidRPr="00AB4F37" w:rsidRDefault="00C4585D" w:rsidP="00C4585D">
      <w:pPr>
        <w:spacing w:after="167" w:line="360" w:lineRule="auto"/>
        <w:rPr>
          <w:rFonts w:ascii="Arial" w:eastAsia="Times New Roman" w:hAnsi="Arial" w:cs="Arial"/>
          <w:sz w:val="24"/>
          <w:szCs w:val="24"/>
        </w:rPr>
      </w:pPr>
      <w:r w:rsidRPr="00AB4F37">
        <w:rPr>
          <w:rFonts w:ascii="Arial" w:eastAsia="Times New Roman" w:hAnsi="Arial" w:cs="Arial"/>
          <w:b/>
          <w:bCs/>
          <w:sz w:val="24"/>
          <w:szCs w:val="24"/>
        </w:rPr>
        <w:t>QoL:</w:t>
      </w:r>
      <w:r w:rsidRPr="00AB4F37">
        <w:rPr>
          <w:rFonts w:ascii="Arial" w:eastAsia="Times New Roman" w:hAnsi="Arial" w:cs="Arial"/>
          <w:sz w:val="24"/>
          <w:szCs w:val="24"/>
        </w:rPr>
        <w:t xml:space="preserve"> Quality of Life</w:t>
      </w:r>
    </w:p>
    <w:p w14:paraId="62A97590" w14:textId="77777777" w:rsidR="000B28A2" w:rsidRPr="00AB4F37" w:rsidRDefault="000B28A2" w:rsidP="000B28A2">
      <w:pPr>
        <w:spacing w:after="167" w:line="360" w:lineRule="auto"/>
        <w:rPr>
          <w:rFonts w:ascii="Arial" w:eastAsia="Times New Roman" w:hAnsi="Arial" w:cs="Arial"/>
          <w:sz w:val="24"/>
          <w:szCs w:val="24"/>
        </w:rPr>
      </w:pPr>
      <w:r w:rsidRPr="00AB4F37">
        <w:rPr>
          <w:rFonts w:ascii="Arial" w:eastAsia="Times New Roman" w:hAnsi="Arial" w:cs="Arial"/>
          <w:b/>
          <w:bCs/>
          <w:sz w:val="24"/>
          <w:szCs w:val="24"/>
        </w:rPr>
        <w:t xml:space="preserve">UK: </w:t>
      </w:r>
      <w:r w:rsidRPr="00AB4F37">
        <w:rPr>
          <w:rFonts w:ascii="Arial" w:eastAsia="Times New Roman" w:hAnsi="Arial" w:cs="Arial"/>
          <w:sz w:val="24"/>
          <w:szCs w:val="24"/>
        </w:rPr>
        <w:t>United Kingdom</w:t>
      </w:r>
    </w:p>
    <w:p w14:paraId="647F3D4D" w14:textId="77777777" w:rsidR="00541C39" w:rsidRPr="00AB4F37" w:rsidRDefault="00541C39">
      <w:pPr>
        <w:spacing w:after="167" w:line="360" w:lineRule="auto"/>
        <w:rPr>
          <w:rFonts w:ascii="Arial" w:eastAsia="Times New Roman" w:hAnsi="Arial" w:cs="Arial"/>
          <w:sz w:val="24"/>
          <w:szCs w:val="24"/>
        </w:rPr>
      </w:pPr>
    </w:p>
    <w:p w14:paraId="005F9D4D" w14:textId="77777777" w:rsidR="00541C39" w:rsidRPr="00AB4F37" w:rsidRDefault="00000000">
      <w:pPr>
        <w:spacing w:after="0" w:line="360" w:lineRule="auto"/>
        <w:rPr>
          <w:rFonts w:ascii="Arial" w:hAnsi="Arial" w:cs="Arial"/>
        </w:rPr>
      </w:pPr>
      <w:r w:rsidRPr="00AB4F37">
        <w:rPr>
          <w:rFonts w:ascii="Arial" w:hAnsi="Arial" w:cs="Arial"/>
          <w:b/>
          <w:bCs/>
          <w:i/>
          <w:iCs/>
        </w:rPr>
        <w:tab/>
      </w:r>
    </w:p>
    <w:p w14:paraId="6F223CC8" w14:textId="77777777" w:rsidR="00541C39" w:rsidRPr="00AB4F37" w:rsidRDefault="00000000">
      <w:pPr>
        <w:spacing w:line="360" w:lineRule="auto"/>
        <w:rPr>
          <w:rFonts w:ascii="Arial" w:hAnsi="Arial" w:cs="Arial"/>
          <w:b/>
          <w:bCs/>
          <w:sz w:val="24"/>
          <w:szCs w:val="24"/>
        </w:rPr>
      </w:pPr>
      <w:r w:rsidRPr="00AB4F37">
        <w:rPr>
          <w:rFonts w:ascii="Arial" w:hAnsi="Arial" w:cs="Arial"/>
        </w:rPr>
        <w:br w:type="page"/>
      </w:r>
    </w:p>
    <w:p w14:paraId="3FEE5D8E" w14:textId="77777777" w:rsidR="000B28A2" w:rsidRPr="00AB4F37" w:rsidRDefault="000B28A2" w:rsidP="000B28A2">
      <w:pPr>
        <w:pStyle w:val="Heading1"/>
        <w:spacing w:line="360" w:lineRule="auto"/>
        <w:rPr>
          <w:rFonts w:ascii="Arial" w:hAnsi="Arial" w:cs="Arial"/>
          <w:color w:val="auto"/>
        </w:rPr>
      </w:pPr>
      <w:bookmarkStart w:id="1" w:name="_Toc217649267"/>
      <w:bookmarkStart w:id="2" w:name="_Toc217649523"/>
      <w:bookmarkStart w:id="3" w:name="_Toc219146257"/>
      <w:r w:rsidRPr="00AB4F37">
        <w:rPr>
          <w:rFonts w:ascii="Arial" w:hAnsi="Arial" w:cs="Arial"/>
          <w:color w:val="auto"/>
        </w:rPr>
        <w:lastRenderedPageBreak/>
        <w:t>Chapter 1: Introduction</w:t>
      </w:r>
      <w:bookmarkEnd w:id="1"/>
      <w:bookmarkEnd w:id="2"/>
      <w:bookmarkEnd w:id="3"/>
    </w:p>
    <w:p w14:paraId="3687DEBD" w14:textId="77777777" w:rsidR="000B28A2" w:rsidRPr="00AB4F37" w:rsidRDefault="000B28A2" w:rsidP="000B28A2">
      <w:pPr>
        <w:pStyle w:val="Heading2"/>
        <w:spacing w:line="360" w:lineRule="auto"/>
        <w:rPr>
          <w:rFonts w:ascii="Arial" w:hAnsi="Arial" w:cs="Arial"/>
          <w:color w:val="auto"/>
        </w:rPr>
      </w:pPr>
      <w:bookmarkStart w:id="4" w:name="_heading=h.h8w0xzohv2lx" w:colFirst="0" w:colLast="0"/>
      <w:bookmarkStart w:id="5" w:name="_Toc217649268"/>
      <w:bookmarkEnd w:id="4"/>
      <w:r w:rsidRPr="00AB4F37">
        <w:rPr>
          <w:rFonts w:ascii="Arial" w:hAnsi="Arial" w:cs="Arial"/>
          <w:color w:val="auto"/>
        </w:rPr>
        <w:t>1.1 Establishing the Research Topic</w:t>
      </w:r>
      <w:bookmarkEnd w:id="5"/>
    </w:p>
    <w:p w14:paraId="1578BD72" w14:textId="5CE1AE3D"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Bipolar disorder is one of the major mental health issues in the UK and it is exhibited by a great percentage of adults. The bipolar disorder condition is </w:t>
      </w:r>
      <w:r w:rsidR="00C4585D" w:rsidRPr="00AB4F37">
        <w:rPr>
          <w:rFonts w:ascii="Arial" w:eastAsia="Times New Roman" w:hAnsi="Arial" w:cs="Arial"/>
          <w:sz w:val="24"/>
          <w:szCs w:val="24"/>
        </w:rPr>
        <w:t>defined as</w:t>
      </w:r>
      <w:r w:rsidRPr="00AB4F37">
        <w:rPr>
          <w:rFonts w:ascii="Arial" w:eastAsia="Times New Roman" w:hAnsi="Arial" w:cs="Arial"/>
          <w:sz w:val="24"/>
          <w:szCs w:val="24"/>
        </w:rPr>
        <w:t xml:space="preserve"> a mental disorder which may be exemplified by alternating between elements of extreme moods which is a key diagnostic feature in the Diagnostic and Statistical Manual of Mental Disorders (DSM 5) (Mayo Clinic, 2024). According to a recent review, the lifetime morbidity of bipolar affective disorder among the population is between 1-2.5% (Elliott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2021). This figure indicates the extent of prevalence of the disease and the need to have effective long term treatment interventions. The social burden of bipolar disorder in the UK is enormous: according to one study, the average cost per patient with the disorder is estimated to be £12,617 a year, and it reports that 68 percent of the total costs are due to lost productivity and informal care (Simon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2021). Bipolar disorder is not only a clinical issue but also impacts on social policy and contributes to public-health related problems, influencing economic and epidemiological realities. The community-based interventions (e.g., family interventions, mental health services, group psychoeducation) (Magna House, 2025; East Midlands Academic Health Science Network, 2020), which are used outside the inpatient setting, promise effective mechanisms to provide continuous support, decrease relapse, and decrease burden on the system.</w:t>
      </w:r>
    </w:p>
    <w:p w14:paraId="54088E83" w14:textId="77777777" w:rsidR="000B28A2" w:rsidRPr="00AB4F37" w:rsidRDefault="000B28A2" w:rsidP="000B28A2">
      <w:pPr>
        <w:pStyle w:val="Heading2"/>
        <w:spacing w:line="360" w:lineRule="auto"/>
        <w:rPr>
          <w:rFonts w:ascii="Arial" w:hAnsi="Arial" w:cs="Arial"/>
          <w:color w:val="auto"/>
        </w:rPr>
      </w:pPr>
      <w:bookmarkStart w:id="6" w:name="_heading=h.ttmo0hqdjt98" w:colFirst="0" w:colLast="0"/>
      <w:bookmarkStart w:id="7" w:name="_heading=h.35ojck1kza24" w:colFirst="0" w:colLast="0"/>
      <w:bookmarkStart w:id="8" w:name="_Toc217649270"/>
      <w:bookmarkEnd w:id="6"/>
      <w:bookmarkEnd w:id="7"/>
      <w:r w:rsidRPr="00AB4F37">
        <w:rPr>
          <w:rFonts w:ascii="Arial" w:hAnsi="Arial" w:cs="Arial"/>
          <w:color w:val="auto"/>
        </w:rPr>
        <w:t xml:space="preserve">1.2 Literature Based Background </w:t>
      </w:r>
      <w:bookmarkEnd w:id="8"/>
      <w:r w:rsidRPr="00AB4F37">
        <w:rPr>
          <w:rFonts w:ascii="Arial" w:hAnsi="Arial" w:cs="Arial"/>
          <w:color w:val="auto"/>
        </w:rPr>
        <w:tab/>
      </w:r>
    </w:p>
    <w:p w14:paraId="67501818" w14:textId="12FC3B9B" w:rsidR="000B28A2" w:rsidRPr="00AB4F37" w:rsidRDefault="000B28A2" w:rsidP="000B28A2">
      <w:pPr>
        <w:pBdr>
          <w:top w:val="nil"/>
          <w:left w:val="nil"/>
          <w:bottom w:val="nil"/>
          <w:right w:val="nil"/>
          <w:between w:val="nil"/>
        </w:pBdr>
        <w:spacing w:before="280" w:after="28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Recent methodical data demonstrate the importance of psychosocial intervention to bipolar disorder, specifically at the initial stages of illness. An examination using a task force report revealed that there was a correlation between family-centred and cognitive-behavioural interventions and fewer recurrence risks or better symptomatic outcomes (Ratheesh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2023). Furthermore, digital interventions are on the rise one randomized clinical trial revealed that a self-management intervention delivered via a Smartphone reduced the severity of depressive symptoms and promoted a higher quality of life in relationships (Goulding </w:t>
      </w:r>
      <w:r w:rsidRPr="00AB4F37">
        <w:rPr>
          <w:rFonts w:ascii="Arial" w:eastAsia="Times New Roman" w:hAnsi="Arial" w:cs="Arial"/>
          <w:i/>
          <w:iCs/>
          <w:sz w:val="24"/>
          <w:szCs w:val="24"/>
        </w:rPr>
        <w:t xml:space="preserve">et al. </w:t>
      </w:r>
      <w:r w:rsidRPr="00AB4F37">
        <w:rPr>
          <w:rFonts w:ascii="Arial" w:eastAsia="Times New Roman" w:hAnsi="Arial" w:cs="Arial"/>
          <w:sz w:val="24"/>
          <w:szCs w:val="24"/>
        </w:rPr>
        <w:t xml:space="preserve">2022). Simultaneously, Smartphone monitoring has become more popular as a pilot study of the </w:t>
      </w:r>
      <w:proofErr w:type="spellStart"/>
      <w:r w:rsidRPr="00AB4F37">
        <w:rPr>
          <w:rFonts w:ascii="Arial" w:eastAsia="Times New Roman" w:hAnsi="Arial" w:cs="Arial"/>
          <w:sz w:val="24"/>
          <w:szCs w:val="24"/>
        </w:rPr>
        <w:t>Monsenso</w:t>
      </w:r>
      <w:proofErr w:type="spellEnd"/>
      <w:r w:rsidRPr="00AB4F37">
        <w:rPr>
          <w:rFonts w:ascii="Arial" w:eastAsia="Times New Roman" w:hAnsi="Arial" w:cs="Arial"/>
          <w:sz w:val="24"/>
          <w:szCs w:val="24"/>
        </w:rPr>
        <w:t xml:space="preserve"> system resulted in the findings of improved life quality, reduced perceived stress, and more frequent lithium use among the bipolar patients who used Smartphone-based </w:t>
      </w:r>
      <w:r w:rsidRPr="00AB4F37">
        <w:rPr>
          <w:rFonts w:ascii="Arial" w:eastAsia="Times New Roman" w:hAnsi="Arial" w:cs="Arial"/>
          <w:sz w:val="24"/>
          <w:szCs w:val="24"/>
        </w:rPr>
        <w:lastRenderedPageBreak/>
        <w:t xml:space="preserve">monitoring (Faurholt-Jepsen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2023). The findings suggest that community-based treatment interventions, such as psychological therapy or digital technologies, are effective. It could be effective to prevent relapse and to enhance the quality of life in bipolar disorder. Further research is necessary to optimize, scale, and tailor these </w:t>
      </w:r>
      <w:r w:rsidR="00C4585D" w:rsidRPr="00AB4F37">
        <w:rPr>
          <w:rFonts w:ascii="Arial" w:eastAsia="Times New Roman" w:hAnsi="Arial" w:cs="Arial"/>
          <w:sz w:val="24"/>
          <w:szCs w:val="24"/>
        </w:rPr>
        <w:t>community-based</w:t>
      </w:r>
      <w:r w:rsidRPr="00AB4F37">
        <w:rPr>
          <w:rFonts w:ascii="Arial" w:eastAsia="Times New Roman" w:hAnsi="Arial" w:cs="Arial"/>
          <w:sz w:val="24"/>
          <w:szCs w:val="24"/>
        </w:rPr>
        <w:t xml:space="preserve"> approaches to be applicable to large populations. This research, therefore, wants to examine the existing </w:t>
      </w:r>
      <w:r w:rsidR="00C4585D" w:rsidRPr="00AB4F37">
        <w:rPr>
          <w:rFonts w:ascii="Arial" w:eastAsia="Times New Roman" w:hAnsi="Arial" w:cs="Arial"/>
          <w:sz w:val="24"/>
          <w:szCs w:val="24"/>
        </w:rPr>
        <w:t>community-based</w:t>
      </w:r>
      <w:r w:rsidRPr="00AB4F37">
        <w:rPr>
          <w:rFonts w:ascii="Arial" w:eastAsia="Times New Roman" w:hAnsi="Arial" w:cs="Arial"/>
          <w:sz w:val="24"/>
          <w:szCs w:val="24"/>
        </w:rPr>
        <w:t xml:space="preserve"> approaches and their functioning in enhancing health outcomes for people living with bipolar disorder in the UK.</w:t>
      </w:r>
    </w:p>
    <w:p w14:paraId="06B94F20"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Community-based mental health intervention continues to be the focal point in the existing discourse of public health since it facilitates long-term recovery, minimizes crisis services utilization, and enhances continuity of care. Numerous national and international policies point to the importance of available and combined support models (WHO, 2025).  According to the recent UK policy report, community mental health services should also be made more personalised, multidisciplinary, and locally coordinated to ease the burdens on acute pathways (NHS England, 2024). These policy aspirations are strongly correlated with the needs of those with bipolar disorder that tend to require structured, continuous, and recovery-oriented intervention. </w:t>
      </w:r>
    </w:p>
    <w:p w14:paraId="0E1D4283"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Community-based support is also needed to enhance long-term results since health priorities in the community focus on reducing the rate of relapses and promoting early intervention. These priorities are supported by the global mental health agenda, which states that greater emphasis should be placed on enhancing community-delivered care as it is necessary to improve equity and accessibility in mental health systems across the globe (World Health Organization, 2022). These broader discussions indicate the necessity to focus on relocating resources to community-based models that can increase participation, diminish stigmas, and diminish structural inequalities in delivering mental health services. </w:t>
      </w:r>
    </w:p>
    <w:p w14:paraId="138D64CC"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Implementing community mental health nurses within a single primary care mental health service that includes various mental health practitioners was a one-stop access to the various mental health interventions (Kenwright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2024). This shows the reasons why community-based interventions are a primary area of importance in improving long-term outcomes in adults with bipolar disorder.</w:t>
      </w:r>
    </w:p>
    <w:p w14:paraId="3260AB58" w14:textId="77777777" w:rsidR="000B28A2" w:rsidRPr="00AB4F37" w:rsidRDefault="000B28A2" w:rsidP="000B28A2">
      <w:pPr>
        <w:pStyle w:val="Heading2"/>
        <w:spacing w:line="360" w:lineRule="auto"/>
        <w:rPr>
          <w:rFonts w:ascii="Arial" w:hAnsi="Arial" w:cs="Arial"/>
          <w:color w:val="auto"/>
        </w:rPr>
      </w:pPr>
      <w:bookmarkStart w:id="9" w:name="_heading=h.vp5kez6so5vl" w:colFirst="0" w:colLast="0"/>
      <w:bookmarkStart w:id="10" w:name="_Toc217649269"/>
      <w:bookmarkStart w:id="11" w:name="_Toc217649271"/>
      <w:bookmarkEnd w:id="9"/>
      <w:r w:rsidRPr="00AB4F37">
        <w:rPr>
          <w:rFonts w:ascii="Arial" w:hAnsi="Arial" w:cs="Arial"/>
          <w:color w:val="auto"/>
        </w:rPr>
        <w:lastRenderedPageBreak/>
        <w:t>1.3 Rationale</w:t>
      </w:r>
      <w:bookmarkEnd w:id="10"/>
      <w:r w:rsidRPr="00AB4F37">
        <w:rPr>
          <w:rFonts w:ascii="Arial" w:hAnsi="Arial" w:cs="Arial"/>
          <w:color w:val="auto"/>
        </w:rPr>
        <w:t xml:space="preserve"> </w:t>
      </w:r>
    </w:p>
    <w:p w14:paraId="419A2284" w14:textId="77777777" w:rsidR="000B28A2" w:rsidRPr="00AB4F37" w:rsidRDefault="000B28A2" w:rsidP="000B28A2">
      <w:pPr>
        <w:spacing w:line="360" w:lineRule="auto"/>
        <w:jc w:val="both"/>
        <w:rPr>
          <w:rFonts w:ascii="Arial" w:hAnsi="Arial" w:cs="Arial"/>
        </w:rPr>
      </w:pPr>
      <w:r w:rsidRPr="00AB4F37">
        <w:rPr>
          <w:rFonts w:ascii="Arial" w:eastAsia="Times New Roman" w:hAnsi="Arial" w:cs="Arial"/>
          <w:sz w:val="24"/>
          <w:szCs w:val="24"/>
        </w:rPr>
        <w:t>The burden of bipolar disorder within the UK, and on the individuals, is heavy. Recent evidence shows that in the UK, there is more than one million individuals have bipolar disorder, one in 50 people live with bipolar disorder, making it one of the most prevalent long-term mental illnesses (</w:t>
      </w:r>
      <w:proofErr w:type="spellStart"/>
      <w:r w:rsidRPr="00AB4F37">
        <w:rPr>
          <w:rFonts w:ascii="Arial" w:eastAsia="Times New Roman" w:hAnsi="Arial" w:cs="Arial"/>
          <w:sz w:val="24"/>
          <w:szCs w:val="24"/>
        </w:rPr>
        <w:t>Bipolaruk</w:t>
      </w:r>
      <w:proofErr w:type="spellEnd"/>
      <w:r w:rsidRPr="00AB4F37">
        <w:rPr>
          <w:rFonts w:ascii="Arial" w:eastAsia="Times New Roman" w:hAnsi="Arial" w:cs="Arial"/>
          <w:sz w:val="24"/>
          <w:szCs w:val="24"/>
        </w:rPr>
        <w:t>, 2025). The economic price is also inexorable: a UK study estimated the cost of bipolar disorder to society in 2018-2019 at £6.43 billion, which is a consequence of lost productivity and informal care (Simon</w:t>
      </w:r>
      <w:r w:rsidRPr="00AB4F37">
        <w:rPr>
          <w:rFonts w:ascii="Arial" w:eastAsia="Times New Roman" w:hAnsi="Arial" w:cs="Arial"/>
          <w:i/>
          <w:iCs/>
          <w:sz w:val="24"/>
          <w:szCs w:val="24"/>
        </w:rPr>
        <w:t xml:space="preserve"> et al.</w:t>
      </w:r>
      <w:r w:rsidRPr="00AB4F37">
        <w:rPr>
          <w:rFonts w:ascii="Arial" w:eastAsia="Times New Roman" w:hAnsi="Arial" w:cs="Arial"/>
          <w:sz w:val="24"/>
          <w:szCs w:val="24"/>
        </w:rPr>
        <w:t xml:space="preserve"> 2021).  The occurrence of relapse is quite clinical: one of the cohorts of bipolar disorder in the UK reported 25.5 percent of adults relapsing at least once in five years (Hett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2023). These reasons emphasize the role of community-based interventions. They will be able to provide non-acute care that is constant and non-acute in non-hospital environments and assist in the reduction of relapse, self-management, and decrease the use of expensive hospital services. Community models, however, may not only optimize patient wellbeing, but they may also decrease strain in the system and economic cost at the system level in the UK situation.</w:t>
      </w:r>
    </w:p>
    <w:p w14:paraId="512AE9BC" w14:textId="77777777" w:rsidR="000B28A2" w:rsidRPr="00AB4F37" w:rsidRDefault="000B28A2" w:rsidP="000B28A2">
      <w:pPr>
        <w:pStyle w:val="Heading2"/>
        <w:spacing w:line="360" w:lineRule="auto"/>
        <w:rPr>
          <w:rFonts w:ascii="Arial" w:hAnsi="Arial" w:cs="Arial"/>
          <w:color w:val="auto"/>
        </w:rPr>
      </w:pPr>
      <w:r w:rsidRPr="00AB4F37">
        <w:rPr>
          <w:rFonts w:ascii="Arial" w:hAnsi="Arial" w:cs="Arial"/>
          <w:color w:val="auto"/>
        </w:rPr>
        <w:t>1.4 The Research Focus</w:t>
      </w:r>
      <w:bookmarkEnd w:id="11"/>
    </w:p>
    <w:p w14:paraId="7655AB95"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target population for this research will be the community-based interventions that address the adult population of people with bipolar disorder in the UK mental health system. The primary objective is to evaluate the structured community support models, which are delivered beyond the hospital, including psycho education, peer-support programmes, community mental health teams, digital monitoring, and the voluntary-sector programs (Høgh Egmose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2023). The interventions are intended to enhance functioning on a day-to-day basis, minimize relapse rates, enhance treatment adherence, and create greater stability in the long term. The community-centred care is becoming more topical due to the recent policy trends focusing on prevention, integrated care, and continuum of care in severely prolonged mental illness (WHO, 2025). The community mental health care involves the giving of crisis support, secures housing, and sheltered employment alongside the management of disorders to cater to the various needs of people (Anish and George, 2024). The stigma of treatment can be restricted by community-based services, which can result in early intervention (Saxena and Sharan, 2025). This validates the argument of focusing on alternative care and support provided by the community, instead of those provided in hospitals. </w:t>
      </w:r>
      <w:r w:rsidRPr="00AB4F37">
        <w:rPr>
          <w:rFonts w:ascii="Arial" w:eastAsia="Times New Roman" w:hAnsi="Arial" w:cs="Arial"/>
          <w:sz w:val="24"/>
          <w:szCs w:val="24"/>
        </w:rPr>
        <w:lastRenderedPageBreak/>
        <w:t xml:space="preserve">Approaches that are delivered in communities are also consistent with the world recommendation; community-based care facilitates long-term recovery by providing culturally relevant interventions that are readily available (Al-Tamimi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2021).</w:t>
      </w:r>
    </w:p>
    <w:p w14:paraId="4FA46E9C"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 It confirms the importance of targeting the interventions that were enforced in the community-based settings instead of the acute inpatient services.</w:t>
      </w:r>
    </w:p>
    <w:p w14:paraId="72343DB2"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According to WHO (2021), person-centred community services are important in ensuring the long-term recovery of individuals with severe mental conditions.  The UK recommends that locally implemented community-delivered interventions can be utilized to reduce inequalities by enhancing access to psychological and social support among adults (</w:t>
      </w:r>
      <w:r w:rsidRPr="00AB4F37">
        <w:rPr>
          <w:rFonts w:ascii="Arial" w:eastAsia="Times New Roman" w:hAnsi="Arial" w:cs="Arial"/>
          <w:sz w:val="24"/>
          <w:szCs w:val="24"/>
          <w:highlight w:val="white"/>
        </w:rPr>
        <w:t xml:space="preserve">Duncan </w:t>
      </w:r>
      <w:r w:rsidRPr="00AB4F37">
        <w:rPr>
          <w:rFonts w:ascii="Arial" w:eastAsia="Times New Roman" w:hAnsi="Arial" w:cs="Arial"/>
          <w:i/>
          <w:iCs/>
          <w:sz w:val="24"/>
          <w:szCs w:val="24"/>
          <w:highlight w:val="white"/>
        </w:rPr>
        <w:t>et al.</w:t>
      </w:r>
      <w:r w:rsidRPr="00AB4F37">
        <w:rPr>
          <w:rFonts w:ascii="Arial" w:eastAsia="Times New Roman" w:hAnsi="Arial" w:cs="Arial"/>
          <w:sz w:val="24"/>
          <w:szCs w:val="24"/>
          <w:highlight w:val="white"/>
        </w:rPr>
        <w:t xml:space="preserve"> 2021</w:t>
      </w:r>
      <w:r w:rsidRPr="00AB4F37">
        <w:rPr>
          <w:rFonts w:ascii="Arial" w:eastAsia="Times New Roman" w:hAnsi="Arial" w:cs="Arial"/>
          <w:sz w:val="24"/>
          <w:szCs w:val="24"/>
        </w:rPr>
        <w:t>). These facts prompt the use and restrict the review to populations of adults who are supported in the UK community setting. This method would provide clarity and would enable one to study in detail the way such interventions would operate in the existing national mental health systems. The area of this study is thus narrowed down to interventions that are implemented in the community setting in the UK, where long-term management of bipolar disorder is placed as a health priority. The targeted group is restricted to adults of eighteen years and older since this is the major group to access structured community mental health services. Hospital-based interventions, inpatient interventions, and crisis-only interventions will not be included in the review to ensure that the review will be focused on non-institutional care and support that are delivered over a long period of time. In addition, to analyse the community structures comprehensively in relation to the national policies that embrace the concept of continuity, autonomy, and integrated psychosocial support.</w:t>
      </w:r>
    </w:p>
    <w:p w14:paraId="592FCC80" w14:textId="77777777" w:rsidR="000B28A2" w:rsidRPr="00AB4F37" w:rsidRDefault="000B28A2" w:rsidP="000B28A2">
      <w:pPr>
        <w:pStyle w:val="Heading2"/>
        <w:spacing w:line="360" w:lineRule="auto"/>
        <w:rPr>
          <w:rFonts w:ascii="Arial" w:hAnsi="Arial" w:cs="Arial"/>
          <w:color w:val="auto"/>
        </w:rPr>
      </w:pPr>
      <w:bookmarkStart w:id="12" w:name="_heading=h.oyfdypyrvhnx" w:colFirst="0" w:colLast="0"/>
      <w:bookmarkStart w:id="13" w:name="_Toc217649272"/>
      <w:bookmarkEnd w:id="12"/>
      <w:r w:rsidRPr="00AB4F37">
        <w:rPr>
          <w:rFonts w:ascii="Arial" w:hAnsi="Arial" w:cs="Arial"/>
          <w:color w:val="auto"/>
        </w:rPr>
        <w:t>1.5 Research Questions and Objectives</w:t>
      </w:r>
      <w:bookmarkEnd w:id="13"/>
    </w:p>
    <w:p w14:paraId="19C527A3" w14:textId="77777777" w:rsidR="000B28A2" w:rsidRPr="00AB4F37" w:rsidRDefault="000B28A2" w:rsidP="000B28A2">
      <w:pPr>
        <w:pBdr>
          <w:top w:val="nil"/>
          <w:left w:val="nil"/>
          <w:bottom w:val="nil"/>
          <w:right w:val="nil"/>
          <w:between w:val="nil"/>
        </w:pBdr>
        <w:spacing w:before="280" w:after="280" w:line="360" w:lineRule="auto"/>
        <w:jc w:val="both"/>
        <w:rPr>
          <w:rFonts w:ascii="Arial" w:eastAsia="Times New Roman" w:hAnsi="Arial" w:cs="Arial"/>
          <w:sz w:val="24"/>
          <w:szCs w:val="24"/>
        </w:rPr>
      </w:pPr>
      <w:r w:rsidRPr="00AB4F37">
        <w:rPr>
          <w:rFonts w:ascii="Arial" w:eastAsia="Times New Roman" w:hAnsi="Arial" w:cs="Arial"/>
          <w:sz w:val="24"/>
          <w:szCs w:val="24"/>
        </w:rPr>
        <w:t>This dissertation is underpinned by the following research question, aims and objectives below.</w:t>
      </w:r>
    </w:p>
    <w:p w14:paraId="3B8E6996" w14:textId="77777777" w:rsidR="000B28A2" w:rsidRPr="00AB4F37" w:rsidRDefault="000B28A2" w:rsidP="000B28A2">
      <w:pPr>
        <w:pBdr>
          <w:top w:val="nil"/>
          <w:left w:val="nil"/>
          <w:bottom w:val="nil"/>
          <w:right w:val="nil"/>
          <w:between w:val="nil"/>
        </w:pBdr>
        <w:spacing w:before="280" w:after="280" w:line="360" w:lineRule="auto"/>
        <w:jc w:val="both"/>
        <w:rPr>
          <w:rFonts w:ascii="Arial" w:eastAsia="Times New Roman" w:hAnsi="Arial" w:cs="Arial"/>
          <w:sz w:val="24"/>
          <w:szCs w:val="24"/>
        </w:rPr>
      </w:pPr>
      <w:r w:rsidRPr="00AB4F37">
        <w:rPr>
          <w:rFonts w:ascii="Arial" w:eastAsia="Times New Roman" w:hAnsi="Arial" w:cs="Arial"/>
          <w:b/>
          <w:bCs/>
          <w:i/>
          <w:iCs/>
          <w:sz w:val="24"/>
          <w:szCs w:val="24"/>
        </w:rPr>
        <w:t>Research Question:</w:t>
      </w:r>
      <w:r w:rsidRPr="00AB4F37">
        <w:rPr>
          <w:rFonts w:ascii="Arial" w:eastAsia="Times New Roman" w:hAnsi="Arial" w:cs="Arial"/>
          <w:sz w:val="24"/>
          <w:szCs w:val="24"/>
        </w:rPr>
        <w:t xml:space="preserve"> How effective are community-based interventions in managing bipolar disorder among adults in the UK?</w:t>
      </w:r>
    </w:p>
    <w:p w14:paraId="6175835F" w14:textId="77777777" w:rsidR="000B28A2" w:rsidRPr="00AB4F37" w:rsidRDefault="000B28A2" w:rsidP="000B28A2">
      <w:pPr>
        <w:spacing w:line="360" w:lineRule="auto"/>
        <w:jc w:val="both"/>
        <w:rPr>
          <w:rFonts w:ascii="Arial" w:eastAsia="Times New Roman" w:hAnsi="Arial" w:cs="Arial"/>
          <w:b/>
          <w:bCs/>
          <w:sz w:val="24"/>
          <w:szCs w:val="24"/>
        </w:rPr>
      </w:pPr>
      <w:r w:rsidRPr="00AB4F37">
        <w:rPr>
          <w:rFonts w:ascii="Arial" w:eastAsia="Times New Roman" w:hAnsi="Arial" w:cs="Arial"/>
          <w:b/>
          <w:bCs/>
          <w:sz w:val="24"/>
          <w:szCs w:val="24"/>
        </w:rPr>
        <w:t>Aim</w:t>
      </w:r>
    </w:p>
    <w:p w14:paraId="743DB238" w14:textId="77777777" w:rsidR="000B28A2" w:rsidRPr="00AB4F37" w:rsidRDefault="000B28A2" w:rsidP="000B28A2">
      <w:pPr>
        <w:pBdr>
          <w:top w:val="nil"/>
          <w:left w:val="nil"/>
          <w:bottom w:val="nil"/>
          <w:right w:val="nil"/>
          <w:between w:val="nil"/>
        </w:pBdr>
        <w:spacing w:before="280" w:after="280" w:line="360" w:lineRule="auto"/>
        <w:jc w:val="both"/>
        <w:rPr>
          <w:rFonts w:ascii="Arial" w:eastAsia="Times New Roman" w:hAnsi="Arial" w:cs="Arial"/>
          <w:sz w:val="24"/>
          <w:szCs w:val="24"/>
        </w:rPr>
      </w:pPr>
      <w:r w:rsidRPr="00AB4F37">
        <w:rPr>
          <w:rFonts w:ascii="Arial" w:eastAsia="Times New Roman" w:hAnsi="Arial" w:cs="Arial"/>
          <w:sz w:val="24"/>
          <w:szCs w:val="24"/>
        </w:rPr>
        <w:lastRenderedPageBreak/>
        <w:t>The aim of this study is to identify community-based interventions which can be used to improve the condition of mental health in adults with bipolar disorder in the UK.</w:t>
      </w:r>
    </w:p>
    <w:p w14:paraId="7DEAFEF5" w14:textId="77777777" w:rsidR="000B28A2" w:rsidRPr="00AB4F37" w:rsidRDefault="000B28A2" w:rsidP="000B28A2">
      <w:pPr>
        <w:spacing w:line="360" w:lineRule="auto"/>
        <w:jc w:val="both"/>
        <w:rPr>
          <w:rFonts w:ascii="Arial" w:eastAsia="Times New Roman" w:hAnsi="Arial" w:cs="Arial"/>
          <w:b/>
          <w:bCs/>
          <w:i/>
          <w:iCs/>
          <w:sz w:val="24"/>
          <w:szCs w:val="24"/>
        </w:rPr>
      </w:pPr>
      <w:r w:rsidRPr="00AB4F37">
        <w:rPr>
          <w:rFonts w:ascii="Arial" w:eastAsia="Times New Roman" w:hAnsi="Arial" w:cs="Arial"/>
          <w:b/>
          <w:bCs/>
          <w:i/>
          <w:iCs/>
          <w:sz w:val="24"/>
          <w:szCs w:val="24"/>
        </w:rPr>
        <w:t>Objectives</w:t>
      </w:r>
    </w:p>
    <w:p w14:paraId="3B43FD82" w14:textId="77777777" w:rsidR="000B28A2" w:rsidRPr="00AB4F37" w:rsidRDefault="000B28A2" w:rsidP="000B28A2">
      <w:pPr>
        <w:numPr>
          <w:ilvl w:val="0"/>
          <w:numId w:val="9"/>
        </w:num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To identify the types of community-based interventions (CBIs) currently implemented within the NHS and voluntary sectors.</w:t>
      </w:r>
    </w:p>
    <w:p w14:paraId="3A612B7C" w14:textId="77777777" w:rsidR="000B28A2" w:rsidRPr="00AB4F37" w:rsidRDefault="000B28A2" w:rsidP="000B28A2">
      <w:pPr>
        <w:numPr>
          <w:ilvl w:val="0"/>
          <w:numId w:val="9"/>
        </w:numPr>
        <w:pBdr>
          <w:top w:val="nil"/>
          <w:left w:val="nil"/>
          <w:bottom w:val="nil"/>
          <w:right w:val="nil"/>
          <w:between w:val="nil"/>
        </w:pBdr>
        <w:spacing w:after="0" w:line="360" w:lineRule="auto"/>
        <w:rPr>
          <w:rFonts w:ascii="Arial" w:eastAsia="Times New Roman" w:hAnsi="Arial" w:cs="Arial"/>
          <w:sz w:val="24"/>
          <w:szCs w:val="24"/>
        </w:rPr>
      </w:pPr>
      <w:r w:rsidRPr="00AB4F37">
        <w:rPr>
          <w:rFonts w:ascii="Arial" w:eastAsia="Times New Roman" w:hAnsi="Arial" w:cs="Arial"/>
          <w:sz w:val="24"/>
          <w:szCs w:val="24"/>
        </w:rPr>
        <w:t>To examine the perceived impact of CBIs on individuals’ wellbeing and symptom management among people with bipolar disorder</w:t>
      </w:r>
    </w:p>
    <w:p w14:paraId="3CCE03EC" w14:textId="77777777" w:rsidR="000B28A2" w:rsidRPr="00AB4F37" w:rsidRDefault="000B28A2" w:rsidP="000B28A2">
      <w:pPr>
        <w:numPr>
          <w:ilvl w:val="0"/>
          <w:numId w:val="9"/>
        </w:num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To explore the key drivers and barriers influencing the implementation of CBIs across different regions of the UK.</w:t>
      </w:r>
    </w:p>
    <w:p w14:paraId="46794056" w14:textId="77777777" w:rsidR="000B28A2" w:rsidRPr="00AB4F37" w:rsidRDefault="000B28A2" w:rsidP="000B28A2">
      <w:pPr>
        <w:spacing w:after="0" w:line="360" w:lineRule="auto"/>
        <w:jc w:val="both"/>
        <w:rPr>
          <w:rFonts w:ascii="Arial" w:eastAsia="Times New Roman" w:hAnsi="Arial" w:cs="Arial"/>
          <w:sz w:val="24"/>
          <w:szCs w:val="24"/>
        </w:rPr>
      </w:pPr>
    </w:p>
    <w:p w14:paraId="34A607A6" w14:textId="77777777"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Approaches that are delivered in communities are also consistent with the world recommendations; community-based care facilitates long-term recovery by providing readily available and culturally relevant interventions. It confirms the importance of targeting the interventions that were enforced in the community-based settings instead of the acute inpatient services for people living with bipolar disorder. </w:t>
      </w:r>
    </w:p>
    <w:p w14:paraId="60802E10" w14:textId="77777777" w:rsidR="000B28A2" w:rsidRPr="00AB4F37" w:rsidRDefault="000B28A2" w:rsidP="000B28A2">
      <w:pPr>
        <w:pStyle w:val="Heading2"/>
        <w:spacing w:line="360" w:lineRule="auto"/>
        <w:rPr>
          <w:rFonts w:ascii="Arial" w:hAnsi="Arial" w:cs="Arial"/>
          <w:color w:val="auto"/>
        </w:rPr>
      </w:pPr>
      <w:bookmarkStart w:id="14" w:name="_heading=h.tq6m5mbzh732" w:colFirst="0" w:colLast="0"/>
      <w:bookmarkStart w:id="15" w:name="_Toc217649273"/>
      <w:bookmarkEnd w:id="14"/>
      <w:r w:rsidRPr="00AB4F37">
        <w:rPr>
          <w:rFonts w:ascii="Arial" w:hAnsi="Arial" w:cs="Arial"/>
          <w:color w:val="auto"/>
        </w:rPr>
        <w:t>1.6 Dissertation</w:t>
      </w:r>
      <w:bookmarkEnd w:id="15"/>
      <w:r w:rsidRPr="00AB4F37">
        <w:rPr>
          <w:rFonts w:ascii="Arial" w:hAnsi="Arial" w:cs="Arial"/>
          <w:color w:val="auto"/>
        </w:rPr>
        <w:t xml:space="preserve"> Overview</w:t>
      </w:r>
    </w:p>
    <w:p w14:paraId="1F944277" w14:textId="042E2851" w:rsidR="00541C39" w:rsidRPr="00AB4F37" w:rsidRDefault="000B28A2" w:rsidP="000B28A2">
      <w:pPr>
        <w:spacing w:line="360" w:lineRule="auto"/>
        <w:jc w:val="both"/>
        <w:rPr>
          <w:rFonts w:ascii="Arial" w:eastAsia="Times New Roman" w:hAnsi="Arial" w:cs="Arial"/>
          <w:b/>
          <w:bCs/>
          <w:sz w:val="24"/>
          <w:szCs w:val="24"/>
        </w:rPr>
      </w:pPr>
      <w:bookmarkStart w:id="16" w:name="_heading=h.841dgyyn6v0e" w:colFirst="0" w:colLast="0"/>
      <w:bookmarkEnd w:id="16"/>
      <w:r w:rsidRPr="00AB4F37">
        <w:rPr>
          <w:rFonts w:ascii="Arial" w:eastAsia="Times New Roman" w:hAnsi="Arial" w:cs="Arial"/>
          <w:sz w:val="24"/>
          <w:szCs w:val="24"/>
        </w:rPr>
        <w:t xml:space="preserve">Chapter one introduced the main concepts of this research, with the research question, aims and objectives. Chapter 2 discussed the main research and literature </w:t>
      </w:r>
      <w:r w:rsidR="00787FA0" w:rsidRPr="00AB4F37">
        <w:rPr>
          <w:rFonts w:ascii="Arial" w:eastAsia="Times New Roman" w:hAnsi="Arial" w:cs="Arial"/>
          <w:sz w:val="24"/>
          <w:szCs w:val="24"/>
        </w:rPr>
        <w:t>about bipolar</w:t>
      </w:r>
      <w:r w:rsidRPr="00AB4F37">
        <w:rPr>
          <w:rFonts w:ascii="Arial" w:eastAsia="Times New Roman" w:hAnsi="Arial" w:cs="Arial"/>
          <w:sz w:val="24"/>
          <w:szCs w:val="24"/>
        </w:rPr>
        <w:t xml:space="preserve"> disorder community interventions. Chapter 3 reports on the methodology, research design, data collection, data analysis techniques, and ethical concerns. Chapter 4 presents the results of the systematic review, which shows the key patterns and results without explanation. In the fifth chapter, the findings are discussed, their meaning is interpreted, compared to the already existing evidence made, and practical implications and limitations are discussed.  Chapter 6 is the last and sums up the whole dissertation with the major insights, the response to the research question, and the future research and practice recommendations.</w:t>
      </w:r>
      <w:r w:rsidRPr="00AB4F37">
        <w:rPr>
          <w:rFonts w:ascii="Arial" w:eastAsia="Times New Roman" w:hAnsi="Arial" w:cs="Arial"/>
        </w:rPr>
        <w:tab/>
      </w:r>
    </w:p>
    <w:p w14:paraId="15C68EC6" w14:textId="77777777" w:rsidR="00541C39" w:rsidRPr="00AB4F37" w:rsidRDefault="00000000">
      <w:pPr>
        <w:spacing w:line="360" w:lineRule="auto"/>
        <w:rPr>
          <w:rFonts w:ascii="Arial" w:eastAsia="Times New Roman" w:hAnsi="Arial" w:cs="Arial"/>
          <w:b/>
          <w:bCs/>
        </w:rPr>
      </w:pPr>
      <w:r w:rsidRPr="00AB4F37">
        <w:rPr>
          <w:rFonts w:ascii="Arial" w:hAnsi="Arial" w:cs="Arial"/>
        </w:rPr>
        <w:br w:type="page"/>
      </w:r>
    </w:p>
    <w:p w14:paraId="6EAEEDF4" w14:textId="77777777" w:rsidR="000B28A2" w:rsidRPr="00AB4F37" w:rsidRDefault="000B28A2" w:rsidP="000B28A2">
      <w:pPr>
        <w:pStyle w:val="Heading1"/>
        <w:spacing w:line="360" w:lineRule="auto"/>
        <w:rPr>
          <w:rFonts w:ascii="Arial" w:hAnsi="Arial" w:cs="Arial"/>
          <w:color w:val="auto"/>
        </w:rPr>
      </w:pPr>
      <w:bookmarkStart w:id="17" w:name="_heading=h.x8lh9bvyhmru" w:colFirst="0" w:colLast="0"/>
      <w:bookmarkStart w:id="18" w:name="_Toc217649274"/>
      <w:bookmarkStart w:id="19" w:name="_Toc217649524"/>
      <w:bookmarkStart w:id="20" w:name="_Toc219146258"/>
      <w:bookmarkEnd w:id="17"/>
      <w:r w:rsidRPr="00AB4F37">
        <w:rPr>
          <w:rFonts w:ascii="Arial" w:hAnsi="Arial" w:cs="Arial"/>
          <w:color w:val="auto"/>
        </w:rPr>
        <w:lastRenderedPageBreak/>
        <w:t>Chapter 2: Literature review/theoretical framework</w:t>
      </w:r>
      <w:bookmarkEnd w:id="18"/>
      <w:bookmarkEnd w:id="19"/>
      <w:bookmarkEnd w:id="20"/>
    </w:p>
    <w:p w14:paraId="47EB8ECB" w14:textId="77777777" w:rsidR="000B28A2" w:rsidRPr="00AB4F37" w:rsidRDefault="000B28A2" w:rsidP="000B28A2">
      <w:pPr>
        <w:pStyle w:val="Heading2"/>
        <w:spacing w:line="360" w:lineRule="auto"/>
        <w:ind w:left="0" w:firstLine="0"/>
        <w:rPr>
          <w:rFonts w:ascii="Arial" w:hAnsi="Arial" w:cs="Arial"/>
          <w:color w:val="auto"/>
        </w:rPr>
      </w:pPr>
      <w:bookmarkStart w:id="21" w:name="_heading=h.xddtrzohf750" w:colFirst="0" w:colLast="0"/>
      <w:bookmarkStart w:id="22" w:name="_Toc217649275"/>
      <w:bookmarkEnd w:id="21"/>
      <w:r w:rsidRPr="00AB4F37">
        <w:rPr>
          <w:rFonts w:ascii="Arial" w:hAnsi="Arial" w:cs="Arial"/>
          <w:color w:val="auto"/>
        </w:rPr>
        <w:t>2.1 Introduction</w:t>
      </w:r>
      <w:bookmarkEnd w:id="22"/>
    </w:p>
    <w:p w14:paraId="32D1E3FA"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chapter critically synthesises evidence about community-based interventions in the UK to support adults with bipolar disorder. As the study states, a growing change in terms of the shift in the treatment framework is evident in the literature, indicating the preference toward the community-based prevention of the disease over treatment in a hospital. First, an introduction to bipolar disorder is presented. Secondly, it highlights research and literature on the contribution of multidisciplinary, peer-assisted, and integrated models and strategies to enhance stability and well-being in people living with bipolar disorder.  </w:t>
      </w:r>
    </w:p>
    <w:p w14:paraId="3923CCAE" w14:textId="77777777" w:rsidR="000B28A2" w:rsidRPr="00AB4F37" w:rsidRDefault="000B28A2" w:rsidP="000B28A2">
      <w:pPr>
        <w:pStyle w:val="Heading2"/>
        <w:spacing w:line="360" w:lineRule="auto"/>
        <w:rPr>
          <w:rFonts w:ascii="Arial" w:hAnsi="Arial" w:cs="Arial"/>
          <w:color w:val="auto"/>
          <w:highlight w:val="yellow"/>
        </w:rPr>
      </w:pPr>
      <w:bookmarkStart w:id="23" w:name="_heading=h.m49ebeyh7fwf" w:colFirst="0" w:colLast="0"/>
      <w:bookmarkStart w:id="24" w:name="_Toc217649276"/>
      <w:bookmarkEnd w:id="23"/>
      <w:r w:rsidRPr="00AB4F37">
        <w:rPr>
          <w:rFonts w:ascii="Arial" w:hAnsi="Arial" w:cs="Arial"/>
          <w:color w:val="auto"/>
        </w:rPr>
        <w:t>2.2 Introduction to Bipolar Disorder</w:t>
      </w:r>
      <w:bookmarkEnd w:id="24"/>
    </w:p>
    <w:p w14:paraId="2D700767" w14:textId="58E0BD04"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Bipolar disorder is a chronic psychiatric disorder manifested by periodic change of mood and energy, which severely affects functioning at social, occupational and personal levels. According to Rigby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bipolar disorder is characterised by the presence of pronounced moods of elevated, such as hypomania and depression levels, and the moods may last several days to weeks and influence the general activity of life. The clinical image favours the diagnostic framework, also based on the major diagnostic manual (DSM-IV). The DSM-IV defines bipolar disorder as the presence of one or more manic or hypomanic episodes in combination with depressive episodes (Rigby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Furthermore, these episodes may be different in terms of severity and </w:t>
      </w:r>
      <w:r w:rsidR="00787FA0" w:rsidRPr="00AB4F37">
        <w:rPr>
          <w:rFonts w:ascii="Arial" w:eastAsia="Times New Roman" w:hAnsi="Arial" w:cs="Arial"/>
          <w:sz w:val="24"/>
          <w:szCs w:val="24"/>
        </w:rPr>
        <w:t>duration and</w:t>
      </w:r>
      <w:r w:rsidRPr="00AB4F37">
        <w:rPr>
          <w:rFonts w:ascii="Arial" w:eastAsia="Times New Roman" w:hAnsi="Arial" w:cs="Arial"/>
          <w:sz w:val="24"/>
          <w:szCs w:val="24"/>
        </w:rPr>
        <w:t xml:space="preserve"> usually separated by moments of relative mood stability. In England, about 1.7% of adults have met the criteria of bipolar disorder, with a large proportion of those continuing to lack disorder-specific mental health care, as there are service gaps in the utilisation of mental health care (</w:t>
      </w:r>
      <w:proofErr w:type="spellStart"/>
      <w:r w:rsidRPr="00AB4F37">
        <w:rPr>
          <w:rFonts w:ascii="Arial" w:eastAsia="Times New Roman" w:hAnsi="Arial" w:cs="Arial"/>
          <w:sz w:val="24"/>
          <w:szCs w:val="24"/>
        </w:rPr>
        <w:t>Humpston</w:t>
      </w:r>
      <w:proofErr w:type="spellEnd"/>
      <w:r w:rsidRPr="00AB4F37">
        <w:rPr>
          <w:rFonts w:ascii="Arial" w:eastAsia="Times New Roman" w:hAnsi="Arial" w:cs="Arial"/>
          <w:sz w:val="24"/>
          <w:szCs w:val="24"/>
        </w:rPr>
        <w:t xml:space="preserve">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2020). This prevalence information brings out the heavy burden of bipolar disorder in the UK population and the difficulty of identifying treatment and receiving suitable interventions at the opportune time. Additionally, bipolar disorder is often associated with other mental illnesses, including anxiety and drug abuse, making it difficult to evaluate and deal with the disorder in the clinic.   </w:t>
      </w:r>
    </w:p>
    <w:p w14:paraId="3DD8CC3D" w14:textId="40C03279" w:rsidR="000B28A2" w:rsidRPr="00AB4F37" w:rsidRDefault="000B28A2" w:rsidP="000B28A2">
      <w:pPr>
        <w:spacing w:line="360" w:lineRule="auto"/>
        <w:jc w:val="both"/>
        <w:rPr>
          <w:rFonts w:ascii="Arial" w:eastAsia="Times New Roman" w:hAnsi="Arial" w:cs="Arial"/>
          <w:sz w:val="24"/>
          <w:szCs w:val="24"/>
          <w:lang w:val="en-IN"/>
        </w:rPr>
      </w:pPr>
      <w:r w:rsidRPr="00AB4F37">
        <w:rPr>
          <w:rFonts w:ascii="Arial" w:eastAsia="Times New Roman" w:hAnsi="Arial" w:cs="Arial"/>
          <w:sz w:val="24"/>
          <w:szCs w:val="24"/>
        </w:rPr>
        <w:t>The Treatment in the UK setting is therefore a combination of pharmacological methods, such as mood stabilisers and antipsychotic drugs, and psychological therapy to stabilise mood and prevent relapse</w:t>
      </w:r>
      <w:r w:rsidR="00787FA0" w:rsidRPr="00AB4F37">
        <w:rPr>
          <w:rFonts w:ascii="Arial" w:eastAsia="Times New Roman" w:hAnsi="Arial" w:cs="Arial"/>
          <w:sz w:val="24"/>
          <w:szCs w:val="24"/>
        </w:rPr>
        <w:t xml:space="preserve"> </w:t>
      </w:r>
      <w:r w:rsidRPr="00AB4F37">
        <w:rPr>
          <w:rFonts w:ascii="Arial" w:eastAsia="Times New Roman" w:hAnsi="Arial" w:cs="Arial"/>
          <w:sz w:val="24"/>
          <w:szCs w:val="24"/>
          <w:lang w:val="en-IN"/>
        </w:rPr>
        <w:t xml:space="preserve">The National Institute for Health and Care </w:t>
      </w:r>
      <w:r w:rsidRPr="00AB4F37">
        <w:rPr>
          <w:rFonts w:ascii="Arial" w:eastAsia="Times New Roman" w:hAnsi="Arial" w:cs="Arial"/>
          <w:sz w:val="24"/>
          <w:szCs w:val="24"/>
          <w:lang w:val="en-IN"/>
        </w:rPr>
        <w:lastRenderedPageBreak/>
        <w:t>Excellence (NICE) in the United Kingdom recommends a combination of pharmacological and psychological treatments for mental health problems such as bipolar disorder. This strategy often includes mood stabilisers (e.g., lithium) and antipsychotic drugs, as well as therapies like cognitive behavioural therapy (CBT) or psychoeducation, with the goal of managing acute symptoms, stabilising mood, and preventing future relapses. The official NICE website contains more information on evidence-based recommendations for specific conditions, as well as information about how to obtain services via the NHS website (</w:t>
      </w:r>
      <w:proofErr w:type="spellStart"/>
      <w:r w:rsidRPr="00AB4F37">
        <w:rPr>
          <w:rFonts w:ascii="Arial" w:eastAsia="Times New Roman" w:hAnsi="Arial" w:cs="Arial"/>
          <w:sz w:val="24"/>
          <w:szCs w:val="24"/>
          <w:lang w:val="en-IN"/>
        </w:rPr>
        <w:t>Gründer</w:t>
      </w:r>
      <w:proofErr w:type="spellEnd"/>
      <w:r w:rsidRPr="00AB4F37">
        <w:rPr>
          <w:rFonts w:ascii="Arial" w:eastAsia="Times New Roman" w:hAnsi="Arial" w:cs="Arial"/>
          <w:sz w:val="24"/>
          <w:szCs w:val="24"/>
          <w:lang w:val="en-IN"/>
        </w:rPr>
        <w:t xml:space="preserve"> </w:t>
      </w:r>
      <w:r w:rsidRPr="00AB4F37">
        <w:rPr>
          <w:rFonts w:ascii="Arial" w:eastAsia="Times New Roman" w:hAnsi="Arial" w:cs="Arial"/>
          <w:i/>
          <w:iCs/>
          <w:sz w:val="24"/>
          <w:szCs w:val="24"/>
          <w:lang w:val="en-IN"/>
        </w:rPr>
        <w:t>et al.</w:t>
      </w:r>
      <w:r w:rsidRPr="00AB4F37">
        <w:rPr>
          <w:rFonts w:ascii="Arial" w:eastAsia="Times New Roman" w:hAnsi="Arial" w:cs="Arial"/>
          <w:sz w:val="24"/>
          <w:szCs w:val="24"/>
          <w:lang w:val="en-IN"/>
        </w:rPr>
        <w:t xml:space="preserve"> 2023).</w:t>
      </w:r>
    </w:p>
    <w:p w14:paraId="4120277D"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Therefore, it is crucial to comprehend the multifactorial nature of bipolar disorder and the full management principles that can be used to inform clinical practice and enhance health outcomes. </w:t>
      </w:r>
    </w:p>
    <w:p w14:paraId="39228F19" w14:textId="77777777" w:rsidR="000B28A2" w:rsidRPr="00AB4F37" w:rsidRDefault="000B28A2" w:rsidP="000B28A2">
      <w:pPr>
        <w:pStyle w:val="Heading2"/>
        <w:spacing w:line="360" w:lineRule="auto"/>
        <w:rPr>
          <w:rFonts w:ascii="Arial" w:hAnsi="Arial" w:cs="Arial"/>
          <w:color w:val="auto"/>
        </w:rPr>
      </w:pPr>
      <w:bookmarkStart w:id="25" w:name="_Toc217649277"/>
      <w:r w:rsidRPr="00AB4F37">
        <w:rPr>
          <w:rFonts w:ascii="Arial" w:hAnsi="Arial" w:cs="Arial"/>
          <w:color w:val="auto"/>
        </w:rPr>
        <w:t>2.3 Community Mental Health Interventions provided by the NHS</w:t>
      </w:r>
      <w:bookmarkEnd w:id="25"/>
    </w:p>
    <w:p w14:paraId="6BE7DD52" w14:textId="2E2879E5"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community-based interventions (CBI) offered by the NHS serve as the baseline framework for managing bipolar disorder in the UK. This is intended to cover holistic, preventative, and accessible care. According to </w:t>
      </w:r>
      <w:proofErr w:type="spellStart"/>
      <w:r w:rsidRPr="00AB4F37">
        <w:rPr>
          <w:rFonts w:ascii="Arial" w:eastAsia="Times New Roman" w:hAnsi="Arial" w:cs="Arial"/>
          <w:sz w:val="24"/>
          <w:szCs w:val="24"/>
        </w:rPr>
        <w:t>Abendstern</w:t>
      </w:r>
      <w:proofErr w:type="spellEnd"/>
      <w:r w:rsidRPr="00AB4F37">
        <w:rPr>
          <w:rFonts w:ascii="Arial" w:eastAsia="Times New Roman" w:hAnsi="Arial" w:cs="Arial"/>
          <w:sz w:val="24"/>
          <w:szCs w:val="24"/>
        </w:rPr>
        <w:t xml:space="preserve">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(2021), community mental health teams (CMHTs) employ multidisciplinary staffing and models to employ psychiatric nurses, social workers, psychologists, and care coordinators. This also provides personalised services and long-term follow-up of the disease. CMHTs are the key to organising community interventions that focus on early detection and regular follow-ups. The study claims that psychoeducation and relapse-prevention planning provided by NHS services increase symptom recognition and treatment adherence, which is crucial since relapse rates are over 50% in 2 years of non-follow-up (Wada </w:t>
      </w:r>
      <w:proofErr w:type="spellStart"/>
      <w:r w:rsidRPr="00AB4F37">
        <w:rPr>
          <w:rFonts w:ascii="Arial" w:eastAsia="Times New Roman" w:hAnsi="Arial" w:cs="Arial"/>
          <w:sz w:val="24"/>
          <w:szCs w:val="24"/>
        </w:rPr>
        <w:t>Gaolaolwe</w:t>
      </w:r>
      <w:proofErr w:type="spellEnd"/>
      <w:r w:rsidRPr="00AB4F37">
        <w:rPr>
          <w:rFonts w:ascii="Arial" w:eastAsia="Times New Roman" w:hAnsi="Arial" w:cs="Arial"/>
          <w:sz w:val="24"/>
          <w:szCs w:val="24"/>
        </w:rPr>
        <w:t xml:space="preserve"> </w:t>
      </w:r>
      <w:r w:rsidRPr="00AB4F37">
        <w:rPr>
          <w:rFonts w:ascii="Arial" w:eastAsia="Times New Roman" w:hAnsi="Arial" w:cs="Arial"/>
          <w:i/>
          <w:iCs/>
          <w:sz w:val="24"/>
          <w:szCs w:val="24"/>
        </w:rPr>
        <w:t>et al.</w:t>
      </w:r>
      <w:r w:rsidRPr="00AB4F37">
        <w:rPr>
          <w:rFonts w:ascii="Arial" w:eastAsia="Times New Roman" w:hAnsi="Arial" w:cs="Arial"/>
          <w:sz w:val="24"/>
          <w:szCs w:val="24"/>
        </w:rPr>
        <w:t>, 2024). This helps by demonstrating the prevention method of the community to lower acute deterioration. In the study, psychological therapies, such as cognitive behavioural therapy and interpersonal therapies help in better emotional regulation and stability. This is valid because structured therapy enhances functional recovery, other than medication management. According to the study, crisis resolution and home treatment teams (CRHTTs) decrease hospital admissions by 30-40% by assisting the individuals in acute episodes at home (Yang, Glover and Wood, 2025). Therefore, the NHS community intervention proves that long-term, multidisciplinary care has a crucial influence in terms of long-term outcomes.</w:t>
      </w:r>
    </w:p>
    <w:p w14:paraId="2393B80E" w14:textId="0BEF06E3" w:rsidR="00541C39" w:rsidRPr="00AB4F37" w:rsidRDefault="00000000">
      <w:pPr>
        <w:pStyle w:val="Heading2"/>
        <w:spacing w:line="360" w:lineRule="auto"/>
        <w:rPr>
          <w:rFonts w:ascii="Arial" w:hAnsi="Arial" w:cs="Arial"/>
          <w:color w:val="auto"/>
        </w:rPr>
      </w:pPr>
      <w:r w:rsidRPr="00AB4F37">
        <w:rPr>
          <w:rFonts w:ascii="Arial" w:hAnsi="Arial" w:cs="Arial"/>
          <w:color w:val="auto"/>
        </w:rPr>
        <w:lastRenderedPageBreak/>
        <w:t>2.4 Interventions of the Voluntary Sector and Peer-Support Models</w:t>
      </w:r>
    </w:p>
    <w:p w14:paraId="7508C9A6" w14:textId="77777777" w:rsidR="00541C39" w:rsidRPr="00AB4F37" w:rsidRDefault="00000000">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Interventions in the voluntary sector are a supplement to the NHS services in that they offer holistic, accessible and socially oriented help to individuals with bipolar disorder. According to the research, peer-led support groups, provided by organisations, including Bipolar UK, Mind, and Rethink Mental Illness, are a source of support in which peers share lived experiences and coping mechanisms that reinforce emotional resilience and minimise isolation (Cooper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2024). This is connected to enhance the treatment engagement and aids individuals in dealing with long-term mood instability. The study claims that psychoeducational programmes facilitated by volunteers involve early warning signs and relapse management (Deans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This leads to better self-monitoring and amplified medication adherence. This helps to fulfil the informational gap that is not mentioned in the statutory services. According to Deng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(2023), the study, digital peer support groups, which are moderated through online systems and national helplines, improve their communication by up to 60% (Deng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2023). This helps the users to improve well-being results by communicating on demand and on time. The study states that voluntary organisations also offer social-inclusion programs involving employment, housing, and community reintegration to minimise social risk factors associated with relapse (Kokko </w:t>
      </w:r>
      <w:r w:rsidRPr="00AB4F37">
        <w:rPr>
          <w:rFonts w:ascii="Arial" w:eastAsia="Times New Roman" w:hAnsi="Arial" w:cs="Arial"/>
          <w:i/>
          <w:iCs/>
          <w:sz w:val="24"/>
          <w:szCs w:val="24"/>
        </w:rPr>
        <w:t>et al.</w:t>
      </w:r>
      <w:r w:rsidRPr="00AB4F37">
        <w:rPr>
          <w:rFonts w:ascii="Arial" w:eastAsia="Times New Roman" w:hAnsi="Arial" w:cs="Arial"/>
          <w:sz w:val="24"/>
          <w:szCs w:val="24"/>
        </w:rPr>
        <w:t>, 2020). Altogether, the intervention of the voluntary sectors provides flexible and empowering support systems to supplement clinical care.</w:t>
      </w:r>
    </w:p>
    <w:p w14:paraId="6D2CD9F7" w14:textId="77777777" w:rsidR="00541C39" w:rsidRPr="00AB4F37" w:rsidRDefault="00000000">
      <w:pPr>
        <w:pStyle w:val="Heading2"/>
        <w:spacing w:line="360" w:lineRule="auto"/>
        <w:rPr>
          <w:rFonts w:ascii="Arial" w:hAnsi="Arial" w:cs="Arial"/>
          <w:color w:val="auto"/>
        </w:rPr>
      </w:pPr>
      <w:bookmarkStart w:id="26" w:name="_heading=h.acyp0ahc4l49" w:colFirst="0" w:colLast="0"/>
      <w:bookmarkEnd w:id="26"/>
      <w:r w:rsidRPr="00AB4F37">
        <w:rPr>
          <w:rFonts w:ascii="Arial" w:hAnsi="Arial" w:cs="Arial"/>
          <w:color w:val="auto"/>
        </w:rPr>
        <w:t>2.5 Community-Based Care Models</w:t>
      </w:r>
    </w:p>
    <w:p w14:paraId="6CB2D1E3" w14:textId="603496BE" w:rsidR="00541C39" w:rsidRPr="00AB4F37" w:rsidRDefault="00000000">
      <w:pPr>
        <w:spacing w:line="360" w:lineRule="auto"/>
        <w:jc w:val="both"/>
        <w:rPr>
          <w:rFonts w:ascii="Arial" w:eastAsia="Times New Roman" w:hAnsi="Arial" w:cs="Arial"/>
          <w:sz w:val="24"/>
          <w:szCs w:val="24"/>
        </w:rPr>
      </w:pPr>
      <w:r w:rsidRPr="00AB4F37">
        <w:rPr>
          <w:rFonts w:ascii="Arial" w:eastAsia="Times New Roman" w:hAnsi="Arial" w:cs="Arial"/>
          <w:sz w:val="24"/>
          <w:szCs w:val="24"/>
        </w:rPr>
        <w:t>Combination and hybrid community-based care models involve NHS-led clinical service provision together with voluntary sector support services in establishing pathways to bipolar disorder management that are integrated and comprehensive.</w:t>
      </w:r>
      <w:r w:rsidR="00787FA0" w:rsidRPr="00AB4F37">
        <w:rPr>
          <w:rFonts w:ascii="Arial" w:eastAsia="Times New Roman" w:hAnsi="Arial" w:cs="Arial"/>
          <w:sz w:val="24"/>
          <w:szCs w:val="24"/>
        </w:rPr>
        <w:t xml:space="preserve"> </w:t>
      </w:r>
      <w:r w:rsidRPr="00AB4F37">
        <w:rPr>
          <w:rFonts w:ascii="Arial" w:eastAsia="Times New Roman" w:hAnsi="Arial" w:cs="Arial"/>
          <w:sz w:val="24"/>
          <w:szCs w:val="24"/>
        </w:rPr>
        <w:t xml:space="preserve">Research further shows that integrated teams comprising psychiatrists, psychologists, social workers, and peer-support facilitators decrease fragmentation and enhance continuity in the clinical and social care domains (Reeves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2024). This is relevant due to integrated pathways that can tackle the complexity of bipolar disorder that goes beyond the treatment of the symptoms to social stability and lifestyle support.  Fulceri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(2023) found that collaborative care models with shared decision-making and follow-ups lessen the severity of symptoms by up to 25%, which proves that the multi-agency cooperation is effective. This demonstrates that integrated care enhances </w:t>
      </w:r>
      <w:r w:rsidRPr="00AB4F37">
        <w:rPr>
          <w:rFonts w:ascii="Arial" w:eastAsia="Times New Roman" w:hAnsi="Arial" w:cs="Arial"/>
          <w:sz w:val="24"/>
          <w:szCs w:val="24"/>
        </w:rPr>
        <w:lastRenderedPageBreak/>
        <w:t xml:space="preserve">clinical and functional outcomes. The hybrid intervention, such as one to exercise groups, community workshops, and creative activities, enhances well-being and reduces loneliness. This is applicable since social connection is a preventive measure against relapse.  Tay </w:t>
      </w:r>
      <w:r w:rsidRPr="00AB4F37">
        <w:rPr>
          <w:rFonts w:ascii="Arial" w:eastAsia="Times New Roman" w:hAnsi="Arial" w:cs="Arial"/>
          <w:i/>
          <w:iCs/>
          <w:sz w:val="24"/>
          <w:szCs w:val="24"/>
        </w:rPr>
        <w:t>et al.’s</w:t>
      </w:r>
      <w:r w:rsidRPr="00AB4F37">
        <w:rPr>
          <w:rFonts w:ascii="Arial" w:eastAsia="Times New Roman" w:hAnsi="Arial" w:cs="Arial"/>
          <w:sz w:val="24"/>
          <w:szCs w:val="24"/>
        </w:rPr>
        <w:t xml:space="preserve"> (2021) study revealed that blended digital-face-to-face monitoring systems can maximise the early detection and compliance programme through mobile devices to achieve real-life reviews. Altogether, both integrated and hybrid models demonstrate clinical expertise and support by the </w:t>
      </w:r>
      <w:r w:rsidR="00787FA0" w:rsidRPr="00AB4F37">
        <w:rPr>
          <w:rFonts w:ascii="Arial" w:eastAsia="Times New Roman" w:hAnsi="Arial" w:cs="Arial"/>
          <w:sz w:val="24"/>
          <w:szCs w:val="24"/>
        </w:rPr>
        <w:t>community and</w:t>
      </w:r>
      <w:r w:rsidRPr="00AB4F37">
        <w:rPr>
          <w:rFonts w:ascii="Arial" w:eastAsia="Times New Roman" w:hAnsi="Arial" w:cs="Arial"/>
          <w:sz w:val="24"/>
          <w:szCs w:val="24"/>
        </w:rPr>
        <w:t xml:space="preserve"> provide more sustainable and holistic recovery pathways.</w:t>
      </w:r>
    </w:p>
    <w:p w14:paraId="232AE6BB" w14:textId="77777777" w:rsidR="00541C39" w:rsidRPr="00AB4F37" w:rsidRDefault="00000000">
      <w:pPr>
        <w:pStyle w:val="Heading2"/>
        <w:spacing w:line="360" w:lineRule="auto"/>
        <w:rPr>
          <w:rFonts w:ascii="Arial" w:hAnsi="Arial" w:cs="Arial"/>
          <w:color w:val="auto"/>
        </w:rPr>
      </w:pPr>
      <w:bookmarkStart w:id="27" w:name="_heading=h.g8i8i09dhf60" w:colFirst="0" w:colLast="0"/>
      <w:bookmarkEnd w:id="27"/>
      <w:r w:rsidRPr="00AB4F37">
        <w:rPr>
          <w:rFonts w:ascii="Arial" w:hAnsi="Arial" w:cs="Arial"/>
          <w:color w:val="auto"/>
        </w:rPr>
        <w:t>2.6 Perceived Impact of CBIs on Well-being and Symptom Management</w:t>
      </w:r>
    </w:p>
    <w:p w14:paraId="3FE251C0" w14:textId="77777777" w:rsidR="00541C39" w:rsidRPr="00AB4F37" w:rsidRDefault="00000000">
      <w:pPr>
        <w:pStyle w:val="Heading3"/>
        <w:spacing w:line="360" w:lineRule="auto"/>
        <w:jc w:val="both"/>
        <w:rPr>
          <w:rFonts w:eastAsia="Times New Roman"/>
          <w:color w:val="auto"/>
          <w:sz w:val="24"/>
          <w:szCs w:val="24"/>
        </w:rPr>
      </w:pPr>
      <w:bookmarkStart w:id="28" w:name="_heading=h.hzh5f5hj6ux7" w:colFirst="0" w:colLast="0"/>
      <w:bookmarkEnd w:id="28"/>
      <w:r w:rsidRPr="00AB4F37">
        <w:rPr>
          <w:rFonts w:eastAsia="Times New Roman"/>
          <w:color w:val="auto"/>
          <w:sz w:val="24"/>
          <w:szCs w:val="24"/>
        </w:rPr>
        <w:t>2.6.1 Effect on treatment adherence and reduction of relapses</w:t>
      </w:r>
    </w:p>
    <w:p w14:paraId="686706F8" w14:textId="77777777" w:rsidR="00541C39" w:rsidRPr="00AB4F37" w:rsidRDefault="00000000">
      <w:pPr>
        <w:spacing w:line="360" w:lineRule="auto"/>
        <w:jc w:val="both"/>
        <w:rPr>
          <w:rFonts w:ascii="Arial" w:eastAsia="Times New Roman" w:hAnsi="Arial" w:cs="Arial"/>
          <w:sz w:val="24"/>
          <w:szCs w:val="24"/>
        </w:rPr>
      </w:pPr>
      <w:r w:rsidRPr="00AB4F37">
        <w:rPr>
          <w:rFonts w:ascii="Arial" w:eastAsia="Times New Roman" w:hAnsi="Arial" w:cs="Arial"/>
          <w:sz w:val="24"/>
          <w:szCs w:val="24"/>
        </w:rPr>
        <w:t>The community-based interventions have a significant impact on enhancing the level of treatment compliance and decreasing incidences of relapse in adult bipolar disorder patients. The study has shown that community-based structured psychoeducation programmes have a great effect on increasing the knowledge of people (</w:t>
      </w:r>
      <w:proofErr w:type="spellStart"/>
      <w:r w:rsidRPr="00AB4F37">
        <w:rPr>
          <w:rFonts w:ascii="Arial" w:eastAsia="Times New Roman" w:hAnsi="Arial" w:cs="Arial"/>
          <w:sz w:val="24"/>
          <w:szCs w:val="24"/>
        </w:rPr>
        <w:t>Anindhita</w:t>
      </w:r>
      <w:proofErr w:type="spellEnd"/>
      <w:r w:rsidRPr="00AB4F37">
        <w:rPr>
          <w:rFonts w:ascii="Arial" w:eastAsia="Times New Roman" w:hAnsi="Arial" w:cs="Arial"/>
          <w:sz w:val="24"/>
          <w:szCs w:val="24"/>
        </w:rPr>
        <w:t xml:space="preserve">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2024). The knowledge refers to medication routines, mood tracking, and early warning effects, which lead to the improvement of adherence behaviour in the long run. This supports the study that improved knowledge will decrease the chances of sudden stopping medication use, which is one of the significant stimuli of relapse. According to Hikmat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community-based relapse-prevention models and frequent check-ins, individual plans, and support follow-ups can decrease the frequency of relapses by up to 30-40. This proves the effectiveness of regular interaction with the community.  This describes to underscores the role that continuous support plays in stabilising mood swings. According to Duval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(2022), adherence programs instil a feeling of responsibility and experience to observe the people’s community program on treatment regimens. The study claims that digital community platforms provide reminders and self-monitoring applications to maintain constant engagement and decrease the chances of forgetting to take necessary medication doses. Altogether, the community-based interventions show a significant role in enhancing compliance and reducing relapse-associated disturbances. </w:t>
      </w:r>
    </w:p>
    <w:p w14:paraId="5383383A" w14:textId="77777777" w:rsidR="00541C39" w:rsidRPr="00AB4F37" w:rsidRDefault="00000000">
      <w:pPr>
        <w:pStyle w:val="Heading3"/>
        <w:spacing w:line="360" w:lineRule="auto"/>
        <w:jc w:val="both"/>
        <w:rPr>
          <w:rFonts w:eastAsia="Times New Roman"/>
          <w:color w:val="auto"/>
          <w:sz w:val="24"/>
          <w:szCs w:val="24"/>
        </w:rPr>
      </w:pPr>
      <w:bookmarkStart w:id="29" w:name="_heading=h.md4un7fj7mqk" w:colFirst="0" w:colLast="0"/>
      <w:bookmarkEnd w:id="29"/>
      <w:r w:rsidRPr="00AB4F37">
        <w:rPr>
          <w:rFonts w:eastAsia="Times New Roman"/>
          <w:color w:val="auto"/>
          <w:sz w:val="24"/>
          <w:szCs w:val="24"/>
        </w:rPr>
        <w:t>2.6.2 Psychosocial Well-Being and Daily Functioning Improvements</w:t>
      </w:r>
    </w:p>
    <w:p w14:paraId="6C10E4A1" w14:textId="77777777" w:rsidR="00541C39" w:rsidRPr="00AB4F37" w:rsidRDefault="00000000">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community-based interventions have an important role in enhancing psychosocial well-being and the normal functioning of adults with bipolar disease. According to </w:t>
      </w:r>
      <w:proofErr w:type="spellStart"/>
      <w:r w:rsidRPr="00AB4F37">
        <w:rPr>
          <w:rFonts w:ascii="Arial" w:eastAsia="Times New Roman" w:hAnsi="Arial" w:cs="Arial"/>
          <w:sz w:val="24"/>
          <w:szCs w:val="24"/>
        </w:rPr>
        <w:lastRenderedPageBreak/>
        <w:t>Suragarn</w:t>
      </w:r>
      <w:proofErr w:type="spellEnd"/>
      <w:r w:rsidRPr="00AB4F37">
        <w:rPr>
          <w:rFonts w:ascii="Arial" w:eastAsia="Times New Roman" w:hAnsi="Arial" w:cs="Arial"/>
          <w:sz w:val="24"/>
          <w:szCs w:val="24"/>
        </w:rPr>
        <w:t xml:space="preserve">, Hain and Pfaff (2021), engagement in organised community programmes offers a chance to individuals to establish social networks, and this lowers loneliness and improves emotional coping abilities. This is related to social isolation, which one of the most common causes is such as contributes to mood instability and influences daily life. According to </w:t>
      </w:r>
      <w:proofErr w:type="spellStart"/>
      <w:r w:rsidRPr="00AB4F37">
        <w:rPr>
          <w:rFonts w:ascii="Arial" w:eastAsia="Times New Roman" w:hAnsi="Arial" w:cs="Arial"/>
          <w:sz w:val="24"/>
          <w:szCs w:val="24"/>
        </w:rPr>
        <w:t>Bilkay</w:t>
      </w:r>
      <w:proofErr w:type="spellEnd"/>
      <w:r w:rsidRPr="00AB4F37">
        <w:rPr>
          <w:rFonts w:ascii="Arial" w:eastAsia="Times New Roman" w:hAnsi="Arial" w:cs="Arial"/>
          <w:sz w:val="24"/>
          <w:szCs w:val="24"/>
        </w:rPr>
        <w:t xml:space="preserve"> and </w:t>
      </w:r>
      <w:proofErr w:type="spellStart"/>
      <w:r w:rsidRPr="00AB4F37">
        <w:rPr>
          <w:rFonts w:ascii="Arial" w:eastAsia="Times New Roman" w:hAnsi="Arial" w:cs="Arial"/>
          <w:sz w:val="24"/>
          <w:szCs w:val="24"/>
        </w:rPr>
        <w:t>Gürhan</w:t>
      </w:r>
      <w:proofErr w:type="spellEnd"/>
      <w:r w:rsidRPr="00AB4F37">
        <w:rPr>
          <w:rFonts w:ascii="Arial" w:eastAsia="Times New Roman" w:hAnsi="Arial" w:cs="Arial"/>
          <w:sz w:val="24"/>
          <w:szCs w:val="24"/>
        </w:rPr>
        <w:t xml:space="preserve"> (2025), peer-led support groups are known to assist a person in acquiring and honing communication skills, problem-solving abilities, and confidence. This allows an individual to manage interpersonal relationships and work stress better. It has provided evidence in managing the psychosocial developmental increases stability beyond clinical symptom management. </w:t>
      </w:r>
    </w:p>
    <w:p w14:paraId="5F1FF357" w14:textId="77777777" w:rsidR="00541C39" w:rsidRPr="00AB4F37" w:rsidRDefault="00000000">
      <w:pPr>
        <w:spacing w:line="360" w:lineRule="auto"/>
        <w:jc w:val="both"/>
        <w:rPr>
          <w:rFonts w:ascii="Arial" w:eastAsia="Times New Roman" w:hAnsi="Arial" w:cs="Arial"/>
          <w:sz w:val="24"/>
          <w:szCs w:val="24"/>
        </w:rPr>
      </w:pPr>
      <w:bookmarkStart w:id="30" w:name="_heading=h.symdq9lv2kez" w:colFirst="0" w:colLast="0"/>
      <w:bookmarkEnd w:id="30"/>
      <w:r w:rsidRPr="00AB4F37">
        <w:rPr>
          <w:rFonts w:ascii="Arial" w:eastAsia="Times New Roman" w:hAnsi="Arial" w:cs="Arial"/>
          <w:sz w:val="24"/>
          <w:szCs w:val="24"/>
        </w:rPr>
        <w:t xml:space="preserve">Even psychological therapies administered in the settings of the community, such as CBT or interpersonal therapy, leads to the achievement of emotional regulation and resilience (Milic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Therefore, the respondents exhibit significant changes in the social functioning scores. The structured therapy reinforces cognitive processes that aid in making decisions daily. The study further states that the community-based organisations also offer holistic support in terms of employment, housing, and day-to-day management, which makes them more independent and participate in the community (Milic </w:t>
      </w:r>
      <w:r w:rsidRPr="00AB4F37">
        <w:rPr>
          <w:rFonts w:ascii="Arial" w:eastAsia="Times New Roman" w:hAnsi="Arial" w:cs="Arial"/>
          <w:i/>
          <w:iCs/>
          <w:sz w:val="24"/>
          <w:szCs w:val="24"/>
        </w:rPr>
        <w:t>et al.</w:t>
      </w:r>
      <w:r w:rsidRPr="00AB4F37">
        <w:rPr>
          <w:rFonts w:ascii="Arial" w:eastAsia="Times New Roman" w:hAnsi="Arial" w:cs="Arial"/>
          <w:sz w:val="24"/>
          <w:szCs w:val="24"/>
        </w:rPr>
        <w:t>, 2025).  Altogether, this evidence indicates that intervention-based communities have a positive impact on emotional well-being, competence, and functional stability in daily life.</w:t>
      </w:r>
    </w:p>
    <w:p w14:paraId="67C73E60" w14:textId="77777777" w:rsidR="00541C39" w:rsidRPr="00AB4F37" w:rsidRDefault="00000000">
      <w:pPr>
        <w:pStyle w:val="Heading3"/>
        <w:spacing w:line="360" w:lineRule="auto"/>
        <w:jc w:val="both"/>
        <w:rPr>
          <w:rFonts w:eastAsia="Times New Roman"/>
          <w:color w:val="auto"/>
          <w:sz w:val="24"/>
          <w:szCs w:val="24"/>
        </w:rPr>
      </w:pPr>
      <w:r w:rsidRPr="00AB4F37">
        <w:rPr>
          <w:rFonts w:eastAsia="Times New Roman"/>
          <w:color w:val="auto"/>
          <w:sz w:val="24"/>
          <w:szCs w:val="24"/>
        </w:rPr>
        <w:t>2.6.3 Effect on Crisis Prevention and Hospitalisation Rates</w:t>
      </w:r>
    </w:p>
    <w:p w14:paraId="61B0C6AF" w14:textId="77777777" w:rsidR="00541C39" w:rsidRPr="00AB4F37" w:rsidRDefault="00000000">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community-based interventions are important in preventing the crisis, along with minimising the rate of hospitalisation of bipolar disorder victims. According to Tu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early intervention models adopted some strategies at the community level. This can allow stakeholders and individuals with mood swings as a result, make necessary changes to medication or treatment in time and avoid the growth of acute episodes. This study supports the topic, as early intervention is necessary in lessening the severity of a manic or depressive episode that usually leads to emergency hospitalisations. According to Soldini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(2022), community-based Crisis resolution and home treatment models resulted in a decrease of 30-40% in inpatient care. This proves that intensive support can be provided with the help of community teams and </w:t>
      </w:r>
      <w:r w:rsidRPr="00AB4F37">
        <w:rPr>
          <w:rFonts w:ascii="Arial" w:eastAsia="Times New Roman" w:hAnsi="Arial" w:cs="Arial"/>
          <w:sz w:val="24"/>
          <w:szCs w:val="24"/>
        </w:rPr>
        <w:lastRenderedPageBreak/>
        <w:t xml:space="preserve">in familiar settings. This helps in supporting the process of community-based crisis management reduces the dependence on hospital-based services. </w:t>
      </w:r>
    </w:p>
    <w:p w14:paraId="55C3114C" w14:textId="77777777" w:rsidR="00541C39" w:rsidRPr="00AB4F37" w:rsidRDefault="00000000">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Additionally, according to Simmons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(2023), peer-support systems provide emotional grounding at a time of distress, which eliminates any sense of panic or hopelessness. This may lead to crisis de-escalation for patients with bipolar disorder. This would be applicable since emotional stabilisation beyond clinical environments reduces utilisation of emergency services. According to Gleason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digital community interventions with mood-tracking and 24-hour helplines offer fast-track options in times of crisis in the initial stages of escalation. Therefore, community-based mechanisms significantly decrease the hospitalisation rates and size, as well as encourage stabilisation in the home and community environment.</w:t>
      </w:r>
    </w:p>
    <w:p w14:paraId="377B75C3" w14:textId="77777777" w:rsidR="00541C39" w:rsidRPr="00AB4F37" w:rsidRDefault="00000000">
      <w:pPr>
        <w:pStyle w:val="Heading2"/>
        <w:spacing w:line="360" w:lineRule="auto"/>
        <w:rPr>
          <w:rFonts w:ascii="Arial" w:hAnsi="Arial" w:cs="Arial"/>
          <w:color w:val="auto"/>
        </w:rPr>
      </w:pPr>
      <w:bookmarkStart w:id="31" w:name="_heading=h.bpe288c8a6wz" w:colFirst="0" w:colLast="0"/>
      <w:bookmarkEnd w:id="31"/>
      <w:r w:rsidRPr="00AB4F37">
        <w:rPr>
          <w:rFonts w:ascii="Arial" w:hAnsi="Arial" w:cs="Arial"/>
          <w:color w:val="auto"/>
        </w:rPr>
        <w:t>2.7 Drivers and Barriers that shape CBI Implementation in UK Regions for people living with bipolar disorder</w:t>
      </w:r>
    </w:p>
    <w:p w14:paraId="16619BED" w14:textId="77777777" w:rsidR="00541C39" w:rsidRPr="00AB4F37" w:rsidRDefault="00000000">
      <w:pPr>
        <w:pStyle w:val="Heading3"/>
        <w:spacing w:line="360" w:lineRule="auto"/>
        <w:jc w:val="both"/>
        <w:rPr>
          <w:rFonts w:eastAsia="Times New Roman"/>
          <w:color w:val="auto"/>
          <w:sz w:val="24"/>
          <w:szCs w:val="24"/>
        </w:rPr>
      </w:pPr>
      <w:bookmarkStart w:id="32" w:name="_heading=h.tol7z1wnm16a" w:colFirst="0" w:colLast="0"/>
      <w:bookmarkEnd w:id="32"/>
      <w:r w:rsidRPr="00AB4F37">
        <w:rPr>
          <w:rFonts w:eastAsia="Times New Roman"/>
          <w:color w:val="auto"/>
          <w:sz w:val="24"/>
          <w:szCs w:val="24"/>
        </w:rPr>
        <w:t>2.7.1 Drivers for Effective CBI Delivery</w:t>
      </w:r>
    </w:p>
    <w:p w14:paraId="39A77DA8" w14:textId="77777777" w:rsidR="00541C39" w:rsidRPr="00AB4F37" w:rsidRDefault="00000000">
      <w:pPr>
        <w:spacing w:line="360" w:lineRule="auto"/>
        <w:jc w:val="both"/>
        <w:rPr>
          <w:rFonts w:ascii="Arial" w:eastAsia="Times New Roman" w:hAnsi="Arial" w:cs="Arial"/>
          <w:sz w:val="24"/>
          <w:szCs w:val="24"/>
        </w:rPr>
      </w:pPr>
      <w:proofErr w:type="gramStart"/>
      <w:r w:rsidRPr="00AB4F37">
        <w:rPr>
          <w:rFonts w:ascii="Arial" w:eastAsia="Times New Roman" w:hAnsi="Arial" w:cs="Arial"/>
          <w:sz w:val="24"/>
          <w:szCs w:val="24"/>
        </w:rPr>
        <w:t>A number of</w:t>
      </w:r>
      <w:proofErr w:type="gramEnd"/>
      <w:r w:rsidRPr="00AB4F37">
        <w:rPr>
          <w:rFonts w:ascii="Arial" w:eastAsia="Times New Roman" w:hAnsi="Arial" w:cs="Arial"/>
          <w:sz w:val="24"/>
          <w:szCs w:val="24"/>
        </w:rPr>
        <w:t xml:space="preserve"> critical forces have reinforced the provision of community-based treatment of bipolar disorder in the UK, which allows more accessible and proactive treatment. According to the study, it explains nationwide mental health policies that encourage integrated and community-based solutions. This solution has greater funding access paths and organisational assurances on CBIs to enable more uniform service growth. This supports the study by alignment of policy enhances rapid implementation as it offers structural legitimacy as well as long-term plans. According to Roach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effective delivery occurs through multidisciplinary collaboration between psychiatrists, psychologists, social workers and peer facilitators. Therefore, these facilitate delivery with comprehensive assessment, holistic treatment and coordinated follow-ups of individual cases. This study supports that statement regarding the complex bipolar needs is met through shared expertise based on collaborative models. According to Milic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digital technology, including remote surveillance devices and online support groups, has enhanced accessibility. Moreover, an early warning system and data indicate that digital users are more engaged than traditional constructs. The digital resources enhance the coverage of CBIs to a variety of populations. According to Asgharzadeh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the involvement of the voluntary sector contributes to the continuity, emotional support, </w:t>
      </w:r>
      <w:r w:rsidRPr="00AB4F37">
        <w:rPr>
          <w:rFonts w:ascii="Arial" w:eastAsia="Times New Roman" w:hAnsi="Arial" w:cs="Arial"/>
          <w:sz w:val="24"/>
          <w:szCs w:val="24"/>
        </w:rPr>
        <w:lastRenderedPageBreak/>
        <w:t xml:space="preserve">and a sense of community. This voluntary sector reinforces and secures the recovery pathways. Altogether, these drivers indicate the effectiveness of CBI implementation, which requires the support of the policy. </w:t>
      </w:r>
    </w:p>
    <w:p w14:paraId="698C7676" w14:textId="77777777" w:rsidR="00541C39" w:rsidRPr="00AB4F37" w:rsidRDefault="00000000">
      <w:pPr>
        <w:spacing w:line="360" w:lineRule="auto"/>
        <w:jc w:val="both"/>
        <w:rPr>
          <w:rFonts w:ascii="Arial" w:eastAsia="Times New Roman" w:hAnsi="Arial" w:cs="Arial"/>
          <w:sz w:val="24"/>
          <w:szCs w:val="24"/>
        </w:rPr>
      </w:pPr>
      <w:r w:rsidRPr="00AB4F37">
        <w:rPr>
          <w:rFonts w:ascii="Arial" w:eastAsia="Times New Roman" w:hAnsi="Arial" w:cs="Arial"/>
          <w:sz w:val="24"/>
          <w:szCs w:val="24"/>
        </w:rPr>
        <w:t>Combination intervention has the potential to enhance the evidence base of community-based care sustainable models. This service focuses on clinical, functional, and personal recovery of transitional residential rehabilitation of community-based models of care (</w:t>
      </w:r>
      <w:proofErr w:type="spellStart"/>
      <w:r w:rsidRPr="00AB4F37">
        <w:rPr>
          <w:rFonts w:ascii="Arial" w:eastAsia="Times New Roman" w:hAnsi="Arial" w:cs="Arial"/>
          <w:sz w:val="24"/>
          <w:szCs w:val="24"/>
        </w:rPr>
        <w:t>MoCs</w:t>
      </w:r>
      <w:proofErr w:type="spellEnd"/>
      <w:r w:rsidRPr="00AB4F37">
        <w:rPr>
          <w:rFonts w:ascii="Arial" w:eastAsia="Times New Roman" w:hAnsi="Arial" w:cs="Arial"/>
          <w:sz w:val="24"/>
          <w:szCs w:val="24"/>
        </w:rPr>
        <w:t xml:space="preserve">) (Harvey </w:t>
      </w:r>
      <w:r w:rsidRPr="00AB4F37">
        <w:rPr>
          <w:rFonts w:ascii="Arial" w:eastAsia="Times New Roman" w:hAnsi="Arial" w:cs="Arial"/>
          <w:i/>
          <w:iCs/>
          <w:sz w:val="24"/>
          <w:szCs w:val="24"/>
        </w:rPr>
        <w:t>et al.</w:t>
      </w:r>
      <w:r w:rsidRPr="00AB4F37">
        <w:rPr>
          <w:rFonts w:ascii="Arial" w:eastAsia="Times New Roman" w:hAnsi="Arial" w:cs="Arial"/>
          <w:sz w:val="24"/>
          <w:szCs w:val="24"/>
        </w:rPr>
        <w:t>, 2023).   It is also a contribution to the improved comprehension of the fact that the success of the intervention is predetermined by structural, economic, and cultural contexts. The research will contribute to the current body of knowledge by providing a parallel of solid results in other parts of the globe, with new hypotheses based in the United Kingdom. It informs the provision of viable, fair, and comprehensive community-based bipolar care.</w:t>
      </w:r>
    </w:p>
    <w:p w14:paraId="4CA9844D" w14:textId="77777777" w:rsidR="00541C39" w:rsidRPr="00AB4F37" w:rsidRDefault="00000000">
      <w:pPr>
        <w:pStyle w:val="Heading3"/>
        <w:spacing w:line="360" w:lineRule="auto"/>
        <w:jc w:val="both"/>
        <w:rPr>
          <w:rFonts w:eastAsia="Times New Roman"/>
          <w:color w:val="auto"/>
          <w:sz w:val="24"/>
          <w:szCs w:val="24"/>
        </w:rPr>
      </w:pPr>
      <w:bookmarkStart w:id="33" w:name="_heading=h.vxmnwqka3y0i" w:colFirst="0" w:colLast="0"/>
      <w:bookmarkEnd w:id="33"/>
      <w:r w:rsidRPr="00AB4F37">
        <w:rPr>
          <w:rFonts w:eastAsia="Times New Roman"/>
          <w:color w:val="auto"/>
          <w:sz w:val="24"/>
          <w:szCs w:val="24"/>
        </w:rPr>
        <w:t>2.7.2 Systematic and Structural Barriers</w:t>
      </w:r>
    </w:p>
    <w:p w14:paraId="1E456C58" w14:textId="77777777" w:rsidR="00541C39" w:rsidRPr="00AB4F37" w:rsidRDefault="00000000">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effective community-based intervention has serious structural and systematic barriers that influence the consistency and quality within the UK. According to Hobbs and Wood (2025), chronic shortage of workforce in NHS community mental health services, especially in the form of various services, such as psychiatric nurses, psychologists, and care coordinators. This restricts the ability to provide comprehensive and frequent follow-ups. This limitation ensures the gaps in the workforce are direct limitations to the access and promptness of CBIs. According to Fullerton and Tesfaye (2025), funding differences and budgetary crunch lead to unequal access to community programmes, and certain areas have less access to psychological therapies and structured psychoeducation. </w:t>
      </w:r>
    </w:p>
    <w:p w14:paraId="685A34CC" w14:textId="77777777" w:rsidR="00541C39" w:rsidRPr="00AB4F37" w:rsidRDefault="00000000">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Structural barriers, which created community-based intervention strategy is related with societal stigma and poor treatment adherences in the community-based practices. According to Naqvi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the differentiation between NHS, social care and voluntary organisations creates a communication barrier, which also impedes coordination of treatment planning and continuity. This applies since patients with bipolar disorder frequently need combined assistance in various fields. According to Hoppe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the segmentation and lack of awareness among the population of patients with bipolar disorder have diminished engagement. Along with that lack of </w:t>
      </w:r>
      <w:r w:rsidRPr="00AB4F37">
        <w:rPr>
          <w:rFonts w:ascii="Arial" w:eastAsia="Times New Roman" w:hAnsi="Arial" w:cs="Arial"/>
          <w:sz w:val="24"/>
          <w:szCs w:val="24"/>
        </w:rPr>
        <w:lastRenderedPageBreak/>
        <w:t xml:space="preserve">understanding and societal stigma are responsible for lower down the treatment measures of bipolar symptoms among the young adult community. Therefore, some people </w:t>
      </w:r>
      <w:proofErr w:type="gramStart"/>
      <w:r w:rsidRPr="00AB4F37">
        <w:rPr>
          <w:rFonts w:ascii="Arial" w:eastAsia="Times New Roman" w:hAnsi="Arial" w:cs="Arial"/>
          <w:sz w:val="24"/>
          <w:szCs w:val="24"/>
        </w:rPr>
        <w:t>have a tendency to</w:t>
      </w:r>
      <w:proofErr w:type="gramEnd"/>
      <w:r w:rsidRPr="00AB4F37">
        <w:rPr>
          <w:rFonts w:ascii="Arial" w:eastAsia="Times New Roman" w:hAnsi="Arial" w:cs="Arial"/>
          <w:sz w:val="24"/>
          <w:szCs w:val="24"/>
        </w:rPr>
        <w:t xml:space="preserve"> postpone treatment in fear of discrimination. Altogether, this limitation of the treatment is a structural constraint to the optimal implementation of CBI. This implementation may cause issues in terms of capacity by providing an adequate workforce, funds, coordination, and public awareness.</w:t>
      </w:r>
    </w:p>
    <w:p w14:paraId="67A8653A" w14:textId="77777777" w:rsidR="00541C39" w:rsidRPr="00AB4F37" w:rsidRDefault="00000000">
      <w:pPr>
        <w:pStyle w:val="Heading3"/>
        <w:spacing w:line="360" w:lineRule="auto"/>
        <w:jc w:val="both"/>
        <w:rPr>
          <w:rFonts w:eastAsia="Times New Roman"/>
          <w:color w:val="auto"/>
          <w:sz w:val="24"/>
          <w:szCs w:val="24"/>
        </w:rPr>
      </w:pPr>
      <w:bookmarkStart w:id="34" w:name="_heading=h.1910w8calhnb" w:colFirst="0" w:colLast="0"/>
      <w:bookmarkEnd w:id="34"/>
      <w:r w:rsidRPr="00AB4F37">
        <w:rPr>
          <w:rFonts w:eastAsia="Times New Roman"/>
          <w:color w:val="auto"/>
          <w:sz w:val="24"/>
          <w:szCs w:val="24"/>
        </w:rPr>
        <w:t>2.7.3 Inequalities of Region and Access</w:t>
      </w:r>
    </w:p>
    <w:p w14:paraId="42404A39" w14:textId="77777777" w:rsidR="00541C39" w:rsidRPr="00AB4F37" w:rsidRDefault="00000000">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There are other issues, such as regional inequalities, that create a further challenge to the application of community-based interventions in the UK. According to Maxime </w:t>
      </w:r>
      <w:proofErr w:type="spellStart"/>
      <w:r w:rsidRPr="00AB4F37">
        <w:rPr>
          <w:rFonts w:ascii="Arial" w:eastAsia="Times New Roman" w:hAnsi="Arial" w:cs="Arial"/>
          <w:sz w:val="24"/>
          <w:szCs w:val="24"/>
        </w:rPr>
        <w:t>Inghels</w:t>
      </w:r>
      <w:proofErr w:type="spellEnd"/>
      <w:r w:rsidRPr="00AB4F37">
        <w:rPr>
          <w:rFonts w:ascii="Arial" w:eastAsia="Times New Roman" w:hAnsi="Arial" w:cs="Arial"/>
          <w:sz w:val="24"/>
          <w:szCs w:val="24"/>
        </w:rPr>
        <w:t xml:space="preserve">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treatment-related resources, such as CMHTs, crisis teams, psychological therapies, and voluntary organisations, are more accessible in urban areas than in rural and remote areas. Therefore, the remote areas lack specialists and services to deal with bipolar disorder. These insights help the study by asking for the need to create equal resource allocation based on every geographical location in the UK. According to Benedict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facilities, such as travel distance, poor transport systems and lack of local clinics in the rural areas, reduce attendance and fast tracking to early interventions. However, early intervention is essential in preventing relapse. This study supports to demonstrate the gap in on-time treatment by mitigating the environmental barriers that are responsible for creating bipolar disorders among the young adult of the UK. According to Humphreys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socio-economic deprivation has an additional effect on access to CBIs. Therefore, it is observed that deprived areas have greater demand and fewer programmes, leading to longer waiting times and less engagement. Moreover, the differences between the cultures and languages among various communities have an influence on service adaptation as well as meeting the actual local needs. Altogether, the regional inequality indicates the availability and efficiency of CBIs in the UK, which is dependent on geographic, socioeconomic, and cultural aspects. </w:t>
      </w:r>
    </w:p>
    <w:p w14:paraId="6DA54F1F" w14:textId="77777777" w:rsidR="000B28A2" w:rsidRPr="00AB4F37" w:rsidRDefault="000B28A2" w:rsidP="000B28A2">
      <w:pPr>
        <w:pStyle w:val="Heading2"/>
        <w:spacing w:line="360" w:lineRule="auto"/>
        <w:rPr>
          <w:rFonts w:ascii="Arial" w:hAnsi="Arial" w:cs="Arial"/>
          <w:color w:val="auto"/>
        </w:rPr>
      </w:pPr>
      <w:bookmarkStart w:id="35" w:name="_heading=h.326u3s516vkq" w:colFirst="0" w:colLast="0"/>
      <w:bookmarkStart w:id="36" w:name="_Toc217649288"/>
      <w:bookmarkEnd w:id="35"/>
      <w:r w:rsidRPr="00AB4F37">
        <w:rPr>
          <w:rFonts w:ascii="Arial" w:hAnsi="Arial" w:cs="Arial"/>
          <w:color w:val="auto"/>
        </w:rPr>
        <w:t>2.8 Theoretical framework</w:t>
      </w:r>
      <w:bookmarkEnd w:id="36"/>
    </w:p>
    <w:p w14:paraId="79D94AC0" w14:textId="77777777" w:rsidR="000B28A2" w:rsidRPr="00AB4F37" w:rsidRDefault="000B28A2" w:rsidP="000B28A2">
      <w:pPr>
        <w:pStyle w:val="Heading3"/>
        <w:spacing w:line="360" w:lineRule="auto"/>
        <w:jc w:val="both"/>
        <w:rPr>
          <w:rFonts w:eastAsia="Times New Roman"/>
          <w:color w:val="auto"/>
          <w:sz w:val="24"/>
          <w:szCs w:val="24"/>
        </w:rPr>
      </w:pPr>
      <w:bookmarkStart w:id="37" w:name="_heading=h.u5i3elpjhl83" w:colFirst="0" w:colLast="0"/>
      <w:bookmarkStart w:id="38" w:name="_Toc217649289"/>
      <w:bookmarkEnd w:id="37"/>
      <w:r w:rsidRPr="00AB4F37">
        <w:rPr>
          <w:rFonts w:eastAsia="Times New Roman"/>
          <w:color w:val="auto"/>
          <w:sz w:val="24"/>
          <w:szCs w:val="24"/>
        </w:rPr>
        <w:t>2.8.1 Health Belief Model</w:t>
      </w:r>
      <w:bookmarkEnd w:id="38"/>
    </w:p>
    <w:p w14:paraId="20159692"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One of the most prominent foundational frameworks in the domain of healthcare is Health Belief model. HBM is one of the effective theoretical frameworks which can be used to guide health promotion as well as disease prevention programs </w:t>
      </w:r>
      <w:r w:rsidRPr="00AB4F37">
        <w:rPr>
          <w:rFonts w:ascii="Arial" w:eastAsia="Times New Roman" w:hAnsi="Arial" w:cs="Arial"/>
          <w:sz w:val="24"/>
          <w:szCs w:val="24"/>
        </w:rPr>
        <w:lastRenderedPageBreak/>
        <w:t>(</w:t>
      </w:r>
      <w:proofErr w:type="spellStart"/>
      <w:r w:rsidRPr="00AB4F37">
        <w:rPr>
          <w:rFonts w:ascii="Arial" w:eastAsia="Times New Roman" w:hAnsi="Arial" w:cs="Arial"/>
          <w:sz w:val="24"/>
          <w:szCs w:val="24"/>
        </w:rPr>
        <w:t>Ruralhealthinfo</w:t>
      </w:r>
      <w:proofErr w:type="spellEnd"/>
      <w:r w:rsidRPr="00AB4F37">
        <w:rPr>
          <w:rFonts w:ascii="Arial" w:eastAsia="Times New Roman" w:hAnsi="Arial" w:cs="Arial"/>
          <w:sz w:val="24"/>
          <w:szCs w:val="24"/>
        </w:rPr>
        <w:t xml:space="preserve">, 2025). One of the studies that complement the insights regarding the processes of relationships which ultimately result in proper well-being is Social Support. It is proven through study on bipolar affected individuals that properly developed social networks can help decrease the likelihood of a relapse and enhance the emotional control of bipolar adults (Shin and Lee, 2021). The theory is a testament to the significance of peer support, the role of community involvement, and family involvement in community interventions. In essence, the most effective model is the Health Belief Model (HBM), where the perceived risks, benefits, and barriers are established to directly affect treatment adherence (Yu </w:t>
      </w:r>
      <w:r w:rsidRPr="00AB4F37">
        <w:rPr>
          <w:rFonts w:ascii="Arial" w:eastAsia="Times New Roman" w:hAnsi="Arial" w:cs="Arial"/>
          <w:i/>
          <w:iCs/>
          <w:sz w:val="24"/>
          <w:szCs w:val="24"/>
        </w:rPr>
        <w:t xml:space="preserve">et al. </w:t>
      </w:r>
      <w:r w:rsidRPr="00AB4F37">
        <w:rPr>
          <w:rFonts w:ascii="Arial" w:eastAsia="Times New Roman" w:hAnsi="Arial" w:cs="Arial"/>
          <w:sz w:val="24"/>
          <w:szCs w:val="24"/>
        </w:rPr>
        <w:t>2020). The medication beliefs</w:t>
      </w:r>
      <w:proofErr w:type="gramStart"/>
      <w:r w:rsidRPr="00AB4F37">
        <w:rPr>
          <w:rFonts w:ascii="Arial" w:eastAsia="Times New Roman" w:hAnsi="Arial" w:cs="Arial"/>
          <w:sz w:val="24"/>
          <w:szCs w:val="24"/>
        </w:rPr>
        <w:t>, to a large extent, influence</w:t>
      </w:r>
      <w:proofErr w:type="gramEnd"/>
      <w:r w:rsidRPr="00AB4F37">
        <w:rPr>
          <w:rFonts w:ascii="Arial" w:eastAsia="Times New Roman" w:hAnsi="Arial" w:cs="Arial"/>
          <w:sz w:val="24"/>
          <w:szCs w:val="24"/>
        </w:rPr>
        <w:t xml:space="preserve"> the bipolar self-management behaviours due to the perception of stigmatisation and anticipated relapse (</w:t>
      </w:r>
      <w:proofErr w:type="spellStart"/>
      <w:r w:rsidRPr="00AB4F37">
        <w:rPr>
          <w:rFonts w:ascii="Arial" w:eastAsia="Times New Roman" w:hAnsi="Arial" w:cs="Arial"/>
          <w:sz w:val="24"/>
          <w:szCs w:val="24"/>
        </w:rPr>
        <w:t>Atroszko</w:t>
      </w:r>
      <w:proofErr w:type="spellEnd"/>
      <w:r w:rsidRPr="00AB4F37">
        <w:rPr>
          <w:rFonts w:ascii="Arial" w:eastAsia="Times New Roman" w:hAnsi="Arial" w:cs="Arial"/>
          <w:sz w:val="24"/>
          <w:szCs w:val="24"/>
        </w:rPr>
        <w:t xml:space="preserve">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2021). </w:t>
      </w:r>
    </w:p>
    <w:p w14:paraId="773E2B63"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HBM gives insight into the discrepancy in the degree of involvement in the community environment. The self-determination theory (SDT), which emphasises autonomy, competence, and relatedness as the motivators towards the promotion of mental health stability, is also informative in this study. There is current evidence that SDT-based interventions are correlated with higher motivation, compliance, and emotional stability in persons with mood disorders (Chu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2022). This theory shares much with the community-based psychosocial models that place emphasis on patient-centred care. The theoretical framework that informs intervention initiatives in online communities helps to encourage them to adopt more digital monitoring and vaginal therapy, a mood-tracking application.</w:t>
      </w:r>
    </w:p>
    <w:p w14:paraId="271378B1"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A significant predictability of the use of digital mental health systems regarding perceived usefulness (Lee and Lee, 2021). This theory is applied in gauging the e-facets of the UK community services. The Consolidated Framework of Implementation Research (CFIR) is a framework that offers a systematic approach to the comprehension of the organisational and systemic factors and their influence on the implementation of interventions. The CFIR is a tool of critical importance to the workforce capacity study (</w:t>
      </w:r>
      <w:proofErr w:type="spellStart"/>
      <w:r w:rsidRPr="00AB4F37">
        <w:rPr>
          <w:rFonts w:ascii="Arial" w:eastAsia="Times New Roman" w:hAnsi="Arial" w:cs="Arial"/>
          <w:sz w:val="24"/>
          <w:szCs w:val="24"/>
        </w:rPr>
        <w:t>Chapoutot</w:t>
      </w:r>
      <w:proofErr w:type="spellEnd"/>
      <w:r w:rsidRPr="00AB4F37">
        <w:rPr>
          <w:rFonts w:ascii="Arial" w:eastAsia="Times New Roman" w:hAnsi="Arial" w:cs="Arial"/>
          <w:sz w:val="24"/>
          <w:szCs w:val="24"/>
        </w:rPr>
        <w:t xml:space="preserve">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2021). This theory asserts the investigation of the adoption and retention of bipolar interventions by communities of teams within the UK. </w:t>
      </w:r>
    </w:p>
    <w:p w14:paraId="3109DE5E"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theories involve a comprehensive theoretical model that consists of behavioural, social, structural, and technological bipolar community-based care. They facilitate the </w:t>
      </w:r>
      <w:r w:rsidRPr="00AB4F37">
        <w:rPr>
          <w:rFonts w:ascii="Arial" w:eastAsia="Times New Roman" w:hAnsi="Arial" w:cs="Arial"/>
          <w:sz w:val="24"/>
          <w:szCs w:val="24"/>
        </w:rPr>
        <w:lastRenderedPageBreak/>
        <w:t xml:space="preserve">analysis mode by locating the personal experiences and their effects on the </w:t>
      </w:r>
      <w:proofErr w:type="gramStart"/>
      <w:r w:rsidRPr="00AB4F37">
        <w:rPr>
          <w:rFonts w:ascii="Arial" w:eastAsia="Times New Roman" w:hAnsi="Arial" w:cs="Arial"/>
          <w:sz w:val="24"/>
          <w:szCs w:val="24"/>
        </w:rPr>
        <w:t>system as a whole</w:t>
      </w:r>
      <w:proofErr w:type="gramEnd"/>
      <w:r w:rsidRPr="00AB4F37">
        <w:rPr>
          <w:rFonts w:ascii="Arial" w:eastAsia="Times New Roman" w:hAnsi="Arial" w:cs="Arial"/>
          <w:sz w:val="24"/>
          <w:szCs w:val="24"/>
        </w:rPr>
        <w:t>. The framework assists in the subtle display of the findings and provides a certain justification as to how a future intervention may be developed.</w:t>
      </w:r>
    </w:p>
    <w:p w14:paraId="62A47B3C" w14:textId="77777777" w:rsidR="000B28A2" w:rsidRPr="00AB4F37" w:rsidRDefault="000B28A2" w:rsidP="000B28A2">
      <w:pPr>
        <w:pStyle w:val="Heading3"/>
        <w:spacing w:line="360" w:lineRule="auto"/>
        <w:jc w:val="both"/>
        <w:rPr>
          <w:rFonts w:eastAsia="Times New Roman"/>
          <w:color w:val="auto"/>
          <w:sz w:val="24"/>
          <w:szCs w:val="24"/>
        </w:rPr>
      </w:pPr>
      <w:bookmarkStart w:id="39" w:name="_heading=h.qthbe9sdg5dz" w:colFirst="0" w:colLast="0"/>
      <w:bookmarkStart w:id="40" w:name="_Toc217649290"/>
      <w:bookmarkEnd w:id="39"/>
      <w:r w:rsidRPr="00AB4F37">
        <w:rPr>
          <w:rFonts w:eastAsia="Times New Roman"/>
          <w:color w:val="auto"/>
          <w:sz w:val="24"/>
          <w:szCs w:val="24"/>
        </w:rPr>
        <w:t>2.8.2 Discussing key theories: Health Belief Model</w:t>
      </w:r>
      <w:bookmarkEnd w:id="40"/>
    </w:p>
    <w:p w14:paraId="5B18AAC0" w14:textId="77777777" w:rsidR="000B28A2" w:rsidRPr="00AB4F37" w:rsidRDefault="000B28A2" w:rsidP="000B28A2">
      <w:pPr>
        <w:spacing w:line="360" w:lineRule="auto"/>
        <w:jc w:val="both"/>
        <w:rPr>
          <w:rFonts w:ascii="Arial" w:eastAsia="Times New Roman" w:hAnsi="Arial" w:cs="Arial"/>
          <w:b/>
          <w:bCs/>
          <w:sz w:val="24"/>
          <w:szCs w:val="24"/>
        </w:rPr>
      </w:pPr>
      <w:r w:rsidRPr="00AB4F37">
        <w:rPr>
          <w:rFonts w:ascii="Arial" w:eastAsia="Times New Roman" w:hAnsi="Arial" w:cs="Arial"/>
          <w:b/>
          <w:bCs/>
          <w:sz w:val="24"/>
          <w:szCs w:val="24"/>
        </w:rPr>
        <w:t xml:space="preserve">Defining key terms and relevant concepts: </w:t>
      </w:r>
    </w:p>
    <w:p w14:paraId="5C5B6E8D"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One of the key terms that the current research has been </w:t>
      </w:r>
      <w:proofErr w:type="gramStart"/>
      <w:r w:rsidRPr="00AB4F37">
        <w:rPr>
          <w:rFonts w:ascii="Arial" w:eastAsia="Times New Roman" w:hAnsi="Arial" w:cs="Arial"/>
          <w:sz w:val="24"/>
          <w:szCs w:val="24"/>
        </w:rPr>
        <w:t>taken into account</w:t>
      </w:r>
      <w:proofErr w:type="gramEnd"/>
      <w:r w:rsidRPr="00AB4F37">
        <w:rPr>
          <w:rFonts w:ascii="Arial" w:eastAsia="Times New Roman" w:hAnsi="Arial" w:cs="Arial"/>
          <w:sz w:val="24"/>
          <w:szCs w:val="24"/>
        </w:rPr>
        <w:t xml:space="preserve"> is</w:t>
      </w:r>
      <w:r w:rsidRPr="00AB4F37">
        <w:rPr>
          <w:rFonts w:ascii="Arial" w:eastAsia="Times New Roman" w:hAnsi="Arial" w:cs="Arial"/>
          <w:b/>
          <w:bCs/>
          <w:sz w:val="24"/>
          <w:szCs w:val="24"/>
        </w:rPr>
        <w:t xml:space="preserve"> </w:t>
      </w:r>
      <w:r w:rsidRPr="00AB4F37">
        <w:rPr>
          <w:rFonts w:ascii="Arial" w:eastAsia="Times New Roman" w:hAnsi="Arial" w:cs="Arial"/>
          <w:sz w:val="24"/>
          <w:szCs w:val="24"/>
        </w:rPr>
        <w:t xml:space="preserve">bipolar disorder. In manging Bipolar disorder, BPD or bipolar disorder self-management programmes have been discovered to be very helpful in enhancing the degree of symptom awareness and relapse (Gonzalez-Ochoa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2022). These findings validate the significance of individualised tools, self-monitoring mechanisms, and community support mechanisms. In addition to the above discussion, the Health Belief Model (HBM) speculates over the role played by beliefs up to the extent to which the susceptibility, severity, benefit, and barriers can influence the health behaviours. The model facilitates the reasons behind the successes and failures in the execution of the treatment plans by the individuals. The impact of the perceived risks and emotional load on the selection of the adherence patterns of patients with mood disorders (</w:t>
      </w:r>
      <w:proofErr w:type="spellStart"/>
      <w:r w:rsidRPr="00AB4F37">
        <w:rPr>
          <w:rFonts w:ascii="Arial" w:eastAsia="Times New Roman" w:hAnsi="Arial" w:cs="Arial"/>
          <w:sz w:val="24"/>
          <w:szCs w:val="24"/>
        </w:rPr>
        <w:t>Atroszko</w:t>
      </w:r>
      <w:proofErr w:type="spellEnd"/>
      <w:r w:rsidRPr="00AB4F37">
        <w:rPr>
          <w:rFonts w:ascii="Arial" w:eastAsia="Times New Roman" w:hAnsi="Arial" w:cs="Arial"/>
          <w:sz w:val="24"/>
          <w:szCs w:val="24"/>
        </w:rPr>
        <w:t xml:space="preserve">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2021). Bipolar disorder is one of the conditions in which the HBM ideas can be most effectively applied because the stigma, side-effect issues, and motivation changes tend to influence the decision to treat. A combination of these theories informs the perception of patient engagement in the UK-based interventions based on community-to-community circumstances in the context of motivation, autonomy, and perceived value of support services.</w:t>
      </w:r>
    </w:p>
    <w:p w14:paraId="3AACF928"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The self-management model contributes to the explanation of how an individual’s social perception can combine the structured routines, education and coping strategies in everyday life. The mood follow-up, premature warnings and behavioural strategies to follow in stability maintenance (</w:t>
      </w:r>
      <w:proofErr w:type="spellStart"/>
      <w:r w:rsidRPr="00AB4F37">
        <w:rPr>
          <w:rFonts w:ascii="Arial" w:eastAsia="Times New Roman" w:hAnsi="Arial" w:cs="Arial"/>
          <w:sz w:val="24"/>
          <w:szCs w:val="24"/>
        </w:rPr>
        <w:t>Aljohani</w:t>
      </w:r>
      <w:proofErr w:type="spellEnd"/>
      <w:r w:rsidRPr="00AB4F37">
        <w:rPr>
          <w:rFonts w:ascii="Arial" w:eastAsia="Times New Roman" w:hAnsi="Arial" w:cs="Arial"/>
          <w:sz w:val="24"/>
          <w:szCs w:val="24"/>
        </w:rPr>
        <w:t xml:space="preserve">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2021). The model can be applied during the assessment of the peer-support psychoeducation-digital tool community intervention. It also coincides with the UK policies of promoting recovery-based and individualised care. The Health Belief Model gives the patient engagement information with the revelation of motivational forces that triggered the community engagement. The differences in compliance with the treatment, attendance to support programmes, and use of the digital monitoring systems can be explained with the help </w:t>
      </w:r>
      <w:r w:rsidRPr="00AB4F37">
        <w:rPr>
          <w:rFonts w:ascii="Arial" w:eastAsia="Times New Roman" w:hAnsi="Arial" w:cs="Arial"/>
          <w:sz w:val="24"/>
          <w:szCs w:val="24"/>
        </w:rPr>
        <w:lastRenderedPageBreak/>
        <w:t>of HBM. In addition, perceived usefulness and low obstacles to emotion are also important in engaging in the mental health community programs (Lee and Lee, 2021). The model can be applied to examine how the beliefs would be applicable to the response to the psychoeducation, collaborative care, and online mood-tracking services in the UK. The theories provide systematic instruments of clarification that reinforce the overall knowledge on behaviours, attitudes, and outcomes of community-based interventions for bipolar. They enhance analytical integrity and shed light on explaining the experiences of the patients, their engagement, and the effectiveness of the service.</w:t>
      </w:r>
    </w:p>
    <w:p w14:paraId="18DF3685" w14:textId="77777777" w:rsidR="000B28A2" w:rsidRPr="00AB4F37" w:rsidRDefault="000B28A2" w:rsidP="000B28A2">
      <w:pPr>
        <w:pStyle w:val="Heading2"/>
        <w:spacing w:line="360" w:lineRule="auto"/>
        <w:rPr>
          <w:rFonts w:ascii="Arial" w:hAnsi="Arial" w:cs="Arial"/>
          <w:color w:val="auto"/>
        </w:rPr>
      </w:pPr>
      <w:bookmarkStart w:id="41" w:name="_heading=h.cykdzq1fzld9" w:colFirst="0" w:colLast="0"/>
      <w:bookmarkStart w:id="42" w:name="_Toc217649291"/>
      <w:bookmarkEnd w:id="41"/>
      <w:r w:rsidRPr="00AB4F37">
        <w:rPr>
          <w:rFonts w:ascii="Arial" w:hAnsi="Arial" w:cs="Arial"/>
          <w:color w:val="auto"/>
        </w:rPr>
        <w:t>2.9 Literature gap</w:t>
      </w:r>
      <w:bookmarkEnd w:id="42"/>
    </w:p>
    <w:p w14:paraId="463B4EA1"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A significant understanding of the nature, role and perceived usefulness of community-based interventions in adult bipolar disorder. However, there are </w:t>
      </w:r>
      <w:proofErr w:type="gramStart"/>
      <w:r w:rsidRPr="00AB4F37">
        <w:rPr>
          <w:rFonts w:ascii="Arial" w:eastAsia="Times New Roman" w:hAnsi="Arial" w:cs="Arial"/>
          <w:sz w:val="24"/>
          <w:szCs w:val="24"/>
        </w:rPr>
        <w:t>a number of</w:t>
      </w:r>
      <w:proofErr w:type="gramEnd"/>
      <w:r w:rsidRPr="00AB4F37">
        <w:rPr>
          <w:rFonts w:ascii="Arial" w:eastAsia="Times New Roman" w:hAnsi="Arial" w:cs="Arial"/>
          <w:sz w:val="24"/>
          <w:szCs w:val="24"/>
        </w:rPr>
        <w:t xml:space="preserve"> gaps in the knowledge about their applicability and effectiveness in the UK. </w:t>
      </w:r>
      <w:proofErr w:type="gramStart"/>
      <w:r w:rsidRPr="00AB4F37">
        <w:rPr>
          <w:rFonts w:ascii="Arial" w:eastAsia="Times New Roman" w:hAnsi="Arial" w:cs="Arial"/>
          <w:sz w:val="24"/>
          <w:szCs w:val="24"/>
        </w:rPr>
        <w:t>The majority of</w:t>
      </w:r>
      <w:proofErr w:type="gramEnd"/>
      <w:r w:rsidRPr="00AB4F37">
        <w:rPr>
          <w:rFonts w:ascii="Arial" w:eastAsia="Times New Roman" w:hAnsi="Arial" w:cs="Arial"/>
          <w:sz w:val="24"/>
          <w:szCs w:val="24"/>
        </w:rPr>
        <w:t xml:space="preserve"> evidence is devoted to describing single models of interventions, including CMHTs, psychoeducation, CRHTTs, and peer-support programmes. In addition, there is a lack of studies that compare NHS-led and voluntary-sector interventions in one framework. This creates a knowledge gap on these parallel systems interrelate and complement each other in practice. The perceived effects of CBIs on well-being, relapse prevention and functioning are frequently based on small-scale or condition-specific assessments. This limits the extrapolation to the diverse populations in the UK to control bipolar disorder. However, the evidence is not comprehensive about differences in outcomes among various demographic or clinical groups. Moreover, the disparities between the availability of services, funding and workforce capacity but the literature on these structural variations influence CBI implementation. This gap is important to conduct extensive research that will incorporate service models, user experiences and regional disparities. </w:t>
      </w:r>
    </w:p>
    <w:p w14:paraId="6C4446CF" w14:textId="77777777" w:rsidR="000B28A2" w:rsidRPr="00AB4F37" w:rsidRDefault="000B28A2" w:rsidP="000B28A2">
      <w:pPr>
        <w:pStyle w:val="Heading2"/>
        <w:spacing w:line="360" w:lineRule="auto"/>
        <w:rPr>
          <w:rFonts w:ascii="Arial" w:hAnsi="Arial" w:cs="Arial"/>
          <w:color w:val="auto"/>
        </w:rPr>
      </w:pPr>
      <w:bookmarkStart w:id="43" w:name="_heading=h.887571gxba4g" w:colFirst="0" w:colLast="0"/>
      <w:bookmarkStart w:id="44" w:name="_heading=h.opw3riqzoxvz" w:colFirst="0" w:colLast="0"/>
      <w:bookmarkStart w:id="45" w:name="_heading=h.nlwhvz4rnhho" w:colFirst="0" w:colLast="0"/>
      <w:bookmarkStart w:id="46" w:name="_Toc217649293"/>
      <w:bookmarkEnd w:id="43"/>
      <w:bookmarkEnd w:id="44"/>
      <w:bookmarkEnd w:id="45"/>
      <w:r w:rsidRPr="00AB4F37">
        <w:rPr>
          <w:rFonts w:ascii="Arial" w:hAnsi="Arial" w:cs="Arial"/>
          <w:color w:val="auto"/>
        </w:rPr>
        <w:t>2.10 Summary</w:t>
      </w:r>
      <w:bookmarkEnd w:id="46"/>
    </w:p>
    <w:p w14:paraId="29C0B2A3" w14:textId="3DE0551B" w:rsidR="00541C39"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literature review indicates that there is a lot of evidence available on the application of community-based intervention in the management of bipolar disorder, but the literature has a lot of gaps. It falls in line with the effectiveness and implementation of the interventions in the UK, over the long term. The review explains the patterns of engagement, adherence, and recovery of people living with bipolar </w:t>
      </w:r>
      <w:r w:rsidRPr="00AB4F37">
        <w:rPr>
          <w:rFonts w:ascii="Arial" w:eastAsia="Times New Roman" w:hAnsi="Arial" w:cs="Arial"/>
          <w:sz w:val="24"/>
          <w:szCs w:val="24"/>
        </w:rPr>
        <w:lastRenderedPageBreak/>
        <w:t>disorder using a mixture of the behavioural, motivational, and structural theories. It also describes the impacts of self-management and belief-motivated behaviours on the outcomes of interventions. The review lays a base of good theoretical and empirical data in the UK regarding the assessment of community-based care models.</w:t>
      </w:r>
      <w:r w:rsidRPr="00AB4F37">
        <w:rPr>
          <w:rFonts w:ascii="Arial" w:hAnsi="Arial" w:cs="Arial"/>
        </w:rPr>
        <w:br w:type="page"/>
      </w:r>
    </w:p>
    <w:p w14:paraId="6091D6FA" w14:textId="77777777" w:rsidR="00541C39" w:rsidRPr="00AB4F37" w:rsidRDefault="00000000">
      <w:pPr>
        <w:pStyle w:val="Heading1"/>
        <w:spacing w:line="360" w:lineRule="auto"/>
        <w:rPr>
          <w:rFonts w:ascii="Arial" w:hAnsi="Arial" w:cs="Arial"/>
          <w:color w:val="auto"/>
        </w:rPr>
      </w:pPr>
      <w:bookmarkStart w:id="47" w:name="_Toc219146259"/>
      <w:r w:rsidRPr="00AB4F37">
        <w:rPr>
          <w:rFonts w:ascii="Arial" w:hAnsi="Arial" w:cs="Arial"/>
          <w:color w:val="auto"/>
        </w:rPr>
        <w:lastRenderedPageBreak/>
        <w:t>Chapter 3: Research Methodology</w:t>
      </w:r>
      <w:bookmarkEnd w:id="47"/>
    </w:p>
    <w:p w14:paraId="55F124C3" w14:textId="77777777" w:rsidR="00541C39" w:rsidRPr="00AB4F37" w:rsidRDefault="00000000">
      <w:pPr>
        <w:pStyle w:val="Heading2"/>
        <w:spacing w:line="360" w:lineRule="auto"/>
        <w:rPr>
          <w:rFonts w:ascii="Arial" w:hAnsi="Arial" w:cs="Arial"/>
          <w:color w:val="auto"/>
        </w:rPr>
      </w:pPr>
      <w:bookmarkStart w:id="48" w:name="_heading=h.5tmco8uj5q0r" w:colFirst="0" w:colLast="0"/>
      <w:bookmarkEnd w:id="48"/>
      <w:r w:rsidRPr="00AB4F37">
        <w:rPr>
          <w:rFonts w:ascii="Arial" w:hAnsi="Arial" w:cs="Arial"/>
          <w:color w:val="auto"/>
        </w:rPr>
        <w:t>3.1. Introduction</w:t>
      </w:r>
    </w:p>
    <w:p w14:paraId="1F1C34EB" w14:textId="2B166078" w:rsidR="00541C39" w:rsidRPr="00AB4F37" w:rsidRDefault="00000000">
      <w:pPr>
        <w:spacing w:line="360" w:lineRule="auto"/>
        <w:jc w:val="both"/>
        <w:rPr>
          <w:rFonts w:ascii="Arial" w:eastAsia="Times New Roman" w:hAnsi="Arial" w:cs="Arial"/>
          <w:color w:val="000000" w:themeColor="text1"/>
          <w:sz w:val="24"/>
          <w:szCs w:val="24"/>
        </w:rPr>
      </w:pPr>
      <w:bookmarkStart w:id="49" w:name="_heading=h.v8lu1je18wud" w:colFirst="0" w:colLast="0"/>
      <w:bookmarkEnd w:id="49"/>
      <w:r w:rsidRPr="00AB4F37">
        <w:rPr>
          <w:rFonts w:ascii="Arial" w:eastAsia="Times New Roman" w:hAnsi="Arial" w:cs="Arial"/>
          <w:color w:val="000000" w:themeColor="text1"/>
          <w:sz w:val="24"/>
          <w:szCs w:val="24"/>
        </w:rPr>
        <w:t xml:space="preserve">The systemic </w:t>
      </w:r>
      <w:r w:rsidR="00787FA0" w:rsidRPr="00AB4F37">
        <w:rPr>
          <w:rFonts w:ascii="Arial" w:eastAsia="Times New Roman" w:hAnsi="Arial" w:cs="Arial"/>
          <w:color w:val="000000" w:themeColor="text1"/>
          <w:sz w:val="24"/>
          <w:szCs w:val="24"/>
        </w:rPr>
        <w:t>effective and planning</w:t>
      </w:r>
      <w:r w:rsidRPr="00AB4F37">
        <w:rPr>
          <w:rFonts w:ascii="Arial" w:eastAsia="Times New Roman" w:hAnsi="Arial" w:cs="Arial"/>
          <w:color w:val="000000" w:themeColor="text1"/>
          <w:sz w:val="24"/>
          <w:szCs w:val="24"/>
        </w:rPr>
        <w:t xml:space="preserve"> for conducting this research on community-based interventions for people living with </w:t>
      </w:r>
      <w:proofErr w:type="spellStart"/>
      <w:r w:rsidRPr="00AB4F37">
        <w:rPr>
          <w:rFonts w:ascii="Arial" w:eastAsia="Times New Roman" w:hAnsi="Arial" w:cs="Arial"/>
          <w:color w:val="000000" w:themeColor="text1"/>
          <w:sz w:val="24"/>
          <w:szCs w:val="24"/>
        </w:rPr>
        <w:t>bipoloar</w:t>
      </w:r>
      <w:proofErr w:type="spellEnd"/>
      <w:r w:rsidRPr="00AB4F37">
        <w:rPr>
          <w:rFonts w:ascii="Arial" w:eastAsia="Times New Roman" w:hAnsi="Arial" w:cs="Arial"/>
          <w:color w:val="000000" w:themeColor="text1"/>
          <w:sz w:val="24"/>
          <w:szCs w:val="24"/>
        </w:rPr>
        <w:t xml:space="preserve"> disorder </w:t>
      </w:r>
      <w:r w:rsidR="009A7F54" w:rsidRPr="00AB4F37">
        <w:rPr>
          <w:rFonts w:ascii="Arial" w:eastAsia="Times New Roman" w:hAnsi="Arial" w:cs="Arial"/>
          <w:color w:val="000000" w:themeColor="text1"/>
          <w:sz w:val="24"/>
          <w:szCs w:val="24"/>
        </w:rPr>
        <w:t>were</w:t>
      </w:r>
      <w:r w:rsidRPr="00AB4F37">
        <w:rPr>
          <w:rFonts w:ascii="Arial" w:eastAsia="Times New Roman" w:hAnsi="Arial" w:cs="Arial"/>
          <w:color w:val="000000" w:themeColor="text1"/>
          <w:sz w:val="24"/>
          <w:szCs w:val="24"/>
        </w:rPr>
        <w:t xml:space="preserve"> discussed and elaborated in this methodology chapter. The roadmap of exploring the impact of community-based interventions for managing bipolar disorder in UK adults </w:t>
      </w:r>
      <w:r w:rsidR="009A7F54" w:rsidRPr="00AB4F37">
        <w:rPr>
          <w:rFonts w:ascii="Arial" w:eastAsia="Times New Roman" w:hAnsi="Arial" w:cs="Arial"/>
          <w:color w:val="000000" w:themeColor="text1"/>
          <w:sz w:val="24"/>
          <w:szCs w:val="24"/>
        </w:rPr>
        <w:t>was</w:t>
      </w:r>
      <w:r w:rsidRPr="00AB4F37">
        <w:rPr>
          <w:rFonts w:ascii="Arial" w:eastAsia="Times New Roman" w:hAnsi="Arial" w:cs="Arial"/>
          <w:color w:val="000000" w:themeColor="text1"/>
          <w:sz w:val="24"/>
          <w:szCs w:val="24"/>
        </w:rPr>
        <w:t xml:space="preserve"> highlighted through the methodology. This chapter contain</w:t>
      </w:r>
      <w:r w:rsidR="009A7F54" w:rsidRPr="00AB4F37">
        <w:rPr>
          <w:rFonts w:ascii="Arial" w:eastAsia="Times New Roman" w:hAnsi="Arial" w:cs="Arial"/>
          <w:color w:val="000000" w:themeColor="text1"/>
          <w:sz w:val="24"/>
          <w:szCs w:val="24"/>
        </w:rPr>
        <w:t>ed</w:t>
      </w:r>
      <w:r w:rsidRPr="00AB4F37">
        <w:rPr>
          <w:rFonts w:ascii="Arial" w:eastAsia="Times New Roman" w:hAnsi="Arial" w:cs="Arial"/>
          <w:color w:val="000000" w:themeColor="text1"/>
          <w:sz w:val="24"/>
          <w:szCs w:val="24"/>
        </w:rPr>
        <w:t xml:space="preserve"> a discussion of the research philosophy, approach, strategy, data collection</w:t>
      </w:r>
      <w:r w:rsidR="009A7F54" w:rsidRPr="00AB4F37">
        <w:rPr>
          <w:rFonts w:ascii="Arial" w:eastAsia="Times New Roman" w:hAnsi="Arial" w:cs="Arial"/>
          <w:color w:val="000000" w:themeColor="text1"/>
          <w:sz w:val="24"/>
          <w:szCs w:val="24"/>
        </w:rPr>
        <w:t xml:space="preserve">, </w:t>
      </w:r>
      <w:r w:rsidRPr="00AB4F37">
        <w:rPr>
          <w:rFonts w:ascii="Arial" w:eastAsia="Times New Roman" w:hAnsi="Arial" w:cs="Arial"/>
          <w:color w:val="000000" w:themeColor="text1"/>
          <w:sz w:val="24"/>
          <w:szCs w:val="24"/>
        </w:rPr>
        <w:t>analysis and synthesis methods</w:t>
      </w:r>
      <w:r w:rsidR="009A7F54" w:rsidRPr="00AB4F37">
        <w:rPr>
          <w:rFonts w:ascii="Arial" w:eastAsia="Times New Roman" w:hAnsi="Arial" w:cs="Arial"/>
          <w:color w:val="000000" w:themeColor="text1"/>
          <w:sz w:val="24"/>
          <w:szCs w:val="24"/>
        </w:rPr>
        <w:t xml:space="preserve"> used</w:t>
      </w:r>
      <w:r w:rsidRPr="00AB4F37">
        <w:rPr>
          <w:rFonts w:ascii="Arial" w:eastAsia="Times New Roman" w:hAnsi="Arial" w:cs="Arial"/>
          <w:color w:val="000000" w:themeColor="text1"/>
          <w:sz w:val="24"/>
          <w:szCs w:val="24"/>
        </w:rPr>
        <w:t xml:space="preserve"> to answer the research questions in a step-by-step approach. Quality assessment tools such as PRISMA and CASP </w:t>
      </w:r>
      <w:r w:rsidR="009A7F54" w:rsidRPr="00AB4F37">
        <w:rPr>
          <w:rFonts w:ascii="Arial" w:eastAsia="Times New Roman" w:hAnsi="Arial" w:cs="Arial"/>
          <w:color w:val="000000" w:themeColor="text1"/>
          <w:sz w:val="24"/>
          <w:szCs w:val="24"/>
        </w:rPr>
        <w:t>were</w:t>
      </w:r>
      <w:r w:rsidRPr="00AB4F37">
        <w:rPr>
          <w:rFonts w:ascii="Arial" w:eastAsia="Times New Roman" w:hAnsi="Arial" w:cs="Arial"/>
          <w:color w:val="000000" w:themeColor="text1"/>
          <w:sz w:val="24"/>
          <w:szCs w:val="24"/>
        </w:rPr>
        <w:t xml:space="preserve"> used in this research for study selection regarding research on community-based interventions. </w:t>
      </w:r>
      <w:r w:rsidR="000B28A2" w:rsidRPr="00AB4F37">
        <w:rPr>
          <w:rFonts w:ascii="Arial" w:eastAsia="Times New Roman" w:hAnsi="Arial" w:cs="Arial"/>
          <w:color w:val="000000" w:themeColor="text1"/>
          <w:sz w:val="24"/>
          <w:szCs w:val="24"/>
          <w:lang w:val="en-IN"/>
        </w:rPr>
        <w:t>The National Institute for Health and Care Excellence (NICE) in the United Kingdom recommends a combination of pharmacological and psychological treatments for mental health problems such as bipolar disorder. This strategy often includes mood stabilisers (e.g., lithium) and antipsychotic drugs, as well as therapies like cognitive behavioural therapy (CBT) or psychoeducation, with the goal of managing acute symptoms, stabilising mood, and preventing future relapses. The official NICE website contain</w:t>
      </w:r>
      <w:r w:rsidR="00E507BE" w:rsidRPr="00AB4F37">
        <w:rPr>
          <w:rFonts w:ascii="Arial" w:eastAsia="Times New Roman" w:hAnsi="Arial" w:cs="Arial"/>
          <w:color w:val="000000" w:themeColor="text1"/>
          <w:sz w:val="24"/>
          <w:szCs w:val="24"/>
          <w:lang w:val="en-IN"/>
        </w:rPr>
        <w:t>ed</w:t>
      </w:r>
      <w:r w:rsidR="000B28A2" w:rsidRPr="00AB4F37">
        <w:rPr>
          <w:rFonts w:ascii="Arial" w:eastAsia="Times New Roman" w:hAnsi="Arial" w:cs="Arial"/>
          <w:color w:val="000000" w:themeColor="text1"/>
          <w:sz w:val="24"/>
          <w:szCs w:val="24"/>
          <w:lang w:val="en-IN"/>
        </w:rPr>
        <w:t xml:space="preserve"> more information on evidence-based recommendations for specific conditions, as well as </w:t>
      </w:r>
      <w:r w:rsidR="00E507BE" w:rsidRPr="00AB4F37">
        <w:rPr>
          <w:rFonts w:ascii="Arial" w:eastAsia="Times New Roman" w:hAnsi="Arial" w:cs="Arial"/>
          <w:color w:val="000000" w:themeColor="text1"/>
          <w:sz w:val="24"/>
          <w:szCs w:val="24"/>
          <w:lang w:val="en-IN"/>
        </w:rPr>
        <w:t>guidance on</w:t>
      </w:r>
      <w:r w:rsidR="000B28A2" w:rsidRPr="00AB4F37">
        <w:rPr>
          <w:rFonts w:ascii="Arial" w:eastAsia="Times New Roman" w:hAnsi="Arial" w:cs="Arial"/>
          <w:color w:val="000000" w:themeColor="text1"/>
          <w:sz w:val="24"/>
          <w:szCs w:val="24"/>
          <w:lang w:val="en-IN"/>
        </w:rPr>
        <w:t xml:space="preserve"> how to obtain services via the NHS website.</w:t>
      </w:r>
    </w:p>
    <w:p w14:paraId="1826DA50" w14:textId="77777777" w:rsidR="00541C39" w:rsidRPr="00AB4F37" w:rsidRDefault="00000000">
      <w:pPr>
        <w:pStyle w:val="Heading2"/>
        <w:spacing w:line="360" w:lineRule="auto"/>
        <w:rPr>
          <w:rFonts w:ascii="Arial" w:hAnsi="Arial" w:cs="Arial"/>
          <w:color w:val="auto"/>
        </w:rPr>
      </w:pPr>
      <w:r w:rsidRPr="00AB4F37">
        <w:rPr>
          <w:rFonts w:ascii="Arial" w:hAnsi="Arial" w:cs="Arial"/>
          <w:color w:val="auto"/>
        </w:rPr>
        <w:t>3.2. Research philosophy /paradigm</w:t>
      </w:r>
    </w:p>
    <w:p w14:paraId="2591F8B8" w14:textId="7C285BDF" w:rsidR="00541C39" w:rsidRPr="00AB4F37" w:rsidRDefault="00000000">
      <w:pPr>
        <w:spacing w:line="360" w:lineRule="auto"/>
        <w:jc w:val="both"/>
        <w:rPr>
          <w:rFonts w:ascii="Arial" w:eastAsia="Times New Roman" w:hAnsi="Arial" w:cs="Arial"/>
          <w:sz w:val="24"/>
          <w:szCs w:val="24"/>
        </w:rPr>
      </w:pPr>
      <w:bookmarkStart w:id="50" w:name="_heading=h.efqcyjflep3b" w:colFirst="0" w:colLast="0"/>
      <w:bookmarkEnd w:id="50"/>
      <w:r w:rsidRPr="00AB4F37">
        <w:rPr>
          <w:rFonts w:ascii="Arial" w:eastAsia="Times New Roman" w:hAnsi="Arial" w:cs="Arial"/>
          <w:sz w:val="24"/>
          <w:szCs w:val="24"/>
        </w:rPr>
        <w:t xml:space="preserve">An interpretivist philosophical </w:t>
      </w:r>
      <w:r w:rsidR="00787FA0" w:rsidRPr="00AB4F37">
        <w:rPr>
          <w:rFonts w:ascii="Arial" w:eastAsia="Times New Roman" w:hAnsi="Arial" w:cs="Arial"/>
          <w:sz w:val="24"/>
          <w:szCs w:val="24"/>
        </w:rPr>
        <w:t>approach was</w:t>
      </w:r>
      <w:r w:rsidRPr="00AB4F37">
        <w:rPr>
          <w:rFonts w:ascii="Arial" w:eastAsia="Times New Roman" w:hAnsi="Arial" w:cs="Arial"/>
          <w:sz w:val="24"/>
          <w:szCs w:val="24"/>
        </w:rPr>
        <w:t xml:space="preserve"> selected for this healthcare research on UK adults to process the database on bipolar disorders and the community-based interventions systematically. In other words, interpretivism was applied for developing </w:t>
      </w:r>
      <w:r w:rsidR="00787FA0" w:rsidRPr="00AB4F37">
        <w:rPr>
          <w:rFonts w:ascii="Arial" w:eastAsia="Times New Roman" w:hAnsi="Arial" w:cs="Arial"/>
          <w:sz w:val="24"/>
          <w:szCs w:val="24"/>
        </w:rPr>
        <w:t>exploratory research</w:t>
      </w:r>
      <w:r w:rsidRPr="00AB4F37">
        <w:rPr>
          <w:rFonts w:ascii="Arial" w:eastAsia="Times New Roman" w:hAnsi="Arial" w:cs="Arial"/>
          <w:sz w:val="24"/>
          <w:szCs w:val="24"/>
        </w:rPr>
        <w:t xml:space="preserve"> to support this research to build understanding, raise awareness on complex social and healthcare issues related to community-based interventions to address bipolar disorder. Reliability Issues and risk of Over-Interpretation are two limitations of interpretivism philosophy within a research methodology (Pervin and Mokhtar, 2022). Thus, the effectiveness of holistic analysis can be collected through this healthcare research on bipolar disorder under the interpretivist philosophical approach.</w:t>
      </w:r>
    </w:p>
    <w:p w14:paraId="6BFF7386" w14:textId="77777777" w:rsidR="00541C39" w:rsidRPr="00AB4F37" w:rsidRDefault="00000000">
      <w:pPr>
        <w:pStyle w:val="Heading2"/>
        <w:spacing w:line="360" w:lineRule="auto"/>
        <w:rPr>
          <w:rFonts w:ascii="Arial" w:hAnsi="Arial" w:cs="Arial"/>
          <w:color w:val="auto"/>
        </w:rPr>
      </w:pPr>
      <w:r w:rsidRPr="00AB4F37">
        <w:rPr>
          <w:rFonts w:ascii="Arial" w:hAnsi="Arial" w:cs="Arial"/>
          <w:color w:val="auto"/>
        </w:rPr>
        <w:lastRenderedPageBreak/>
        <w:t>3.3. Research approach</w:t>
      </w:r>
    </w:p>
    <w:p w14:paraId="41FFBCDD" w14:textId="77777777" w:rsidR="00541C39" w:rsidRPr="00AB4F37" w:rsidRDefault="00000000">
      <w:pPr>
        <w:spacing w:line="360" w:lineRule="auto"/>
        <w:jc w:val="both"/>
        <w:rPr>
          <w:rFonts w:ascii="Arial" w:eastAsia="Times New Roman" w:hAnsi="Arial" w:cs="Arial"/>
          <w:sz w:val="24"/>
          <w:szCs w:val="24"/>
        </w:rPr>
      </w:pPr>
      <w:bookmarkStart w:id="51" w:name="_heading=h.g0k9dzat0s9" w:colFirst="0" w:colLast="0"/>
      <w:bookmarkEnd w:id="51"/>
      <w:r w:rsidRPr="00AB4F37">
        <w:rPr>
          <w:rFonts w:ascii="Arial" w:eastAsia="Times New Roman" w:hAnsi="Arial" w:cs="Arial"/>
          <w:sz w:val="24"/>
          <w:szCs w:val="24"/>
        </w:rPr>
        <w:t xml:space="preserve">An inductive research approach was selected in this community-based intervention healthcare research between the inductive and deductive aspects. As per the views of Diori (2021), deductive research approach indicates a top-down method for narrowing the research analysis as well as avoiding the empirical database. On the other hand, the inductive approach suggests focusing on establishing new theoretical aspects to meet the research objectives (Okoli, 2023). Ensuring clarity, objectivity and applicability of the healthcare research, the selection of inductive approach was suitable.  </w:t>
      </w:r>
    </w:p>
    <w:p w14:paraId="0AFD3465" w14:textId="77777777" w:rsidR="00541C39" w:rsidRPr="00AB4F37" w:rsidRDefault="00000000">
      <w:pPr>
        <w:pStyle w:val="Heading2"/>
        <w:spacing w:line="360" w:lineRule="auto"/>
        <w:rPr>
          <w:rFonts w:ascii="Arial" w:hAnsi="Arial" w:cs="Arial"/>
          <w:color w:val="auto"/>
        </w:rPr>
      </w:pPr>
      <w:r w:rsidRPr="00AB4F37">
        <w:rPr>
          <w:rFonts w:ascii="Arial" w:hAnsi="Arial" w:cs="Arial"/>
          <w:color w:val="auto"/>
        </w:rPr>
        <w:t>3.4. Research strategy</w:t>
      </w:r>
    </w:p>
    <w:p w14:paraId="2ECFAC75" w14:textId="0FF46914" w:rsidR="00541C39" w:rsidRPr="00AB4F37" w:rsidRDefault="00000000">
      <w:pPr>
        <w:spacing w:line="360" w:lineRule="auto"/>
        <w:jc w:val="both"/>
        <w:rPr>
          <w:rFonts w:ascii="Arial" w:eastAsia="Times New Roman" w:hAnsi="Arial" w:cs="Arial"/>
          <w:sz w:val="24"/>
          <w:szCs w:val="24"/>
        </w:rPr>
      </w:pPr>
      <w:bookmarkStart w:id="52" w:name="_heading=h.nnm2xpe7q66e" w:colFirst="0" w:colLast="0"/>
      <w:bookmarkEnd w:id="52"/>
      <w:r w:rsidRPr="00AB4F37">
        <w:rPr>
          <w:rFonts w:ascii="Arial" w:eastAsia="Times New Roman" w:hAnsi="Arial" w:cs="Arial"/>
          <w:sz w:val="24"/>
          <w:szCs w:val="24"/>
        </w:rPr>
        <w:t>Aligning the philosophical paradigm with the approach is conducted through the strategy within the research. A research strategy was selected for this healthcare research to link community-based interventions and bipolar disorder in the UK adult group. Beyond numbers, the effectiveness of community-based intervention on preventing bipolar disorder among the UK adults was explored by applying the Systematic Literature Review strategy. On the other hand, numerical databases are more preferred under a quantitative research strategy within a project (</w:t>
      </w:r>
      <w:proofErr w:type="spellStart"/>
      <w:r w:rsidRPr="00AB4F37">
        <w:rPr>
          <w:rFonts w:ascii="Arial" w:eastAsia="Times New Roman" w:hAnsi="Arial" w:cs="Arial"/>
          <w:sz w:val="24"/>
          <w:szCs w:val="24"/>
        </w:rPr>
        <w:t>Ghanad</w:t>
      </w:r>
      <w:proofErr w:type="spellEnd"/>
      <w:r w:rsidRPr="00AB4F37">
        <w:rPr>
          <w:rFonts w:ascii="Arial" w:eastAsia="Times New Roman" w:hAnsi="Arial" w:cs="Arial"/>
          <w:sz w:val="24"/>
          <w:szCs w:val="24"/>
        </w:rPr>
        <w:t>, 2023). This health care research phenomenon can be complex because of the high dependency on non-</w:t>
      </w:r>
      <w:r w:rsidR="00787FA0" w:rsidRPr="00AB4F37">
        <w:rPr>
          <w:rFonts w:ascii="Arial" w:eastAsia="Times New Roman" w:hAnsi="Arial" w:cs="Arial"/>
          <w:sz w:val="24"/>
          <w:szCs w:val="24"/>
        </w:rPr>
        <w:t>numerical research</w:t>
      </w:r>
      <w:r w:rsidRPr="00AB4F37">
        <w:rPr>
          <w:rFonts w:ascii="Arial" w:eastAsia="Times New Roman" w:hAnsi="Arial" w:cs="Arial"/>
          <w:sz w:val="24"/>
          <w:szCs w:val="24"/>
        </w:rPr>
        <w:t xml:space="preserve"> literature. A flexible and theoretical aspect of exploration of the </w:t>
      </w:r>
      <w:r w:rsidR="00787FA0" w:rsidRPr="00AB4F37">
        <w:rPr>
          <w:rFonts w:ascii="Arial" w:eastAsia="Times New Roman" w:hAnsi="Arial" w:cs="Arial"/>
          <w:sz w:val="24"/>
          <w:szCs w:val="24"/>
        </w:rPr>
        <w:t>literature was</w:t>
      </w:r>
      <w:r w:rsidRPr="00AB4F37">
        <w:rPr>
          <w:rFonts w:ascii="Arial" w:eastAsia="Times New Roman" w:hAnsi="Arial" w:cs="Arial"/>
          <w:sz w:val="24"/>
          <w:szCs w:val="24"/>
        </w:rPr>
        <w:t xml:space="preserve"> included in the research that makes a direct link between community-based intervention and bipolar disorder. Therefore, no numerical database analysis in this healthcare research could support meeting the objectives. </w:t>
      </w:r>
    </w:p>
    <w:p w14:paraId="7017CCF5" w14:textId="77777777" w:rsidR="00541C39" w:rsidRPr="00AB4F37" w:rsidRDefault="00000000">
      <w:pPr>
        <w:pStyle w:val="Heading2"/>
        <w:spacing w:line="360" w:lineRule="auto"/>
        <w:rPr>
          <w:rFonts w:ascii="Arial" w:hAnsi="Arial" w:cs="Arial"/>
          <w:color w:val="auto"/>
        </w:rPr>
      </w:pPr>
      <w:r w:rsidRPr="00AB4F37">
        <w:rPr>
          <w:rFonts w:ascii="Arial" w:hAnsi="Arial" w:cs="Arial"/>
          <w:color w:val="auto"/>
        </w:rPr>
        <w:t>3.5. Study design – systematic review</w:t>
      </w:r>
    </w:p>
    <w:p w14:paraId="5C1EC5A5" w14:textId="2E6E403F" w:rsidR="00541C39" w:rsidRPr="00AB4F37" w:rsidRDefault="00000000">
      <w:pPr>
        <w:spacing w:line="360" w:lineRule="auto"/>
        <w:jc w:val="both"/>
        <w:rPr>
          <w:rFonts w:ascii="Arial" w:eastAsia="Times New Roman" w:hAnsi="Arial" w:cs="Arial"/>
          <w:sz w:val="24"/>
          <w:szCs w:val="24"/>
        </w:rPr>
      </w:pPr>
      <w:bookmarkStart w:id="53" w:name="_heading=h.7z5wfv6m2ouf" w:colFirst="0" w:colLast="0"/>
      <w:bookmarkEnd w:id="53"/>
      <w:r w:rsidRPr="00AB4F37">
        <w:rPr>
          <w:rFonts w:ascii="Arial" w:eastAsia="Times New Roman" w:hAnsi="Arial" w:cs="Arial"/>
          <w:sz w:val="24"/>
          <w:szCs w:val="24"/>
        </w:rPr>
        <w:t>A systematic review followed by a secondary research design was selected for this healthcare research to highlight the strategic blueprint for supporting the data collection as well as analysis. The goals of research design in a methodological section include producing accurate and consistent results by minimising bias and errors (</w:t>
      </w:r>
      <w:proofErr w:type="spellStart"/>
      <w:r w:rsidRPr="00AB4F37">
        <w:rPr>
          <w:rFonts w:ascii="Arial" w:eastAsia="Times New Roman" w:hAnsi="Arial" w:cs="Arial"/>
          <w:sz w:val="24"/>
          <w:szCs w:val="24"/>
        </w:rPr>
        <w:t>Polas</w:t>
      </w:r>
      <w:proofErr w:type="spellEnd"/>
      <w:r w:rsidRPr="00AB4F37">
        <w:rPr>
          <w:rFonts w:ascii="Arial" w:eastAsia="Times New Roman" w:hAnsi="Arial" w:cs="Arial"/>
          <w:sz w:val="24"/>
          <w:szCs w:val="24"/>
        </w:rPr>
        <w:t xml:space="preserve">, 2025). Synthesis of existing evidence and processing with rigorous, transparent databases are the effectiveness of systemic review </w:t>
      </w:r>
      <w:r w:rsidR="00787FA0" w:rsidRPr="00AB4F37">
        <w:rPr>
          <w:rFonts w:ascii="Arial" w:eastAsia="Times New Roman" w:hAnsi="Arial" w:cs="Arial"/>
          <w:sz w:val="24"/>
          <w:szCs w:val="24"/>
        </w:rPr>
        <w:t>in research</w:t>
      </w:r>
      <w:r w:rsidRPr="00AB4F37">
        <w:rPr>
          <w:rFonts w:ascii="Arial" w:eastAsia="Times New Roman" w:hAnsi="Arial" w:cs="Arial"/>
          <w:sz w:val="24"/>
          <w:szCs w:val="24"/>
        </w:rPr>
        <w:t xml:space="preserve">. In addition, the secondary research design provided the opportunity to conduct an in-depth analysis of the existing literature on the community interventions for bipolar disorder. Furthermore, exploratory research design is supported in systematic review </w:t>
      </w:r>
      <w:r w:rsidRPr="00AB4F37">
        <w:rPr>
          <w:rFonts w:ascii="Arial" w:eastAsia="Times New Roman" w:hAnsi="Arial" w:cs="Arial"/>
          <w:sz w:val="24"/>
          <w:szCs w:val="24"/>
        </w:rPr>
        <w:lastRenderedPageBreak/>
        <w:t>research as it promotes inconclusive results (</w:t>
      </w:r>
      <w:proofErr w:type="spellStart"/>
      <w:r w:rsidRPr="00AB4F37">
        <w:rPr>
          <w:rFonts w:ascii="Arial" w:eastAsia="Times New Roman" w:hAnsi="Arial" w:cs="Arial"/>
          <w:sz w:val="24"/>
          <w:szCs w:val="24"/>
        </w:rPr>
        <w:t>Akyil</w:t>
      </w:r>
      <w:proofErr w:type="spellEnd"/>
      <w:r w:rsidRPr="00AB4F37">
        <w:rPr>
          <w:rFonts w:ascii="Arial" w:eastAsia="Times New Roman" w:hAnsi="Arial" w:cs="Arial"/>
          <w:sz w:val="24"/>
          <w:szCs w:val="24"/>
        </w:rPr>
        <w:t xml:space="preserve">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Thus, selection of systematic review format followed by a descriptive </w:t>
      </w:r>
      <w:r w:rsidR="00787FA0" w:rsidRPr="00AB4F37">
        <w:rPr>
          <w:rFonts w:ascii="Arial" w:eastAsia="Times New Roman" w:hAnsi="Arial" w:cs="Arial"/>
          <w:sz w:val="24"/>
          <w:szCs w:val="24"/>
        </w:rPr>
        <w:t>design help</w:t>
      </w:r>
      <w:r w:rsidRPr="00AB4F37">
        <w:rPr>
          <w:rFonts w:ascii="Arial" w:eastAsia="Times New Roman" w:hAnsi="Arial" w:cs="Arial"/>
          <w:sz w:val="24"/>
          <w:szCs w:val="24"/>
        </w:rPr>
        <w:t xml:space="preserve"> answer the research question of this healthcare research thoroughly. </w:t>
      </w:r>
    </w:p>
    <w:p w14:paraId="2391217C" w14:textId="77777777" w:rsidR="00541C39" w:rsidRPr="00AB4F37" w:rsidRDefault="00000000">
      <w:pPr>
        <w:pStyle w:val="Heading2"/>
        <w:spacing w:line="360" w:lineRule="auto"/>
        <w:rPr>
          <w:rFonts w:ascii="Arial" w:hAnsi="Arial" w:cs="Arial"/>
          <w:color w:val="auto"/>
        </w:rPr>
      </w:pPr>
      <w:r w:rsidRPr="00AB4F37">
        <w:rPr>
          <w:rFonts w:ascii="Arial" w:hAnsi="Arial" w:cs="Arial"/>
          <w:color w:val="auto"/>
        </w:rPr>
        <w:t>3.6. Method of data collection</w:t>
      </w:r>
    </w:p>
    <w:p w14:paraId="11BE6406" w14:textId="0DED2B42" w:rsidR="00541C39" w:rsidRPr="00AB4F37" w:rsidRDefault="00000000">
      <w:pPr>
        <w:spacing w:line="360" w:lineRule="auto"/>
        <w:jc w:val="both"/>
        <w:rPr>
          <w:rFonts w:ascii="Arial" w:eastAsia="Times New Roman" w:hAnsi="Arial" w:cs="Arial"/>
          <w:color w:val="000000" w:themeColor="text1"/>
          <w:sz w:val="24"/>
          <w:szCs w:val="24"/>
        </w:rPr>
      </w:pPr>
      <w:r w:rsidRPr="00AB4F37">
        <w:rPr>
          <w:rFonts w:ascii="Arial" w:eastAsia="Times New Roman" w:hAnsi="Arial" w:cs="Arial"/>
          <w:sz w:val="24"/>
          <w:szCs w:val="24"/>
        </w:rPr>
        <w:t xml:space="preserve">The systematic </w:t>
      </w:r>
      <w:r w:rsidR="00EE6D14" w:rsidRPr="00AB4F37">
        <w:rPr>
          <w:rFonts w:ascii="Arial" w:eastAsia="Times New Roman" w:hAnsi="Arial" w:cs="Arial"/>
          <w:sz w:val="24"/>
          <w:szCs w:val="24"/>
        </w:rPr>
        <w:t>review used</w:t>
      </w:r>
      <w:r w:rsidRPr="00AB4F37">
        <w:rPr>
          <w:rFonts w:ascii="Arial" w:eastAsia="Times New Roman" w:hAnsi="Arial" w:cs="Arial"/>
          <w:sz w:val="24"/>
          <w:szCs w:val="24"/>
        </w:rPr>
        <w:t xml:space="preserve"> a search strategy within this research on bipolar disorder among UK adults, as well as community-based interventions. Identification of all relevant healthcare studies using Boolean operators and using a combination of keywords, and </w:t>
      </w:r>
      <w:r w:rsidR="00EE6D14" w:rsidRPr="00AB4F37">
        <w:rPr>
          <w:rFonts w:ascii="Arial" w:eastAsia="Times New Roman" w:hAnsi="Arial" w:cs="Arial"/>
          <w:sz w:val="24"/>
          <w:szCs w:val="24"/>
        </w:rPr>
        <w:t>databases were</w:t>
      </w:r>
      <w:r w:rsidRPr="00AB4F37">
        <w:rPr>
          <w:rFonts w:ascii="Arial" w:eastAsia="Times New Roman" w:hAnsi="Arial" w:cs="Arial"/>
          <w:sz w:val="24"/>
          <w:szCs w:val="24"/>
        </w:rPr>
        <w:t xml:space="preserve"> used as components of this search strategy. </w:t>
      </w:r>
      <w:r w:rsidRPr="00AB4F37">
        <w:rPr>
          <w:rFonts w:ascii="Arial" w:eastAsia="Times New Roman" w:hAnsi="Arial" w:cs="Arial"/>
          <w:color w:val="000000" w:themeColor="text1"/>
          <w:sz w:val="24"/>
          <w:szCs w:val="24"/>
        </w:rPr>
        <w:t>Research key terms such as</w:t>
      </w:r>
      <w:r w:rsidR="00E507BE" w:rsidRPr="00AB4F37">
        <w:rPr>
          <w:rFonts w:ascii="Arial" w:eastAsia="Times New Roman" w:hAnsi="Arial" w:cs="Arial"/>
          <w:color w:val="000000" w:themeColor="text1"/>
          <w:sz w:val="24"/>
          <w:szCs w:val="24"/>
        </w:rPr>
        <w:t xml:space="preserve"> </w:t>
      </w:r>
      <w:r w:rsidR="00AB4F37" w:rsidRPr="00AB4F37">
        <w:rPr>
          <w:rFonts w:ascii="Arial" w:hAnsi="Arial" w:cs="Arial"/>
          <w:sz w:val="24"/>
          <w:szCs w:val="24"/>
        </w:rPr>
        <w:t>“community interventions”, “adult mental health”, “local policy”, “England”, “improving mental health services” “collaborative treatment pathway”, “NICE guidelines”, “attitudes toward treatment”, “bipolar disorder”, “clinical practice change” “smartphone-based monitoring”, “clinical feedback”, “digital intervention”, “bipolar disorder”, “</w:t>
      </w:r>
      <w:proofErr w:type="spellStart"/>
      <w:r w:rsidR="00AB4F37" w:rsidRPr="00AB4F37">
        <w:rPr>
          <w:rFonts w:ascii="Arial" w:hAnsi="Arial" w:cs="Arial"/>
          <w:sz w:val="24"/>
          <w:szCs w:val="24"/>
        </w:rPr>
        <w:t>SmartBipolar</w:t>
      </w:r>
      <w:proofErr w:type="spellEnd"/>
      <w:r w:rsidR="00AB4F37" w:rsidRPr="00AB4F37">
        <w:rPr>
          <w:rFonts w:ascii="Arial" w:hAnsi="Arial" w:cs="Arial"/>
          <w:sz w:val="24"/>
          <w:szCs w:val="24"/>
        </w:rPr>
        <w:t xml:space="preserve"> trial” “self-management smartphone intervention”, “relapse prevention”, “quality of life”, “symptom burden”, “bipolar disorder digital intervention” “relapse rates”, “bipolar disorder cohort study”, “UK mental health”, “risk factors for relapse”, “5-year outcomes” “community mental health nurses”, “integrated primary care”, “effectiveness study”, “mental health service delivery”, “observational cohort” “early intervention bipolar disorder”, “systematic review”, “early course BD I &amp; II”, “clinical interventions”, “ISBD taskforce” “mental health resources”, “public health services”, “global mental health systems”, “service delivery”, “resource availability” “economic burden”, “cost of bipolar disorder”, “healthcare costs UK”, “mental health economic evaluation”, “bipolar disorder financial impact” “motor function SMA”, “SMA1”, “SMA2”, “muscle strength”, “spine deformity”, “joint range of motion” “stress nursing students”, “Saudi Arabia”, “academic stress”, “clinical placement stress” “addictive </w:t>
      </w:r>
      <w:r w:rsidR="000206B3" w:rsidRPr="00AB4F37">
        <w:rPr>
          <w:rFonts w:ascii="Arial" w:hAnsi="Arial" w:cs="Arial"/>
          <w:sz w:val="24"/>
          <w:szCs w:val="24"/>
        </w:rPr>
        <w:t>behaviours</w:t>
      </w:r>
      <w:r w:rsidR="00AB4F37" w:rsidRPr="00AB4F37">
        <w:rPr>
          <w:rFonts w:ascii="Arial" w:hAnsi="Arial" w:cs="Arial"/>
          <w:sz w:val="24"/>
          <w:szCs w:val="24"/>
        </w:rPr>
        <w:t xml:space="preserve">”, “latent class analysis”, “personality factors”, “well-being outcomes” “CBT benzodiazepine discontinuation”, “ACT anxiety insomnia”, “long-term benzodiazepine use” “Chagas disease strain abnormalities”, “cardiac strain meta-analysis”, “echocardiography review” “eco-anxiety youth”, “coping strategies climate change”, “mental health Australia” “antiglaucoma procedures comparison”, “trabeculectomy outcomes”, “corneal biomechanics glaucoma” “fine motor skills Chinese brush”, “finger grip performance”, “arm position writing skills” “ECMO renal replacement therapy”, “systematic review ECMO outcomes”, “RRT mortality ECMO” “COVID-19 adherence </w:t>
      </w:r>
      <w:r w:rsidR="000206B3" w:rsidRPr="00AB4F37">
        <w:rPr>
          <w:rFonts w:ascii="Arial" w:hAnsi="Arial" w:cs="Arial"/>
          <w:sz w:val="24"/>
          <w:szCs w:val="24"/>
        </w:rPr>
        <w:t>behaviour</w:t>
      </w:r>
      <w:r w:rsidR="00AB4F37" w:rsidRPr="00AB4F37">
        <w:rPr>
          <w:rFonts w:ascii="Arial" w:hAnsi="Arial" w:cs="Arial"/>
          <w:sz w:val="24"/>
          <w:szCs w:val="24"/>
        </w:rPr>
        <w:t>”, “public health guidelines”, “</w:t>
      </w:r>
      <w:r w:rsidR="000206B3" w:rsidRPr="00AB4F37">
        <w:rPr>
          <w:rFonts w:ascii="Arial" w:hAnsi="Arial" w:cs="Arial"/>
          <w:sz w:val="24"/>
          <w:szCs w:val="24"/>
        </w:rPr>
        <w:t>behavioural</w:t>
      </w:r>
      <w:r w:rsidR="00AB4F37" w:rsidRPr="00AB4F37">
        <w:rPr>
          <w:rFonts w:ascii="Arial" w:hAnsi="Arial" w:cs="Arial"/>
          <w:sz w:val="24"/>
          <w:szCs w:val="24"/>
        </w:rPr>
        <w:t xml:space="preserve"> awareness </w:t>
      </w:r>
      <w:r w:rsidR="00AB4F37" w:rsidRPr="00AB4F37">
        <w:rPr>
          <w:rFonts w:ascii="Arial" w:hAnsi="Arial" w:cs="Arial"/>
          <w:sz w:val="24"/>
          <w:szCs w:val="24"/>
        </w:rPr>
        <w:lastRenderedPageBreak/>
        <w:t xml:space="preserve">compliance” “FGFR alterations urothelial cancer”, “cancer genomics prognosis”, “FGFR mutation outcomes” “perineal underwear angiography”, “patient comfort intervention”, “clinical discomfort reduction” </w:t>
      </w:r>
      <w:r w:rsidR="000206B3">
        <w:rPr>
          <w:rFonts w:ascii="Arial" w:hAnsi="Arial" w:cs="Arial"/>
          <w:sz w:val="24"/>
          <w:szCs w:val="24"/>
        </w:rPr>
        <w:t>“</w:t>
      </w:r>
      <w:r w:rsidR="00AB4F37" w:rsidRPr="00AB4F37">
        <w:rPr>
          <w:rFonts w:ascii="Arial" w:hAnsi="Arial" w:cs="Arial"/>
          <w:sz w:val="24"/>
          <w:szCs w:val="24"/>
        </w:rPr>
        <w:t>BIPOLAR DISORDER</w:t>
      </w:r>
      <w:r w:rsidR="000206B3">
        <w:rPr>
          <w:rFonts w:ascii="Arial" w:hAnsi="Arial" w:cs="Arial"/>
          <w:sz w:val="24"/>
          <w:szCs w:val="24"/>
        </w:rPr>
        <w:t>”</w:t>
      </w:r>
      <w:r w:rsidR="00AB4F37" w:rsidRPr="00AB4F37">
        <w:rPr>
          <w:rFonts w:ascii="Arial" w:hAnsi="Arial" w:cs="Arial"/>
          <w:sz w:val="24"/>
          <w:szCs w:val="24"/>
        </w:rPr>
        <w:t>,</w:t>
      </w:r>
      <w:r w:rsidR="000206B3">
        <w:rPr>
          <w:rFonts w:ascii="Arial" w:hAnsi="Arial" w:cs="Arial"/>
          <w:sz w:val="24"/>
          <w:szCs w:val="24"/>
        </w:rPr>
        <w:t xml:space="preserve"> ”</w:t>
      </w:r>
      <w:r w:rsidR="00AB4F37" w:rsidRPr="00AB4F37">
        <w:rPr>
          <w:rFonts w:ascii="Arial" w:hAnsi="Arial" w:cs="Arial"/>
          <w:sz w:val="24"/>
          <w:szCs w:val="24"/>
        </w:rPr>
        <w:t>ADULTS' 'IN THE UK</w:t>
      </w:r>
      <w:r w:rsidR="000206B3">
        <w:rPr>
          <w:rFonts w:ascii="Arial" w:hAnsi="Arial" w:cs="Arial"/>
          <w:sz w:val="24"/>
          <w:szCs w:val="24"/>
        </w:rPr>
        <w:t>”</w:t>
      </w:r>
      <w:r w:rsidR="00AB4F37" w:rsidRPr="00AB4F37">
        <w:rPr>
          <w:rFonts w:ascii="Arial" w:hAnsi="Arial" w:cs="Arial"/>
          <w:sz w:val="24"/>
          <w:szCs w:val="24"/>
        </w:rPr>
        <w:t> </w:t>
      </w:r>
      <w:r w:rsidR="000206B3">
        <w:rPr>
          <w:rFonts w:ascii="Arial" w:hAnsi="Arial" w:cs="Arial"/>
          <w:sz w:val="24"/>
          <w:szCs w:val="24"/>
        </w:rPr>
        <w:t>“</w:t>
      </w:r>
      <w:r w:rsidR="00AB4F37" w:rsidRPr="00AB4F37">
        <w:rPr>
          <w:rFonts w:ascii="Arial" w:hAnsi="Arial" w:cs="Arial"/>
          <w:sz w:val="24"/>
          <w:szCs w:val="24"/>
        </w:rPr>
        <w:t>community-based interventions digital monitoring tools psychosocial change CMHTs''</w:t>
      </w:r>
      <w:r w:rsidR="000206B3">
        <w:rPr>
          <w:rFonts w:ascii="Arial" w:hAnsi="Arial" w:cs="Arial"/>
          <w:sz w:val="24"/>
          <w:szCs w:val="24"/>
        </w:rPr>
        <w:t>,</w:t>
      </w:r>
      <w:r w:rsidR="00AB4F37" w:rsidRPr="00AB4F37">
        <w:rPr>
          <w:rFonts w:ascii="Arial" w:hAnsi="Arial" w:cs="Arial"/>
          <w:sz w:val="24"/>
          <w:szCs w:val="24"/>
        </w:rPr>
        <w:t xml:space="preserve"> </w:t>
      </w:r>
      <w:r w:rsidR="000206B3">
        <w:rPr>
          <w:rFonts w:ascii="Arial" w:hAnsi="Arial" w:cs="Arial"/>
          <w:sz w:val="24"/>
          <w:szCs w:val="24"/>
        </w:rPr>
        <w:t>“</w:t>
      </w:r>
      <w:r w:rsidR="00AB4F37" w:rsidRPr="00AB4F37">
        <w:rPr>
          <w:rFonts w:ascii="Arial" w:hAnsi="Arial" w:cs="Arial"/>
          <w:sz w:val="24"/>
          <w:szCs w:val="24"/>
        </w:rPr>
        <w:t>organising community interventions</w:t>
      </w:r>
      <w:r w:rsidR="000206B3">
        <w:rPr>
          <w:rFonts w:ascii="Arial" w:hAnsi="Arial" w:cs="Arial"/>
          <w:sz w:val="24"/>
          <w:szCs w:val="24"/>
        </w:rPr>
        <w:t>”,</w:t>
      </w:r>
      <w:r w:rsidR="00AB4F37" w:rsidRPr="00AB4F37">
        <w:rPr>
          <w:rFonts w:ascii="Arial" w:hAnsi="Arial" w:cs="Arial"/>
          <w:sz w:val="24"/>
          <w:szCs w:val="24"/>
        </w:rPr>
        <w:t> </w:t>
      </w:r>
      <w:r w:rsidR="000206B3">
        <w:rPr>
          <w:rFonts w:ascii="Arial" w:hAnsi="Arial" w:cs="Arial"/>
          <w:sz w:val="24"/>
          <w:szCs w:val="24"/>
        </w:rPr>
        <w:t>“</w:t>
      </w:r>
      <w:r w:rsidR="00AB4F37" w:rsidRPr="00AB4F37">
        <w:rPr>
          <w:rFonts w:ascii="Arial" w:hAnsi="Arial" w:cs="Arial"/>
          <w:sz w:val="24"/>
          <w:szCs w:val="24"/>
        </w:rPr>
        <w:t>collaborative care models</w:t>
      </w:r>
      <w:r w:rsidR="000206B3">
        <w:rPr>
          <w:rFonts w:ascii="Arial" w:hAnsi="Arial" w:cs="Arial"/>
          <w:sz w:val="24"/>
          <w:szCs w:val="24"/>
        </w:rPr>
        <w:t>”</w:t>
      </w:r>
      <w:r w:rsidR="00AB4F37" w:rsidRPr="00AB4F37">
        <w:rPr>
          <w:rFonts w:ascii="Arial" w:hAnsi="Arial" w:cs="Arial"/>
          <w:sz w:val="24"/>
          <w:szCs w:val="24"/>
        </w:rPr>
        <w:t xml:space="preserve">, </w:t>
      </w:r>
      <w:r w:rsidR="000206B3">
        <w:rPr>
          <w:rFonts w:ascii="Arial" w:hAnsi="Arial" w:cs="Arial"/>
          <w:sz w:val="24"/>
          <w:szCs w:val="24"/>
        </w:rPr>
        <w:t>“</w:t>
      </w:r>
      <w:r w:rsidR="00AB4F37" w:rsidRPr="00AB4F37">
        <w:rPr>
          <w:rFonts w:ascii="Arial" w:hAnsi="Arial" w:cs="Arial"/>
          <w:sz w:val="24"/>
          <w:szCs w:val="24"/>
        </w:rPr>
        <w:t>decision-making</w:t>
      </w:r>
      <w:r w:rsidR="000206B3">
        <w:rPr>
          <w:rFonts w:ascii="Arial" w:hAnsi="Arial" w:cs="Arial"/>
          <w:sz w:val="24"/>
          <w:szCs w:val="24"/>
        </w:rPr>
        <w:t>”, “</w:t>
      </w:r>
      <w:r w:rsidR="00AB4F37" w:rsidRPr="00AB4F37">
        <w:rPr>
          <w:rFonts w:ascii="Arial" w:hAnsi="Arial" w:cs="Arial"/>
          <w:sz w:val="24"/>
          <w:szCs w:val="24"/>
        </w:rPr>
        <w:t>follow-ups lessen</w:t>
      </w:r>
      <w:r w:rsidR="000206B3">
        <w:rPr>
          <w:rFonts w:ascii="Arial" w:hAnsi="Arial" w:cs="Arial"/>
          <w:sz w:val="24"/>
          <w:szCs w:val="24"/>
        </w:rPr>
        <w:t>”,</w:t>
      </w:r>
      <w:r w:rsidR="00AB4F37" w:rsidRPr="00AB4F37">
        <w:rPr>
          <w:rFonts w:ascii="Arial" w:hAnsi="Arial" w:cs="Arial"/>
          <w:sz w:val="24"/>
          <w:szCs w:val="24"/>
        </w:rPr>
        <w:t xml:space="preserve"> </w:t>
      </w:r>
      <w:r w:rsidR="000206B3">
        <w:rPr>
          <w:rFonts w:ascii="Arial" w:hAnsi="Arial" w:cs="Arial"/>
          <w:sz w:val="24"/>
          <w:szCs w:val="24"/>
        </w:rPr>
        <w:t>“</w:t>
      </w:r>
      <w:r w:rsidR="00AB4F37" w:rsidRPr="00AB4F37">
        <w:rPr>
          <w:rFonts w:ascii="Arial" w:hAnsi="Arial" w:cs="Arial"/>
          <w:sz w:val="24"/>
          <w:szCs w:val="24"/>
        </w:rPr>
        <w:t>severity of symptoms</w:t>
      </w:r>
      <w:r w:rsidR="000206B3">
        <w:rPr>
          <w:rFonts w:ascii="Arial" w:hAnsi="Arial" w:cs="Arial"/>
          <w:sz w:val="24"/>
          <w:szCs w:val="24"/>
        </w:rPr>
        <w:t>”,</w:t>
      </w:r>
      <w:r w:rsidR="00AB4F37" w:rsidRPr="00AB4F37">
        <w:rPr>
          <w:rFonts w:ascii="Arial" w:hAnsi="Arial" w:cs="Arial"/>
          <w:sz w:val="24"/>
          <w:szCs w:val="24"/>
        </w:rPr>
        <w:t xml:space="preserve"> </w:t>
      </w:r>
      <w:r w:rsidR="000206B3">
        <w:rPr>
          <w:rFonts w:ascii="Arial" w:hAnsi="Arial" w:cs="Arial"/>
          <w:sz w:val="24"/>
          <w:szCs w:val="24"/>
        </w:rPr>
        <w:t>“</w:t>
      </w:r>
      <w:r w:rsidR="00AB4F37" w:rsidRPr="00AB4F37">
        <w:rPr>
          <w:rFonts w:ascii="Arial" w:hAnsi="Arial" w:cs="Arial"/>
          <w:sz w:val="24"/>
          <w:szCs w:val="24"/>
        </w:rPr>
        <w:t>medication routines</w:t>
      </w:r>
      <w:r w:rsidR="000206B3">
        <w:rPr>
          <w:rFonts w:ascii="Arial" w:hAnsi="Arial" w:cs="Arial"/>
          <w:sz w:val="24"/>
          <w:szCs w:val="24"/>
        </w:rPr>
        <w:t>”</w:t>
      </w:r>
      <w:r w:rsidR="00AB4F37" w:rsidRPr="00AB4F37">
        <w:rPr>
          <w:rFonts w:ascii="Arial" w:hAnsi="Arial" w:cs="Arial"/>
          <w:sz w:val="24"/>
          <w:szCs w:val="24"/>
        </w:rPr>
        <w:t xml:space="preserve">, </w:t>
      </w:r>
      <w:r w:rsidR="000206B3">
        <w:rPr>
          <w:rFonts w:ascii="Arial" w:hAnsi="Arial" w:cs="Arial"/>
          <w:sz w:val="24"/>
          <w:szCs w:val="24"/>
        </w:rPr>
        <w:t>“</w:t>
      </w:r>
      <w:r w:rsidR="00AB4F37" w:rsidRPr="00AB4F37">
        <w:rPr>
          <w:rFonts w:ascii="Arial" w:hAnsi="Arial" w:cs="Arial"/>
          <w:sz w:val="24"/>
          <w:szCs w:val="24"/>
        </w:rPr>
        <w:t>mood tracking</w:t>
      </w:r>
      <w:r w:rsidR="000206B3">
        <w:rPr>
          <w:rFonts w:ascii="Arial" w:hAnsi="Arial" w:cs="Arial"/>
          <w:sz w:val="24"/>
          <w:szCs w:val="24"/>
        </w:rPr>
        <w:t>”</w:t>
      </w:r>
      <w:r w:rsidR="00AB4F37" w:rsidRPr="00AB4F37">
        <w:rPr>
          <w:rFonts w:ascii="Arial" w:hAnsi="Arial" w:cs="Arial"/>
          <w:sz w:val="24"/>
          <w:szCs w:val="24"/>
        </w:rPr>
        <w:t xml:space="preserve">, </w:t>
      </w:r>
      <w:r w:rsidR="000206B3">
        <w:rPr>
          <w:rFonts w:ascii="Arial" w:hAnsi="Arial" w:cs="Arial"/>
          <w:sz w:val="24"/>
          <w:szCs w:val="24"/>
        </w:rPr>
        <w:t>“</w:t>
      </w:r>
      <w:r w:rsidR="00AB4F37" w:rsidRPr="00AB4F37">
        <w:rPr>
          <w:rFonts w:ascii="Arial" w:hAnsi="Arial" w:cs="Arial"/>
          <w:sz w:val="24"/>
          <w:szCs w:val="24"/>
        </w:rPr>
        <w:t>early warning effects</w:t>
      </w:r>
      <w:r w:rsidR="000206B3">
        <w:rPr>
          <w:rFonts w:ascii="Arial" w:hAnsi="Arial" w:cs="Arial"/>
          <w:sz w:val="24"/>
          <w:szCs w:val="24"/>
        </w:rPr>
        <w:t>”</w:t>
      </w:r>
      <w:r w:rsidR="00AB4F37" w:rsidRPr="00AB4F37">
        <w:rPr>
          <w:rFonts w:ascii="Arial" w:hAnsi="Arial" w:cs="Arial"/>
          <w:sz w:val="24"/>
          <w:szCs w:val="24"/>
        </w:rPr>
        <w:t>,</w:t>
      </w:r>
      <w:r w:rsidR="000206B3">
        <w:rPr>
          <w:rFonts w:ascii="Arial" w:hAnsi="Arial" w:cs="Arial"/>
          <w:sz w:val="24"/>
          <w:szCs w:val="24"/>
        </w:rPr>
        <w:t xml:space="preserve"> “</w:t>
      </w:r>
      <w:r w:rsidR="00AB4F37" w:rsidRPr="00AB4F37">
        <w:rPr>
          <w:rFonts w:ascii="Arial" w:hAnsi="Arial" w:cs="Arial"/>
          <w:sz w:val="24"/>
          <w:szCs w:val="24"/>
        </w:rPr>
        <w:t>improvement of adherence behaviour</w:t>
      </w:r>
      <w:r w:rsidR="000206B3">
        <w:rPr>
          <w:rFonts w:ascii="Arial" w:hAnsi="Arial" w:cs="Arial"/>
          <w:sz w:val="24"/>
          <w:szCs w:val="24"/>
        </w:rPr>
        <w:t>”, “</w:t>
      </w:r>
      <w:r w:rsidR="00AB4F37" w:rsidRPr="00AB4F37">
        <w:rPr>
          <w:rFonts w:ascii="Arial" w:hAnsi="Arial" w:cs="Arial"/>
          <w:sz w:val="24"/>
          <w:szCs w:val="24"/>
        </w:rPr>
        <w:t>Psychosocial well-being</w:t>
      </w:r>
      <w:r w:rsidR="000206B3">
        <w:rPr>
          <w:rFonts w:ascii="Arial" w:hAnsi="Arial" w:cs="Arial"/>
          <w:sz w:val="24"/>
          <w:szCs w:val="24"/>
        </w:rPr>
        <w:t>”</w:t>
      </w:r>
      <w:r w:rsidR="00AB4F37" w:rsidRPr="00AB4F37">
        <w:rPr>
          <w:rFonts w:ascii="Arial" w:hAnsi="Arial" w:cs="Arial"/>
          <w:sz w:val="24"/>
          <w:szCs w:val="24"/>
        </w:rPr>
        <w:t xml:space="preserve">, </w:t>
      </w:r>
      <w:r w:rsidR="000206B3">
        <w:rPr>
          <w:rFonts w:ascii="Arial" w:hAnsi="Arial" w:cs="Arial"/>
          <w:sz w:val="24"/>
          <w:szCs w:val="24"/>
        </w:rPr>
        <w:t>“</w:t>
      </w:r>
      <w:r w:rsidR="00AB4F37" w:rsidRPr="00AB4F37">
        <w:rPr>
          <w:rFonts w:ascii="Arial" w:hAnsi="Arial" w:cs="Arial"/>
          <w:sz w:val="24"/>
          <w:szCs w:val="24"/>
        </w:rPr>
        <w:t>Daily Functioning Improvements</w:t>
      </w:r>
      <w:r w:rsidR="000206B3">
        <w:rPr>
          <w:rFonts w:ascii="Arial" w:hAnsi="Arial" w:cs="Arial"/>
          <w:sz w:val="24"/>
          <w:szCs w:val="24"/>
        </w:rPr>
        <w:t>”, “</w:t>
      </w:r>
      <w:r w:rsidR="00AB4F37" w:rsidRPr="00AB4F37">
        <w:rPr>
          <w:rFonts w:ascii="Arial" w:hAnsi="Arial" w:cs="Arial"/>
          <w:sz w:val="24"/>
          <w:szCs w:val="24"/>
        </w:rPr>
        <w:t>structured therapy</w:t>
      </w:r>
      <w:r w:rsidR="000206B3">
        <w:rPr>
          <w:rFonts w:ascii="Arial" w:hAnsi="Arial" w:cs="Arial"/>
          <w:sz w:val="24"/>
          <w:szCs w:val="24"/>
        </w:rPr>
        <w:t>”</w:t>
      </w:r>
      <w:r w:rsidR="00AB4F37" w:rsidRPr="00AB4F37">
        <w:rPr>
          <w:rFonts w:ascii="Arial" w:hAnsi="Arial" w:cs="Arial"/>
          <w:sz w:val="24"/>
          <w:szCs w:val="24"/>
        </w:rPr>
        <w:t xml:space="preserve">, </w:t>
      </w:r>
      <w:r w:rsidR="000206B3">
        <w:rPr>
          <w:rFonts w:ascii="Arial" w:hAnsi="Arial" w:cs="Arial"/>
          <w:sz w:val="24"/>
          <w:szCs w:val="24"/>
        </w:rPr>
        <w:t>“</w:t>
      </w:r>
      <w:r w:rsidR="00AB4F37" w:rsidRPr="00AB4F37">
        <w:rPr>
          <w:rFonts w:ascii="Arial" w:hAnsi="Arial" w:cs="Arial"/>
          <w:sz w:val="24"/>
          <w:szCs w:val="24"/>
        </w:rPr>
        <w:t>cognitive processes</w:t>
      </w:r>
      <w:r w:rsidR="000206B3">
        <w:rPr>
          <w:rFonts w:ascii="Arial" w:hAnsi="Arial" w:cs="Arial"/>
          <w:sz w:val="24"/>
          <w:szCs w:val="24"/>
        </w:rPr>
        <w:t>”, “</w:t>
      </w:r>
      <w:r w:rsidR="00AB4F37" w:rsidRPr="00AB4F37">
        <w:rPr>
          <w:rFonts w:ascii="Arial" w:hAnsi="Arial" w:cs="Arial"/>
          <w:sz w:val="24"/>
          <w:szCs w:val="24"/>
        </w:rPr>
        <w:t>community-based Crisis resolution</w:t>
      </w:r>
      <w:r w:rsidR="000206B3">
        <w:rPr>
          <w:rFonts w:ascii="Arial" w:hAnsi="Arial" w:cs="Arial"/>
          <w:sz w:val="24"/>
          <w:szCs w:val="24"/>
        </w:rPr>
        <w:t>”</w:t>
      </w:r>
      <w:r w:rsidR="00AB4F37" w:rsidRPr="00AB4F37">
        <w:rPr>
          <w:rFonts w:ascii="Arial" w:hAnsi="Arial" w:cs="Arial"/>
          <w:sz w:val="24"/>
          <w:szCs w:val="24"/>
        </w:rPr>
        <w:t xml:space="preserve">, </w:t>
      </w:r>
      <w:r w:rsidR="000206B3">
        <w:rPr>
          <w:rFonts w:ascii="Arial" w:hAnsi="Arial" w:cs="Arial"/>
          <w:sz w:val="24"/>
          <w:szCs w:val="24"/>
        </w:rPr>
        <w:t>“</w:t>
      </w:r>
      <w:r w:rsidR="00AB4F37" w:rsidRPr="00AB4F37">
        <w:rPr>
          <w:rFonts w:ascii="Arial" w:hAnsi="Arial" w:cs="Arial"/>
          <w:sz w:val="24"/>
          <w:szCs w:val="24"/>
        </w:rPr>
        <w:t>home treatment models</w:t>
      </w:r>
      <w:r w:rsidR="000206B3">
        <w:rPr>
          <w:rFonts w:ascii="Arial" w:hAnsi="Arial" w:cs="Arial"/>
          <w:sz w:val="24"/>
          <w:szCs w:val="24"/>
        </w:rPr>
        <w:t>”, “</w:t>
      </w:r>
      <w:r w:rsidR="00AB4F37" w:rsidRPr="00AB4F37">
        <w:rPr>
          <w:rFonts w:ascii="Arial" w:hAnsi="Arial" w:cs="Arial"/>
          <w:sz w:val="24"/>
          <w:szCs w:val="24"/>
        </w:rPr>
        <w:t xml:space="preserve">multidisciplinary </w:t>
      </w:r>
      <w:r w:rsidR="000206B3" w:rsidRPr="00AB4F37">
        <w:rPr>
          <w:rFonts w:ascii="Arial" w:hAnsi="Arial" w:cs="Arial"/>
          <w:sz w:val="24"/>
          <w:szCs w:val="24"/>
        </w:rPr>
        <w:t>collaboration</w:t>
      </w:r>
      <w:r w:rsidR="000206B3">
        <w:rPr>
          <w:rFonts w:ascii="Arial" w:hAnsi="Arial" w:cs="Arial"/>
          <w:sz w:val="24"/>
          <w:szCs w:val="24"/>
        </w:rPr>
        <w:t>”</w:t>
      </w:r>
      <w:r w:rsidR="000206B3" w:rsidRPr="00AB4F37">
        <w:rPr>
          <w:rFonts w:ascii="Arial" w:hAnsi="Arial" w:cs="Arial"/>
          <w:sz w:val="24"/>
          <w:szCs w:val="24"/>
        </w:rPr>
        <w:t xml:space="preserve">, </w:t>
      </w:r>
      <w:r w:rsidR="000206B3">
        <w:rPr>
          <w:rFonts w:ascii="Arial" w:hAnsi="Arial" w:cs="Arial"/>
          <w:sz w:val="24"/>
          <w:szCs w:val="24"/>
        </w:rPr>
        <w:t>“</w:t>
      </w:r>
      <w:r w:rsidR="000206B3" w:rsidRPr="00AB4F37">
        <w:rPr>
          <w:rFonts w:ascii="Arial" w:hAnsi="Arial" w:cs="Arial"/>
          <w:sz w:val="24"/>
          <w:szCs w:val="24"/>
        </w:rPr>
        <w:t>psychiatrists</w:t>
      </w:r>
      <w:r w:rsidR="000206B3">
        <w:rPr>
          <w:rFonts w:ascii="Arial" w:hAnsi="Arial" w:cs="Arial"/>
          <w:sz w:val="24"/>
          <w:szCs w:val="24"/>
        </w:rPr>
        <w:t>”</w:t>
      </w:r>
      <w:r w:rsidR="00AB4F37" w:rsidRPr="00AB4F37">
        <w:rPr>
          <w:rFonts w:ascii="Arial" w:hAnsi="Arial" w:cs="Arial"/>
          <w:sz w:val="24"/>
          <w:szCs w:val="24"/>
        </w:rPr>
        <w:t xml:space="preserve">, </w:t>
      </w:r>
      <w:r w:rsidR="000206B3">
        <w:rPr>
          <w:rFonts w:ascii="Arial" w:hAnsi="Arial" w:cs="Arial"/>
          <w:sz w:val="24"/>
          <w:szCs w:val="24"/>
        </w:rPr>
        <w:t>“</w:t>
      </w:r>
      <w:r w:rsidR="00AB4F37" w:rsidRPr="00AB4F37">
        <w:rPr>
          <w:rFonts w:ascii="Arial" w:hAnsi="Arial" w:cs="Arial"/>
          <w:sz w:val="24"/>
          <w:szCs w:val="24"/>
        </w:rPr>
        <w:t>psychologists</w:t>
      </w:r>
      <w:r w:rsidR="000206B3">
        <w:rPr>
          <w:rFonts w:ascii="Arial" w:hAnsi="Arial" w:cs="Arial"/>
          <w:sz w:val="24"/>
          <w:szCs w:val="24"/>
        </w:rPr>
        <w:t>”</w:t>
      </w:r>
      <w:r w:rsidR="00AB4F37" w:rsidRPr="00AB4F37">
        <w:rPr>
          <w:rFonts w:ascii="Arial" w:hAnsi="Arial" w:cs="Arial"/>
          <w:sz w:val="24"/>
          <w:szCs w:val="24"/>
        </w:rPr>
        <w:t xml:space="preserve">, </w:t>
      </w:r>
      <w:r w:rsidR="000206B3">
        <w:rPr>
          <w:rFonts w:ascii="Arial" w:hAnsi="Arial" w:cs="Arial"/>
          <w:sz w:val="24"/>
          <w:szCs w:val="24"/>
        </w:rPr>
        <w:t>“</w:t>
      </w:r>
      <w:r w:rsidR="00AB4F37" w:rsidRPr="00AB4F37">
        <w:rPr>
          <w:rFonts w:ascii="Arial" w:hAnsi="Arial" w:cs="Arial"/>
          <w:sz w:val="24"/>
          <w:szCs w:val="24"/>
        </w:rPr>
        <w:t xml:space="preserve">social </w:t>
      </w:r>
      <w:r w:rsidR="000206B3" w:rsidRPr="00AB4F37">
        <w:rPr>
          <w:rFonts w:ascii="Arial" w:hAnsi="Arial" w:cs="Arial"/>
          <w:sz w:val="24"/>
          <w:szCs w:val="24"/>
        </w:rPr>
        <w:t>workers</w:t>
      </w:r>
      <w:r w:rsidR="000206B3">
        <w:rPr>
          <w:rFonts w:ascii="Arial" w:hAnsi="Arial" w:cs="Arial"/>
          <w:sz w:val="24"/>
          <w:szCs w:val="24"/>
        </w:rPr>
        <w:t>”</w:t>
      </w:r>
      <w:r w:rsidR="000206B3" w:rsidRPr="00AB4F37">
        <w:rPr>
          <w:rFonts w:ascii="Arial" w:hAnsi="Arial" w:cs="Arial"/>
          <w:sz w:val="24"/>
          <w:szCs w:val="24"/>
        </w:rPr>
        <w:t xml:space="preserve">, </w:t>
      </w:r>
      <w:r w:rsidR="000206B3">
        <w:rPr>
          <w:rFonts w:ascii="Arial" w:hAnsi="Arial" w:cs="Arial"/>
          <w:sz w:val="24"/>
          <w:szCs w:val="24"/>
        </w:rPr>
        <w:t>“</w:t>
      </w:r>
      <w:r w:rsidR="000206B3" w:rsidRPr="00AB4F37">
        <w:rPr>
          <w:rFonts w:ascii="Arial" w:hAnsi="Arial" w:cs="Arial"/>
          <w:sz w:val="24"/>
          <w:szCs w:val="24"/>
        </w:rPr>
        <w:t>peer</w:t>
      </w:r>
      <w:r w:rsidR="00AB4F37" w:rsidRPr="00AB4F37">
        <w:rPr>
          <w:rFonts w:ascii="Arial" w:hAnsi="Arial" w:cs="Arial"/>
          <w:sz w:val="24"/>
          <w:szCs w:val="24"/>
        </w:rPr>
        <w:t xml:space="preserve"> facilitators</w:t>
      </w:r>
      <w:r w:rsidR="000206B3">
        <w:rPr>
          <w:rFonts w:ascii="Arial" w:hAnsi="Arial" w:cs="Arial"/>
          <w:sz w:val="24"/>
          <w:szCs w:val="24"/>
        </w:rPr>
        <w:t>”, “</w:t>
      </w:r>
      <w:r w:rsidR="00AB4F37" w:rsidRPr="00AB4F37">
        <w:rPr>
          <w:rFonts w:ascii="Arial" w:hAnsi="Arial" w:cs="Arial"/>
          <w:sz w:val="24"/>
          <w:szCs w:val="24"/>
        </w:rPr>
        <w:t>digital technology</w:t>
      </w:r>
      <w:r w:rsidR="000206B3">
        <w:rPr>
          <w:rFonts w:ascii="Arial" w:hAnsi="Arial" w:cs="Arial"/>
          <w:sz w:val="24"/>
          <w:szCs w:val="24"/>
        </w:rPr>
        <w:t>”</w:t>
      </w:r>
      <w:r w:rsidR="00AB4F37" w:rsidRPr="00AB4F37">
        <w:rPr>
          <w:rFonts w:ascii="Arial" w:hAnsi="Arial" w:cs="Arial"/>
          <w:sz w:val="24"/>
          <w:szCs w:val="24"/>
        </w:rPr>
        <w:t xml:space="preserve">, </w:t>
      </w:r>
      <w:r w:rsidR="000206B3">
        <w:rPr>
          <w:rFonts w:ascii="Arial" w:hAnsi="Arial" w:cs="Arial"/>
          <w:sz w:val="24"/>
          <w:szCs w:val="24"/>
        </w:rPr>
        <w:t>“</w:t>
      </w:r>
      <w:r w:rsidR="00AB4F37" w:rsidRPr="00AB4F37">
        <w:rPr>
          <w:rFonts w:ascii="Arial" w:hAnsi="Arial" w:cs="Arial"/>
          <w:sz w:val="24"/>
          <w:szCs w:val="24"/>
        </w:rPr>
        <w:t>including remote surveillance devices''</w:t>
      </w:r>
      <w:r w:rsidR="000206B3">
        <w:rPr>
          <w:rFonts w:ascii="Arial" w:hAnsi="Arial" w:cs="Arial"/>
          <w:sz w:val="24"/>
          <w:szCs w:val="24"/>
        </w:rPr>
        <w:t>, “</w:t>
      </w:r>
      <w:r w:rsidR="00AB4F37" w:rsidRPr="00AB4F37">
        <w:rPr>
          <w:rFonts w:ascii="Arial" w:hAnsi="Arial" w:cs="Arial"/>
          <w:sz w:val="24"/>
          <w:szCs w:val="24"/>
        </w:rPr>
        <w:t>online support groups</w:t>
      </w:r>
      <w:r w:rsidR="000206B3">
        <w:rPr>
          <w:rFonts w:ascii="Arial" w:hAnsi="Arial" w:cs="Arial"/>
          <w:sz w:val="24"/>
          <w:szCs w:val="24"/>
        </w:rPr>
        <w:t>”,</w:t>
      </w:r>
      <w:r w:rsidR="00AB4F37" w:rsidRPr="00AB4F37">
        <w:rPr>
          <w:rFonts w:ascii="Arial" w:hAnsi="Arial" w:cs="Arial"/>
          <w:sz w:val="24"/>
          <w:szCs w:val="24"/>
        </w:rPr>
        <w:t xml:space="preserve"> </w:t>
      </w:r>
      <w:r w:rsidR="000206B3">
        <w:rPr>
          <w:rFonts w:ascii="Arial" w:hAnsi="Arial" w:cs="Arial"/>
          <w:sz w:val="24"/>
          <w:szCs w:val="24"/>
        </w:rPr>
        <w:t>“</w:t>
      </w:r>
      <w:r w:rsidR="000206B3" w:rsidRPr="00AB4F37">
        <w:rPr>
          <w:rFonts w:ascii="Arial" w:hAnsi="Arial" w:cs="Arial"/>
          <w:sz w:val="24"/>
          <w:szCs w:val="24"/>
        </w:rPr>
        <w:t>Systematic</w:t>
      </w:r>
      <w:r w:rsidR="000206B3">
        <w:rPr>
          <w:rFonts w:ascii="Arial" w:hAnsi="Arial" w:cs="Arial"/>
          <w:sz w:val="24"/>
          <w:szCs w:val="24"/>
        </w:rPr>
        <w:t>”</w:t>
      </w:r>
      <w:r w:rsidR="000206B3" w:rsidRPr="00AB4F37">
        <w:rPr>
          <w:rFonts w:ascii="Arial" w:hAnsi="Arial" w:cs="Arial"/>
          <w:sz w:val="24"/>
          <w:szCs w:val="24"/>
        </w:rPr>
        <w:t xml:space="preserve">, </w:t>
      </w:r>
      <w:r w:rsidR="000206B3">
        <w:rPr>
          <w:rFonts w:ascii="Arial" w:hAnsi="Arial" w:cs="Arial"/>
          <w:sz w:val="24"/>
          <w:szCs w:val="24"/>
        </w:rPr>
        <w:t>“</w:t>
      </w:r>
      <w:r w:rsidR="000206B3" w:rsidRPr="00AB4F37">
        <w:rPr>
          <w:rFonts w:ascii="Arial" w:hAnsi="Arial" w:cs="Arial"/>
          <w:sz w:val="24"/>
          <w:szCs w:val="24"/>
        </w:rPr>
        <w:t>Structural</w:t>
      </w:r>
      <w:r w:rsidR="00AB4F37" w:rsidRPr="00AB4F37">
        <w:rPr>
          <w:rFonts w:ascii="Arial" w:hAnsi="Arial" w:cs="Arial"/>
          <w:sz w:val="24"/>
          <w:szCs w:val="24"/>
        </w:rPr>
        <w:t xml:space="preserve"> </w:t>
      </w:r>
      <w:r w:rsidR="000206B3" w:rsidRPr="00AB4F37">
        <w:rPr>
          <w:rFonts w:ascii="Arial" w:hAnsi="Arial" w:cs="Arial"/>
          <w:sz w:val="24"/>
          <w:szCs w:val="24"/>
        </w:rPr>
        <w:t>Barrier</w:t>
      </w:r>
      <w:r w:rsidR="000206B3">
        <w:rPr>
          <w:rFonts w:ascii="Arial" w:hAnsi="Arial" w:cs="Arial"/>
          <w:sz w:val="24"/>
          <w:szCs w:val="24"/>
        </w:rPr>
        <w:t>”</w:t>
      </w:r>
      <w:r w:rsidR="000206B3" w:rsidRPr="00AB4F37">
        <w:rPr>
          <w:rFonts w:ascii="Arial" w:hAnsi="Arial" w:cs="Arial"/>
          <w:sz w:val="24"/>
          <w:szCs w:val="24"/>
        </w:rPr>
        <w:t xml:space="preserve">, </w:t>
      </w:r>
      <w:r w:rsidR="000206B3">
        <w:rPr>
          <w:rFonts w:ascii="Arial" w:hAnsi="Arial" w:cs="Arial"/>
          <w:sz w:val="24"/>
          <w:szCs w:val="24"/>
        </w:rPr>
        <w:t>“</w:t>
      </w:r>
      <w:r w:rsidR="000206B3" w:rsidRPr="00AB4F37">
        <w:rPr>
          <w:rFonts w:ascii="Arial" w:hAnsi="Arial" w:cs="Arial"/>
          <w:sz w:val="24"/>
          <w:szCs w:val="24"/>
        </w:rPr>
        <w:t>bipolar</w:t>
      </w:r>
      <w:r w:rsidR="00AB4F37" w:rsidRPr="00AB4F37">
        <w:rPr>
          <w:rFonts w:ascii="Arial" w:hAnsi="Arial" w:cs="Arial"/>
          <w:sz w:val="24"/>
          <w:szCs w:val="24"/>
        </w:rPr>
        <w:t xml:space="preserve"> disorder</w:t>
      </w:r>
      <w:r w:rsidR="000206B3">
        <w:rPr>
          <w:rFonts w:ascii="Arial" w:hAnsi="Arial" w:cs="Arial"/>
          <w:sz w:val="24"/>
          <w:szCs w:val="24"/>
        </w:rPr>
        <w:t>”,</w:t>
      </w:r>
      <w:r w:rsidR="00AB4F37" w:rsidRPr="00AB4F37">
        <w:rPr>
          <w:rFonts w:ascii="Arial" w:hAnsi="Arial" w:cs="Arial"/>
          <w:sz w:val="24"/>
          <w:szCs w:val="24"/>
        </w:rPr>
        <w:t xml:space="preserve"> </w:t>
      </w:r>
      <w:r w:rsidR="000206B3">
        <w:rPr>
          <w:rFonts w:ascii="Arial" w:hAnsi="Arial" w:cs="Arial"/>
          <w:sz w:val="24"/>
          <w:szCs w:val="24"/>
        </w:rPr>
        <w:t>“</w:t>
      </w:r>
      <w:r w:rsidR="00AB4F37" w:rsidRPr="00AB4F37">
        <w:rPr>
          <w:rFonts w:ascii="Arial" w:hAnsi="Arial" w:cs="Arial"/>
          <w:sz w:val="24"/>
          <w:szCs w:val="24"/>
        </w:rPr>
        <w:t>differentiation between NHS</w:t>
      </w:r>
      <w:r w:rsidR="000206B3">
        <w:rPr>
          <w:rFonts w:ascii="Arial" w:hAnsi="Arial" w:cs="Arial"/>
          <w:sz w:val="24"/>
          <w:szCs w:val="24"/>
        </w:rPr>
        <w:t>”</w:t>
      </w:r>
      <w:r w:rsidR="00AB4F37" w:rsidRPr="00AB4F37">
        <w:rPr>
          <w:rFonts w:ascii="Arial" w:hAnsi="Arial" w:cs="Arial"/>
          <w:sz w:val="24"/>
          <w:szCs w:val="24"/>
        </w:rPr>
        <w:t xml:space="preserve">, </w:t>
      </w:r>
      <w:r w:rsidR="000206B3">
        <w:rPr>
          <w:rFonts w:ascii="Arial" w:hAnsi="Arial" w:cs="Arial"/>
          <w:sz w:val="24"/>
          <w:szCs w:val="24"/>
        </w:rPr>
        <w:t>“</w:t>
      </w:r>
      <w:r w:rsidR="00AB4F37" w:rsidRPr="00AB4F37">
        <w:rPr>
          <w:rFonts w:ascii="Arial" w:hAnsi="Arial" w:cs="Arial"/>
          <w:sz w:val="24"/>
          <w:szCs w:val="24"/>
        </w:rPr>
        <w:t>social care</w:t>
      </w:r>
      <w:r w:rsidR="000206B3">
        <w:rPr>
          <w:rFonts w:ascii="Arial" w:hAnsi="Arial" w:cs="Arial"/>
          <w:sz w:val="24"/>
          <w:szCs w:val="24"/>
        </w:rPr>
        <w:t>”</w:t>
      </w:r>
      <w:r w:rsidR="00AB4F37" w:rsidRPr="00AB4F37">
        <w:rPr>
          <w:rFonts w:ascii="Arial" w:hAnsi="Arial" w:cs="Arial"/>
          <w:sz w:val="24"/>
          <w:szCs w:val="24"/>
        </w:rPr>
        <w:t>,</w:t>
      </w:r>
      <w:r w:rsidR="000206B3">
        <w:rPr>
          <w:rFonts w:ascii="Arial" w:hAnsi="Arial" w:cs="Arial"/>
          <w:sz w:val="24"/>
          <w:szCs w:val="24"/>
        </w:rPr>
        <w:t xml:space="preserve"> “</w:t>
      </w:r>
      <w:r w:rsidR="00AB4F37" w:rsidRPr="00AB4F37">
        <w:rPr>
          <w:rFonts w:ascii="Arial" w:hAnsi="Arial" w:cs="Arial"/>
          <w:sz w:val="24"/>
          <w:szCs w:val="24"/>
        </w:rPr>
        <w:t>voluntary organisations</w:t>
      </w:r>
      <w:r w:rsidR="000206B3">
        <w:rPr>
          <w:rFonts w:ascii="Arial" w:hAnsi="Arial" w:cs="Arial"/>
          <w:sz w:val="24"/>
          <w:szCs w:val="24"/>
        </w:rPr>
        <w:t>”, “</w:t>
      </w:r>
      <w:r w:rsidR="00AB4F37" w:rsidRPr="00AB4F37">
        <w:rPr>
          <w:rFonts w:ascii="Arial" w:hAnsi="Arial" w:cs="Arial"/>
          <w:sz w:val="24"/>
          <w:szCs w:val="24"/>
        </w:rPr>
        <w:t>treatment-related resources</w:t>
      </w:r>
      <w:r w:rsidR="000206B3">
        <w:rPr>
          <w:rFonts w:ascii="Arial" w:hAnsi="Arial" w:cs="Arial"/>
          <w:sz w:val="24"/>
          <w:szCs w:val="24"/>
        </w:rPr>
        <w:t>”</w:t>
      </w:r>
      <w:r w:rsidR="00AB4F37" w:rsidRPr="00AB4F37">
        <w:rPr>
          <w:rFonts w:ascii="Arial" w:hAnsi="Arial" w:cs="Arial"/>
          <w:sz w:val="24"/>
          <w:szCs w:val="24"/>
        </w:rPr>
        <w:t>,</w:t>
      </w:r>
      <w:r w:rsidR="000206B3">
        <w:rPr>
          <w:rFonts w:ascii="Arial" w:hAnsi="Arial" w:cs="Arial"/>
          <w:sz w:val="24"/>
          <w:szCs w:val="24"/>
        </w:rPr>
        <w:t xml:space="preserve"> “</w:t>
      </w:r>
      <w:r w:rsidR="00AB4F37" w:rsidRPr="00AB4F37">
        <w:rPr>
          <w:rFonts w:ascii="Arial" w:hAnsi="Arial" w:cs="Arial"/>
          <w:sz w:val="24"/>
          <w:szCs w:val="24"/>
        </w:rPr>
        <w:t>CMHTs</w:t>
      </w:r>
      <w:r w:rsidR="000206B3">
        <w:rPr>
          <w:rFonts w:ascii="Arial" w:hAnsi="Arial" w:cs="Arial"/>
          <w:sz w:val="24"/>
          <w:szCs w:val="24"/>
        </w:rPr>
        <w:t>”</w:t>
      </w:r>
      <w:r w:rsidR="00AB4F37" w:rsidRPr="00AB4F37">
        <w:rPr>
          <w:rFonts w:ascii="Arial" w:hAnsi="Arial" w:cs="Arial"/>
          <w:sz w:val="24"/>
          <w:szCs w:val="24"/>
        </w:rPr>
        <w:t xml:space="preserve">, </w:t>
      </w:r>
      <w:r w:rsidR="000206B3">
        <w:rPr>
          <w:rFonts w:ascii="Arial" w:hAnsi="Arial" w:cs="Arial"/>
          <w:sz w:val="24"/>
          <w:szCs w:val="24"/>
        </w:rPr>
        <w:t>“</w:t>
      </w:r>
      <w:r w:rsidR="00AB4F37" w:rsidRPr="00AB4F37">
        <w:rPr>
          <w:rFonts w:ascii="Arial" w:hAnsi="Arial" w:cs="Arial"/>
          <w:sz w:val="24"/>
          <w:szCs w:val="24"/>
        </w:rPr>
        <w:t>crisis teams</w:t>
      </w:r>
      <w:r w:rsidR="000206B3">
        <w:rPr>
          <w:rFonts w:ascii="Arial" w:hAnsi="Arial" w:cs="Arial"/>
          <w:sz w:val="24"/>
          <w:szCs w:val="24"/>
        </w:rPr>
        <w:t>”</w:t>
      </w:r>
      <w:r w:rsidR="00AB4F37" w:rsidRPr="00AB4F37">
        <w:rPr>
          <w:rFonts w:ascii="Arial" w:hAnsi="Arial" w:cs="Arial"/>
          <w:sz w:val="24"/>
          <w:szCs w:val="24"/>
        </w:rPr>
        <w:t xml:space="preserve">, </w:t>
      </w:r>
      <w:r w:rsidR="000206B3">
        <w:rPr>
          <w:rFonts w:ascii="Arial" w:hAnsi="Arial" w:cs="Arial"/>
          <w:sz w:val="24"/>
          <w:szCs w:val="24"/>
        </w:rPr>
        <w:t>“</w:t>
      </w:r>
      <w:r w:rsidR="00AB4F37" w:rsidRPr="00AB4F37">
        <w:rPr>
          <w:rFonts w:ascii="Arial" w:hAnsi="Arial" w:cs="Arial"/>
          <w:sz w:val="24"/>
          <w:szCs w:val="24"/>
        </w:rPr>
        <w:t>psychological therapies</w:t>
      </w:r>
      <w:r w:rsidR="000206B3">
        <w:rPr>
          <w:rFonts w:ascii="Arial" w:hAnsi="Arial" w:cs="Arial"/>
          <w:sz w:val="24"/>
          <w:szCs w:val="24"/>
        </w:rPr>
        <w:t>”</w:t>
      </w:r>
      <w:r w:rsidR="00AB4F37" w:rsidRPr="00AB4F37">
        <w:rPr>
          <w:rFonts w:ascii="Arial" w:hAnsi="Arial" w:cs="Arial"/>
          <w:sz w:val="24"/>
          <w:szCs w:val="24"/>
        </w:rPr>
        <w:t>,</w:t>
      </w:r>
      <w:r w:rsidR="000206B3">
        <w:rPr>
          <w:rFonts w:ascii="Arial" w:hAnsi="Arial" w:cs="Arial"/>
          <w:sz w:val="24"/>
          <w:szCs w:val="24"/>
        </w:rPr>
        <w:t xml:space="preserve"> “</w:t>
      </w:r>
      <w:r w:rsidR="00AB4F37" w:rsidRPr="00AB4F37">
        <w:rPr>
          <w:rFonts w:ascii="Arial" w:hAnsi="Arial" w:cs="Arial"/>
          <w:sz w:val="24"/>
          <w:szCs w:val="24"/>
        </w:rPr>
        <w:t>voluntary organisations</w:t>
      </w:r>
      <w:r w:rsidR="000206B3">
        <w:rPr>
          <w:rFonts w:ascii="Arial" w:hAnsi="Arial" w:cs="Arial"/>
          <w:sz w:val="24"/>
          <w:szCs w:val="24"/>
        </w:rPr>
        <w:t>”</w:t>
      </w:r>
      <w:r w:rsidR="00AB4F37" w:rsidRPr="00AB4F37">
        <w:rPr>
          <w:rFonts w:ascii="Arial" w:hAnsi="Arial" w:cs="Arial"/>
          <w:sz w:val="24"/>
          <w:szCs w:val="24"/>
        </w:rPr>
        <w:t xml:space="preserve"> were</w:t>
      </w:r>
      <w:r w:rsidRPr="00AB4F37">
        <w:rPr>
          <w:rFonts w:ascii="Arial" w:eastAsia="Times New Roman" w:hAnsi="Arial" w:cs="Arial"/>
          <w:color w:val="000000" w:themeColor="text1"/>
          <w:sz w:val="24"/>
          <w:szCs w:val="24"/>
        </w:rPr>
        <w:t xml:space="preserve"> mainly used to gather relevant articles from relevant databases.  </w:t>
      </w:r>
      <w:r w:rsidRPr="00AB4F37">
        <w:rPr>
          <w:rFonts w:ascii="Arial" w:eastAsia="Times New Roman" w:hAnsi="Arial" w:cs="Arial"/>
          <w:sz w:val="24"/>
          <w:szCs w:val="24"/>
        </w:rPr>
        <w:t xml:space="preserve">Therefore, the PICO framework is used in this research to ensure the search process. </w:t>
      </w:r>
    </w:p>
    <w:p w14:paraId="500FE2B7" w14:textId="77777777" w:rsidR="00541C39" w:rsidRPr="00AB4F37" w:rsidRDefault="00000000">
      <w:pPr>
        <w:pBdr>
          <w:between w:val="nil"/>
        </w:pBdr>
        <w:spacing w:after="20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Selecting some relevant keywords related to this healthcare research, the database could be optimised. BOOLEAN operators include the factors AND </w:t>
      </w:r>
      <w:proofErr w:type="spellStart"/>
      <w:r w:rsidRPr="00AB4F37">
        <w:rPr>
          <w:rFonts w:ascii="Arial" w:eastAsia="Times New Roman" w:hAnsi="Arial" w:cs="Arial"/>
          <w:sz w:val="24"/>
          <w:szCs w:val="24"/>
        </w:rPr>
        <w:t>and</w:t>
      </w:r>
      <w:proofErr w:type="spellEnd"/>
      <w:r w:rsidRPr="00AB4F37">
        <w:rPr>
          <w:rFonts w:ascii="Arial" w:eastAsia="Times New Roman" w:hAnsi="Arial" w:cs="Arial"/>
          <w:sz w:val="24"/>
          <w:szCs w:val="24"/>
        </w:rPr>
        <w:t xml:space="preserve"> OR that have been used for constructing keywords in a research topic and finding the relevant peer-reviewed journal articles for answering the research question. Frontiers, PubMed and ScienceDirect are the databases used in this healthcare research to find journal articles on community-based interventions and bipolar disorder patients. Therefore, accumulation of information from the popular healthcare data sources has been effective in achieving topic-oriented as well as peer-reviewed articles.</w:t>
      </w:r>
    </w:p>
    <w:p w14:paraId="0C796A97" w14:textId="77777777" w:rsidR="00541C39" w:rsidRPr="00AB4F37" w:rsidRDefault="00000000">
      <w:pPr>
        <w:pBdr>
          <w:top w:val="nil"/>
          <w:left w:val="nil"/>
          <w:bottom w:val="nil"/>
          <w:right w:val="nil"/>
          <w:between w:val="nil"/>
        </w:pBdr>
        <w:spacing w:after="200" w:line="360" w:lineRule="auto"/>
        <w:jc w:val="both"/>
        <w:rPr>
          <w:rFonts w:ascii="Arial" w:eastAsia="Times New Roman" w:hAnsi="Arial" w:cs="Arial"/>
          <w:b/>
          <w:bCs/>
          <w:i/>
          <w:iCs/>
          <w:sz w:val="24"/>
          <w:szCs w:val="24"/>
        </w:rPr>
      </w:pPr>
      <w:r w:rsidRPr="00AB4F37">
        <w:rPr>
          <w:rFonts w:ascii="Arial" w:eastAsia="Times New Roman" w:hAnsi="Arial" w:cs="Arial"/>
          <w:b/>
          <w:bCs/>
          <w:i/>
          <w:iCs/>
          <w:sz w:val="24"/>
          <w:szCs w:val="24"/>
        </w:rPr>
        <w:t>Application of BOOLEAN Operators to search-terms:</w:t>
      </w:r>
    </w:p>
    <w:p w14:paraId="28FAC9BF" w14:textId="77777777" w:rsidR="00541C39" w:rsidRPr="00AB4F37" w:rsidRDefault="00000000">
      <w:pPr>
        <w:pBdr>
          <w:top w:val="nil"/>
          <w:left w:val="nil"/>
          <w:bottom w:val="nil"/>
          <w:right w:val="nil"/>
          <w:between w:val="nil"/>
        </w:pBdr>
        <w:spacing w:after="200" w:line="360" w:lineRule="auto"/>
        <w:jc w:val="both"/>
        <w:rPr>
          <w:rFonts w:ascii="Arial" w:eastAsia="Times New Roman" w:hAnsi="Arial" w:cs="Arial"/>
          <w:sz w:val="24"/>
          <w:szCs w:val="24"/>
        </w:rPr>
      </w:pPr>
      <w:r w:rsidRPr="00AB4F37">
        <w:rPr>
          <w:rFonts w:ascii="Arial" w:eastAsia="Times New Roman" w:hAnsi="Arial" w:cs="Arial"/>
          <w:sz w:val="24"/>
          <w:szCs w:val="24"/>
        </w:rPr>
        <w:t>OR: “bipolar disorder” OR “manic depression”</w:t>
      </w:r>
    </w:p>
    <w:p w14:paraId="381A6247" w14:textId="77777777" w:rsidR="00541C39" w:rsidRPr="00AB4F37" w:rsidRDefault="00000000">
      <w:pPr>
        <w:spacing w:line="360" w:lineRule="auto"/>
        <w:jc w:val="both"/>
        <w:rPr>
          <w:rFonts w:ascii="Arial" w:eastAsia="Times New Roman" w:hAnsi="Arial" w:cs="Arial"/>
          <w:sz w:val="24"/>
          <w:szCs w:val="24"/>
        </w:rPr>
      </w:pPr>
      <w:bookmarkStart w:id="54" w:name="_heading=h.u2v0l6lf28pb" w:colFirst="0" w:colLast="0"/>
      <w:bookmarkEnd w:id="54"/>
      <w:r w:rsidRPr="00AB4F37">
        <w:rPr>
          <w:rFonts w:ascii="Arial" w:eastAsia="Times New Roman" w:hAnsi="Arial" w:cs="Arial"/>
          <w:sz w:val="24"/>
          <w:szCs w:val="24"/>
        </w:rPr>
        <w:t>AND: “Community-based intervention” AND “Adult Health Management”</w:t>
      </w:r>
    </w:p>
    <w:p w14:paraId="673918FB" w14:textId="2B2CFD97" w:rsidR="00541C39" w:rsidRPr="00AB4F37" w:rsidRDefault="00000000">
      <w:pPr>
        <w:pBdr>
          <w:top w:val="nil"/>
          <w:left w:val="nil"/>
          <w:bottom w:val="nil"/>
          <w:right w:val="nil"/>
          <w:between w:val="nil"/>
        </w:pBdr>
        <w:spacing w:after="20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HAND searching or ‘backward citation searching’ has been followed in this study with the aim of finding relevant articles that have been missed in the process of ‘standard electronic database </w:t>
      </w:r>
      <w:r w:rsidR="00EE6D14" w:rsidRPr="00AB4F37">
        <w:rPr>
          <w:rFonts w:ascii="Arial" w:eastAsia="Times New Roman" w:hAnsi="Arial" w:cs="Arial"/>
          <w:sz w:val="24"/>
          <w:szCs w:val="24"/>
        </w:rPr>
        <w:t>searches</w:t>
      </w:r>
      <w:r w:rsidRPr="00AB4F37">
        <w:rPr>
          <w:rFonts w:ascii="Arial" w:eastAsia="Times New Roman" w:hAnsi="Arial" w:cs="Arial"/>
          <w:sz w:val="24"/>
          <w:szCs w:val="24"/>
        </w:rPr>
        <w:t>.</w:t>
      </w:r>
    </w:p>
    <w:p w14:paraId="14803133" w14:textId="77777777" w:rsidR="00541C39" w:rsidRPr="00AB4F37" w:rsidRDefault="00000000">
      <w:pPr>
        <w:pStyle w:val="Heading2"/>
        <w:spacing w:line="360" w:lineRule="auto"/>
        <w:rPr>
          <w:rFonts w:ascii="Arial" w:hAnsi="Arial" w:cs="Arial"/>
          <w:color w:val="auto"/>
        </w:rPr>
      </w:pPr>
      <w:bookmarkStart w:id="55" w:name="_heading=h.ihegpysomjqg" w:colFirst="0" w:colLast="0"/>
      <w:bookmarkEnd w:id="55"/>
      <w:r w:rsidRPr="00AB4F37">
        <w:rPr>
          <w:rFonts w:ascii="Arial" w:hAnsi="Arial" w:cs="Arial"/>
          <w:color w:val="auto"/>
        </w:rPr>
        <w:lastRenderedPageBreak/>
        <w:t>3.7. FRAMING THE RESEARCH QUESTION</w:t>
      </w:r>
    </w:p>
    <w:p w14:paraId="14EC271B" w14:textId="77777777" w:rsidR="00541C39" w:rsidRPr="00AB4F37" w:rsidRDefault="00000000">
      <w:pPr>
        <w:spacing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t>Table 3.7.1: PICO search terms</w:t>
      </w:r>
    </w:p>
    <w:tbl>
      <w:tblPr>
        <w:tblStyle w:val="a9"/>
        <w:tblW w:w="868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25"/>
        <w:gridCol w:w="5760"/>
      </w:tblGrid>
      <w:tr w:rsidR="00541C39" w:rsidRPr="00AB4F37" w14:paraId="23DE824D" w14:textId="77777777">
        <w:trPr>
          <w:trHeight w:val="275"/>
          <w:jc w:val="center"/>
        </w:trPr>
        <w:tc>
          <w:tcPr>
            <w:tcW w:w="2925" w:type="dxa"/>
          </w:tcPr>
          <w:p w14:paraId="42A4E56A" w14:textId="77777777" w:rsidR="00541C39" w:rsidRPr="00AB4F37" w:rsidRDefault="00000000">
            <w:pPr>
              <w:spacing w:line="360" w:lineRule="auto"/>
              <w:jc w:val="both"/>
              <w:rPr>
                <w:rFonts w:eastAsia="Times New Roman"/>
                <w:b/>
                <w:bCs/>
                <w:sz w:val="24"/>
                <w:szCs w:val="24"/>
              </w:rPr>
            </w:pPr>
            <w:r w:rsidRPr="00AB4F37">
              <w:rPr>
                <w:rFonts w:eastAsia="Times New Roman"/>
                <w:b/>
                <w:bCs/>
                <w:sz w:val="24"/>
                <w:szCs w:val="24"/>
              </w:rPr>
              <w:t>PICO</w:t>
            </w:r>
          </w:p>
        </w:tc>
        <w:tc>
          <w:tcPr>
            <w:tcW w:w="5760" w:type="dxa"/>
          </w:tcPr>
          <w:p w14:paraId="4B01EC99" w14:textId="77777777" w:rsidR="00541C39" w:rsidRPr="00AB4F37" w:rsidRDefault="00000000">
            <w:pPr>
              <w:spacing w:line="360" w:lineRule="auto"/>
              <w:jc w:val="both"/>
              <w:rPr>
                <w:rFonts w:eastAsia="Times New Roman"/>
                <w:b/>
                <w:bCs/>
                <w:sz w:val="24"/>
                <w:szCs w:val="24"/>
              </w:rPr>
            </w:pPr>
            <w:r w:rsidRPr="00AB4F37">
              <w:rPr>
                <w:rFonts w:eastAsia="Times New Roman"/>
                <w:b/>
                <w:bCs/>
                <w:sz w:val="24"/>
                <w:szCs w:val="24"/>
              </w:rPr>
              <w:t>Search Terms</w:t>
            </w:r>
          </w:p>
        </w:tc>
      </w:tr>
      <w:tr w:rsidR="00541C39" w:rsidRPr="00AB4F37" w14:paraId="10BD79AC" w14:textId="77777777">
        <w:trPr>
          <w:trHeight w:val="827"/>
          <w:jc w:val="center"/>
        </w:trPr>
        <w:tc>
          <w:tcPr>
            <w:tcW w:w="2925" w:type="dxa"/>
          </w:tcPr>
          <w:p w14:paraId="2A3979D9" w14:textId="77777777" w:rsidR="00541C39" w:rsidRPr="00AB4F37" w:rsidRDefault="00000000">
            <w:pPr>
              <w:spacing w:line="360" w:lineRule="auto"/>
              <w:jc w:val="both"/>
              <w:rPr>
                <w:rFonts w:eastAsia="Times New Roman"/>
                <w:b/>
                <w:bCs/>
                <w:sz w:val="24"/>
                <w:szCs w:val="24"/>
              </w:rPr>
            </w:pPr>
            <w:r w:rsidRPr="00AB4F37">
              <w:rPr>
                <w:rFonts w:eastAsia="Times New Roman"/>
                <w:b/>
                <w:bCs/>
                <w:sz w:val="24"/>
                <w:szCs w:val="24"/>
              </w:rPr>
              <w:t>Population</w:t>
            </w:r>
          </w:p>
        </w:tc>
        <w:tc>
          <w:tcPr>
            <w:tcW w:w="5760" w:type="dxa"/>
          </w:tcPr>
          <w:p w14:paraId="7A04444F" w14:textId="77777777" w:rsidR="00541C39" w:rsidRPr="00AB4F37" w:rsidRDefault="00000000">
            <w:pPr>
              <w:spacing w:line="360" w:lineRule="auto"/>
              <w:jc w:val="both"/>
              <w:rPr>
                <w:rFonts w:eastAsia="Times New Roman"/>
                <w:sz w:val="24"/>
                <w:szCs w:val="24"/>
              </w:rPr>
            </w:pPr>
            <w:r w:rsidRPr="00AB4F37">
              <w:rPr>
                <w:rFonts w:eastAsia="Times New Roman"/>
                <w:sz w:val="24"/>
                <w:szCs w:val="24"/>
              </w:rPr>
              <w:t xml:space="preserve"> Adults in the UK who suffer from bipolar disorder </w:t>
            </w:r>
          </w:p>
        </w:tc>
      </w:tr>
      <w:tr w:rsidR="00541C39" w:rsidRPr="00AB4F37" w14:paraId="0680C55F" w14:textId="77777777">
        <w:trPr>
          <w:trHeight w:val="551"/>
          <w:jc w:val="center"/>
        </w:trPr>
        <w:tc>
          <w:tcPr>
            <w:tcW w:w="2925" w:type="dxa"/>
          </w:tcPr>
          <w:p w14:paraId="4FF16F69" w14:textId="77777777" w:rsidR="00541C39" w:rsidRPr="00AB4F37" w:rsidRDefault="00000000">
            <w:pPr>
              <w:spacing w:line="360" w:lineRule="auto"/>
              <w:jc w:val="both"/>
              <w:rPr>
                <w:rFonts w:eastAsia="Times New Roman"/>
                <w:b/>
                <w:bCs/>
                <w:sz w:val="24"/>
                <w:szCs w:val="24"/>
              </w:rPr>
            </w:pPr>
            <w:r w:rsidRPr="00AB4F37">
              <w:rPr>
                <w:rFonts w:eastAsia="Times New Roman"/>
                <w:b/>
                <w:bCs/>
                <w:sz w:val="24"/>
                <w:szCs w:val="24"/>
              </w:rPr>
              <w:t>Intervention</w:t>
            </w:r>
          </w:p>
        </w:tc>
        <w:tc>
          <w:tcPr>
            <w:tcW w:w="5760" w:type="dxa"/>
          </w:tcPr>
          <w:p w14:paraId="7C4BE442" w14:textId="77777777" w:rsidR="00541C39" w:rsidRPr="00AB4F37" w:rsidRDefault="00000000">
            <w:pPr>
              <w:spacing w:line="360" w:lineRule="auto"/>
              <w:jc w:val="both"/>
              <w:rPr>
                <w:rFonts w:eastAsia="Times New Roman"/>
                <w:sz w:val="24"/>
                <w:szCs w:val="24"/>
              </w:rPr>
            </w:pPr>
            <w:r w:rsidRPr="00AB4F37">
              <w:rPr>
                <w:rFonts w:eastAsia="Times New Roman"/>
                <w:sz w:val="24"/>
                <w:szCs w:val="24"/>
              </w:rPr>
              <w:t xml:space="preserve"> Community-based intervention for managing bipolar disorder </w:t>
            </w:r>
          </w:p>
        </w:tc>
      </w:tr>
      <w:tr w:rsidR="00541C39" w:rsidRPr="00AB4F37" w14:paraId="2F3C5214" w14:textId="77777777">
        <w:trPr>
          <w:trHeight w:val="275"/>
          <w:jc w:val="center"/>
        </w:trPr>
        <w:tc>
          <w:tcPr>
            <w:tcW w:w="2925" w:type="dxa"/>
          </w:tcPr>
          <w:p w14:paraId="152077B3" w14:textId="77777777" w:rsidR="00541C39" w:rsidRPr="00AB4F37" w:rsidRDefault="00000000">
            <w:pPr>
              <w:spacing w:line="360" w:lineRule="auto"/>
              <w:jc w:val="both"/>
              <w:rPr>
                <w:rFonts w:eastAsia="Times New Roman"/>
                <w:b/>
                <w:bCs/>
                <w:sz w:val="24"/>
                <w:szCs w:val="24"/>
              </w:rPr>
            </w:pPr>
            <w:r w:rsidRPr="00AB4F37">
              <w:rPr>
                <w:rFonts w:eastAsia="Times New Roman"/>
                <w:b/>
                <w:bCs/>
                <w:sz w:val="24"/>
                <w:szCs w:val="24"/>
              </w:rPr>
              <w:t>Comparison</w:t>
            </w:r>
          </w:p>
        </w:tc>
        <w:tc>
          <w:tcPr>
            <w:tcW w:w="5760" w:type="dxa"/>
          </w:tcPr>
          <w:p w14:paraId="199CCB9F" w14:textId="77777777" w:rsidR="00541C39" w:rsidRPr="00AB4F37" w:rsidRDefault="00000000">
            <w:pPr>
              <w:spacing w:line="360" w:lineRule="auto"/>
              <w:jc w:val="both"/>
              <w:rPr>
                <w:rFonts w:eastAsia="Times New Roman"/>
                <w:sz w:val="24"/>
                <w:szCs w:val="24"/>
              </w:rPr>
            </w:pPr>
            <w:r w:rsidRPr="00AB4F37">
              <w:rPr>
                <w:rFonts w:eastAsia="Times New Roman"/>
                <w:sz w:val="24"/>
                <w:szCs w:val="24"/>
              </w:rPr>
              <w:t>N/A</w:t>
            </w:r>
          </w:p>
        </w:tc>
      </w:tr>
      <w:tr w:rsidR="00541C39" w:rsidRPr="00AB4F37" w14:paraId="229AC2D5" w14:textId="77777777">
        <w:trPr>
          <w:trHeight w:val="416"/>
          <w:jc w:val="center"/>
        </w:trPr>
        <w:tc>
          <w:tcPr>
            <w:tcW w:w="2925" w:type="dxa"/>
          </w:tcPr>
          <w:p w14:paraId="38258F66" w14:textId="77777777" w:rsidR="00541C39" w:rsidRPr="00AB4F37" w:rsidRDefault="00000000">
            <w:pPr>
              <w:spacing w:line="360" w:lineRule="auto"/>
              <w:jc w:val="both"/>
              <w:rPr>
                <w:rFonts w:eastAsia="Times New Roman"/>
                <w:b/>
                <w:bCs/>
                <w:sz w:val="24"/>
                <w:szCs w:val="24"/>
              </w:rPr>
            </w:pPr>
            <w:r w:rsidRPr="00AB4F37">
              <w:rPr>
                <w:rFonts w:eastAsia="Times New Roman"/>
                <w:b/>
                <w:bCs/>
                <w:sz w:val="24"/>
                <w:szCs w:val="24"/>
              </w:rPr>
              <w:t>Outcome</w:t>
            </w:r>
          </w:p>
        </w:tc>
        <w:tc>
          <w:tcPr>
            <w:tcW w:w="5760" w:type="dxa"/>
          </w:tcPr>
          <w:p w14:paraId="13FB167F" w14:textId="77777777" w:rsidR="00541C39" w:rsidRPr="00AB4F37" w:rsidRDefault="00000000">
            <w:pPr>
              <w:spacing w:line="360" w:lineRule="auto"/>
              <w:jc w:val="both"/>
              <w:rPr>
                <w:rFonts w:eastAsia="Times New Roman"/>
                <w:sz w:val="24"/>
                <w:szCs w:val="24"/>
              </w:rPr>
            </w:pPr>
            <w:r w:rsidRPr="00AB4F37">
              <w:rPr>
                <w:rFonts w:eastAsia="Times New Roman"/>
                <w:sz w:val="24"/>
                <w:szCs w:val="24"/>
              </w:rPr>
              <w:t xml:space="preserve">low anxiety, financial stability, quality of life, independency in Adults in the UK who suffer from bipolar disorder </w:t>
            </w:r>
          </w:p>
        </w:tc>
      </w:tr>
      <w:tr w:rsidR="00541C39" w:rsidRPr="00AB4F37" w14:paraId="52470C9B" w14:textId="77777777">
        <w:trPr>
          <w:trHeight w:val="827"/>
          <w:jc w:val="center"/>
        </w:trPr>
        <w:tc>
          <w:tcPr>
            <w:tcW w:w="2925" w:type="dxa"/>
          </w:tcPr>
          <w:p w14:paraId="26311DCD" w14:textId="77777777" w:rsidR="00541C39" w:rsidRPr="00AB4F37" w:rsidRDefault="00000000">
            <w:pPr>
              <w:spacing w:line="360" w:lineRule="auto"/>
              <w:jc w:val="both"/>
              <w:rPr>
                <w:rFonts w:eastAsia="Times New Roman"/>
                <w:b/>
                <w:bCs/>
                <w:sz w:val="24"/>
                <w:szCs w:val="24"/>
              </w:rPr>
            </w:pPr>
            <w:r w:rsidRPr="00AB4F37">
              <w:rPr>
                <w:rFonts w:eastAsia="Times New Roman"/>
                <w:b/>
                <w:bCs/>
                <w:sz w:val="24"/>
                <w:szCs w:val="24"/>
              </w:rPr>
              <w:t xml:space="preserve">SETTING </w:t>
            </w:r>
          </w:p>
        </w:tc>
        <w:tc>
          <w:tcPr>
            <w:tcW w:w="5760" w:type="dxa"/>
          </w:tcPr>
          <w:p w14:paraId="455112B2" w14:textId="77777777" w:rsidR="00541C39" w:rsidRPr="00AB4F37" w:rsidRDefault="00000000">
            <w:pPr>
              <w:spacing w:line="360" w:lineRule="auto"/>
              <w:jc w:val="both"/>
              <w:rPr>
                <w:rFonts w:eastAsia="Times New Roman"/>
                <w:sz w:val="24"/>
                <w:szCs w:val="24"/>
              </w:rPr>
            </w:pPr>
            <w:r w:rsidRPr="00AB4F37">
              <w:rPr>
                <w:rFonts w:eastAsia="Times New Roman"/>
                <w:sz w:val="24"/>
                <w:szCs w:val="24"/>
              </w:rPr>
              <w:t xml:space="preserve">UK healthcare context has been considered following healthcare plan settings  </w:t>
            </w:r>
          </w:p>
        </w:tc>
      </w:tr>
    </w:tbl>
    <w:p w14:paraId="0ABB7D43" w14:textId="77777777" w:rsidR="00541C39" w:rsidRPr="00AB4F37" w:rsidRDefault="00000000">
      <w:pPr>
        <w:pStyle w:val="Heading2"/>
        <w:spacing w:line="360" w:lineRule="auto"/>
        <w:rPr>
          <w:rFonts w:ascii="Arial" w:hAnsi="Arial" w:cs="Arial"/>
          <w:b w:val="0"/>
          <w:bCs w:val="0"/>
          <w:color w:val="auto"/>
        </w:rPr>
      </w:pPr>
      <w:bookmarkStart w:id="56" w:name="_heading=h.b5e3i4uaq49g" w:colFirst="0" w:colLast="0"/>
      <w:bookmarkEnd w:id="56"/>
      <w:r w:rsidRPr="00AB4F37">
        <w:rPr>
          <w:rFonts w:ascii="Arial" w:hAnsi="Arial" w:cs="Arial"/>
          <w:b w:val="0"/>
          <w:bCs w:val="0"/>
          <w:color w:val="auto"/>
        </w:rPr>
        <w:t>In the UK healthcare contexts, community-based healthcare interventions for adults with bipolar disorder involve integrated care pathways, focusing on multidisciplinary support to achieve the desired outcomes, as demonstrated by the PICO.</w:t>
      </w:r>
    </w:p>
    <w:p w14:paraId="55C13CD8" w14:textId="77777777" w:rsidR="00541C39" w:rsidRPr="00AB4F37" w:rsidRDefault="00000000">
      <w:pPr>
        <w:pStyle w:val="Heading2"/>
        <w:spacing w:line="360" w:lineRule="auto"/>
        <w:rPr>
          <w:rFonts w:ascii="Arial" w:hAnsi="Arial" w:cs="Arial"/>
          <w:color w:val="auto"/>
        </w:rPr>
      </w:pPr>
      <w:r w:rsidRPr="00AB4F37">
        <w:rPr>
          <w:rFonts w:ascii="Arial" w:hAnsi="Arial" w:cs="Arial"/>
          <w:color w:val="auto"/>
        </w:rPr>
        <w:t>3.8. Inclusion/Exclusion</w:t>
      </w:r>
    </w:p>
    <w:p w14:paraId="71480B93" w14:textId="77777777" w:rsidR="00541C39" w:rsidRPr="00AB4F37" w:rsidRDefault="00000000">
      <w:pPr>
        <w:jc w:val="center"/>
        <w:rPr>
          <w:rFonts w:ascii="Arial" w:eastAsia="Times New Roman" w:hAnsi="Arial" w:cs="Arial"/>
          <w:b/>
          <w:bCs/>
          <w:sz w:val="24"/>
          <w:szCs w:val="24"/>
        </w:rPr>
      </w:pPr>
      <w:bookmarkStart w:id="57" w:name="_heading=h.l0mi8g9vflxx" w:colFirst="0" w:colLast="0"/>
      <w:bookmarkEnd w:id="57"/>
      <w:r w:rsidRPr="00AB4F37">
        <w:rPr>
          <w:rFonts w:ascii="Arial" w:eastAsia="Times New Roman" w:hAnsi="Arial" w:cs="Arial"/>
          <w:b/>
          <w:bCs/>
          <w:sz w:val="24"/>
          <w:szCs w:val="24"/>
        </w:rPr>
        <w:t>Table 3.8.1: Inclusion/Exclusion Criteria of Research</w:t>
      </w:r>
    </w:p>
    <w:tbl>
      <w:tblPr>
        <w:tblStyle w:val="aa"/>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45"/>
        <w:gridCol w:w="3825"/>
        <w:gridCol w:w="3630"/>
      </w:tblGrid>
      <w:tr w:rsidR="00541C39" w:rsidRPr="00AB4F37" w14:paraId="207680D3" w14:textId="77777777">
        <w:trPr>
          <w:cantSplit/>
          <w:tblHeader/>
          <w:jc w:val="center"/>
        </w:trPr>
        <w:tc>
          <w:tcPr>
            <w:tcW w:w="1545" w:type="dxa"/>
            <w:tcMar>
              <w:top w:w="100" w:type="dxa"/>
              <w:left w:w="100" w:type="dxa"/>
              <w:bottom w:w="100" w:type="dxa"/>
              <w:right w:w="100" w:type="dxa"/>
            </w:tcMar>
          </w:tcPr>
          <w:p w14:paraId="73F0EFD3" w14:textId="77777777" w:rsidR="00541C39" w:rsidRPr="00AB4F37" w:rsidRDefault="00000000">
            <w:pPr>
              <w:widowControl w:val="0"/>
              <w:pBdr>
                <w:top w:val="nil"/>
                <w:left w:val="nil"/>
                <w:bottom w:val="nil"/>
                <w:right w:val="nil"/>
                <w:between w:val="nil"/>
              </w:pBdr>
              <w:spacing w:after="0" w:line="360" w:lineRule="auto"/>
              <w:jc w:val="both"/>
              <w:rPr>
                <w:rFonts w:ascii="Arial" w:eastAsia="Times New Roman" w:hAnsi="Arial" w:cs="Arial"/>
                <w:b/>
                <w:bCs/>
                <w:sz w:val="24"/>
                <w:szCs w:val="24"/>
              </w:rPr>
            </w:pPr>
            <w:r w:rsidRPr="00AB4F37">
              <w:rPr>
                <w:rFonts w:ascii="Arial" w:eastAsia="Times New Roman" w:hAnsi="Arial" w:cs="Arial"/>
                <w:b/>
                <w:bCs/>
                <w:sz w:val="24"/>
                <w:szCs w:val="24"/>
              </w:rPr>
              <w:lastRenderedPageBreak/>
              <w:t>PICO</w:t>
            </w:r>
          </w:p>
        </w:tc>
        <w:tc>
          <w:tcPr>
            <w:tcW w:w="3825" w:type="dxa"/>
            <w:tcMar>
              <w:top w:w="100" w:type="dxa"/>
              <w:left w:w="100" w:type="dxa"/>
              <w:bottom w:w="100" w:type="dxa"/>
              <w:right w:w="100" w:type="dxa"/>
            </w:tcMar>
          </w:tcPr>
          <w:p w14:paraId="7D2D615E" w14:textId="77777777" w:rsidR="00541C39" w:rsidRPr="00AB4F37" w:rsidRDefault="00000000">
            <w:pPr>
              <w:widowControl w:val="0"/>
              <w:pBdr>
                <w:top w:val="nil"/>
                <w:left w:val="nil"/>
                <w:bottom w:val="nil"/>
                <w:right w:val="nil"/>
                <w:between w:val="nil"/>
              </w:pBdr>
              <w:spacing w:after="0" w:line="360" w:lineRule="auto"/>
              <w:jc w:val="both"/>
              <w:rPr>
                <w:rFonts w:ascii="Arial" w:eastAsia="Times New Roman" w:hAnsi="Arial" w:cs="Arial"/>
                <w:b/>
                <w:bCs/>
                <w:sz w:val="24"/>
                <w:szCs w:val="24"/>
              </w:rPr>
            </w:pPr>
            <w:r w:rsidRPr="00AB4F37">
              <w:rPr>
                <w:rFonts w:ascii="Arial" w:eastAsia="Times New Roman" w:hAnsi="Arial" w:cs="Arial"/>
                <w:b/>
                <w:bCs/>
                <w:sz w:val="24"/>
                <w:szCs w:val="24"/>
              </w:rPr>
              <w:t>Inclusion Criteria</w:t>
            </w:r>
          </w:p>
        </w:tc>
        <w:tc>
          <w:tcPr>
            <w:tcW w:w="3630" w:type="dxa"/>
            <w:tcMar>
              <w:top w:w="100" w:type="dxa"/>
              <w:left w:w="100" w:type="dxa"/>
              <w:bottom w:w="100" w:type="dxa"/>
              <w:right w:w="100" w:type="dxa"/>
            </w:tcMar>
          </w:tcPr>
          <w:p w14:paraId="50FD4CC2" w14:textId="77777777" w:rsidR="00541C39" w:rsidRPr="00AB4F37" w:rsidRDefault="00000000">
            <w:pPr>
              <w:widowControl w:val="0"/>
              <w:pBdr>
                <w:top w:val="nil"/>
                <w:left w:val="nil"/>
                <w:bottom w:val="nil"/>
                <w:right w:val="nil"/>
                <w:between w:val="nil"/>
              </w:pBdr>
              <w:spacing w:after="0" w:line="360" w:lineRule="auto"/>
              <w:jc w:val="both"/>
              <w:rPr>
                <w:rFonts w:ascii="Arial" w:eastAsia="Times New Roman" w:hAnsi="Arial" w:cs="Arial"/>
                <w:b/>
                <w:bCs/>
                <w:sz w:val="24"/>
                <w:szCs w:val="24"/>
              </w:rPr>
            </w:pPr>
            <w:r w:rsidRPr="00AB4F37">
              <w:rPr>
                <w:rFonts w:ascii="Arial" w:eastAsia="Times New Roman" w:hAnsi="Arial" w:cs="Arial"/>
                <w:b/>
                <w:bCs/>
                <w:sz w:val="24"/>
                <w:szCs w:val="24"/>
              </w:rPr>
              <w:t>Exclusion Criteria</w:t>
            </w:r>
          </w:p>
        </w:tc>
      </w:tr>
      <w:tr w:rsidR="00541C39" w:rsidRPr="00AB4F37" w14:paraId="05C0EECD" w14:textId="77777777">
        <w:trPr>
          <w:cantSplit/>
          <w:tblHeader/>
          <w:jc w:val="center"/>
        </w:trPr>
        <w:tc>
          <w:tcPr>
            <w:tcW w:w="1545" w:type="dxa"/>
            <w:tcMar>
              <w:top w:w="100" w:type="dxa"/>
              <w:left w:w="100" w:type="dxa"/>
              <w:bottom w:w="100" w:type="dxa"/>
              <w:right w:w="100" w:type="dxa"/>
            </w:tcMar>
          </w:tcPr>
          <w:p w14:paraId="7D38EA07" w14:textId="77777777" w:rsidR="00541C39" w:rsidRPr="00AB4F37" w:rsidRDefault="00000000">
            <w:pPr>
              <w:widowControl w:val="0"/>
              <w:pBdr>
                <w:top w:val="nil"/>
                <w:left w:val="nil"/>
                <w:bottom w:val="nil"/>
                <w:right w:val="nil"/>
                <w:between w:val="nil"/>
              </w:pBdr>
              <w:spacing w:after="0" w:line="360" w:lineRule="auto"/>
              <w:jc w:val="both"/>
              <w:rPr>
                <w:rFonts w:ascii="Arial" w:eastAsia="Times New Roman" w:hAnsi="Arial" w:cs="Arial"/>
                <w:b/>
                <w:bCs/>
                <w:sz w:val="24"/>
                <w:szCs w:val="24"/>
              </w:rPr>
            </w:pPr>
            <w:r w:rsidRPr="00AB4F37">
              <w:rPr>
                <w:rFonts w:ascii="Arial" w:eastAsia="Times New Roman" w:hAnsi="Arial" w:cs="Arial"/>
                <w:b/>
                <w:bCs/>
                <w:sz w:val="24"/>
                <w:szCs w:val="24"/>
              </w:rPr>
              <w:t>Population</w:t>
            </w:r>
          </w:p>
        </w:tc>
        <w:tc>
          <w:tcPr>
            <w:tcW w:w="3825" w:type="dxa"/>
            <w:tcMar>
              <w:top w:w="100" w:type="dxa"/>
              <w:left w:w="100" w:type="dxa"/>
              <w:bottom w:w="100" w:type="dxa"/>
              <w:right w:w="100" w:type="dxa"/>
            </w:tcMar>
          </w:tcPr>
          <w:p w14:paraId="0B770469" w14:textId="77777777" w:rsidR="00541C39" w:rsidRPr="00AB4F37" w:rsidRDefault="00000000">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Adults (aged 18 years or older) with a confirmed diagnosis of bipolar disorder (BD-I, BD-II, BD-NOS (Not Otherwise Specified) or cyclothymic disorder)</w:t>
            </w:r>
          </w:p>
        </w:tc>
        <w:tc>
          <w:tcPr>
            <w:tcW w:w="3630" w:type="dxa"/>
            <w:tcMar>
              <w:top w:w="100" w:type="dxa"/>
              <w:left w:w="100" w:type="dxa"/>
              <w:bottom w:w="100" w:type="dxa"/>
              <w:right w:w="100" w:type="dxa"/>
            </w:tcMar>
          </w:tcPr>
          <w:p w14:paraId="6FF0D8FA" w14:textId="77777777" w:rsidR="00541C39" w:rsidRPr="00AB4F37" w:rsidRDefault="00000000">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Individuals under 18 years of age with a primary diagnosis of schizoaffective disorder or other psychotic disorders where bipolar symptoms are secondary</w:t>
            </w:r>
          </w:p>
        </w:tc>
      </w:tr>
      <w:tr w:rsidR="00541C39" w:rsidRPr="00AB4F37" w14:paraId="52E05690" w14:textId="77777777">
        <w:trPr>
          <w:cantSplit/>
          <w:tblHeader/>
          <w:jc w:val="center"/>
        </w:trPr>
        <w:tc>
          <w:tcPr>
            <w:tcW w:w="1545" w:type="dxa"/>
            <w:tcMar>
              <w:top w:w="100" w:type="dxa"/>
              <w:left w:w="100" w:type="dxa"/>
              <w:bottom w:w="100" w:type="dxa"/>
              <w:right w:w="100" w:type="dxa"/>
            </w:tcMar>
          </w:tcPr>
          <w:p w14:paraId="5595EB3D" w14:textId="77777777" w:rsidR="00541C39" w:rsidRPr="00AB4F37" w:rsidRDefault="00000000">
            <w:pPr>
              <w:widowControl w:val="0"/>
              <w:pBdr>
                <w:top w:val="nil"/>
                <w:left w:val="nil"/>
                <w:bottom w:val="nil"/>
                <w:right w:val="nil"/>
                <w:between w:val="nil"/>
              </w:pBdr>
              <w:spacing w:after="0" w:line="360" w:lineRule="auto"/>
              <w:jc w:val="both"/>
              <w:rPr>
                <w:rFonts w:ascii="Arial" w:eastAsia="Times New Roman" w:hAnsi="Arial" w:cs="Arial"/>
                <w:b/>
                <w:bCs/>
                <w:sz w:val="24"/>
                <w:szCs w:val="24"/>
              </w:rPr>
            </w:pPr>
            <w:r w:rsidRPr="00AB4F37">
              <w:rPr>
                <w:rFonts w:ascii="Arial" w:eastAsia="Times New Roman" w:hAnsi="Arial" w:cs="Arial"/>
                <w:b/>
                <w:bCs/>
                <w:sz w:val="24"/>
                <w:szCs w:val="24"/>
              </w:rPr>
              <w:t>Intervention</w:t>
            </w:r>
          </w:p>
        </w:tc>
        <w:tc>
          <w:tcPr>
            <w:tcW w:w="3825" w:type="dxa"/>
            <w:tcMar>
              <w:top w:w="100" w:type="dxa"/>
              <w:left w:w="100" w:type="dxa"/>
              <w:bottom w:w="100" w:type="dxa"/>
              <w:right w:w="100" w:type="dxa"/>
            </w:tcMar>
          </w:tcPr>
          <w:p w14:paraId="736E68E9" w14:textId="77777777" w:rsidR="00541C39" w:rsidRPr="00AB4F37" w:rsidRDefault="00000000">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Application of pharmacological treatments and psychosocial interventions such as cognitive behavioural therapy and psychoeducation</w:t>
            </w:r>
          </w:p>
        </w:tc>
        <w:tc>
          <w:tcPr>
            <w:tcW w:w="3630" w:type="dxa"/>
            <w:tcMar>
              <w:top w:w="100" w:type="dxa"/>
              <w:left w:w="100" w:type="dxa"/>
              <w:bottom w:w="100" w:type="dxa"/>
              <w:right w:w="100" w:type="dxa"/>
            </w:tcMar>
          </w:tcPr>
          <w:p w14:paraId="6DBBA61B" w14:textId="77777777" w:rsidR="00541C39" w:rsidRPr="00AB4F37" w:rsidRDefault="00000000">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Studies focusing solely on acute episode management and not evidence-based</w:t>
            </w:r>
          </w:p>
        </w:tc>
      </w:tr>
      <w:tr w:rsidR="00541C39" w:rsidRPr="00AB4F37" w14:paraId="69FA9D73" w14:textId="77777777">
        <w:trPr>
          <w:cantSplit/>
          <w:tblHeader/>
          <w:jc w:val="center"/>
        </w:trPr>
        <w:tc>
          <w:tcPr>
            <w:tcW w:w="1545" w:type="dxa"/>
            <w:tcMar>
              <w:top w:w="100" w:type="dxa"/>
              <w:left w:w="100" w:type="dxa"/>
              <w:bottom w:w="100" w:type="dxa"/>
              <w:right w:w="100" w:type="dxa"/>
            </w:tcMar>
          </w:tcPr>
          <w:p w14:paraId="0365BCCA" w14:textId="77777777" w:rsidR="00541C39" w:rsidRPr="00AB4F37" w:rsidRDefault="00000000">
            <w:pPr>
              <w:widowControl w:val="0"/>
              <w:pBdr>
                <w:top w:val="nil"/>
                <w:left w:val="nil"/>
                <w:bottom w:val="nil"/>
                <w:right w:val="nil"/>
                <w:between w:val="nil"/>
              </w:pBdr>
              <w:spacing w:after="0" w:line="360" w:lineRule="auto"/>
              <w:jc w:val="both"/>
              <w:rPr>
                <w:rFonts w:ascii="Arial" w:eastAsia="Times New Roman" w:hAnsi="Arial" w:cs="Arial"/>
                <w:b/>
                <w:bCs/>
                <w:sz w:val="24"/>
                <w:szCs w:val="24"/>
              </w:rPr>
            </w:pPr>
            <w:r w:rsidRPr="00AB4F37">
              <w:rPr>
                <w:rFonts w:ascii="Arial" w:eastAsia="Times New Roman" w:hAnsi="Arial" w:cs="Arial"/>
                <w:b/>
                <w:bCs/>
                <w:sz w:val="24"/>
                <w:szCs w:val="24"/>
              </w:rPr>
              <w:t>Comparison</w:t>
            </w:r>
          </w:p>
        </w:tc>
        <w:tc>
          <w:tcPr>
            <w:tcW w:w="3825" w:type="dxa"/>
            <w:tcMar>
              <w:top w:w="100" w:type="dxa"/>
              <w:left w:w="100" w:type="dxa"/>
              <w:bottom w:w="100" w:type="dxa"/>
              <w:right w:w="100" w:type="dxa"/>
            </w:tcMar>
          </w:tcPr>
          <w:p w14:paraId="71084920" w14:textId="77777777" w:rsidR="00541C39" w:rsidRPr="00AB4F37" w:rsidRDefault="00000000">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Comparison against standard of ‘treatment-as-usual (TAU)’</w:t>
            </w:r>
          </w:p>
        </w:tc>
        <w:tc>
          <w:tcPr>
            <w:tcW w:w="3630" w:type="dxa"/>
            <w:tcMar>
              <w:top w:w="100" w:type="dxa"/>
              <w:left w:w="100" w:type="dxa"/>
              <w:bottom w:w="100" w:type="dxa"/>
              <w:right w:w="100" w:type="dxa"/>
            </w:tcMar>
          </w:tcPr>
          <w:p w14:paraId="65EA5638" w14:textId="77777777" w:rsidR="00541C39" w:rsidRPr="00AB4F37" w:rsidRDefault="00000000">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Inactive or no comparator groups unless the study follows qualitative design</w:t>
            </w:r>
          </w:p>
        </w:tc>
      </w:tr>
      <w:tr w:rsidR="00541C39" w:rsidRPr="00AB4F37" w14:paraId="722021E6" w14:textId="77777777">
        <w:trPr>
          <w:cantSplit/>
          <w:tblHeader/>
          <w:jc w:val="center"/>
        </w:trPr>
        <w:tc>
          <w:tcPr>
            <w:tcW w:w="1545" w:type="dxa"/>
            <w:tcMar>
              <w:top w:w="100" w:type="dxa"/>
              <w:left w:w="100" w:type="dxa"/>
              <w:bottom w:w="100" w:type="dxa"/>
              <w:right w:w="100" w:type="dxa"/>
            </w:tcMar>
          </w:tcPr>
          <w:p w14:paraId="4E772F53" w14:textId="77777777" w:rsidR="00541C39" w:rsidRPr="00AB4F37" w:rsidRDefault="00000000">
            <w:pPr>
              <w:widowControl w:val="0"/>
              <w:pBdr>
                <w:top w:val="nil"/>
                <w:left w:val="nil"/>
                <w:bottom w:val="nil"/>
                <w:right w:val="nil"/>
                <w:between w:val="nil"/>
              </w:pBdr>
              <w:spacing w:after="0" w:line="360" w:lineRule="auto"/>
              <w:jc w:val="both"/>
              <w:rPr>
                <w:rFonts w:ascii="Arial" w:eastAsia="Times New Roman" w:hAnsi="Arial" w:cs="Arial"/>
                <w:b/>
                <w:bCs/>
                <w:sz w:val="24"/>
                <w:szCs w:val="24"/>
              </w:rPr>
            </w:pPr>
            <w:r w:rsidRPr="00AB4F37">
              <w:rPr>
                <w:rFonts w:ascii="Arial" w:eastAsia="Times New Roman" w:hAnsi="Arial" w:cs="Arial"/>
                <w:b/>
                <w:bCs/>
                <w:sz w:val="24"/>
                <w:szCs w:val="24"/>
              </w:rPr>
              <w:t>Outcome</w:t>
            </w:r>
          </w:p>
        </w:tc>
        <w:tc>
          <w:tcPr>
            <w:tcW w:w="3825" w:type="dxa"/>
            <w:tcMar>
              <w:top w:w="100" w:type="dxa"/>
              <w:left w:w="100" w:type="dxa"/>
              <w:bottom w:w="100" w:type="dxa"/>
              <w:right w:w="100" w:type="dxa"/>
            </w:tcMar>
          </w:tcPr>
          <w:p w14:paraId="4D5F683B" w14:textId="77777777" w:rsidR="00541C39" w:rsidRPr="00AB4F37" w:rsidRDefault="00000000">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Reduction of depressive episodes, time to remission/relapse, reduced hospitalisation, improved social and occupational functioning, reduced self-harm/suicidal ideation and improved health-related quality-of-life</w:t>
            </w:r>
          </w:p>
        </w:tc>
        <w:tc>
          <w:tcPr>
            <w:tcW w:w="3630" w:type="dxa"/>
            <w:tcMar>
              <w:top w:w="100" w:type="dxa"/>
              <w:left w:w="100" w:type="dxa"/>
              <w:bottom w:w="100" w:type="dxa"/>
              <w:right w:w="100" w:type="dxa"/>
            </w:tcMar>
          </w:tcPr>
          <w:p w14:paraId="602E7A8B" w14:textId="77777777" w:rsidR="00541C39" w:rsidRPr="00AB4F37" w:rsidRDefault="00000000">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Outcomes not measured with valid and reliable instruments</w:t>
            </w:r>
          </w:p>
        </w:tc>
      </w:tr>
      <w:tr w:rsidR="00541C39" w:rsidRPr="00AB4F37" w14:paraId="685CE826" w14:textId="77777777">
        <w:trPr>
          <w:cantSplit/>
          <w:tblHeader/>
          <w:jc w:val="center"/>
        </w:trPr>
        <w:tc>
          <w:tcPr>
            <w:tcW w:w="1545" w:type="dxa"/>
            <w:tcMar>
              <w:top w:w="100" w:type="dxa"/>
              <w:left w:w="100" w:type="dxa"/>
              <w:bottom w:w="100" w:type="dxa"/>
              <w:right w:w="100" w:type="dxa"/>
            </w:tcMar>
          </w:tcPr>
          <w:p w14:paraId="55C17AFA" w14:textId="77777777" w:rsidR="00541C39" w:rsidRPr="00AB4F37" w:rsidRDefault="00000000">
            <w:pPr>
              <w:widowControl w:val="0"/>
              <w:pBdr>
                <w:top w:val="nil"/>
                <w:left w:val="nil"/>
                <w:bottom w:val="nil"/>
                <w:right w:val="nil"/>
                <w:between w:val="nil"/>
              </w:pBdr>
              <w:spacing w:after="0" w:line="360" w:lineRule="auto"/>
              <w:jc w:val="both"/>
              <w:rPr>
                <w:rFonts w:ascii="Arial" w:eastAsia="Times New Roman" w:hAnsi="Arial" w:cs="Arial"/>
                <w:b/>
                <w:bCs/>
                <w:sz w:val="24"/>
                <w:szCs w:val="24"/>
              </w:rPr>
            </w:pPr>
            <w:r w:rsidRPr="00AB4F37">
              <w:rPr>
                <w:rFonts w:ascii="Arial" w:eastAsia="Times New Roman" w:hAnsi="Arial" w:cs="Arial"/>
                <w:b/>
                <w:bCs/>
                <w:sz w:val="24"/>
                <w:szCs w:val="24"/>
              </w:rPr>
              <w:t>Setting</w:t>
            </w:r>
          </w:p>
        </w:tc>
        <w:tc>
          <w:tcPr>
            <w:tcW w:w="3825" w:type="dxa"/>
            <w:tcMar>
              <w:top w:w="100" w:type="dxa"/>
              <w:left w:w="100" w:type="dxa"/>
              <w:bottom w:w="100" w:type="dxa"/>
              <w:right w:w="100" w:type="dxa"/>
            </w:tcMar>
          </w:tcPr>
          <w:p w14:paraId="7A979D90" w14:textId="77777777" w:rsidR="00541C39" w:rsidRPr="00AB4F37" w:rsidRDefault="00000000">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Community setting (outpatient, general practice, community mental health teams) in the UK</w:t>
            </w:r>
          </w:p>
        </w:tc>
        <w:tc>
          <w:tcPr>
            <w:tcW w:w="3630" w:type="dxa"/>
            <w:tcMar>
              <w:top w:w="100" w:type="dxa"/>
              <w:left w:w="100" w:type="dxa"/>
              <w:bottom w:w="100" w:type="dxa"/>
              <w:right w:w="100" w:type="dxa"/>
            </w:tcMar>
          </w:tcPr>
          <w:p w14:paraId="258487DD" w14:textId="77777777" w:rsidR="00541C39" w:rsidRPr="00AB4F37" w:rsidRDefault="00000000">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Outside community settings</w:t>
            </w:r>
          </w:p>
        </w:tc>
      </w:tr>
    </w:tbl>
    <w:p w14:paraId="4F42E2DB" w14:textId="3724EC1B" w:rsidR="00541C39" w:rsidRPr="00AB4F37" w:rsidRDefault="00000000">
      <w:pPr>
        <w:pBdr>
          <w:top w:val="nil"/>
          <w:left w:val="nil"/>
          <w:bottom w:val="nil"/>
          <w:right w:val="nil"/>
          <w:between w:val="nil"/>
        </w:pBdr>
        <w:spacing w:after="200" w:line="360" w:lineRule="auto"/>
        <w:jc w:val="both"/>
        <w:rPr>
          <w:rFonts w:ascii="Arial" w:eastAsia="Times New Roman" w:hAnsi="Arial" w:cs="Arial"/>
          <w:sz w:val="24"/>
          <w:szCs w:val="24"/>
        </w:rPr>
      </w:pPr>
      <w:r w:rsidRPr="00AB4F37">
        <w:rPr>
          <w:rFonts w:ascii="Arial" w:eastAsia="Times New Roman" w:hAnsi="Arial" w:cs="Arial"/>
          <w:sz w:val="24"/>
          <w:szCs w:val="24"/>
        </w:rPr>
        <w:t>The above inclusion/exclusion criteria</w:t>
      </w:r>
      <w:r w:rsidR="00EE6D14" w:rsidRPr="00AB4F37">
        <w:rPr>
          <w:rFonts w:ascii="Arial" w:eastAsia="Times New Roman" w:hAnsi="Arial" w:cs="Arial"/>
          <w:sz w:val="24"/>
          <w:szCs w:val="24"/>
        </w:rPr>
        <w:t xml:space="preserve"> were used for this </w:t>
      </w:r>
      <w:r w:rsidRPr="00AB4F37">
        <w:rPr>
          <w:rFonts w:ascii="Arial" w:eastAsia="Times New Roman" w:hAnsi="Arial" w:cs="Arial"/>
          <w:sz w:val="24"/>
          <w:szCs w:val="24"/>
        </w:rPr>
        <w:t xml:space="preserve">research focus on including observational studies ‘randomised controlled trials’, prospective cohort studies and mixed-method cases published in the last five years with English language preference. Systematic reviews, grey literature and sources written in languages other than Standard English </w:t>
      </w:r>
      <w:r w:rsidR="00EE6D14" w:rsidRPr="00AB4F37">
        <w:rPr>
          <w:rFonts w:ascii="Arial" w:eastAsia="Times New Roman" w:hAnsi="Arial" w:cs="Arial"/>
          <w:sz w:val="24"/>
          <w:szCs w:val="24"/>
        </w:rPr>
        <w:t xml:space="preserve">were </w:t>
      </w:r>
      <w:r w:rsidRPr="00AB4F37">
        <w:rPr>
          <w:rFonts w:ascii="Arial" w:eastAsia="Times New Roman" w:hAnsi="Arial" w:cs="Arial"/>
          <w:sz w:val="24"/>
          <w:szCs w:val="24"/>
        </w:rPr>
        <w:t>excluded along with those published earlier than 2021.</w:t>
      </w:r>
    </w:p>
    <w:p w14:paraId="5405B85C" w14:textId="77777777" w:rsidR="00541C39" w:rsidRPr="00AB4F37" w:rsidRDefault="00000000">
      <w:pPr>
        <w:pStyle w:val="Heading2"/>
        <w:spacing w:line="360" w:lineRule="auto"/>
        <w:rPr>
          <w:rFonts w:ascii="Arial" w:hAnsi="Arial" w:cs="Arial"/>
          <w:color w:val="auto"/>
        </w:rPr>
      </w:pPr>
      <w:bookmarkStart w:id="58" w:name="_heading=h.3rcvmt4imhs2" w:colFirst="0" w:colLast="0"/>
      <w:bookmarkEnd w:id="58"/>
      <w:r w:rsidRPr="00AB4F37">
        <w:rPr>
          <w:rFonts w:ascii="Arial" w:hAnsi="Arial" w:cs="Arial"/>
          <w:color w:val="auto"/>
        </w:rPr>
        <w:lastRenderedPageBreak/>
        <w:t>3.9. Study Selection</w:t>
      </w:r>
    </w:p>
    <w:p w14:paraId="7A7E823A" w14:textId="15EA5EAF" w:rsidR="00541C39" w:rsidRPr="00AB4F37" w:rsidRDefault="00000000">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final included 11 studies have formed the basis for data extraction, critical appraisal and thematic synthesis presented in Chapter 4 in accordance with PRISMA-aligned systematic review standards. Explaining the rationale of choosing and discarding articles from title and abstract, the primary goal is to filter out the irrelevant studies by comparing study design and outcome specificity. Further, the access to </w:t>
      </w:r>
      <w:r w:rsidR="00EE6D14" w:rsidRPr="00AB4F37">
        <w:rPr>
          <w:rFonts w:ascii="Arial" w:eastAsia="Times New Roman" w:hAnsi="Arial" w:cs="Arial"/>
          <w:sz w:val="24"/>
          <w:szCs w:val="24"/>
        </w:rPr>
        <w:t>full text</w:t>
      </w:r>
      <w:r w:rsidRPr="00AB4F37">
        <w:rPr>
          <w:rFonts w:ascii="Arial" w:eastAsia="Times New Roman" w:hAnsi="Arial" w:cs="Arial"/>
          <w:sz w:val="24"/>
          <w:szCs w:val="24"/>
        </w:rPr>
        <w:t xml:space="preserve"> downloading and screening for evaluating the content relating to the research question formulated by PICO has been considered, which enhanced the credibility and reliability of results. Followed by the initial search results, full-text screening based on PRISMA as well as a quality appraisal through CASP checklist have also taken place, resulting in the justified decision of discarded articles. </w:t>
      </w:r>
    </w:p>
    <w:p w14:paraId="6256DEFC" w14:textId="77777777" w:rsidR="00541C39" w:rsidRPr="00AB4F37" w:rsidRDefault="00000000">
      <w:pPr>
        <w:pStyle w:val="Heading2"/>
        <w:spacing w:line="360" w:lineRule="auto"/>
        <w:rPr>
          <w:rFonts w:ascii="Arial" w:hAnsi="Arial" w:cs="Arial"/>
          <w:color w:val="auto"/>
        </w:rPr>
      </w:pPr>
      <w:bookmarkStart w:id="59" w:name="_heading=h.4fhooyy3cyn8" w:colFirst="0" w:colLast="0"/>
      <w:bookmarkEnd w:id="59"/>
      <w:r w:rsidRPr="00AB4F37">
        <w:rPr>
          <w:rFonts w:ascii="Arial" w:hAnsi="Arial" w:cs="Arial"/>
          <w:color w:val="auto"/>
        </w:rPr>
        <w:t>3.10. Data Analysis</w:t>
      </w:r>
    </w:p>
    <w:p w14:paraId="39B54363" w14:textId="216044EC" w:rsidR="00541C39" w:rsidRPr="00AB4F37" w:rsidRDefault="00000000">
      <w:pPr>
        <w:pBdr>
          <w:top w:val="nil"/>
          <w:left w:val="nil"/>
          <w:bottom w:val="nil"/>
          <w:right w:val="nil"/>
          <w:between w:val="nil"/>
        </w:pBdr>
        <w:spacing w:after="200" w:line="360" w:lineRule="auto"/>
        <w:jc w:val="both"/>
        <w:rPr>
          <w:rFonts w:ascii="Arial" w:eastAsia="Times New Roman" w:hAnsi="Arial" w:cs="Arial"/>
          <w:sz w:val="24"/>
          <w:szCs w:val="24"/>
        </w:rPr>
      </w:pPr>
      <w:r w:rsidRPr="00AB4F37">
        <w:rPr>
          <w:rFonts w:ascii="Arial" w:eastAsia="Times New Roman" w:hAnsi="Arial" w:cs="Arial"/>
          <w:sz w:val="24"/>
          <w:szCs w:val="24"/>
        </w:rPr>
        <w:t>Data analysis in systematic reviews plays a critical role in combining, evaluating and integrating findings from multiple individual findings for developing a comprehensive and overarching understanding of patterns (</w:t>
      </w:r>
      <w:proofErr w:type="spellStart"/>
      <w:r w:rsidRPr="00AB4F37">
        <w:rPr>
          <w:rFonts w:ascii="Arial" w:eastAsia="Times New Roman" w:hAnsi="Arial" w:cs="Arial"/>
          <w:sz w:val="24"/>
          <w:szCs w:val="24"/>
        </w:rPr>
        <w:t>Mancin</w:t>
      </w:r>
      <w:proofErr w:type="spellEnd"/>
      <w:r w:rsidRPr="00AB4F37">
        <w:rPr>
          <w:rFonts w:ascii="Arial" w:eastAsia="Times New Roman" w:hAnsi="Arial" w:cs="Arial"/>
          <w:sz w:val="24"/>
          <w:szCs w:val="24"/>
        </w:rPr>
        <w:t xml:space="preserve">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2024). Following conducting a systematic review, a thematic analysis method has been </w:t>
      </w:r>
      <w:r w:rsidR="00EE6D14" w:rsidRPr="00AB4F37">
        <w:rPr>
          <w:rFonts w:ascii="Arial" w:eastAsia="Times New Roman" w:hAnsi="Arial" w:cs="Arial"/>
          <w:sz w:val="24"/>
          <w:szCs w:val="24"/>
        </w:rPr>
        <w:t>followed using</w:t>
      </w:r>
      <w:r w:rsidRPr="00AB4F37">
        <w:rPr>
          <w:rFonts w:ascii="Arial" w:eastAsia="Times New Roman" w:hAnsi="Arial" w:cs="Arial"/>
          <w:sz w:val="24"/>
          <w:szCs w:val="24"/>
        </w:rPr>
        <w:t xml:space="preserve"> the five major steps. The data </w:t>
      </w:r>
      <w:r w:rsidR="00EE6D14" w:rsidRPr="00AB4F37">
        <w:rPr>
          <w:rFonts w:ascii="Arial" w:eastAsia="Times New Roman" w:hAnsi="Arial" w:cs="Arial"/>
          <w:sz w:val="24"/>
          <w:szCs w:val="24"/>
        </w:rPr>
        <w:t>analysis method</w:t>
      </w:r>
      <w:r w:rsidRPr="00AB4F37">
        <w:rPr>
          <w:rFonts w:ascii="Arial" w:eastAsia="Times New Roman" w:hAnsi="Arial" w:cs="Arial"/>
          <w:sz w:val="24"/>
          <w:szCs w:val="24"/>
        </w:rPr>
        <w:t xml:space="preserve"> of ‘Thematic Analysis’ can be defined as the process of identifying patterns for meaning interpretation in qualitative studies (Ahmed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Following the common stages of ‘familiarisation’, ‘coding’, searching for themes, reviewing themes, defining/naming themes and writing up, the objectives are followed for the development of themes regarding the review of literature community-based intervention assessment for bipolar disorder-affected adults.</w:t>
      </w:r>
    </w:p>
    <w:p w14:paraId="79E6FEA2" w14:textId="77777777" w:rsidR="00541C39" w:rsidRPr="00AB4F37" w:rsidRDefault="00000000">
      <w:pPr>
        <w:pStyle w:val="Heading2"/>
        <w:spacing w:line="360" w:lineRule="auto"/>
        <w:rPr>
          <w:rFonts w:ascii="Arial" w:hAnsi="Arial" w:cs="Arial"/>
          <w:color w:val="auto"/>
        </w:rPr>
      </w:pPr>
      <w:bookmarkStart w:id="60" w:name="_heading=h.dbbgmwqv5ped" w:colFirst="0" w:colLast="0"/>
      <w:bookmarkEnd w:id="60"/>
      <w:r w:rsidRPr="00AB4F37">
        <w:rPr>
          <w:rFonts w:ascii="Arial" w:hAnsi="Arial" w:cs="Arial"/>
          <w:color w:val="auto"/>
        </w:rPr>
        <w:t>3.11. Ethical CONSIDERATIONS</w:t>
      </w:r>
    </w:p>
    <w:p w14:paraId="2DC38C9B" w14:textId="77777777" w:rsidR="00541C39" w:rsidRPr="00AB4F37" w:rsidRDefault="00000000">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overall methodological process has been conducted in an ethical way. This research applied correct paraphrasing, academic referencing, honest reporting and unbiased interpretation of findings to comply with good ethical conduct. Furthermore, this healthcare research has been conducted by following the Copy Right Act 1988 of the UK to avoid copying information and adhere to correct Harvard referencing practice. The Copyright Act 1988 influences the practice of copy-pasting and plagiarism within a research project (Gov UK, 2025). In addition, university guidelines regarding ethical standards are maintained to ensure the reliability and validity of this. </w:t>
      </w:r>
    </w:p>
    <w:p w14:paraId="41F5E49C" w14:textId="77777777" w:rsidR="00541C39" w:rsidRPr="00AB4F37" w:rsidRDefault="00000000">
      <w:pPr>
        <w:pStyle w:val="Heading2"/>
        <w:spacing w:line="360" w:lineRule="auto"/>
        <w:rPr>
          <w:rFonts w:ascii="Arial" w:hAnsi="Arial" w:cs="Arial"/>
          <w:color w:val="auto"/>
        </w:rPr>
      </w:pPr>
      <w:bookmarkStart w:id="61" w:name="_heading=h.g9qzvcj21fsb" w:colFirst="0" w:colLast="0"/>
      <w:bookmarkEnd w:id="61"/>
      <w:r w:rsidRPr="00AB4F37">
        <w:rPr>
          <w:rFonts w:ascii="Arial" w:hAnsi="Arial" w:cs="Arial"/>
          <w:color w:val="auto"/>
        </w:rPr>
        <w:lastRenderedPageBreak/>
        <w:t>3.12. Limitations of the research/risk of bias</w:t>
      </w:r>
    </w:p>
    <w:p w14:paraId="11500765" w14:textId="77777777" w:rsidR="00541C39" w:rsidRPr="00AB4F37" w:rsidRDefault="00000000">
      <w:pPr>
        <w:pBdr>
          <w:top w:val="nil"/>
          <w:left w:val="nil"/>
          <w:bottom w:val="nil"/>
          <w:right w:val="nil"/>
          <w:between w:val="nil"/>
        </w:pBdr>
        <w:spacing w:after="20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limitations and risk of bias in systematic reviews stem from poor primary study quality, publication bias (favouring positive results), heterogeneity (different populations/methods), selection bias (reviewers choosing studies) and reporting bias. The key factors leading to the facilitation of bias in primary research include randomisation and allocation concealment, loss of follow-up with participants and selective reporting towards securing favourable outcomes (Hartung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In essence, the current systematic review has tried to minimise risk of bias by focusing on objective oriented and key word specific search.</w:t>
      </w:r>
    </w:p>
    <w:p w14:paraId="4638758C" w14:textId="77777777" w:rsidR="00541C39" w:rsidRPr="00AB4F37" w:rsidRDefault="00000000">
      <w:pPr>
        <w:pStyle w:val="Heading2"/>
        <w:spacing w:line="360" w:lineRule="auto"/>
        <w:rPr>
          <w:rFonts w:ascii="Arial" w:hAnsi="Arial" w:cs="Arial"/>
          <w:color w:val="auto"/>
        </w:rPr>
      </w:pPr>
      <w:bookmarkStart w:id="62" w:name="_heading=h.lw8zciaw1kcg" w:colFirst="0" w:colLast="0"/>
      <w:bookmarkEnd w:id="62"/>
      <w:r w:rsidRPr="00AB4F37">
        <w:rPr>
          <w:rFonts w:ascii="Arial" w:hAnsi="Arial" w:cs="Arial"/>
          <w:color w:val="auto"/>
        </w:rPr>
        <w:t>3.13. Chapter summary</w:t>
      </w:r>
    </w:p>
    <w:p w14:paraId="7F025D1D" w14:textId="77777777" w:rsidR="00541C39" w:rsidRPr="00AB4F37" w:rsidRDefault="00000000">
      <w:pPr>
        <w:pBdr>
          <w:top w:val="nil"/>
          <w:left w:val="nil"/>
          <w:bottom w:val="nil"/>
          <w:right w:val="nil"/>
          <w:between w:val="nil"/>
        </w:pBdr>
        <w:spacing w:after="200" w:line="360" w:lineRule="auto"/>
        <w:jc w:val="both"/>
        <w:rPr>
          <w:rFonts w:ascii="Arial" w:eastAsia="Times New Roman" w:hAnsi="Arial" w:cs="Arial"/>
          <w:sz w:val="24"/>
          <w:szCs w:val="24"/>
        </w:rPr>
      </w:pPr>
      <w:r w:rsidRPr="00AB4F37">
        <w:rPr>
          <w:rFonts w:ascii="Arial" w:eastAsia="Times New Roman" w:hAnsi="Arial" w:cs="Arial"/>
          <w:sz w:val="24"/>
          <w:szCs w:val="24"/>
        </w:rPr>
        <w:t>It can be summarised that the selection of 11 articles as part of a Systematic Review through applying PRISMA and the decision of discarding grey literature has been impactful for maintaining greater validity and reliability of results. Applying the CASP (Critical Appraisal Skills Programme) tool, this study has followed a series of checklist questions for the assessment of the quality of the selected sources. Aligning the inclusion/exclusion criteria of source selection with the data extraction and synthesis requirements further contributed towards the effectiveness and rigor in the methodology of this study.</w:t>
      </w:r>
    </w:p>
    <w:p w14:paraId="18BB18E6" w14:textId="77777777" w:rsidR="00541C39" w:rsidRPr="00AB4F37" w:rsidRDefault="00000000">
      <w:pPr>
        <w:spacing w:line="360" w:lineRule="auto"/>
        <w:rPr>
          <w:rFonts w:ascii="Arial" w:hAnsi="Arial" w:cs="Arial"/>
          <w:b/>
          <w:bCs/>
          <w:sz w:val="24"/>
          <w:szCs w:val="24"/>
        </w:rPr>
      </w:pPr>
      <w:r w:rsidRPr="00AB4F37">
        <w:rPr>
          <w:rFonts w:ascii="Arial" w:hAnsi="Arial" w:cs="Arial"/>
        </w:rPr>
        <w:br w:type="page"/>
      </w:r>
    </w:p>
    <w:p w14:paraId="3C6D78AB" w14:textId="77777777" w:rsidR="000B28A2" w:rsidRPr="00AB4F37" w:rsidRDefault="000B28A2" w:rsidP="000B28A2">
      <w:pPr>
        <w:pStyle w:val="Heading1"/>
        <w:rPr>
          <w:rFonts w:ascii="Arial" w:hAnsi="Arial" w:cs="Arial"/>
          <w:color w:val="auto"/>
        </w:rPr>
      </w:pPr>
      <w:bookmarkStart w:id="63" w:name="_Toc217649316"/>
      <w:bookmarkStart w:id="64" w:name="_Toc217649526"/>
      <w:bookmarkStart w:id="65" w:name="_Toc219146260"/>
      <w:r w:rsidRPr="00AB4F37">
        <w:rPr>
          <w:rFonts w:ascii="Arial" w:hAnsi="Arial" w:cs="Arial"/>
          <w:color w:val="auto"/>
        </w:rPr>
        <w:lastRenderedPageBreak/>
        <w:t>Chapter 4: Results</w:t>
      </w:r>
      <w:bookmarkEnd w:id="63"/>
      <w:bookmarkEnd w:id="64"/>
      <w:bookmarkEnd w:id="65"/>
    </w:p>
    <w:p w14:paraId="4EBB146F" w14:textId="77777777" w:rsidR="000B28A2" w:rsidRPr="00AB4F37" w:rsidRDefault="000B28A2" w:rsidP="000B28A2">
      <w:pPr>
        <w:pStyle w:val="Heading2"/>
        <w:spacing w:after="0" w:line="360" w:lineRule="auto"/>
        <w:ind w:left="0" w:right="0"/>
        <w:rPr>
          <w:rFonts w:ascii="Arial" w:hAnsi="Arial" w:cs="Arial"/>
          <w:color w:val="auto"/>
        </w:rPr>
      </w:pPr>
      <w:bookmarkStart w:id="66" w:name="_heading=h.ocjj251iagx2" w:colFirst="0" w:colLast="0"/>
      <w:bookmarkStart w:id="67" w:name="_Toc217649317"/>
      <w:bookmarkEnd w:id="66"/>
      <w:r w:rsidRPr="00AB4F37">
        <w:rPr>
          <w:rFonts w:ascii="Arial" w:hAnsi="Arial" w:cs="Arial"/>
          <w:color w:val="auto"/>
        </w:rPr>
        <w:t>4.1 Introduction</w:t>
      </w:r>
      <w:bookmarkEnd w:id="67"/>
    </w:p>
    <w:p w14:paraId="7A0BB7C5" w14:textId="64E4CD05"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This chapter focuses on the results analysis of this systematic review synthesizing evidence from the selected studies on community-based interventions (CBIs) for people with bipolar disorder. This chapter aims to provide a structured overview of research findings, including the characteristics, outcomes and implementation factors of the included studies in line with the research objectives. The systematic review and study selection are summarized by presenting study characteristics. The thematic data </w:t>
      </w:r>
      <w:r w:rsidR="000845B9" w:rsidRPr="00AB4F37">
        <w:rPr>
          <w:rFonts w:ascii="Arial" w:eastAsia="Times New Roman" w:hAnsi="Arial" w:cs="Arial"/>
          <w:sz w:val="24"/>
          <w:szCs w:val="24"/>
        </w:rPr>
        <w:t>analysis is</w:t>
      </w:r>
      <w:r w:rsidRPr="00AB4F37">
        <w:rPr>
          <w:rFonts w:ascii="Arial" w:eastAsia="Times New Roman" w:hAnsi="Arial" w:cs="Arial"/>
          <w:sz w:val="24"/>
          <w:szCs w:val="24"/>
        </w:rPr>
        <w:t xml:space="preserve"> undertaken to identify patterns, similarities and differences across interventions. The </w:t>
      </w:r>
      <w:r w:rsidR="000845B9" w:rsidRPr="00AB4F37">
        <w:rPr>
          <w:rFonts w:ascii="Arial" w:eastAsia="Times New Roman" w:hAnsi="Arial" w:cs="Arial"/>
          <w:sz w:val="24"/>
          <w:szCs w:val="24"/>
        </w:rPr>
        <w:t>analysis focuses</w:t>
      </w:r>
      <w:r w:rsidRPr="00AB4F37">
        <w:rPr>
          <w:rFonts w:ascii="Arial" w:eastAsia="Times New Roman" w:hAnsi="Arial" w:cs="Arial"/>
          <w:sz w:val="24"/>
          <w:szCs w:val="24"/>
        </w:rPr>
        <w:t xml:space="preserve"> on the types of CBIs implemented, their perceived impact on well-being and symptom management and the key drivers and barriers influencing implementation across different settings. This chapter evaluates a coherent evidence base that informed the subsequent discussion and conclusions of the review.</w:t>
      </w:r>
    </w:p>
    <w:p w14:paraId="2E95EB6A" w14:textId="77777777" w:rsidR="000B28A2" w:rsidRPr="00AB4F37" w:rsidRDefault="000B28A2" w:rsidP="000B28A2">
      <w:pPr>
        <w:pStyle w:val="Heading2"/>
        <w:spacing w:after="0" w:line="360" w:lineRule="auto"/>
        <w:ind w:left="0" w:right="0"/>
        <w:rPr>
          <w:rFonts w:ascii="Arial" w:hAnsi="Arial" w:cs="Arial"/>
          <w:color w:val="auto"/>
        </w:rPr>
      </w:pPr>
      <w:bookmarkStart w:id="68" w:name="_heading=h.beg9d5dikaci" w:colFirst="0" w:colLast="0"/>
      <w:bookmarkStart w:id="69" w:name="_Toc217649318"/>
      <w:bookmarkEnd w:id="68"/>
      <w:r w:rsidRPr="00AB4F37">
        <w:rPr>
          <w:rFonts w:ascii="Arial" w:hAnsi="Arial" w:cs="Arial"/>
          <w:color w:val="auto"/>
        </w:rPr>
        <w:t>4.2 PRISMA framework</w:t>
      </w:r>
      <w:bookmarkEnd w:id="69"/>
    </w:p>
    <w:p w14:paraId="48751C3F" w14:textId="77777777"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The table shows a summary of the systematic literature search undertaken for this review. The searches have been conducted in December 2025 across multiple sources to ensure comprehensive identification of relevant 11 article published between 2021-2025 (see Table 3.3).</w:t>
      </w:r>
    </w:p>
    <w:p w14:paraId="4FC97574" w14:textId="77777777" w:rsidR="000B28A2" w:rsidRPr="00AB4F37" w:rsidRDefault="000B28A2" w:rsidP="000B28A2">
      <w:pPr>
        <w:pStyle w:val="Heading2"/>
        <w:spacing w:after="0" w:line="360" w:lineRule="auto"/>
        <w:ind w:left="0" w:right="0"/>
        <w:rPr>
          <w:rFonts w:ascii="Arial" w:hAnsi="Arial" w:cs="Arial"/>
          <w:color w:val="auto"/>
        </w:rPr>
      </w:pPr>
      <w:bookmarkStart w:id="70" w:name="_Toc217649319"/>
      <w:r w:rsidRPr="00AB4F37">
        <w:rPr>
          <w:rFonts w:ascii="Arial" w:hAnsi="Arial" w:cs="Arial"/>
          <w:color w:val="auto"/>
        </w:rPr>
        <w:lastRenderedPageBreak/>
        <w:t xml:space="preserve">4.3 Prisma </w:t>
      </w:r>
      <w:bookmarkEnd w:id="70"/>
    </w:p>
    <w:p w14:paraId="7EABB170" w14:textId="77777777" w:rsidR="000B28A2" w:rsidRPr="00AB4F37" w:rsidRDefault="000B28A2" w:rsidP="000B28A2">
      <w:pPr>
        <w:spacing w:after="200" w:line="360" w:lineRule="auto"/>
        <w:jc w:val="center"/>
        <w:rPr>
          <w:rFonts w:ascii="Arial" w:eastAsia="Times New Roman" w:hAnsi="Arial" w:cs="Arial"/>
          <w:b/>
          <w:bCs/>
          <w:sz w:val="24"/>
          <w:szCs w:val="24"/>
        </w:rPr>
      </w:pPr>
      <w:r w:rsidRPr="00AB4F37">
        <w:rPr>
          <w:rFonts w:ascii="Arial" w:eastAsia="Times New Roman" w:hAnsi="Arial" w:cs="Arial"/>
          <w:b/>
          <w:bCs/>
          <w:noProof/>
          <w:sz w:val="24"/>
          <w:szCs w:val="24"/>
        </w:rPr>
        <w:drawing>
          <wp:inline distT="114300" distB="114300" distL="114300" distR="114300" wp14:anchorId="019BCC6A" wp14:editId="50FDA2FF">
            <wp:extent cx="5664038" cy="5963898"/>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664038" cy="5963898"/>
                    </a:xfrm>
                    <a:prstGeom prst="rect">
                      <a:avLst/>
                    </a:prstGeom>
                    <a:ln/>
                  </pic:spPr>
                </pic:pic>
              </a:graphicData>
            </a:graphic>
          </wp:inline>
        </w:drawing>
      </w:r>
    </w:p>
    <w:p w14:paraId="1BC30EC6" w14:textId="77777777" w:rsidR="000B28A2" w:rsidRPr="00AB4F37" w:rsidRDefault="000B28A2" w:rsidP="000B28A2">
      <w:pPr>
        <w:spacing w:after="169" w:line="360" w:lineRule="auto"/>
        <w:jc w:val="both"/>
        <w:rPr>
          <w:rFonts w:ascii="Arial" w:eastAsia="Times New Roman" w:hAnsi="Arial" w:cs="Arial"/>
          <w:sz w:val="24"/>
          <w:szCs w:val="24"/>
        </w:rPr>
      </w:pPr>
      <w:bookmarkStart w:id="71" w:name="_heading=h.ai7opze8b8uh" w:colFirst="0" w:colLast="0"/>
      <w:bookmarkStart w:id="72" w:name="_Toc217649320"/>
      <w:bookmarkEnd w:id="71"/>
      <w:r w:rsidRPr="00AB4F37">
        <w:rPr>
          <w:rFonts w:ascii="Arial" w:hAnsi="Arial" w:cs="Arial"/>
        </w:rPr>
        <w:t xml:space="preserve">Figure 4.1: PRISMA Tool application for selection of </w:t>
      </w:r>
      <w:proofErr w:type="spellStart"/>
      <w:proofErr w:type="gramStart"/>
      <w:r w:rsidRPr="00AB4F37">
        <w:rPr>
          <w:rFonts w:ascii="Arial" w:hAnsi="Arial" w:cs="Arial"/>
        </w:rPr>
        <w:t>source</w:t>
      </w:r>
      <w:bookmarkEnd w:id="72"/>
      <w:r w:rsidRPr="00AB4F37">
        <w:rPr>
          <w:rFonts w:ascii="Arial" w:eastAsia="Times New Roman" w:hAnsi="Arial" w:cs="Arial"/>
          <w:sz w:val="24"/>
          <w:szCs w:val="24"/>
        </w:rPr>
        <w:t>‘</w:t>
      </w:r>
      <w:proofErr w:type="gramEnd"/>
      <w:r w:rsidRPr="00AB4F37">
        <w:rPr>
          <w:rFonts w:ascii="Arial" w:eastAsia="Times New Roman" w:hAnsi="Arial" w:cs="Arial"/>
          <w:sz w:val="24"/>
          <w:szCs w:val="24"/>
        </w:rPr>
        <w:t>PRISMA</w:t>
      </w:r>
      <w:proofErr w:type="spellEnd"/>
      <w:r w:rsidRPr="00AB4F37">
        <w:rPr>
          <w:rFonts w:ascii="Arial" w:eastAsia="Times New Roman" w:hAnsi="Arial" w:cs="Arial"/>
          <w:sz w:val="24"/>
          <w:szCs w:val="24"/>
        </w:rPr>
        <w:t xml:space="preserve"> (Preferred Reporting Items for Systematic reviews and Meta-Analyses) tool’ is an evidence-based guideline and checklist, designed to help researchers in transparent and comprehensive reporting of systematic reviews and meta-analyses (</w:t>
      </w:r>
      <w:proofErr w:type="spellStart"/>
      <w:r w:rsidRPr="00AB4F37">
        <w:rPr>
          <w:rFonts w:ascii="Arial" w:eastAsia="Times New Roman" w:hAnsi="Arial" w:cs="Arial"/>
          <w:sz w:val="24"/>
          <w:szCs w:val="24"/>
        </w:rPr>
        <w:t>Parums</w:t>
      </w:r>
      <w:proofErr w:type="spellEnd"/>
      <w:r w:rsidRPr="00AB4F37">
        <w:rPr>
          <w:rFonts w:ascii="Arial" w:eastAsia="Times New Roman" w:hAnsi="Arial" w:cs="Arial"/>
          <w:sz w:val="24"/>
          <w:szCs w:val="24"/>
        </w:rPr>
        <w:t>, 2021). The initial screening and final inclusion of 11 articles have been based on the BOOLEAN operators (OR/AND) applied to the core search key-terms, aligned to the afore-discussed inclusion/exclusion criteria.</w:t>
      </w:r>
    </w:p>
    <w:p w14:paraId="4BB105CA" w14:textId="4D84C97D" w:rsidR="000B28A2" w:rsidRPr="00AB4F37" w:rsidRDefault="000B28A2" w:rsidP="005B09B8">
      <w:pPr>
        <w:pStyle w:val="Heading2"/>
        <w:spacing w:after="0" w:line="360" w:lineRule="auto"/>
        <w:ind w:left="0" w:right="0"/>
        <w:rPr>
          <w:rFonts w:ascii="Arial" w:hAnsi="Arial" w:cs="Arial"/>
          <w:color w:val="auto"/>
        </w:rPr>
      </w:pPr>
      <w:bookmarkStart w:id="73" w:name="_heading=h.1czf8m901m8i" w:colFirst="0" w:colLast="0"/>
      <w:bookmarkStart w:id="74" w:name="_Toc217649321"/>
      <w:bookmarkEnd w:id="73"/>
      <w:r w:rsidRPr="00AB4F37">
        <w:rPr>
          <w:rFonts w:ascii="Arial" w:hAnsi="Arial" w:cs="Arial"/>
          <w:color w:val="auto"/>
        </w:rPr>
        <w:lastRenderedPageBreak/>
        <w:t>4.4 Characteristics of all tables</w:t>
      </w:r>
      <w:bookmarkEnd w:id="74"/>
    </w:p>
    <w:p w14:paraId="06EFB7EB" w14:textId="5870AAFD" w:rsidR="005B09B8" w:rsidRPr="00AB4F37" w:rsidRDefault="005B09B8" w:rsidP="005B09B8">
      <w:pPr>
        <w:rPr>
          <w:rFonts w:ascii="Arial" w:hAnsi="Arial" w:cs="Arial"/>
        </w:rPr>
      </w:pPr>
      <w:r w:rsidRPr="00AB4F37">
        <w:rPr>
          <w:rFonts w:ascii="Arial" w:hAnsi="Arial" w:cs="Arial"/>
          <w:noProof/>
        </w:rPr>
        <w:drawing>
          <wp:inline distT="0" distB="0" distL="0" distR="0" wp14:anchorId="755C9FBF" wp14:editId="32EC3262">
            <wp:extent cx="8863330" cy="4392930"/>
            <wp:effectExtent l="0" t="0" r="0" b="7620"/>
            <wp:docPr id="1347413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413272" name=""/>
                    <pic:cNvPicPr/>
                  </pic:nvPicPr>
                  <pic:blipFill>
                    <a:blip r:embed="rId16"/>
                    <a:stretch>
                      <a:fillRect/>
                    </a:stretch>
                  </pic:blipFill>
                  <pic:spPr>
                    <a:xfrm>
                      <a:off x="0" y="0"/>
                      <a:ext cx="8863330" cy="4392930"/>
                    </a:xfrm>
                    <a:prstGeom prst="rect">
                      <a:avLst/>
                    </a:prstGeom>
                  </pic:spPr>
                </pic:pic>
              </a:graphicData>
            </a:graphic>
          </wp:inline>
        </w:drawing>
      </w:r>
    </w:p>
    <w:p w14:paraId="240B857B" w14:textId="788E3AEA" w:rsidR="005B09B8" w:rsidRPr="00AB4F37" w:rsidRDefault="005B09B8" w:rsidP="005B09B8">
      <w:pPr>
        <w:rPr>
          <w:rFonts w:ascii="Arial" w:hAnsi="Arial" w:cs="Arial"/>
        </w:rPr>
      </w:pPr>
      <w:r w:rsidRPr="00AB4F37">
        <w:rPr>
          <w:rFonts w:ascii="Arial" w:hAnsi="Arial" w:cs="Arial"/>
          <w:noProof/>
        </w:rPr>
        <w:lastRenderedPageBreak/>
        <w:drawing>
          <wp:inline distT="0" distB="0" distL="0" distR="0" wp14:anchorId="037722C4" wp14:editId="09727BEE">
            <wp:extent cx="8863330" cy="4805045"/>
            <wp:effectExtent l="0" t="0" r="0" b="0"/>
            <wp:docPr id="935326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326217" name=""/>
                    <pic:cNvPicPr/>
                  </pic:nvPicPr>
                  <pic:blipFill>
                    <a:blip r:embed="rId17"/>
                    <a:stretch>
                      <a:fillRect/>
                    </a:stretch>
                  </pic:blipFill>
                  <pic:spPr>
                    <a:xfrm>
                      <a:off x="0" y="0"/>
                      <a:ext cx="8863330" cy="4805045"/>
                    </a:xfrm>
                    <a:prstGeom prst="rect">
                      <a:avLst/>
                    </a:prstGeom>
                  </pic:spPr>
                </pic:pic>
              </a:graphicData>
            </a:graphic>
          </wp:inline>
        </w:drawing>
      </w:r>
    </w:p>
    <w:p w14:paraId="604A6D73" w14:textId="226C1424" w:rsidR="005B09B8" w:rsidRPr="00AB4F37" w:rsidRDefault="005B09B8" w:rsidP="005B09B8">
      <w:pPr>
        <w:rPr>
          <w:rFonts w:ascii="Arial" w:hAnsi="Arial" w:cs="Arial"/>
        </w:rPr>
      </w:pPr>
      <w:r w:rsidRPr="00AB4F37">
        <w:rPr>
          <w:rFonts w:ascii="Arial" w:hAnsi="Arial" w:cs="Arial"/>
          <w:noProof/>
        </w:rPr>
        <w:lastRenderedPageBreak/>
        <w:drawing>
          <wp:inline distT="0" distB="0" distL="0" distR="0" wp14:anchorId="274D6639" wp14:editId="01FEA367">
            <wp:extent cx="8863330" cy="4926330"/>
            <wp:effectExtent l="0" t="0" r="0" b="7620"/>
            <wp:docPr id="1667565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565937" name=""/>
                    <pic:cNvPicPr/>
                  </pic:nvPicPr>
                  <pic:blipFill>
                    <a:blip r:embed="rId18"/>
                    <a:stretch>
                      <a:fillRect/>
                    </a:stretch>
                  </pic:blipFill>
                  <pic:spPr>
                    <a:xfrm>
                      <a:off x="0" y="0"/>
                      <a:ext cx="8863330" cy="4926330"/>
                    </a:xfrm>
                    <a:prstGeom prst="rect">
                      <a:avLst/>
                    </a:prstGeom>
                  </pic:spPr>
                </pic:pic>
              </a:graphicData>
            </a:graphic>
          </wp:inline>
        </w:drawing>
      </w:r>
    </w:p>
    <w:p w14:paraId="4ABEBA23" w14:textId="327A5CED" w:rsidR="005B09B8" w:rsidRPr="00AB4F37" w:rsidRDefault="003B49F4" w:rsidP="005B09B8">
      <w:pPr>
        <w:rPr>
          <w:rFonts w:ascii="Arial" w:hAnsi="Arial" w:cs="Arial"/>
        </w:rPr>
      </w:pPr>
      <w:r w:rsidRPr="00AB4F37">
        <w:rPr>
          <w:rFonts w:ascii="Arial" w:hAnsi="Arial" w:cs="Arial"/>
          <w:noProof/>
        </w:rPr>
        <w:lastRenderedPageBreak/>
        <w:drawing>
          <wp:inline distT="0" distB="0" distL="0" distR="0" wp14:anchorId="1B4BB9E8" wp14:editId="76763A36">
            <wp:extent cx="8863330" cy="4603750"/>
            <wp:effectExtent l="0" t="0" r="0" b="6350"/>
            <wp:docPr id="1967289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289289" name=""/>
                    <pic:cNvPicPr/>
                  </pic:nvPicPr>
                  <pic:blipFill>
                    <a:blip r:embed="rId19"/>
                    <a:stretch>
                      <a:fillRect/>
                    </a:stretch>
                  </pic:blipFill>
                  <pic:spPr>
                    <a:xfrm>
                      <a:off x="0" y="0"/>
                      <a:ext cx="8863330" cy="4603750"/>
                    </a:xfrm>
                    <a:prstGeom prst="rect">
                      <a:avLst/>
                    </a:prstGeom>
                  </pic:spPr>
                </pic:pic>
              </a:graphicData>
            </a:graphic>
          </wp:inline>
        </w:drawing>
      </w:r>
    </w:p>
    <w:p w14:paraId="269FF844" w14:textId="21BDD9DE" w:rsidR="003B49F4" w:rsidRPr="00AB4F37" w:rsidRDefault="003B49F4" w:rsidP="005B09B8">
      <w:pPr>
        <w:rPr>
          <w:rFonts w:ascii="Arial" w:hAnsi="Arial" w:cs="Arial"/>
        </w:rPr>
      </w:pPr>
      <w:r w:rsidRPr="00AB4F37">
        <w:rPr>
          <w:rFonts w:ascii="Arial" w:hAnsi="Arial" w:cs="Arial"/>
          <w:noProof/>
        </w:rPr>
        <w:lastRenderedPageBreak/>
        <w:drawing>
          <wp:inline distT="0" distB="0" distL="0" distR="0" wp14:anchorId="0B5BEE9F" wp14:editId="424B2ECF">
            <wp:extent cx="8863330" cy="5481955"/>
            <wp:effectExtent l="0" t="0" r="0" b="4445"/>
            <wp:docPr id="514811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811732" name=""/>
                    <pic:cNvPicPr/>
                  </pic:nvPicPr>
                  <pic:blipFill>
                    <a:blip r:embed="rId20"/>
                    <a:stretch>
                      <a:fillRect/>
                    </a:stretch>
                  </pic:blipFill>
                  <pic:spPr>
                    <a:xfrm>
                      <a:off x="0" y="0"/>
                      <a:ext cx="8863330" cy="5481955"/>
                    </a:xfrm>
                    <a:prstGeom prst="rect">
                      <a:avLst/>
                    </a:prstGeom>
                  </pic:spPr>
                </pic:pic>
              </a:graphicData>
            </a:graphic>
          </wp:inline>
        </w:drawing>
      </w:r>
    </w:p>
    <w:p w14:paraId="26B108F0" w14:textId="0E242B96" w:rsidR="003B49F4" w:rsidRPr="00AB4F37" w:rsidRDefault="003B49F4" w:rsidP="005B09B8">
      <w:pPr>
        <w:rPr>
          <w:rFonts w:ascii="Arial" w:hAnsi="Arial" w:cs="Arial"/>
        </w:rPr>
      </w:pPr>
      <w:r w:rsidRPr="00AB4F37">
        <w:rPr>
          <w:rFonts w:ascii="Arial" w:hAnsi="Arial" w:cs="Arial"/>
          <w:noProof/>
        </w:rPr>
        <w:lastRenderedPageBreak/>
        <w:drawing>
          <wp:inline distT="0" distB="0" distL="0" distR="0" wp14:anchorId="1CA8C5DA" wp14:editId="46C5027D">
            <wp:extent cx="8863330" cy="3839845"/>
            <wp:effectExtent l="0" t="0" r="0" b="8255"/>
            <wp:docPr id="1430949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949720" name=""/>
                    <pic:cNvPicPr/>
                  </pic:nvPicPr>
                  <pic:blipFill>
                    <a:blip r:embed="rId21"/>
                    <a:stretch>
                      <a:fillRect/>
                    </a:stretch>
                  </pic:blipFill>
                  <pic:spPr>
                    <a:xfrm>
                      <a:off x="0" y="0"/>
                      <a:ext cx="8863330" cy="3839845"/>
                    </a:xfrm>
                    <a:prstGeom prst="rect">
                      <a:avLst/>
                    </a:prstGeom>
                  </pic:spPr>
                </pic:pic>
              </a:graphicData>
            </a:graphic>
          </wp:inline>
        </w:drawing>
      </w:r>
    </w:p>
    <w:p w14:paraId="24385A0F" w14:textId="2FDBB556" w:rsidR="003B49F4" w:rsidRPr="00AB4F37" w:rsidRDefault="003B49F4" w:rsidP="005B09B8">
      <w:pPr>
        <w:rPr>
          <w:rFonts w:ascii="Arial" w:hAnsi="Arial" w:cs="Arial"/>
        </w:rPr>
      </w:pPr>
      <w:r w:rsidRPr="00AB4F37">
        <w:rPr>
          <w:rFonts w:ascii="Arial" w:hAnsi="Arial" w:cs="Arial"/>
          <w:noProof/>
        </w:rPr>
        <w:lastRenderedPageBreak/>
        <w:drawing>
          <wp:inline distT="0" distB="0" distL="0" distR="0" wp14:anchorId="1AC85F70" wp14:editId="417535B6">
            <wp:extent cx="8863330" cy="5373370"/>
            <wp:effectExtent l="0" t="0" r="0" b="0"/>
            <wp:docPr id="352582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582819" name=""/>
                    <pic:cNvPicPr/>
                  </pic:nvPicPr>
                  <pic:blipFill>
                    <a:blip r:embed="rId22"/>
                    <a:stretch>
                      <a:fillRect/>
                    </a:stretch>
                  </pic:blipFill>
                  <pic:spPr>
                    <a:xfrm>
                      <a:off x="0" y="0"/>
                      <a:ext cx="8863330" cy="5373370"/>
                    </a:xfrm>
                    <a:prstGeom prst="rect">
                      <a:avLst/>
                    </a:prstGeom>
                  </pic:spPr>
                </pic:pic>
              </a:graphicData>
            </a:graphic>
          </wp:inline>
        </w:drawing>
      </w:r>
    </w:p>
    <w:p w14:paraId="2A5DAE7D" w14:textId="41525E3D" w:rsidR="003B49F4" w:rsidRPr="00AB4F37" w:rsidRDefault="003B49F4" w:rsidP="005B09B8">
      <w:pPr>
        <w:rPr>
          <w:rFonts w:ascii="Arial" w:hAnsi="Arial" w:cs="Arial"/>
        </w:rPr>
      </w:pPr>
      <w:r w:rsidRPr="00AB4F37">
        <w:rPr>
          <w:rFonts w:ascii="Arial" w:hAnsi="Arial" w:cs="Arial"/>
          <w:noProof/>
        </w:rPr>
        <w:lastRenderedPageBreak/>
        <w:drawing>
          <wp:inline distT="0" distB="0" distL="0" distR="0" wp14:anchorId="0FF6329D" wp14:editId="04931FA3">
            <wp:extent cx="8863330" cy="3810635"/>
            <wp:effectExtent l="0" t="0" r="0" b="0"/>
            <wp:docPr id="1382903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903941" name=""/>
                    <pic:cNvPicPr/>
                  </pic:nvPicPr>
                  <pic:blipFill>
                    <a:blip r:embed="rId23"/>
                    <a:stretch>
                      <a:fillRect/>
                    </a:stretch>
                  </pic:blipFill>
                  <pic:spPr>
                    <a:xfrm>
                      <a:off x="0" y="0"/>
                      <a:ext cx="8863330" cy="3810635"/>
                    </a:xfrm>
                    <a:prstGeom prst="rect">
                      <a:avLst/>
                    </a:prstGeom>
                  </pic:spPr>
                </pic:pic>
              </a:graphicData>
            </a:graphic>
          </wp:inline>
        </w:drawing>
      </w:r>
    </w:p>
    <w:p w14:paraId="66BFBA94" w14:textId="38984B05" w:rsidR="003B49F4" w:rsidRPr="00AB4F37" w:rsidRDefault="003B49F4" w:rsidP="003B49F4">
      <w:pPr>
        <w:rPr>
          <w:rFonts w:ascii="Arial" w:hAnsi="Arial" w:cs="Arial"/>
        </w:rPr>
      </w:pPr>
      <w:bookmarkStart w:id="75" w:name="_Toc217649322"/>
      <w:r w:rsidRPr="00AB4F37">
        <w:rPr>
          <w:rFonts w:ascii="Arial" w:hAnsi="Arial" w:cs="Arial"/>
          <w:noProof/>
        </w:rPr>
        <w:drawing>
          <wp:inline distT="0" distB="0" distL="0" distR="0" wp14:anchorId="30FFE464" wp14:editId="1C6B9BC4">
            <wp:extent cx="8863330" cy="4044950"/>
            <wp:effectExtent l="0" t="0" r="0" b="0"/>
            <wp:docPr id="2019436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436347" name=""/>
                    <pic:cNvPicPr/>
                  </pic:nvPicPr>
                  <pic:blipFill>
                    <a:blip r:embed="rId24"/>
                    <a:stretch>
                      <a:fillRect/>
                    </a:stretch>
                  </pic:blipFill>
                  <pic:spPr>
                    <a:xfrm>
                      <a:off x="0" y="0"/>
                      <a:ext cx="8863330" cy="4044950"/>
                    </a:xfrm>
                    <a:prstGeom prst="rect">
                      <a:avLst/>
                    </a:prstGeom>
                  </pic:spPr>
                </pic:pic>
              </a:graphicData>
            </a:graphic>
          </wp:inline>
        </w:drawing>
      </w:r>
    </w:p>
    <w:p w14:paraId="1F1E20DA" w14:textId="5D7995AD" w:rsidR="003B49F4" w:rsidRPr="00AB4F37" w:rsidRDefault="003B49F4" w:rsidP="003B49F4">
      <w:pPr>
        <w:rPr>
          <w:rFonts w:ascii="Arial" w:hAnsi="Arial" w:cs="Arial"/>
        </w:rPr>
      </w:pPr>
      <w:r w:rsidRPr="00AB4F37">
        <w:rPr>
          <w:rFonts w:ascii="Arial" w:hAnsi="Arial" w:cs="Arial"/>
          <w:noProof/>
        </w:rPr>
        <w:lastRenderedPageBreak/>
        <w:drawing>
          <wp:inline distT="0" distB="0" distL="0" distR="0" wp14:anchorId="1C6FFA6C" wp14:editId="3C98098E">
            <wp:extent cx="8863330" cy="2522855"/>
            <wp:effectExtent l="0" t="0" r="0" b="0"/>
            <wp:docPr id="952516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516414" name=""/>
                    <pic:cNvPicPr/>
                  </pic:nvPicPr>
                  <pic:blipFill>
                    <a:blip r:embed="rId25"/>
                    <a:stretch>
                      <a:fillRect/>
                    </a:stretch>
                  </pic:blipFill>
                  <pic:spPr>
                    <a:xfrm>
                      <a:off x="0" y="0"/>
                      <a:ext cx="8863330" cy="2522855"/>
                    </a:xfrm>
                    <a:prstGeom prst="rect">
                      <a:avLst/>
                    </a:prstGeom>
                  </pic:spPr>
                </pic:pic>
              </a:graphicData>
            </a:graphic>
          </wp:inline>
        </w:drawing>
      </w:r>
    </w:p>
    <w:p w14:paraId="0CEC5D9F" w14:textId="4DB6B2F0" w:rsidR="003B49F4" w:rsidRPr="00AB4F37" w:rsidRDefault="003B49F4" w:rsidP="003B49F4">
      <w:pPr>
        <w:rPr>
          <w:rFonts w:ascii="Arial" w:hAnsi="Arial" w:cs="Arial"/>
        </w:rPr>
      </w:pPr>
      <w:r w:rsidRPr="00AB4F37">
        <w:rPr>
          <w:rFonts w:ascii="Arial" w:hAnsi="Arial" w:cs="Arial"/>
          <w:noProof/>
        </w:rPr>
        <w:drawing>
          <wp:inline distT="0" distB="0" distL="0" distR="0" wp14:anchorId="74FB8D9B" wp14:editId="5637D994">
            <wp:extent cx="8863330" cy="5301615"/>
            <wp:effectExtent l="0" t="0" r="0" b="0"/>
            <wp:docPr id="2013038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038254" name=""/>
                    <pic:cNvPicPr/>
                  </pic:nvPicPr>
                  <pic:blipFill>
                    <a:blip r:embed="rId26"/>
                    <a:stretch>
                      <a:fillRect/>
                    </a:stretch>
                  </pic:blipFill>
                  <pic:spPr>
                    <a:xfrm>
                      <a:off x="0" y="0"/>
                      <a:ext cx="8863330" cy="5301615"/>
                    </a:xfrm>
                    <a:prstGeom prst="rect">
                      <a:avLst/>
                    </a:prstGeom>
                  </pic:spPr>
                </pic:pic>
              </a:graphicData>
            </a:graphic>
          </wp:inline>
        </w:drawing>
      </w:r>
    </w:p>
    <w:p w14:paraId="613470F5" w14:textId="121278F4" w:rsidR="003B49F4" w:rsidRPr="00AB4F37" w:rsidRDefault="003B49F4" w:rsidP="003B49F4">
      <w:pPr>
        <w:rPr>
          <w:rFonts w:ascii="Arial" w:hAnsi="Arial" w:cs="Arial"/>
        </w:rPr>
      </w:pPr>
      <w:r w:rsidRPr="00AB4F37">
        <w:rPr>
          <w:rFonts w:ascii="Arial" w:hAnsi="Arial" w:cs="Arial"/>
          <w:noProof/>
        </w:rPr>
        <w:lastRenderedPageBreak/>
        <w:drawing>
          <wp:inline distT="0" distB="0" distL="0" distR="0" wp14:anchorId="69B6D3F2" wp14:editId="6C2547F9">
            <wp:extent cx="8863330" cy="3740785"/>
            <wp:effectExtent l="0" t="0" r="0" b="0"/>
            <wp:docPr id="982054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054096" name=""/>
                    <pic:cNvPicPr/>
                  </pic:nvPicPr>
                  <pic:blipFill>
                    <a:blip r:embed="rId27"/>
                    <a:stretch>
                      <a:fillRect/>
                    </a:stretch>
                  </pic:blipFill>
                  <pic:spPr>
                    <a:xfrm>
                      <a:off x="0" y="0"/>
                      <a:ext cx="8863330" cy="3740785"/>
                    </a:xfrm>
                    <a:prstGeom prst="rect">
                      <a:avLst/>
                    </a:prstGeom>
                  </pic:spPr>
                </pic:pic>
              </a:graphicData>
            </a:graphic>
          </wp:inline>
        </w:drawing>
      </w:r>
    </w:p>
    <w:p w14:paraId="6137FDC8" w14:textId="489A6920" w:rsidR="000B28A2" w:rsidRPr="00AB4F37" w:rsidRDefault="000B28A2" w:rsidP="00216E7F">
      <w:pPr>
        <w:jc w:val="center"/>
        <w:rPr>
          <w:rFonts w:ascii="Arial" w:hAnsi="Arial" w:cs="Arial"/>
          <w:b/>
          <w:bCs/>
          <w:sz w:val="24"/>
          <w:szCs w:val="24"/>
        </w:rPr>
      </w:pPr>
      <w:r w:rsidRPr="00AB4F37">
        <w:rPr>
          <w:rFonts w:ascii="Arial" w:hAnsi="Arial" w:cs="Arial"/>
          <w:b/>
          <w:bCs/>
          <w:sz w:val="24"/>
          <w:szCs w:val="24"/>
        </w:rPr>
        <w:t>Table 4.1: Results</w:t>
      </w:r>
      <w:bookmarkEnd w:id="75"/>
    </w:p>
    <w:p w14:paraId="466A1CD6" w14:textId="77777777" w:rsidR="000B28A2" w:rsidRPr="00AB4F37" w:rsidRDefault="000B28A2" w:rsidP="000B28A2">
      <w:pPr>
        <w:pStyle w:val="Heading2"/>
        <w:spacing w:after="0" w:line="360" w:lineRule="auto"/>
        <w:ind w:left="0" w:right="0"/>
        <w:rPr>
          <w:rFonts w:ascii="Arial" w:hAnsi="Arial" w:cs="Arial"/>
          <w:color w:val="auto"/>
        </w:rPr>
      </w:pPr>
      <w:bookmarkStart w:id="76" w:name="_heading=h.2ve6yrbszbdo" w:colFirst="0" w:colLast="0"/>
      <w:bookmarkStart w:id="77" w:name="_Toc217649323"/>
      <w:bookmarkEnd w:id="76"/>
      <w:r w:rsidRPr="00AB4F37">
        <w:rPr>
          <w:rFonts w:ascii="Arial" w:hAnsi="Arial" w:cs="Arial"/>
          <w:color w:val="auto"/>
        </w:rPr>
        <w:t>4.5 Synthesis</w:t>
      </w:r>
      <w:bookmarkEnd w:id="77"/>
      <w:r w:rsidRPr="00AB4F37">
        <w:rPr>
          <w:rFonts w:ascii="Arial" w:hAnsi="Arial" w:cs="Arial"/>
          <w:color w:val="auto"/>
        </w:rPr>
        <w:t xml:space="preserve"> of selected studies</w:t>
      </w:r>
    </w:p>
    <w:p w14:paraId="6FE12969" w14:textId="77777777"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This section synthesises evidence from the included studies to investigate community-based interventions (CBIs) for bipolar disorder focusing on their types, perceived impacts on well-being and symptom management and the drivers, barriers influencing implementation. The data synthesis is divided into three topics, each of which draws solely on the stated publications to ensure methodological openness and agreement with the research questions.</w:t>
      </w:r>
    </w:p>
    <w:p w14:paraId="0A75D92B" w14:textId="77777777"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Morton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evaluated a video-based intervention aimed at improving digital and mobile health literacy among individuals with bipolar disorder. The study involved 42 adults diagnosed with bipolar disorder and adopted a single-arm quantitative pilot design, using pre- and post-intervention web-based surveys to assess feasibility and effectiveness. The use of the validated e-Health Literacy Scale (</w:t>
      </w:r>
      <w:proofErr w:type="spellStart"/>
      <w:r w:rsidRPr="00AB4F37">
        <w:rPr>
          <w:rFonts w:ascii="Arial" w:eastAsia="Times New Roman" w:hAnsi="Arial" w:cs="Arial"/>
          <w:sz w:val="24"/>
          <w:szCs w:val="24"/>
        </w:rPr>
        <w:t>eHEALS</w:t>
      </w:r>
      <w:proofErr w:type="spellEnd"/>
      <w:r w:rsidRPr="00AB4F37">
        <w:rPr>
          <w:rFonts w:ascii="Arial" w:eastAsia="Times New Roman" w:hAnsi="Arial" w:cs="Arial"/>
          <w:sz w:val="24"/>
          <w:szCs w:val="24"/>
        </w:rPr>
        <w:t xml:space="preserve">) supports the reliability and construct validity of the findings, while the focus on digital safety and resource quality enhances relevance. Participants described improvements in digital and mobile health literacy, including an increased ability to evaluate data protection, privacy, and the quality of digital health applications and resources post-intervention. The findings indicate an impact of the video intervention on mobile health literacy levels in individuals with bipolar disorder. However, the small sample size limits </w:t>
      </w:r>
      <w:r w:rsidRPr="00AB4F37">
        <w:rPr>
          <w:rFonts w:ascii="Arial" w:eastAsia="Times New Roman" w:hAnsi="Arial" w:cs="Arial"/>
          <w:sz w:val="24"/>
          <w:szCs w:val="24"/>
        </w:rPr>
        <w:lastRenderedPageBreak/>
        <w:t xml:space="preserve">generalisability, the sampling strategy was not specified, increasing the risk of selection bias, and the lack of a control group. </w:t>
      </w:r>
    </w:p>
    <w:p w14:paraId="2DC2C20F" w14:textId="606B2BA2"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Furthermore, Marshall </w:t>
      </w:r>
      <w:r w:rsidRPr="00AB4F37">
        <w:rPr>
          <w:rFonts w:ascii="Arial" w:eastAsia="Times New Roman" w:hAnsi="Arial" w:cs="Arial"/>
          <w:i/>
          <w:iCs/>
          <w:sz w:val="24"/>
          <w:szCs w:val="24"/>
        </w:rPr>
        <w:t>et al</w:t>
      </w:r>
      <w:r w:rsidRPr="00AB4F37">
        <w:rPr>
          <w:rFonts w:ascii="Arial" w:eastAsia="Times New Roman" w:hAnsi="Arial" w:cs="Arial"/>
          <w:sz w:val="24"/>
          <w:szCs w:val="24"/>
        </w:rPr>
        <w:t>. (2022) explored carers’ experiences of supporting relatives with psychosis or bipolar disorder who exhibit suicidal behaviours. The study analysed 178 online forum posts contributed by 29 users, using qualitative thematic analysis, which was appropriate for examining lived experiences in a real-world digital context. The use of naturally occurring forum data provided rich qualitative insights, enhancing credibility and ecological validity. Three key themes were identified, focusing on suicide as an ongoing threat, repeated crises, and significant challenges in accessing timely and appropriate support. The findings highlight carers’ emotional distress and practical difficulties in managing suicidal behaviours, alongside frustrations related to service accessibility. Digital platforms and crisis models were identified as potentially valuable sources of support for carers; however, the authors emphasise the need for further research. Limitations include a small, self-selecting sample, which restricts generalisability, and reliance on online posts, which may introduce reporting bias and limit depth of contextual understanding.</w:t>
      </w:r>
    </w:p>
    <w:p w14:paraId="105690BB" w14:textId="77777777" w:rsidR="000B28A2" w:rsidRPr="00AB4F37" w:rsidRDefault="000B28A2" w:rsidP="000B28A2">
      <w:pPr>
        <w:spacing w:after="0" w:line="360" w:lineRule="auto"/>
        <w:jc w:val="both"/>
        <w:rPr>
          <w:rFonts w:ascii="Arial" w:eastAsia="Times New Roman" w:hAnsi="Arial" w:cs="Arial"/>
          <w:sz w:val="24"/>
          <w:szCs w:val="24"/>
          <w:lang w:val="en-IN"/>
        </w:rPr>
      </w:pPr>
      <w:r w:rsidRPr="00AB4F37">
        <w:rPr>
          <w:rFonts w:ascii="Arial" w:eastAsia="Times New Roman" w:hAnsi="Arial" w:cs="Arial"/>
          <w:sz w:val="24"/>
          <w:szCs w:val="24"/>
          <w:lang w:val="en-IN"/>
        </w:rPr>
        <w:t>Parker et al. (2025) evaluated the effectiveness and mechanisms of cognitive behavioural therapy for individuals identified as Bipolar At Risk (BAR) in preventing transition to bipolar disorder. The study was conducted across five NHS sites in the UK and involved young people meeting BAR criteria. A multicentre, rater-masked randomised controlled trial compared CBTBAR plus treatment as usual (TAU) with TAU alone, which is appropriate for testing both effectiveness and mechanisms of change. The RCT design strengthens internal validity, while multicentre recruitment enhances generalisability, and the mixed-methods approach adds depth to outcome interpretation. The intervention is expected to improve mood instability, functioning, and reduce the risk of transition to bipolar disorder. CBTBAR is considered potentially effective and implementable across UK services. However, outcomes are pending, and implementation challenges, including reliance on service availability, may affect scalability and real-world feasibility.</w:t>
      </w:r>
    </w:p>
    <w:p w14:paraId="2C865AA5" w14:textId="4D405085" w:rsidR="000B28A2" w:rsidRPr="00AB4F37" w:rsidRDefault="000B28A2" w:rsidP="000B28A2">
      <w:pPr>
        <w:spacing w:after="0" w:line="360" w:lineRule="auto"/>
        <w:jc w:val="both"/>
        <w:rPr>
          <w:rFonts w:ascii="Arial" w:eastAsia="Times New Roman" w:hAnsi="Arial" w:cs="Arial"/>
          <w:sz w:val="24"/>
          <w:szCs w:val="24"/>
        </w:rPr>
      </w:pPr>
      <w:proofErr w:type="spellStart"/>
      <w:r w:rsidRPr="00AB4F37">
        <w:rPr>
          <w:rFonts w:ascii="Arial" w:eastAsia="Times New Roman" w:hAnsi="Arial" w:cs="Arial"/>
          <w:sz w:val="24"/>
          <w:szCs w:val="24"/>
        </w:rPr>
        <w:t>Hatzioannou</w:t>
      </w:r>
      <w:proofErr w:type="spellEnd"/>
      <w:r w:rsidRPr="00AB4F37">
        <w:rPr>
          <w:rFonts w:ascii="Arial" w:eastAsia="Times New Roman" w:hAnsi="Arial" w:cs="Arial"/>
          <w:sz w:val="24"/>
          <w:szCs w:val="24"/>
        </w:rPr>
        <w:t xml:space="preserve">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(2021) developed and evaluated the “Management of my Bipolarity” (</w:t>
      </w:r>
      <w:proofErr w:type="spellStart"/>
      <w:r w:rsidRPr="00AB4F37">
        <w:rPr>
          <w:rFonts w:ascii="Arial" w:eastAsia="Times New Roman" w:hAnsi="Arial" w:cs="Arial"/>
          <w:sz w:val="24"/>
          <w:szCs w:val="24"/>
        </w:rPr>
        <w:t>MoB</w:t>
      </w:r>
      <w:proofErr w:type="spellEnd"/>
      <w:r w:rsidRPr="00AB4F37">
        <w:rPr>
          <w:rFonts w:ascii="Arial" w:eastAsia="Times New Roman" w:hAnsi="Arial" w:cs="Arial"/>
          <w:sz w:val="24"/>
          <w:szCs w:val="24"/>
        </w:rPr>
        <w:t xml:space="preserve">) educational intervention aimed at improving knowledge and self-management among adults with bipolar disorder. The study used a mixed-methods design, combining qualitative focus groups and interviews with 13 participants for needs assessment alongside quantitative evaluation involving users of intervention and </w:t>
      </w:r>
      <w:r w:rsidRPr="00AB4F37">
        <w:rPr>
          <w:rFonts w:ascii="Arial" w:eastAsia="Times New Roman" w:hAnsi="Arial" w:cs="Arial"/>
          <w:sz w:val="24"/>
          <w:szCs w:val="24"/>
        </w:rPr>
        <w:lastRenderedPageBreak/>
        <w:t xml:space="preserve">control digital platforms, which was appropriate for intervention development and preliminary assessment. Integration of qualitative and quantitative data strengthened validity, while the use of structured instruments supported reliability, and the digital delivery enhanced applicability and reach. The </w:t>
      </w:r>
      <w:proofErr w:type="spellStart"/>
      <w:r w:rsidRPr="00AB4F37">
        <w:rPr>
          <w:rFonts w:ascii="Arial" w:eastAsia="Times New Roman" w:hAnsi="Arial" w:cs="Arial"/>
          <w:sz w:val="24"/>
          <w:szCs w:val="24"/>
        </w:rPr>
        <w:t>MoB</w:t>
      </w:r>
      <w:proofErr w:type="spellEnd"/>
      <w:r w:rsidRPr="00AB4F37">
        <w:rPr>
          <w:rFonts w:ascii="Arial" w:eastAsia="Times New Roman" w:hAnsi="Arial" w:cs="Arial"/>
          <w:sz w:val="24"/>
          <w:szCs w:val="24"/>
        </w:rPr>
        <w:t xml:space="preserve"> intervention and accompanying digital platform were successfully developed, with high levels of user engagement observed. Findings suggest that structured educational interventions may improve self-management skills, adherence, relapse prevention, and overall quality of life. However, limitations include a small qualitative sample, pending effectiveness data, and potential self-selection bias associated with digital platform use, which restricts generalisability and necessitates further robust evaluation. In addition to this, </w:t>
      </w:r>
    </w:p>
    <w:p w14:paraId="06B8259F" w14:textId="375DEA37"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Jones et al. (2025) analysed the clinical and cost-effectiveness of a digital parenting intervention for parents with bipolar disorder. The study targeted UK-based parents with bipolar disorder who had children aged 4–11 years, recruited through the NHS, charities, and social media. A definitive randomised controlled trial compared the Integrated Bipolar Parenting Intervention plus treatment as usual (IBPI+TAU) with TAU alone, which was appropriate for assessing both effectiveness and economic value. The RCT design strengthened internal validity, while the use of validated outcome measures supported reliability, and the inclusion of cost-utility analysis enhanced policy relevance. Primary outcomes focused on child emotional and behavioural functioning and cost-effectiveness. Although results are pending, IBPI may address an unmet need by improving child and parental outcomes; however, reliance on digital engagement may introduce participation bias. </w:t>
      </w:r>
    </w:p>
    <w:p w14:paraId="753A7BED" w14:textId="25C399D9"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Kessing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(2021) evaluated whether specialised outpatient treatment improves clinical outcomes and patient satisfaction compared with standard community care for individuals with bipolar disorder. The study was conducted in Denmark and enrolled over 1,000 participants, with more than 600 included in the intervention analysis. A pragmatic </w:t>
      </w:r>
      <w:proofErr w:type="gramStart"/>
      <w:r w:rsidRPr="00AB4F37">
        <w:rPr>
          <w:rFonts w:ascii="Arial" w:eastAsia="Times New Roman" w:hAnsi="Arial" w:cs="Arial"/>
          <w:sz w:val="24"/>
          <w:szCs w:val="24"/>
        </w:rPr>
        <w:t>parallel-group</w:t>
      </w:r>
      <w:proofErr w:type="gramEnd"/>
      <w:r w:rsidRPr="00AB4F37">
        <w:rPr>
          <w:rFonts w:ascii="Arial" w:eastAsia="Times New Roman" w:hAnsi="Arial" w:cs="Arial"/>
          <w:sz w:val="24"/>
          <w:szCs w:val="24"/>
        </w:rPr>
        <w:t xml:space="preserve"> randomised controlled trial design was used, which is appropriate for assessing real-world effectiveness within routine services. The large sample size enhanced statistical power and generalisability, while the pragmatic design strengthened external validity. Primary outcomes focused on psychiatric hospitalisations, with secondary outcomes including symptom severity, quality of life, medication use, and satisfaction with care. The findings suggest that specialised outpatient care may enhance both clinical and service-related outcomes for people with bipolar disorder. However, results were pending at the time of reporting, and </w:t>
      </w:r>
      <w:r w:rsidRPr="00AB4F37">
        <w:rPr>
          <w:rFonts w:ascii="Arial" w:eastAsia="Times New Roman" w:hAnsi="Arial" w:cs="Arial"/>
          <w:sz w:val="24"/>
          <w:szCs w:val="24"/>
        </w:rPr>
        <w:lastRenderedPageBreak/>
        <w:t>variability in implementation across services may influence outcomes and limit consistency of effects.</w:t>
      </w:r>
    </w:p>
    <w:p w14:paraId="278B80CA" w14:textId="2B2D2822"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Zhou </w:t>
      </w:r>
      <w:r w:rsidRPr="00AB4F37">
        <w:rPr>
          <w:rFonts w:ascii="Arial" w:eastAsia="Times New Roman" w:hAnsi="Arial" w:cs="Arial"/>
          <w:i/>
          <w:iCs/>
          <w:sz w:val="24"/>
          <w:szCs w:val="24"/>
        </w:rPr>
        <w:t>et al</w:t>
      </w:r>
      <w:r w:rsidRPr="00AB4F37">
        <w:rPr>
          <w:rFonts w:ascii="Arial" w:eastAsia="Times New Roman" w:hAnsi="Arial" w:cs="Arial"/>
          <w:sz w:val="24"/>
          <w:szCs w:val="24"/>
        </w:rPr>
        <w:t>. (2025) evaluated the effectiveness of a digital medication system in improving medication adherence among individuals with serious mental disorders. The study included 216 adults with schizophrenia or bipolar disorder recruited from 30 communities in Beijing, China. A cluster-randomised controlled trial compared the digital medication system with an online diary, which was appropriate for assessing community-level interventions. The RCT design strengthened internal validity, while the large community-based sample enhanced generalisability, and the use of objective adherence measures improved reliability. Results demonstrated significantly higher medication adherence in the intervention group, indicating that digital medication systems can effectively enhance adherence in serious mental disorder populations. However, potential digital and literacy biases may have influenced participation, the study was limited to an urban Chinese setting, and blinding procedures were not described, which may affect the interpretation and transferability of findings.</w:t>
      </w:r>
    </w:p>
    <w:p w14:paraId="1B183FDD" w14:textId="77777777" w:rsidR="000B28A2" w:rsidRPr="00AB4F37" w:rsidRDefault="000B28A2" w:rsidP="000B28A2">
      <w:pPr>
        <w:spacing w:after="0" w:line="360" w:lineRule="auto"/>
        <w:jc w:val="both"/>
        <w:rPr>
          <w:rFonts w:ascii="Arial" w:eastAsia="Times New Roman" w:hAnsi="Arial" w:cs="Arial"/>
          <w:sz w:val="24"/>
          <w:szCs w:val="24"/>
          <w:lang w:val="en-IN"/>
        </w:rPr>
      </w:pPr>
      <w:proofErr w:type="spellStart"/>
      <w:r w:rsidRPr="00AB4F37">
        <w:rPr>
          <w:rFonts w:ascii="Arial" w:eastAsia="Times New Roman" w:hAnsi="Arial" w:cs="Arial"/>
          <w:sz w:val="24"/>
          <w:szCs w:val="24"/>
          <w:lang w:val="en-IN"/>
        </w:rPr>
        <w:t>Jidong</w:t>
      </w:r>
      <w:proofErr w:type="spellEnd"/>
      <w:r w:rsidRPr="00AB4F37">
        <w:rPr>
          <w:rFonts w:ascii="Arial" w:eastAsia="Times New Roman" w:hAnsi="Arial" w:cs="Arial"/>
          <w:sz w:val="24"/>
          <w:szCs w:val="24"/>
          <w:lang w:val="en-IN"/>
        </w:rPr>
        <w:t xml:space="preserve"> </w:t>
      </w:r>
      <w:r w:rsidRPr="00AB4F37">
        <w:rPr>
          <w:rFonts w:ascii="Arial" w:eastAsia="Times New Roman" w:hAnsi="Arial" w:cs="Arial"/>
          <w:i/>
          <w:iCs/>
          <w:sz w:val="24"/>
          <w:szCs w:val="24"/>
          <w:lang w:val="en-IN"/>
        </w:rPr>
        <w:t>et al.</w:t>
      </w:r>
      <w:r w:rsidRPr="00AB4F37">
        <w:rPr>
          <w:rFonts w:ascii="Arial" w:eastAsia="Times New Roman" w:hAnsi="Arial" w:cs="Arial"/>
          <w:sz w:val="24"/>
          <w:szCs w:val="24"/>
          <w:lang w:val="en-IN"/>
        </w:rPr>
        <w:t xml:space="preserve"> (2023) investigated public knowledge of bipolar disorder and explored the lived experiences of patients, caregivers, and clinicians in Nigeria. The study used a mixed-methods design, with Study 1 involving a large non-clinical sample of 575 participants completing a cross-sectional survey, and Study 2 comprising qualitative interviews with 15 patients and clinical caregivers. This approach was appropriate for examining both awareness levels and experiential perspectives. The large quantitative sample enhanced generalisability, while methodological triangulation strengthened credibility and validity. Findings revealed low public awareness of bipolar disorder, with cultural and religious beliefs acting as significant barriers to treatment uptake. The authors highlight the need for culturally adapted psychological interventions within the Nigerian context. However, limitations include a small qualitative sample, reliance on self-reported data, and the absence of an intervention component, which restricts outcome evaluation and causal inference.</w:t>
      </w:r>
    </w:p>
    <w:p w14:paraId="58458F0C" w14:textId="1E8C24AA" w:rsidR="000B28A2" w:rsidRPr="00AB4F37" w:rsidRDefault="007F076F"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Moreover, Chew-Graham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(2022) assessed the feasibility and acceptability of a brief psychological intervention delivered through community pharmacies. Using a mixed-methods feasibility evaluation, the study appropriately examined acceptability and implementation in a real-world setting. Engagement with the intervention was high, with 17 participants (71%) beginning the intervention and a good retention rate at four months (n=20 and 87.0%). Strong retention supported feasibility, while </w:t>
      </w:r>
      <w:r w:rsidRPr="00AB4F37">
        <w:rPr>
          <w:rFonts w:ascii="Arial" w:eastAsia="Times New Roman" w:hAnsi="Arial" w:cs="Arial"/>
          <w:sz w:val="24"/>
          <w:szCs w:val="24"/>
        </w:rPr>
        <w:lastRenderedPageBreak/>
        <w:t>qualitative feedback from participants and facilitators enhanced credibility and provided insight into implementation processes. Findings indicated that community pharmacies are acceptable and potentially valuable settings for delivering preventative psychological support. However, the study was limited by a small sample size, recruitment challenges, and poor generalisability. In addition, effectiveness was not tested, restricting conclusions regarding clinical impact. Barriers and facilitators to recruitment and implementation were identified, informing future scale-up and evaluation.</w:t>
      </w:r>
    </w:p>
    <w:p w14:paraId="378B69DE" w14:textId="3510A3EA" w:rsidR="007F076F" w:rsidRPr="00AB4F37" w:rsidRDefault="007F076F"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Michalak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(2022) examined the feasibility, engagement, and potential impact of the </w:t>
      </w:r>
      <w:proofErr w:type="spellStart"/>
      <w:r w:rsidRPr="00AB4F37">
        <w:rPr>
          <w:rFonts w:ascii="Arial" w:eastAsia="Times New Roman" w:hAnsi="Arial" w:cs="Arial"/>
          <w:sz w:val="24"/>
          <w:szCs w:val="24"/>
        </w:rPr>
        <w:t>PolarUs</w:t>
      </w:r>
      <w:proofErr w:type="spellEnd"/>
      <w:r w:rsidRPr="00AB4F37">
        <w:rPr>
          <w:rFonts w:ascii="Arial" w:eastAsia="Times New Roman" w:hAnsi="Arial" w:cs="Arial"/>
          <w:sz w:val="24"/>
          <w:szCs w:val="24"/>
        </w:rPr>
        <w:t xml:space="preserve"> mobile application designed to support quality of life self-monitoring and self-management among individuals with bipolar disorder. The study involved 150 adults with bipolar disorder in North America, alongside a qualitative sub-sample, and employed a mixed-methods pilot design, which was appropriate for evaluating feasibility and preliminary impact. A co-design approach enhanced ecological validity, while the use of validated quality-of-life measures strengthened reliability, and the integration of qualitative and quantitative data supported robust interpretation. The alpha version of the app was developed and recruitment initiated, with outcomes planned for assessment at 12 weeks. Although findings suggest </w:t>
      </w:r>
      <w:proofErr w:type="spellStart"/>
      <w:r w:rsidRPr="00AB4F37">
        <w:rPr>
          <w:rFonts w:ascii="Arial" w:eastAsia="Times New Roman" w:hAnsi="Arial" w:cs="Arial"/>
          <w:sz w:val="24"/>
          <w:szCs w:val="24"/>
        </w:rPr>
        <w:t>PolarUs</w:t>
      </w:r>
      <w:proofErr w:type="spellEnd"/>
      <w:r w:rsidRPr="00AB4F37">
        <w:rPr>
          <w:rFonts w:ascii="Arial" w:eastAsia="Times New Roman" w:hAnsi="Arial" w:cs="Arial"/>
          <w:sz w:val="24"/>
          <w:szCs w:val="24"/>
        </w:rPr>
        <w:t xml:space="preserve"> may improve quality-of-life self-management and inform a larger trial, limitations include its protocol-stage status, pending outcomes, and a self-selected sample that may restrict generalisability.</w:t>
      </w:r>
    </w:p>
    <w:p w14:paraId="74E1C290" w14:textId="5E0ABAC9" w:rsidR="007F076F" w:rsidRPr="00AB4F37" w:rsidRDefault="007F076F"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Goulding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(2022) evaluated the effectiveness of the LiveWell smartphone intervention in reducing relapse risk, symptom burden, and improving quality of life among adults with bipolar disorder. The study included 205 participants who received either usual care alone or usual care plus LiveWell and used a single-blind randomised controlled trial design, which was appropriate for testing clinical effectiveness and underlying mechanisms. The RCT design strengthened internal validity, while longitudinal behavioural and real-time data enhanced reliability and clinical relevance. Outcomes included time to relapse, symptom burden, and quality of life, with data collection completed at the time of reporting. Findings suggest that LiveWell may improve outcomes by supporting personalised digital self-management in bipolar disorder. However, results were pending, assessor-only blinding limited bias control, and reliance on digital access may affect inclusivity and generalisability.</w:t>
      </w:r>
    </w:p>
    <w:p w14:paraId="629A83D7" w14:textId="77777777" w:rsidR="000B28A2" w:rsidRPr="00AB4F37" w:rsidRDefault="000B28A2" w:rsidP="000B28A2">
      <w:pPr>
        <w:pStyle w:val="Heading2"/>
        <w:rPr>
          <w:rFonts w:ascii="Arial" w:hAnsi="Arial" w:cs="Arial"/>
          <w:color w:val="auto"/>
        </w:rPr>
      </w:pPr>
      <w:r w:rsidRPr="00AB4F37">
        <w:rPr>
          <w:rFonts w:ascii="Arial" w:hAnsi="Arial" w:cs="Arial"/>
          <w:color w:val="auto"/>
        </w:rPr>
        <w:lastRenderedPageBreak/>
        <w:t>4.6 Identified Themes Discussion</w:t>
      </w:r>
    </w:p>
    <w:p w14:paraId="5CC0A9C4" w14:textId="77777777" w:rsidR="000B28A2" w:rsidRPr="00AB4F37" w:rsidRDefault="000B28A2" w:rsidP="000B28A2">
      <w:pPr>
        <w:spacing w:after="0" w:line="360" w:lineRule="auto"/>
        <w:jc w:val="both"/>
        <w:rPr>
          <w:rFonts w:ascii="Arial" w:eastAsia="Times New Roman" w:hAnsi="Arial" w:cs="Arial"/>
          <w:b/>
          <w:bCs/>
          <w:i/>
          <w:iCs/>
          <w:sz w:val="24"/>
          <w:szCs w:val="24"/>
        </w:rPr>
      </w:pPr>
      <w:r w:rsidRPr="00AB4F37">
        <w:rPr>
          <w:rFonts w:ascii="Arial" w:eastAsia="Times New Roman" w:hAnsi="Arial" w:cs="Arial"/>
          <w:b/>
          <w:bCs/>
          <w:i/>
          <w:iCs/>
          <w:sz w:val="24"/>
          <w:szCs w:val="24"/>
        </w:rPr>
        <w:t>Theme 1: Main types of community-based interventions (CBIs) currently implemented within the NHS and voluntary sectors</w:t>
      </w:r>
    </w:p>
    <w:p w14:paraId="663DBC29" w14:textId="0E315603"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investigation has emphasised the increasing diversity of CBI application across NHS and voluntary sector settings, indicating a shift beyond solely clinical models and towards preventative, digital, and psychoeducational methods. In this context, Morton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stated a video-based digital intervention aiming at enhancing digital and mobile health literacy among the adults with bipolar disorder. </w:t>
      </w:r>
      <w:r w:rsidR="000845B9" w:rsidRPr="00AB4F37">
        <w:rPr>
          <w:rFonts w:ascii="Arial" w:eastAsia="Times New Roman" w:hAnsi="Arial" w:cs="Arial"/>
          <w:sz w:val="24"/>
          <w:szCs w:val="24"/>
        </w:rPr>
        <w:t>This low-intensity intervention</w:t>
      </w:r>
      <w:r w:rsidRPr="00AB4F37">
        <w:rPr>
          <w:rFonts w:ascii="Arial" w:eastAsia="Times New Roman" w:hAnsi="Arial" w:cs="Arial"/>
          <w:sz w:val="24"/>
          <w:szCs w:val="24"/>
        </w:rPr>
        <w:t xml:space="preserve"> delivered online shows a scalable community-based approach designed to improve individual’s ability to engage safety with digital health resources. These interventions align with NHS digital transformation strategies and focus on the empowerment and self-management rather than symptom treatment.</w:t>
      </w:r>
    </w:p>
    <w:p w14:paraId="696869AD" w14:textId="77777777"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Furthermore, Marshall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(2022) investigated careers through an online peer support forum hosted on the Relatives Education and Coping Toolkit platform. However, not a formal therapeutic intervention, this voluntary sector-led digital forum functioned as CBI by providing emotional support, shared understanding and crisis-related guidance to carers of individuals with psychosis or bipolar disorder. The study illustrates the way community-based digital platforms can address gaps in statutory provision, especially for carers who often feel excluded from formal care pathways.</w:t>
      </w:r>
    </w:p>
    <w:p w14:paraId="65AB0A8E" w14:textId="77777777"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In line with this, Parker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focused on CBTBAR, a structured psychological intervention delivered across the NHS services to young people identified as Bipolar </w:t>
      </w:r>
      <w:proofErr w:type="gramStart"/>
      <w:r w:rsidRPr="00AB4F37">
        <w:rPr>
          <w:rFonts w:ascii="Arial" w:eastAsia="Times New Roman" w:hAnsi="Arial" w:cs="Arial"/>
          <w:sz w:val="24"/>
          <w:szCs w:val="24"/>
        </w:rPr>
        <w:t>At</w:t>
      </w:r>
      <w:proofErr w:type="gramEnd"/>
      <w:r w:rsidRPr="00AB4F37">
        <w:rPr>
          <w:rFonts w:ascii="Arial" w:eastAsia="Times New Roman" w:hAnsi="Arial" w:cs="Arial"/>
          <w:sz w:val="24"/>
          <w:szCs w:val="24"/>
        </w:rPr>
        <w:t xml:space="preserve"> Risk. This multicentre intervention reflects an early-intervention CBI model implemented in community mental health services aiming to prevent transition to full bipolar disorder. The intervention demonstrates the way CBIs can complement existing NHS pathways while targeting high-risk populations at a community level to integrate CBTBAR with treatment as usual.</w:t>
      </w:r>
    </w:p>
    <w:p w14:paraId="6DC0DB53" w14:textId="77777777"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In this similar context, </w:t>
      </w:r>
      <w:proofErr w:type="spellStart"/>
      <w:r w:rsidRPr="00AB4F37">
        <w:rPr>
          <w:rFonts w:ascii="Arial" w:eastAsia="Times New Roman" w:hAnsi="Arial" w:cs="Arial"/>
          <w:sz w:val="24"/>
          <w:szCs w:val="24"/>
        </w:rPr>
        <w:t>Hatzioannou</w:t>
      </w:r>
      <w:proofErr w:type="spellEnd"/>
      <w:r w:rsidRPr="00AB4F37">
        <w:rPr>
          <w:rFonts w:ascii="Arial" w:eastAsia="Times New Roman" w:hAnsi="Arial" w:cs="Arial"/>
          <w:sz w:val="24"/>
          <w:szCs w:val="24"/>
        </w:rPr>
        <w:t xml:space="preserve">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(2021) described the development and preliminary evaluation of the ‘Management of my Bipolarity (</w:t>
      </w:r>
      <w:proofErr w:type="spellStart"/>
      <w:r w:rsidRPr="00AB4F37">
        <w:rPr>
          <w:rFonts w:ascii="Arial" w:eastAsia="Times New Roman" w:hAnsi="Arial" w:cs="Arial"/>
          <w:sz w:val="24"/>
          <w:szCs w:val="24"/>
        </w:rPr>
        <w:t>MoB</w:t>
      </w:r>
      <w:proofErr w:type="spellEnd"/>
      <w:r w:rsidRPr="00AB4F37">
        <w:rPr>
          <w:rFonts w:ascii="Arial" w:eastAsia="Times New Roman" w:hAnsi="Arial" w:cs="Arial"/>
          <w:sz w:val="24"/>
          <w:szCs w:val="24"/>
        </w:rPr>
        <w:t xml:space="preserve">)’ program which combines in-person psychoeducation with a digital platform. This hybrid approach represents a flexible CBI model that extends beyond traditional clinical contexts to support self-management, medication adherence and relapse prevention. They delivered through community-oriented channels. </w:t>
      </w:r>
      <w:proofErr w:type="spellStart"/>
      <w:r w:rsidRPr="00AB4F37">
        <w:rPr>
          <w:rFonts w:ascii="Arial" w:eastAsia="Times New Roman" w:hAnsi="Arial" w:cs="Arial"/>
          <w:sz w:val="24"/>
          <w:szCs w:val="24"/>
        </w:rPr>
        <w:t>MoB</w:t>
      </w:r>
      <w:proofErr w:type="spellEnd"/>
      <w:r w:rsidRPr="00AB4F37">
        <w:rPr>
          <w:rFonts w:ascii="Arial" w:eastAsia="Times New Roman" w:hAnsi="Arial" w:cs="Arial"/>
          <w:sz w:val="24"/>
          <w:szCs w:val="24"/>
        </w:rPr>
        <w:t xml:space="preserve"> highlighted the role of </w:t>
      </w:r>
      <w:r w:rsidRPr="00AB4F37">
        <w:rPr>
          <w:rFonts w:ascii="Arial" w:eastAsia="Times New Roman" w:hAnsi="Arial" w:cs="Arial"/>
          <w:sz w:val="24"/>
          <w:szCs w:val="24"/>
        </w:rPr>
        <w:lastRenderedPageBreak/>
        <w:t xml:space="preserve">educational CBIs in enhancing knowledge and autonomy among people with bipolar disorder. </w:t>
      </w:r>
    </w:p>
    <w:p w14:paraId="1AAAF504" w14:textId="77777777"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Therefore, the studies have demonstrated that CBIs across the NHS and voluntary sectors are increasingly characterised by digital delivery, psychoeducation, early intervention and carer involvement. On the other hand, this focuses on acute symptoms management which shows interventional prioritization prevention, empowerment and sustained community support.</w:t>
      </w:r>
    </w:p>
    <w:p w14:paraId="2B8669A7" w14:textId="1D15A85E" w:rsidR="000B28A2" w:rsidRPr="00AB4F37" w:rsidRDefault="000B28A2" w:rsidP="000B28A2">
      <w:pPr>
        <w:spacing w:after="0" w:line="360" w:lineRule="auto"/>
        <w:jc w:val="both"/>
        <w:rPr>
          <w:rFonts w:ascii="Arial" w:eastAsia="Times New Roman" w:hAnsi="Arial" w:cs="Arial"/>
          <w:b/>
          <w:bCs/>
          <w:i/>
          <w:iCs/>
          <w:sz w:val="24"/>
          <w:szCs w:val="24"/>
        </w:rPr>
      </w:pPr>
      <w:r w:rsidRPr="00AB4F37">
        <w:rPr>
          <w:rFonts w:ascii="Arial" w:eastAsia="Times New Roman" w:hAnsi="Arial" w:cs="Arial"/>
          <w:b/>
          <w:bCs/>
          <w:i/>
          <w:iCs/>
          <w:sz w:val="24"/>
          <w:szCs w:val="24"/>
        </w:rPr>
        <w:t xml:space="preserve">Theme 2: Positive impact of CBIs </w:t>
      </w:r>
      <w:r w:rsidR="000845B9" w:rsidRPr="00AB4F37">
        <w:rPr>
          <w:rFonts w:ascii="Arial" w:eastAsia="Times New Roman" w:hAnsi="Arial" w:cs="Arial"/>
          <w:b/>
          <w:bCs/>
          <w:i/>
          <w:iCs/>
          <w:sz w:val="24"/>
          <w:szCs w:val="24"/>
        </w:rPr>
        <w:t>on wellbeing</w:t>
      </w:r>
      <w:r w:rsidRPr="00AB4F37">
        <w:rPr>
          <w:rFonts w:ascii="Arial" w:eastAsia="Times New Roman" w:hAnsi="Arial" w:cs="Arial"/>
          <w:b/>
          <w:bCs/>
          <w:i/>
          <w:iCs/>
          <w:sz w:val="24"/>
          <w:szCs w:val="24"/>
        </w:rPr>
        <w:t xml:space="preserve"> and symptom management among people with bipolar disorder</w:t>
      </w:r>
    </w:p>
    <w:p w14:paraId="5E900548" w14:textId="77777777"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This theme provides insight into the way CBIs influence well-being and symptom management across people with bipolar disorder showing both direct clinical outcomes and broader psychosocial impacts, </w:t>
      </w:r>
      <w:proofErr w:type="gramStart"/>
      <w:r w:rsidRPr="00AB4F37">
        <w:rPr>
          <w:rFonts w:ascii="Arial" w:eastAsia="Times New Roman" w:hAnsi="Arial" w:cs="Arial"/>
          <w:sz w:val="24"/>
          <w:szCs w:val="24"/>
        </w:rPr>
        <w:t>In</w:t>
      </w:r>
      <w:proofErr w:type="gramEnd"/>
      <w:r w:rsidRPr="00AB4F37">
        <w:rPr>
          <w:rFonts w:ascii="Arial" w:eastAsia="Times New Roman" w:hAnsi="Arial" w:cs="Arial"/>
          <w:sz w:val="24"/>
          <w:szCs w:val="24"/>
        </w:rPr>
        <w:t xml:space="preserve"> this context, Jones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examined the Integrated Bipolar Parenting Intervention (INPI), a digital program designed to support parents with bipolar disorder. However, the outcome data have been pending with intervention targets parental confidence, family functioning and child emotional well-being. This reflects a broader conceptualisation of well-being, recognising that managing bipolar disorder involves supporting family roles and interpersonal functioning along with the mood stability.</w:t>
      </w:r>
    </w:p>
    <w:p w14:paraId="56277E49" w14:textId="77777777"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In this regard, Kessing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(2021) evaluates specialized outpatient treatment delivered through a Clinical Academic Group model. This community-based intervention has been aligned with the reduced psychiatric hospitalisations and improvements in quality of life and dissatisfaction with care. The findings recommend that structured, specialised CBIs can enhance long-term symptom management and functional well-being when compared with generalised community care. Significantly, the pragmatic design indicates potential applicability within routine service delivery.</w:t>
      </w:r>
    </w:p>
    <w:p w14:paraId="44249C46" w14:textId="77777777"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In addition to this, Zhou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demonstrated a significant improvement in medication adherence through a digital medication management system. Improved adherence is a critical determinant of symptom control and relapse prevention in bipolar disorder. The study provides strong evidence that technology-enabled CBIs can positively influence behavioural aspects of symptom management leading to sustained engagement with treatment and potentially improved clinical stability.</w:t>
      </w:r>
    </w:p>
    <w:p w14:paraId="4B8BF688" w14:textId="77777777"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Moreover, </w:t>
      </w:r>
      <w:proofErr w:type="spellStart"/>
      <w:r w:rsidRPr="00AB4F37">
        <w:rPr>
          <w:rFonts w:ascii="Arial" w:eastAsia="Times New Roman" w:hAnsi="Arial" w:cs="Arial"/>
          <w:sz w:val="24"/>
          <w:szCs w:val="24"/>
        </w:rPr>
        <w:t>Jidong</w:t>
      </w:r>
      <w:proofErr w:type="spellEnd"/>
      <w:r w:rsidRPr="00AB4F37">
        <w:rPr>
          <w:rFonts w:ascii="Arial" w:eastAsia="Times New Roman" w:hAnsi="Arial" w:cs="Arial"/>
          <w:i/>
          <w:iCs/>
          <w:sz w:val="24"/>
          <w:szCs w:val="24"/>
        </w:rPr>
        <w:t xml:space="preserve"> et al.</w:t>
      </w:r>
      <w:r w:rsidRPr="00AB4F37">
        <w:rPr>
          <w:rFonts w:ascii="Arial" w:eastAsia="Times New Roman" w:hAnsi="Arial" w:cs="Arial"/>
          <w:sz w:val="24"/>
          <w:szCs w:val="24"/>
        </w:rPr>
        <w:t xml:space="preserve"> (2023) has conducted outside the UK offering valuable contextual insights into well-being by highlighting the consequences of lower disorder awareness and cultural barriers to care. Their findings indicate that limited public </w:t>
      </w:r>
      <w:r w:rsidRPr="00AB4F37">
        <w:rPr>
          <w:rFonts w:ascii="Arial" w:eastAsia="Times New Roman" w:hAnsi="Arial" w:cs="Arial"/>
          <w:sz w:val="24"/>
          <w:szCs w:val="24"/>
        </w:rPr>
        <w:lastRenderedPageBreak/>
        <w:t>knowledge and strong cultural and religious beliefs negatively affect treatment uptake and symptom management. This research undermines the indirect but essential impact of community-level knowledge and beliefs on individual well-being and engagement with care while not an interventional study.</w:t>
      </w:r>
    </w:p>
    <w:p w14:paraId="537D95B9" w14:textId="77777777"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Likewise, CBIs have been perceived to enhance well-being through several mechanisms including higher adherence, reduced hospitalization, improved family functioning and increased satisfaction with care. Well-being has been consistently conceptualised as multidimensional encompassing quality of life, social roles and empowerment rather than symptom reduction.</w:t>
      </w:r>
    </w:p>
    <w:p w14:paraId="13E5BDA4" w14:textId="77777777" w:rsidR="000B28A2" w:rsidRPr="00AB4F37" w:rsidRDefault="000B28A2" w:rsidP="000B28A2">
      <w:pPr>
        <w:spacing w:after="0" w:line="360" w:lineRule="auto"/>
        <w:jc w:val="both"/>
        <w:rPr>
          <w:rFonts w:ascii="Arial" w:eastAsia="Times New Roman" w:hAnsi="Arial" w:cs="Arial"/>
          <w:b/>
          <w:bCs/>
          <w:i/>
          <w:iCs/>
          <w:sz w:val="24"/>
          <w:szCs w:val="24"/>
        </w:rPr>
      </w:pPr>
      <w:r w:rsidRPr="00AB4F37">
        <w:rPr>
          <w:rFonts w:ascii="Arial" w:eastAsia="Times New Roman" w:hAnsi="Arial" w:cs="Arial"/>
          <w:b/>
          <w:bCs/>
          <w:i/>
          <w:iCs/>
          <w:sz w:val="24"/>
          <w:szCs w:val="24"/>
        </w:rPr>
        <w:t>Theme 3: The key drivers and barriers influencing the implementation of CBIs across different regions of the UK</w:t>
      </w:r>
    </w:p>
    <w:p w14:paraId="6FA8F17A" w14:textId="77777777"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This theme focuses explicitly on factors influencing the implementation of CBIs especially across the UK healthcare contexts. In addition to this, Chew-Graham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(2022) evaluated the feasibility and acceptability of delivering a brief psychological intervention through community pharmacies. The key drivers have been the accessibility and non-stigmatising nature of pharmacies and positive engagement from participants and facilitators. However, the significant barriers have been identified including limited staff time, lack of research experience and recruitment challenges showing workforce capacity as a critical constraint on implementation.</w:t>
      </w:r>
    </w:p>
    <w:p w14:paraId="3F44B84D" w14:textId="77777777"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In addition, Michalak </w:t>
      </w:r>
      <w:r w:rsidRPr="00AB4F37">
        <w:rPr>
          <w:rFonts w:ascii="Arial" w:eastAsia="Times New Roman" w:hAnsi="Arial" w:cs="Arial"/>
          <w:i/>
          <w:iCs/>
          <w:sz w:val="24"/>
          <w:szCs w:val="24"/>
        </w:rPr>
        <w:t xml:space="preserve">et al. </w:t>
      </w:r>
      <w:r w:rsidRPr="00AB4F37">
        <w:rPr>
          <w:rFonts w:ascii="Arial" w:eastAsia="Times New Roman" w:hAnsi="Arial" w:cs="Arial"/>
          <w:sz w:val="24"/>
          <w:szCs w:val="24"/>
        </w:rPr>
        <w:t xml:space="preserve">(2022) assessed the Canadian </w:t>
      </w:r>
      <w:proofErr w:type="spellStart"/>
      <w:r w:rsidRPr="00AB4F37">
        <w:rPr>
          <w:rFonts w:ascii="Arial" w:eastAsia="Times New Roman" w:hAnsi="Arial" w:cs="Arial"/>
          <w:sz w:val="24"/>
          <w:szCs w:val="24"/>
        </w:rPr>
        <w:t>PolarUs</w:t>
      </w:r>
      <w:proofErr w:type="spellEnd"/>
      <w:r w:rsidRPr="00AB4F37">
        <w:rPr>
          <w:rFonts w:ascii="Arial" w:eastAsia="Times New Roman" w:hAnsi="Arial" w:cs="Arial"/>
          <w:sz w:val="24"/>
          <w:szCs w:val="24"/>
        </w:rPr>
        <w:t xml:space="preserve"> app, revealing that co-design with people with bipolar disorder is a significant driver of engagement and acceptability. Incorporating service users in development has boosted relevance and l reliability. However, limitations included self-selection bias, uncertainty about continued participation, and scalability and integration issues with existing services. These challenges are especially important in the UK, where digital treatments must comply with NHS governance and equality criteria.</w:t>
      </w:r>
    </w:p>
    <w:p w14:paraId="4A5F39DD" w14:textId="1C790DDD"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Likewise, Goulding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(2022) described the United States LiveWell smartphone-based intervention showing technological integration and real-time data collection </w:t>
      </w:r>
      <w:r w:rsidR="000845B9" w:rsidRPr="00AB4F37">
        <w:rPr>
          <w:rFonts w:ascii="Arial" w:eastAsia="Times New Roman" w:hAnsi="Arial" w:cs="Arial"/>
          <w:sz w:val="24"/>
          <w:szCs w:val="24"/>
        </w:rPr>
        <w:t>as drivers</w:t>
      </w:r>
      <w:r w:rsidRPr="00AB4F37">
        <w:rPr>
          <w:rFonts w:ascii="Arial" w:eastAsia="Times New Roman" w:hAnsi="Arial" w:cs="Arial"/>
          <w:sz w:val="24"/>
          <w:szCs w:val="24"/>
        </w:rPr>
        <w:t xml:space="preserve"> of personalized care. However, the barriers included digital exclusion, limited blinding and the requirements for the sustained organizational support. The successful implementation across the UK services needs to align with existing care pathways, clinician engagement and sufficient training to support long-term adoption.</w:t>
      </w:r>
    </w:p>
    <w:p w14:paraId="423BAF99" w14:textId="77777777" w:rsidR="000B28A2" w:rsidRPr="00AB4F37" w:rsidRDefault="000B28A2" w:rsidP="000B28A2">
      <w:pPr>
        <w:spacing w:after="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Hence, the common drivers of CBI implementation included accessibility, co-design, integrating with routine services and perceived relevance to service users. On the </w:t>
      </w:r>
      <w:r w:rsidRPr="00AB4F37">
        <w:rPr>
          <w:rFonts w:ascii="Arial" w:eastAsia="Times New Roman" w:hAnsi="Arial" w:cs="Arial"/>
          <w:sz w:val="24"/>
          <w:szCs w:val="24"/>
        </w:rPr>
        <w:lastRenderedPageBreak/>
        <w:t>other hand, the barriers consistently related to workforce limitations, digital literacy, recruitment difficulties and variability in service capacity across the several regions. These findings suggest that effective implementation of CBIs depends on intervention design with supportive organisational, technological and policy environments across the UK.</w:t>
      </w:r>
    </w:p>
    <w:p w14:paraId="06CC5208" w14:textId="77777777" w:rsidR="000B28A2" w:rsidRPr="00AB4F37" w:rsidRDefault="000B28A2" w:rsidP="000B28A2">
      <w:pPr>
        <w:pStyle w:val="Heading2"/>
        <w:spacing w:after="0" w:line="360" w:lineRule="auto"/>
        <w:ind w:left="0" w:right="0"/>
        <w:rPr>
          <w:rFonts w:ascii="Arial" w:hAnsi="Arial" w:cs="Arial"/>
          <w:color w:val="auto"/>
        </w:rPr>
      </w:pPr>
      <w:bookmarkStart w:id="78" w:name="_heading=h.4frphcoankxn" w:colFirst="0" w:colLast="0"/>
      <w:bookmarkStart w:id="79" w:name="_Toc217649324"/>
      <w:bookmarkEnd w:id="78"/>
      <w:r w:rsidRPr="00AB4F37">
        <w:rPr>
          <w:rFonts w:ascii="Arial" w:hAnsi="Arial" w:cs="Arial"/>
          <w:color w:val="auto"/>
        </w:rPr>
        <w:t>4.6 Summary</w:t>
      </w:r>
      <w:bookmarkEnd w:id="79"/>
    </w:p>
    <w:p w14:paraId="6773C163" w14:textId="77777777" w:rsidR="000B28A2" w:rsidRPr="00AB4F37" w:rsidRDefault="000B28A2" w:rsidP="000B28A2">
      <w:pPr>
        <w:spacing w:after="0" w:line="360" w:lineRule="auto"/>
        <w:jc w:val="both"/>
        <w:rPr>
          <w:rFonts w:ascii="Arial" w:hAnsi="Arial" w:cs="Arial"/>
        </w:rPr>
      </w:pPr>
      <w:r w:rsidRPr="00AB4F37">
        <w:rPr>
          <w:rFonts w:ascii="Arial" w:eastAsia="Times New Roman" w:hAnsi="Arial" w:cs="Arial"/>
          <w:sz w:val="24"/>
          <w:szCs w:val="24"/>
        </w:rPr>
        <w:t>This chapter has synthesised findings from 11 articles investigating community-based interventions for bipolar disorder. The results have described increasing use of digital, educational and preventative approaches across NHS and voluntary sectors. The evidence suggested positive impacts on well-being, symptom management, adherence and quality of life; however, outcomes data have been often preliminary. The implementation was influenced by accessibility, co-design and service integration, while workforce capacity, digital exclusion and recruitment challenges acted as barriers. The results provide a coherent evidence base to inform discussions and practice implications.</w:t>
      </w:r>
    </w:p>
    <w:p w14:paraId="5ECEF3EA" w14:textId="77777777" w:rsidR="000B28A2" w:rsidRPr="00AB4F37" w:rsidRDefault="000B28A2" w:rsidP="000B28A2">
      <w:pPr>
        <w:spacing w:after="0" w:line="360" w:lineRule="auto"/>
        <w:rPr>
          <w:rFonts w:ascii="Arial" w:hAnsi="Arial" w:cs="Arial"/>
        </w:rPr>
      </w:pPr>
      <w:r w:rsidRPr="00AB4F37">
        <w:rPr>
          <w:rFonts w:ascii="Arial" w:hAnsi="Arial" w:cs="Arial"/>
        </w:rPr>
        <w:tab/>
      </w:r>
    </w:p>
    <w:p w14:paraId="44704900" w14:textId="77777777" w:rsidR="000B28A2" w:rsidRPr="00AB4F37" w:rsidRDefault="000B28A2" w:rsidP="000B28A2">
      <w:pPr>
        <w:spacing w:line="360" w:lineRule="auto"/>
        <w:rPr>
          <w:rFonts w:ascii="Arial" w:hAnsi="Arial" w:cs="Arial"/>
          <w:b/>
          <w:bCs/>
          <w:sz w:val="24"/>
          <w:szCs w:val="24"/>
        </w:rPr>
      </w:pPr>
      <w:r w:rsidRPr="00AB4F37">
        <w:rPr>
          <w:rFonts w:ascii="Arial" w:hAnsi="Arial" w:cs="Arial"/>
        </w:rPr>
        <w:br w:type="page"/>
      </w:r>
    </w:p>
    <w:p w14:paraId="22AD5B8B" w14:textId="77777777" w:rsidR="000B28A2" w:rsidRPr="00AB4F37" w:rsidRDefault="000B28A2" w:rsidP="000B28A2">
      <w:pPr>
        <w:pStyle w:val="Heading1"/>
        <w:ind w:left="0" w:firstLine="0"/>
        <w:rPr>
          <w:rFonts w:ascii="Arial" w:hAnsi="Arial" w:cs="Arial"/>
          <w:color w:val="auto"/>
        </w:rPr>
      </w:pPr>
      <w:bookmarkStart w:id="80" w:name="_Toc217649325"/>
      <w:bookmarkStart w:id="81" w:name="_Toc217649527"/>
      <w:bookmarkStart w:id="82" w:name="_Toc219146261"/>
      <w:r w:rsidRPr="00AB4F37">
        <w:rPr>
          <w:rFonts w:ascii="Arial" w:hAnsi="Arial" w:cs="Arial"/>
          <w:color w:val="auto"/>
        </w:rPr>
        <w:lastRenderedPageBreak/>
        <w:t>Chapter 5: Discussion</w:t>
      </w:r>
      <w:bookmarkEnd w:id="80"/>
      <w:bookmarkEnd w:id="81"/>
      <w:bookmarkEnd w:id="82"/>
    </w:p>
    <w:p w14:paraId="6F9DB577" w14:textId="77777777" w:rsidR="000B28A2" w:rsidRPr="00AB4F37" w:rsidRDefault="000B28A2" w:rsidP="000B28A2">
      <w:pPr>
        <w:pStyle w:val="Heading2"/>
        <w:rPr>
          <w:rFonts w:ascii="Arial" w:hAnsi="Arial" w:cs="Arial"/>
          <w:color w:val="auto"/>
        </w:rPr>
      </w:pPr>
      <w:bookmarkStart w:id="83" w:name="_heading=h.4dmv4e6nqxnf" w:colFirst="0" w:colLast="0"/>
      <w:bookmarkStart w:id="84" w:name="_Toc217649326"/>
      <w:bookmarkEnd w:id="83"/>
      <w:r w:rsidRPr="00AB4F37">
        <w:rPr>
          <w:rFonts w:ascii="Arial" w:hAnsi="Arial" w:cs="Arial"/>
          <w:color w:val="auto"/>
        </w:rPr>
        <w:t>5.1 Introduction</w:t>
      </w:r>
      <w:bookmarkEnd w:id="84"/>
      <w:r w:rsidRPr="00AB4F37">
        <w:rPr>
          <w:rFonts w:ascii="Arial" w:hAnsi="Arial" w:cs="Arial"/>
          <w:color w:val="auto"/>
        </w:rPr>
        <w:t xml:space="preserve"> </w:t>
      </w:r>
    </w:p>
    <w:p w14:paraId="10478B7F"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chapter presents the discourse of the findings of the systematic review of the research objectives. It expounds on the essential findings that are brought up in extant literature and theoretical views. The argumentative discussion is a critical explanation of how community-based interventions affect the well-being of patients with bipolar disorders, service provision, and symptom management in the UK. The parallels with the prior studies are also presented </w:t>
      </w:r>
      <w:proofErr w:type="gramStart"/>
      <w:r w:rsidRPr="00AB4F37">
        <w:rPr>
          <w:rFonts w:ascii="Arial" w:eastAsia="Times New Roman" w:hAnsi="Arial" w:cs="Arial"/>
          <w:sz w:val="24"/>
          <w:szCs w:val="24"/>
        </w:rPr>
        <w:t>in order to</w:t>
      </w:r>
      <w:proofErr w:type="gramEnd"/>
      <w:r w:rsidRPr="00AB4F37">
        <w:rPr>
          <w:rFonts w:ascii="Arial" w:eastAsia="Times New Roman" w:hAnsi="Arial" w:cs="Arial"/>
          <w:sz w:val="24"/>
          <w:szCs w:val="24"/>
        </w:rPr>
        <w:t xml:space="preserve"> establish the similarities, differences, and connotation to the practice, policy, and later research in community mental health settings.  The methodological weaknesses and situational factors affecting the interpretation and transferability of the review findings are also discussed.</w:t>
      </w:r>
    </w:p>
    <w:p w14:paraId="23BF44F4" w14:textId="77777777" w:rsidR="000B28A2" w:rsidRPr="00AB4F37" w:rsidRDefault="000B28A2" w:rsidP="000B28A2">
      <w:pPr>
        <w:pStyle w:val="Heading2"/>
        <w:rPr>
          <w:rFonts w:ascii="Arial" w:hAnsi="Arial" w:cs="Arial"/>
          <w:color w:val="auto"/>
        </w:rPr>
      </w:pPr>
      <w:bookmarkStart w:id="85" w:name="_heading=h.l24xp56d46or" w:colFirst="0" w:colLast="0"/>
      <w:bookmarkStart w:id="86" w:name="_Toc217649327"/>
      <w:bookmarkEnd w:id="85"/>
      <w:r w:rsidRPr="00AB4F37">
        <w:rPr>
          <w:rFonts w:ascii="Arial" w:hAnsi="Arial" w:cs="Arial"/>
          <w:color w:val="auto"/>
        </w:rPr>
        <w:t>5.2 Critical Discussion of Thematic Findings</w:t>
      </w:r>
      <w:bookmarkEnd w:id="86"/>
      <w:r w:rsidRPr="00AB4F37">
        <w:rPr>
          <w:rFonts w:ascii="Arial" w:hAnsi="Arial" w:cs="Arial"/>
          <w:color w:val="auto"/>
        </w:rPr>
        <w:t xml:space="preserve"> </w:t>
      </w:r>
    </w:p>
    <w:p w14:paraId="7BC518DB" w14:textId="77777777" w:rsidR="000B28A2" w:rsidRPr="00AB4F37" w:rsidRDefault="000B28A2" w:rsidP="000B28A2">
      <w:pPr>
        <w:spacing w:after="240" w:line="360" w:lineRule="auto"/>
        <w:jc w:val="both"/>
        <w:rPr>
          <w:rFonts w:ascii="Arial" w:eastAsia="Times New Roman" w:hAnsi="Arial" w:cs="Arial"/>
          <w:b/>
          <w:bCs/>
          <w:i/>
          <w:iCs/>
          <w:sz w:val="24"/>
          <w:szCs w:val="24"/>
        </w:rPr>
      </w:pPr>
      <w:r w:rsidRPr="00AB4F37">
        <w:rPr>
          <w:rFonts w:ascii="Arial" w:eastAsia="Times New Roman" w:hAnsi="Arial" w:cs="Arial"/>
          <w:b/>
          <w:bCs/>
          <w:i/>
          <w:iCs/>
          <w:sz w:val="24"/>
          <w:szCs w:val="24"/>
        </w:rPr>
        <w:t>Theme 1:  Community-based interventions (CBIs) currently implemented within the NHS and voluntary sectors</w:t>
      </w:r>
    </w:p>
    <w:p w14:paraId="5F8F1CAC" w14:textId="6C7D2D68" w:rsidR="007F076F" w:rsidRPr="00AB4F37" w:rsidRDefault="000B28A2" w:rsidP="000B28A2">
      <w:pPr>
        <w:spacing w:after="240" w:line="360" w:lineRule="auto"/>
        <w:jc w:val="both"/>
        <w:rPr>
          <w:rFonts w:ascii="Arial" w:eastAsia="Times New Roman" w:hAnsi="Arial" w:cs="Arial"/>
          <w:sz w:val="24"/>
          <w:szCs w:val="24"/>
          <w:lang w:val="en-IN"/>
        </w:rPr>
      </w:pPr>
      <w:r w:rsidRPr="00AB4F37">
        <w:rPr>
          <w:rFonts w:ascii="Arial" w:eastAsia="Times New Roman" w:hAnsi="Arial" w:cs="Arial"/>
          <w:sz w:val="24"/>
          <w:szCs w:val="24"/>
        </w:rPr>
        <w:t xml:space="preserve">The results indicate that there are varied interventions in community-based interventions, which are provided under digital, psychological, and peer-support interventions. The interventions were provided in the form of short video-based programmes </w:t>
      </w:r>
      <w:proofErr w:type="gramStart"/>
      <w:r w:rsidRPr="00AB4F37">
        <w:rPr>
          <w:rFonts w:ascii="Arial" w:eastAsia="Times New Roman" w:hAnsi="Arial" w:cs="Arial"/>
          <w:sz w:val="24"/>
          <w:szCs w:val="24"/>
        </w:rPr>
        <w:t>in order to</w:t>
      </w:r>
      <w:proofErr w:type="gramEnd"/>
      <w:r w:rsidRPr="00AB4F37">
        <w:rPr>
          <w:rFonts w:ascii="Arial" w:eastAsia="Times New Roman" w:hAnsi="Arial" w:cs="Arial"/>
          <w:sz w:val="24"/>
          <w:szCs w:val="24"/>
        </w:rPr>
        <w:t xml:space="preserve"> increase access to services and self-management capabilities (Morton </w:t>
      </w:r>
      <w:r w:rsidRPr="00AB4F37">
        <w:rPr>
          <w:rFonts w:ascii="Arial" w:eastAsia="Times New Roman" w:hAnsi="Arial" w:cs="Arial"/>
          <w:i/>
          <w:iCs/>
          <w:sz w:val="24"/>
          <w:szCs w:val="24"/>
        </w:rPr>
        <w:t xml:space="preserve">et al. </w:t>
      </w:r>
      <w:r w:rsidRPr="00AB4F37">
        <w:rPr>
          <w:rFonts w:ascii="Arial" w:eastAsia="Times New Roman" w:hAnsi="Arial" w:cs="Arial"/>
          <w:sz w:val="24"/>
          <w:szCs w:val="24"/>
        </w:rPr>
        <w:t xml:space="preserve">2025). Internet has offered peer-support forums, which offer emotional expression, management of crisis, and unofficial advice to the carers and the service users (Marshall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2022). This cognitive behavioural therapy is a psychological treatment that was found to organize preventive services to individuals who are very susceptible to bipolar (Parker </w:t>
      </w:r>
      <w:r w:rsidRPr="00AB4F37">
        <w:rPr>
          <w:rFonts w:ascii="Arial" w:eastAsia="Times New Roman" w:hAnsi="Arial" w:cs="Arial"/>
          <w:i/>
          <w:iCs/>
          <w:sz w:val="24"/>
          <w:szCs w:val="24"/>
        </w:rPr>
        <w:t xml:space="preserve">et al. </w:t>
      </w:r>
      <w:r w:rsidRPr="00AB4F37">
        <w:rPr>
          <w:rFonts w:ascii="Arial" w:eastAsia="Times New Roman" w:hAnsi="Arial" w:cs="Arial"/>
          <w:sz w:val="24"/>
          <w:szCs w:val="24"/>
        </w:rPr>
        <w:t>2025). More rigorous approaches were implemented, where the web-based learning was implemented in the face-to-face approach in learning and enhanced the degree of interactivity and autonomy (</w:t>
      </w:r>
      <w:proofErr w:type="spellStart"/>
      <w:r w:rsidRPr="00AB4F37">
        <w:rPr>
          <w:rFonts w:ascii="Arial" w:eastAsia="Times New Roman" w:hAnsi="Arial" w:cs="Arial"/>
          <w:sz w:val="24"/>
          <w:szCs w:val="24"/>
        </w:rPr>
        <w:t>Hatzioannou</w:t>
      </w:r>
      <w:proofErr w:type="spellEnd"/>
      <w:r w:rsidRPr="00AB4F37">
        <w:rPr>
          <w:rFonts w:ascii="Arial" w:eastAsia="Times New Roman" w:hAnsi="Arial" w:cs="Arial"/>
          <w:sz w:val="24"/>
          <w:szCs w:val="24"/>
        </w:rPr>
        <w:t xml:space="preserve">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2021). The mixture interventions can be seen as an indicator of the NHS and the voluntary sector's concern with technology-enabled, flexible, and recovery-based community care.</w:t>
      </w:r>
      <w:r w:rsidR="007F076F" w:rsidRPr="00AB4F37">
        <w:rPr>
          <w:rFonts w:ascii="Arial" w:eastAsia="Times New Roman" w:hAnsi="Arial" w:cs="Arial"/>
          <w:sz w:val="24"/>
          <w:szCs w:val="24"/>
        </w:rPr>
        <w:t xml:space="preserve"> Hence, </w:t>
      </w:r>
      <w:r w:rsidR="007F076F" w:rsidRPr="00AB4F37">
        <w:rPr>
          <w:rFonts w:ascii="Arial" w:eastAsia="Times New Roman" w:hAnsi="Arial" w:cs="Arial"/>
          <w:sz w:val="24"/>
          <w:szCs w:val="24"/>
          <w:lang w:val="en-IN"/>
        </w:rPr>
        <w:t xml:space="preserve">this has titled A Brief Video-Based Intervention to Improve Digital Health Literacy for Individuals </w:t>
      </w:r>
      <w:proofErr w:type="gramStart"/>
      <w:r w:rsidR="007F076F" w:rsidRPr="00AB4F37">
        <w:rPr>
          <w:rFonts w:ascii="Arial" w:eastAsia="Times New Roman" w:hAnsi="Arial" w:cs="Arial"/>
          <w:sz w:val="24"/>
          <w:szCs w:val="24"/>
          <w:lang w:val="en-IN"/>
        </w:rPr>
        <w:t>With</w:t>
      </w:r>
      <w:proofErr w:type="gramEnd"/>
      <w:r w:rsidR="007F076F" w:rsidRPr="00AB4F37">
        <w:rPr>
          <w:rFonts w:ascii="Arial" w:eastAsia="Times New Roman" w:hAnsi="Arial" w:cs="Arial"/>
          <w:sz w:val="24"/>
          <w:szCs w:val="24"/>
          <w:lang w:val="en-IN"/>
        </w:rPr>
        <w:t xml:space="preserve"> Bipolar Disorder. It was sourced from Google Scholar and used a single-arm pilot design. The purpose was to improve digital literacy among adults with bipolar disorder in a community online setting. The sample size was 42 with clinical bipolar disorder diagnosis criteria. </w:t>
      </w:r>
      <w:r w:rsidR="007F076F" w:rsidRPr="00AB4F37">
        <w:rPr>
          <w:rFonts w:ascii="Arial" w:eastAsia="Times New Roman" w:hAnsi="Arial" w:cs="Arial"/>
          <w:sz w:val="24"/>
          <w:szCs w:val="24"/>
          <w:lang w:val="en-IN"/>
        </w:rPr>
        <w:lastRenderedPageBreak/>
        <w:t>The intervention involved video education with no comparator. Outcomes included improved digital health literacy, confidence in the use of online tools, and improved access to community-based bipolar support services. Adverse effects were not reported.</w:t>
      </w:r>
      <w:r w:rsidR="007F076F" w:rsidRPr="00AB4F37">
        <w:rPr>
          <w:rFonts w:ascii="Arial" w:eastAsia="Times New Roman" w:hAnsi="Arial" w:cs="Arial"/>
          <w:sz w:val="24"/>
          <w:szCs w:val="24"/>
        </w:rPr>
        <w:t xml:space="preserve"> </w:t>
      </w:r>
      <w:r w:rsidR="007F076F" w:rsidRPr="00AB4F37">
        <w:rPr>
          <w:rFonts w:ascii="Arial" w:eastAsia="Times New Roman" w:hAnsi="Arial" w:cs="Arial"/>
          <w:sz w:val="24"/>
          <w:szCs w:val="24"/>
          <w:lang w:val="en-IN"/>
        </w:rPr>
        <w:t>This has extracted with titled Cognitive behavioural therapy in comparison to treatment as usual in young adults at high risk of developing bipolar disorder. It was sourced from Google Scholar and designed as a randomised controlled trial. The population included at-risk adults recruited from community clinics. The intervention was CBT with treatment as usual as comparator. Outcomes focused on minimization of symptom development, enhanced cognitive appraisal, and preliminary psychological coping in high-risk youths. Adverse effects were reported as minimal.</w:t>
      </w:r>
    </w:p>
    <w:p w14:paraId="6B1FA8A8" w14:textId="2173E320" w:rsidR="007F076F" w:rsidRPr="00AB4F37" w:rsidRDefault="00841141" w:rsidP="000B28A2">
      <w:pPr>
        <w:spacing w:after="240" w:line="360" w:lineRule="auto"/>
        <w:jc w:val="both"/>
        <w:rPr>
          <w:rFonts w:ascii="Arial" w:eastAsia="Times New Roman" w:hAnsi="Arial" w:cs="Arial"/>
          <w:sz w:val="24"/>
          <w:szCs w:val="24"/>
        </w:rPr>
      </w:pPr>
      <w:r w:rsidRPr="00AB4F37">
        <w:rPr>
          <w:rFonts w:ascii="Arial" w:eastAsia="Times New Roman" w:hAnsi="Arial" w:cs="Arial"/>
          <w:sz w:val="24"/>
          <w:szCs w:val="24"/>
        </w:rPr>
        <w:t>This discussion has</w:t>
      </w:r>
      <w:r w:rsidR="007F076F" w:rsidRPr="00AB4F37">
        <w:rPr>
          <w:rFonts w:ascii="Arial" w:eastAsia="Times New Roman" w:hAnsi="Arial" w:cs="Arial"/>
          <w:sz w:val="24"/>
          <w:szCs w:val="24"/>
        </w:rPr>
        <w:t xml:space="preserve"> examined an online integrated bipolar parenting intervention and Study 4 evaluated specialised versus generalised outpatient treatment. Both were randomised controlled trial protocols sourced from Google Scholar and PubMed. The populations included parents with bipolar disorder and adults with bipolar disorder in outpatient settings. Interventions involved IBPI online and specialised clinics with treatment as usual or general care as comparators. Outcomes included parental psychosocial wellbeing, child emotional and behavioural outcomes, reduced relapse, enhanced functional outcomes, and continuity of specialised community outpatient treatment. Adverse effects were not reported.</w:t>
      </w:r>
    </w:p>
    <w:p w14:paraId="613E44B9" w14:textId="77777777" w:rsidR="000B28A2" w:rsidRPr="00AB4F37" w:rsidRDefault="000B28A2" w:rsidP="000B28A2">
      <w:pPr>
        <w:spacing w:after="240" w:line="360" w:lineRule="auto"/>
        <w:jc w:val="both"/>
        <w:rPr>
          <w:rFonts w:ascii="Arial" w:eastAsia="Times New Roman" w:hAnsi="Arial" w:cs="Arial"/>
          <w:b/>
          <w:bCs/>
          <w:i/>
          <w:iCs/>
          <w:sz w:val="24"/>
          <w:szCs w:val="24"/>
        </w:rPr>
      </w:pPr>
      <w:r w:rsidRPr="00AB4F37">
        <w:rPr>
          <w:rFonts w:ascii="Arial" w:eastAsia="Times New Roman" w:hAnsi="Arial" w:cs="Arial"/>
          <w:b/>
          <w:bCs/>
          <w:i/>
          <w:iCs/>
          <w:sz w:val="24"/>
          <w:szCs w:val="24"/>
        </w:rPr>
        <w:t>Theme 2: CBIs on individuals’ wellbeing and symptom management among people with bipolar disorder</w:t>
      </w:r>
    </w:p>
    <w:p w14:paraId="569C8E21" w14:textId="01309D3E" w:rsidR="007F076F" w:rsidRPr="00AB4F37" w:rsidRDefault="000B28A2" w:rsidP="000B28A2">
      <w:pPr>
        <w:spacing w:after="24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evidence is that community-based interventions positively affect wellbeing, adherence, and symptom stability. Other interventions, like the online parenting interventions, also developed positive psychosocial functioning and less stress among the bipolar disorder families (Jones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Outpatient community care proved to be more efficient compared with the generalised treatment models in preventing relapse and functional performance with respect to specialisation (Kessing </w:t>
      </w:r>
      <w:r w:rsidRPr="00AB4F37">
        <w:rPr>
          <w:rFonts w:ascii="Arial" w:eastAsia="Times New Roman" w:hAnsi="Arial" w:cs="Arial"/>
          <w:i/>
          <w:iCs/>
          <w:sz w:val="24"/>
          <w:szCs w:val="24"/>
        </w:rPr>
        <w:t xml:space="preserve">et al. </w:t>
      </w:r>
      <w:r w:rsidRPr="00AB4F37">
        <w:rPr>
          <w:rFonts w:ascii="Arial" w:eastAsia="Times New Roman" w:hAnsi="Arial" w:cs="Arial"/>
          <w:sz w:val="24"/>
          <w:szCs w:val="24"/>
        </w:rPr>
        <w:t xml:space="preserve">2021). The order of monitoring was one of the features of digital medication systems that significantly enhanced adherence and reduced the risk of symptoms (Zhou </w:t>
      </w:r>
      <w:r w:rsidRPr="00AB4F37">
        <w:rPr>
          <w:rFonts w:ascii="Arial" w:eastAsia="Times New Roman" w:hAnsi="Arial" w:cs="Arial"/>
          <w:i/>
          <w:iCs/>
          <w:sz w:val="24"/>
          <w:szCs w:val="24"/>
        </w:rPr>
        <w:t xml:space="preserve">et al. </w:t>
      </w:r>
      <w:r w:rsidRPr="00AB4F37">
        <w:rPr>
          <w:rFonts w:ascii="Arial" w:eastAsia="Times New Roman" w:hAnsi="Arial" w:cs="Arial"/>
          <w:sz w:val="24"/>
          <w:szCs w:val="24"/>
        </w:rPr>
        <w:t>2025). It was also reported that the feeling of empowerment, knowledge, and emotional support were also improved, along with the community involvement between the service users and the caregivers (</w:t>
      </w:r>
      <w:proofErr w:type="spellStart"/>
      <w:r w:rsidRPr="00AB4F37">
        <w:rPr>
          <w:rFonts w:ascii="Arial" w:eastAsia="Times New Roman" w:hAnsi="Arial" w:cs="Arial"/>
          <w:sz w:val="24"/>
          <w:szCs w:val="24"/>
        </w:rPr>
        <w:t>Jidong</w:t>
      </w:r>
      <w:r w:rsidRPr="00AB4F37">
        <w:rPr>
          <w:rFonts w:ascii="Arial" w:eastAsia="Times New Roman" w:hAnsi="Arial" w:cs="Arial"/>
          <w:i/>
          <w:iCs/>
          <w:sz w:val="24"/>
          <w:szCs w:val="24"/>
        </w:rPr>
        <w:t>et</w:t>
      </w:r>
      <w:proofErr w:type="spellEnd"/>
      <w:r w:rsidRPr="00AB4F37">
        <w:rPr>
          <w:rFonts w:ascii="Arial" w:eastAsia="Times New Roman" w:hAnsi="Arial" w:cs="Arial"/>
          <w:i/>
          <w:iCs/>
          <w:sz w:val="24"/>
          <w:szCs w:val="24"/>
        </w:rPr>
        <w:t xml:space="preserve"> al.</w:t>
      </w:r>
      <w:r w:rsidRPr="00AB4F37">
        <w:rPr>
          <w:rFonts w:ascii="Arial" w:eastAsia="Times New Roman" w:hAnsi="Arial" w:cs="Arial"/>
          <w:sz w:val="24"/>
          <w:szCs w:val="24"/>
        </w:rPr>
        <w:t xml:space="preserve"> 2023). CBIs in </w:t>
      </w:r>
      <w:proofErr w:type="gramStart"/>
      <w:r w:rsidRPr="00AB4F37">
        <w:rPr>
          <w:rFonts w:ascii="Arial" w:eastAsia="Times New Roman" w:hAnsi="Arial" w:cs="Arial"/>
          <w:sz w:val="24"/>
          <w:szCs w:val="24"/>
        </w:rPr>
        <w:t xml:space="preserve">the majority </w:t>
      </w:r>
      <w:r w:rsidRPr="00AB4F37">
        <w:rPr>
          <w:rFonts w:ascii="Arial" w:eastAsia="Times New Roman" w:hAnsi="Arial" w:cs="Arial"/>
          <w:sz w:val="24"/>
          <w:szCs w:val="24"/>
        </w:rPr>
        <w:lastRenderedPageBreak/>
        <w:t>of</w:t>
      </w:r>
      <w:proofErr w:type="gramEnd"/>
      <w:r w:rsidRPr="00AB4F37">
        <w:rPr>
          <w:rFonts w:ascii="Arial" w:eastAsia="Times New Roman" w:hAnsi="Arial" w:cs="Arial"/>
          <w:sz w:val="24"/>
          <w:szCs w:val="24"/>
        </w:rPr>
        <w:t xml:space="preserve"> cases </w:t>
      </w:r>
      <w:proofErr w:type="gramStart"/>
      <w:r w:rsidRPr="00AB4F37">
        <w:rPr>
          <w:rFonts w:ascii="Arial" w:eastAsia="Times New Roman" w:hAnsi="Arial" w:cs="Arial"/>
          <w:sz w:val="24"/>
          <w:szCs w:val="24"/>
        </w:rPr>
        <w:t>were based on an assumption</w:t>
      </w:r>
      <w:proofErr w:type="gramEnd"/>
      <w:r w:rsidRPr="00AB4F37">
        <w:rPr>
          <w:rFonts w:ascii="Arial" w:eastAsia="Times New Roman" w:hAnsi="Arial" w:cs="Arial"/>
          <w:sz w:val="24"/>
          <w:szCs w:val="24"/>
        </w:rPr>
        <w:t xml:space="preserve"> of a holistic well-being and not the treatment of symptoms.</w:t>
      </w:r>
    </w:p>
    <w:p w14:paraId="70A84AD9" w14:textId="10F24856" w:rsidR="00841141" w:rsidRPr="00AB4F37" w:rsidRDefault="00D737C9" w:rsidP="00841141">
      <w:pPr>
        <w:spacing w:after="240" w:line="360" w:lineRule="auto"/>
        <w:jc w:val="both"/>
        <w:rPr>
          <w:rFonts w:ascii="Arial" w:eastAsia="Times New Roman" w:hAnsi="Arial" w:cs="Arial"/>
          <w:sz w:val="24"/>
          <w:szCs w:val="24"/>
          <w:lang w:val="en-IN"/>
        </w:rPr>
      </w:pPr>
      <w:r w:rsidRPr="00AB4F37">
        <w:rPr>
          <w:rFonts w:ascii="Arial" w:eastAsia="Times New Roman" w:hAnsi="Arial" w:cs="Arial"/>
          <w:sz w:val="24"/>
          <w:szCs w:val="24"/>
          <w:lang w:val="en-IN"/>
        </w:rPr>
        <w:t>The articles</w:t>
      </w:r>
      <w:r w:rsidR="00841141" w:rsidRPr="00AB4F37">
        <w:rPr>
          <w:rFonts w:ascii="Arial" w:eastAsia="Times New Roman" w:hAnsi="Arial" w:cs="Arial"/>
          <w:sz w:val="24"/>
          <w:szCs w:val="24"/>
          <w:lang w:val="en-IN"/>
        </w:rPr>
        <w:t xml:space="preserve"> </w:t>
      </w:r>
      <w:r w:rsidRPr="00AB4F37">
        <w:rPr>
          <w:rFonts w:ascii="Arial" w:eastAsia="Times New Roman" w:hAnsi="Arial" w:cs="Arial"/>
          <w:sz w:val="24"/>
          <w:szCs w:val="24"/>
          <w:lang w:val="en-IN"/>
        </w:rPr>
        <w:t>have</w:t>
      </w:r>
      <w:r w:rsidR="00841141" w:rsidRPr="00AB4F37">
        <w:rPr>
          <w:rFonts w:ascii="Arial" w:eastAsia="Times New Roman" w:hAnsi="Arial" w:cs="Arial"/>
          <w:sz w:val="24"/>
          <w:szCs w:val="24"/>
          <w:lang w:val="en-IN"/>
        </w:rPr>
        <w:t xml:space="preserve"> focused on caregiving and cultural perspectives of bipolar disorder. Study 1 used a qualitative design analysing an online peer-support forum with 29 adult carers supporting relatives with psychosis or bipolar disorder who experienced suicidal behaviour. Purposive sampling enabled exploration of emotional expression, coping, and perceived support. Study 2 adopted a mixed-methods approach in Nigeria, exploring perspectives of patients, caregivers, clinicians, and community members. Findings highlighted limited awareness, stigma, and cultural beliefs influencing help-seeking, while improving understanding, empowerment, and sensitivity toward bipolar disorder within contexts.</w:t>
      </w:r>
    </w:p>
    <w:p w14:paraId="034C63E4" w14:textId="4F31F1CC" w:rsidR="00841141" w:rsidRPr="00AB4F37" w:rsidRDefault="00841141" w:rsidP="00841141">
      <w:pPr>
        <w:spacing w:after="240" w:line="360" w:lineRule="auto"/>
        <w:jc w:val="both"/>
        <w:rPr>
          <w:rFonts w:ascii="Arial" w:eastAsia="Times New Roman" w:hAnsi="Arial" w:cs="Arial"/>
          <w:sz w:val="24"/>
          <w:szCs w:val="24"/>
          <w:lang w:val="en-IN"/>
        </w:rPr>
      </w:pPr>
      <w:r w:rsidRPr="00AB4F37">
        <w:rPr>
          <w:rFonts w:ascii="Arial" w:eastAsia="Times New Roman" w:hAnsi="Arial" w:cs="Arial"/>
          <w:sz w:val="24"/>
          <w:szCs w:val="24"/>
          <w:lang w:val="en-IN"/>
        </w:rPr>
        <w:t xml:space="preserve">The analysis has also evaluated feasibility and digital self-management support. Study 3 was a mixed-methods evaluation of a brief psychological intervention delivered via community pharmacies for adults with long-term health conditions and subthreshold depression. Convenience sampling was used and outcomes demonstrated high acceptability, positive mood interaction, and feasibility in pharmacy settings. This has presented a mixed-methods protocol examining the </w:t>
      </w:r>
      <w:proofErr w:type="spellStart"/>
      <w:r w:rsidRPr="00AB4F37">
        <w:rPr>
          <w:rFonts w:ascii="Arial" w:eastAsia="Times New Roman" w:hAnsi="Arial" w:cs="Arial"/>
          <w:sz w:val="24"/>
          <w:szCs w:val="24"/>
          <w:lang w:val="en-IN"/>
        </w:rPr>
        <w:t>PolarUs</w:t>
      </w:r>
      <w:proofErr w:type="spellEnd"/>
      <w:r w:rsidRPr="00AB4F37">
        <w:rPr>
          <w:rFonts w:ascii="Arial" w:eastAsia="Times New Roman" w:hAnsi="Arial" w:cs="Arial"/>
          <w:sz w:val="24"/>
          <w:szCs w:val="24"/>
          <w:lang w:val="en-IN"/>
        </w:rPr>
        <w:t xml:space="preserve"> app for adults with bipolar disorder using voluntary participation. Expected outcomes include improved self-management confidence, perceived quality of life, and positive user experience within community-based digital mental health research service settings contexts.</w:t>
      </w:r>
    </w:p>
    <w:p w14:paraId="24A0DB73" w14:textId="5D558EDF" w:rsidR="00841141" w:rsidRPr="00AB4F37" w:rsidRDefault="00841141" w:rsidP="00841141">
      <w:pPr>
        <w:spacing w:after="240" w:line="360" w:lineRule="auto"/>
        <w:jc w:val="both"/>
        <w:rPr>
          <w:rFonts w:ascii="Arial" w:eastAsia="Times New Roman" w:hAnsi="Arial" w:cs="Arial"/>
          <w:sz w:val="24"/>
          <w:szCs w:val="24"/>
          <w:lang w:val="en-IN"/>
        </w:rPr>
      </w:pPr>
      <w:r w:rsidRPr="00AB4F37">
        <w:rPr>
          <w:rFonts w:ascii="Arial" w:eastAsia="Times New Roman" w:hAnsi="Arial" w:cs="Arial"/>
          <w:sz w:val="24"/>
          <w:szCs w:val="24"/>
          <w:lang w:val="en-IN"/>
        </w:rPr>
        <w:t>The study combined web-based and in-person education for ill health self-management in adults with bipolar disorder. The mixed-methods design focused on voluntary participation within community settings and evaluated a hybrid education exposure. Outcomes demonstrated higher levels of self-management skills, increased illness knowledge, and enhanced interaction during blended education delivery. Participants reported positive engagement without adverse effects, supporting acceptability of integrated educational approaches. The study contributes evidence that combining digital and face-to-face education may strengthen self-management capacity and support sustained learning for adults living with bipolar disorder across diverse community mental health care contexts globally.</w:t>
      </w:r>
    </w:p>
    <w:p w14:paraId="3AF0BD10" w14:textId="77777777" w:rsidR="00841141" w:rsidRPr="00AB4F37" w:rsidRDefault="00841141" w:rsidP="000B28A2">
      <w:pPr>
        <w:spacing w:after="240" w:line="360" w:lineRule="auto"/>
        <w:jc w:val="both"/>
        <w:rPr>
          <w:rFonts w:ascii="Arial" w:eastAsia="Times New Roman" w:hAnsi="Arial" w:cs="Arial"/>
          <w:sz w:val="24"/>
          <w:szCs w:val="24"/>
        </w:rPr>
      </w:pPr>
    </w:p>
    <w:p w14:paraId="0D8CFF56" w14:textId="77777777" w:rsidR="000B28A2" w:rsidRPr="00AB4F37" w:rsidRDefault="000B28A2" w:rsidP="000B28A2">
      <w:pPr>
        <w:spacing w:after="240" w:line="360" w:lineRule="auto"/>
        <w:jc w:val="both"/>
        <w:rPr>
          <w:rFonts w:ascii="Arial" w:eastAsia="Times New Roman" w:hAnsi="Arial" w:cs="Arial"/>
          <w:b/>
          <w:bCs/>
          <w:i/>
          <w:iCs/>
          <w:sz w:val="24"/>
          <w:szCs w:val="24"/>
        </w:rPr>
      </w:pPr>
      <w:r w:rsidRPr="00AB4F37">
        <w:rPr>
          <w:rFonts w:ascii="Arial" w:eastAsia="Times New Roman" w:hAnsi="Arial" w:cs="Arial"/>
          <w:b/>
          <w:bCs/>
          <w:i/>
          <w:iCs/>
          <w:sz w:val="24"/>
          <w:szCs w:val="24"/>
        </w:rPr>
        <w:lastRenderedPageBreak/>
        <w:t>Theme 3: The key drivers and barriers influencing the implementation of CBIs across different regions of the UK</w:t>
      </w:r>
    </w:p>
    <w:p w14:paraId="752C3718" w14:textId="77777777" w:rsidR="000B28A2" w:rsidRPr="00AB4F37" w:rsidRDefault="000B28A2" w:rsidP="000B28A2">
      <w:pPr>
        <w:spacing w:after="24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identified factors that affect the effectiveness of implementation were access, workforce capacity, and digital preparedness. The study resulted in the increased accessibility and acceptability of psychological intervention in a local context made possible by community pharmacy (Chew-Graham </w:t>
      </w:r>
      <w:r w:rsidRPr="00AB4F37">
        <w:rPr>
          <w:rFonts w:ascii="Arial" w:eastAsia="Times New Roman" w:hAnsi="Arial" w:cs="Arial"/>
          <w:i/>
          <w:iCs/>
          <w:sz w:val="24"/>
          <w:szCs w:val="24"/>
        </w:rPr>
        <w:t xml:space="preserve">et al. </w:t>
      </w:r>
      <w:r w:rsidRPr="00AB4F37">
        <w:rPr>
          <w:rFonts w:ascii="Arial" w:eastAsia="Times New Roman" w:hAnsi="Arial" w:cs="Arial"/>
          <w:sz w:val="24"/>
          <w:szCs w:val="24"/>
        </w:rPr>
        <w:t xml:space="preserve">2022). The digital self-management apps did not offer any dependency or sustainability but demanded sufficient technological literacy and support (Michalak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2022). The interventions based on smart phones were also discovered to be a scalable option, but they have also suggested that there were certain issues connected with disparities in the engagement and integration of the services (Goulding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2022). The different locations presented in different areas complicated standard implementation due to the varied resources, infrastructure, and coordination. The given findings provide the reason as to why there should be integrated, inclusive, and </w:t>
      </w:r>
      <w:proofErr w:type="gramStart"/>
      <w:r w:rsidRPr="00AB4F37">
        <w:rPr>
          <w:rFonts w:ascii="Arial" w:eastAsia="Times New Roman" w:hAnsi="Arial" w:cs="Arial"/>
          <w:sz w:val="24"/>
          <w:szCs w:val="24"/>
        </w:rPr>
        <w:t>digitally-enabled</w:t>
      </w:r>
      <w:proofErr w:type="gramEnd"/>
      <w:r w:rsidRPr="00AB4F37">
        <w:rPr>
          <w:rFonts w:ascii="Arial" w:eastAsia="Times New Roman" w:hAnsi="Arial" w:cs="Arial"/>
          <w:sz w:val="24"/>
          <w:szCs w:val="24"/>
        </w:rPr>
        <w:t xml:space="preserve"> community-based mental health services.</w:t>
      </w:r>
    </w:p>
    <w:p w14:paraId="2C98B3C0" w14:textId="7B31BCFB" w:rsidR="007F076F" w:rsidRPr="00AB4F37" w:rsidRDefault="007F076F" w:rsidP="000B28A2">
      <w:pPr>
        <w:spacing w:after="24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Hence, the article evaluated a digital medication system and Study 6 examined a smartphone-based self-management intervention. This has a randomised controlled trial with adults with severe mental disorders in community settings </w:t>
      </w:r>
      <w:proofErr w:type="gramStart"/>
      <w:r w:rsidRPr="00AB4F37">
        <w:rPr>
          <w:rFonts w:ascii="Arial" w:eastAsia="Times New Roman" w:hAnsi="Arial" w:cs="Arial"/>
          <w:sz w:val="24"/>
          <w:szCs w:val="24"/>
        </w:rPr>
        <w:t>and  this</w:t>
      </w:r>
      <w:proofErr w:type="gramEnd"/>
      <w:r w:rsidRPr="00AB4F37">
        <w:rPr>
          <w:rFonts w:ascii="Arial" w:eastAsia="Times New Roman" w:hAnsi="Arial" w:cs="Arial"/>
          <w:sz w:val="24"/>
          <w:szCs w:val="24"/>
        </w:rPr>
        <w:t xml:space="preserve"> has a randomised controlled trial protocol involving adults with bipolar disorder. Interventions included a digital pill system and a smartphone app with usual care or treatment as usual comparators. Outcomes included reduced missed medication administrations, improved medication adherence, reduced symptom exacerbation, increased self-management, mood management, medication adherence, and perceived quality of life. Adverse effects were minimal or not reported. These studies collectively address feasibility, effectiveness, adherence, relapse prevention, parenting outcomes, and digital self-management across diverse bipolar disorder care contexts globally relevant.</w:t>
      </w:r>
    </w:p>
    <w:p w14:paraId="3C4A7E0B" w14:textId="77777777" w:rsidR="000B28A2" w:rsidRPr="00AB4F37" w:rsidRDefault="000B28A2" w:rsidP="000B28A2">
      <w:pPr>
        <w:pStyle w:val="Heading2"/>
        <w:rPr>
          <w:rFonts w:ascii="Arial" w:hAnsi="Arial" w:cs="Arial"/>
          <w:color w:val="auto"/>
        </w:rPr>
      </w:pPr>
      <w:bookmarkStart w:id="87" w:name="_heading=h.ha8r4qt4r8kl" w:colFirst="0" w:colLast="0"/>
      <w:bookmarkStart w:id="88" w:name="_Toc217649330"/>
      <w:bookmarkEnd w:id="87"/>
      <w:r w:rsidRPr="00AB4F37">
        <w:rPr>
          <w:rFonts w:ascii="Arial" w:hAnsi="Arial" w:cs="Arial"/>
          <w:color w:val="auto"/>
        </w:rPr>
        <w:t>5.3 Discussion of Findings in Relation to Research Objectives</w:t>
      </w:r>
      <w:bookmarkEnd w:id="88"/>
      <w:r w:rsidRPr="00AB4F37">
        <w:rPr>
          <w:rFonts w:ascii="Arial" w:hAnsi="Arial" w:cs="Arial"/>
          <w:color w:val="auto"/>
        </w:rPr>
        <w:t xml:space="preserve"> </w:t>
      </w:r>
    </w:p>
    <w:p w14:paraId="10D23C3F" w14:textId="77777777" w:rsidR="000B28A2" w:rsidRPr="00AB4F37" w:rsidRDefault="000B28A2" w:rsidP="000B28A2">
      <w:pPr>
        <w:spacing w:line="360" w:lineRule="auto"/>
        <w:jc w:val="both"/>
        <w:rPr>
          <w:rFonts w:ascii="Arial" w:eastAsia="Times New Roman" w:hAnsi="Arial" w:cs="Arial"/>
          <w:b/>
          <w:bCs/>
          <w:i/>
          <w:iCs/>
          <w:sz w:val="24"/>
          <w:szCs w:val="24"/>
        </w:rPr>
      </w:pPr>
      <w:r w:rsidRPr="00AB4F37">
        <w:rPr>
          <w:rFonts w:ascii="Arial" w:eastAsia="Times New Roman" w:hAnsi="Arial" w:cs="Arial"/>
          <w:b/>
          <w:bCs/>
          <w:i/>
          <w:iCs/>
          <w:sz w:val="24"/>
          <w:szCs w:val="24"/>
        </w:rPr>
        <w:t>Objective 1</w:t>
      </w:r>
    </w:p>
    <w:p w14:paraId="6C5E04F7"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research found that there are various forms of CBIs provided by the NHS and the voluntary sectors that are a combination of digital, psychological, and educational </w:t>
      </w:r>
      <w:r w:rsidRPr="00AB4F37">
        <w:rPr>
          <w:rFonts w:ascii="Arial" w:eastAsia="Times New Roman" w:hAnsi="Arial" w:cs="Arial"/>
          <w:sz w:val="24"/>
          <w:szCs w:val="24"/>
        </w:rPr>
        <w:lastRenderedPageBreak/>
        <w:t xml:space="preserve">interventions. The interventions of digital literacy came about through video-based learning and improved access and engagement of the people who attended to bipolar disorder (Morton </w:t>
      </w:r>
      <w:r w:rsidRPr="00AB4F37">
        <w:rPr>
          <w:rFonts w:ascii="Arial" w:eastAsia="Times New Roman" w:hAnsi="Arial" w:cs="Arial"/>
          <w:i/>
          <w:iCs/>
          <w:sz w:val="24"/>
          <w:szCs w:val="24"/>
        </w:rPr>
        <w:t xml:space="preserve">et al. </w:t>
      </w:r>
      <w:r w:rsidRPr="00AB4F37">
        <w:rPr>
          <w:rFonts w:ascii="Arial" w:eastAsia="Times New Roman" w:hAnsi="Arial" w:cs="Arial"/>
          <w:sz w:val="24"/>
          <w:szCs w:val="24"/>
        </w:rPr>
        <w:t xml:space="preserve">2025). Mental health interventions such as CBT were also dictated by mentation about risk and assessment during the initial phase of a community (Parker </w:t>
      </w:r>
      <w:r w:rsidRPr="00AB4F37">
        <w:rPr>
          <w:rFonts w:ascii="Arial" w:eastAsia="Times New Roman" w:hAnsi="Arial" w:cs="Arial"/>
          <w:i/>
          <w:iCs/>
          <w:sz w:val="24"/>
          <w:szCs w:val="24"/>
        </w:rPr>
        <w:t xml:space="preserve">et al. </w:t>
      </w:r>
      <w:r w:rsidRPr="00AB4F37">
        <w:rPr>
          <w:rFonts w:ascii="Arial" w:eastAsia="Times New Roman" w:hAnsi="Arial" w:cs="Arial"/>
          <w:sz w:val="24"/>
          <w:szCs w:val="24"/>
        </w:rPr>
        <w:t xml:space="preserve">2025). The community resources were informal too; these were peer-support forums online (Marshall </w:t>
      </w:r>
      <w:r w:rsidRPr="00AB4F37">
        <w:rPr>
          <w:rFonts w:ascii="Arial" w:eastAsia="Times New Roman" w:hAnsi="Arial" w:cs="Arial"/>
          <w:i/>
          <w:iCs/>
          <w:sz w:val="24"/>
          <w:szCs w:val="24"/>
        </w:rPr>
        <w:t xml:space="preserve">et al. </w:t>
      </w:r>
      <w:r w:rsidRPr="00AB4F37">
        <w:rPr>
          <w:rFonts w:ascii="Arial" w:eastAsia="Times New Roman" w:hAnsi="Arial" w:cs="Arial"/>
          <w:sz w:val="24"/>
          <w:szCs w:val="24"/>
        </w:rPr>
        <w:t>2022). It was also integrated with online and face-to-face learning in achieving self-management.</w:t>
      </w:r>
    </w:p>
    <w:p w14:paraId="6DF16DE4" w14:textId="77777777" w:rsidR="000B28A2" w:rsidRPr="00AB4F37" w:rsidRDefault="000B28A2" w:rsidP="000B28A2">
      <w:pPr>
        <w:spacing w:line="360" w:lineRule="auto"/>
        <w:jc w:val="both"/>
        <w:rPr>
          <w:rFonts w:ascii="Arial" w:eastAsia="Times New Roman" w:hAnsi="Arial" w:cs="Arial"/>
          <w:b/>
          <w:bCs/>
          <w:i/>
          <w:iCs/>
          <w:sz w:val="24"/>
          <w:szCs w:val="24"/>
        </w:rPr>
      </w:pPr>
      <w:r w:rsidRPr="00AB4F37">
        <w:rPr>
          <w:rFonts w:ascii="Arial" w:eastAsia="Times New Roman" w:hAnsi="Arial" w:cs="Arial"/>
          <w:b/>
          <w:bCs/>
          <w:i/>
          <w:iCs/>
          <w:sz w:val="24"/>
          <w:szCs w:val="24"/>
        </w:rPr>
        <w:t>Objective 2</w:t>
      </w:r>
    </w:p>
    <w:p w14:paraId="6211AEE6"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CBIs had a potential that showed well-being, benefits of adherence, and outcome benefits in symptom management. The emotional management and medication adherence were developed as a supplement to the digital parenting and after-treatment interventions (Jones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 The specialised outpatient care models were proposed to be clinically more stable compared to the given generalised services (Kessing </w:t>
      </w:r>
      <w:r w:rsidRPr="00AB4F37">
        <w:rPr>
          <w:rFonts w:ascii="Arial" w:eastAsia="Times New Roman" w:hAnsi="Arial" w:cs="Arial"/>
          <w:i/>
          <w:iCs/>
          <w:sz w:val="24"/>
          <w:szCs w:val="24"/>
        </w:rPr>
        <w:t xml:space="preserve">et al. </w:t>
      </w:r>
      <w:r w:rsidRPr="00AB4F37">
        <w:rPr>
          <w:rFonts w:ascii="Arial" w:eastAsia="Times New Roman" w:hAnsi="Arial" w:cs="Arial"/>
          <w:sz w:val="24"/>
          <w:szCs w:val="24"/>
        </w:rPr>
        <w:t>2021). Qualitative results were the perceived empowerment, coping ability, and quality of life according to the caregivers and service users.</w:t>
      </w:r>
    </w:p>
    <w:p w14:paraId="5B6F9D1F" w14:textId="77777777" w:rsidR="000B28A2" w:rsidRPr="00AB4F37" w:rsidRDefault="000B28A2" w:rsidP="000B28A2">
      <w:pPr>
        <w:spacing w:line="360" w:lineRule="auto"/>
        <w:jc w:val="both"/>
        <w:rPr>
          <w:rFonts w:ascii="Arial" w:eastAsia="Times New Roman" w:hAnsi="Arial" w:cs="Arial"/>
          <w:b/>
          <w:bCs/>
          <w:i/>
          <w:iCs/>
          <w:sz w:val="24"/>
          <w:szCs w:val="24"/>
        </w:rPr>
      </w:pPr>
      <w:r w:rsidRPr="00AB4F37">
        <w:rPr>
          <w:rFonts w:ascii="Arial" w:eastAsia="Times New Roman" w:hAnsi="Arial" w:cs="Arial"/>
          <w:b/>
          <w:bCs/>
          <w:i/>
          <w:iCs/>
          <w:sz w:val="24"/>
          <w:szCs w:val="24"/>
        </w:rPr>
        <w:t>Objective 3</w:t>
      </w:r>
    </w:p>
    <w:p w14:paraId="63EB99DB"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aspects of accessibility, digital usability, and service integration were the factors that influenced the implementation. In the research, when it came to pharmacy delivery, the acceptance was greater and minimized the barriers, which were associated with stigma (Chew-Graham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2022). The quantity of resources, their variability, and the capability of the area, in the services, were the obstacles to scalability (Michalak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2022). Its implementation was required to be sustained to ensure the long-term adoption through the support of long-term funding, engagement of clinicians, and user-centred design (Goulding </w:t>
      </w:r>
      <w:r w:rsidRPr="00AB4F37">
        <w:rPr>
          <w:rFonts w:ascii="Arial" w:eastAsia="Times New Roman" w:hAnsi="Arial" w:cs="Arial"/>
          <w:i/>
          <w:iCs/>
          <w:sz w:val="24"/>
          <w:szCs w:val="24"/>
        </w:rPr>
        <w:t xml:space="preserve">et al. </w:t>
      </w:r>
      <w:r w:rsidRPr="00AB4F37">
        <w:rPr>
          <w:rFonts w:ascii="Arial" w:eastAsia="Times New Roman" w:hAnsi="Arial" w:cs="Arial"/>
          <w:sz w:val="24"/>
          <w:szCs w:val="24"/>
        </w:rPr>
        <w:t xml:space="preserve">2022). The labour force, structural, and technological issues still need to be tackled </w:t>
      </w:r>
      <w:proofErr w:type="gramStart"/>
      <w:r w:rsidRPr="00AB4F37">
        <w:rPr>
          <w:rFonts w:ascii="Arial" w:eastAsia="Times New Roman" w:hAnsi="Arial" w:cs="Arial"/>
          <w:sz w:val="24"/>
          <w:szCs w:val="24"/>
        </w:rPr>
        <w:t>in order to</w:t>
      </w:r>
      <w:proofErr w:type="gramEnd"/>
      <w:r w:rsidRPr="00AB4F37">
        <w:rPr>
          <w:rFonts w:ascii="Arial" w:eastAsia="Times New Roman" w:hAnsi="Arial" w:cs="Arial"/>
          <w:sz w:val="24"/>
          <w:szCs w:val="24"/>
        </w:rPr>
        <w:t xml:space="preserve"> have a just and sustainable CBI application in different regions.</w:t>
      </w:r>
    </w:p>
    <w:p w14:paraId="607A6077" w14:textId="77777777" w:rsidR="000B28A2" w:rsidRPr="00AB4F37" w:rsidRDefault="000B28A2" w:rsidP="000B28A2">
      <w:pPr>
        <w:pStyle w:val="Heading2"/>
        <w:rPr>
          <w:rFonts w:ascii="Arial" w:hAnsi="Arial" w:cs="Arial"/>
          <w:color w:val="auto"/>
        </w:rPr>
      </w:pPr>
      <w:bookmarkStart w:id="89" w:name="_heading=h.l5utcmjp4g0i" w:colFirst="0" w:colLast="0"/>
      <w:bookmarkStart w:id="90" w:name="_Toc217649331"/>
      <w:bookmarkEnd w:id="89"/>
      <w:r w:rsidRPr="00AB4F37">
        <w:rPr>
          <w:rFonts w:ascii="Arial" w:hAnsi="Arial" w:cs="Arial"/>
          <w:color w:val="auto"/>
        </w:rPr>
        <w:t>5.4 Comparison with Existing Literature and Theoretical Context</w:t>
      </w:r>
      <w:bookmarkEnd w:id="90"/>
      <w:r w:rsidRPr="00AB4F37">
        <w:rPr>
          <w:rFonts w:ascii="Arial" w:hAnsi="Arial" w:cs="Arial"/>
          <w:color w:val="auto"/>
        </w:rPr>
        <w:t xml:space="preserve"> </w:t>
      </w:r>
    </w:p>
    <w:p w14:paraId="51D3A360"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The findings can be explained by the available literature in the UK that expounds on the concept of multidisciplinary and integrated community care as an instrument of promoting stability and relapse prevention (</w:t>
      </w:r>
      <w:proofErr w:type="spellStart"/>
      <w:r w:rsidRPr="00AB4F37">
        <w:rPr>
          <w:rFonts w:ascii="Arial" w:eastAsia="Times New Roman" w:hAnsi="Arial" w:cs="Arial"/>
          <w:sz w:val="24"/>
          <w:szCs w:val="24"/>
        </w:rPr>
        <w:t>Abendstern</w:t>
      </w:r>
      <w:proofErr w:type="spellEnd"/>
      <w:r w:rsidRPr="00AB4F37">
        <w:rPr>
          <w:rFonts w:ascii="Arial" w:eastAsia="Times New Roman" w:hAnsi="Arial" w:cs="Arial"/>
          <w:sz w:val="24"/>
          <w:szCs w:val="24"/>
        </w:rPr>
        <w:t xml:space="preserve">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2021). The psychosocial data expose that peer and voluntary sector support enhanced engagement and emotional resilience (Cooper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2024). The results also support behavioural </w:t>
      </w:r>
      <w:r w:rsidRPr="00AB4F37">
        <w:rPr>
          <w:rFonts w:ascii="Arial" w:eastAsia="Times New Roman" w:hAnsi="Arial" w:cs="Arial"/>
          <w:sz w:val="24"/>
          <w:szCs w:val="24"/>
        </w:rPr>
        <w:lastRenderedPageBreak/>
        <w:t>theories, namely, the Health Belief Model, which is the foundation of the difference in adherence depending on the perceived benefits and barriers (</w:t>
      </w:r>
      <w:proofErr w:type="spellStart"/>
      <w:r w:rsidRPr="00AB4F37">
        <w:rPr>
          <w:rFonts w:ascii="Arial" w:eastAsia="Times New Roman" w:hAnsi="Arial" w:cs="Arial"/>
          <w:sz w:val="24"/>
          <w:szCs w:val="24"/>
        </w:rPr>
        <w:t>Atroszko</w:t>
      </w:r>
      <w:proofErr w:type="spellEnd"/>
      <w:r w:rsidRPr="00AB4F37">
        <w:rPr>
          <w:rFonts w:ascii="Arial" w:eastAsia="Times New Roman" w:hAnsi="Arial" w:cs="Arial"/>
          <w:sz w:val="24"/>
          <w:szCs w:val="24"/>
        </w:rPr>
        <w:t xml:space="preserve">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2021). The Self-Determination Theory was the basis of the digital community and incorporated models and enhanced autonomy, competence, and long-term motivation (Chu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2022). </w:t>
      </w:r>
      <w:proofErr w:type="gramStart"/>
      <w:r w:rsidRPr="00AB4F37">
        <w:rPr>
          <w:rFonts w:ascii="Arial" w:eastAsia="Times New Roman" w:hAnsi="Arial" w:cs="Arial"/>
          <w:sz w:val="24"/>
          <w:szCs w:val="24"/>
        </w:rPr>
        <w:t>On the whole</w:t>
      </w:r>
      <w:proofErr w:type="gramEnd"/>
      <w:r w:rsidRPr="00AB4F37">
        <w:rPr>
          <w:rFonts w:ascii="Arial" w:eastAsia="Times New Roman" w:hAnsi="Arial" w:cs="Arial"/>
          <w:sz w:val="24"/>
          <w:szCs w:val="24"/>
        </w:rPr>
        <w:t>, the results prove the applicability of theoretical models to the discussion of the efficiency of community-based bipolar care within the UK context.</w:t>
      </w:r>
    </w:p>
    <w:p w14:paraId="3F2F742A" w14:textId="3656570B" w:rsidR="000B28A2" w:rsidRPr="00AB4F37" w:rsidRDefault="000845B9" w:rsidP="000B28A2">
      <w:pPr>
        <w:pStyle w:val="Heading2"/>
        <w:rPr>
          <w:rFonts w:ascii="Arial" w:hAnsi="Arial" w:cs="Arial"/>
          <w:color w:val="auto"/>
        </w:rPr>
      </w:pPr>
      <w:bookmarkStart w:id="91" w:name="_heading=h.mg76p3tkcxsf" w:colFirst="0" w:colLast="0"/>
      <w:bookmarkStart w:id="92" w:name="_heading=h.lvtoiepb77na" w:colFirst="0" w:colLast="0"/>
      <w:bookmarkEnd w:id="91"/>
      <w:bookmarkEnd w:id="92"/>
      <w:r w:rsidRPr="00AB4F37">
        <w:rPr>
          <w:rFonts w:ascii="Arial" w:hAnsi="Arial" w:cs="Arial"/>
          <w:color w:val="auto"/>
        </w:rPr>
        <w:t>5.7 Summary</w:t>
      </w:r>
    </w:p>
    <w:p w14:paraId="1A884461"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The discussion confirms that community-based interventions play a significant role in bipolar disorder treatment in adult patients in the UK. Digital models, peer-supported and integrated models improve wellbeing and engagement in services. The barriers and geographical inequalities are still acute to consider in order possessing effective and equal community-based bipolar care.</w:t>
      </w:r>
    </w:p>
    <w:p w14:paraId="78B3FDE6" w14:textId="77777777" w:rsidR="000B28A2" w:rsidRPr="00AB4F37" w:rsidRDefault="000B28A2" w:rsidP="000B28A2">
      <w:pPr>
        <w:spacing w:line="360" w:lineRule="auto"/>
        <w:rPr>
          <w:rFonts w:ascii="Arial" w:eastAsia="Times New Roman" w:hAnsi="Arial" w:cs="Arial"/>
          <w:b/>
          <w:bCs/>
          <w:sz w:val="24"/>
          <w:szCs w:val="24"/>
        </w:rPr>
      </w:pPr>
      <w:r w:rsidRPr="00AB4F37">
        <w:rPr>
          <w:rFonts w:ascii="Arial" w:hAnsi="Arial" w:cs="Arial"/>
        </w:rPr>
        <w:br w:type="page"/>
      </w:r>
    </w:p>
    <w:p w14:paraId="2C205764" w14:textId="77777777" w:rsidR="000B28A2" w:rsidRPr="00AB4F37" w:rsidRDefault="000B28A2" w:rsidP="000B28A2">
      <w:pPr>
        <w:pStyle w:val="Heading1"/>
        <w:rPr>
          <w:rFonts w:ascii="Arial" w:hAnsi="Arial" w:cs="Arial"/>
          <w:color w:val="auto"/>
        </w:rPr>
      </w:pPr>
      <w:bookmarkStart w:id="93" w:name="_Toc217649335"/>
      <w:bookmarkStart w:id="94" w:name="_Toc217649528"/>
      <w:bookmarkStart w:id="95" w:name="_Toc219146262"/>
      <w:r w:rsidRPr="00AB4F37">
        <w:rPr>
          <w:rFonts w:ascii="Arial" w:hAnsi="Arial" w:cs="Arial"/>
          <w:color w:val="auto"/>
        </w:rPr>
        <w:lastRenderedPageBreak/>
        <w:t>Chapter 6. conclusion and recommendation</w:t>
      </w:r>
      <w:bookmarkEnd w:id="93"/>
      <w:bookmarkEnd w:id="94"/>
      <w:bookmarkEnd w:id="95"/>
      <w:r w:rsidRPr="00AB4F37">
        <w:rPr>
          <w:rFonts w:ascii="Arial" w:hAnsi="Arial" w:cs="Arial"/>
          <w:color w:val="auto"/>
        </w:rPr>
        <w:t xml:space="preserve"> </w:t>
      </w:r>
    </w:p>
    <w:p w14:paraId="6FC57476" w14:textId="77777777" w:rsidR="000B28A2" w:rsidRPr="00AB4F37" w:rsidRDefault="000B28A2" w:rsidP="000B28A2">
      <w:pPr>
        <w:pStyle w:val="Heading2"/>
        <w:rPr>
          <w:rFonts w:ascii="Arial" w:hAnsi="Arial" w:cs="Arial"/>
          <w:color w:val="auto"/>
        </w:rPr>
      </w:pPr>
      <w:bookmarkStart w:id="96" w:name="_heading=h.xgns3qkkckg8" w:colFirst="0" w:colLast="0"/>
      <w:bookmarkStart w:id="97" w:name="_Toc217649336"/>
      <w:bookmarkEnd w:id="96"/>
      <w:r w:rsidRPr="00AB4F37">
        <w:rPr>
          <w:rFonts w:ascii="Arial" w:hAnsi="Arial" w:cs="Arial"/>
          <w:color w:val="auto"/>
        </w:rPr>
        <w:t>6.1 Introduction to the Conclusion Chapter</w:t>
      </w:r>
      <w:bookmarkEnd w:id="97"/>
    </w:p>
    <w:p w14:paraId="0511CA9B" w14:textId="1AB39381"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last chapter presents </w:t>
      </w:r>
      <w:r w:rsidR="000845B9" w:rsidRPr="00AB4F37">
        <w:rPr>
          <w:rFonts w:ascii="Arial" w:eastAsia="Times New Roman" w:hAnsi="Arial" w:cs="Arial"/>
          <w:sz w:val="24"/>
          <w:szCs w:val="24"/>
        </w:rPr>
        <w:t>the conclusion</w:t>
      </w:r>
      <w:r w:rsidRPr="00AB4F37">
        <w:rPr>
          <w:rFonts w:ascii="Arial" w:eastAsia="Times New Roman" w:hAnsi="Arial" w:cs="Arial"/>
          <w:sz w:val="24"/>
          <w:szCs w:val="24"/>
        </w:rPr>
        <w:t xml:space="preserve"> to summarize the main findings achieved with the systematic review that </w:t>
      </w:r>
      <w:proofErr w:type="gramStart"/>
      <w:r w:rsidRPr="00AB4F37">
        <w:rPr>
          <w:rFonts w:ascii="Arial" w:eastAsia="Times New Roman" w:hAnsi="Arial" w:cs="Arial"/>
          <w:sz w:val="24"/>
          <w:szCs w:val="24"/>
        </w:rPr>
        <w:t>looks into</w:t>
      </w:r>
      <w:proofErr w:type="gramEnd"/>
      <w:r w:rsidRPr="00AB4F37">
        <w:rPr>
          <w:rFonts w:ascii="Arial" w:eastAsia="Times New Roman" w:hAnsi="Arial" w:cs="Arial"/>
          <w:sz w:val="24"/>
          <w:szCs w:val="24"/>
        </w:rPr>
        <w:t xml:space="preserve"> the efficacy of community-based interventions to treat bipolar disorder in adults in the UK. The chapter discusses the results of the review to answer the research question, goals, and objectives that have been determined. The systematic review </w:t>
      </w:r>
      <w:r w:rsidR="000845B9" w:rsidRPr="00AB4F37">
        <w:rPr>
          <w:rFonts w:ascii="Arial" w:eastAsia="Times New Roman" w:hAnsi="Arial" w:cs="Arial"/>
          <w:sz w:val="24"/>
          <w:szCs w:val="24"/>
        </w:rPr>
        <w:t>explored the</w:t>
      </w:r>
      <w:r w:rsidRPr="00AB4F37">
        <w:rPr>
          <w:rFonts w:ascii="Arial" w:eastAsia="Times New Roman" w:hAnsi="Arial" w:cs="Arial"/>
          <w:sz w:val="24"/>
          <w:szCs w:val="24"/>
        </w:rPr>
        <w:t xml:space="preserve"> emerging issues around the weaknesses of the traditional models of care in addressing bipolar disorder. It is predominant in-hospital and is crisis-driven in its use (Bacon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2023), focusing on preventing relapse, </w:t>
      </w:r>
      <w:r w:rsidR="000845B9" w:rsidRPr="00AB4F37">
        <w:rPr>
          <w:rFonts w:ascii="Arial" w:eastAsia="Times New Roman" w:hAnsi="Arial" w:cs="Arial"/>
          <w:sz w:val="24"/>
          <w:szCs w:val="24"/>
        </w:rPr>
        <w:t>ensuring consistent</w:t>
      </w:r>
      <w:r w:rsidRPr="00AB4F37">
        <w:rPr>
          <w:rFonts w:ascii="Arial" w:eastAsia="Times New Roman" w:hAnsi="Arial" w:cs="Arial"/>
          <w:sz w:val="24"/>
          <w:szCs w:val="24"/>
        </w:rPr>
        <w:t xml:space="preserve"> treatment and management, and improving the quality of life. The aim of examining the usefulness of the interventions is based on symptom management, well-being, accessibility, and service sustainability. The review focused on the community-based interventions used in the spheres of the NHS, and the voluntary sector. The conclusion hence offers an overview of the role of the evidence analysed </w:t>
      </w:r>
      <w:proofErr w:type="gramStart"/>
      <w:r w:rsidRPr="00AB4F37">
        <w:rPr>
          <w:rFonts w:ascii="Arial" w:eastAsia="Times New Roman" w:hAnsi="Arial" w:cs="Arial"/>
          <w:sz w:val="24"/>
          <w:szCs w:val="24"/>
        </w:rPr>
        <w:t>in an effort to</w:t>
      </w:r>
      <w:proofErr w:type="gramEnd"/>
      <w:r w:rsidRPr="00AB4F37">
        <w:rPr>
          <w:rFonts w:ascii="Arial" w:eastAsia="Times New Roman" w:hAnsi="Arial" w:cs="Arial"/>
          <w:sz w:val="24"/>
          <w:szCs w:val="24"/>
        </w:rPr>
        <w:t xml:space="preserve"> build a more comprehensive picture of community-led mental health care and its alignment with the current trends in the policy. </w:t>
      </w:r>
    </w:p>
    <w:p w14:paraId="169659FA" w14:textId="358C1F0C"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emphasis lies on collective, person-centred, and preventive mental health care for individuals living with </w:t>
      </w:r>
      <w:r w:rsidR="000845B9" w:rsidRPr="00AB4F37">
        <w:rPr>
          <w:rFonts w:ascii="Arial" w:eastAsia="Times New Roman" w:hAnsi="Arial" w:cs="Arial"/>
          <w:sz w:val="24"/>
          <w:szCs w:val="24"/>
        </w:rPr>
        <w:t>bipolar disorder</w:t>
      </w:r>
      <w:r w:rsidRPr="00AB4F37">
        <w:rPr>
          <w:rFonts w:ascii="Arial" w:eastAsia="Times New Roman" w:hAnsi="Arial" w:cs="Arial"/>
          <w:sz w:val="24"/>
          <w:szCs w:val="24"/>
        </w:rPr>
        <w:t xml:space="preserve">. The systematic </w:t>
      </w:r>
      <w:r w:rsidR="000845B9" w:rsidRPr="00AB4F37">
        <w:rPr>
          <w:rFonts w:ascii="Arial" w:eastAsia="Times New Roman" w:hAnsi="Arial" w:cs="Arial"/>
          <w:sz w:val="24"/>
          <w:szCs w:val="24"/>
        </w:rPr>
        <w:t>review reveals</w:t>
      </w:r>
      <w:r w:rsidRPr="00AB4F37">
        <w:rPr>
          <w:rFonts w:ascii="Arial" w:eastAsia="Times New Roman" w:hAnsi="Arial" w:cs="Arial"/>
          <w:sz w:val="24"/>
          <w:szCs w:val="24"/>
        </w:rPr>
        <w:t xml:space="preserve"> the synthesised outcomes of the various types of CBI interventions, such as psychoeducation, peer support, collaborative care, and multidisciplinary community mental health services.</w:t>
      </w:r>
    </w:p>
    <w:p w14:paraId="2106921B" w14:textId="1DB515F1"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potential limitations and advantages of a Systematic Review application and heterogeneous research designs are </w:t>
      </w:r>
      <w:r w:rsidR="000845B9" w:rsidRPr="00AB4F37">
        <w:rPr>
          <w:rFonts w:ascii="Arial" w:eastAsia="Times New Roman" w:hAnsi="Arial" w:cs="Arial"/>
          <w:sz w:val="24"/>
          <w:szCs w:val="24"/>
        </w:rPr>
        <w:t>recognised.</w:t>
      </w:r>
      <w:r w:rsidRPr="00AB4F37">
        <w:rPr>
          <w:rFonts w:ascii="Arial" w:eastAsia="Times New Roman" w:hAnsi="Arial" w:cs="Arial"/>
          <w:sz w:val="24"/>
          <w:szCs w:val="24"/>
        </w:rPr>
        <w:t xml:space="preserve"> </w:t>
      </w:r>
      <w:r w:rsidR="000845B9" w:rsidRPr="00AB4F37">
        <w:rPr>
          <w:rFonts w:ascii="Arial" w:eastAsia="Times New Roman" w:hAnsi="Arial" w:cs="Arial"/>
          <w:sz w:val="24"/>
          <w:szCs w:val="24"/>
        </w:rPr>
        <w:t>It impacts</w:t>
      </w:r>
      <w:r w:rsidRPr="00AB4F37">
        <w:rPr>
          <w:rFonts w:ascii="Arial" w:eastAsia="Times New Roman" w:hAnsi="Arial" w:cs="Arial"/>
          <w:sz w:val="24"/>
          <w:szCs w:val="24"/>
        </w:rPr>
        <w:t xml:space="preserve"> on the degree of certainty in the interpretation of the results and their further utilization to the full extent. The background is the precondition of the outline of the main findings, description of practical and research-based recommendations. The emphasis on the timeliness of the community-based interventions helps in the enhancement of the outcomes in the adult population with bipolar disorders in the UK. The conclusion that can be made is to </w:t>
      </w:r>
      <w:r w:rsidR="000845B9" w:rsidRPr="00AB4F37">
        <w:rPr>
          <w:rFonts w:ascii="Arial" w:eastAsia="Times New Roman" w:hAnsi="Arial" w:cs="Arial"/>
          <w:sz w:val="24"/>
          <w:szCs w:val="24"/>
        </w:rPr>
        <w:t>elevate the</w:t>
      </w:r>
      <w:r w:rsidRPr="00AB4F37">
        <w:rPr>
          <w:rFonts w:ascii="Arial" w:eastAsia="Times New Roman" w:hAnsi="Arial" w:cs="Arial"/>
          <w:sz w:val="24"/>
          <w:szCs w:val="24"/>
        </w:rPr>
        <w:t xml:space="preserve"> significance of mental health services, which are community-based, to support the overall health of the adult UK populations living with bipolar disorder. The continuity of care and equity of access are the insistence on recovery-based care to help individuals build meaningful lives in their communities. It is recognised that the important characteristics that might still improve the long-term outcomes and reduce </w:t>
      </w:r>
      <w:r w:rsidRPr="00AB4F37">
        <w:rPr>
          <w:rFonts w:ascii="Arial" w:eastAsia="Times New Roman" w:hAnsi="Arial" w:cs="Arial"/>
          <w:sz w:val="24"/>
          <w:szCs w:val="24"/>
        </w:rPr>
        <w:lastRenderedPageBreak/>
        <w:t>unwanted hospitalisation in adults with bipolar disorder are community based mental health services.</w:t>
      </w:r>
    </w:p>
    <w:p w14:paraId="141FD7D3" w14:textId="77777777" w:rsidR="000B28A2" w:rsidRPr="00AB4F37" w:rsidRDefault="000B28A2" w:rsidP="000B28A2">
      <w:pPr>
        <w:pStyle w:val="Heading2"/>
        <w:rPr>
          <w:rFonts w:ascii="Arial" w:hAnsi="Arial" w:cs="Arial"/>
          <w:color w:val="auto"/>
        </w:rPr>
      </w:pPr>
      <w:bookmarkStart w:id="98" w:name="_heading=h.pgxdjpt3pnoi" w:colFirst="0" w:colLast="0"/>
      <w:bookmarkStart w:id="99" w:name="_Toc217649337"/>
      <w:bookmarkEnd w:id="98"/>
      <w:r w:rsidRPr="00AB4F37">
        <w:rPr>
          <w:rFonts w:ascii="Arial" w:hAnsi="Arial" w:cs="Arial"/>
          <w:color w:val="auto"/>
        </w:rPr>
        <w:t>6.2 Summary of Key Findings</w:t>
      </w:r>
      <w:bookmarkEnd w:id="99"/>
    </w:p>
    <w:p w14:paraId="24A76E1B" w14:textId="77777777" w:rsidR="000B28A2" w:rsidRPr="00AB4F37" w:rsidRDefault="000B28A2" w:rsidP="000B28A2">
      <w:pPr>
        <w:spacing w:line="360" w:lineRule="auto"/>
        <w:jc w:val="both"/>
        <w:rPr>
          <w:rFonts w:ascii="Arial" w:eastAsia="Times New Roman" w:hAnsi="Arial" w:cs="Arial"/>
          <w:sz w:val="24"/>
          <w:szCs w:val="24"/>
          <w:lang w:val="en-IN"/>
        </w:rPr>
      </w:pPr>
      <w:r w:rsidRPr="00AB4F37">
        <w:rPr>
          <w:rFonts w:ascii="Arial" w:eastAsia="Times New Roman" w:hAnsi="Arial" w:cs="Arial"/>
          <w:sz w:val="24"/>
          <w:szCs w:val="24"/>
        </w:rPr>
        <w:t xml:space="preserve">The effectiveness of the community-based interventions was consistent in the systematic review of the study that had people with bipolar disorder in the UK. In the studies covered, psychoeducation and collaborative care models, peer-led support, and community mental health teams have a positive impact on symptom management and relapse prevention </w:t>
      </w:r>
      <w:r w:rsidRPr="00AB4F37">
        <w:rPr>
          <w:rFonts w:ascii="Arial" w:eastAsia="Times New Roman" w:hAnsi="Arial" w:cs="Arial"/>
          <w:sz w:val="24"/>
          <w:szCs w:val="24"/>
          <w:lang w:val="en-IN"/>
        </w:rPr>
        <w:t xml:space="preserve">CAE, CAD, MAT, and AT models aimed to address </w:t>
      </w:r>
      <w:proofErr w:type="gramStart"/>
      <w:r w:rsidRPr="00AB4F37">
        <w:rPr>
          <w:rFonts w:ascii="Arial" w:eastAsia="Times New Roman" w:hAnsi="Arial" w:cs="Arial"/>
          <w:sz w:val="24"/>
          <w:szCs w:val="24"/>
          <w:lang w:val="en-IN"/>
        </w:rPr>
        <w:t>particular aspects</w:t>
      </w:r>
      <w:proofErr w:type="gramEnd"/>
      <w:r w:rsidRPr="00AB4F37">
        <w:rPr>
          <w:rFonts w:ascii="Arial" w:eastAsia="Times New Roman" w:hAnsi="Arial" w:cs="Arial"/>
          <w:sz w:val="24"/>
          <w:szCs w:val="24"/>
          <w:lang w:val="en-IN"/>
        </w:rPr>
        <w:t xml:space="preserve"> influencing treatment participation using behavioural interventions which included motivational interviews, problem solving, and cognitive tactics including reminder calls and pill boxes. These treatments are tailored to the specific challenge encountered by </w:t>
      </w:r>
      <w:proofErr w:type="spellStart"/>
      <w:r w:rsidRPr="00AB4F37">
        <w:rPr>
          <w:rFonts w:ascii="Arial" w:eastAsia="Times New Roman" w:hAnsi="Arial" w:cs="Arial"/>
          <w:sz w:val="24"/>
          <w:szCs w:val="24"/>
          <w:lang w:val="en-IN"/>
        </w:rPr>
        <w:t>PwMI</w:t>
      </w:r>
      <w:proofErr w:type="spellEnd"/>
      <w:r w:rsidRPr="00AB4F37">
        <w:rPr>
          <w:rFonts w:ascii="Arial" w:eastAsia="Times New Roman" w:hAnsi="Arial" w:cs="Arial"/>
          <w:sz w:val="24"/>
          <w:szCs w:val="24"/>
          <w:lang w:val="en-IN"/>
        </w:rPr>
        <w:t xml:space="preserve">. For example, a client who reports forgetting may be recommended to employ pill boxes or prompts to remind themselves to take their prescribed prescriptions. A person who lacks sufficient understanding regarding the long-term nature of sickness and treatment could gain from psychoeducation. In addition, a person who is significantly symptomatic and lacks understanding of their health issue may benefit from familial assistance and supervision (Somanathan </w:t>
      </w:r>
      <w:r w:rsidRPr="00AB4F37">
        <w:rPr>
          <w:rFonts w:ascii="Arial" w:eastAsia="Times New Roman" w:hAnsi="Arial" w:cs="Arial"/>
          <w:i/>
          <w:iCs/>
          <w:sz w:val="24"/>
          <w:szCs w:val="24"/>
          <w:lang w:val="en-IN"/>
        </w:rPr>
        <w:t>et al.</w:t>
      </w:r>
      <w:r w:rsidRPr="00AB4F37">
        <w:rPr>
          <w:rFonts w:ascii="Arial" w:eastAsia="Times New Roman" w:hAnsi="Arial" w:cs="Arial"/>
          <w:sz w:val="24"/>
          <w:szCs w:val="24"/>
          <w:lang w:val="en-IN"/>
        </w:rPr>
        <w:t xml:space="preserve"> 2025).</w:t>
      </w:r>
      <w:r w:rsidRPr="00AB4F37">
        <w:rPr>
          <w:rFonts w:ascii="Arial" w:eastAsia="Times New Roman" w:hAnsi="Arial" w:cs="Arial"/>
          <w:sz w:val="24"/>
          <w:szCs w:val="24"/>
        </w:rPr>
        <w:t xml:space="preserve"> The most common outcomes were better medication adherence and increased self-management skills. One of the studies reported the decline in hospitalization and emergency care, which suggested that local-based solutions would be cost-effective. The research also examines the presence of psychosocial outcomes such as quality of life, social functioning improvement, and empowerment of the patient. The support of peers and their participation in the voluntary sector were especially useful in terms of decreasing the influence of stigma and making the services more accessible. The evidence levels were also not consistent following the differences in the study design and outcome measures.</w:t>
      </w:r>
    </w:p>
    <w:p w14:paraId="4637BAFB" w14:textId="3F07D646"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However, the other response that continued to </w:t>
      </w:r>
      <w:r w:rsidR="00652D98" w:rsidRPr="00AB4F37">
        <w:rPr>
          <w:rFonts w:ascii="Arial" w:eastAsia="Times New Roman" w:hAnsi="Arial" w:cs="Arial"/>
          <w:sz w:val="24"/>
          <w:szCs w:val="24"/>
        </w:rPr>
        <w:t>surface was</w:t>
      </w:r>
      <w:r w:rsidRPr="00AB4F37">
        <w:rPr>
          <w:rFonts w:ascii="Arial" w:eastAsia="Times New Roman" w:hAnsi="Arial" w:cs="Arial"/>
          <w:sz w:val="24"/>
          <w:szCs w:val="24"/>
        </w:rPr>
        <w:t xml:space="preserve"> the implementation barriers, which included the workforce shortages, disproportionate delivery of services into the different regions, and the absence of integration between the NHS and the voluntary sectors.  The facilitators included collaboration with different professionals, continued professional development, and person-centred care models. </w:t>
      </w:r>
      <w:proofErr w:type="gramStart"/>
      <w:r w:rsidRPr="00AB4F37">
        <w:rPr>
          <w:rFonts w:ascii="Arial" w:eastAsia="Times New Roman" w:hAnsi="Arial" w:cs="Arial"/>
          <w:sz w:val="24"/>
          <w:szCs w:val="24"/>
        </w:rPr>
        <w:t>On the whole</w:t>
      </w:r>
      <w:proofErr w:type="gramEnd"/>
      <w:r w:rsidRPr="00AB4F37">
        <w:rPr>
          <w:rFonts w:ascii="Arial" w:eastAsia="Times New Roman" w:hAnsi="Arial" w:cs="Arial"/>
          <w:sz w:val="24"/>
          <w:szCs w:val="24"/>
        </w:rPr>
        <w:t xml:space="preserve">, the results indicate that community-based interventions have high clinical and psychosocial advantages in comparison with the treatment offered in the hospital. </w:t>
      </w:r>
      <w:r w:rsidRPr="00AB4F37">
        <w:rPr>
          <w:rFonts w:ascii="Arial" w:eastAsia="Times New Roman" w:hAnsi="Arial" w:cs="Arial"/>
          <w:sz w:val="24"/>
          <w:szCs w:val="24"/>
        </w:rPr>
        <w:lastRenderedPageBreak/>
        <w:t>However, the discrepancies of delivery and access reduce the extrinsic external generalisability of findings. Overall, the findings can suggest that community-based interventions will have the potential to become the key to the long-term management of bipolar disorder within the UK context.</w:t>
      </w:r>
    </w:p>
    <w:p w14:paraId="630CF95C" w14:textId="77777777" w:rsidR="000B28A2" w:rsidRPr="00AB4F37" w:rsidRDefault="000B28A2" w:rsidP="000B28A2">
      <w:pPr>
        <w:pStyle w:val="Heading2"/>
        <w:rPr>
          <w:rFonts w:ascii="Arial" w:hAnsi="Arial" w:cs="Arial"/>
          <w:color w:val="auto"/>
        </w:rPr>
      </w:pPr>
      <w:bookmarkStart w:id="100" w:name="_heading=h.8k69xobi80ty" w:colFirst="0" w:colLast="0"/>
      <w:bookmarkStart w:id="101" w:name="_Toc217649338"/>
      <w:bookmarkEnd w:id="100"/>
      <w:r w:rsidRPr="00AB4F37">
        <w:rPr>
          <w:rFonts w:ascii="Arial" w:hAnsi="Arial" w:cs="Arial"/>
          <w:color w:val="auto"/>
        </w:rPr>
        <w:t>6.3 Answering the Research Question</w:t>
      </w:r>
      <w:bookmarkEnd w:id="101"/>
    </w:p>
    <w:p w14:paraId="03C737E2"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findings shown that the community-based interventions can be relevant in the treatment of bipolar disorder in adults in the UK. Psychoeducation, collaborative care, peer support, and community mental health teams have also been demonstrated to enhance compliance with the treatment and management of the symptoms. The relapses and hospital admissions were less than in some of the studies compared to the situation in the hospital-based care. It was also a continuous improvement in the psychosocial well-being and recovery outcomes. The community-based approach was found to be very convenient and more appropriate in long-term care under normal circumstantial conditions. </w:t>
      </w:r>
    </w:p>
    <w:p w14:paraId="0CB79D71" w14:textId="58D63216"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availability of the resources, the workforce capability, and the existence of the service integration amongst the different regions facilitated its efficiency. The barriers were also set, such as the stigma, lack of congruity in setting up the implementation, and insufficiency of money to finance the intervention. Despite all these complications, general findings enable us to assume that the community-based programs have vast clinical and social </w:t>
      </w:r>
      <w:r w:rsidR="00652D98" w:rsidRPr="00AB4F37">
        <w:rPr>
          <w:rFonts w:ascii="Arial" w:eastAsia="Times New Roman" w:hAnsi="Arial" w:cs="Arial"/>
          <w:sz w:val="24"/>
          <w:szCs w:val="24"/>
        </w:rPr>
        <w:t>benefits</w:t>
      </w:r>
      <w:r w:rsidR="00652D98" w:rsidRPr="00AB4F37">
        <w:rPr>
          <w:rFonts w:ascii="Arial" w:eastAsia="Times New Roman" w:hAnsi="Arial" w:cs="Arial"/>
          <w:sz w:val="24"/>
          <w:szCs w:val="24"/>
          <w:lang w:val="en-IN"/>
        </w:rPr>
        <w:t xml:space="preserve"> (</w:t>
      </w:r>
      <w:r w:rsidRPr="00AB4F37">
        <w:rPr>
          <w:rFonts w:ascii="Arial" w:eastAsia="Times New Roman" w:hAnsi="Arial" w:cs="Arial"/>
          <w:sz w:val="24"/>
          <w:szCs w:val="24"/>
          <w:lang w:val="en-IN"/>
        </w:rPr>
        <w:t xml:space="preserve">Fielding-Miller </w:t>
      </w:r>
      <w:r w:rsidRPr="00AB4F37">
        <w:rPr>
          <w:rFonts w:ascii="Arial" w:eastAsia="Times New Roman" w:hAnsi="Arial" w:cs="Arial"/>
          <w:i/>
          <w:iCs/>
          <w:sz w:val="24"/>
          <w:szCs w:val="24"/>
          <w:lang w:val="en-IN"/>
        </w:rPr>
        <w:t>et al.</w:t>
      </w:r>
      <w:r w:rsidRPr="00AB4F37">
        <w:rPr>
          <w:rFonts w:ascii="Arial" w:eastAsia="Times New Roman" w:hAnsi="Arial" w:cs="Arial"/>
          <w:sz w:val="24"/>
          <w:szCs w:val="24"/>
          <w:lang w:val="en-IN"/>
        </w:rPr>
        <w:t xml:space="preserve"> 2022). </w:t>
      </w:r>
      <w:r w:rsidRPr="00AB4F37">
        <w:rPr>
          <w:rFonts w:ascii="Arial" w:eastAsia="Times New Roman" w:hAnsi="Arial" w:cs="Arial"/>
          <w:sz w:val="24"/>
          <w:szCs w:val="24"/>
        </w:rPr>
        <w:t xml:space="preserve">The review therefore concludes that </w:t>
      </w:r>
      <w:r w:rsidR="00652D98" w:rsidRPr="00AB4F37">
        <w:rPr>
          <w:rFonts w:ascii="Arial" w:eastAsia="Times New Roman" w:hAnsi="Arial" w:cs="Arial"/>
          <w:sz w:val="24"/>
          <w:szCs w:val="24"/>
        </w:rPr>
        <w:t>the use</w:t>
      </w:r>
      <w:r w:rsidRPr="00AB4F37">
        <w:rPr>
          <w:rFonts w:ascii="Arial" w:eastAsia="Times New Roman" w:hAnsi="Arial" w:cs="Arial"/>
          <w:sz w:val="24"/>
          <w:szCs w:val="24"/>
        </w:rPr>
        <w:t xml:space="preserve"> of such interventions as a valid and effective instrument towards the management of bipolar disorders among the adult population in the UK is feasible.</w:t>
      </w:r>
    </w:p>
    <w:p w14:paraId="7B1F9E56" w14:textId="77777777" w:rsidR="000B28A2" w:rsidRPr="00AB4F37" w:rsidRDefault="000B28A2" w:rsidP="000B28A2">
      <w:pPr>
        <w:pStyle w:val="Heading2"/>
        <w:rPr>
          <w:rFonts w:ascii="Arial" w:hAnsi="Arial" w:cs="Arial"/>
          <w:color w:val="auto"/>
        </w:rPr>
      </w:pPr>
      <w:bookmarkStart w:id="102" w:name="_heading=h.mrr4cqmkyy6o" w:colFirst="0" w:colLast="0"/>
      <w:bookmarkStart w:id="103" w:name="_Toc217649339"/>
      <w:bookmarkEnd w:id="102"/>
      <w:r w:rsidRPr="00AB4F37">
        <w:rPr>
          <w:rFonts w:ascii="Arial" w:hAnsi="Arial" w:cs="Arial"/>
          <w:color w:val="auto"/>
        </w:rPr>
        <w:t>6.4 Reflection on the Research Process</w:t>
      </w:r>
      <w:bookmarkEnd w:id="103"/>
      <w:r w:rsidRPr="00AB4F37">
        <w:rPr>
          <w:rFonts w:ascii="Arial" w:hAnsi="Arial" w:cs="Arial"/>
          <w:color w:val="auto"/>
        </w:rPr>
        <w:t xml:space="preserve"> </w:t>
      </w:r>
    </w:p>
    <w:p w14:paraId="070A427B" w14:textId="30A1E910"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research process was rather effective in offering responses to the research question regarding the community-based interventions for bipolar disorders in the UK.  The systematic review methodology was especially suitable for various qualities framework of healthcare policies and the community. A pragmatist research philosophy allowed the latitude in the interpretation of both the qualitative and quantitative data, which has a meaning. The variation in the design of the study restricts the ability to directly compare the results of the various interventions. The other studies have not been given in detail, putting an end to further interpretation of effectiveness. The restriction of search to the English language study in the UK can </w:t>
      </w:r>
      <w:r w:rsidRPr="00AB4F37">
        <w:rPr>
          <w:rFonts w:ascii="Arial" w:eastAsia="Times New Roman" w:hAnsi="Arial" w:cs="Arial"/>
          <w:sz w:val="24"/>
          <w:szCs w:val="24"/>
        </w:rPr>
        <w:lastRenderedPageBreak/>
        <w:t xml:space="preserve">have locked out foreign knowledge. Thematic analysis, with its limitations, allowed for the identification of meaningful patterns in the overall scope of interventions.  New information was discovered about the significance of peer-led support and service integration exists. The difference in the implementation in </w:t>
      </w:r>
      <w:r w:rsidR="00652D98" w:rsidRPr="00AB4F37">
        <w:rPr>
          <w:rFonts w:ascii="Arial" w:eastAsia="Times New Roman" w:hAnsi="Arial" w:cs="Arial"/>
          <w:sz w:val="24"/>
          <w:szCs w:val="24"/>
        </w:rPr>
        <w:t>the healthcare</w:t>
      </w:r>
      <w:r w:rsidRPr="00AB4F37">
        <w:rPr>
          <w:rFonts w:ascii="Arial" w:eastAsia="Times New Roman" w:hAnsi="Arial" w:cs="Arial"/>
          <w:sz w:val="24"/>
          <w:szCs w:val="24"/>
        </w:rPr>
        <w:t xml:space="preserve"> settings indicated organizational barriers to delivering community mental health interventions. The experience in research has </w:t>
      </w:r>
      <w:r w:rsidR="00652D98" w:rsidRPr="00AB4F37">
        <w:rPr>
          <w:rFonts w:ascii="Arial" w:eastAsia="Times New Roman" w:hAnsi="Arial" w:cs="Arial"/>
          <w:sz w:val="24"/>
          <w:szCs w:val="24"/>
        </w:rPr>
        <w:t>improved knowledge</w:t>
      </w:r>
      <w:r w:rsidRPr="00AB4F37">
        <w:rPr>
          <w:rFonts w:ascii="Arial" w:eastAsia="Times New Roman" w:hAnsi="Arial" w:cs="Arial"/>
          <w:sz w:val="24"/>
          <w:szCs w:val="24"/>
        </w:rPr>
        <w:t xml:space="preserve"> of critical appraisal as well as the systematic review process. The plan succeeded in achieving the aims and showing the gaps that are to be </w:t>
      </w:r>
      <w:r w:rsidR="00652D98" w:rsidRPr="00AB4F37">
        <w:rPr>
          <w:rFonts w:ascii="Arial" w:eastAsia="Times New Roman" w:hAnsi="Arial" w:cs="Arial"/>
          <w:sz w:val="24"/>
          <w:szCs w:val="24"/>
        </w:rPr>
        <w:t>addressed by</w:t>
      </w:r>
      <w:r w:rsidRPr="00AB4F37">
        <w:rPr>
          <w:rFonts w:ascii="Arial" w:eastAsia="Times New Roman" w:hAnsi="Arial" w:cs="Arial"/>
          <w:sz w:val="24"/>
          <w:szCs w:val="24"/>
        </w:rPr>
        <w:t xml:space="preserve"> the research in the future. The commentary justifies the fact that the methodology adopted was not only </w:t>
      </w:r>
      <w:r w:rsidR="00652D98" w:rsidRPr="00AB4F37">
        <w:rPr>
          <w:rFonts w:ascii="Arial" w:eastAsia="Times New Roman" w:hAnsi="Arial" w:cs="Arial"/>
          <w:sz w:val="24"/>
          <w:szCs w:val="24"/>
        </w:rPr>
        <w:t>suitable but</w:t>
      </w:r>
      <w:r w:rsidRPr="00AB4F37">
        <w:rPr>
          <w:rFonts w:ascii="Arial" w:eastAsia="Times New Roman" w:hAnsi="Arial" w:cs="Arial"/>
          <w:sz w:val="24"/>
          <w:szCs w:val="24"/>
        </w:rPr>
        <w:t xml:space="preserve"> also adds other areas of improvement for further research.</w:t>
      </w:r>
    </w:p>
    <w:p w14:paraId="2FA51844" w14:textId="77777777" w:rsidR="000B28A2" w:rsidRPr="00AB4F37" w:rsidRDefault="000B28A2" w:rsidP="000B28A2">
      <w:pPr>
        <w:pStyle w:val="Heading2"/>
        <w:rPr>
          <w:rFonts w:ascii="Arial" w:hAnsi="Arial" w:cs="Arial"/>
          <w:color w:val="auto"/>
        </w:rPr>
      </w:pPr>
      <w:bookmarkStart w:id="104" w:name="_heading=h.ainhn28zop9z" w:colFirst="0" w:colLast="0"/>
      <w:bookmarkStart w:id="105" w:name="_Toc217649340"/>
      <w:bookmarkEnd w:id="104"/>
      <w:r w:rsidRPr="00AB4F37">
        <w:rPr>
          <w:rFonts w:ascii="Arial" w:hAnsi="Arial" w:cs="Arial"/>
          <w:color w:val="auto"/>
        </w:rPr>
        <w:t>6.5 Recommendations</w:t>
      </w:r>
      <w:bookmarkEnd w:id="105"/>
    </w:p>
    <w:p w14:paraId="6BA0A94A" w14:textId="77777777" w:rsidR="000B28A2" w:rsidRPr="00AB4F37" w:rsidRDefault="000B28A2" w:rsidP="000B28A2">
      <w:pPr>
        <w:spacing w:line="360" w:lineRule="auto"/>
        <w:jc w:val="both"/>
        <w:rPr>
          <w:rFonts w:ascii="Arial" w:eastAsia="Times New Roman" w:hAnsi="Arial" w:cs="Arial"/>
          <w:b/>
          <w:bCs/>
          <w:i/>
          <w:iCs/>
          <w:sz w:val="24"/>
          <w:szCs w:val="24"/>
        </w:rPr>
      </w:pPr>
      <w:r w:rsidRPr="00AB4F37">
        <w:rPr>
          <w:rFonts w:ascii="Arial" w:eastAsia="Times New Roman" w:hAnsi="Arial" w:cs="Arial"/>
          <w:b/>
          <w:bCs/>
          <w:i/>
          <w:iCs/>
          <w:sz w:val="24"/>
          <w:szCs w:val="24"/>
        </w:rPr>
        <w:t>Recommendation 1: Development of community-based interventions</w:t>
      </w:r>
    </w:p>
    <w:p w14:paraId="0D8B6BC1" w14:textId="2926497B"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area of future research will be the development of community-based interventions, which are </w:t>
      </w:r>
      <w:r w:rsidR="00656EDA" w:rsidRPr="00AB4F37">
        <w:rPr>
          <w:rFonts w:ascii="Arial" w:eastAsia="Times New Roman" w:hAnsi="Arial" w:cs="Arial"/>
          <w:sz w:val="24"/>
          <w:szCs w:val="24"/>
        </w:rPr>
        <w:t>digitally aided</w:t>
      </w:r>
      <w:r w:rsidRPr="00AB4F37">
        <w:rPr>
          <w:rFonts w:ascii="Arial" w:eastAsia="Times New Roman" w:hAnsi="Arial" w:cs="Arial"/>
          <w:sz w:val="24"/>
          <w:szCs w:val="24"/>
        </w:rPr>
        <w:t xml:space="preserve"> and integrated among the adults with bipolar disorder within the UK regions. The proposed intervention of digital mood monitoring/telepsychiatry and psychoeducation in the form of apps, in its turn, will be successfully implemented into the existing community mental healthcare settings, e.g., primary care practitioners, health visitors, to guarantee the timely process of relapse detection and follow-up. The data indicate that the application of electronic mental health resources enhances treatment process adherence and the degree of self-management and involvement in the cases that are treated by it in the presence of a clinician (Väisänen </w:t>
      </w:r>
      <w:r w:rsidRPr="00AB4F37">
        <w:rPr>
          <w:rFonts w:ascii="Arial" w:eastAsia="Times New Roman" w:hAnsi="Arial" w:cs="Arial"/>
          <w:i/>
          <w:iCs/>
          <w:sz w:val="24"/>
          <w:szCs w:val="24"/>
        </w:rPr>
        <w:t xml:space="preserve">et al. </w:t>
      </w:r>
      <w:r w:rsidRPr="00AB4F37">
        <w:rPr>
          <w:rFonts w:ascii="Arial" w:eastAsia="Times New Roman" w:hAnsi="Arial" w:cs="Arial"/>
          <w:sz w:val="24"/>
          <w:szCs w:val="24"/>
        </w:rPr>
        <w:t xml:space="preserve">2021). The longitudinal studies will also be conducted in NHS community-based practices to identify outcomes of the clinical results in the long-term, expenditure, and scalability of the services (Klumpp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2022). The recommendation will advocate evidence-based, fair, and sustainable community-based mental health care in the UK among adults with bipolar disorder.</w:t>
      </w:r>
    </w:p>
    <w:p w14:paraId="38B185EF" w14:textId="77777777" w:rsidR="000B28A2" w:rsidRPr="00AB4F37" w:rsidRDefault="000B28A2" w:rsidP="000B28A2">
      <w:pPr>
        <w:spacing w:line="360" w:lineRule="auto"/>
        <w:jc w:val="both"/>
        <w:rPr>
          <w:rFonts w:ascii="Arial" w:eastAsia="Times New Roman" w:hAnsi="Arial" w:cs="Arial"/>
          <w:b/>
          <w:bCs/>
          <w:i/>
          <w:iCs/>
          <w:sz w:val="24"/>
          <w:szCs w:val="24"/>
        </w:rPr>
      </w:pPr>
      <w:r w:rsidRPr="00AB4F37">
        <w:rPr>
          <w:rFonts w:ascii="Arial" w:eastAsia="Times New Roman" w:hAnsi="Arial" w:cs="Arial"/>
          <w:b/>
          <w:bCs/>
          <w:i/>
          <w:iCs/>
          <w:sz w:val="24"/>
          <w:szCs w:val="24"/>
        </w:rPr>
        <w:t>Recommendation 2: Enhance the co-production between the service users</w:t>
      </w:r>
    </w:p>
    <w:p w14:paraId="0D6BEBDB"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future research is the improvement of the peer-led and culturally sensitive community-based interventions to correct the disparities in access and outcomes. It will enhance the co-production between the service users and the voluntary organisations and the minority communities </w:t>
      </w:r>
      <w:proofErr w:type="gramStart"/>
      <w:r w:rsidRPr="00AB4F37">
        <w:rPr>
          <w:rFonts w:ascii="Arial" w:eastAsia="Times New Roman" w:hAnsi="Arial" w:cs="Arial"/>
          <w:sz w:val="24"/>
          <w:szCs w:val="24"/>
        </w:rPr>
        <w:t>in order to</w:t>
      </w:r>
      <w:proofErr w:type="gramEnd"/>
      <w:r w:rsidRPr="00AB4F37">
        <w:rPr>
          <w:rFonts w:ascii="Arial" w:eastAsia="Times New Roman" w:hAnsi="Arial" w:cs="Arial"/>
          <w:sz w:val="24"/>
          <w:szCs w:val="24"/>
        </w:rPr>
        <w:t xml:space="preserve"> limit the stigma and advance acceptability. Peer-based interventions have been proposed to be more effective in </w:t>
      </w:r>
      <w:r w:rsidRPr="00AB4F37">
        <w:rPr>
          <w:rFonts w:ascii="Arial" w:eastAsia="Times New Roman" w:hAnsi="Arial" w:cs="Arial"/>
          <w:sz w:val="24"/>
          <w:szCs w:val="24"/>
        </w:rPr>
        <w:lastRenderedPageBreak/>
        <w:t xml:space="preserve">terms of psychosocial well-being and recovery-related outcomes when culturally modified for bipolar disorder management (Pollak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2022). This approach will influence sustainable, inclusive, and evidence-based community-based mental health.</w:t>
      </w:r>
    </w:p>
    <w:p w14:paraId="0043F5B9" w14:textId="77777777" w:rsidR="000B28A2" w:rsidRPr="00AB4F37" w:rsidRDefault="000B28A2" w:rsidP="000B28A2">
      <w:pPr>
        <w:spacing w:line="360" w:lineRule="auto"/>
        <w:jc w:val="both"/>
        <w:rPr>
          <w:rFonts w:ascii="Arial" w:eastAsia="Times New Roman" w:hAnsi="Arial" w:cs="Arial"/>
          <w:b/>
          <w:bCs/>
          <w:sz w:val="24"/>
          <w:szCs w:val="24"/>
        </w:rPr>
      </w:pPr>
      <w:r w:rsidRPr="00AB4F37">
        <w:rPr>
          <w:rFonts w:ascii="Arial" w:eastAsia="Times New Roman" w:hAnsi="Arial" w:cs="Arial"/>
          <w:b/>
          <w:bCs/>
          <w:i/>
          <w:iCs/>
          <w:sz w:val="24"/>
          <w:szCs w:val="24"/>
        </w:rPr>
        <w:t>Recommendation 3:</w:t>
      </w:r>
      <w:r w:rsidRPr="00AB4F37">
        <w:rPr>
          <w:rFonts w:ascii="Arial" w:eastAsia="Times New Roman" w:hAnsi="Arial" w:cs="Arial"/>
          <w:b/>
          <w:bCs/>
          <w:sz w:val="24"/>
          <w:szCs w:val="24"/>
        </w:rPr>
        <w:t xml:space="preserve"> </w:t>
      </w:r>
      <w:r w:rsidRPr="00AB4F37">
        <w:rPr>
          <w:rFonts w:ascii="Arial" w:eastAsia="Times New Roman" w:hAnsi="Arial" w:cs="Arial"/>
          <w:b/>
          <w:bCs/>
          <w:i/>
          <w:iCs/>
          <w:sz w:val="24"/>
          <w:szCs w:val="24"/>
        </w:rPr>
        <w:t>Enhance patient centred bipolar disorder management</w:t>
      </w:r>
      <w:r w:rsidRPr="00AB4F37">
        <w:rPr>
          <w:rFonts w:ascii="Arial" w:eastAsia="Times New Roman" w:hAnsi="Arial" w:cs="Arial"/>
          <w:b/>
          <w:bCs/>
          <w:sz w:val="24"/>
          <w:szCs w:val="24"/>
        </w:rPr>
        <w:t xml:space="preserve"> </w:t>
      </w:r>
    </w:p>
    <w:p w14:paraId="4A36606C" w14:textId="77777777" w:rsidR="000B28A2" w:rsidRPr="00AB4F37" w:rsidRDefault="000B28A2" w:rsidP="000B28A2">
      <w:pPr>
        <w:spacing w:line="360" w:lineRule="auto"/>
        <w:jc w:val="both"/>
        <w:rPr>
          <w:rFonts w:ascii="Arial" w:eastAsia="Times New Roman" w:hAnsi="Arial" w:cs="Arial"/>
          <w:sz w:val="24"/>
          <w:szCs w:val="24"/>
        </w:rPr>
      </w:pPr>
    </w:p>
    <w:p w14:paraId="231DDB24" w14:textId="77777777" w:rsidR="000B28A2" w:rsidRPr="00AB4F37" w:rsidRDefault="000B28A2" w:rsidP="000B28A2">
      <w:pPr>
        <w:spacing w:line="360" w:lineRule="auto"/>
        <w:jc w:val="both"/>
        <w:rPr>
          <w:rFonts w:ascii="Arial" w:eastAsia="Times New Roman" w:hAnsi="Arial" w:cs="Arial"/>
          <w:sz w:val="24"/>
          <w:szCs w:val="24"/>
        </w:rPr>
      </w:pPr>
    </w:p>
    <w:p w14:paraId="4B6CB604" w14:textId="77777777" w:rsidR="000B28A2" w:rsidRPr="00AB4F37" w:rsidRDefault="000B28A2" w:rsidP="000B28A2">
      <w:pPr>
        <w:pStyle w:val="Heading2"/>
        <w:rPr>
          <w:rFonts w:ascii="Arial" w:hAnsi="Arial" w:cs="Arial"/>
          <w:color w:val="auto"/>
        </w:rPr>
      </w:pPr>
      <w:r w:rsidRPr="00AB4F37">
        <w:rPr>
          <w:rFonts w:ascii="Arial" w:hAnsi="Arial" w:cs="Arial"/>
          <w:color w:val="auto"/>
        </w:rPr>
        <w:t>6.6 Implications for Practice, Policy, and Research</w:t>
      </w:r>
    </w:p>
    <w:p w14:paraId="248F8B4D" w14:textId="77777777"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The results indicate that the necessity to enhance the integrated community services, digital access, and peer-support pathways in practice should be reinforced. The policy programs must be directed towards equal distribution of funds and manpower in regions. The future study must assess the effectiveness, comparative models, and implementation outcomes of community-based bipolar interventions in the long term.</w:t>
      </w:r>
    </w:p>
    <w:p w14:paraId="31DFC644" w14:textId="75B52F4B" w:rsidR="000B28A2" w:rsidRPr="00AB4F37" w:rsidRDefault="00656EDA" w:rsidP="000B28A2">
      <w:pPr>
        <w:pStyle w:val="Heading2"/>
        <w:rPr>
          <w:rFonts w:ascii="Arial" w:hAnsi="Arial" w:cs="Arial"/>
          <w:color w:val="auto"/>
        </w:rPr>
      </w:pPr>
      <w:r w:rsidRPr="00AB4F37">
        <w:rPr>
          <w:rFonts w:ascii="Arial" w:hAnsi="Arial" w:cs="Arial"/>
          <w:color w:val="auto"/>
        </w:rPr>
        <w:t>6.7 Strengths</w:t>
      </w:r>
      <w:r w:rsidR="000B28A2" w:rsidRPr="00AB4F37">
        <w:rPr>
          <w:rFonts w:ascii="Arial" w:hAnsi="Arial" w:cs="Arial"/>
          <w:color w:val="auto"/>
        </w:rPr>
        <w:t xml:space="preserve"> and Limitations </w:t>
      </w:r>
    </w:p>
    <w:p w14:paraId="72742A8A" w14:textId="77777777" w:rsidR="00656EDA"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The strength of the review is that it has synthesised various community-based models in the NHS and voluntary sector. Thematic integration offered theoretical information on bipolar care. The use of secondary data and different study designs, however, limited the causal inference, generalisability, and the ability to compare the results across UK settings.</w:t>
      </w:r>
    </w:p>
    <w:p w14:paraId="70C5E881" w14:textId="101E38C2" w:rsidR="000B28A2" w:rsidRPr="00AB4F37" w:rsidRDefault="000B28A2" w:rsidP="000B28A2">
      <w:pPr>
        <w:spacing w:line="360" w:lineRule="auto"/>
        <w:jc w:val="both"/>
        <w:rPr>
          <w:rFonts w:ascii="Arial" w:eastAsia="Times New Roman" w:hAnsi="Arial" w:cs="Arial"/>
          <w:b/>
          <w:bCs/>
          <w:sz w:val="24"/>
          <w:szCs w:val="24"/>
        </w:rPr>
      </w:pPr>
      <w:r w:rsidRPr="00AB4F37">
        <w:rPr>
          <w:rFonts w:ascii="Arial" w:eastAsia="Times New Roman" w:hAnsi="Arial" w:cs="Arial"/>
          <w:b/>
          <w:bCs/>
          <w:sz w:val="24"/>
          <w:szCs w:val="24"/>
        </w:rPr>
        <w:t>6.8 Contribution to New Knowledge</w:t>
      </w:r>
    </w:p>
    <w:p w14:paraId="737599D7" w14:textId="4A9BECC9" w:rsidR="000B28A2" w:rsidRPr="00AB4F37" w:rsidRDefault="000B28A2" w:rsidP="000B28A2">
      <w:pPr>
        <w:spacing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The research is useful as it provides a summary of evidence of community-based interventions in the UK on bipolar disorder, including clinical, psychosocial, and implementation perspectives. It adds to the knowledge regarding how the theoretical frameworks describe the engagement, adherence, and health outcomes. It </w:t>
      </w:r>
      <w:r w:rsidR="00656EDA" w:rsidRPr="00AB4F37">
        <w:rPr>
          <w:rFonts w:ascii="Arial" w:eastAsia="Times New Roman" w:hAnsi="Arial" w:cs="Arial"/>
          <w:sz w:val="24"/>
          <w:szCs w:val="24"/>
        </w:rPr>
        <w:t>paid attention</w:t>
      </w:r>
      <w:r w:rsidRPr="00AB4F37">
        <w:rPr>
          <w:rFonts w:ascii="Arial" w:eastAsia="Times New Roman" w:hAnsi="Arial" w:cs="Arial"/>
          <w:sz w:val="24"/>
          <w:szCs w:val="24"/>
        </w:rPr>
        <w:t xml:space="preserve"> to the contextual variables that define the successful delivery of community care interventions for individuals living with bipolar disorder.</w:t>
      </w:r>
    </w:p>
    <w:p w14:paraId="4BBCCDE2" w14:textId="77777777" w:rsidR="00541C39" w:rsidRPr="00AB4F37" w:rsidRDefault="00000000">
      <w:pPr>
        <w:spacing w:line="360" w:lineRule="auto"/>
        <w:rPr>
          <w:rFonts w:ascii="Arial" w:eastAsia="Times New Roman" w:hAnsi="Arial" w:cs="Arial"/>
          <w:b/>
          <w:bCs/>
          <w:sz w:val="24"/>
          <w:szCs w:val="24"/>
        </w:rPr>
      </w:pPr>
      <w:r w:rsidRPr="00AB4F37">
        <w:rPr>
          <w:rFonts w:ascii="Arial" w:hAnsi="Arial" w:cs="Arial"/>
        </w:rPr>
        <w:br w:type="page"/>
      </w:r>
    </w:p>
    <w:p w14:paraId="25332926" w14:textId="77777777" w:rsidR="00541C39" w:rsidRPr="00AB4F37" w:rsidRDefault="00000000">
      <w:pPr>
        <w:pStyle w:val="Heading1"/>
        <w:spacing w:line="360" w:lineRule="auto"/>
        <w:rPr>
          <w:rFonts w:ascii="Arial" w:hAnsi="Arial" w:cs="Arial"/>
          <w:color w:val="auto"/>
        </w:rPr>
      </w:pPr>
      <w:bookmarkStart w:id="106" w:name="_Toc219146263"/>
      <w:r w:rsidRPr="00AB4F37">
        <w:rPr>
          <w:rFonts w:ascii="Arial" w:hAnsi="Arial" w:cs="Arial"/>
          <w:color w:val="auto"/>
        </w:rPr>
        <w:lastRenderedPageBreak/>
        <w:t>Reference list</w:t>
      </w:r>
      <w:bookmarkEnd w:id="106"/>
    </w:p>
    <w:p w14:paraId="09890105" w14:textId="77777777" w:rsidR="00E853D2" w:rsidRPr="00AB4F37" w:rsidRDefault="00E853D2">
      <w:pPr>
        <w:pBdr>
          <w:top w:val="nil"/>
          <w:left w:val="nil"/>
          <w:bottom w:val="nil"/>
          <w:right w:val="nil"/>
          <w:between w:val="nil"/>
        </w:pBdr>
        <w:spacing w:before="200" w:after="24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Ahmed, S.K., Mohammed, R.A., Nashwan, A.J., Ibrahim, R.H., Abdalla, A.Q., Ameen, B.M.M. and </w:t>
      </w:r>
      <w:proofErr w:type="spellStart"/>
      <w:r w:rsidRPr="00AB4F37">
        <w:rPr>
          <w:rFonts w:ascii="Arial" w:eastAsia="Times New Roman" w:hAnsi="Arial" w:cs="Arial"/>
          <w:sz w:val="24"/>
          <w:szCs w:val="24"/>
        </w:rPr>
        <w:t>Khdhir</w:t>
      </w:r>
      <w:proofErr w:type="spellEnd"/>
      <w:r w:rsidRPr="00AB4F37">
        <w:rPr>
          <w:rFonts w:ascii="Arial" w:eastAsia="Times New Roman" w:hAnsi="Arial" w:cs="Arial"/>
          <w:sz w:val="24"/>
          <w:szCs w:val="24"/>
        </w:rPr>
        <w:t xml:space="preserve">, R.M., (2025). Using thematic analysis in qualitative research. </w:t>
      </w:r>
      <w:r w:rsidRPr="00AB4F37">
        <w:rPr>
          <w:rFonts w:ascii="Arial" w:eastAsia="Times New Roman" w:hAnsi="Arial" w:cs="Arial"/>
          <w:i/>
          <w:iCs/>
          <w:sz w:val="24"/>
          <w:szCs w:val="24"/>
        </w:rPr>
        <w:t>Journal of Medicine, Surgery, and Public Health</w:t>
      </w:r>
      <w:r w:rsidRPr="00AB4F37">
        <w:rPr>
          <w:rFonts w:ascii="Arial" w:eastAsia="Times New Roman" w:hAnsi="Arial" w:cs="Arial"/>
          <w:sz w:val="24"/>
          <w:szCs w:val="24"/>
        </w:rPr>
        <w:t>, 6, p.100198. https://doi.org/10.1016/j.glmedi.2025.100198</w:t>
      </w:r>
    </w:p>
    <w:p w14:paraId="67F8CDF8" w14:textId="77777777" w:rsidR="00E853D2" w:rsidRPr="00AB4F37" w:rsidRDefault="00E853D2">
      <w:pPr>
        <w:pBdr>
          <w:top w:val="nil"/>
          <w:left w:val="nil"/>
          <w:bottom w:val="nil"/>
          <w:right w:val="nil"/>
          <w:between w:val="nil"/>
        </w:pBdr>
        <w:spacing w:after="240" w:line="360" w:lineRule="auto"/>
        <w:jc w:val="both"/>
        <w:rPr>
          <w:rFonts w:ascii="Arial" w:eastAsia="Times New Roman" w:hAnsi="Arial" w:cs="Arial"/>
          <w:sz w:val="24"/>
          <w:szCs w:val="24"/>
        </w:rPr>
      </w:pPr>
      <w:proofErr w:type="spellStart"/>
      <w:r w:rsidRPr="00AB4F37">
        <w:rPr>
          <w:rFonts w:ascii="Arial" w:eastAsia="Times New Roman" w:hAnsi="Arial" w:cs="Arial"/>
          <w:sz w:val="24"/>
          <w:szCs w:val="24"/>
          <w:highlight w:val="white"/>
        </w:rPr>
        <w:t>Akyil</w:t>
      </w:r>
      <w:proofErr w:type="spellEnd"/>
      <w:r w:rsidRPr="00AB4F37">
        <w:rPr>
          <w:rFonts w:ascii="Arial" w:eastAsia="Times New Roman" w:hAnsi="Arial" w:cs="Arial"/>
          <w:sz w:val="24"/>
          <w:szCs w:val="24"/>
          <w:highlight w:val="white"/>
        </w:rPr>
        <w:t xml:space="preserve">, S., Winkler, S., Meyer, D., </w:t>
      </w:r>
      <w:proofErr w:type="spellStart"/>
      <w:r w:rsidRPr="00AB4F37">
        <w:rPr>
          <w:rFonts w:ascii="Arial" w:eastAsia="Times New Roman" w:hAnsi="Arial" w:cs="Arial"/>
          <w:sz w:val="24"/>
          <w:szCs w:val="24"/>
          <w:highlight w:val="white"/>
        </w:rPr>
        <w:t>Kiesswetter</w:t>
      </w:r>
      <w:proofErr w:type="spellEnd"/>
      <w:r w:rsidRPr="00AB4F37">
        <w:rPr>
          <w:rFonts w:ascii="Arial" w:eastAsia="Times New Roman" w:hAnsi="Arial" w:cs="Arial"/>
          <w:sz w:val="24"/>
          <w:szCs w:val="24"/>
          <w:highlight w:val="white"/>
        </w:rPr>
        <w:t xml:space="preserve">, E., Kussmann, M., Schwingshackl, L. and Hauner, H., (2025). Association between dairy intake and multiple health outcomes: a scoping review of systematic reviews and meta-analyses. </w:t>
      </w:r>
      <w:r w:rsidRPr="00AB4F37">
        <w:rPr>
          <w:rFonts w:ascii="Arial" w:eastAsia="Times New Roman" w:hAnsi="Arial" w:cs="Arial"/>
          <w:i/>
          <w:iCs/>
          <w:sz w:val="24"/>
          <w:szCs w:val="24"/>
          <w:highlight w:val="white"/>
        </w:rPr>
        <w:t>European Journal of Clinical Nutrition</w:t>
      </w:r>
      <w:r w:rsidRPr="00AB4F37">
        <w:rPr>
          <w:rFonts w:ascii="Arial" w:eastAsia="Times New Roman" w:hAnsi="Arial" w:cs="Arial"/>
          <w:sz w:val="24"/>
          <w:szCs w:val="24"/>
          <w:highlight w:val="white"/>
        </w:rPr>
        <w:t xml:space="preserve">, pp.1-12. </w:t>
      </w:r>
      <w:r w:rsidRPr="00AB4F37">
        <w:rPr>
          <w:rFonts w:ascii="Arial" w:eastAsia="Times New Roman" w:hAnsi="Arial" w:cs="Arial"/>
          <w:sz w:val="24"/>
          <w:szCs w:val="24"/>
        </w:rPr>
        <w:t>https://doi.org/10.1038/s41430-025-01639-5</w:t>
      </w:r>
    </w:p>
    <w:p w14:paraId="4F0282ED" w14:textId="77777777" w:rsidR="00E853D2" w:rsidRPr="00AB4F37" w:rsidRDefault="00E853D2">
      <w:pPr>
        <w:pBdr>
          <w:top w:val="nil"/>
          <w:left w:val="nil"/>
          <w:bottom w:val="nil"/>
          <w:right w:val="nil"/>
          <w:between w:val="nil"/>
        </w:pBdr>
        <w:spacing w:after="240" w:line="360" w:lineRule="auto"/>
        <w:jc w:val="both"/>
        <w:rPr>
          <w:rFonts w:ascii="Arial" w:eastAsia="Times New Roman" w:hAnsi="Arial" w:cs="Arial"/>
          <w:sz w:val="24"/>
          <w:szCs w:val="24"/>
        </w:rPr>
      </w:pPr>
      <w:r w:rsidRPr="00AB4F37">
        <w:rPr>
          <w:rFonts w:ascii="Arial" w:eastAsia="Times New Roman" w:hAnsi="Arial" w:cs="Arial"/>
          <w:sz w:val="24"/>
          <w:szCs w:val="24"/>
          <w:highlight w:val="white"/>
        </w:rPr>
        <w:t>Allemang, B., Sitter, K. and Dimitropoulos, G., (2022). Pragmatism as a paradigm for patient</w:t>
      </w:r>
      <w:r w:rsidRPr="00AB4F37">
        <w:rPr>
          <w:rFonts w:ascii="Cambria Math" w:eastAsia="Times New Roman" w:hAnsi="Cambria Math" w:cs="Cambria Math"/>
          <w:sz w:val="24"/>
          <w:szCs w:val="24"/>
          <w:highlight w:val="white"/>
        </w:rPr>
        <w:t>‐</w:t>
      </w:r>
      <w:r w:rsidRPr="00AB4F37">
        <w:rPr>
          <w:rFonts w:ascii="Arial" w:eastAsia="Times New Roman" w:hAnsi="Arial" w:cs="Arial"/>
          <w:sz w:val="24"/>
          <w:szCs w:val="24"/>
          <w:highlight w:val="white"/>
        </w:rPr>
        <w:t xml:space="preserve">oriented research. </w:t>
      </w:r>
      <w:r w:rsidRPr="00AB4F37">
        <w:rPr>
          <w:rFonts w:ascii="Arial" w:eastAsia="Times New Roman" w:hAnsi="Arial" w:cs="Arial"/>
          <w:i/>
          <w:iCs/>
          <w:sz w:val="24"/>
          <w:szCs w:val="24"/>
          <w:highlight w:val="white"/>
        </w:rPr>
        <w:t>Health Expectations</w:t>
      </w:r>
      <w:r w:rsidRPr="00AB4F37">
        <w:rPr>
          <w:rFonts w:ascii="Arial" w:eastAsia="Times New Roman" w:hAnsi="Arial" w:cs="Arial"/>
          <w:sz w:val="24"/>
          <w:szCs w:val="24"/>
          <w:highlight w:val="white"/>
        </w:rPr>
        <w:t xml:space="preserve">, </w:t>
      </w:r>
      <w:r w:rsidRPr="00AB4F37">
        <w:rPr>
          <w:rFonts w:ascii="Arial" w:eastAsia="Times New Roman" w:hAnsi="Arial" w:cs="Arial"/>
          <w:i/>
          <w:iCs/>
          <w:sz w:val="24"/>
          <w:szCs w:val="24"/>
          <w:highlight w:val="white"/>
        </w:rPr>
        <w:t>25</w:t>
      </w:r>
      <w:r w:rsidRPr="00AB4F37">
        <w:rPr>
          <w:rFonts w:ascii="Arial" w:eastAsia="Times New Roman" w:hAnsi="Arial" w:cs="Arial"/>
          <w:sz w:val="24"/>
          <w:szCs w:val="24"/>
          <w:highlight w:val="white"/>
        </w:rPr>
        <w:t xml:space="preserve">(1), pp.38-47. </w:t>
      </w:r>
    </w:p>
    <w:p w14:paraId="2E65A427" w14:textId="77777777" w:rsidR="00E853D2" w:rsidRPr="00AB4F37" w:rsidRDefault="00E853D2" w:rsidP="00C434A4">
      <w:pPr>
        <w:spacing w:line="360" w:lineRule="auto"/>
        <w:jc w:val="both"/>
        <w:rPr>
          <w:rFonts w:ascii="Arial" w:hAnsi="Arial" w:cs="Arial"/>
          <w:sz w:val="24"/>
          <w:szCs w:val="24"/>
          <w:lang w:val="en-IN"/>
        </w:rPr>
      </w:pPr>
      <w:r w:rsidRPr="00AB4F37">
        <w:rPr>
          <w:rFonts w:ascii="Arial" w:hAnsi="Arial" w:cs="Arial"/>
          <w:sz w:val="24"/>
          <w:szCs w:val="24"/>
          <w:lang w:val="en-IN"/>
        </w:rPr>
        <w:t xml:space="preserve">Bacon, G., Sweeney, A., Batchelor, R., Grant, C., Mantovani, N., Peter, S., Sin, J. and Lever Taylor, B. (2023). At the Edge of Care: A Systematic Review and Thematic Synthesis of Parent and Practitioner Views and Experiences of Support for Parents with Mental Health Needs and Children’s Social Service Involvement. </w:t>
      </w:r>
      <w:r w:rsidRPr="00AB4F37">
        <w:rPr>
          <w:rFonts w:ascii="Arial" w:hAnsi="Arial" w:cs="Arial"/>
          <w:i/>
          <w:iCs/>
          <w:sz w:val="24"/>
          <w:szCs w:val="24"/>
          <w:lang w:val="en-IN"/>
        </w:rPr>
        <w:t>Health &amp; Social Care in the Community</w:t>
      </w:r>
      <w:r w:rsidRPr="00AB4F37">
        <w:rPr>
          <w:rFonts w:ascii="Arial" w:hAnsi="Arial" w:cs="Arial"/>
          <w:sz w:val="24"/>
          <w:szCs w:val="24"/>
          <w:lang w:val="en-IN"/>
        </w:rPr>
        <w:t>, [online] 2023, pp.1–33. https://doi.org/10.1155/2023/6953134.</w:t>
      </w:r>
    </w:p>
    <w:p w14:paraId="0C572EC8" w14:textId="77777777" w:rsidR="00E853D2" w:rsidRPr="00AB4F37" w:rsidRDefault="00E853D2">
      <w:pPr>
        <w:pBdr>
          <w:top w:val="nil"/>
          <w:left w:val="nil"/>
          <w:bottom w:val="nil"/>
          <w:right w:val="nil"/>
          <w:between w:val="nil"/>
        </w:pBdr>
        <w:spacing w:before="200" w:after="24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Botero-Rodríguez, F., Hernandez, M.C., Uribe-Restrepo, J.M., </w:t>
      </w:r>
      <w:proofErr w:type="spellStart"/>
      <w:r w:rsidRPr="00AB4F37">
        <w:rPr>
          <w:rFonts w:ascii="Arial" w:eastAsia="Times New Roman" w:hAnsi="Arial" w:cs="Arial"/>
          <w:sz w:val="24"/>
          <w:szCs w:val="24"/>
        </w:rPr>
        <w:t>Cabariqe</w:t>
      </w:r>
      <w:proofErr w:type="spellEnd"/>
      <w:r w:rsidRPr="00AB4F37">
        <w:rPr>
          <w:rFonts w:ascii="Arial" w:eastAsia="Times New Roman" w:hAnsi="Arial" w:cs="Arial"/>
          <w:sz w:val="24"/>
          <w:szCs w:val="24"/>
        </w:rPr>
        <w:t xml:space="preserve">, C., Fung, C., Priebe, S. and Gómez-Restrepo, C., (2021). Experiences and outcomes of group volunteer befriending with patients with severe mental illness: an exploratory mixed-methods study in Colombia. </w:t>
      </w:r>
      <w:r w:rsidRPr="00AB4F37">
        <w:rPr>
          <w:rFonts w:ascii="Arial" w:eastAsia="Times New Roman" w:hAnsi="Arial" w:cs="Arial"/>
          <w:i/>
          <w:iCs/>
          <w:sz w:val="24"/>
          <w:szCs w:val="24"/>
        </w:rPr>
        <w:t>BMC psychiatry</w:t>
      </w:r>
      <w:r w:rsidRPr="00AB4F37">
        <w:rPr>
          <w:rFonts w:ascii="Arial" w:eastAsia="Times New Roman" w:hAnsi="Arial" w:cs="Arial"/>
          <w:sz w:val="24"/>
          <w:szCs w:val="24"/>
        </w:rPr>
        <w:t>, 21(1), p.239.</w:t>
      </w:r>
    </w:p>
    <w:p w14:paraId="07AA747E" w14:textId="77777777" w:rsidR="00E853D2" w:rsidRPr="00AB4F37" w:rsidRDefault="00E853D2">
      <w:pPr>
        <w:pBdr>
          <w:top w:val="nil"/>
          <w:left w:val="nil"/>
          <w:bottom w:val="nil"/>
          <w:right w:val="nil"/>
          <w:between w:val="nil"/>
        </w:pBdr>
        <w:spacing w:before="200" w:after="24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Chew-Graham, C.A., Kitchen, C.E., Gascoyne, S., Littlewood, E., Coleman, E., Bailey, D., Crosland, S., Pearson, C., Ali, S., Badenhorst, J. and Bambra, C., (2022). The feasibility and acceptability of a brief psychological intervention for adults with long-term health conditions and subthreshold depression delivered via community pharmacies: a mixed methods evaluation—the Community Pharmacies Mood Intervention Study (CHEMIST). </w:t>
      </w:r>
      <w:r w:rsidRPr="00AB4F37">
        <w:rPr>
          <w:rFonts w:ascii="Arial" w:eastAsia="Times New Roman" w:hAnsi="Arial" w:cs="Arial"/>
          <w:i/>
          <w:iCs/>
          <w:sz w:val="24"/>
          <w:szCs w:val="24"/>
        </w:rPr>
        <w:t>Pilot and Feasibility Studies</w:t>
      </w:r>
      <w:r w:rsidRPr="00AB4F37">
        <w:rPr>
          <w:rFonts w:ascii="Arial" w:eastAsia="Times New Roman" w:hAnsi="Arial" w:cs="Arial"/>
          <w:sz w:val="24"/>
          <w:szCs w:val="24"/>
        </w:rPr>
        <w:t>, 8(1), p.27. https://doi.org/10.1007/s43477-023-00072-9</w:t>
      </w:r>
    </w:p>
    <w:p w14:paraId="3143C457" w14:textId="77777777" w:rsidR="00E853D2" w:rsidRPr="00AB4F37" w:rsidRDefault="00E853D2" w:rsidP="00E853D2">
      <w:pPr>
        <w:spacing w:after="240" w:line="360" w:lineRule="auto"/>
        <w:rPr>
          <w:rFonts w:ascii="Arial" w:eastAsia="Times New Roman" w:hAnsi="Arial" w:cs="Arial"/>
          <w:sz w:val="24"/>
          <w:szCs w:val="24"/>
        </w:rPr>
      </w:pPr>
      <w:r w:rsidRPr="00AB4F37">
        <w:rPr>
          <w:rFonts w:ascii="Arial" w:eastAsia="Times New Roman" w:hAnsi="Arial" w:cs="Arial"/>
          <w:sz w:val="24"/>
          <w:szCs w:val="24"/>
        </w:rPr>
        <w:t xml:space="preserve">Chew-Graham, C.A., Kitchen, C.E.W., Gascoyne, S., Littlewood, E., Coleman, E., Bailey, D., Crosland, S., Pearson, C., Ali, S., Badenhorst, J., Bambra, C., Hewitt, C., </w:t>
      </w:r>
      <w:r w:rsidRPr="00AB4F37">
        <w:rPr>
          <w:rFonts w:ascii="Arial" w:eastAsia="Times New Roman" w:hAnsi="Arial" w:cs="Arial"/>
          <w:sz w:val="24"/>
          <w:szCs w:val="24"/>
        </w:rPr>
        <w:lastRenderedPageBreak/>
        <w:t xml:space="preserve">Jones, C., Keding, A., McMillan, D., Sloan, C., Todd, A., Toner, P., Whittlesea, C. and Watson, M. (2022). The feasibility and acceptability of a brief psychological intervention for adults with long-term health conditions and subthreshold depression delivered via community pharmacies: a mixed methods evaluation—the Community Pharmacies Mood Intervention Study (CHEMIST). </w:t>
      </w:r>
      <w:r w:rsidRPr="00AB4F37">
        <w:rPr>
          <w:rFonts w:ascii="Arial" w:eastAsia="Times New Roman" w:hAnsi="Arial" w:cs="Arial"/>
          <w:i/>
          <w:iCs/>
          <w:sz w:val="24"/>
          <w:szCs w:val="24"/>
        </w:rPr>
        <w:t>Pilot and Feasibility Studies</w:t>
      </w:r>
      <w:r w:rsidRPr="00AB4F37">
        <w:rPr>
          <w:rFonts w:ascii="Arial" w:eastAsia="Times New Roman" w:hAnsi="Arial" w:cs="Arial"/>
          <w:sz w:val="24"/>
          <w:szCs w:val="24"/>
        </w:rPr>
        <w:t xml:space="preserve">, 8(1). </w:t>
      </w:r>
      <w:hyperlink r:id="rId28">
        <w:r w:rsidRPr="00AB4F37">
          <w:rPr>
            <w:rFonts w:ascii="Arial" w:eastAsia="Times New Roman" w:hAnsi="Arial" w:cs="Arial"/>
            <w:sz w:val="24"/>
            <w:szCs w:val="24"/>
            <w:u w:val="single"/>
          </w:rPr>
          <w:t>https://doi.org/10.1186/s40814-022-00992-7</w:t>
        </w:r>
      </w:hyperlink>
      <w:r w:rsidRPr="00AB4F37">
        <w:rPr>
          <w:rFonts w:ascii="Arial" w:eastAsia="Times New Roman" w:hAnsi="Arial" w:cs="Arial"/>
          <w:sz w:val="24"/>
          <w:szCs w:val="24"/>
        </w:rPr>
        <w:t xml:space="preserve"> </w:t>
      </w:r>
    </w:p>
    <w:p w14:paraId="0FD00AC9" w14:textId="77777777" w:rsidR="00E853D2" w:rsidRPr="00AB4F37" w:rsidRDefault="00E853D2">
      <w:pPr>
        <w:pBdr>
          <w:top w:val="nil"/>
          <w:left w:val="nil"/>
          <w:bottom w:val="nil"/>
          <w:right w:val="nil"/>
          <w:between w:val="nil"/>
        </w:pBdr>
        <w:spacing w:after="240" w:line="360" w:lineRule="auto"/>
        <w:jc w:val="both"/>
        <w:rPr>
          <w:rFonts w:ascii="Arial" w:eastAsia="Times New Roman" w:hAnsi="Arial" w:cs="Arial"/>
          <w:sz w:val="24"/>
          <w:szCs w:val="24"/>
        </w:rPr>
      </w:pPr>
      <w:r w:rsidRPr="00AB4F37">
        <w:rPr>
          <w:rFonts w:ascii="Arial" w:eastAsia="Times New Roman" w:hAnsi="Arial" w:cs="Arial"/>
          <w:sz w:val="24"/>
          <w:szCs w:val="24"/>
          <w:highlight w:val="white"/>
        </w:rPr>
        <w:t xml:space="preserve">Diori, H.I., (2021). Deductive models of policy implementation and their impact on policy outcome: a critical assessment. </w:t>
      </w:r>
      <w:r w:rsidRPr="00AB4F37">
        <w:rPr>
          <w:rFonts w:ascii="Arial" w:eastAsia="Times New Roman" w:hAnsi="Arial" w:cs="Arial"/>
          <w:i/>
          <w:iCs/>
          <w:sz w:val="24"/>
          <w:szCs w:val="24"/>
          <w:highlight w:val="white"/>
        </w:rPr>
        <w:t>Advanced Journal of Social Science</w:t>
      </w:r>
      <w:r w:rsidRPr="00AB4F37">
        <w:rPr>
          <w:rFonts w:ascii="Arial" w:eastAsia="Times New Roman" w:hAnsi="Arial" w:cs="Arial"/>
          <w:sz w:val="24"/>
          <w:szCs w:val="24"/>
          <w:highlight w:val="white"/>
        </w:rPr>
        <w:t xml:space="preserve">, </w:t>
      </w:r>
      <w:r w:rsidRPr="00AB4F37">
        <w:rPr>
          <w:rFonts w:ascii="Arial" w:eastAsia="Times New Roman" w:hAnsi="Arial" w:cs="Arial"/>
          <w:i/>
          <w:iCs/>
          <w:sz w:val="24"/>
          <w:szCs w:val="24"/>
          <w:highlight w:val="white"/>
        </w:rPr>
        <w:t>9</w:t>
      </w:r>
      <w:r w:rsidRPr="00AB4F37">
        <w:rPr>
          <w:rFonts w:ascii="Arial" w:eastAsia="Times New Roman" w:hAnsi="Arial" w:cs="Arial"/>
          <w:sz w:val="24"/>
          <w:szCs w:val="24"/>
          <w:highlight w:val="white"/>
        </w:rPr>
        <w:t xml:space="preserve">(1), pp.1-9. </w:t>
      </w:r>
      <w:hyperlink r:id="rId29">
        <w:r w:rsidRPr="00AB4F37">
          <w:rPr>
            <w:rFonts w:ascii="Arial" w:eastAsia="Times New Roman" w:hAnsi="Arial" w:cs="Arial"/>
            <w:sz w:val="24"/>
            <w:szCs w:val="24"/>
            <w:u w:val="single"/>
          </w:rPr>
          <w:t>https://doi.org/10.21467/ajss.9.1.1-9</w:t>
        </w:r>
      </w:hyperlink>
      <w:r w:rsidRPr="00AB4F37">
        <w:rPr>
          <w:rFonts w:ascii="Arial" w:eastAsia="Times New Roman" w:hAnsi="Arial" w:cs="Arial"/>
          <w:sz w:val="24"/>
          <w:szCs w:val="24"/>
        </w:rPr>
        <w:t xml:space="preserve"> </w:t>
      </w:r>
    </w:p>
    <w:p w14:paraId="3B3A77F1" w14:textId="77777777" w:rsidR="00E853D2" w:rsidRPr="00AB4F37" w:rsidRDefault="00E853D2" w:rsidP="00C434A4">
      <w:pPr>
        <w:spacing w:line="360" w:lineRule="auto"/>
        <w:jc w:val="both"/>
        <w:rPr>
          <w:rFonts w:ascii="Arial" w:hAnsi="Arial" w:cs="Arial"/>
          <w:sz w:val="24"/>
          <w:szCs w:val="24"/>
          <w:lang w:val="en-IN"/>
        </w:rPr>
      </w:pPr>
      <w:r w:rsidRPr="00AB4F37">
        <w:rPr>
          <w:rFonts w:ascii="Arial" w:hAnsi="Arial" w:cs="Arial"/>
          <w:sz w:val="24"/>
          <w:szCs w:val="24"/>
          <w:lang w:val="en-IN"/>
        </w:rPr>
        <w:t xml:space="preserve">Fielding-Miller, R., Kim, S., Bowles, J., Streuli, S. and Davidson, P. (2022). ‘We’re already doing this work’: ethical research with community-based organizations. </w:t>
      </w:r>
      <w:r w:rsidRPr="00AB4F37">
        <w:rPr>
          <w:rFonts w:ascii="Arial" w:hAnsi="Arial" w:cs="Arial"/>
          <w:i/>
          <w:iCs/>
          <w:sz w:val="24"/>
          <w:szCs w:val="24"/>
          <w:lang w:val="en-IN"/>
        </w:rPr>
        <w:t>BMC Medical Research Methodology</w:t>
      </w:r>
      <w:r w:rsidRPr="00AB4F37">
        <w:rPr>
          <w:rFonts w:ascii="Arial" w:hAnsi="Arial" w:cs="Arial"/>
          <w:sz w:val="24"/>
          <w:szCs w:val="24"/>
          <w:lang w:val="en-IN"/>
        </w:rPr>
        <w:t>, 22(1). https://doi.org/10.1186/s12874-022-01713-7.</w:t>
      </w:r>
    </w:p>
    <w:p w14:paraId="4D1837DC" w14:textId="77777777" w:rsidR="00E853D2" w:rsidRPr="00AB4F37" w:rsidRDefault="00E853D2">
      <w:pPr>
        <w:pBdr>
          <w:top w:val="nil"/>
          <w:left w:val="nil"/>
          <w:bottom w:val="nil"/>
          <w:right w:val="nil"/>
          <w:between w:val="nil"/>
        </w:pBdr>
        <w:spacing w:after="240" w:line="360" w:lineRule="auto"/>
        <w:jc w:val="both"/>
        <w:rPr>
          <w:rFonts w:ascii="Arial" w:eastAsia="Times New Roman" w:hAnsi="Arial" w:cs="Arial"/>
          <w:sz w:val="24"/>
          <w:szCs w:val="24"/>
        </w:rPr>
      </w:pPr>
      <w:proofErr w:type="spellStart"/>
      <w:r w:rsidRPr="00AB4F37">
        <w:rPr>
          <w:rFonts w:ascii="Arial" w:eastAsia="Times New Roman" w:hAnsi="Arial" w:cs="Arial"/>
          <w:sz w:val="24"/>
          <w:szCs w:val="24"/>
          <w:highlight w:val="white"/>
        </w:rPr>
        <w:t>Ghanad</w:t>
      </w:r>
      <w:proofErr w:type="spellEnd"/>
      <w:r w:rsidRPr="00AB4F37">
        <w:rPr>
          <w:rFonts w:ascii="Arial" w:eastAsia="Times New Roman" w:hAnsi="Arial" w:cs="Arial"/>
          <w:sz w:val="24"/>
          <w:szCs w:val="24"/>
          <w:highlight w:val="white"/>
        </w:rPr>
        <w:t xml:space="preserve">, A., (2023). An overview of quantitative research methods. </w:t>
      </w:r>
      <w:r w:rsidRPr="00AB4F37">
        <w:rPr>
          <w:rFonts w:ascii="Arial" w:eastAsia="Times New Roman" w:hAnsi="Arial" w:cs="Arial"/>
          <w:i/>
          <w:iCs/>
          <w:sz w:val="24"/>
          <w:szCs w:val="24"/>
          <w:highlight w:val="white"/>
        </w:rPr>
        <w:t>International journal of multidisciplinary research and analysis</w:t>
      </w:r>
      <w:r w:rsidRPr="00AB4F37">
        <w:rPr>
          <w:rFonts w:ascii="Arial" w:eastAsia="Times New Roman" w:hAnsi="Arial" w:cs="Arial"/>
          <w:sz w:val="24"/>
          <w:szCs w:val="24"/>
          <w:highlight w:val="white"/>
        </w:rPr>
        <w:t xml:space="preserve">, </w:t>
      </w:r>
      <w:r w:rsidRPr="00AB4F37">
        <w:rPr>
          <w:rFonts w:ascii="Arial" w:eastAsia="Times New Roman" w:hAnsi="Arial" w:cs="Arial"/>
          <w:i/>
          <w:iCs/>
          <w:sz w:val="24"/>
          <w:szCs w:val="24"/>
          <w:highlight w:val="white"/>
        </w:rPr>
        <w:t>6</w:t>
      </w:r>
      <w:r w:rsidRPr="00AB4F37">
        <w:rPr>
          <w:rFonts w:ascii="Arial" w:eastAsia="Times New Roman" w:hAnsi="Arial" w:cs="Arial"/>
          <w:sz w:val="24"/>
          <w:szCs w:val="24"/>
          <w:highlight w:val="white"/>
        </w:rPr>
        <w:t xml:space="preserve">(08), pp.3794-3803. </w:t>
      </w:r>
      <w:r w:rsidRPr="00AB4F37">
        <w:rPr>
          <w:rFonts w:ascii="Arial" w:eastAsia="Times New Roman" w:hAnsi="Arial" w:cs="Arial"/>
          <w:sz w:val="24"/>
          <w:szCs w:val="24"/>
        </w:rPr>
        <w:t>https://doi.org/10.47191/ijmra/v6-i8-52</w:t>
      </w:r>
    </w:p>
    <w:p w14:paraId="3523CE8F" w14:textId="77777777" w:rsidR="00E853D2" w:rsidRPr="00AB4F37" w:rsidRDefault="00E853D2">
      <w:pPr>
        <w:spacing w:after="240" w:line="360" w:lineRule="auto"/>
        <w:ind w:left="2"/>
        <w:jc w:val="both"/>
        <w:rPr>
          <w:rFonts w:ascii="Arial" w:eastAsia="Times New Roman" w:hAnsi="Arial" w:cs="Arial"/>
          <w:sz w:val="24"/>
          <w:szCs w:val="24"/>
        </w:rPr>
      </w:pPr>
      <w:r w:rsidRPr="00AB4F37">
        <w:rPr>
          <w:rFonts w:ascii="Arial" w:eastAsia="Times New Roman" w:hAnsi="Arial" w:cs="Arial"/>
          <w:sz w:val="24"/>
          <w:szCs w:val="24"/>
        </w:rPr>
        <w:t xml:space="preserve">Goulding, E.H., Dopke, C.A., Rossom, R.C., Michaels, T., Martin, C.R., Ryan, C., Jonathan, G., McBride, A., Babington, P., Bernstein, M. and Bank, A., 2022. A smartphone-based self-management intervention for individuals with bipolar disorder (LiveWell): empirical and theoretical framework, intervention design, and study protocol for a randomized controlled trial. </w:t>
      </w:r>
      <w:r w:rsidRPr="00AB4F37">
        <w:rPr>
          <w:rFonts w:ascii="Arial" w:eastAsia="Times New Roman" w:hAnsi="Arial" w:cs="Arial"/>
          <w:i/>
          <w:iCs/>
          <w:sz w:val="24"/>
          <w:szCs w:val="24"/>
        </w:rPr>
        <w:t>JMIR research protocols</w:t>
      </w:r>
      <w:r w:rsidRPr="00AB4F37">
        <w:rPr>
          <w:rFonts w:ascii="Arial" w:eastAsia="Times New Roman" w:hAnsi="Arial" w:cs="Arial"/>
          <w:sz w:val="24"/>
          <w:szCs w:val="24"/>
        </w:rPr>
        <w:t>, 11(2), p.e30710. https://doi.org/10.2196/30710</w:t>
      </w:r>
    </w:p>
    <w:p w14:paraId="39B82369" w14:textId="77777777" w:rsidR="00E853D2" w:rsidRPr="00AB4F37" w:rsidRDefault="00E853D2">
      <w:pPr>
        <w:spacing w:after="240" w:line="360" w:lineRule="auto"/>
        <w:jc w:val="both"/>
        <w:rPr>
          <w:rFonts w:ascii="Arial" w:eastAsia="Times New Roman" w:hAnsi="Arial" w:cs="Arial"/>
          <w:b/>
          <w:bCs/>
          <w:sz w:val="24"/>
          <w:szCs w:val="24"/>
        </w:rPr>
      </w:pPr>
      <w:r w:rsidRPr="00AB4F37">
        <w:rPr>
          <w:rFonts w:ascii="Arial" w:eastAsia="Times New Roman" w:hAnsi="Arial" w:cs="Arial"/>
          <w:sz w:val="24"/>
          <w:szCs w:val="24"/>
          <w:highlight w:val="white"/>
        </w:rPr>
        <w:t xml:space="preserve">Gov UK, (2025). </w:t>
      </w:r>
      <w:r w:rsidRPr="00AB4F37">
        <w:rPr>
          <w:rFonts w:ascii="Arial" w:eastAsia="Times New Roman" w:hAnsi="Arial" w:cs="Arial"/>
          <w:i/>
          <w:iCs/>
          <w:sz w:val="24"/>
          <w:szCs w:val="24"/>
          <w:highlight w:val="white"/>
        </w:rPr>
        <w:t xml:space="preserve">Copyright, Designs and Patents Act 1988. </w:t>
      </w:r>
      <w:r w:rsidRPr="00AB4F37">
        <w:rPr>
          <w:rFonts w:ascii="Arial" w:eastAsia="Times New Roman" w:hAnsi="Arial" w:cs="Arial"/>
          <w:sz w:val="24"/>
          <w:szCs w:val="24"/>
        </w:rPr>
        <w:t xml:space="preserve">Available at: </w:t>
      </w:r>
      <w:hyperlink r:id="rId30">
        <w:r w:rsidRPr="00AB4F37">
          <w:rPr>
            <w:rFonts w:ascii="Arial" w:eastAsia="Times New Roman" w:hAnsi="Arial" w:cs="Arial"/>
            <w:sz w:val="24"/>
            <w:szCs w:val="24"/>
            <w:highlight w:val="white"/>
            <w:u w:val="single"/>
          </w:rPr>
          <w:t>https://www.legislation.gov.uk/ukpga/1988/48/contents</w:t>
        </w:r>
      </w:hyperlink>
      <w:r w:rsidRPr="00AB4F37">
        <w:rPr>
          <w:rFonts w:ascii="Arial" w:eastAsia="Times New Roman" w:hAnsi="Arial" w:cs="Arial"/>
          <w:sz w:val="24"/>
          <w:szCs w:val="24"/>
        </w:rPr>
        <w:t xml:space="preserve"> [Accessed: 12 December 2025].</w:t>
      </w:r>
      <w:r w:rsidRPr="00AB4F37">
        <w:rPr>
          <w:rFonts w:ascii="Arial" w:eastAsia="Times New Roman" w:hAnsi="Arial" w:cs="Arial"/>
          <w:b/>
          <w:bCs/>
          <w:sz w:val="24"/>
          <w:szCs w:val="24"/>
        </w:rPr>
        <w:tab/>
      </w:r>
    </w:p>
    <w:p w14:paraId="6833365A" w14:textId="77777777" w:rsidR="00E853D2" w:rsidRPr="00AB4F37" w:rsidRDefault="00E853D2" w:rsidP="00C434A4">
      <w:pPr>
        <w:spacing w:line="360" w:lineRule="auto"/>
        <w:jc w:val="both"/>
        <w:rPr>
          <w:rFonts w:ascii="Arial" w:hAnsi="Arial" w:cs="Arial"/>
          <w:sz w:val="24"/>
          <w:szCs w:val="24"/>
          <w:lang w:val="en-IN"/>
        </w:rPr>
      </w:pPr>
      <w:proofErr w:type="spellStart"/>
      <w:r w:rsidRPr="00AB4F37">
        <w:rPr>
          <w:rFonts w:ascii="Arial" w:hAnsi="Arial" w:cs="Arial"/>
          <w:sz w:val="24"/>
          <w:szCs w:val="24"/>
          <w:lang w:val="en-IN"/>
        </w:rPr>
        <w:t>Gründer</w:t>
      </w:r>
      <w:proofErr w:type="spellEnd"/>
      <w:r w:rsidRPr="00AB4F37">
        <w:rPr>
          <w:rFonts w:ascii="Arial" w:hAnsi="Arial" w:cs="Arial"/>
          <w:sz w:val="24"/>
          <w:szCs w:val="24"/>
          <w:lang w:val="en-IN"/>
        </w:rPr>
        <w:t xml:space="preserve">, G., Brand, M., Mertens, L.J., </w:t>
      </w:r>
      <w:proofErr w:type="spellStart"/>
      <w:r w:rsidRPr="00AB4F37">
        <w:rPr>
          <w:rFonts w:ascii="Arial" w:hAnsi="Arial" w:cs="Arial"/>
          <w:sz w:val="24"/>
          <w:szCs w:val="24"/>
          <w:lang w:val="en-IN"/>
        </w:rPr>
        <w:t>Jungaberle</w:t>
      </w:r>
      <w:proofErr w:type="spellEnd"/>
      <w:r w:rsidRPr="00AB4F37">
        <w:rPr>
          <w:rFonts w:ascii="Arial" w:hAnsi="Arial" w:cs="Arial"/>
          <w:sz w:val="24"/>
          <w:szCs w:val="24"/>
          <w:lang w:val="en-IN"/>
        </w:rPr>
        <w:t xml:space="preserve">, H., </w:t>
      </w:r>
      <w:proofErr w:type="spellStart"/>
      <w:r w:rsidRPr="00AB4F37">
        <w:rPr>
          <w:rFonts w:ascii="Arial" w:hAnsi="Arial" w:cs="Arial"/>
          <w:sz w:val="24"/>
          <w:szCs w:val="24"/>
          <w:lang w:val="en-IN"/>
        </w:rPr>
        <w:t>Kärtner</w:t>
      </w:r>
      <w:proofErr w:type="spellEnd"/>
      <w:r w:rsidRPr="00AB4F37">
        <w:rPr>
          <w:rFonts w:ascii="Arial" w:hAnsi="Arial" w:cs="Arial"/>
          <w:sz w:val="24"/>
          <w:szCs w:val="24"/>
          <w:lang w:val="en-IN"/>
        </w:rPr>
        <w:t xml:space="preserve">, L., Scharf, D., </w:t>
      </w:r>
      <w:proofErr w:type="spellStart"/>
      <w:r w:rsidRPr="00AB4F37">
        <w:rPr>
          <w:rFonts w:ascii="Arial" w:hAnsi="Arial" w:cs="Arial"/>
          <w:sz w:val="24"/>
          <w:szCs w:val="24"/>
          <w:lang w:val="en-IN"/>
        </w:rPr>
        <w:t>Spangemacher</w:t>
      </w:r>
      <w:proofErr w:type="spellEnd"/>
      <w:r w:rsidRPr="00AB4F37">
        <w:rPr>
          <w:rFonts w:ascii="Arial" w:hAnsi="Arial" w:cs="Arial"/>
          <w:sz w:val="24"/>
          <w:szCs w:val="24"/>
          <w:lang w:val="en-IN"/>
        </w:rPr>
        <w:t xml:space="preserve">, M. and Wolff, M. (2023). Treatment with psychedelics is psychotherapy: beyond reductionism. </w:t>
      </w:r>
      <w:r w:rsidRPr="00AB4F37">
        <w:rPr>
          <w:rFonts w:ascii="Arial" w:hAnsi="Arial" w:cs="Arial"/>
          <w:i/>
          <w:iCs/>
          <w:sz w:val="24"/>
          <w:szCs w:val="24"/>
          <w:lang w:val="en-IN"/>
        </w:rPr>
        <w:t>The Lancet Psychiatry</w:t>
      </w:r>
      <w:r w:rsidRPr="00AB4F37">
        <w:rPr>
          <w:rFonts w:ascii="Arial" w:hAnsi="Arial" w:cs="Arial"/>
          <w:sz w:val="24"/>
          <w:szCs w:val="24"/>
          <w:lang w:val="en-IN"/>
        </w:rPr>
        <w:t>, 11(3). https://doi.org/10.1016/s2215-0366(23)00363-2.</w:t>
      </w:r>
    </w:p>
    <w:p w14:paraId="0FB91847" w14:textId="77777777" w:rsidR="00E853D2" w:rsidRPr="00AB4F37" w:rsidRDefault="00E853D2">
      <w:pPr>
        <w:pBdr>
          <w:top w:val="nil"/>
          <w:left w:val="nil"/>
          <w:bottom w:val="nil"/>
          <w:right w:val="nil"/>
          <w:between w:val="nil"/>
        </w:pBdr>
        <w:spacing w:before="200" w:after="240" w:line="360" w:lineRule="auto"/>
        <w:jc w:val="both"/>
        <w:rPr>
          <w:rFonts w:ascii="Arial" w:eastAsia="Times New Roman" w:hAnsi="Arial" w:cs="Arial"/>
          <w:sz w:val="24"/>
          <w:szCs w:val="24"/>
        </w:rPr>
      </w:pPr>
      <w:r w:rsidRPr="00AB4F37">
        <w:rPr>
          <w:rFonts w:ascii="Arial" w:eastAsia="Times New Roman" w:hAnsi="Arial" w:cs="Arial"/>
          <w:sz w:val="24"/>
          <w:szCs w:val="24"/>
        </w:rPr>
        <w:lastRenderedPageBreak/>
        <w:t xml:space="preserve">Hartung, T., Hoffmann, S. and Whaley, P., (2025). Assessing risk of bias in toxicological studies in the era of artificial intelligence. </w:t>
      </w:r>
      <w:r w:rsidRPr="00AB4F37">
        <w:rPr>
          <w:rFonts w:ascii="Arial" w:eastAsia="Times New Roman" w:hAnsi="Arial" w:cs="Arial"/>
          <w:i/>
          <w:iCs/>
          <w:sz w:val="24"/>
          <w:szCs w:val="24"/>
        </w:rPr>
        <w:t>Archives of Toxicology</w:t>
      </w:r>
      <w:r w:rsidRPr="00AB4F37">
        <w:rPr>
          <w:rFonts w:ascii="Arial" w:eastAsia="Times New Roman" w:hAnsi="Arial" w:cs="Arial"/>
          <w:sz w:val="24"/>
          <w:szCs w:val="24"/>
        </w:rPr>
        <w:t>, pp.1-26. https://doi.org/10.1007/s00204-025-03978-5</w:t>
      </w:r>
    </w:p>
    <w:p w14:paraId="4AE51FC1" w14:textId="77777777" w:rsidR="00E853D2" w:rsidRPr="00AB4F37" w:rsidRDefault="00E853D2">
      <w:pPr>
        <w:pBdr>
          <w:top w:val="nil"/>
          <w:left w:val="nil"/>
          <w:bottom w:val="nil"/>
          <w:right w:val="nil"/>
          <w:between w:val="nil"/>
        </w:pBdr>
        <w:spacing w:before="200" w:after="240" w:line="360" w:lineRule="auto"/>
        <w:jc w:val="both"/>
        <w:rPr>
          <w:rFonts w:ascii="Arial" w:eastAsia="Times New Roman" w:hAnsi="Arial" w:cs="Arial"/>
          <w:sz w:val="24"/>
          <w:szCs w:val="24"/>
        </w:rPr>
      </w:pPr>
      <w:proofErr w:type="spellStart"/>
      <w:r w:rsidRPr="00AB4F37">
        <w:rPr>
          <w:rFonts w:ascii="Arial" w:eastAsia="Times New Roman" w:hAnsi="Arial" w:cs="Arial"/>
          <w:sz w:val="24"/>
          <w:szCs w:val="24"/>
        </w:rPr>
        <w:t>Hatzioannou</w:t>
      </w:r>
      <w:proofErr w:type="spellEnd"/>
      <w:r w:rsidRPr="00AB4F37">
        <w:rPr>
          <w:rFonts w:ascii="Arial" w:eastAsia="Times New Roman" w:hAnsi="Arial" w:cs="Arial"/>
          <w:sz w:val="24"/>
          <w:szCs w:val="24"/>
        </w:rPr>
        <w:t xml:space="preserve">, A., </w:t>
      </w:r>
      <w:proofErr w:type="spellStart"/>
      <w:r w:rsidRPr="00AB4F37">
        <w:rPr>
          <w:rFonts w:ascii="Arial" w:eastAsia="Times New Roman" w:hAnsi="Arial" w:cs="Arial"/>
          <w:sz w:val="24"/>
          <w:szCs w:val="24"/>
        </w:rPr>
        <w:t>Chatzittofis</w:t>
      </w:r>
      <w:proofErr w:type="spellEnd"/>
      <w:r w:rsidRPr="00AB4F37">
        <w:rPr>
          <w:rFonts w:ascii="Arial" w:eastAsia="Times New Roman" w:hAnsi="Arial" w:cs="Arial"/>
          <w:sz w:val="24"/>
          <w:szCs w:val="24"/>
        </w:rPr>
        <w:t xml:space="preserve">, A., </w:t>
      </w:r>
      <w:proofErr w:type="spellStart"/>
      <w:r w:rsidRPr="00AB4F37">
        <w:rPr>
          <w:rFonts w:ascii="Arial" w:eastAsia="Times New Roman" w:hAnsi="Arial" w:cs="Arial"/>
          <w:sz w:val="24"/>
          <w:szCs w:val="24"/>
        </w:rPr>
        <w:t>Koutroubas</w:t>
      </w:r>
      <w:proofErr w:type="spellEnd"/>
      <w:r w:rsidRPr="00AB4F37">
        <w:rPr>
          <w:rFonts w:ascii="Arial" w:eastAsia="Times New Roman" w:hAnsi="Arial" w:cs="Arial"/>
          <w:sz w:val="24"/>
          <w:szCs w:val="24"/>
        </w:rPr>
        <w:t xml:space="preserve">, V.S., Papastavrou, E. and </w:t>
      </w:r>
      <w:proofErr w:type="spellStart"/>
      <w:r w:rsidRPr="00AB4F37">
        <w:rPr>
          <w:rFonts w:ascii="Arial" w:eastAsia="Times New Roman" w:hAnsi="Arial" w:cs="Arial"/>
          <w:sz w:val="24"/>
          <w:szCs w:val="24"/>
        </w:rPr>
        <w:t>Karanikola</w:t>
      </w:r>
      <w:proofErr w:type="spellEnd"/>
      <w:r w:rsidRPr="00AB4F37">
        <w:rPr>
          <w:rFonts w:ascii="Arial" w:eastAsia="Times New Roman" w:hAnsi="Arial" w:cs="Arial"/>
          <w:sz w:val="24"/>
          <w:szCs w:val="24"/>
        </w:rPr>
        <w:t xml:space="preserve">, M., (2021). Combined use of web-based and in-person education on ill health self-management skills in adults with bipolar disorder: Protocol for a mixed methods study. </w:t>
      </w:r>
      <w:r w:rsidRPr="00AB4F37">
        <w:rPr>
          <w:rFonts w:ascii="Arial" w:eastAsia="Times New Roman" w:hAnsi="Arial" w:cs="Arial"/>
          <w:i/>
          <w:iCs/>
          <w:sz w:val="24"/>
          <w:szCs w:val="24"/>
        </w:rPr>
        <w:t>JMIR Research Protocols</w:t>
      </w:r>
      <w:r w:rsidRPr="00AB4F37">
        <w:rPr>
          <w:rFonts w:ascii="Arial" w:eastAsia="Times New Roman" w:hAnsi="Arial" w:cs="Arial"/>
          <w:sz w:val="24"/>
          <w:szCs w:val="24"/>
        </w:rPr>
        <w:t>, 10(9), p.e25168. https://doi.org/10.3390/healthcare13172191</w:t>
      </w:r>
    </w:p>
    <w:p w14:paraId="52FFFF49" w14:textId="77777777" w:rsidR="00E853D2" w:rsidRPr="00AB4F37" w:rsidRDefault="00E853D2">
      <w:pPr>
        <w:pBdr>
          <w:top w:val="nil"/>
          <w:left w:val="nil"/>
          <w:bottom w:val="nil"/>
          <w:right w:val="nil"/>
          <w:between w:val="nil"/>
        </w:pBdr>
        <w:spacing w:before="200" w:after="240" w:line="360" w:lineRule="auto"/>
        <w:jc w:val="both"/>
        <w:rPr>
          <w:rFonts w:ascii="Arial" w:eastAsia="Times New Roman" w:hAnsi="Arial" w:cs="Arial"/>
          <w:sz w:val="24"/>
          <w:szCs w:val="24"/>
        </w:rPr>
      </w:pPr>
      <w:proofErr w:type="spellStart"/>
      <w:r w:rsidRPr="00AB4F37">
        <w:rPr>
          <w:rFonts w:ascii="Arial" w:eastAsia="Times New Roman" w:hAnsi="Arial" w:cs="Arial"/>
          <w:sz w:val="24"/>
          <w:szCs w:val="24"/>
        </w:rPr>
        <w:t>Jidong</w:t>
      </w:r>
      <w:proofErr w:type="spellEnd"/>
      <w:r w:rsidRPr="00AB4F37">
        <w:rPr>
          <w:rFonts w:ascii="Arial" w:eastAsia="Times New Roman" w:hAnsi="Arial" w:cs="Arial"/>
          <w:sz w:val="24"/>
          <w:szCs w:val="24"/>
        </w:rPr>
        <w:t xml:space="preserve">, D.E., Husain, M.I., Ike, T.J., Husain, N., Taru, M.Y., Nnaemeka, N.C., Francis, C., Jack, D.B., Mwankon, S.B., Xue, S. and </w:t>
      </w:r>
      <w:proofErr w:type="spellStart"/>
      <w:r w:rsidRPr="00AB4F37">
        <w:rPr>
          <w:rFonts w:ascii="Arial" w:eastAsia="Times New Roman" w:hAnsi="Arial" w:cs="Arial"/>
          <w:sz w:val="24"/>
          <w:szCs w:val="24"/>
        </w:rPr>
        <w:t>Pwajok</w:t>
      </w:r>
      <w:proofErr w:type="spellEnd"/>
      <w:r w:rsidRPr="00AB4F37">
        <w:rPr>
          <w:rFonts w:ascii="Arial" w:eastAsia="Times New Roman" w:hAnsi="Arial" w:cs="Arial"/>
          <w:sz w:val="24"/>
          <w:szCs w:val="24"/>
        </w:rPr>
        <w:t xml:space="preserve">, J.Y., (2023). Bipolar disorders in Nigeria: a mixed-methods study of patients, family caregivers, clinicians, and the community members’ perspectives. </w:t>
      </w:r>
      <w:r w:rsidRPr="00AB4F37">
        <w:rPr>
          <w:rFonts w:ascii="Arial" w:eastAsia="Times New Roman" w:hAnsi="Arial" w:cs="Arial"/>
          <w:i/>
          <w:iCs/>
          <w:sz w:val="24"/>
          <w:szCs w:val="24"/>
        </w:rPr>
        <w:t>International Journal of Bipolar Disorders</w:t>
      </w:r>
      <w:r w:rsidRPr="00AB4F37">
        <w:rPr>
          <w:rFonts w:ascii="Arial" w:eastAsia="Times New Roman" w:hAnsi="Arial" w:cs="Arial"/>
          <w:sz w:val="24"/>
          <w:szCs w:val="24"/>
        </w:rPr>
        <w:t>, 11(1), p.2. https://doi.org/10.1186/s40345-022-00276-2</w:t>
      </w:r>
    </w:p>
    <w:p w14:paraId="41F17AFF" w14:textId="77777777" w:rsidR="00E853D2" w:rsidRPr="00AB4F37" w:rsidRDefault="00E853D2">
      <w:pPr>
        <w:pBdr>
          <w:top w:val="nil"/>
          <w:left w:val="nil"/>
          <w:bottom w:val="nil"/>
          <w:right w:val="nil"/>
          <w:between w:val="nil"/>
        </w:pBdr>
        <w:spacing w:before="200" w:after="24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Jones, S.H., Byford, S., Coleman, E., Creswell, C., Cryle, L., Duffy, A., Fortier, S., Hewitt, C.E., Lobban, F., Lodge, C. and Morriss, R., (2025). A randomised controlled clinical and cost effectiveness trial of an online integrated bipolar parenting intervention (IBPI) compared to treatment as usual in improving child emotional and behavioural outcomes: a study protocol. </w:t>
      </w:r>
      <w:r w:rsidRPr="00AB4F37">
        <w:rPr>
          <w:rFonts w:ascii="Arial" w:eastAsia="Times New Roman" w:hAnsi="Arial" w:cs="Arial"/>
          <w:i/>
          <w:iCs/>
          <w:sz w:val="24"/>
          <w:szCs w:val="24"/>
        </w:rPr>
        <w:t>BMC psychiatry</w:t>
      </w:r>
      <w:r w:rsidRPr="00AB4F37">
        <w:rPr>
          <w:rFonts w:ascii="Arial" w:eastAsia="Times New Roman" w:hAnsi="Arial" w:cs="Arial"/>
          <w:sz w:val="24"/>
          <w:szCs w:val="24"/>
        </w:rPr>
        <w:t>, 25(1), p.816. https://doi.org/10.1186/s12888-025-07214-3</w:t>
      </w:r>
    </w:p>
    <w:p w14:paraId="68085C8E" w14:textId="77777777" w:rsidR="00E853D2" w:rsidRPr="00AB4F37" w:rsidRDefault="00E853D2">
      <w:pPr>
        <w:pBdr>
          <w:top w:val="nil"/>
          <w:left w:val="nil"/>
          <w:bottom w:val="nil"/>
          <w:right w:val="nil"/>
          <w:between w:val="nil"/>
        </w:pBdr>
        <w:spacing w:before="200" w:after="24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Kessing, L.V., Kyster, N.B., Bondo-Kozuch, P., Christensen, E.M., Vejstrup, B., Smidt, B., Jørgensen, A.M.B., Rosenberg, R., </w:t>
      </w:r>
      <w:proofErr w:type="spellStart"/>
      <w:r w:rsidRPr="00AB4F37">
        <w:rPr>
          <w:rFonts w:ascii="Arial" w:eastAsia="Times New Roman" w:hAnsi="Arial" w:cs="Arial"/>
          <w:sz w:val="24"/>
          <w:szCs w:val="24"/>
        </w:rPr>
        <w:t>Mardosas</w:t>
      </w:r>
      <w:proofErr w:type="spellEnd"/>
      <w:r w:rsidRPr="00AB4F37">
        <w:rPr>
          <w:rFonts w:ascii="Arial" w:eastAsia="Times New Roman" w:hAnsi="Arial" w:cs="Arial"/>
          <w:sz w:val="24"/>
          <w:szCs w:val="24"/>
        </w:rPr>
        <w:t xml:space="preserve">, D., Rasmussen, L.B. and Vinberg, M., (2021). Effect of specialised versus generalised outpatient treatment for bipolar disorder: the CAG Bipolar trial-study protocol for a randomised controlled trial. </w:t>
      </w:r>
      <w:r w:rsidRPr="00AB4F37">
        <w:rPr>
          <w:rFonts w:ascii="Arial" w:eastAsia="Times New Roman" w:hAnsi="Arial" w:cs="Arial"/>
          <w:i/>
          <w:iCs/>
          <w:sz w:val="24"/>
          <w:szCs w:val="24"/>
        </w:rPr>
        <w:t>BMJ open</w:t>
      </w:r>
      <w:r w:rsidRPr="00AB4F37">
        <w:rPr>
          <w:rFonts w:ascii="Arial" w:eastAsia="Times New Roman" w:hAnsi="Arial" w:cs="Arial"/>
          <w:sz w:val="24"/>
          <w:szCs w:val="24"/>
        </w:rPr>
        <w:t>, 11(10), p.e048821. 10.61409/A08230525</w:t>
      </w:r>
    </w:p>
    <w:p w14:paraId="23D39E36" w14:textId="77777777" w:rsidR="00E853D2" w:rsidRPr="00AB4F37" w:rsidRDefault="00E853D2">
      <w:pPr>
        <w:spacing w:after="24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Klumpp, M., Hanelt, A., Greve, M., Kolbe, L.M., </w:t>
      </w:r>
      <w:proofErr w:type="spellStart"/>
      <w:r w:rsidRPr="00AB4F37">
        <w:rPr>
          <w:rFonts w:ascii="Arial" w:eastAsia="Times New Roman" w:hAnsi="Arial" w:cs="Arial"/>
          <w:sz w:val="24"/>
          <w:szCs w:val="24"/>
        </w:rPr>
        <w:t>Tofangchi</w:t>
      </w:r>
      <w:proofErr w:type="spellEnd"/>
      <w:r w:rsidRPr="00AB4F37">
        <w:rPr>
          <w:rFonts w:ascii="Arial" w:eastAsia="Times New Roman" w:hAnsi="Arial" w:cs="Arial"/>
          <w:sz w:val="24"/>
          <w:szCs w:val="24"/>
        </w:rPr>
        <w:t xml:space="preserve">, S., Böhrnsen, F., Jakob, J., Kaczmarek, S., </w:t>
      </w:r>
      <w:proofErr w:type="spellStart"/>
      <w:r w:rsidRPr="00AB4F37">
        <w:rPr>
          <w:rFonts w:ascii="Arial" w:eastAsia="Times New Roman" w:hAnsi="Arial" w:cs="Arial"/>
          <w:sz w:val="24"/>
          <w:szCs w:val="24"/>
        </w:rPr>
        <w:t>Börsting</w:t>
      </w:r>
      <w:proofErr w:type="spellEnd"/>
      <w:r w:rsidRPr="00AB4F37">
        <w:rPr>
          <w:rFonts w:ascii="Arial" w:eastAsia="Times New Roman" w:hAnsi="Arial" w:cs="Arial"/>
          <w:sz w:val="24"/>
          <w:szCs w:val="24"/>
        </w:rPr>
        <w:t xml:space="preserve">, I., Ehmke, C., </w:t>
      </w:r>
      <w:proofErr w:type="spellStart"/>
      <w:r w:rsidRPr="00AB4F37">
        <w:rPr>
          <w:rFonts w:ascii="Arial" w:eastAsia="Times New Roman" w:hAnsi="Arial" w:cs="Arial"/>
          <w:sz w:val="24"/>
          <w:szCs w:val="24"/>
        </w:rPr>
        <w:t>Düsing</w:t>
      </w:r>
      <w:proofErr w:type="spellEnd"/>
      <w:r w:rsidRPr="00AB4F37">
        <w:rPr>
          <w:rFonts w:ascii="Arial" w:eastAsia="Times New Roman" w:hAnsi="Arial" w:cs="Arial"/>
          <w:sz w:val="24"/>
          <w:szCs w:val="24"/>
        </w:rPr>
        <w:t xml:space="preserve">, H. and </w:t>
      </w:r>
      <w:proofErr w:type="spellStart"/>
      <w:r w:rsidRPr="00AB4F37">
        <w:rPr>
          <w:rFonts w:ascii="Arial" w:eastAsia="Times New Roman" w:hAnsi="Arial" w:cs="Arial"/>
          <w:sz w:val="24"/>
          <w:szCs w:val="24"/>
        </w:rPr>
        <w:t>Juhra</w:t>
      </w:r>
      <w:proofErr w:type="spellEnd"/>
      <w:r w:rsidRPr="00AB4F37">
        <w:rPr>
          <w:rFonts w:ascii="Arial" w:eastAsia="Times New Roman" w:hAnsi="Arial" w:cs="Arial"/>
          <w:sz w:val="24"/>
          <w:szCs w:val="24"/>
        </w:rPr>
        <w:t xml:space="preserve">, C. (2022). Accelerating the Front End of Medicine: Three Digital Use Cases and HCI </w:t>
      </w:r>
      <w:proofErr w:type="spellStart"/>
      <w:r w:rsidRPr="00AB4F37">
        <w:rPr>
          <w:rFonts w:ascii="Arial" w:eastAsia="Times New Roman" w:hAnsi="Arial" w:cs="Arial"/>
          <w:sz w:val="24"/>
          <w:szCs w:val="24"/>
        </w:rPr>
        <w:t>Implications.</w:t>
      </w:r>
      <w:r w:rsidRPr="00AB4F37">
        <w:rPr>
          <w:rFonts w:ascii="Arial" w:eastAsia="Times New Roman" w:hAnsi="Arial" w:cs="Arial"/>
          <w:i/>
          <w:iCs/>
          <w:sz w:val="24"/>
          <w:szCs w:val="24"/>
        </w:rPr>
        <w:t>Healthcare</w:t>
      </w:r>
      <w:proofErr w:type="spellEnd"/>
      <w:r w:rsidRPr="00AB4F37">
        <w:rPr>
          <w:rFonts w:ascii="Arial" w:eastAsia="Times New Roman" w:hAnsi="Arial" w:cs="Arial"/>
          <w:sz w:val="24"/>
          <w:szCs w:val="24"/>
        </w:rPr>
        <w:t>, 10(11), p.2176.</w:t>
      </w:r>
    </w:p>
    <w:p w14:paraId="0869434E" w14:textId="77777777" w:rsidR="00E853D2" w:rsidRPr="00AB4F37" w:rsidRDefault="00E853D2">
      <w:pPr>
        <w:pBdr>
          <w:top w:val="nil"/>
          <w:left w:val="nil"/>
          <w:bottom w:val="nil"/>
          <w:right w:val="nil"/>
          <w:between w:val="nil"/>
        </w:pBdr>
        <w:spacing w:after="240" w:line="360" w:lineRule="auto"/>
        <w:jc w:val="both"/>
        <w:rPr>
          <w:rFonts w:ascii="Arial" w:eastAsia="Times New Roman" w:hAnsi="Arial" w:cs="Arial"/>
          <w:sz w:val="24"/>
          <w:szCs w:val="24"/>
        </w:rPr>
      </w:pPr>
      <w:proofErr w:type="spellStart"/>
      <w:r w:rsidRPr="00AB4F37">
        <w:rPr>
          <w:rFonts w:ascii="Arial" w:eastAsia="Times New Roman" w:hAnsi="Arial" w:cs="Arial"/>
          <w:sz w:val="24"/>
          <w:szCs w:val="24"/>
          <w:highlight w:val="white"/>
        </w:rPr>
        <w:t>Lustick</w:t>
      </w:r>
      <w:proofErr w:type="spellEnd"/>
      <w:r w:rsidRPr="00AB4F37">
        <w:rPr>
          <w:rFonts w:ascii="Arial" w:eastAsia="Times New Roman" w:hAnsi="Arial" w:cs="Arial"/>
          <w:sz w:val="24"/>
          <w:szCs w:val="24"/>
          <w:highlight w:val="white"/>
        </w:rPr>
        <w:t xml:space="preserve">, H., (2021). Our data, ourselves: A framework for using emotion in qualitative analysis. </w:t>
      </w:r>
      <w:r w:rsidRPr="00AB4F37">
        <w:rPr>
          <w:rFonts w:ascii="Arial" w:eastAsia="Times New Roman" w:hAnsi="Arial" w:cs="Arial"/>
          <w:i/>
          <w:iCs/>
          <w:sz w:val="24"/>
          <w:szCs w:val="24"/>
          <w:highlight w:val="white"/>
        </w:rPr>
        <w:t>International Journal of Qualitative Studies in Education</w:t>
      </w:r>
      <w:r w:rsidRPr="00AB4F37">
        <w:rPr>
          <w:rFonts w:ascii="Arial" w:eastAsia="Times New Roman" w:hAnsi="Arial" w:cs="Arial"/>
          <w:sz w:val="24"/>
          <w:szCs w:val="24"/>
          <w:highlight w:val="white"/>
        </w:rPr>
        <w:t xml:space="preserve">, </w:t>
      </w:r>
      <w:r w:rsidRPr="00AB4F37">
        <w:rPr>
          <w:rFonts w:ascii="Arial" w:eastAsia="Times New Roman" w:hAnsi="Arial" w:cs="Arial"/>
          <w:i/>
          <w:iCs/>
          <w:sz w:val="24"/>
          <w:szCs w:val="24"/>
          <w:highlight w:val="white"/>
        </w:rPr>
        <w:t>34</w:t>
      </w:r>
      <w:r w:rsidRPr="00AB4F37">
        <w:rPr>
          <w:rFonts w:ascii="Arial" w:eastAsia="Times New Roman" w:hAnsi="Arial" w:cs="Arial"/>
          <w:sz w:val="24"/>
          <w:szCs w:val="24"/>
          <w:highlight w:val="white"/>
        </w:rPr>
        <w:t xml:space="preserve">(4), pp.353-366. </w:t>
      </w:r>
    </w:p>
    <w:p w14:paraId="4947B7F7" w14:textId="77777777" w:rsidR="00E853D2" w:rsidRPr="00AB4F37" w:rsidRDefault="00E853D2">
      <w:pPr>
        <w:pBdr>
          <w:top w:val="nil"/>
          <w:left w:val="nil"/>
          <w:bottom w:val="nil"/>
          <w:right w:val="nil"/>
          <w:between w:val="nil"/>
        </w:pBdr>
        <w:spacing w:before="200" w:after="240" w:line="360" w:lineRule="auto"/>
        <w:jc w:val="both"/>
        <w:rPr>
          <w:rFonts w:ascii="Arial" w:eastAsia="Times New Roman" w:hAnsi="Arial" w:cs="Arial"/>
          <w:sz w:val="24"/>
          <w:szCs w:val="24"/>
        </w:rPr>
      </w:pPr>
      <w:proofErr w:type="spellStart"/>
      <w:r w:rsidRPr="00AB4F37">
        <w:rPr>
          <w:rFonts w:ascii="Arial" w:eastAsia="Times New Roman" w:hAnsi="Arial" w:cs="Arial"/>
          <w:sz w:val="24"/>
          <w:szCs w:val="24"/>
        </w:rPr>
        <w:lastRenderedPageBreak/>
        <w:t>Mancin</w:t>
      </w:r>
      <w:proofErr w:type="spellEnd"/>
      <w:r w:rsidRPr="00AB4F37">
        <w:rPr>
          <w:rFonts w:ascii="Arial" w:eastAsia="Times New Roman" w:hAnsi="Arial" w:cs="Arial"/>
          <w:sz w:val="24"/>
          <w:szCs w:val="24"/>
        </w:rPr>
        <w:t xml:space="preserve">, S., </w:t>
      </w:r>
      <w:proofErr w:type="spellStart"/>
      <w:r w:rsidRPr="00AB4F37">
        <w:rPr>
          <w:rFonts w:ascii="Arial" w:eastAsia="Times New Roman" w:hAnsi="Arial" w:cs="Arial"/>
          <w:sz w:val="24"/>
          <w:szCs w:val="24"/>
        </w:rPr>
        <w:t>Sguanci</w:t>
      </w:r>
      <w:proofErr w:type="spellEnd"/>
      <w:r w:rsidRPr="00AB4F37">
        <w:rPr>
          <w:rFonts w:ascii="Arial" w:eastAsia="Times New Roman" w:hAnsi="Arial" w:cs="Arial"/>
          <w:sz w:val="24"/>
          <w:szCs w:val="24"/>
        </w:rPr>
        <w:t xml:space="preserve">, M., Andreoli, D., </w:t>
      </w:r>
      <w:proofErr w:type="spellStart"/>
      <w:r w:rsidRPr="00AB4F37">
        <w:rPr>
          <w:rFonts w:ascii="Arial" w:eastAsia="Times New Roman" w:hAnsi="Arial" w:cs="Arial"/>
          <w:sz w:val="24"/>
          <w:szCs w:val="24"/>
        </w:rPr>
        <w:t>Soekeland</w:t>
      </w:r>
      <w:proofErr w:type="spellEnd"/>
      <w:r w:rsidRPr="00AB4F37">
        <w:rPr>
          <w:rFonts w:ascii="Arial" w:eastAsia="Times New Roman" w:hAnsi="Arial" w:cs="Arial"/>
          <w:sz w:val="24"/>
          <w:szCs w:val="24"/>
        </w:rPr>
        <w:t xml:space="preserve">, F., Anastasi, G., </w:t>
      </w:r>
      <w:proofErr w:type="spellStart"/>
      <w:r w:rsidRPr="00AB4F37">
        <w:rPr>
          <w:rFonts w:ascii="Arial" w:eastAsia="Times New Roman" w:hAnsi="Arial" w:cs="Arial"/>
          <w:sz w:val="24"/>
          <w:szCs w:val="24"/>
        </w:rPr>
        <w:t>Piredda</w:t>
      </w:r>
      <w:proofErr w:type="spellEnd"/>
      <w:r w:rsidRPr="00AB4F37">
        <w:rPr>
          <w:rFonts w:ascii="Arial" w:eastAsia="Times New Roman" w:hAnsi="Arial" w:cs="Arial"/>
          <w:sz w:val="24"/>
          <w:szCs w:val="24"/>
        </w:rPr>
        <w:t xml:space="preserve">, M. and De Marinis, M.G., (2024). Systematic review of clinical practice guidelines and systematic reviews: a method for conducting comprehensive analysis. </w:t>
      </w:r>
      <w:proofErr w:type="spellStart"/>
      <w:r w:rsidRPr="00AB4F37">
        <w:rPr>
          <w:rFonts w:ascii="Arial" w:eastAsia="Times New Roman" w:hAnsi="Arial" w:cs="Arial"/>
          <w:i/>
          <w:iCs/>
          <w:sz w:val="24"/>
          <w:szCs w:val="24"/>
        </w:rPr>
        <w:t>MethodsX</w:t>
      </w:r>
      <w:proofErr w:type="spellEnd"/>
      <w:r w:rsidRPr="00AB4F37">
        <w:rPr>
          <w:rFonts w:ascii="Arial" w:eastAsia="Times New Roman" w:hAnsi="Arial" w:cs="Arial"/>
          <w:sz w:val="24"/>
          <w:szCs w:val="24"/>
        </w:rPr>
        <w:t>, 12, p.102532. https://doi.org/10.1016/j.mex.2023.102532</w:t>
      </w:r>
    </w:p>
    <w:p w14:paraId="5F695426" w14:textId="77777777" w:rsidR="00E853D2" w:rsidRPr="00AB4F37" w:rsidRDefault="00E853D2">
      <w:pPr>
        <w:pBdr>
          <w:top w:val="nil"/>
          <w:left w:val="nil"/>
          <w:bottom w:val="nil"/>
          <w:right w:val="nil"/>
          <w:between w:val="nil"/>
        </w:pBdr>
        <w:spacing w:before="200" w:after="24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Marshall, P., Jones, S., Gooding, P., Robinson, H. and Lobban, F., (2022). Caring for a Family Member with psychosis or bipolar disorder who has experienced suicidal Behaviour: an exploratory qualitative study of an online peer-support forum. </w:t>
      </w:r>
      <w:r w:rsidRPr="00AB4F37">
        <w:rPr>
          <w:rFonts w:ascii="Arial" w:eastAsia="Times New Roman" w:hAnsi="Arial" w:cs="Arial"/>
          <w:i/>
          <w:iCs/>
          <w:sz w:val="24"/>
          <w:szCs w:val="24"/>
        </w:rPr>
        <w:t>International journal of environmental research and public health</w:t>
      </w:r>
      <w:r w:rsidRPr="00AB4F37">
        <w:rPr>
          <w:rFonts w:ascii="Arial" w:eastAsia="Times New Roman" w:hAnsi="Arial" w:cs="Arial"/>
          <w:sz w:val="24"/>
          <w:szCs w:val="24"/>
        </w:rPr>
        <w:t>, 19(22), p.15192. https://doi.org/10.3390/ijerph192215192</w:t>
      </w:r>
    </w:p>
    <w:p w14:paraId="66CE1257" w14:textId="77777777" w:rsidR="00E853D2" w:rsidRPr="00AB4F37" w:rsidRDefault="00E853D2">
      <w:pPr>
        <w:pBdr>
          <w:top w:val="nil"/>
          <w:left w:val="nil"/>
          <w:bottom w:val="nil"/>
          <w:right w:val="nil"/>
          <w:between w:val="nil"/>
        </w:pBdr>
        <w:spacing w:before="200" w:after="24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Michalak, E.E., Barnes, S.J., Morton, E., O'Brien, H.L., Murray, G., Hole, R. and Meyer, D., (2022). Supporting self-management and quality of life in bipolar disorder with the </w:t>
      </w:r>
      <w:proofErr w:type="spellStart"/>
      <w:r w:rsidRPr="00AB4F37">
        <w:rPr>
          <w:rFonts w:ascii="Arial" w:eastAsia="Times New Roman" w:hAnsi="Arial" w:cs="Arial"/>
          <w:sz w:val="24"/>
          <w:szCs w:val="24"/>
        </w:rPr>
        <w:t>PolarUs</w:t>
      </w:r>
      <w:proofErr w:type="spellEnd"/>
      <w:r w:rsidRPr="00AB4F37">
        <w:rPr>
          <w:rFonts w:ascii="Arial" w:eastAsia="Times New Roman" w:hAnsi="Arial" w:cs="Arial"/>
          <w:sz w:val="24"/>
          <w:szCs w:val="24"/>
        </w:rPr>
        <w:t xml:space="preserve"> App (Alpha): protocol for a mixed methods study. </w:t>
      </w:r>
      <w:r w:rsidRPr="00AB4F37">
        <w:rPr>
          <w:rFonts w:ascii="Arial" w:eastAsia="Times New Roman" w:hAnsi="Arial" w:cs="Arial"/>
          <w:i/>
          <w:iCs/>
          <w:sz w:val="24"/>
          <w:szCs w:val="24"/>
        </w:rPr>
        <w:t>JMIR Research Protocols</w:t>
      </w:r>
      <w:r w:rsidRPr="00AB4F37">
        <w:rPr>
          <w:rFonts w:ascii="Arial" w:eastAsia="Times New Roman" w:hAnsi="Arial" w:cs="Arial"/>
          <w:sz w:val="24"/>
          <w:szCs w:val="24"/>
        </w:rPr>
        <w:t>, 11(8), p.e36213. https://doi.org/10.2196/36213</w:t>
      </w:r>
    </w:p>
    <w:p w14:paraId="0AA279F6" w14:textId="77777777" w:rsidR="00E853D2" w:rsidRPr="00AB4F37" w:rsidRDefault="00E853D2">
      <w:pPr>
        <w:pBdr>
          <w:top w:val="nil"/>
          <w:left w:val="nil"/>
          <w:bottom w:val="nil"/>
          <w:right w:val="nil"/>
          <w:between w:val="nil"/>
        </w:pBdr>
        <w:spacing w:before="200" w:after="24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Morton, E., Kanani, S.S., Dee, N., Hu, R.X. and Michalak, E.E., (2025). A Brief Video-Based Intervention to Improve Digital Health Literacy for Individuals </w:t>
      </w:r>
      <w:proofErr w:type="gramStart"/>
      <w:r w:rsidRPr="00AB4F37">
        <w:rPr>
          <w:rFonts w:ascii="Arial" w:eastAsia="Times New Roman" w:hAnsi="Arial" w:cs="Arial"/>
          <w:sz w:val="24"/>
          <w:szCs w:val="24"/>
        </w:rPr>
        <w:t>With</w:t>
      </w:r>
      <w:proofErr w:type="gramEnd"/>
      <w:r w:rsidRPr="00AB4F37">
        <w:rPr>
          <w:rFonts w:ascii="Arial" w:eastAsia="Times New Roman" w:hAnsi="Arial" w:cs="Arial"/>
          <w:sz w:val="24"/>
          <w:szCs w:val="24"/>
        </w:rPr>
        <w:t xml:space="preserve"> Bipolar Disorder: Intervention Development and Results of a Single-Arm Quantitative Pilot Study. </w:t>
      </w:r>
      <w:r w:rsidRPr="00AB4F37">
        <w:rPr>
          <w:rFonts w:ascii="Arial" w:eastAsia="Times New Roman" w:hAnsi="Arial" w:cs="Arial"/>
          <w:i/>
          <w:iCs/>
          <w:sz w:val="24"/>
          <w:szCs w:val="24"/>
        </w:rPr>
        <w:t>Journal of Participatory Medicine</w:t>
      </w:r>
      <w:r w:rsidRPr="00AB4F37">
        <w:rPr>
          <w:rFonts w:ascii="Arial" w:eastAsia="Times New Roman" w:hAnsi="Arial" w:cs="Arial"/>
          <w:sz w:val="24"/>
          <w:szCs w:val="24"/>
        </w:rPr>
        <w:t>, 17(1), p.e59806. https://doi.org/10.2196/59806</w:t>
      </w:r>
    </w:p>
    <w:p w14:paraId="162D8A7E" w14:textId="77777777" w:rsidR="00E853D2" w:rsidRPr="00AB4F37" w:rsidRDefault="00E853D2">
      <w:pPr>
        <w:pBdr>
          <w:top w:val="nil"/>
          <w:left w:val="nil"/>
          <w:bottom w:val="nil"/>
          <w:right w:val="nil"/>
          <w:between w:val="nil"/>
        </w:pBdr>
        <w:spacing w:before="200" w:after="24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Ng, J.Y., Lee, M.S., Liu, J.P., Steel, A., Wieland, L.S., Witt, C.M., Moher, D. and Cramer, H., (2024). How can meta-research be used to evaluate and improve the quality of research in the field of traditional, complementary, and integrative </w:t>
      </w:r>
      <w:proofErr w:type="gramStart"/>
      <w:r w:rsidRPr="00AB4F37">
        <w:rPr>
          <w:rFonts w:ascii="Arial" w:eastAsia="Times New Roman" w:hAnsi="Arial" w:cs="Arial"/>
          <w:sz w:val="24"/>
          <w:szCs w:val="24"/>
        </w:rPr>
        <w:t>medicine?.</w:t>
      </w:r>
      <w:proofErr w:type="gramEnd"/>
      <w:r w:rsidRPr="00AB4F37">
        <w:rPr>
          <w:rFonts w:ascii="Arial" w:eastAsia="Times New Roman" w:hAnsi="Arial" w:cs="Arial"/>
          <w:sz w:val="24"/>
          <w:szCs w:val="24"/>
        </w:rPr>
        <w:t xml:space="preserve"> </w:t>
      </w:r>
      <w:r w:rsidRPr="00AB4F37">
        <w:rPr>
          <w:rFonts w:ascii="Arial" w:eastAsia="Times New Roman" w:hAnsi="Arial" w:cs="Arial"/>
          <w:i/>
          <w:iCs/>
          <w:sz w:val="24"/>
          <w:szCs w:val="24"/>
        </w:rPr>
        <w:t>Integrative medicine research</w:t>
      </w:r>
      <w:r w:rsidRPr="00AB4F37">
        <w:rPr>
          <w:rFonts w:ascii="Arial" w:eastAsia="Times New Roman" w:hAnsi="Arial" w:cs="Arial"/>
          <w:sz w:val="24"/>
          <w:szCs w:val="24"/>
        </w:rPr>
        <w:t>, 13(3), p.101068. https://doi.org/10.1016/j.imr.2024.101068</w:t>
      </w:r>
    </w:p>
    <w:p w14:paraId="6C26B91F" w14:textId="77777777" w:rsidR="00E853D2" w:rsidRPr="00AB4F37" w:rsidRDefault="00E853D2">
      <w:pPr>
        <w:pBdr>
          <w:top w:val="nil"/>
          <w:left w:val="nil"/>
          <w:bottom w:val="nil"/>
          <w:right w:val="nil"/>
          <w:between w:val="nil"/>
        </w:pBdr>
        <w:spacing w:after="240" w:line="360" w:lineRule="auto"/>
        <w:jc w:val="both"/>
        <w:rPr>
          <w:rFonts w:ascii="Arial" w:eastAsia="Times New Roman" w:hAnsi="Arial" w:cs="Arial"/>
          <w:sz w:val="24"/>
          <w:szCs w:val="24"/>
        </w:rPr>
      </w:pPr>
      <w:r w:rsidRPr="00AB4F37">
        <w:rPr>
          <w:rFonts w:ascii="Arial" w:eastAsia="Times New Roman" w:hAnsi="Arial" w:cs="Arial"/>
          <w:sz w:val="24"/>
          <w:szCs w:val="24"/>
          <w:highlight w:val="white"/>
        </w:rPr>
        <w:t xml:space="preserve">Okoli, C., (2023). Inductive, abductive and deductive theorising. </w:t>
      </w:r>
      <w:r w:rsidRPr="00AB4F37">
        <w:rPr>
          <w:rFonts w:ascii="Arial" w:eastAsia="Times New Roman" w:hAnsi="Arial" w:cs="Arial"/>
          <w:i/>
          <w:iCs/>
          <w:sz w:val="24"/>
          <w:szCs w:val="24"/>
          <w:highlight w:val="white"/>
        </w:rPr>
        <w:t>International Journal of Management Concepts and Philosophy</w:t>
      </w:r>
      <w:r w:rsidRPr="00AB4F37">
        <w:rPr>
          <w:rFonts w:ascii="Arial" w:eastAsia="Times New Roman" w:hAnsi="Arial" w:cs="Arial"/>
          <w:sz w:val="24"/>
          <w:szCs w:val="24"/>
          <w:highlight w:val="white"/>
        </w:rPr>
        <w:t xml:space="preserve">, </w:t>
      </w:r>
      <w:r w:rsidRPr="00AB4F37">
        <w:rPr>
          <w:rFonts w:ascii="Arial" w:eastAsia="Times New Roman" w:hAnsi="Arial" w:cs="Arial"/>
          <w:i/>
          <w:iCs/>
          <w:sz w:val="24"/>
          <w:szCs w:val="24"/>
          <w:highlight w:val="white"/>
        </w:rPr>
        <w:t>16</w:t>
      </w:r>
      <w:r w:rsidRPr="00AB4F37">
        <w:rPr>
          <w:rFonts w:ascii="Arial" w:eastAsia="Times New Roman" w:hAnsi="Arial" w:cs="Arial"/>
          <w:sz w:val="24"/>
          <w:szCs w:val="24"/>
          <w:highlight w:val="white"/>
        </w:rPr>
        <w:t xml:space="preserve">(3), pp.302-316. </w:t>
      </w:r>
      <w:hyperlink r:id="rId31">
        <w:r w:rsidRPr="00AB4F37">
          <w:rPr>
            <w:rFonts w:ascii="Arial" w:eastAsia="Times New Roman" w:hAnsi="Arial" w:cs="Arial"/>
            <w:sz w:val="24"/>
            <w:szCs w:val="24"/>
            <w:u w:val="single"/>
          </w:rPr>
          <w:t>https://papers.ssrn.com/sol3/Delivery.cfm?abstractid=3774317</w:t>
        </w:r>
      </w:hyperlink>
      <w:r w:rsidRPr="00AB4F37">
        <w:rPr>
          <w:rFonts w:ascii="Arial" w:eastAsia="Times New Roman" w:hAnsi="Arial" w:cs="Arial"/>
          <w:sz w:val="24"/>
          <w:szCs w:val="24"/>
        </w:rPr>
        <w:t xml:space="preserve"> </w:t>
      </w:r>
    </w:p>
    <w:p w14:paraId="2498C0B1" w14:textId="77777777" w:rsidR="00E853D2" w:rsidRPr="00AB4F37" w:rsidRDefault="00E853D2">
      <w:pPr>
        <w:pBdr>
          <w:top w:val="nil"/>
          <w:left w:val="nil"/>
          <w:bottom w:val="nil"/>
          <w:right w:val="nil"/>
          <w:between w:val="nil"/>
        </w:pBdr>
        <w:spacing w:before="200" w:after="24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Parker, S., Pearson, L., Carney, R., Bentall, R.P., Broome, M.R., Cernis, E., Clarke, T., Jones, S., Moran, K., Wilson, J. and Coleman, I., (2025). Cognitive behavioural therapy in comparison to treatment as usual in young adults at high risk of developing bipolar disorder (Bipolar </w:t>
      </w:r>
      <w:proofErr w:type="gramStart"/>
      <w:r w:rsidRPr="00AB4F37">
        <w:rPr>
          <w:rFonts w:ascii="Arial" w:eastAsia="Times New Roman" w:hAnsi="Arial" w:cs="Arial"/>
          <w:sz w:val="24"/>
          <w:szCs w:val="24"/>
        </w:rPr>
        <w:t>At</w:t>
      </w:r>
      <w:proofErr w:type="gramEnd"/>
      <w:r w:rsidRPr="00AB4F37">
        <w:rPr>
          <w:rFonts w:ascii="Arial" w:eastAsia="Times New Roman" w:hAnsi="Arial" w:cs="Arial"/>
          <w:sz w:val="24"/>
          <w:szCs w:val="24"/>
        </w:rPr>
        <w:t xml:space="preserve"> Risk): a randomised controlled trial to investigate the </w:t>
      </w:r>
      <w:r w:rsidRPr="00AB4F37">
        <w:rPr>
          <w:rFonts w:ascii="Arial" w:eastAsia="Times New Roman" w:hAnsi="Arial" w:cs="Arial"/>
          <w:sz w:val="24"/>
          <w:szCs w:val="24"/>
        </w:rPr>
        <w:lastRenderedPageBreak/>
        <w:t xml:space="preserve">efficacy of a treatment approach targeted at key appraisal change: Bipolar </w:t>
      </w:r>
      <w:proofErr w:type="gramStart"/>
      <w:r w:rsidRPr="00AB4F37">
        <w:rPr>
          <w:rFonts w:ascii="Arial" w:eastAsia="Times New Roman" w:hAnsi="Arial" w:cs="Arial"/>
          <w:sz w:val="24"/>
          <w:szCs w:val="24"/>
        </w:rPr>
        <w:t>At</w:t>
      </w:r>
      <w:proofErr w:type="gramEnd"/>
      <w:r w:rsidRPr="00AB4F37">
        <w:rPr>
          <w:rFonts w:ascii="Arial" w:eastAsia="Times New Roman" w:hAnsi="Arial" w:cs="Arial"/>
          <w:sz w:val="24"/>
          <w:szCs w:val="24"/>
        </w:rPr>
        <w:t xml:space="preserve"> Risk Trial II (BART II). </w:t>
      </w:r>
      <w:r w:rsidRPr="00AB4F37">
        <w:rPr>
          <w:rFonts w:ascii="Arial" w:eastAsia="Times New Roman" w:hAnsi="Arial" w:cs="Arial"/>
          <w:i/>
          <w:iCs/>
          <w:sz w:val="24"/>
          <w:szCs w:val="24"/>
        </w:rPr>
        <w:t>BMC psychiatry</w:t>
      </w:r>
      <w:r w:rsidRPr="00AB4F37">
        <w:rPr>
          <w:rFonts w:ascii="Arial" w:eastAsia="Times New Roman" w:hAnsi="Arial" w:cs="Arial"/>
          <w:sz w:val="24"/>
          <w:szCs w:val="24"/>
        </w:rPr>
        <w:t>, 25(1), p.649. https://doi.org/10.1186/s12888-025-06973-3</w:t>
      </w:r>
    </w:p>
    <w:p w14:paraId="13250578" w14:textId="77777777" w:rsidR="00E853D2" w:rsidRPr="00AB4F37" w:rsidRDefault="00E853D2">
      <w:pPr>
        <w:pBdr>
          <w:top w:val="nil"/>
          <w:left w:val="nil"/>
          <w:bottom w:val="nil"/>
          <w:right w:val="nil"/>
          <w:between w:val="nil"/>
        </w:pBdr>
        <w:spacing w:before="200" w:after="240" w:line="360" w:lineRule="auto"/>
        <w:jc w:val="both"/>
        <w:rPr>
          <w:rFonts w:ascii="Arial" w:eastAsia="Times New Roman" w:hAnsi="Arial" w:cs="Arial"/>
          <w:sz w:val="24"/>
          <w:szCs w:val="24"/>
        </w:rPr>
      </w:pPr>
      <w:proofErr w:type="spellStart"/>
      <w:r w:rsidRPr="00AB4F37">
        <w:rPr>
          <w:rFonts w:ascii="Arial" w:eastAsia="Times New Roman" w:hAnsi="Arial" w:cs="Arial"/>
          <w:sz w:val="24"/>
          <w:szCs w:val="24"/>
        </w:rPr>
        <w:t>Parums</w:t>
      </w:r>
      <w:proofErr w:type="spellEnd"/>
      <w:r w:rsidRPr="00AB4F37">
        <w:rPr>
          <w:rFonts w:ascii="Arial" w:eastAsia="Times New Roman" w:hAnsi="Arial" w:cs="Arial"/>
          <w:sz w:val="24"/>
          <w:szCs w:val="24"/>
        </w:rPr>
        <w:t xml:space="preserve">, D.V., (2021). Review articles, systematic reviews, meta-analysis, and the updated preferred reporting items for systematic reviews and meta-analyses (PRISMA) 2020 guidelines. </w:t>
      </w:r>
      <w:r w:rsidRPr="00AB4F37">
        <w:rPr>
          <w:rFonts w:ascii="Arial" w:eastAsia="Times New Roman" w:hAnsi="Arial" w:cs="Arial"/>
          <w:i/>
          <w:iCs/>
          <w:sz w:val="24"/>
          <w:szCs w:val="24"/>
        </w:rPr>
        <w:t>Medical science monitor: international medical journal of experimental and clinical research</w:t>
      </w:r>
      <w:r w:rsidRPr="00AB4F37">
        <w:rPr>
          <w:rFonts w:ascii="Arial" w:eastAsia="Times New Roman" w:hAnsi="Arial" w:cs="Arial"/>
          <w:sz w:val="24"/>
          <w:szCs w:val="24"/>
        </w:rPr>
        <w:t xml:space="preserve">, 27, </w:t>
      </w:r>
      <w:proofErr w:type="gramStart"/>
      <w:r w:rsidRPr="00AB4F37">
        <w:rPr>
          <w:rFonts w:ascii="Arial" w:eastAsia="Times New Roman" w:hAnsi="Arial" w:cs="Arial"/>
          <w:sz w:val="24"/>
          <w:szCs w:val="24"/>
        </w:rPr>
        <w:t>pp.e</w:t>
      </w:r>
      <w:proofErr w:type="gramEnd"/>
      <w:r w:rsidRPr="00AB4F37">
        <w:rPr>
          <w:rFonts w:ascii="Arial" w:eastAsia="Times New Roman" w:hAnsi="Arial" w:cs="Arial"/>
          <w:sz w:val="24"/>
          <w:szCs w:val="24"/>
        </w:rPr>
        <w:t>934475-1. https://doi.org/10.12659/MSM.934475</w:t>
      </w:r>
    </w:p>
    <w:p w14:paraId="0E4F84CB" w14:textId="77777777" w:rsidR="00E853D2" w:rsidRPr="00AB4F37" w:rsidRDefault="00E853D2">
      <w:pPr>
        <w:pBdr>
          <w:top w:val="nil"/>
          <w:left w:val="nil"/>
          <w:bottom w:val="nil"/>
          <w:right w:val="nil"/>
          <w:between w:val="nil"/>
        </w:pBdr>
        <w:spacing w:after="240" w:line="360" w:lineRule="auto"/>
        <w:jc w:val="both"/>
        <w:rPr>
          <w:rFonts w:ascii="Arial" w:eastAsia="Times New Roman" w:hAnsi="Arial" w:cs="Arial"/>
          <w:sz w:val="24"/>
          <w:szCs w:val="24"/>
        </w:rPr>
      </w:pPr>
      <w:r w:rsidRPr="00AB4F37">
        <w:rPr>
          <w:rFonts w:ascii="Arial" w:eastAsia="Times New Roman" w:hAnsi="Arial" w:cs="Arial"/>
          <w:sz w:val="24"/>
          <w:szCs w:val="24"/>
          <w:highlight w:val="white"/>
        </w:rPr>
        <w:t xml:space="preserve">Pervin, N. and Mokhtar, M., (2022). The interpretivist research paradigm: A subjective notion of a social context. </w:t>
      </w:r>
      <w:r w:rsidRPr="00AB4F37">
        <w:rPr>
          <w:rFonts w:ascii="Arial" w:eastAsia="Times New Roman" w:hAnsi="Arial" w:cs="Arial"/>
          <w:i/>
          <w:iCs/>
          <w:sz w:val="24"/>
          <w:szCs w:val="24"/>
          <w:highlight w:val="white"/>
        </w:rPr>
        <w:t>International Journal of Academic Research in Progressive Education and Development</w:t>
      </w:r>
      <w:r w:rsidRPr="00AB4F37">
        <w:rPr>
          <w:rFonts w:ascii="Arial" w:eastAsia="Times New Roman" w:hAnsi="Arial" w:cs="Arial"/>
          <w:sz w:val="24"/>
          <w:szCs w:val="24"/>
          <w:highlight w:val="white"/>
        </w:rPr>
        <w:t xml:space="preserve">, </w:t>
      </w:r>
      <w:r w:rsidRPr="00AB4F37">
        <w:rPr>
          <w:rFonts w:ascii="Arial" w:eastAsia="Times New Roman" w:hAnsi="Arial" w:cs="Arial"/>
          <w:i/>
          <w:iCs/>
          <w:sz w:val="24"/>
          <w:szCs w:val="24"/>
          <w:highlight w:val="white"/>
        </w:rPr>
        <w:t>11</w:t>
      </w:r>
      <w:r w:rsidRPr="00AB4F37">
        <w:rPr>
          <w:rFonts w:ascii="Arial" w:eastAsia="Times New Roman" w:hAnsi="Arial" w:cs="Arial"/>
          <w:sz w:val="24"/>
          <w:szCs w:val="24"/>
          <w:highlight w:val="white"/>
        </w:rPr>
        <w:t xml:space="preserve">(2), pp.419-428. </w:t>
      </w:r>
      <w:hyperlink r:id="rId32">
        <w:r w:rsidRPr="00AB4F37">
          <w:rPr>
            <w:rFonts w:ascii="Arial" w:eastAsia="Times New Roman" w:hAnsi="Arial" w:cs="Arial"/>
            <w:sz w:val="24"/>
            <w:szCs w:val="24"/>
            <w:u w:val="single"/>
          </w:rPr>
          <w:t>http://dx.doi.org/10.6007/IJARPED/v11-i2/12938</w:t>
        </w:r>
      </w:hyperlink>
      <w:r w:rsidRPr="00AB4F37">
        <w:rPr>
          <w:rFonts w:ascii="Arial" w:eastAsia="Times New Roman" w:hAnsi="Arial" w:cs="Arial"/>
          <w:sz w:val="24"/>
          <w:szCs w:val="24"/>
        </w:rPr>
        <w:t xml:space="preserve"> </w:t>
      </w:r>
    </w:p>
    <w:p w14:paraId="1BA61C11" w14:textId="77777777" w:rsidR="00E853D2" w:rsidRPr="00AB4F37" w:rsidRDefault="00E853D2">
      <w:pPr>
        <w:pBdr>
          <w:top w:val="nil"/>
          <w:left w:val="nil"/>
          <w:bottom w:val="nil"/>
          <w:right w:val="nil"/>
          <w:between w:val="nil"/>
        </w:pBdr>
        <w:spacing w:after="240" w:line="360" w:lineRule="auto"/>
        <w:jc w:val="both"/>
        <w:rPr>
          <w:rFonts w:ascii="Arial" w:eastAsia="Times New Roman" w:hAnsi="Arial" w:cs="Arial"/>
          <w:sz w:val="24"/>
          <w:szCs w:val="24"/>
        </w:rPr>
      </w:pPr>
      <w:proofErr w:type="spellStart"/>
      <w:r w:rsidRPr="00AB4F37">
        <w:rPr>
          <w:rFonts w:ascii="Arial" w:eastAsia="Times New Roman" w:hAnsi="Arial" w:cs="Arial"/>
          <w:sz w:val="24"/>
          <w:szCs w:val="24"/>
          <w:highlight w:val="white"/>
        </w:rPr>
        <w:t>Polas</w:t>
      </w:r>
      <w:proofErr w:type="spellEnd"/>
      <w:r w:rsidRPr="00AB4F37">
        <w:rPr>
          <w:rFonts w:ascii="Arial" w:eastAsia="Times New Roman" w:hAnsi="Arial" w:cs="Arial"/>
          <w:sz w:val="24"/>
          <w:szCs w:val="24"/>
          <w:highlight w:val="white"/>
        </w:rPr>
        <w:t xml:space="preserve">, M.R.H., (2025). Common method bias in social and </w:t>
      </w:r>
      <w:proofErr w:type="spellStart"/>
      <w:r w:rsidRPr="00AB4F37">
        <w:rPr>
          <w:rFonts w:ascii="Arial" w:eastAsia="Times New Roman" w:hAnsi="Arial" w:cs="Arial"/>
          <w:sz w:val="24"/>
          <w:szCs w:val="24"/>
          <w:highlight w:val="white"/>
        </w:rPr>
        <w:t>behavioral</w:t>
      </w:r>
      <w:proofErr w:type="spellEnd"/>
      <w:r w:rsidRPr="00AB4F37">
        <w:rPr>
          <w:rFonts w:ascii="Arial" w:eastAsia="Times New Roman" w:hAnsi="Arial" w:cs="Arial"/>
          <w:sz w:val="24"/>
          <w:szCs w:val="24"/>
          <w:highlight w:val="white"/>
        </w:rPr>
        <w:t xml:space="preserve"> research: Strategic solutions for quantitative research in the doctoral research. </w:t>
      </w:r>
      <w:r w:rsidRPr="00AB4F37">
        <w:rPr>
          <w:rFonts w:ascii="Arial" w:eastAsia="Times New Roman" w:hAnsi="Arial" w:cs="Arial"/>
          <w:i/>
          <w:iCs/>
          <w:sz w:val="24"/>
          <w:szCs w:val="24"/>
          <w:highlight w:val="white"/>
        </w:rPr>
        <w:t>Journal of Comprehensive Business Administration Research</w:t>
      </w:r>
      <w:r w:rsidRPr="00AB4F37">
        <w:rPr>
          <w:rFonts w:ascii="Arial" w:eastAsia="Times New Roman" w:hAnsi="Arial" w:cs="Arial"/>
          <w:sz w:val="24"/>
          <w:szCs w:val="24"/>
          <w:highlight w:val="white"/>
        </w:rPr>
        <w:t xml:space="preserve">, pp.1-12. </w:t>
      </w:r>
      <w:r w:rsidRPr="00AB4F37">
        <w:rPr>
          <w:rFonts w:ascii="Arial" w:eastAsia="Times New Roman" w:hAnsi="Arial" w:cs="Arial"/>
          <w:sz w:val="24"/>
          <w:szCs w:val="24"/>
        </w:rPr>
        <w:t>https://doi.org/10.47852/bonviewJCBAR52024285</w:t>
      </w:r>
    </w:p>
    <w:p w14:paraId="4E8F741E" w14:textId="77777777" w:rsidR="00E853D2" w:rsidRPr="00AB4F37" w:rsidRDefault="00E853D2">
      <w:pPr>
        <w:spacing w:after="240" w:line="360" w:lineRule="auto"/>
        <w:jc w:val="both"/>
        <w:rPr>
          <w:rFonts w:ascii="Arial" w:eastAsia="Times New Roman" w:hAnsi="Arial" w:cs="Arial"/>
          <w:sz w:val="24"/>
          <w:szCs w:val="24"/>
        </w:rPr>
      </w:pPr>
      <w:proofErr w:type="spellStart"/>
      <w:r w:rsidRPr="00AB4F37">
        <w:rPr>
          <w:rFonts w:ascii="Arial" w:eastAsia="Times New Roman" w:hAnsi="Arial" w:cs="Arial"/>
          <w:sz w:val="24"/>
          <w:szCs w:val="24"/>
        </w:rPr>
        <w:t>Pollák</w:t>
      </w:r>
      <w:proofErr w:type="spellEnd"/>
      <w:r w:rsidRPr="00AB4F37">
        <w:rPr>
          <w:rFonts w:ascii="Arial" w:eastAsia="Times New Roman" w:hAnsi="Arial" w:cs="Arial"/>
          <w:sz w:val="24"/>
          <w:szCs w:val="24"/>
        </w:rPr>
        <w:t xml:space="preserve">, F., Markovič, P., Vavrek, R. and Konečný, M. (2022). Return to the New Normal: Empirical Analysis of Changes in E-Consumer </w:t>
      </w:r>
      <w:proofErr w:type="spellStart"/>
      <w:r w:rsidRPr="00AB4F37">
        <w:rPr>
          <w:rFonts w:ascii="Arial" w:eastAsia="Times New Roman" w:hAnsi="Arial" w:cs="Arial"/>
          <w:sz w:val="24"/>
          <w:szCs w:val="24"/>
        </w:rPr>
        <w:t>Behavior</w:t>
      </w:r>
      <w:proofErr w:type="spellEnd"/>
      <w:r w:rsidRPr="00AB4F37">
        <w:rPr>
          <w:rFonts w:ascii="Arial" w:eastAsia="Times New Roman" w:hAnsi="Arial" w:cs="Arial"/>
          <w:sz w:val="24"/>
          <w:szCs w:val="24"/>
        </w:rPr>
        <w:t xml:space="preserve"> during the COVID-19 Pandemic. </w:t>
      </w:r>
      <w:proofErr w:type="spellStart"/>
      <w:r w:rsidRPr="00AB4F37">
        <w:rPr>
          <w:rFonts w:ascii="Arial" w:eastAsia="Times New Roman" w:hAnsi="Arial" w:cs="Arial"/>
          <w:i/>
          <w:iCs/>
          <w:sz w:val="24"/>
          <w:szCs w:val="24"/>
        </w:rPr>
        <w:t>Behavioral</w:t>
      </w:r>
      <w:proofErr w:type="spellEnd"/>
      <w:r w:rsidRPr="00AB4F37">
        <w:rPr>
          <w:rFonts w:ascii="Arial" w:eastAsia="Times New Roman" w:hAnsi="Arial" w:cs="Arial"/>
          <w:i/>
          <w:iCs/>
          <w:sz w:val="24"/>
          <w:szCs w:val="24"/>
        </w:rPr>
        <w:t xml:space="preserve"> Sciences</w:t>
      </w:r>
      <w:r w:rsidRPr="00AB4F37">
        <w:rPr>
          <w:rFonts w:ascii="Arial" w:eastAsia="Times New Roman" w:hAnsi="Arial" w:cs="Arial"/>
          <w:sz w:val="24"/>
          <w:szCs w:val="24"/>
        </w:rPr>
        <w:t>, 12(3), p.85.</w:t>
      </w:r>
    </w:p>
    <w:p w14:paraId="706688B9" w14:textId="77777777" w:rsidR="00E853D2" w:rsidRPr="00AB4F37" w:rsidRDefault="00E853D2">
      <w:pPr>
        <w:spacing w:after="240" w:line="360" w:lineRule="auto"/>
        <w:jc w:val="both"/>
        <w:rPr>
          <w:rFonts w:ascii="Arial" w:eastAsia="Times New Roman" w:hAnsi="Arial" w:cs="Arial"/>
          <w:sz w:val="24"/>
          <w:szCs w:val="24"/>
        </w:rPr>
      </w:pPr>
      <w:proofErr w:type="spellStart"/>
      <w:r w:rsidRPr="00AB4F37">
        <w:rPr>
          <w:rFonts w:ascii="Arial" w:eastAsia="Times New Roman" w:hAnsi="Arial" w:cs="Arial"/>
          <w:sz w:val="24"/>
          <w:szCs w:val="24"/>
        </w:rPr>
        <w:t>Ruralhealthinfo</w:t>
      </w:r>
      <w:proofErr w:type="spellEnd"/>
      <w:r w:rsidRPr="00AB4F37">
        <w:rPr>
          <w:rFonts w:ascii="Arial" w:eastAsia="Times New Roman" w:hAnsi="Arial" w:cs="Arial"/>
          <w:sz w:val="24"/>
          <w:szCs w:val="24"/>
        </w:rPr>
        <w:t xml:space="preserve">, (2025). </w:t>
      </w:r>
      <w:r w:rsidRPr="00AB4F37">
        <w:rPr>
          <w:rFonts w:ascii="Arial" w:eastAsia="Times New Roman" w:hAnsi="Arial" w:cs="Arial"/>
          <w:i/>
          <w:iCs/>
          <w:sz w:val="24"/>
          <w:szCs w:val="24"/>
        </w:rPr>
        <w:t>The Health Belief Model</w:t>
      </w:r>
      <w:r w:rsidRPr="00AB4F37">
        <w:rPr>
          <w:rFonts w:ascii="Arial" w:eastAsia="Times New Roman" w:hAnsi="Arial" w:cs="Arial"/>
          <w:sz w:val="24"/>
          <w:szCs w:val="24"/>
        </w:rPr>
        <w:t xml:space="preserve">. Available at: </w:t>
      </w:r>
      <w:hyperlink r:id="rId33" w:anchor=":~:text=The%20Health%20Belief%20Model%20is,models%20for%20understanding%20health%20behaviors.%20%5BAccessed">
        <w:r w:rsidRPr="00AB4F37">
          <w:rPr>
            <w:rFonts w:ascii="Arial" w:eastAsia="Times New Roman" w:hAnsi="Arial" w:cs="Arial"/>
            <w:sz w:val="24"/>
            <w:szCs w:val="24"/>
            <w:u w:val="single"/>
          </w:rPr>
          <w:t>https://www.ruralhealthinfo.org/toolkits/health-promotion/2/theories-and-models/health-belief#:~:text=The%20Health%20Belief%20Model%20is,models%20for%20understanding%20health%20behaviors.</w:t>
        </w:r>
      </w:hyperlink>
      <w:hyperlink r:id="rId34" w:anchor=":~:text=The%20Health%20Belief%20Model%20is,models%20for%20understanding%20health%20behaviors.%20%5BAccessed">
        <w:r w:rsidRPr="00AB4F37">
          <w:rPr>
            <w:rFonts w:ascii="Arial" w:eastAsia="Times New Roman" w:hAnsi="Arial" w:cs="Arial"/>
            <w:sz w:val="24"/>
            <w:szCs w:val="24"/>
          </w:rPr>
          <w:t>[Accessed</w:t>
        </w:r>
      </w:hyperlink>
      <w:r w:rsidRPr="00AB4F37">
        <w:rPr>
          <w:rFonts w:ascii="Arial" w:eastAsia="Times New Roman" w:hAnsi="Arial" w:cs="Arial"/>
          <w:sz w:val="24"/>
          <w:szCs w:val="24"/>
        </w:rPr>
        <w:t xml:space="preserve"> 26 December 2025]</w:t>
      </w:r>
    </w:p>
    <w:p w14:paraId="28981BA4" w14:textId="77777777" w:rsidR="00E853D2" w:rsidRPr="00AB4F37" w:rsidRDefault="00E853D2">
      <w:pPr>
        <w:pBdr>
          <w:top w:val="nil"/>
          <w:left w:val="nil"/>
          <w:bottom w:val="nil"/>
          <w:right w:val="nil"/>
          <w:between w:val="nil"/>
        </w:pBdr>
        <w:spacing w:before="200" w:after="24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Schmidt, L., Mutlu, A.N.F., Elmore, R., </w:t>
      </w:r>
      <w:proofErr w:type="spellStart"/>
      <w:r w:rsidRPr="00AB4F37">
        <w:rPr>
          <w:rFonts w:ascii="Arial" w:eastAsia="Times New Roman" w:hAnsi="Arial" w:cs="Arial"/>
          <w:sz w:val="24"/>
          <w:szCs w:val="24"/>
        </w:rPr>
        <w:t>Olorisade</w:t>
      </w:r>
      <w:proofErr w:type="spellEnd"/>
      <w:r w:rsidRPr="00AB4F37">
        <w:rPr>
          <w:rFonts w:ascii="Arial" w:eastAsia="Times New Roman" w:hAnsi="Arial" w:cs="Arial"/>
          <w:sz w:val="24"/>
          <w:szCs w:val="24"/>
        </w:rPr>
        <w:t xml:space="preserve">, B.K., Thomas, J. and Higgins, J.P., (2025). Data extraction methods for systematic review (semi) automation: Update of a living systematic review. </w:t>
      </w:r>
      <w:r w:rsidRPr="00AB4F37">
        <w:rPr>
          <w:rFonts w:ascii="Arial" w:eastAsia="Times New Roman" w:hAnsi="Arial" w:cs="Arial"/>
          <w:i/>
          <w:iCs/>
          <w:sz w:val="24"/>
          <w:szCs w:val="24"/>
        </w:rPr>
        <w:t>F1000Research</w:t>
      </w:r>
      <w:r w:rsidRPr="00AB4F37">
        <w:rPr>
          <w:rFonts w:ascii="Arial" w:eastAsia="Times New Roman" w:hAnsi="Arial" w:cs="Arial"/>
          <w:sz w:val="24"/>
          <w:szCs w:val="24"/>
        </w:rPr>
        <w:t>, 10, p.401. https://doi.org/10.12688/f1000research.51117.3</w:t>
      </w:r>
    </w:p>
    <w:p w14:paraId="6E6934EC" w14:textId="77777777" w:rsidR="00E853D2" w:rsidRPr="00AB4F37" w:rsidRDefault="00E853D2">
      <w:pPr>
        <w:pBdr>
          <w:top w:val="nil"/>
          <w:left w:val="nil"/>
          <w:bottom w:val="nil"/>
          <w:right w:val="nil"/>
          <w:between w:val="nil"/>
        </w:pBdr>
        <w:spacing w:after="240" w:line="360" w:lineRule="auto"/>
        <w:jc w:val="both"/>
        <w:rPr>
          <w:rFonts w:ascii="Arial" w:eastAsia="Times New Roman" w:hAnsi="Arial" w:cs="Arial"/>
          <w:sz w:val="24"/>
          <w:szCs w:val="24"/>
        </w:rPr>
      </w:pPr>
      <w:r w:rsidRPr="00AB4F37">
        <w:rPr>
          <w:rFonts w:ascii="Arial" w:eastAsia="Times New Roman" w:hAnsi="Arial" w:cs="Arial"/>
          <w:sz w:val="24"/>
          <w:szCs w:val="24"/>
          <w:highlight w:val="white"/>
        </w:rPr>
        <w:lastRenderedPageBreak/>
        <w:t xml:space="preserve">Shaheen, N., Shaheen, A., Ramadan, A., </w:t>
      </w:r>
      <w:proofErr w:type="spellStart"/>
      <w:r w:rsidRPr="00AB4F37">
        <w:rPr>
          <w:rFonts w:ascii="Arial" w:eastAsia="Times New Roman" w:hAnsi="Arial" w:cs="Arial"/>
          <w:sz w:val="24"/>
          <w:szCs w:val="24"/>
          <w:highlight w:val="white"/>
        </w:rPr>
        <w:t>Hefnawy</w:t>
      </w:r>
      <w:proofErr w:type="spellEnd"/>
      <w:r w:rsidRPr="00AB4F37">
        <w:rPr>
          <w:rFonts w:ascii="Arial" w:eastAsia="Times New Roman" w:hAnsi="Arial" w:cs="Arial"/>
          <w:sz w:val="24"/>
          <w:szCs w:val="24"/>
          <w:highlight w:val="white"/>
        </w:rPr>
        <w:t xml:space="preserve">, M.T., Ramadan, A., Ibrahim, I.A., Hassanein, M.E., Ashour, M.E. and </w:t>
      </w:r>
      <w:proofErr w:type="spellStart"/>
      <w:r w:rsidRPr="00AB4F37">
        <w:rPr>
          <w:rFonts w:ascii="Arial" w:eastAsia="Times New Roman" w:hAnsi="Arial" w:cs="Arial"/>
          <w:sz w:val="24"/>
          <w:szCs w:val="24"/>
          <w:highlight w:val="white"/>
        </w:rPr>
        <w:t>Flouty</w:t>
      </w:r>
      <w:proofErr w:type="spellEnd"/>
      <w:r w:rsidRPr="00AB4F37">
        <w:rPr>
          <w:rFonts w:ascii="Arial" w:eastAsia="Times New Roman" w:hAnsi="Arial" w:cs="Arial"/>
          <w:sz w:val="24"/>
          <w:szCs w:val="24"/>
          <w:highlight w:val="white"/>
        </w:rPr>
        <w:t xml:space="preserve">, O., (2023). Appraising systematic reviews: a comprehensive guide to ensuring validity and reliability. </w:t>
      </w:r>
      <w:r w:rsidRPr="00AB4F37">
        <w:rPr>
          <w:rFonts w:ascii="Arial" w:eastAsia="Times New Roman" w:hAnsi="Arial" w:cs="Arial"/>
          <w:i/>
          <w:iCs/>
          <w:sz w:val="24"/>
          <w:szCs w:val="24"/>
          <w:highlight w:val="white"/>
        </w:rPr>
        <w:t>Frontiers in research metrics and analytics</w:t>
      </w:r>
      <w:r w:rsidRPr="00AB4F37">
        <w:rPr>
          <w:rFonts w:ascii="Arial" w:eastAsia="Times New Roman" w:hAnsi="Arial" w:cs="Arial"/>
          <w:sz w:val="24"/>
          <w:szCs w:val="24"/>
          <w:highlight w:val="white"/>
        </w:rPr>
        <w:t xml:space="preserve">, </w:t>
      </w:r>
      <w:r w:rsidRPr="00AB4F37">
        <w:rPr>
          <w:rFonts w:ascii="Arial" w:eastAsia="Times New Roman" w:hAnsi="Arial" w:cs="Arial"/>
          <w:i/>
          <w:iCs/>
          <w:sz w:val="24"/>
          <w:szCs w:val="24"/>
          <w:highlight w:val="white"/>
        </w:rPr>
        <w:t>8</w:t>
      </w:r>
      <w:r w:rsidRPr="00AB4F37">
        <w:rPr>
          <w:rFonts w:ascii="Arial" w:eastAsia="Times New Roman" w:hAnsi="Arial" w:cs="Arial"/>
          <w:sz w:val="24"/>
          <w:szCs w:val="24"/>
          <w:highlight w:val="white"/>
        </w:rPr>
        <w:t xml:space="preserve">, p.1268045. </w:t>
      </w:r>
    </w:p>
    <w:p w14:paraId="55203379" w14:textId="77777777" w:rsidR="00E853D2" w:rsidRPr="00AB4F37" w:rsidRDefault="00E853D2" w:rsidP="00C434A4">
      <w:pPr>
        <w:spacing w:line="360" w:lineRule="auto"/>
        <w:jc w:val="both"/>
        <w:rPr>
          <w:rFonts w:ascii="Arial" w:hAnsi="Arial" w:cs="Arial"/>
          <w:sz w:val="24"/>
          <w:szCs w:val="24"/>
          <w:lang w:val="en-IN"/>
        </w:rPr>
      </w:pPr>
      <w:r w:rsidRPr="00AB4F37">
        <w:rPr>
          <w:rFonts w:ascii="Arial" w:hAnsi="Arial" w:cs="Arial"/>
          <w:sz w:val="24"/>
          <w:szCs w:val="24"/>
          <w:lang w:val="en-IN"/>
        </w:rPr>
        <w:t xml:space="preserve">Somanathan, R., Gandhi, S., Sivakumar, T. and Manjunatha, N. (2025). Nurse-led treatment engagement interventions for persons with severe mental illnesses in community settings. </w:t>
      </w:r>
      <w:r w:rsidRPr="00AB4F37">
        <w:rPr>
          <w:rFonts w:ascii="Arial" w:hAnsi="Arial" w:cs="Arial"/>
          <w:i/>
          <w:iCs/>
          <w:sz w:val="24"/>
          <w:szCs w:val="24"/>
          <w:lang w:val="en-IN"/>
        </w:rPr>
        <w:t>World Journal of Psychiatry</w:t>
      </w:r>
      <w:r w:rsidRPr="00AB4F37">
        <w:rPr>
          <w:rFonts w:ascii="Arial" w:hAnsi="Arial" w:cs="Arial"/>
          <w:sz w:val="24"/>
          <w:szCs w:val="24"/>
          <w:lang w:val="en-IN"/>
        </w:rPr>
        <w:t>, 15(9). https://doi.org/10.5498/wjp.v15.i9.107720.</w:t>
      </w:r>
    </w:p>
    <w:p w14:paraId="4F639EF8" w14:textId="77777777" w:rsidR="00E853D2" w:rsidRPr="00AB4F37" w:rsidRDefault="00E853D2">
      <w:pPr>
        <w:spacing w:after="24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Väisänen, D., </w:t>
      </w:r>
      <w:proofErr w:type="spellStart"/>
      <w:r w:rsidRPr="00AB4F37">
        <w:rPr>
          <w:rFonts w:ascii="Arial" w:eastAsia="Times New Roman" w:hAnsi="Arial" w:cs="Arial"/>
          <w:sz w:val="24"/>
          <w:szCs w:val="24"/>
        </w:rPr>
        <w:t>Kallings</w:t>
      </w:r>
      <w:proofErr w:type="spellEnd"/>
      <w:r w:rsidRPr="00AB4F37">
        <w:rPr>
          <w:rFonts w:ascii="Arial" w:eastAsia="Times New Roman" w:hAnsi="Arial" w:cs="Arial"/>
          <w:sz w:val="24"/>
          <w:szCs w:val="24"/>
        </w:rPr>
        <w:t xml:space="preserve">, </w:t>
      </w:r>
      <w:proofErr w:type="spellStart"/>
      <w:proofErr w:type="gramStart"/>
      <w:r w:rsidRPr="00AB4F37">
        <w:rPr>
          <w:rFonts w:ascii="Arial" w:eastAsia="Times New Roman" w:hAnsi="Arial" w:cs="Arial"/>
          <w:sz w:val="24"/>
          <w:szCs w:val="24"/>
        </w:rPr>
        <w:t>Lena.V.,Andersson</w:t>
      </w:r>
      <w:proofErr w:type="spellEnd"/>
      <w:proofErr w:type="gramEnd"/>
      <w:r w:rsidRPr="00AB4F37">
        <w:rPr>
          <w:rFonts w:ascii="Arial" w:eastAsia="Times New Roman" w:hAnsi="Arial" w:cs="Arial"/>
          <w:sz w:val="24"/>
          <w:szCs w:val="24"/>
        </w:rPr>
        <w:t xml:space="preserve">, G., Wallin, P., Hemmingsson, E. and Ekblom-Bak, E. (2021). Cardiorespiratory Fitness in Occupational Groups—Trends over 20 Years and Future Forecasts. </w:t>
      </w:r>
      <w:r w:rsidRPr="00AB4F37">
        <w:rPr>
          <w:rFonts w:ascii="Arial" w:eastAsia="Times New Roman" w:hAnsi="Arial" w:cs="Arial"/>
          <w:i/>
          <w:iCs/>
          <w:sz w:val="24"/>
          <w:szCs w:val="24"/>
        </w:rPr>
        <w:t>International Journal of Environmental Research and Public Health</w:t>
      </w:r>
      <w:r w:rsidRPr="00AB4F37">
        <w:rPr>
          <w:rFonts w:ascii="Arial" w:eastAsia="Times New Roman" w:hAnsi="Arial" w:cs="Arial"/>
          <w:sz w:val="24"/>
          <w:szCs w:val="24"/>
        </w:rPr>
        <w:t>, 18(16), p.8437.</w:t>
      </w:r>
    </w:p>
    <w:p w14:paraId="3BD66D28" w14:textId="77777777" w:rsidR="00E853D2" w:rsidRPr="00AB4F37" w:rsidRDefault="00E853D2">
      <w:pPr>
        <w:spacing w:after="240" w:line="360" w:lineRule="auto"/>
        <w:jc w:val="both"/>
        <w:rPr>
          <w:rFonts w:ascii="Arial" w:eastAsia="Times New Roman" w:hAnsi="Arial" w:cs="Arial"/>
          <w:sz w:val="24"/>
          <w:szCs w:val="24"/>
        </w:rPr>
      </w:pPr>
      <w:r w:rsidRPr="00AB4F37">
        <w:rPr>
          <w:rFonts w:ascii="Arial" w:eastAsia="Times New Roman" w:hAnsi="Arial" w:cs="Arial"/>
          <w:sz w:val="24"/>
          <w:szCs w:val="24"/>
        </w:rPr>
        <w:t>Yu, B., Zhou, J., Gong, Y., Han, J., Dong, P., Yang, S., Liao, R., Guan, P. and Yang, S., (2020). Self-efficacy mediates perceived benefits and barriers of adherence of heroin-dependent patients to methadone for addiction treatment: a health belief model study. </w:t>
      </w:r>
      <w:r w:rsidRPr="00AB4F37">
        <w:rPr>
          <w:rFonts w:ascii="Arial" w:eastAsia="Times New Roman" w:hAnsi="Arial" w:cs="Arial"/>
          <w:i/>
          <w:iCs/>
          <w:sz w:val="24"/>
          <w:szCs w:val="24"/>
        </w:rPr>
        <w:t>Journal of addiction medicine</w:t>
      </w:r>
      <w:r w:rsidRPr="00AB4F37">
        <w:rPr>
          <w:rFonts w:ascii="Arial" w:eastAsia="Times New Roman" w:hAnsi="Arial" w:cs="Arial"/>
          <w:sz w:val="24"/>
          <w:szCs w:val="24"/>
        </w:rPr>
        <w:t>, </w:t>
      </w:r>
      <w:r w:rsidRPr="00AB4F37">
        <w:rPr>
          <w:rFonts w:ascii="Arial" w:eastAsia="Times New Roman" w:hAnsi="Arial" w:cs="Arial"/>
          <w:i/>
          <w:iCs/>
          <w:sz w:val="24"/>
          <w:szCs w:val="24"/>
        </w:rPr>
        <w:t>14</w:t>
      </w:r>
      <w:r w:rsidRPr="00AB4F37">
        <w:rPr>
          <w:rFonts w:ascii="Arial" w:eastAsia="Times New Roman" w:hAnsi="Arial" w:cs="Arial"/>
          <w:sz w:val="24"/>
          <w:szCs w:val="24"/>
        </w:rPr>
        <w:t xml:space="preserve">(4), </w:t>
      </w:r>
      <w:proofErr w:type="gramStart"/>
      <w:r w:rsidRPr="00AB4F37">
        <w:rPr>
          <w:rFonts w:ascii="Arial" w:eastAsia="Times New Roman" w:hAnsi="Arial" w:cs="Arial"/>
          <w:sz w:val="24"/>
          <w:szCs w:val="24"/>
        </w:rPr>
        <w:t>pp.e</w:t>
      </w:r>
      <w:proofErr w:type="gramEnd"/>
      <w:r w:rsidRPr="00AB4F37">
        <w:rPr>
          <w:rFonts w:ascii="Arial" w:eastAsia="Times New Roman" w:hAnsi="Arial" w:cs="Arial"/>
          <w:sz w:val="24"/>
          <w:szCs w:val="24"/>
        </w:rPr>
        <w:t>110-e117.</w:t>
      </w:r>
    </w:p>
    <w:p w14:paraId="2C2661F0" w14:textId="77777777" w:rsidR="00E853D2" w:rsidRPr="00AB4F37" w:rsidRDefault="00E853D2" w:rsidP="00E853D2">
      <w:pPr>
        <w:spacing w:after="240" w:line="360" w:lineRule="auto"/>
        <w:jc w:val="both"/>
        <w:rPr>
          <w:rFonts w:ascii="Arial" w:eastAsia="Times New Roman" w:hAnsi="Arial" w:cs="Arial"/>
          <w:sz w:val="24"/>
          <w:szCs w:val="24"/>
        </w:rPr>
      </w:pPr>
      <w:r w:rsidRPr="00AB4F37">
        <w:rPr>
          <w:rFonts w:ascii="Arial" w:eastAsia="Times New Roman" w:hAnsi="Arial" w:cs="Arial"/>
          <w:sz w:val="24"/>
          <w:szCs w:val="24"/>
        </w:rPr>
        <w:t xml:space="preserve">Zhou, J., Zhai, Q., Qi, H., Jin, X., Xiao, C., Li, W., Song, J., Feng, L., Wang, H., Dong, C., Yu, Z., Feng, Y., Wang, G. and Yan, F. (2025). Randomized clinical trial of a digital medication system to enhance adherence in patients with severe mental disorders. </w:t>
      </w:r>
      <w:proofErr w:type="spellStart"/>
      <w:r w:rsidRPr="00AB4F37">
        <w:rPr>
          <w:rFonts w:ascii="Arial" w:eastAsia="Times New Roman" w:hAnsi="Arial" w:cs="Arial"/>
          <w:i/>
          <w:iCs/>
          <w:sz w:val="24"/>
          <w:szCs w:val="24"/>
        </w:rPr>
        <w:t>npj</w:t>
      </w:r>
      <w:proofErr w:type="spellEnd"/>
      <w:r w:rsidRPr="00AB4F37">
        <w:rPr>
          <w:rFonts w:ascii="Arial" w:eastAsia="Times New Roman" w:hAnsi="Arial" w:cs="Arial"/>
          <w:i/>
          <w:iCs/>
          <w:sz w:val="24"/>
          <w:szCs w:val="24"/>
        </w:rPr>
        <w:t xml:space="preserve"> Digital Medicine</w:t>
      </w:r>
      <w:r w:rsidRPr="00AB4F37">
        <w:rPr>
          <w:rFonts w:ascii="Arial" w:eastAsia="Times New Roman" w:hAnsi="Arial" w:cs="Arial"/>
          <w:sz w:val="24"/>
          <w:szCs w:val="24"/>
        </w:rPr>
        <w:t xml:space="preserve">, 8(1). </w:t>
      </w:r>
      <w:hyperlink r:id="rId35">
        <w:r w:rsidRPr="00AB4F37">
          <w:rPr>
            <w:rFonts w:ascii="Arial" w:eastAsia="Times New Roman" w:hAnsi="Arial" w:cs="Arial"/>
            <w:sz w:val="24"/>
            <w:szCs w:val="24"/>
            <w:u w:val="single"/>
          </w:rPr>
          <w:t>https://doi.org/10.1038/s41746-025-01748-2</w:t>
        </w:r>
      </w:hyperlink>
      <w:r w:rsidRPr="00AB4F37">
        <w:rPr>
          <w:rFonts w:ascii="Arial" w:eastAsia="Times New Roman" w:hAnsi="Arial" w:cs="Arial"/>
          <w:sz w:val="24"/>
          <w:szCs w:val="24"/>
        </w:rPr>
        <w:t xml:space="preserve"> </w:t>
      </w:r>
    </w:p>
    <w:p w14:paraId="3187C900" w14:textId="77777777" w:rsidR="00541C39" w:rsidRPr="00AB4F37" w:rsidRDefault="00541C39">
      <w:pPr>
        <w:pBdr>
          <w:top w:val="nil"/>
          <w:left w:val="nil"/>
          <w:bottom w:val="nil"/>
          <w:right w:val="nil"/>
          <w:between w:val="nil"/>
        </w:pBdr>
        <w:spacing w:before="200" w:after="240" w:line="360" w:lineRule="auto"/>
        <w:jc w:val="both"/>
        <w:rPr>
          <w:rFonts w:ascii="Arial" w:eastAsia="Times New Roman" w:hAnsi="Arial" w:cs="Arial"/>
        </w:rPr>
      </w:pPr>
    </w:p>
    <w:p w14:paraId="4136DE51" w14:textId="77777777" w:rsidR="00541C39" w:rsidRPr="00AB4F37" w:rsidRDefault="00000000">
      <w:pPr>
        <w:spacing w:line="360" w:lineRule="auto"/>
        <w:rPr>
          <w:rFonts w:ascii="Arial" w:eastAsia="Times New Roman" w:hAnsi="Arial" w:cs="Arial"/>
          <w:b/>
          <w:bCs/>
          <w:sz w:val="24"/>
          <w:szCs w:val="24"/>
        </w:rPr>
      </w:pPr>
      <w:r w:rsidRPr="00AB4F37">
        <w:rPr>
          <w:rFonts w:ascii="Arial" w:hAnsi="Arial" w:cs="Arial"/>
        </w:rPr>
        <w:br w:type="page"/>
      </w:r>
    </w:p>
    <w:p w14:paraId="70FB90AE" w14:textId="77777777" w:rsidR="00541C39" w:rsidRPr="00AB4F37" w:rsidRDefault="00000000">
      <w:pPr>
        <w:pStyle w:val="Heading1"/>
        <w:spacing w:line="360" w:lineRule="auto"/>
        <w:rPr>
          <w:rFonts w:ascii="Arial" w:hAnsi="Arial" w:cs="Arial"/>
          <w:color w:val="auto"/>
        </w:rPr>
      </w:pPr>
      <w:bookmarkStart w:id="107" w:name="_Toc219146264"/>
      <w:r w:rsidRPr="00AB4F37">
        <w:rPr>
          <w:rFonts w:ascii="Arial" w:hAnsi="Arial" w:cs="Arial"/>
          <w:color w:val="auto"/>
        </w:rPr>
        <w:lastRenderedPageBreak/>
        <w:t>Appendix 1: [CASP Application]</w:t>
      </w:r>
      <w:bookmarkEnd w:id="107"/>
    </w:p>
    <w:p w14:paraId="7DEA5972" w14:textId="77777777" w:rsidR="00541C39" w:rsidRPr="00AB4F37" w:rsidRDefault="00000000">
      <w:pPr>
        <w:spacing w:line="360" w:lineRule="auto"/>
        <w:rPr>
          <w:rFonts w:ascii="Arial" w:eastAsia="Times New Roman" w:hAnsi="Arial" w:cs="Arial"/>
        </w:rPr>
      </w:pPr>
      <w:r w:rsidRPr="00AB4F37">
        <w:rPr>
          <w:rFonts w:ascii="Arial" w:eastAsia="Times New Roman" w:hAnsi="Arial" w:cs="Arial"/>
        </w:rPr>
        <w:t>Appraisal Questions</w:t>
      </w:r>
    </w:p>
    <w:p w14:paraId="22765C88" w14:textId="77777777" w:rsidR="00541C39" w:rsidRPr="00AB4F37" w:rsidRDefault="00000000">
      <w:pPr>
        <w:numPr>
          <w:ilvl w:val="0"/>
          <w:numId w:val="5"/>
        </w:numPr>
        <w:spacing w:before="240" w:after="0" w:line="360" w:lineRule="auto"/>
        <w:rPr>
          <w:rFonts w:ascii="Arial" w:eastAsia="Times New Roman" w:hAnsi="Arial" w:cs="Arial"/>
        </w:rPr>
      </w:pPr>
      <w:r w:rsidRPr="00AB4F37">
        <w:rPr>
          <w:rFonts w:ascii="Arial" w:eastAsia="Times New Roman" w:hAnsi="Arial" w:cs="Arial"/>
        </w:rPr>
        <w:t>Was the question clearly focused?</w:t>
      </w:r>
    </w:p>
    <w:p w14:paraId="31C89976" w14:textId="77777777" w:rsidR="00541C39" w:rsidRPr="00AB4F37" w:rsidRDefault="00000000">
      <w:pPr>
        <w:numPr>
          <w:ilvl w:val="0"/>
          <w:numId w:val="5"/>
        </w:numPr>
        <w:spacing w:after="0" w:line="360" w:lineRule="auto"/>
        <w:rPr>
          <w:rFonts w:ascii="Arial" w:eastAsia="Times New Roman" w:hAnsi="Arial" w:cs="Arial"/>
        </w:rPr>
      </w:pPr>
      <w:r w:rsidRPr="00AB4F37">
        <w:rPr>
          <w:rFonts w:ascii="Arial" w:eastAsia="Times New Roman" w:hAnsi="Arial" w:cs="Arial"/>
        </w:rPr>
        <w:t>Did the authors look for the right type of papers?</w:t>
      </w:r>
    </w:p>
    <w:p w14:paraId="77B4055A" w14:textId="77777777" w:rsidR="00541C39" w:rsidRPr="00AB4F37" w:rsidRDefault="00000000">
      <w:pPr>
        <w:numPr>
          <w:ilvl w:val="0"/>
          <w:numId w:val="5"/>
        </w:numPr>
        <w:spacing w:after="0" w:line="360" w:lineRule="auto"/>
        <w:rPr>
          <w:rFonts w:ascii="Arial" w:eastAsia="Times New Roman" w:hAnsi="Arial" w:cs="Arial"/>
        </w:rPr>
      </w:pPr>
      <w:r w:rsidRPr="00AB4F37">
        <w:rPr>
          <w:rFonts w:ascii="Arial" w:eastAsia="Times New Roman" w:hAnsi="Arial" w:cs="Arial"/>
        </w:rPr>
        <w:t>Were all relevant studies included?</w:t>
      </w:r>
    </w:p>
    <w:p w14:paraId="503E4475" w14:textId="77777777" w:rsidR="00541C39" w:rsidRPr="00AB4F37" w:rsidRDefault="00000000">
      <w:pPr>
        <w:numPr>
          <w:ilvl w:val="0"/>
          <w:numId w:val="5"/>
        </w:numPr>
        <w:spacing w:after="0" w:line="360" w:lineRule="auto"/>
        <w:rPr>
          <w:rFonts w:ascii="Arial" w:eastAsia="Times New Roman" w:hAnsi="Arial" w:cs="Arial"/>
        </w:rPr>
      </w:pPr>
      <w:r w:rsidRPr="00AB4F37">
        <w:rPr>
          <w:rFonts w:ascii="Arial" w:eastAsia="Times New Roman" w:hAnsi="Arial" w:cs="Arial"/>
        </w:rPr>
        <w:t>Was quality assessment of included studies sufficient?</w:t>
      </w:r>
    </w:p>
    <w:p w14:paraId="7FD51298" w14:textId="77777777" w:rsidR="00541C39" w:rsidRPr="00AB4F37" w:rsidRDefault="00000000">
      <w:pPr>
        <w:numPr>
          <w:ilvl w:val="0"/>
          <w:numId w:val="5"/>
        </w:numPr>
        <w:spacing w:after="0" w:line="360" w:lineRule="auto"/>
        <w:rPr>
          <w:rFonts w:ascii="Arial" w:eastAsia="Times New Roman" w:hAnsi="Arial" w:cs="Arial"/>
        </w:rPr>
      </w:pPr>
      <w:r w:rsidRPr="00AB4F37">
        <w:rPr>
          <w:rFonts w:ascii="Arial" w:eastAsia="Times New Roman" w:hAnsi="Arial" w:cs="Arial"/>
        </w:rPr>
        <w:t>Was combining results reasonable?</w:t>
      </w:r>
    </w:p>
    <w:p w14:paraId="2C37461C" w14:textId="77777777" w:rsidR="00541C39" w:rsidRPr="00AB4F37" w:rsidRDefault="00000000">
      <w:pPr>
        <w:numPr>
          <w:ilvl w:val="0"/>
          <w:numId w:val="5"/>
        </w:numPr>
        <w:spacing w:after="0" w:line="360" w:lineRule="auto"/>
        <w:rPr>
          <w:rFonts w:ascii="Arial" w:eastAsia="Times New Roman" w:hAnsi="Arial" w:cs="Arial"/>
        </w:rPr>
      </w:pPr>
      <w:r w:rsidRPr="00AB4F37">
        <w:rPr>
          <w:rFonts w:ascii="Arial" w:eastAsia="Times New Roman" w:hAnsi="Arial" w:cs="Arial"/>
        </w:rPr>
        <w:t>What are the overall results?</w:t>
      </w:r>
    </w:p>
    <w:p w14:paraId="5F89616F" w14:textId="77777777" w:rsidR="00541C39" w:rsidRPr="00AB4F37" w:rsidRDefault="00000000">
      <w:pPr>
        <w:numPr>
          <w:ilvl w:val="0"/>
          <w:numId w:val="5"/>
        </w:numPr>
        <w:spacing w:after="0" w:line="360" w:lineRule="auto"/>
        <w:rPr>
          <w:rFonts w:ascii="Arial" w:eastAsia="Times New Roman" w:hAnsi="Arial" w:cs="Arial"/>
        </w:rPr>
      </w:pPr>
      <w:r w:rsidRPr="00AB4F37">
        <w:rPr>
          <w:rFonts w:ascii="Arial" w:eastAsia="Times New Roman" w:hAnsi="Arial" w:cs="Arial"/>
        </w:rPr>
        <w:t>How precise are the results?</w:t>
      </w:r>
    </w:p>
    <w:p w14:paraId="346BC12E" w14:textId="77777777" w:rsidR="00541C39" w:rsidRPr="00AB4F37" w:rsidRDefault="00000000">
      <w:pPr>
        <w:numPr>
          <w:ilvl w:val="0"/>
          <w:numId w:val="5"/>
        </w:numPr>
        <w:spacing w:after="0" w:line="360" w:lineRule="auto"/>
        <w:rPr>
          <w:rFonts w:ascii="Arial" w:eastAsia="Times New Roman" w:hAnsi="Arial" w:cs="Arial"/>
        </w:rPr>
      </w:pPr>
      <w:r w:rsidRPr="00AB4F37">
        <w:rPr>
          <w:rFonts w:ascii="Arial" w:eastAsia="Times New Roman" w:hAnsi="Arial" w:cs="Arial"/>
        </w:rPr>
        <w:t>Can the results be applied locally?</w:t>
      </w:r>
    </w:p>
    <w:p w14:paraId="24DEE418" w14:textId="77777777" w:rsidR="00541C39" w:rsidRPr="00AB4F37" w:rsidRDefault="00000000">
      <w:pPr>
        <w:numPr>
          <w:ilvl w:val="0"/>
          <w:numId w:val="5"/>
        </w:numPr>
        <w:spacing w:after="0" w:line="360" w:lineRule="auto"/>
        <w:rPr>
          <w:rFonts w:ascii="Arial" w:eastAsia="Times New Roman" w:hAnsi="Arial" w:cs="Arial"/>
        </w:rPr>
      </w:pPr>
      <w:r w:rsidRPr="00AB4F37">
        <w:rPr>
          <w:rFonts w:ascii="Arial" w:eastAsia="Times New Roman" w:hAnsi="Arial" w:cs="Arial"/>
        </w:rPr>
        <w:t>Were all important outcomes considered?</w:t>
      </w:r>
    </w:p>
    <w:p w14:paraId="15E13327" w14:textId="77777777" w:rsidR="00541C39" w:rsidRPr="00AB4F37" w:rsidRDefault="00000000">
      <w:pPr>
        <w:numPr>
          <w:ilvl w:val="0"/>
          <w:numId w:val="5"/>
        </w:numPr>
        <w:spacing w:after="240" w:line="360" w:lineRule="auto"/>
        <w:rPr>
          <w:rFonts w:ascii="Arial" w:eastAsia="Times New Roman" w:hAnsi="Arial" w:cs="Arial"/>
        </w:rPr>
      </w:pPr>
      <w:r w:rsidRPr="00AB4F37">
        <w:rPr>
          <w:rFonts w:ascii="Arial" w:eastAsia="Times New Roman" w:hAnsi="Arial" w:cs="Arial"/>
        </w:rPr>
        <w:t>Are the benefits worth the harms and costs?</w:t>
      </w:r>
    </w:p>
    <w:p w14:paraId="7B742F1D" w14:textId="77777777" w:rsidR="00541C39" w:rsidRPr="00AB4F37" w:rsidRDefault="00000000">
      <w:pPr>
        <w:spacing w:line="360" w:lineRule="auto"/>
        <w:rPr>
          <w:rFonts w:ascii="Arial" w:eastAsia="Times New Roman" w:hAnsi="Arial" w:cs="Arial"/>
        </w:rPr>
      </w:pPr>
      <w:r w:rsidRPr="00AB4F37">
        <w:rPr>
          <w:rFonts w:ascii="Arial" w:eastAsia="Times New Roman" w:hAnsi="Arial" w:cs="Arial"/>
        </w:rPr>
        <w:t>Summary Table</w:t>
      </w:r>
    </w:p>
    <w:tbl>
      <w:tblPr>
        <w:tblStyle w:val="af0"/>
        <w:tblW w:w="8743" w:type="dxa"/>
        <w:tblInd w:w="-200" w:type="dxa"/>
        <w:tblLayout w:type="fixed"/>
        <w:tblLook w:val="0400" w:firstRow="0" w:lastRow="0" w:firstColumn="0" w:lastColumn="0" w:noHBand="0" w:noVBand="1"/>
      </w:tblPr>
      <w:tblGrid>
        <w:gridCol w:w="2980"/>
        <w:gridCol w:w="576"/>
        <w:gridCol w:w="576"/>
        <w:gridCol w:w="576"/>
        <w:gridCol w:w="576"/>
        <w:gridCol w:w="576"/>
        <w:gridCol w:w="576"/>
        <w:gridCol w:w="576"/>
        <w:gridCol w:w="576"/>
        <w:gridCol w:w="576"/>
        <w:gridCol w:w="579"/>
      </w:tblGrid>
      <w:tr w:rsidR="00541C39" w:rsidRPr="00AB4F37" w14:paraId="17621677" w14:textId="77777777">
        <w:tc>
          <w:tcPr>
            <w:tcW w:w="2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406478"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b/>
                <w:bCs/>
                <w:i/>
                <w:iCs/>
              </w:rPr>
              <w:t>Author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5B3007"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b/>
                <w:bCs/>
                <w:i/>
                <w:iCs/>
              </w:rPr>
              <w:t>Q1</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4E4D9D"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b/>
                <w:bCs/>
                <w:i/>
                <w:iCs/>
              </w:rPr>
              <w:t>Q2</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046E67"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b/>
                <w:bCs/>
                <w:i/>
                <w:iCs/>
              </w:rPr>
              <w:t>Q3</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0C54AF"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b/>
                <w:bCs/>
                <w:i/>
                <w:iCs/>
              </w:rPr>
              <w:t>Q4</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19B3BC"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b/>
                <w:bCs/>
                <w:i/>
                <w:iCs/>
              </w:rPr>
              <w:t>Q5</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111E5E"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b/>
                <w:bCs/>
                <w:i/>
                <w:iCs/>
              </w:rPr>
              <w:t>Q6</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EBB8"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b/>
                <w:bCs/>
                <w:i/>
                <w:iCs/>
              </w:rPr>
              <w:t>Q7</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4DB727"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b/>
                <w:bCs/>
                <w:i/>
                <w:iCs/>
              </w:rPr>
              <w:t>Q8</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782DAE"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b/>
                <w:bCs/>
                <w:i/>
                <w:iCs/>
              </w:rPr>
              <w:t>Q9</w:t>
            </w:r>
          </w:p>
        </w:tc>
        <w:tc>
          <w:tcPr>
            <w:tcW w:w="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7D563C"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b/>
                <w:bCs/>
                <w:i/>
                <w:iCs/>
              </w:rPr>
              <w:t>Q10</w:t>
            </w:r>
          </w:p>
        </w:tc>
      </w:tr>
      <w:tr w:rsidR="00541C39" w:rsidRPr="00AB4F37" w14:paraId="5B5BF99C" w14:textId="77777777">
        <w:tc>
          <w:tcPr>
            <w:tcW w:w="2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047E77" w14:textId="77777777" w:rsidR="00541C39" w:rsidRPr="00AB4F37" w:rsidRDefault="00000000">
            <w:pPr>
              <w:numPr>
                <w:ilvl w:val="0"/>
                <w:numId w:val="4"/>
              </w:numPr>
              <w:pBdr>
                <w:top w:val="nil"/>
                <w:left w:val="nil"/>
                <w:bottom w:val="nil"/>
                <w:right w:val="nil"/>
                <w:between w:val="nil"/>
              </w:pBdr>
              <w:spacing w:after="0" w:line="360" w:lineRule="auto"/>
              <w:jc w:val="both"/>
              <w:rPr>
                <w:rFonts w:ascii="Arial" w:eastAsia="Times New Roman" w:hAnsi="Arial" w:cs="Arial"/>
              </w:rPr>
            </w:pPr>
            <w:r w:rsidRPr="00AB4F37">
              <w:rPr>
                <w:rFonts w:ascii="Arial" w:eastAsia="Times New Roman" w:hAnsi="Arial" w:cs="Arial"/>
              </w:rPr>
              <w:t xml:space="preserve">(Morton </w:t>
            </w:r>
            <w:r w:rsidRPr="00AB4F37">
              <w:rPr>
                <w:rFonts w:ascii="Arial" w:eastAsia="Times New Roman" w:hAnsi="Arial" w:cs="Arial"/>
                <w:i/>
                <w:iCs/>
              </w:rPr>
              <w:t>et al.</w:t>
            </w:r>
            <w:r w:rsidRPr="00AB4F37">
              <w:rPr>
                <w:rFonts w:ascii="Arial" w:eastAsia="Times New Roman" w:hAnsi="Arial" w:cs="Arial"/>
              </w:rPr>
              <w:t xml:space="preserve"> 2025)</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746DA7"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9F7205"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E5CED5"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3C90E1"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8ED6DE"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D5AEEF"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No</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A4C7B7"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8E767F"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64B6C3"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C41B67"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r>
      <w:tr w:rsidR="00541C39" w:rsidRPr="00AB4F37" w14:paraId="001B1D63" w14:textId="77777777">
        <w:tc>
          <w:tcPr>
            <w:tcW w:w="2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83C28B" w14:textId="77777777" w:rsidR="00541C39" w:rsidRPr="00AB4F37" w:rsidRDefault="00000000">
            <w:pPr>
              <w:numPr>
                <w:ilvl w:val="0"/>
                <w:numId w:val="4"/>
              </w:numPr>
              <w:pBdr>
                <w:top w:val="nil"/>
                <w:left w:val="nil"/>
                <w:bottom w:val="nil"/>
                <w:right w:val="nil"/>
                <w:between w:val="nil"/>
              </w:pBdr>
              <w:spacing w:after="0" w:line="360" w:lineRule="auto"/>
              <w:jc w:val="both"/>
              <w:rPr>
                <w:rFonts w:ascii="Arial" w:eastAsia="Times New Roman" w:hAnsi="Arial" w:cs="Arial"/>
              </w:rPr>
            </w:pPr>
            <w:r w:rsidRPr="00AB4F37">
              <w:rPr>
                <w:rFonts w:ascii="Arial" w:eastAsia="Times New Roman" w:hAnsi="Arial" w:cs="Arial"/>
              </w:rPr>
              <w:t xml:space="preserve">(Marshall </w:t>
            </w:r>
            <w:r w:rsidRPr="00AB4F37">
              <w:rPr>
                <w:rFonts w:ascii="Arial" w:eastAsia="Times New Roman" w:hAnsi="Arial" w:cs="Arial"/>
                <w:i/>
                <w:iCs/>
              </w:rPr>
              <w:t>et al.</w:t>
            </w:r>
            <w:r w:rsidRPr="00AB4F37">
              <w:rPr>
                <w:rFonts w:ascii="Arial" w:eastAsia="Times New Roman" w:hAnsi="Arial" w:cs="Arial"/>
              </w:rPr>
              <w:t xml:space="preserve"> 2022)</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CB3C6A"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No</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D99A54"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0270F7"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B49584"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D89E00"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3256EA"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3D4504"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8DADE1"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No</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545B4B"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3F1BD2"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r>
      <w:tr w:rsidR="00541C39" w:rsidRPr="00AB4F37" w14:paraId="001E750F" w14:textId="77777777">
        <w:tc>
          <w:tcPr>
            <w:tcW w:w="2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430721" w14:textId="77777777" w:rsidR="00541C39" w:rsidRPr="00AB4F37" w:rsidRDefault="00000000">
            <w:pPr>
              <w:numPr>
                <w:ilvl w:val="0"/>
                <w:numId w:val="4"/>
              </w:numPr>
              <w:pBdr>
                <w:top w:val="nil"/>
                <w:left w:val="nil"/>
                <w:bottom w:val="nil"/>
                <w:right w:val="nil"/>
                <w:between w:val="nil"/>
              </w:pBdr>
              <w:spacing w:after="0" w:line="360" w:lineRule="auto"/>
              <w:jc w:val="both"/>
              <w:rPr>
                <w:rFonts w:ascii="Arial" w:eastAsia="Times New Roman" w:hAnsi="Arial" w:cs="Arial"/>
              </w:rPr>
            </w:pPr>
            <w:r w:rsidRPr="00AB4F37">
              <w:rPr>
                <w:rFonts w:ascii="Arial" w:eastAsia="Times New Roman" w:hAnsi="Arial" w:cs="Arial"/>
              </w:rPr>
              <w:t xml:space="preserve">(Parker </w:t>
            </w:r>
            <w:r w:rsidRPr="00AB4F37">
              <w:rPr>
                <w:rFonts w:ascii="Arial" w:eastAsia="Times New Roman" w:hAnsi="Arial" w:cs="Arial"/>
                <w:i/>
                <w:iCs/>
              </w:rPr>
              <w:t>et al.</w:t>
            </w:r>
            <w:r w:rsidRPr="00AB4F37">
              <w:rPr>
                <w:rFonts w:ascii="Arial" w:eastAsia="Times New Roman" w:hAnsi="Arial" w:cs="Arial"/>
              </w:rPr>
              <w:t xml:space="preserve"> 2025)</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753E41"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E20D7E"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2C785C"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12363D"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No</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B7B3AE"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74D4CE"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14BE52"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D647AD"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88834E"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21F771"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r>
      <w:tr w:rsidR="00541C39" w:rsidRPr="00AB4F37" w14:paraId="391ABDC1" w14:textId="77777777">
        <w:tc>
          <w:tcPr>
            <w:tcW w:w="2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7D6D1C" w14:textId="77777777" w:rsidR="00541C39" w:rsidRPr="00AB4F37" w:rsidRDefault="00000000">
            <w:pPr>
              <w:numPr>
                <w:ilvl w:val="0"/>
                <w:numId w:val="4"/>
              </w:numPr>
              <w:pBdr>
                <w:top w:val="nil"/>
                <w:left w:val="nil"/>
                <w:bottom w:val="nil"/>
                <w:right w:val="nil"/>
                <w:between w:val="nil"/>
              </w:pBdr>
              <w:spacing w:after="0" w:line="360" w:lineRule="auto"/>
              <w:jc w:val="both"/>
              <w:rPr>
                <w:rFonts w:ascii="Arial" w:eastAsia="Times New Roman" w:hAnsi="Arial" w:cs="Arial"/>
              </w:rPr>
            </w:pPr>
            <w:r w:rsidRPr="00AB4F37">
              <w:rPr>
                <w:rFonts w:ascii="Arial" w:eastAsia="Times New Roman" w:hAnsi="Arial" w:cs="Arial"/>
              </w:rPr>
              <w:t>(</w:t>
            </w:r>
            <w:proofErr w:type="spellStart"/>
            <w:r w:rsidRPr="00AB4F37">
              <w:rPr>
                <w:rFonts w:ascii="Arial" w:eastAsia="Times New Roman" w:hAnsi="Arial" w:cs="Arial"/>
              </w:rPr>
              <w:t>Hatzioannou</w:t>
            </w:r>
            <w:proofErr w:type="spellEnd"/>
            <w:r w:rsidRPr="00AB4F37">
              <w:rPr>
                <w:rFonts w:ascii="Arial" w:eastAsia="Times New Roman" w:hAnsi="Arial" w:cs="Arial"/>
              </w:rPr>
              <w:t xml:space="preserve"> </w:t>
            </w:r>
            <w:r w:rsidRPr="00AB4F37">
              <w:rPr>
                <w:rFonts w:ascii="Arial" w:eastAsia="Times New Roman" w:hAnsi="Arial" w:cs="Arial"/>
                <w:i/>
                <w:iCs/>
              </w:rPr>
              <w:t>et al.</w:t>
            </w:r>
            <w:r w:rsidRPr="00AB4F37">
              <w:rPr>
                <w:rFonts w:ascii="Arial" w:eastAsia="Times New Roman" w:hAnsi="Arial" w:cs="Arial"/>
              </w:rPr>
              <w:t xml:space="preserve"> 2021)</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CF888B"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B5F54C"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900BF3"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272A9E"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9AB1DB"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A6232F"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No</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A08908"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B5D245"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507D28"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DE2412"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r>
      <w:tr w:rsidR="00541C39" w:rsidRPr="00AB4F37" w14:paraId="522483FD" w14:textId="77777777">
        <w:tc>
          <w:tcPr>
            <w:tcW w:w="2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EE5F37" w14:textId="77777777" w:rsidR="00541C39" w:rsidRPr="00AB4F37" w:rsidRDefault="00000000">
            <w:pPr>
              <w:numPr>
                <w:ilvl w:val="0"/>
                <w:numId w:val="4"/>
              </w:numPr>
              <w:pBdr>
                <w:top w:val="nil"/>
                <w:left w:val="nil"/>
                <w:bottom w:val="nil"/>
                <w:right w:val="nil"/>
                <w:between w:val="nil"/>
              </w:pBdr>
              <w:spacing w:after="0" w:line="360" w:lineRule="auto"/>
              <w:jc w:val="both"/>
              <w:rPr>
                <w:rFonts w:ascii="Arial" w:eastAsia="Times New Roman" w:hAnsi="Arial" w:cs="Arial"/>
              </w:rPr>
            </w:pPr>
            <w:r w:rsidRPr="00AB4F37">
              <w:rPr>
                <w:rFonts w:ascii="Arial" w:eastAsia="Times New Roman" w:hAnsi="Arial" w:cs="Arial"/>
              </w:rPr>
              <w:t xml:space="preserve">(Jones </w:t>
            </w:r>
            <w:r w:rsidRPr="00AB4F37">
              <w:rPr>
                <w:rFonts w:ascii="Arial" w:eastAsia="Times New Roman" w:hAnsi="Arial" w:cs="Arial"/>
                <w:i/>
                <w:iCs/>
              </w:rPr>
              <w:t>et al.</w:t>
            </w:r>
            <w:r w:rsidRPr="00AB4F37">
              <w:rPr>
                <w:rFonts w:ascii="Arial" w:eastAsia="Times New Roman" w:hAnsi="Arial" w:cs="Arial"/>
              </w:rPr>
              <w:t xml:space="preserve"> 2025)</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C7B379"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3CF16A"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063BC8"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30646A"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88FA8B"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007DA4"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E0B992"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3BEA55"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99A5FB"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No</w:t>
            </w:r>
          </w:p>
        </w:tc>
        <w:tc>
          <w:tcPr>
            <w:tcW w:w="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81659F"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No</w:t>
            </w:r>
          </w:p>
        </w:tc>
      </w:tr>
      <w:tr w:rsidR="00541C39" w:rsidRPr="00AB4F37" w14:paraId="330912E7" w14:textId="77777777">
        <w:tc>
          <w:tcPr>
            <w:tcW w:w="2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E86B3B" w14:textId="77777777" w:rsidR="00541C39" w:rsidRPr="00AB4F37" w:rsidRDefault="00000000">
            <w:pPr>
              <w:numPr>
                <w:ilvl w:val="0"/>
                <w:numId w:val="4"/>
              </w:numPr>
              <w:pBdr>
                <w:top w:val="nil"/>
                <w:left w:val="nil"/>
                <w:bottom w:val="nil"/>
                <w:right w:val="nil"/>
                <w:between w:val="nil"/>
              </w:pBdr>
              <w:spacing w:after="0" w:line="360" w:lineRule="auto"/>
              <w:jc w:val="both"/>
              <w:rPr>
                <w:rFonts w:ascii="Arial" w:eastAsia="Times New Roman" w:hAnsi="Arial" w:cs="Arial"/>
              </w:rPr>
            </w:pPr>
            <w:r w:rsidRPr="00AB4F37">
              <w:rPr>
                <w:rFonts w:ascii="Arial" w:eastAsia="Times New Roman" w:hAnsi="Arial" w:cs="Arial"/>
              </w:rPr>
              <w:t xml:space="preserve">(Kessing </w:t>
            </w:r>
            <w:r w:rsidRPr="00AB4F37">
              <w:rPr>
                <w:rFonts w:ascii="Arial" w:eastAsia="Times New Roman" w:hAnsi="Arial" w:cs="Arial"/>
                <w:i/>
                <w:iCs/>
              </w:rPr>
              <w:t>et al.</w:t>
            </w:r>
            <w:r w:rsidRPr="00AB4F37">
              <w:rPr>
                <w:rFonts w:ascii="Arial" w:eastAsia="Times New Roman" w:hAnsi="Arial" w:cs="Arial"/>
              </w:rPr>
              <w:t xml:space="preserve"> 2021)</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66ACF9"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068D92"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71EDF5"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C2BAA1"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7E782D"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No</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D506FB"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797A3D"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5352B2"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985D05"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3540F0"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No</w:t>
            </w:r>
          </w:p>
        </w:tc>
      </w:tr>
      <w:tr w:rsidR="00541C39" w:rsidRPr="00AB4F37" w14:paraId="39A49C93" w14:textId="77777777">
        <w:tc>
          <w:tcPr>
            <w:tcW w:w="2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26E7FA" w14:textId="77777777" w:rsidR="00541C39" w:rsidRPr="00AB4F37" w:rsidRDefault="00000000">
            <w:pPr>
              <w:numPr>
                <w:ilvl w:val="0"/>
                <w:numId w:val="4"/>
              </w:numPr>
              <w:pBdr>
                <w:top w:val="nil"/>
                <w:left w:val="nil"/>
                <w:bottom w:val="nil"/>
                <w:right w:val="nil"/>
                <w:between w:val="nil"/>
              </w:pBdr>
              <w:spacing w:after="0" w:line="360" w:lineRule="auto"/>
              <w:jc w:val="both"/>
              <w:rPr>
                <w:rFonts w:ascii="Arial" w:eastAsia="Times New Roman" w:hAnsi="Arial" w:cs="Arial"/>
              </w:rPr>
            </w:pPr>
            <w:r w:rsidRPr="00AB4F37">
              <w:rPr>
                <w:rFonts w:ascii="Arial" w:eastAsia="Times New Roman" w:hAnsi="Arial" w:cs="Arial"/>
              </w:rPr>
              <w:t xml:space="preserve">(Zhou </w:t>
            </w:r>
            <w:r w:rsidRPr="00AB4F37">
              <w:rPr>
                <w:rFonts w:ascii="Arial" w:eastAsia="Times New Roman" w:hAnsi="Arial" w:cs="Arial"/>
                <w:i/>
                <w:iCs/>
              </w:rPr>
              <w:t>et al.</w:t>
            </w:r>
            <w:r w:rsidRPr="00AB4F37">
              <w:rPr>
                <w:rFonts w:ascii="Arial" w:eastAsia="Times New Roman" w:hAnsi="Arial" w:cs="Arial"/>
              </w:rPr>
              <w:t xml:space="preserve"> 2025)</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9E6DA3"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E0DDF5"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AFCE61"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8D38EE"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CDC631"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394DCB"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6A58A9"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No</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D8252A"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166099"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84AB18"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r>
      <w:tr w:rsidR="00541C39" w:rsidRPr="00AB4F37" w14:paraId="5D29A814" w14:textId="77777777">
        <w:tc>
          <w:tcPr>
            <w:tcW w:w="2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17799B" w14:textId="77777777" w:rsidR="00541C39" w:rsidRPr="00AB4F37" w:rsidRDefault="00000000">
            <w:pPr>
              <w:numPr>
                <w:ilvl w:val="0"/>
                <w:numId w:val="4"/>
              </w:numPr>
              <w:pBdr>
                <w:top w:val="nil"/>
                <w:left w:val="nil"/>
                <w:bottom w:val="nil"/>
                <w:right w:val="nil"/>
                <w:between w:val="nil"/>
              </w:pBdr>
              <w:spacing w:after="0" w:line="360" w:lineRule="auto"/>
              <w:jc w:val="both"/>
              <w:rPr>
                <w:rFonts w:ascii="Arial" w:eastAsia="Times New Roman" w:hAnsi="Arial" w:cs="Arial"/>
              </w:rPr>
            </w:pPr>
            <w:r w:rsidRPr="00AB4F37">
              <w:rPr>
                <w:rFonts w:ascii="Arial" w:eastAsia="Times New Roman" w:hAnsi="Arial" w:cs="Arial"/>
              </w:rPr>
              <w:lastRenderedPageBreak/>
              <w:t>(</w:t>
            </w:r>
            <w:proofErr w:type="spellStart"/>
            <w:r w:rsidRPr="00AB4F37">
              <w:rPr>
                <w:rFonts w:ascii="Arial" w:eastAsia="Times New Roman" w:hAnsi="Arial" w:cs="Arial"/>
              </w:rPr>
              <w:t>Jidong</w:t>
            </w:r>
            <w:proofErr w:type="spellEnd"/>
            <w:r w:rsidRPr="00AB4F37">
              <w:rPr>
                <w:rFonts w:ascii="Arial" w:eastAsia="Times New Roman" w:hAnsi="Arial" w:cs="Arial"/>
              </w:rPr>
              <w:t xml:space="preserve"> </w:t>
            </w:r>
            <w:r w:rsidRPr="00AB4F37">
              <w:rPr>
                <w:rFonts w:ascii="Arial" w:eastAsia="Times New Roman" w:hAnsi="Arial" w:cs="Arial"/>
                <w:i/>
                <w:iCs/>
              </w:rPr>
              <w:t>et al.</w:t>
            </w:r>
            <w:r w:rsidRPr="00AB4F37">
              <w:rPr>
                <w:rFonts w:ascii="Arial" w:eastAsia="Times New Roman" w:hAnsi="Arial" w:cs="Arial"/>
              </w:rPr>
              <w:t xml:space="preserve"> 2023)</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A13714"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CAD934"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FB58B0"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8625A3"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No</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5EC5EA"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DB8AD6"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69EBA3"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81B962"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B1D777"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No</w:t>
            </w:r>
          </w:p>
        </w:tc>
        <w:tc>
          <w:tcPr>
            <w:tcW w:w="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A3DB87"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No</w:t>
            </w:r>
          </w:p>
        </w:tc>
      </w:tr>
      <w:tr w:rsidR="00541C39" w:rsidRPr="00AB4F37" w14:paraId="41C07E05" w14:textId="77777777">
        <w:tc>
          <w:tcPr>
            <w:tcW w:w="2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21DF89" w14:textId="77777777" w:rsidR="00541C39" w:rsidRPr="00AB4F37" w:rsidRDefault="00000000">
            <w:pPr>
              <w:numPr>
                <w:ilvl w:val="0"/>
                <w:numId w:val="4"/>
              </w:numPr>
              <w:pBdr>
                <w:top w:val="nil"/>
                <w:left w:val="nil"/>
                <w:bottom w:val="nil"/>
                <w:right w:val="nil"/>
                <w:between w:val="nil"/>
              </w:pBdr>
              <w:spacing w:after="0" w:line="360" w:lineRule="auto"/>
              <w:jc w:val="both"/>
              <w:rPr>
                <w:rFonts w:ascii="Arial" w:eastAsia="Times New Roman" w:hAnsi="Arial" w:cs="Arial"/>
              </w:rPr>
            </w:pPr>
            <w:r w:rsidRPr="00AB4F37">
              <w:rPr>
                <w:rFonts w:ascii="Arial" w:eastAsia="Times New Roman" w:hAnsi="Arial" w:cs="Arial"/>
              </w:rPr>
              <w:t xml:space="preserve">(Chew-Graham </w:t>
            </w:r>
            <w:r w:rsidRPr="00AB4F37">
              <w:rPr>
                <w:rFonts w:ascii="Arial" w:eastAsia="Times New Roman" w:hAnsi="Arial" w:cs="Arial"/>
                <w:i/>
                <w:iCs/>
              </w:rPr>
              <w:t>et al.</w:t>
            </w:r>
            <w:r w:rsidRPr="00AB4F37">
              <w:rPr>
                <w:rFonts w:ascii="Arial" w:eastAsia="Times New Roman" w:hAnsi="Arial" w:cs="Arial"/>
              </w:rPr>
              <w:t xml:space="preserve"> 2022)</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893D33"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FD8A5F"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B224E0"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3D47FE"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FFB1F7"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5B3C1A"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1D9673"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218DEB"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No</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4E6FE7"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27AA64"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r>
      <w:tr w:rsidR="00541C39" w:rsidRPr="00AB4F37" w14:paraId="40F02CBF" w14:textId="77777777">
        <w:tc>
          <w:tcPr>
            <w:tcW w:w="2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AF53E5" w14:textId="77777777" w:rsidR="00541C39" w:rsidRPr="00AB4F37" w:rsidRDefault="00000000">
            <w:pPr>
              <w:numPr>
                <w:ilvl w:val="0"/>
                <w:numId w:val="4"/>
              </w:numPr>
              <w:pBdr>
                <w:top w:val="nil"/>
                <w:left w:val="nil"/>
                <w:bottom w:val="nil"/>
                <w:right w:val="nil"/>
                <w:between w:val="nil"/>
              </w:pBdr>
              <w:spacing w:after="0" w:line="360" w:lineRule="auto"/>
              <w:jc w:val="both"/>
              <w:rPr>
                <w:rFonts w:ascii="Arial" w:eastAsia="Times New Roman" w:hAnsi="Arial" w:cs="Arial"/>
              </w:rPr>
            </w:pPr>
            <w:r w:rsidRPr="00AB4F37">
              <w:rPr>
                <w:rFonts w:ascii="Arial" w:eastAsia="Times New Roman" w:hAnsi="Arial" w:cs="Arial"/>
              </w:rPr>
              <w:t xml:space="preserve">(Michalak </w:t>
            </w:r>
            <w:r w:rsidRPr="00AB4F37">
              <w:rPr>
                <w:rFonts w:ascii="Arial" w:eastAsia="Times New Roman" w:hAnsi="Arial" w:cs="Arial"/>
                <w:i/>
                <w:iCs/>
              </w:rPr>
              <w:t>et al.</w:t>
            </w:r>
            <w:r w:rsidRPr="00AB4F37">
              <w:rPr>
                <w:rFonts w:ascii="Arial" w:eastAsia="Times New Roman" w:hAnsi="Arial" w:cs="Arial"/>
              </w:rPr>
              <w:t xml:space="preserve"> 2022)</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323602"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4EBEF2"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002A0C"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59E9FF"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No</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72BB18"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80714B"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872177"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1B9632"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5DA5FA"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B528F0"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r>
      <w:tr w:rsidR="00541C39" w:rsidRPr="00AB4F37" w14:paraId="60F617DC" w14:textId="77777777">
        <w:tc>
          <w:tcPr>
            <w:tcW w:w="2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F16B25" w14:textId="77777777" w:rsidR="00541C39" w:rsidRPr="00AB4F37" w:rsidRDefault="00000000">
            <w:pPr>
              <w:numPr>
                <w:ilvl w:val="0"/>
                <w:numId w:val="4"/>
              </w:numPr>
              <w:pBdr>
                <w:top w:val="nil"/>
                <w:left w:val="nil"/>
                <w:bottom w:val="nil"/>
                <w:right w:val="nil"/>
                <w:between w:val="nil"/>
              </w:pBdr>
              <w:spacing w:after="0" w:line="360" w:lineRule="auto"/>
              <w:jc w:val="both"/>
              <w:rPr>
                <w:rFonts w:ascii="Arial" w:eastAsia="Times New Roman" w:hAnsi="Arial" w:cs="Arial"/>
              </w:rPr>
            </w:pPr>
            <w:r w:rsidRPr="00AB4F37">
              <w:rPr>
                <w:rFonts w:ascii="Arial" w:eastAsia="Times New Roman" w:hAnsi="Arial" w:cs="Arial"/>
              </w:rPr>
              <w:t xml:space="preserve">(Goulding </w:t>
            </w:r>
            <w:r w:rsidRPr="00AB4F37">
              <w:rPr>
                <w:rFonts w:ascii="Arial" w:eastAsia="Times New Roman" w:hAnsi="Arial" w:cs="Arial"/>
                <w:i/>
                <w:iCs/>
              </w:rPr>
              <w:t>et al.</w:t>
            </w:r>
            <w:r w:rsidRPr="00AB4F37">
              <w:rPr>
                <w:rFonts w:ascii="Arial" w:eastAsia="Times New Roman" w:hAnsi="Arial" w:cs="Arial"/>
              </w:rPr>
              <w:t xml:space="preserve"> (2022)</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A84E2C"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CBBEC3"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61EAFA"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802BC5"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1C122F"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No</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F28B4F"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D747D2"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EAE8E6"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Yes </w:t>
            </w:r>
          </w:p>
        </w:tc>
        <w:tc>
          <w:tcPr>
            <w:tcW w:w="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F5C6CC"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No</w:t>
            </w:r>
          </w:p>
        </w:tc>
        <w:tc>
          <w:tcPr>
            <w:tcW w:w="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D87B11" w14:textId="77777777" w:rsidR="00541C39" w:rsidRPr="00AB4F37" w:rsidRDefault="00000000">
            <w:pPr>
              <w:spacing w:after="0" w:line="360" w:lineRule="auto"/>
              <w:jc w:val="both"/>
              <w:rPr>
                <w:rFonts w:ascii="Arial" w:eastAsia="Times New Roman" w:hAnsi="Arial" w:cs="Arial"/>
              </w:rPr>
            </w:pPr>
            <w:r w:rsidRPr="00AB4F37">
              <w:rPr>
                <w:rFonts w:ascii="Arial" w:eastAsia="Times New Roman" w:hAnsi="Arial" w:cs="Arial"/>
              </w:rPr>
              <w:t>No</w:t>
            </w:r>
          </w:p>
        </w:tc>
      </w:tr>
    </w:tbl>
    <w:p w14:paraId="5BFE4736" w14:textId="77777777" w:rsidR="00541C39" w:rsidRPr="00AB4F37" w:rsidRDefault="00541C39">
      <w:pPr>
        <w:spacing w:line="360" w:lineRule="auto"/>
        <w:rPr>
          <w:rFonts w:ascii="Arial" w:eastAsia="Times New Roman" w:hAnsi="Arial" w:cs="Arial"/>
        </w:rPr>
      </w:pPr>
    </w:p>
    <w:p w14:paraId="44FEB8DC" w14:textId="77777777" w:rsidR="00541C39" w:rsidRPr="00AB4F37" w:rsidRDefault="00000000">
      <w:pPr>
        <w:spacing w:line="360" w:lineRule="auto"/>
        <w:rPr>
          <w:rFonts w:ascii="Arial" w:eastAsia="Times New Roman" w:hAnsi="Arial" w:cs="Arial"/>
        </w:rPr>
      </w:pPr>
      <w:r w:rsidRPr="00AB4F37">
        <w:rPr>
          <w:rFonts w:ascii="Arial" w:eastAsia="Times New Roman" w:hAnsi="Arial" w:cs="Arial"/>
        </w:rPr>
        <w:t>Notes</w:t>
      </w:r>
    </w:p>
    <w:p w14:paraId="7B06AC61" w14:textId="77777777" w:rsidR="00541C39" w:rsidRPr="00AB4F37" w:rsidRDefault="00000000">
      <w:pPr>
        <w:numPr>
          <w:ilvl w:val="0"/>
          <w:numId w:val="6"/>
        </w:numPr>
        <w:spacing w:before="240" w:after="0" w:line="360" w:lineRule="auto"/>
        <w:rPr>
          <w:rFonts w:ascii="Arial" w:eastAsia="Times New Roman" w:hAnsi="Arial" w:cs="Arial"/>
        </w:rPr>
      </w:pPr>
      <w:r w:rsidRPr="00AB4F37">
        <w:rPr>
          <w:rFonts w:ascii="Arial" w:eastAsia="Times New Roman" w:hAnsi="Arial" w:cs="Arial"/>
          <w:b/>
          <w:bCs/>
        </w:rPr>
        <w:t>N/A</w:t>
      </w:r>
      <w:r w:rsidRPr="00AB4F37">
        <w:rPr>
          <w:rFonts w:ascii="Arial" w:eastAsia="Times New Roman" w:hAnsi="Arial" w:cs="Arial"/>
        </w:rPr>
        <w:t>: Not applicable (e.g., reviews not aimed at combining results or theoretical analyses).</w:t>
      </w:r>
    </w:p>
    <w:p w14:paraId="4A100AFC" w14:textId="77777777" w:rsidR="00541C39" w:rsidRPr="00AB4F37" w:rsidRDefault="00000000">
      <w:pPr>
        <w:numPr>
          <w:ilvl w:val="0"/>
          <w:numId w:val="6"/>
        </w:numPr>
        <w:spacing w:after="0" w:line="360" w:lineRule="auto"/>
        <w:rPr>
          <w:rFonts w:ascii="Arial" w:eastAsia="Times New Roman" w:hAnsi="Arial" w:cs="Arial"/>
        </w:rPr>
      </w:pPr>
      <w:r w:rsidRPr="00AB4F37">
        <w:rPr>
          <w:rFonts w:ascii="Arial" w:eastAsia="Times New Roman" w:hAnsi="Arial" w:cs="Arial"/>
          <w:b/>
          <w:bCs/>
        </w:rPr>
        <w:t>Yes</w:t>
      </w:r>
      <w:r w:rsidRPr="00AB4F37">
        <w:rPr>
          <w:rFonts w:ascii="Arial" w:eastAsia="Times New Roman" w:hAnsi="Arial" w:cs="Arial"/>
        </w:rPr>
        <w:t>: The criterion is fully met.</w:t>
      </w:r>
    </w:p>
    <w:p w14:paraId="6482483A" w14:textId="77777777" w:rsidR="00541C39" w:rsidRPr="00AB4F37" w:rsidRDefault="00000000">
      <w:pPr>
        <w:numPr>
          <w:ilvl w:val="0"/>
          <w:numId w:val="6"/>
        </w:numPr>
        <w:spacing w:after="0" w:line="360" w:lineRule="auto"/>
        <w:rPr>
          <w:rFonts w:ascii="Arial" w:eastAsia="Times New Roman" w:hAnsi="Arial" w:cs="Arial"/>
        </w:rPr>
      </w:pPr>
      <w:r w:rsidRPr="00AB4F37">
        <w:rPr>
          <w:rFonts w:ascii="Arial" w:eastAsia="Times New Roman" w:hAnsi="Arial" w:cs="Arial"/>
          <w:b/>
          <w:bCs/>
        </w:rPr>
        <w:t>No</w:t>
      </w:r>
      <w:r w:rsidRPr="00AB4F37">
        <w:rPr>
          <w:rFonts w:ascii="Arial" w:eastAsia="Times New Roman" w:hAnsi="Arial" w:cs="Arial"/>
        </w:rPr>
        <w:t>: The criterion is not met.</w:t>
      </w:r>
    </w:p>
    <w:p w14:paraId="7519BB60" w14:textId="77777777" w:rsidR="00541C39" w:rsidRPr="00AB4F37" w:rsidRDefault="00000000">
      <w:pPr>
        <w:numPr>
          <w:ilvl w:val="0"/>
          <w:numId w:val="6"/>
        </w:numPr>
        <w:spacing w:after="240" w:line="360" w:lineRule="auto"/>
        <w:rPr>
          <w:rFonts w:ascii="Arial" w:eastAsia="Times New Roman" w:hAnsi="Arial" w:cs="Arial"/>
        </w:rPr>
      </w:pPr>
      <w:r w:rsidRPr="00AB4F37">
        <w:rPr>
          <w:rFonts w:ascii="Arial" w:eastAsia="Times New Roman" w:hAnsi="Arial" w:cs="Arial"/>
          <w:b/>
          <w:bCs/>
        </w:rPr>
        <w:t>Can't Tell</w:t>
      </w:r>
      <w:r w:rsidRPr="00AB4F37">
        <w:rPr>
          <w:rFonts w:ascii="Arial" w:eastAsia="Times New Roman" w:hAnsi="Arial" w:cs="Arial"/>
        </w:rPr>
        <w:t>: It is not clear whether the criterion is met based on available information.</w:t>
      </w:r>
    </w:p>
    <w:p w14:paraId="773637B3" w14:textId="77777777" w:rsidR="00541C39" w:rsidRPr="00AB4F37" w:rsidRDefault="00541C39">
      <w:pPr>
        <w:pBdr>
          <w:top w:val="nil"/>
          <w:left w:val="nil"/>
          <w:bottom w:val="nil"/>
          <w:right w:val="nil"/>
          <w:between w:val="nil"/>
        </w:pBdr>
        <w:spacing w:after="200" w:line="360" w:lineRule="auto"/>
        <w:jc w:val="both"/>
        <w:rPr>
          <w:rFonts w:ascii="Arial" w:eastAsia="Times New Roman" w:hAnsi="Arial" w:cs="Arial"/>
          <w:b/>
          <w:bCs/>
        </w:rPr>
      </w:pPr>
    </w:p>
    <w:p w14:paraId="7603C888" w14:textId="77777777" w:rsidR="00541C39" w:rsidRPr="00AB4F37" w:rsidRDefault="00541C39">
      <w:pPr>
        <w:pBdr>
          <w:top w:val="nil"/>
          <w:left w:val="nil"/>
          <w:bottom w:val="nil"/>
          <w:right w:val="nil"/>
          <w:between w:val="nil"/>
        </w:pBdr>
        <w:spacing w:after="200" w:line="360" w:lineRule="auto"/>
        <w:rPr>
          <w:rFonts w:ascii="Arial" w:eastAsia="Times New Roman" w:hAnsi="Arial" w:cs="Arial"/>
          <w:b/>
          <w:bCs/>
          <w:sz w:val="24"/>
          <w:szCs w:val="24"/>
        </w:rPr>
      </w:pPr>
    </w:p>
    <w:p w14:paraId="0A310903" w14:textId="77777777" w:rsidR="00541C39" w:rsidRPr="00AB4F37" w:rsidRDefault="00541C39">
      <w:pPr>
        <w:spacing w:after="145" w:line="360" w:lineRule="auto"/>
        <w:rPr>
          <w:rFonts w:ascii="Arial" w:eastAsia="Times New Roman" w:hAnsi="Arial" w:cs="Arial"/>
        </w:rPr>
      </w:pPr>
    </w:p>
    <w:p w14:paraId="16337875" w14:textId="77777777" w:rsidR="00541C39" w:rsidRPr="00AB4F37" w:rsidRDefault="00000000">
      <w:pPr>
        <w:spacing w:after="0" w:line="360" w:lineRule="auto"/>
        <w:rPr>
          <w:rFonts w:ascii="Arial" w:eastAsia="Times New Roman" w:hAnsi="Arial" w:cs="Arial"/>
        </w:rPr>
      </w:pPr>
      <w:r w:rsidRPr="00AB4F37">
        <w:rPr>
          <w:rFonts w:ascii="Arial" w:eastAsia="Times New Roman" w:hAnsi="Arial" w:cs="Arial"/>
        </w:rPr>
        <w:tab/>
      </w:r>
      <w:r w:rsidRPr="00AB4F37">
        <w:rPr>
          <w:rFonts w:ascii="Arial" w:hAnsi="Arial" w:cs="Arial"/>
        </w:rPr>
        <w:br w:type="page"/>
      </w:r>
    </w:p>
    <w:p w14:paraId="4FA0D51A" w14:textId="455DDD2C" w:rsidR="008E6542" w:rsidRPr="00AB4F37" w:rsidRDefault="00000000">
      <w:pPr>
        <w:pStyle w:val="Heading1"/>
        <w:spacing w:line="360" w:lineRule="auto"/>
        <w:rPr>
          <w:rFonts w:ascii="Arial" w:hAnsi="Arial" w:cs="Arial"/>
          <w:color w:val="auto"/>
        </w:rPr>
      </w:pPr>
      <w:bookmarkStart w:id="108" w:name="_Toc219146265"/>
      <w:r w:rsidRPr="00AB4F37">
        <w:rPr>
          <w:rFonts w:ascii="Arial" w:hAnsi="Arial" w:cs="Arial"/>
          <w:color w:val="auto"/>
        </w:rPr>
        <w:lastRenderedPageBreak/>
        <w:t>Appendix 2: [Data Extraction]</w:t>
      </w:r>
      <w:bookmarkEnd w:id="108"/>
    </w:p>
    <w:tbl>
      <w:tblPr>
        <w:tblStyle w:val="ac"/>
        <w:tblW w:w="16417" w:type="dxa"/>
        <w:tblInd w:w="-12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80"/>
        <w:gridCol w:w="1480"/>
        <w:gridCol w:w="780"/>
        <w:gridCol w:w="986"/>
        <w:gridCol w:w="1134"/>
        <w:gridCol w:w="1134"/>
        <w:gridCol w:w="1701"/>
        <w:gridCol w:w="1985"/>
        <w:gridCol w:w="2409"/>
        <w:gridCol w:w="2127"/>
        <w:gridCol w:w="1701"/>
      </w:tblGrid>
      <w:tr w:rsidR="00216E7F" w:rsidRPr="00AB4F37" w14:paraId="78C5F629" w14:textId="77777777" w:rsidTr="005B09B8">
        <w:trPr>
          <w:trHeight w:val="275"/>
        </w:trPr>
        <w:tc>
          <w:tcPr>
            <w:tcW w:w="980" w:type="dxa"/>
          </w:tcPr>
          <w:p w14:paraId="5637E340" w14:textId="77777777" w:rsidR="005B09B8" w:rsidRPr="00AB4F37" w:rsidRDefault="005B09B8" w:rsidP="005906E7">
            <w:pPr>
              <w:spacing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t>Study author’s name</w:t>
            </w:r>
          </w:p>
          <w:p w14:paraId="3915EA0A" w14:textId="77777777" w:rsidR="005B09B8" w:rsidRPr="00AB4F37" w:rsidRDefault="005B09B8" w:rsidP="005906E7">
            <w:pPr>
              <w:spacing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t xml:space="preserve"> And Title</w:t>
            </w:r>
          </w:p>
        </w:tc>
        <w:tc>
          <w:tcPr>
            <w:tcW w:w="1480" w:type="dxa"/>
          </w:tcPr>
          <w:p w14:paraId="18C048AB" w14:textId="77777777" w:rsidR="005B09B8" w:rsidRPr="00AB4F37" w:rsidRDefault="005B09B8" w:rsidP="005906E7">
            <w:pPr>
              <w:widowControl w:val="0"/>
              <w:spacing w:line="360" w:lineRule="auto"/>
              <w:ind w:left="97" w:right="88"/>
              <w:jc w:val="center"/>
              <w:rPr>
                <w:rFonts w:ascii="Arial" w:eastAsia="Times New Roman" w:hAnsi="Arial" w:cs="Arial"/>
                <w:b/>
                <w:bCs/>
                <w:sz w:val="24"/>
                <w:szCs w:val="24"/>
              </w:rPr>
            </w:pPr>
            <w:r w:rsidRPr="00AB4F37">
              <w:rPr>
                <w:rFonts w:ascii="Arial" w:eastAsia="Times New Roman" w:hAnsi="Arial" w:cs="Arial"/>
                <w:b/>
                <w:bCs/>
                <w:sz w:val="24"/>
                <w:szCs w:val="24"/>
              </w:rPr>
              <w:t>Objective/Purpose</w:t>
            </w:r>
          </w:p>
        </w:tc>
        <w:tc>
          <w:tcPr>
            <w:tcW w:w="780" w:type="dxa"/>
          </w:tcPr>
          <w:p w14:paraId="23B08317" w14:textId="77777777" w:rsidR="005B09B8" w:rsidRPr="00AB4F37" w:rsidRDefault="005B09B8" w:rsidP="005906E7">
            <w:pPr>
              <w:widowControl w:val="0"/>
              <w:spacing w:line="360" w:lineRule="auto"/>
              <w:ind w:left="108"/>
              <w:jc w:val="center"/>
              <w:rPr>
                <w:rFonts w:ascii="Arial" w:eastAsia="Times New Roman" w:hAnsi="Arial" w:cs="Arial"/>
                <w:b/>
                <w:bCs/>
                <w:sz w:val="24"/>
                <w:szCs w:val="24"/>
              </w:rPr>
            </w:pPr>
            <w:r w:rsidRPr="00AB4F37">
              <w:rPr>
                <w:rFonts w:ascii="Arial" w:eastAsia="Times New Roman" w:hAnsi="Arial" w:cs="Arial"/>
                <w:b/>
                <w:bCs/>
                <w:sz w:val="24"/>
                <w:szCs w:val="24"/>
              </w:rPr>
              <w:t>Settings/Sample</w:t>
            </w:r>
          </w:p>
        </w:tc>
        <w:tc>
          <w:tcPr>
            <w:tcW w:w="986" w:type="dxa"/>
          </w:tcPr>
          <w:p w14:paraId="45A1E152"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Methodology</w:t>
            </w:r>
          </w:p>
          <w:p w14:paraId="6E4DEA11"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Study</w:t>
            </w:r>
          </w:p>
          <w:p w14:paraId="3E1981DE"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design was</w:t>
            </w:r>
          </w:p>
          <w:p w14:paraId="7397E681"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it</w:t>
            </w:r>
          </w:p>
          <w:p w14:paraId="2572E04C"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appropriate</w:t>
            </w:r>
          </w:p>
          <w:p w14:paraId="431379C8"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or not</w:t>
            </w:r>
          </w:p>
        </w:tc>
        <w:tc>
          <w:tcPr>
            <w:tcW w:w="1134" w:type="dxa"/>
          </w:tcPr>
          <w:p w14:paraId="5D33D402"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Strengths</w:t>
            </w:r>
          </w:p>
          <w:p w14:paraId="28592F37"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(Validity,</w:t>
            </w:r>
          </w:p>
          <w:p w14:paraId="00750655"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reliability,</w:t>
            </w:r>
          </w:p>
          <w:p w14:paraId="2480AAF2"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generalizability)</w:t>
            </w:r>
          </w:p>
        </w:tc>
        <w:tc>
          <w:tcPr>
            <w:tcW w:w="1134" w:type="dxa"/>
          </w:tcPr>
          <w:p w14:paraId="772AC500"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Weaknesses</w:t>
            </w:r>
          </w:p>
          <w:p w14:paraId="3ED49A75"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(e.g. bias,</w:t>
            </w:r>
          </w:p>
          <w:p w14:paraId="7D3649B3"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small</w:t>
            </w:r>
          </w:p>
          <w:p w14:paraId="26B65802"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sample size,</w:t>
            </w:r>
          </w:p>
          <w:p w14:paraId="3C5B017E"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stats tests</w:t>
            </w:r>
          </w:p>
          <w:p w14:paraId="0A552488"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not</w:t>
            </w:r>
          </w:p>
          <w:p w14:paraId="7F671C24"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explained</w:t>
            </w:r>
          </w:p>
          <w:p w14:paraId="31AF8DC3"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well. No</w:t>
            </w:r>
          </w:p>
          <w:p w14:paraId="36DE2EE8"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intervention)</w:t>
            </w:r>
          </w:p>
        </w:tc>
        <w:tc>
          <w:tcPr>
            <w:tcW w:w="1701" w:type="dxa"/>
          </w:tcPr>
          <w:p w14:paraId="04BA558C"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Results</w:t>
            </w:r>
          </w:p>
          <w:p w14:paraId="7B709879"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w:t>
            </w:r>
            <w:proofErr w:type="gramStart"/>
            <w:r w:rsidRPr="00AB4F37">
              <w:rPr>
                <w:rFonts w:ascii="Arial" w:eastAsia="Times New Roman" w:hAnsi="Arial" w:cs="Arial"/>
                <w:b/>
                <w:bCs/>
                <w:sz w:val="24"/>
                <w:szCs w:val="24"/>
              </w:rPr>
              <w:t>outcomes</w:t>
            </w:r>
            <w:proofErr w:type="gramEnd"/>
          </w:p>
        </w:tc>
        <w:tc>
          <w:tcPr>
            <w:tcW w:w="1985" w:type="dxa"/>
          </w:tcPr>
          <w:p w14:paraId="29965823"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Conclusion</w:t>
            </w:r>
          </w:p>
        </w:tc>
        <w:tc>
          <w:tcPr>
            <w:tcW w:w="2409" w:type="dxa"/>
          </w:tcPr>
          <w:p w14:paraId="07C00C10"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Data</w:t>
            </w:r>
          </w:p>
          <w:p w14:paraId="6D9B7104"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extraction</w:t>
            </w:r>
          </w:p>
          <w:p w14:paraId="7F4B90EC"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criteria</w:t>
            </w:r>
          </w:p>
          <w:p w14:paraId="1103B249"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w:t>
            </w:r>
            <w:proofErr w:type="gramStart"/>
            <w:r w:rsidRPr="00AB4F37">
              <w:rPr>
                <w:rFonts w:ascii="Arial" w:eastAsia="Times New Roman" w:hAnsi="Arial" w:cs="Arial"/>
                <w:b/>
                <w:bCs/>
                <w:sz w:val="24"/>
                <w:szCs w:val="24"/>
              </w:rPr>
              <w:t>derived</w:t>
            </w:r>
            <w:proofErr w:type="gramEnd"/>
          </w:p>
          <w:p w14:paraId="55DB5A6F"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from</w:t>
            </w:r>
          </w:p>
          <w:p w14:paraId="5B292BD7"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research</w:t>
            </w:r>
          </w:p>
          <w:p w14:paraId="5583B6F0"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objective</w:t>
            </w:r>
          </w:p>
          <w:p w14:paraId="390DFB3E"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r w:rsidRPr="00AB4F37">
              <w:rPr>
                <w:rFonts w:ascii="Arial" w:eastAsia="Times New Roman" w:hAnsi="Arial" w:cs="Arial"/>
                <w:b/>
                <w:bCs/>
                <w:sz w:val="24"/>
                <w:szCs w:val="24"/>
              </w:rPr>
              <w:t>1)</w:t>
            </w:r>
          </w:p>
        </w:tc>
        <w:tc>
          <w:tcPr>
            <w:tcW w:w="2127" w:type="dxa"/>
          </w:tcPr>
          <w:p w14:paraId="686C3C22" w14:textId="77777777" w:rsidR="005B09B8" w:rsidRPr="00AB4F37" w:rsidRDefault="005B09B8" w:rsidP="005906E7">
            <w:pPr>
              <w:spacing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t>Data</w:t>
            </w:r>
          </w:p>
          <w:p w14:paraId="1B4BD08D" w14:textId="77777777" w:rsidR="005B09B8" w:rsidRPr="00AB4F37" w:rsidRDefault="005B09B8" w:rsidP="005906E7">
            <w:pPr>
              <w:spacing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t>extraction</w:t>
            </w:r>
          </w:p>
          <w:p w14:paraId="468C6FCA" w14:textId="77777777" w:rsidR="005B09B8" w:rsidRPr="00AB4F37" w:rsidRDefault="005B09B8" w:rsidP="005906E7">
            <w:pPr>
              <w:spacing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t>criteria</w:t>
            </w:r>
          </w:p>
          <w:p w14:paraId="14A96590" w14:textId="77777777" w:rsidR="005B09B8" w:rsidRPr="00AB4F37" w:rsidRDefault="005B09B8" w:rsidP="005906E7">
            <w:pPr>
              <w:spacing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t>(</w:t>
            </w:r>
            <w:proofErr w:type="gramStart"/>
            <w:r w:rsidRPr="00AB4F37">
              <w:rPr>
                <w:rFonts w:ascii="Arial" w:eastAsia="Times New Roman" w:hAnsi="Arial" w:cs="Arial"/>
                <w:b/>
                <w:bCs/>
                <w:sz w:val="24"/>
                <w:szCs w:val="24"/>
              </w:rPr>
              <w:t>derived</w:t>
            </w:r>
            <w:proofErr w:type="gramEnd"/>
          </w:p>
          <w:p w14:paraId="41A9FC3C" w14:textId="77777777" w:rsidR="005B09B8" w:rsidRPr="00AB4F37" w:rsidRDefault="005B09B8" w:rsidP="005906E7">
            <w:pPr>
              <w:spacing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t>from</w:t>
            </w:r>
          </w:p>
          <w:p w14:paraId="313E691B" w14:textId="77777777" w:rsidR="005B09B8" w:rsidRPr="00AB4F37" w:rsidRDefault="005B09B8" w:rsidP="005906E7">
            <w:pPr>
              <w:spacing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t>research</w:t>
            </w:r>
          </w:p>
          <w:p w14:paraId="42530C72" w14:textId="77777777" w:rsidR="005B09B8" w:rsidRPr="00AB4F37" w:rsidRDefault="005B09B8" w:rsidP="005906E7">
            <w:pPr>
              <w:spacing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t>objective</w:t>
            </w:r>
          </w:p>
          <w:p w14:paraId="071150E0" w14:textId="77777777" w:rsidR="005B09B8" w:rsidRPr="00AB4F37" w:rsidRDefault="005B09B8" w:rsidP="005906E7">
            <w:pPr>
              <w:spacing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t>2)</w:t>
            </w:r>
          </w:p>
          <w:p w14:paraId="3E586496" w14:textId="77777777" w:rsidR="005B09B8" w:rsidRPr="00AB4F37" w:rsidRDefault="005B09B8" w:rsidP="005906E7">
            <w:pPr>
              <w:widowControl w:val="0"/>
              <w:spacing w:line="360" w:lineRule="auto"/>
              <w:ind w:left="107"/>
              <w:jc w:val="center"/>
              <w:rPr>
                <w:rFonts w:ascii="Arial" w:eastAsia="Times New Roman" w:hAnsi="Arial" w:cs="Arial"/>
                <w:b/>
                <w:bCs/>
                <w:sz w:val="24"/>
                <w:szCs w:val="24"/>
              </w:rPr>
            </w:pPr>
          </w:p>
        </w:tc>
        <w:tc>
          <w:tcPr>
            <w:tcW w:w="1701" w:type="dxa"/>
          </w:tcPr>
          <w:p w14:paraId="6017A5B5" w14:textId="77777777" w:rsidR="005B09B8" w:rsidRPr="00AB4F37" w:rsidRDefault="005B09B8" w:rsidP="005906E7">
            <w:pPr>
              <w:spacing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t>Themes</w:t>
            </w:r>
          </w:p>
          <w:p w14:paraId="063CFB15" w14:textId="77777777" w:rsidR="005B09B8" w:rsidRPr="00AB4F37" w:rsidRDefault="005B09B8" w:rsidP="005906E7">
            <w:pPr>
              <w:spacing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t>per each</w:t>
            </w:r>
          </w:p>
          <w:p w14:paraId="6C78FE70" w14:textId="77777777" w:rsidR="005B09B8" w:rsidRPr="00AB4F37" w:rsidRDefault="005B09B8" w:rsidP="005906E7">
            <w:pPr>
              <w:spacing w:line="360" w:lineRule="auto"/>
              <w:jc w:val="center"/>
              <w:rPr>
                <w:rFonts w:ascii="Arial" w:eastAsia="Times New Roman" w:hAnsi="Arial" w:cs="Arial"/>
                <w:b/>
                <w:bCs/>
                <w:sz w:val="24"/>
                <w:szCs w:val="24"/>
              </w:rPr>
            </w:pPr>
            <w:r w:rsidRPr="00AB4F37">
              <w:rPr>
                <w:rFonts w:ascii="Arial" w:eastAsia="Times New Roman" w:hAnsi="Arial" w:cs="Arial"/>
                <w:b/>
                <w:bCs/>
                <w:sz w:val="24"/>
                <w:szCs w:val="24"/>
              </w:rPr>
              <w:t>articles</w:t>
            </w:r>
          </w:p>
        </w:tc>
      </w:tr>
      <w:tr w:rsidR="00216E7F" w:rsidRPr="00AB4F37" w14:paraId="4FE57886" w14:textId="77777777" w:rsidTr="005B09B8">
        <w:trPr>
          <w:trHeight w:val="275"/>
        </w:trPr>
        <w:tc>
          <w:tcPr>
            <w:tcW w:w="980" w:type="dxa"/>
          </w:tcPr>
          <w:p w14:paraId="5D817D40" w14:textId="77777777" w:rsidR="005B09B8" w:rsidRPr="00AB4F37" w:rsidRDefault="005B09B8" w:rsidP="005906E7">
            <w:pPr>
              <w:spacing w:before="240" w:after="240" w:line="360" w:lineRule="auto"/>
              <w:rPr>
                <w:rFonts w:ascii="Arial" w:eastAsia="Times New Roman" w:hAnsi="Arial" w:cs="Arial"/>
                <w:sz w:val="24"/>
                <w:szCs w:val="24"/>
              </w:rPr>
            </w:pPr>
            <w:r w:rsidRPr="00AB4F37">
              <w:rPr>
                <w:rFonts w:ascii="Arial" w:eastAsia="Times New Roman" w:hAnsi="Arial" w:cs="Arial"/>
                <w:sz w:val="24"/>
                <w:szCs w:val="24"/>
              </w:rPr>
              <w:t xml:space="preserve">Morton </w:t>
            </w:r>
            <w:r w:rsidRPr="00AB4F37">
              <w:rPr>
                <w:rFonts w:ascii="Arial" w:eastAsia="Times New Roman" w:hAnsi="Arial" w:cs="Arial"/>
                <w:i/>
                <w:iCs/>
                <w:sz w:val="24"/>
                <w:szCs w:val="24"/>
              </w:rPr>
              <w:t xml:space="preserve">et al. </w:t>
            </w:r>
            <w:r w:rsidRPr="00AB4F37">
              <w:rPr>
                <w:rFonts w:ascii="Arial" w:eastAsia="Times New Roman" w:hAnsi="Arial" w:cs="Arial"/>
                <w:sz w:val="24"/>
                <w:szCs w:val="24"/>
              </w:rPr>
              <w:t>(2025)</w:t>
            </w:r>
          </w:p>
          <w:p w14:paraId="4BAEF1EA" w14:textId="77777777" w:rsidR="005B09B8" w:rsidRPr="00AB4F37" w:rsidRDefault="005B09B8" w:rsidP="005906E7">
            <w:pPr>
              <w:spacing w:before="240" w:after="240" w:line="360" w:lineRule="auto"/>
              <w:rPr>
                <w:rFonts w:ascii="Arial" w:eastAsia="Times New Roman" w:hAnsi="Arial" w:cs="Arial"/>
                <w:sz w:val="24"/>
                <w:szCs w:val="24"/>
              </w:rPr>
            </w:pPr>
            <w:r w:rsidRPr="00AB4F37">
              <w:rPr>
                <w:rFonts w:ascii="Arial" w:eastAsia="Times New Roman" w:hAnsi="Arial" w:cs="Arial"/>
                <w:sz w:val="24"/>
                <w:szCs w:val="24"/>
              </w:rPr>
              <w:t>“A Brief Video-Based Intervention to Improv</w:t>
            </w:r>
            <w:r w:rsidRPr="00AB4F37">
              <w:rPr>
                <w:rFonts w:ascii="Arial" w:eastAsia="Times New Roman" w:hAnsi="Arial" w:cs="Arial"/>
                <w:sz w:val="24"/>
                <w:szCs w:val="24"/>
              </w:rPr>
              <w:lastRenderedPageBreak/>
              <w:t xml:space="preserve">e Digital Health Literacy for Individuals </w:t>
            </w:r>
            <w:proofErr w:type="gramStart"/>
            <w:r w:rsidRPr="00AB4F37">
              <w:rPr>
                <w:rFonts w:ascii="Arial" w:eastAsia="Times New Roman" w:hAnsi="Arial" w:cs="Arial"/>
                <w:sz w:val="24"/>
                <w:szCs w:val="24"/>
              </w:rPr>
              <w:t>With</w:t>
            </w:r>
            <w:proofErr w:type="gramEnd"/>
            <w:r w:rsidRPr="00AB4F37">
              <w:rPr>
                <w:rFonts w:ascii="Arial" w:eastAsia="Times New Roman" w:hAnsi="Arial" w:cs="Arial"/>
                <w:sz w:val="24"/>
                <w:szCs w:val="24"/>
              </w:rPr>
              <w:t xml:space="preserve"> Bipolar Disorder: Intervention Development and Results of a Single-Arm Quantitative Pilot Study”</w:t>
            </w:r>
          </w:p>
        </w:tc>
        <w:tc>
          <w:tcPr>
            <w:tcW w:w="1480" w:type="dxa"/>
          </w:tcPr>
          <w:p w14:paraId="11838CE8"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 xml:space="preserve">To evaluate a video-based intervention aimed at improving digital and mobile health literacy among </w:t>
            </w:r>
            <w:r w:rsidRPr="00AB4F37">
              <w:rPr>
                <w:rFonts w:ascii="Arial" w:eastAsia="Times New Roman" w:hAnsi="Arial" w:cs="Arial"/>
                <w:sz w:val="24"/>
                <w:szCs w:val="24"/>
              </w:rPr>
              <w:lastRenderedPageBreak/>
              <w:t>individuals with bipolar disorder</w:t>
            </w:r>
          </w:p>
        </w:tc>
        <w:tc>
          <w:tcPr>
            <w:tcW w:w="780" w:type="dxa"/>
          </w:tcPr>
          <w:p w14:paraId="7EC14D29"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42 adults diagnosed with bipolar disorder</w:t>
            </w:r>
          </w:p>
        </w:tc>
        <w:tc>
          <w:tcPr>
            <w:tcW w:w="986" w:type="dxa"/>
          </w:tcPr>
          <w:p w14:paraId="58BA1687"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 xml:space="preserve">Single-arm quantitative pilot study using </w:t>
            </w:r>
            <w:proofErr w:type="gramStart"/>
            <w:r w:rsidRPr="00AB4F37">
              <w:rPr>
                <w:rFonts w:ascii="Arial" w:eastAsia="Times New Roman" w:hAnsi="Arial" w:cs="Arial"/>
                <w:sz w:val="24"/>
                <w:szCs w:val="24"/>
              </w:rPr>
              <w:t>pre</w:t>
            </w:r>
            <w:proofErr w:type="gramEnd"/>
            <w:r w:rsidRPr="00AB4F37">
              <w:rPr>
                <w:rFonts w:ascii="Arial" w:eastAsia="Times New Roman" w:hAnsi="Arial" w:cs="Arial"/>
                <w:sz w:val="24"/>
                <w:szCs w:val="24"/>
              </w:rPr>
              <w:t xml:space="preserve"> and post-intervention </w:t>
            </w:r>
            <w:r w:rsidRPr="00AB4F37">
              <w:rPr>
                <w:rFonts w:ascii="Arial" w:eastAsia="Times New Roman" w:hAnsi="Arial" w:cs="Arial"/>
                <w:sz w:val="24"/>
                <w:szCs w:val="24"/>
              </w:rPr>
              <w:lastRenderedPageBreak/>
              <w:t>web-based surveys for feasibility and preliminary effectiveness assessment</w:t>
            </w:r>
          </w:p>
        </w:tc>
        <w:tc>
          <w:tcPr>
            <w:tcW w:w="1134" w:type="dxa"/>
          </w:tcPr>
          <w:p w14:paraId="75FF23F6"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Use of validated e-Health Literacy Scale (</w:t>
            </w:r>
            <w:proofErr w:type="spellStart"/>
            <w:r w:rsidRPr="00AB4F37">
              <w:rPr>
                <w:rFonts w:ascii="Arial" w:eastAsia="Times New Roman" w:hAnsi="Arial" w:cs="Arial"/>
                <w:sz w:val="24"/>
                <w:szCs w:val="24"/>
              </w:rPr>
              <w:t>eHEALS</w:t>
            </w:r>
            <w:proofErr w:type="spellEnd"/>
            <w:r w:rsidRPr="00AB4F37">
              <w:rPr>
                <w:rFonts w:ascii="Arial" w:eastAsia="Times New Roman" w:hAnsi="Arial" w:cs="Arial"/>
                <w:sz w:val="24"/>
                <w:szCs w:val="24"/>
              </w:rPr>
              <w:t xml:space="preserve">) supports reliability and </w:t>
            </w:r>
            <w:r w:rsidRPr="00AB4F37">
              <w:rPr>
                <w:rFonts w:ascii="Arial" w:eastAsia="Times New Roman" w:hAnsi="Arial" w:cs="Arial"/>
                <w:sz w:val="24"/>
                <w:szCs w:val="24"/>
              </w:rPr>
              <w:lastRenderedPageBreak/>
              <w:t>construct validity. Focus on digital safety and resource quality improves relevance</w:t>
            </w:r>
          </w:p>
        </w:tc>
        <w:tc>
          <w:tcPr>
            <w:tcW w:w="1134" w:type="dxa"/>
          </w:tcPr>
          <w:p w14:paraId="58139C49"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 xml:space="preserve">Small sample size limits generalisability. Sampling strategy not specified, </w:t>
            </w:r>
            <w:r w:rsidRPr="00AB4F37">
              <w:rPr>
                <w:rFonts w:ascii="Arial" w:eastAsia="Times New Roman" w:hAnsi="Arial" w:cs="Arial"/>
                <w:sz w:val="24"/>
                <w:szCs w:val="24"/>
              </w:rPr>
              <w:lastRenderedPageBreak/>
              <w:t>enhancing risk of selection bias, Lack of control group limits casual inference</w:t>
            </w:r>
          </w:p>
        </w:tc>
        <w:tc>
          <w:tcPr>
            <w:tcW w:w="1701" w:type="dxa"/>
          </w:tcPr>
          <w:p w14:paraId="035F898B"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 xml:space="preserve">Participants described improved digital and mobile health literacy including ability to evaluate app data protection and quality of </w:t>
            </w:r>
            <w:r w:rsidRPr="00AB4F37">
              <w:rPr>
                <w:rFonts w:ascii="Arial" w:eastAsia="Times New Roman" w:hAnsi="Arial" w:cs="Arial"/>
                <w:sz w:val="24"/>
                <w:szCs w:val="24"/>
              </w:rPr>
              <w:lastRenderedPageBreak/>
              <w:t>digital health resources</w:t>
            </w:r>
          </w:p>
        </w:tc>
        <w:tc>
          <w:tcPr>
            <w:tcW w:w="1985" w:type="dxa"/>
          </w:tcPr>
          <w:p w14:paraId="032C57FE"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The video intervention on general and mobile health literacy levels in individuals with bipolar disorder</w:t>
            </w:r>
          </w:p>
        </w:tc>
        <w:tc>
          <w:tcPr>
            <w:tcW w:w="2409" w:type="dxa"/>
          </w:tcPr>
          <w:p w14:paraId="57384B1E"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Impact of video intervention on general and mobile health literacy levels in individuals with bipolar dis</w:t>
            </w:r>
          </w:p>
        </w:tc>
        <w:tc>
          <w:tcPr>
            <w:tcW w:w="2127" w:type="dxa"/>
          </w:tcPr>
          <w:p w14:paraId="25A69F4F"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Ability to evaluate data protection, privacy and quality of digital health applications and resources port-interventions</w:t>
            </w:r>
          </w:p>
        </w:tc>
        <w:tc>
          <w:tcPr>
            <w:tcW w:w="1701" w:type="dxa"/>
            <w:vMerge w:val="restart"/>
          </w:tcPr>
          <w:p w14:paraId="043A6947" w14:textId="77777777" w:rsidR="005B09B8" w:rsidRPr="00AB4F37" w:rsidRDefault="005B09B8" w:rsidP="005906E7">
            <w:pPr>
              <w:spacing w:line="360" w:lineRule="auto"/>
              <w:jc w:val="center"/>
              <w:rPr>
                <w:rFonts w:ascii="Arial" w:eastAsia="Times New Roman" w:hAnsi="Arial" w:cs="Arial"/>
                <w:sz w:val="24"/>
                <w:szCs w:val="24"/>
              </w:rPr>
            </w:pPr>
            <w:r w:rsidRPr="00AB4F37">
              <w:rPr>
                <w:rFonts w:ascii="Arial" w:eastAsia="Times New Roman" w:hAnsi="Arial" w:cs="Arial"/>
                <w:sz w:val="24"/>
                <w:szCs w:val="24"/>
              </w:rPr>
              <w:t>The types of community-based interventions (CBIs) currently implemented within the NHS and voluntary sectors</w:t>
            </w:r>
          </w:p>
        </w:tc>
      </w:tr>
      <w:tr w:rsidR="00216E7F" w:rsidRPr="00AB4F37" w14:paraId="24811692" w14:textId="77777777" w:rsidTr="005B09B8">
        <w:trPr>
          <w:trHeight w:val="275"/>
        </w:trPr>
        <w:tc>
          <w:tcPr>
            <w:tcW w:w="980" w:type="dxa"/>
          </w:tcPr>
          <w:p w14:paraId="314D7B35" w14:textId="77777777" w:rsidR="005B09B8" w:rsidRPr="00AB4F37" w:rsidRDefault="005B09B8" w:rsidP="005906E7">
            <w:pPr>
              <w:spacing w:before="200" w:after="240" w:line="360" w:lineRule="auto"/>
              <w:rPr>
                <w:rFonts w:ascii="Arial" w:eastAsia="Times New Roman" w:hAnsi="Arial" w:cs="Arial"/>
                <w:sz w:val="24"/>
                <w:szCs w:val="24"/>
              </w:rPr>
            </w:pPr>
            <w:r w:rsidRPr="00AB4F37">
              <w:rPr>
                <w:rFonts w:ascii="Arial" w:eastAsia="Times New Roman" w:hAnsi="Arial" w:cs="Arial"/>
                <w:sz w:val="24"/>
                <w:szCs w:val="24"/>
              </w:rPr>
              <w:t>Marshall</w:t>
            </w:r>
            <w:r w:rsidRPr="00AB4F37">
              <w:rPr>
                <w:rFonts w:ascii="Arial" w:eastAsia="Times New Roman" w:hAnsi="Arial" w:cs="Arial"/>
                <w:i/>
                <w:iCs/>
                <w:sz w:val="24"/>
                <w:szCs w:val="24"/>
              </w:rPr>
              <w:t xml:space="preserve"> et al.</w:t>
            </w:r>
            <w:r w:rsidRPr="00AB4F37">
              <w:rPr>
                <w:rFonts w:ascii="Arial" w:eastAsia="Times New Roman" w:hAnsi="Arial" w:cs="Arial"/>
                <w:sz w:val="24"/>
                <w:szCs w:val="24"/>
              </w:rPr>
              <w:t xml:space="preserve"> (2022)</w:t>
            </w:r>
          </w:p>
          <w:p w14:paraId="047C6185" w14:textId="77777777" w:rsidR="005B09B8" w:rsidRPr="00AB4F37" w:rsidRDefault="005B09B8" w:rsidP="005906E7">
            <w:pPr>
              <w:spacing w:before="200" w:after="240" w:line="360" w:lineRule="auto"/>
              <w:rPr>
                <w:rFonts w:ascii="Arial" w:eastAsia="Times New Roman" w:hAnsi="Arial" w:cs="Arial"/>
                <w:sz w:val="24"/>
                <w:szCs w:val="24"/>
              </w:rPr>
            </w:pPr>
            <w:r w:rsidRPr="00AB4F37">
              <w:rPr>
                <w:rFonts w:ascii="Arial" w:eastAsia="Times New Roman" w:hAnsi="Arial" w:cs="Arial"/>
                <w:sz w:val="24"/>
                <w:szCs w:val="24"/>
              </w:rPr>
              <w:t>“Caring for a Family Memb</w:t>
            </w:r>
            <w:r w:rsidRPr="00AB4F37">
              <w:rPr>
                <w:rFonts w:ascii="Arial" w:eastAsia="Times New Roman" w:hAnsi="Arial" w:cs="Arial"/>
                <w:sz w:val="24"/>
                <w:szCs w:val="24"/>
              </w:rPr>
              <w:lastRenderedPageBreak/>
              <w:t>er with psychosis or bipolar disorder who has experienced suicidal Behaviour: an exploratory qualitative study of an online peer-support forum”</w:t>
            </w:r>
          </w:p>
        </w:tc>
        <w:tc>
          <w:tcPr>
            <w:tcW w:w="1480" w:type="dxa"/>
          </w:tcPr>
          <w:p w14:paraId="32B5E6D0"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 xml:space="preserve">To explore carer’s experiences for supporting relatives with psychosis or bipolar </w:t>
            </w:r>
            <w:r w:rsidRPr="00AB4F37">
              <w:rPr>
                <w:rFonts w:ascii="Arial" w:eastAsia="Times New Roman" w:hAnsi="Arial" w:cs="Arial"/>
                <w:sz w:val="24"/>
                <w:szCs w:val="24"/>
              </w:rPr>
              <w:lastRenderedPageBreak/>
              <w:t>disorder who exhibit the suicidal behaviours</w:t>
            </w:r>
          </w:p>
        </w:tc>
        <w:tc>
          <w:tcPr>
            <w:tcW w:w="780" w:type="dxa"/>
          </w:tcPr>
          <w:p w14:paraId="07647595"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178 posts by 29 forum users</w:t>
            </w:r>
          </w:p>
        </w:tc>
        <w:tc>
          <w:tcPr>
            <w:tcW w:w="986" w:type="dxa"/>
          </w:tcPr>
          <w:p w14:paraId="33FF9B90"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 xml:space="preserve">Qualitative thematic analysis of online forum posts, </w:t>
            </w:r>
            <w:r w:rsidRPr="00AB4F37">
              <w:rPr>
                <w:rFonts w:ascii="Arial" w:eastAsia="Times New Roman" w:hAnsi="Arial" w:cs="Arial"/>
                <w:sz w:val="24"/>
                <w:szCs w:val="24"/>
              </w:rPr>
              <w:lastRenderedPageBreak/>
              <w:t>appropriate as evaluating the lived experiences</w:t>
            </w:r>
          </w:p>
        </w:tc>
        <w:tc>
          <w:tcPr>
            <w:tcW w:w="1134" w:type="dxa"/>
          </w:tcPr>
          <w:p w14:paraId="6FFFB342"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 xml:space="preserve">Rich qualitative data improves credibility; real-world digital </w:t>
            </w:r>
            <w:r w:rsidRPr="00AB4F37">
              <w:rPr>
                <w:rFonts w:ascii="Arial" w:eastAsia="Times New Roman" w:hAnsi="Arial" w:cs="Arial"/>
                <w:sz w:val="24"/>
                <w:szCs w:val="24"/>
              </w:rPr>
              <w:lastRenderedPageBreak/>
              <w:t>context supports ecological validity</w:t>
            </w:r>
          </w:p>
        </w:tc>
        <w:tc>
          <w:tcPr>
            <w:tcW w:w="1134" w:type="dxa"/>
          </w:tcPr>
          <w:p w14:paraId="3F8CE3E9"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 xml:space="preserve">Small, self-selecting sample size limits generalisability, </w:t>
            </w:r>
            <w:r w:rsidRPr="00AB4F37">
              <w:rPr>
                <w:rFonts w:ascii="Arial" w:eastAsia="Times New Roman" w:hAnsi="Arial" w:cs="Arial"/>
                <w:sz w:val="24"/>
                <w:szCs w:val="24"/>
              </w:rPr>
              <w:lastRenderedPageBreak/>
              <w:t>dependence on online posts might introduce reporting bias</w:t>
            </w:r>
          </w:p>
        </w:tc>
        <w:tc>
          <w:tcPr>
            <w:tcW w:w="1701" w:type="dxa"/>
          </w:tcPr>
          <w:p w14:paraId="1B104214"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 xml:space="preserve">Three themes have been identified to explore fear, repeated crises and challenges </w:t>
            </w:r>
            <w:r w:rsidRPr="00AB4F37">
              <w:rPr>
                <w:rFonts w:ascii="Arial" w:eastAsia="Times New Roman" w:hAnsi="Arial" w:cs="Arial"/>
                <w:sz w:val="24"/>
                <w:szCs w:val="24"/>
              </w:rPr>
              <w:lastRenderedPageBreak/>
              <w:t>accessing support</w:t>
            </w:r>
          </w:p>
        </w:tc>
        <w:tc>
          <w:tcPr>
            <w:tcW w:w="1985" w:type="dxa"/>
          </w:tcPr>
          <w:p w14:paraId="59C3CA56"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 xml:space="preserve">Digital platforms and crisis models can support </w:t>
            </w:r>
            <w:proofErr w:type="gramStart"/>
            <w:r w:rsidRPr="00AB4F37">
              <w:rPr>
                <w:rFonts w:ascii="Arial" w:eastAsia="Times New Roman" w:hAnsi="Arial" w:cs="Arial"/>
                <w:sz w:val="24"/>
                <w:szCs w:val="24"/>
              </w:rPr>
              <w:t>carers ;</w:t>
            </w:r>
            <w:proofErr w:type="gramEnd"/>
            <w:r w:rsidRPr="00AB4F37">
              <w:rPr>
                <w:rFonts w:ascii="Arial" w:eastAsia="Times New Roman" w:hAnsi="Arial" w:cs="Arial"/>
                <w:sz w:val="24"/>
                <w:szCs w:val="24"/>
              </w:rPr>
              <w:t xml:space="preserve"> however, further research is required</w:t>
            </w:r>
          </w:p>
        </w:tc>
        <w:tc>
          <w:tcPr>
            <w:tcW w:w="2409" w:type="dxa"/>
          </w:tcPr>
          <w:p w14:paraId="4736339D"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Carer’s emotional and practical issues in managing suicidal and accessibility of help</w:t>
            </w:r>
          </w:p>
        </w:tc>
        <w:tc>
          <w:tcPr>
            <w:tcW w:w="2127" w:type="dxa"/>
          </w:tcPr>
          <w:p w14:paraId="0566D6DF"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Suicide as threat, recurring crises, need for accessible support</w:t>
            </w:r>
          </w:p>
        </w:tc>
        <w:tc>
          <w:tcPr>
            <w:tcW w:w="1701" w:type="dxa"/>
            <w:vMerge/>
          </w:tcPr>
          <w:p w14:paraId="554DCB67" w14:textId="77777777" w:rsidR="005B09B8" w:rsidRPr="00AB4F37" w:rsidRDefault="005B09B8" w:rsidP="005906E7">
            <w:pPr>
              <w:widowControl w:val="0"/>
              <w:pBdr>
                <w:top w:val="nil"/>
                <w:left w:val="nil"/>
                <w:bottom w:val="nil"/>
                <w:right w:val="nil"/>
                <w:between w:val="nil"/>
              </w:pBdr>
              <w:spacing w:after="0" w:line="276" w:lineRule="auto"/>
              <w:rPr>
                <w:rFonts w:ascii="Arial" w:eastAsia="Times New Roman" w:hAnsi="Arial" w:cs="Arial"/>
                <w:sz w:val="24"/>
                <w:szCs w:val="24"/>
              </w:rPr>
            </w:pPr>
          </w:p>
        </w:tc>
      </w:tr>
      <w:tr w:rsidR="00216E7F" w:rsidRPr="00AB4F37" w14:paraId="05BC6130" w14:textId="77777777" w:rsidTr="005B09B8">
        <w:trPr>
          <w:trHeight w:val="275"/>
        </w:trPr>
        <w:tc>
          <w:tcPr>
            <w:tcW w:w="980" w:type="dxa"/>
          </w:tcPr>
          <w:p w14:paraId="074BA4F3"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 xml:space="preserve">Parker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w:t>
            </w:r>
          </w:p>
          <w:p w14:paraId="7C03C3CF"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“Cognitive behavioural therap</w:t>
            </w:r>
            <w:r w:rsidRPr="00AB4F37">
              <w:rPr>
                <w:rFonts w:ascii="Arial" w:eastAsia="Times New Roman" w:hAnsi="Arial" w:cs="Arial"/>
                <w:sz w:val="24"/>
                <w:szCs w:val="24"/>
              </w:rPr>
              <w:lastRenderedPageBreak/>
              <w:t xml:space="preserve">y in comparison to treatment as usual in young adults at high risk of developing bipolar disorder (Bipolar </w:t>
            </w:r>
            <w:proofErr w:type="gramStart"/>
            <w:r w:rsidRPr="00AB4F37">
              <w:rPr>
                <w:rFonts w:ascii="Arial" w:eastAsia="Times New Roman" w:hAnsi="Arial" w:cs="Arial"/>
                <w:sz w:val="24"/>
                <w:szCs w:val="24"/>
              </w:rPr>
              <w:t>At</w:t>
            </w:r>
            <w:proofErr w:type="gramEnd"/>
            <w:r w:rsidRPr="00AB4F37">
              <w:rPr>
                <w:rFonts w:ascii="Arial" w:eastAsia="Times New Roman" w:hAnsi="Arial" w:cs="Arial"/>
                <w:sz w:val="24"/>
                <w:szCs w:val="24"/>
              </w:rPr>
              <w:t xml:space="preserve"> Risk): a randomised controlled trial to investigate the efficacy of a treatment </w:t>
            </w:r>
            <w:r w:rsidRPr="00AB4F37">
              <w:rPr>
                <w:rFonts w:ascii="Arial" w:eastAsia="Times New Roman" w:hAnsi="Arial" w:cs="Arial"/>
                <w:sz w:val="24"/>
                <w:szCs w:val="24"/>
              </w:rPr>
              <w:lastRenderedPageBreak/>
              <w:t xml:space="preserve">approach targeted at key appraisal change: Bipolar </w:t>
            </w:r>
            <w:proofErr w:type="gramStart"/>
            <w:r w:rsidRPr="00AB4F37">
              <w:rPr>
                <w:rFonts w:ascii="Arial" w:eastAsia="Times New Roman" w:hAnsi="Arial" w:cs="Arial"/>
                <w:sz w:val="24"/>
                <w:szCs w:val="24"/>
              </w:rPr>
              <w:t>At</w:t>
            </w:r>
            <w:proofErr w:type="gramEnd"/>
            <w:r w:rsidRPr="00AB4F37">
              <w:rPr>
                <w:rFonts w:ascii="Arial" w:eastAsia="Times New Roman" w:hAnsi="Arial" w:cs="Arial"/>
                <w:sz w:val="24"/>
                <w:szCs w:val="24"/>
              </w:rPr>
              <w:t xml:space="preserve"> Risk Trial II (BART II)”</w:t>
            </w:r>
          </w:p>
        </w:tc>
        <w:tc>
          <w:tcPr>
            <w:tcW w:w="1480" w:type="dxa"/>
          </w:tcPr>
          <w:p w14:paraId="377BCB9E"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 xml:space="preserve">To evaluate the efficiency and mechanisms of CBT for individuals </w:t>
            </w:r>
            <w:r w:rsidRPr="00AB4F37">
              <w:rPr>
                <w:rFonts w:ascii="Arial" w:eastAsia="Times New Roman" w:hAnsi="Arial" w:cs="Arial"/>
                <w:sz w:val="24"/>
                <w:szCs w:val="24"/>
              </w:rPr>
              <w:lastRenderedPageBreak/>
              <w:t xml:space="preserve">at Bipolar </w:t>
            </w:r>
            <w:proofErr w:type="gramStart"/>
            <w:r w:rsidRPr="00AB4F37">
              <w:rPr>
                <w:rFonts w:ascii="Arial" w:eastAsia="Times New Roman" w:hAnsi="Arial" w:cs="Arial"/>
                <w:sz w:val="24"/>
                <w:szCs w:val="24"/>
              </w:rPr>
              <w:t>At</w:t>
            </w:r>
            <w:proofErr w:type="gramEnd"/>
            <w:r w:rsidRPr="00AB4F37">
              <w:rPr>
                <w:rFonts w:ascii="Arial" w:eastAsia="Times New Roman" w:hAnsi="Arial" w:cs="Arial"/>
                <w:sz w:val="24"/>
                <w:szCs w:val="24"/>
              </w:rPr>
              <w:t xml:space="preserve"> Risk (BAR) in preventing transition to bipolar disorder</w:t>
            </w:r>
          </w:p>
        </w:tc>
        <w:tc>
          <w:tcPr>
            <w:tcW w:w="780" w:type="dxa"/>
          </w:tcPr>
          <w:p w14:paraId="233F4A23"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5 NHS sites, UK young people meet</w:t>
            </w:r>
            <w:r w:rsidRPr="00AB4F37">
              <w:rPr>
                <w:rFonts w:ascii="Arial" w:eastAsia="Times New Roman" w:hAnsi="Arial" w:cs="Arial"/>
                <w:sz w:val="24"/>
                <w:szCs w:val="24"/>
              </w:rPr>
              <w:lastRenderedPageBreak/>
              <w:t>ing BAR criteria</w:t>
            </w:r>
          </w:p>
        </w:tc>
        <w:tc>
          <w:tcPr>
            <w:tcW w:w="986" w:type="dxa"/>
          </w:tcPr>
          <w:p w14:paraId="4E0BDD1B"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Multicentre rater-masked RCT comparing CBTBAR+T</w:t>
            </w:r>
            <w:r w:rsidRPr="00AB4F37">
              <w:rPr>
                <w:rFonts w:ascii="Arial" w:eastAsia="Times New Roman" w:hAnsi="Arial" w:cs="Arial"/>
                <w:sz w:val="24"/>
                <w:szCs w:val="24"/>
              </w:rPr>
              <w:lastRenderedPageBreak/>
              <w:t>AU vs TAU, appropriate for effectiveness and mechanism testing</w:t>
            </w:r>
          </w:p>
        </w:tc>
        <w:tc>
          <w:tcPr>
            <w:tcW w:w="1134" w:type="dxa"/>
          </w:tcPr>
          <w:p w14:paraId="382E3E15"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RCT design strengthens internal validity, multicentre recruitm</w:t>
            </w:r>
            <w:r w:rsidRPr="00AB4F37">
              <w:rPr>
                <w:rFonts w:ascii="Arial" w:eastAsia="Times New Roman" w:hAnsi="Arial" w:cs="Arial"/>
                <w:sz w:val="24"/>
                <w:szCs w:val="24"/>
              </w:rPr>
              <w:lastRenderedPageBreak/>
              <w:t xml:space="preserve">ent enhances generalisability, </w:t>
            </w:r>
            <w:proofErr w:type="gramStart"/>
            <w:r w:rsidRPr="00AB4F37">
              <w:rPr>
                <w:rFonts w:ascii="Arial" w:eastAsia="Times New Roman" w:hAnsi="Arial" w:cs="Arial"/>
                <w:sz w:val="24"/>
                <w:szCs w:val="24"/>
              </w:rPr>
              <w:t>mixed-methods</w:t>
            </w:r>
            <w:proofErr w:type="gramEnd"/>
            <w:r w:rsidRPr="00AB4F37">
              <w:rPr>
                <w:rFonts w:ascii="Arial" w:eastAsia="Times New Roman" w:hAnsi="Arial" w:cs="Arial"/>
                <w:sz w:val="24"/>
                <w:szCs w:val="24"/>
              </w:rPr>
              <w:t xml:space="preserve"> enhance the depth of result</w:t>
            </w:r>
          </w:p>
        </w:tc>
        <w:tc>
          <w:tcPr>
            <w:tcW w:w="1134" w:type="dxa"/>
          </w:tcPr>
          <w:p w14:paraId="61108D55"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 xml:space="preserve">Outcomes pending implementation issues can impact on </w:t>
            </w:r>
            <w:r w:rsidRPr="00AB4F37">
              <w:rPr>
                <w:rFonts w:ascii="Arial" w:eastAsia="Times New Roman" w:hAnsi="Arial" w:cs="Arial"/>
                <w:sz w:val="24"/>
                <w:szCs w:val="24"/>
              </w:rPr>
              <w:lastRenderedPageBreak/>
              <w:t>scalability, reliance on the service availability as well</w:t>
            </w:r>
          </w:p>
        </w:tc>
        <w:tc>
          <w:tcPr>
            <w:tcW w:w="1701" w:type="dxa"/>
          </w:tcPr>
          <w:p w14:paraId="530AF0AF"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Expected improvements in mood swings, functioning and reduced BD transition risk</w:t>
            </w:r>
          </w:p>
        </w:tc>
        <w:tc>
          <w:tcPr>
            <w:tcW w:w="1985" w:type="dxa"/>
          </w:tcPr>
          <w:p w14:paraId="65C05E9C"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CBTBAR may be effective and implementable across the UK services</w:t>
            </w:r>
          </w:p>
        </w:tc>
        <w:tc>
          <w:tcPr>
            <w:tcW w:w="2409" w:type="dxa"/>
          </w:tcPr>
          <w:p w14:paraId="1FFA7C3D"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Impact of CBTBAR on mood instability and BD transition</w:t>
            </w:r>
          </w:p>
        </w:tc>
        <w:tc>
          <w:tcPr>
            <w:tcW w:w="2127" w:type="dxa"/>
          </w:tcPr>
          <w:p w14:paraId="677CE369"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Mechanisms of change and service implementation feasibility</w:t>
            </w:r>
          </w:p>
        </w:tc>
        <w:tc>
          <w:tcPr>
            <w:tcW w:w="1701" w:type="dxa"/>
            <w:vMerge/>
          </w:tcPr>
          <w:p w14:paraId="3D2D1646" w14:textId="77777777" w:rsidR="005B09B8" w:rsidRPr="00AB4F37" w:rsidRDefault="005B09B8" w:rsidP="005906E7">
            <w:pPr>
              <w:widowControl w:val="0"/>
              <w:pBdr>
                <w:top w:val="nil"/>
                <w:left w:val="nil"/>
                <w:bottom w:val="nil"/>
                <w:right w:val="nil"/>
                <w:between w:val="nil"/>
              </w:pBdr>
              <w:spacing w:after="0" w:line="276" w:lineRule="auto"/>
              <w:rPr>
                <w:rFonts w:ascii="Arial" w:eastAsia="Times New Roman" w:hAnsi="Arial" w:cs="Arial"/>
                <w:sz w:val="24"/>
                <w:szCs w:val="24"/>
              </w:rPr>
            </w:pPr>
          </w:p>
        </w:tc>
      </w:tr>
      <w:tr w:rsidR="00216E7F" w:rsidRPr="00AB4F37" w14:paraId="5223C66A" w14:textId="77777777" w:rsidTr="005B09B8">
        <w:trPr>
          <w:trHeight w:val="275"/>
        </w:trPr>
        <w:tc>
          <w:tcPr>
            <w:tcW w:w="980" w:type="dxa"/>
          </w:tcPr>
          <w:p w14:paraId="26E9152D" w14:textId="77777777" w:rsidR="005B09B8" w:rsidRPr="00AB4F37" w:rsidRDefault="005B09B8" w:rsidP="005906E7">
            <w:pPr>
              <w:spacing w:line="360" w:lineRule="auto"/>
              <w:rPr>
                <w:rFonts w:ascii="Arial" w:eastAsia="Times New Roman" w:hAnsi="Arial" w:cs="Arial"/>
                <w:sz w:val="24"/>
                <w:szCs w:val="24"/>
              </w:rPr>
            </w:pPr>
            <w:proofErr w:type="spellStart"/>
            <w:r w:rsidRPr="00AB4F37">
              <w:rPr>
                <w:rFonts w:ascii="Arial" w:eastAsia="Times New Roman" w:hAnsi="Arial" w:cs="Arial"/>
                <w:sz w:val="24"/>
                <w:szCs w:val="24"/>
              </w:rPr>
              <w:lastRenderedPageBreak/>
              <w:t>Hatzioannou</w:t>
            </w:r>
            <w:proofErr w:type="spellEnd"/>
            <w:r w:rsidRPr="00AB4F37">
              <w:rPr>
                <w:rFonts w:ascii="Arial" w:eastAsia="Times New Roman" w:hAnsi="Arial" w:cs="Arial"/>
                <w:sz w:val="24"/>
                <w:szCs w:val="24"/>
              </w:rPr>
              <w:t xml:space="preserve">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(2021)</w:t>
            </w:r>
          </w:p>
          <w:p w14:paraId="56DE35AA"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“Combined use of web-based and in-person education on ill health self-manag</w:t>
            </w:r>
            <w:r w:rsidRPr="00AB4F37">
              <w:rPr>
                <w:rFonts w:ascii="Arial" w:eastAsia="Times New Roman" w:hAnsi="Arial" w:cs="Arial"/>
                <w:sz w:val="24"/>
                <w:szCs w:val="24"/>
              </w:rPr>
              <w:lastRenderedPageBreak/>
              <w:t>ement skills in adults with bipolar disorder: Protocol for a mixed methods study”</w:t>
            </w:r>
          </w:p>
        </w:tc>
        <w:tc>
          <w:tcPr>
            <w:tcW w:w="1480" w:type="dxa"/>
          </w:tcPr>
          <w:p w14:paraId="25BD9E31"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To develop and evaluate the ‘Management of my Bipolarity (</w:t>
            </w:r>
            <w:proofErr w:type="spellStart"/>
            <w:r w:rsidRPr="00AB4F37">
              <w:rPr>
                <w:rFonts w:ascii="Arial" w:eastAsia="Times New Roman" w:hAnsi="Arial" w:cs="Arial"/>
                <w:sz w:val="24"/>
                <w:szCs w:val="24"/>
              </w:rPr>
              <w:t>MoB</w:t>
            </w:r>
            <w:proofErr w:type="spellEnd"/>
            <w:r w:rsidRPr="00AB4F37">
              <w:rPr>
                <w:rFonts w:ascii="Arial" w:eastAsia="Times New Roman" w:hAnsi="Arial" w:cs="Arial"/>
                <w:sz w:val="24"/>
                <w:szCs w:val="24"/>
              </w:rPr>
              <w:t>)’ educational intervention to improve knowledge and self-management in adults with bipolar disorder</w:t>
            </w:r>
          </w:p>
        </w:tc>
        <w:tc>
          <w:tcPr>
            <w:tcW w:w="780" w:type="dxa"/>
          </w:tcPr>
          <w:p w14:paraId="766A72B2"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 xml:space="preserve">Adults with bipolar disorder with 13 interviewed for needs assessment </w:t>
            </w:r>
            <w:r w:rsidRPr="00AB4F37">
              <w:rPr>
                <w:rFonts w:ascii="Arial" w:eastAsia="Times New Roman" w:hAnsi="Arial" w:cs="Arial"/>
                <w:sz w:val="24"/>
                <w:szCs w:val="24"/>
              </w:rPr>
              <w:lastRenderedPageBreak/>
              <w:t>with intervention and control digital platform users</w:t>
            </w:r>
          </w:p>
        </w:tc>
        <w:tc>
          <w:tcPr>
            <w:tcW w:w="986" w:type="dxa"/>
          </w:tcPr>
          <w:p w14:paraId="6CBF2001"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 xml:space="preserve">Mixed-methods design combining qualitative focus groups and quantitative </w:t>
            </w:r>
            <w:proofErr w:type="gramStart"/>
            <w:r w:rsidRPr="00AB4F37">
              <w:rPr>
                <w:rFonts w:ascii="Arial" w:eastAsia="Times New Roman" w:hAnsi="Arial" w:cs="Arial"/>
                <w:sz w:val="24"/>
                <w:szCs w:val="24"/>
              </w:rPr>
              <w:t>evaluation ,</w:t>
            </w:r>
            <w:proofErr w:type="gramEnd"/>
            <w:r w:rsidRPr="00AB4F37">
              <w:rPr>
                <w:rFonts w:ascii="Arial" w:eastAsia="Times New Roman" w:hAnsi="Arial" w:cs="Arial"/>
                <w:sz w:val="24"/>
                <w:szCs w:val="24"/>
              </w:rPr>
              <w:t xml:space="preserve"> appropriate for </w:t>
            </w:r>
            <w:r w:rsidRPr="00AB4F37">
              <w:rPr>
                <w:rFonts w:ascii="Arial" w:eastAsia="Times New Roman" w:hAnsi="Arial" w:cs="Arial"/>
                <w:sz w:val="24"/>
                <w:szCs w:val="24"/>
              </w:rPr>
              <w:lastRenderedPageBreak/>
              <w:t>intervention development and assessment</w:t>
            </w:r>
          </w:p>
        </w:tc>
        <w:tc>
          <w:tcPr>
            <w:tcW w:w="1134" w:type="dxa"/>
          </w:tcPr>
          <w:p w14:paraId="7B3BC49D"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 xml:space="preserve">Integration of qualitative and quantitative data improves validity, structured instruments support reliability with digital </w:t>
            </w:r>
            <w:r w:rsidRPr="00AB4F37">
              <w:rPr>
                <w:rFonts w:ascii="Arial" w:eastAsia="Times New Roman" w:hAnsi="Arial" w:cs="Arial"/>
                <w:sz w:val="24"/>
                <w:szCs w:val="24"/>
              </w:rPr>
              <w:lastRenderedPageBreak/>
              <w:t>reach improves applicability</w:t>
            </w:r>
          </w:p>
        </w:tc>
        <w:tc>
          <w:tcPr>
            <w:tcW w:w="1134" w:type="dxa"/>
          </w:tcPr>
          <w:p w14:paraId="3EF2BDC9"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Small qualitative sample, effectiveness data pending, potential self-selection bias in platform use</w:t>
            </w:r>
          </w:p>
        </w:tc>
        <w:tc>
          <w:tcPr>
            <w:tcW w:w="1701" w:type="dxa"/>
          </w:tcPr>
          <w:p w14:paraId="0167A084" w14:textId="77777777" w:rsidR="005B09B8" w:rsidRPr="00AB4F37" w:rsidRDefault="005B09B8" w:rsidP="005906E7">
            <w:pPr>
              <w:spacing w:line="360" w:lineRule="auto"/>
              <w:rPr>
                <w:rFonts w:ascii="Arial" w:eastAsia="Times New Roman" w:hAnsi="Arial" w:cs="Arial"/>
                <w:sz w:val="24"/>
                <w:szCs w:val="24"/>
              </w:rPr>
            </w:pPr>
            <w:proofErr w:type="spellStart"/>
            <w:r w:rsidRPr="00AB4F37">
              <w:rPr>
                <w:rFonts w:ascii="Arial" w:eastAsia="Times New Roman" w:hAnsi="Arial" w:cs="Arial"/>
                <w:sz w:val="24"/>
                <w:szCs w:val="24"/>
              </w:rPr>
              <w:t>MoB</w:t>
            </w:r>
            <w:proofErr w:type="spellEnd"/>
            <w:r w:rsidRPr="00AB4F37">
              <w:rPr>
                <w:rFonts w:ascii="Arial" w:eastAsia="Times New Roman" w:hAnsi="Arial" w:cs="Arial"/>
                <w:sz w:val="24"/>
                <w:szCs w:val="24"/>
              </w:rPr>
              <w:t xml:space="preserve"> intervention and digital platform developed, high platform engagement observed</w:t>
            </w:r>
          </w:p>
        </w:tc>
        <w:tc>
          <w:tcPr>
            <w:tcW w:w="1985" w:type="dxa"/>
          </w:tcPr>
          <w:p w14:paraId="7F8588EB"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Structural educational interventions may improve adherence and quality of life</w:t>
            </w:r>
          </w:p>
        </w:tc>
        <w:tc>
          <w:tcPr>
            <w:tcW w:w="2409" w:type="dxa"/>
          </w:tcPr>
          <w:p w14:paraId="40E29C94"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Impact of educational intervention on self-management skills and knowledge</w:t>
            </w:r>
          </w:p>
        </w:tc>
        <w:tc>
          <w:tcPr>
            <w:tcW w:w="2127" w:type="dxa"/>
          </w:tcPr>
          <w:p w14:paraId="509DACDC"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 xml:space="preserve">Effect of </w:t>
            </w:r>
            <w:proofErr w:type="spellStart"/>
            <w:r w:rsidRPr="00AB4F37">
              <w:rPr>
                <w:rFonts w:ascii="Arial" w:eastAsia="Times New Roman" w:hAnsi="Arial" w:cs="Arial"/>
                <w:sz w:val="24"/>
                <w:szCs w:val="24"/>
              </w:rPr>
              <w:t>MoB</w:t>
            </w:r>
            <w:proofErr w:type="spellEnd"/>
            <w:r w:rsidRPr="00AB4F37">
              <w:rPr>
                <w:rFonts w:ascii="Arial" w:eastAsia="Times New Roman" w:hAnsi="Arial" w:cs="Arial"/>
                <w:sz w:val="24"/>
                <w:szCs w:val="24"/>
              </w:rPr>
              <w:t xml:space="preserve"> on adherence, relapse prevention and quality of life</w:t>
            </w:r>
          </w:p>
        </w:tc>
        <w:tc>
          <w:tcPr>
            <w:tcW w:w="1701" w:type="dxa"/>
            <w:vMerge/>
          </w:tcPr>
          <w:p w14:paraId="4BFD5E9F" w14:textId="77777777" w:rsidR="005B09B8" w:rsidRPr="00AB4F37" w:rsidRDefault="005B09B8" w:rsidP="005906E7">
            <w:pPr>
              <w:widowControl w:val="0"/>
              <w:pBdr>
                <w:top w:val="nil"/>
                <w:left w:val="nil"/>
                <w:bottom w:val="nil"/>
                <w:right w:val="nil"/>
                <w:between w:val="nil"/>
              </w:pBdr>
              <w:spacing w:after="0" w:line="276" w:lineRule="auto"/>
              <w:rPr>
                <w:rFonts w:ascii="Arial" w:eastAsia="Times New Roman" w:hAnsi="Arial" w:cs="Arial"/>
                <w:sz w:val="24"/>
                <w:szCs w:val="24"/>
              </w:rPr>
            </w:pPr>
          </w:p>
        </w:tc>
      </w:tr>
      <w:tr w:rsidR="00216E7F" w:rsidRPr="00AB4F37" w14:paraId="2D59F712" w14:textId="77777777" w:rsidTr="005B09B8">
        <w:trPr>
          <w:trHeight w:val="275"/>
        </w:trPr>
        <w:tc>
          <w:tcPr>
            <w:tcW w:w="980" w:type="dxa"/>
          </w:tcPr>
          <w:p w14:paraId="417FA361"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 xml:space="preserve">Jones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w:t>
            </w:r>
          </w:p>
          <w:p w14:paraId="58AB9608"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 xml:space="preserve">“Combined use of web-based and in-person education on ill health self-management skills </w:t>
            </w:r>
            <w:r w:rsidRPr="00AB4F37">
              <w:rPr>
                <w:rFonts w:ascii="Arial" w:eastAsia="Times New Roman" w:hAnsi="Arial" w:cs="Arial"/>
                <w:sz w:val="24"/>
                <w:szCs w:val="24"/>
              </w:rPr>
              <w:lastRenderedPageBreak/>
              <w:t>in adults with bipolar disorder: Protocol for a mixed methods study”</w:t>
            </w:r>
          </w:p>
        </w:tc>
        <w:tc>
          <w:tcPr>
            <w:tcW w:w="1480" w:type="dxa"/>
          </w:tcPr>
          <w:p w14:paraId="49A789EC"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To analyse the clinical and cost-effectiveness of a digital parenting intervention for parents with bipolar disorder</w:t>
            </w:r>
          </w:p>
        </w:tc>
        <w:tc>
          <w:tcPr>
            <w:tcW w:w="780" w:type="dxa"/>
          </w:tcPr>
          <w:p w14:paraId="3B62F47B"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UK-based parents with BD and children aged 4-11 years, recruited through NHS</w:t>
            </w:r>
            <w:r w:rsidRPr="00AB4F37">
              <w:rPr>
                <w:rFonts w:ascii="Arial" w:eastAsia="Times New Roman" w:hAnsi="Arial" w:cs="Arial"/>
                <w:sz w:val="24"/>
                <w:szCs w:val="24"/>
              </w:rPr>
              <w:lastRenderedPageBreak/>
              <w:t>, charities and social media</w:t>
            </w:r>
          </w:p>
        </w:tc>
        <w:tc>
          <w:tcPr>
            <w:tcW w:w="986" w:type="dxa"/>
          </w:tcPr>
          <w:p w14:paraId="5E49F30A"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 xml:space="preserve">Definite randomised controlled trial comparing IBPI_TAU versus TAU, appropriate for effectiveness and </w:t>
            </w:r>
            <w:r w:rsidRPr="00AB4F37">
              <w:rPr>
                <w:rFonts w:ascii="Arial" w:eastAsia="Times New Roman" w:hAnsi="Arial" w:cs="Arial"/>
                <w:sz w:val="24"/>
                <w:szCs w:val="24"/>
              </w:rPr>
              <w:lastRenderedPageBreak/>
              <w:t>economic evaluations</w:t>
            </w:r>
          </w:p>
        </w:tc>
        <w:tc>
          <w:tcPr>
            <w:tcW w:w="1134" w:type="dxa"/>
          </w:tcPr>
          <w:p w14:paraId="55FDB719"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 xml:space="preserve">RCT design improves internal validity, use of validated outcomes measures supports reliability, economic </w:t>
            </w:r>
            <w:r w:rsidRPr="00AB4F37">
              <w:rPr>
                <w:rFonts w:ascii="Arial" w:eastAsia="Times New Roman" w:hAnsi="Arial" w:cs="Arial"/>
                <w:sz w:val="24"/>
                <w:szCs w:val="24"/>
              </w:rPr>
              <w:lastRenderedPageBreak/>
              <w:t>analysis enhanced es policy relevance</w:t>
            </w:r>
          </w:p>
        </w:tc>
        <w:tc>
          <w:tcPr>
            <w:tcW w:w="1134" w:type="dxa"/>
          </w:tcPr>
          <w:p w14:paraId="01662C94"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Results pending, reliance on digital engagement can introduce participation bias</w:t>
            </w:r>
          </w:p>
        </w:tc>
        <w:tc>
          <w:tcPr>
            <w:tcW w:w="1701" w:type="dxa"/>
          </w:tcPr>
          <w:p w14:paraId="47C8CBDC"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 xml:space="preserve">Primary outcomes include child emotional and behavioural functional and cost-utility at </w:t>
            </w:r>
          </w:p>
        </w:tc>
        <w:tc>
          <w:tcPr>
            <w:tcW w:w="1985" w:type="dxa"/>
          </w:tcPr>
          <w:p w14:paraId="7D418332"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IBPI may improve child and parent outcomes by addressing an unmet need</w:t>
            </w:r>
          </w:p>
        </w:tc>
        <w:tc>
          <w:tcPr>
            <w:tcW w:w="2409" w:type="dxa"/>
          </w:tcPr>
          <w:p w14:paraId="55531D62"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Effect of IBPI on child emotional and behavioural outcomes</w:t>
            </w:r>
          </w:p>
        </w:tc>
        <w:tc>
          <w:tcPr>
            <w:tcW w:w="2127" w:type="dxa"/>
          </w:tcPr>
          <w:p w14:paraId="709B1B21"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Impact on parental mood, confidence, family functioning and cost-effectiveness</w:t>
            </w:r>
          </w:p>
        </w:tc>
        <w:tc>
          <w:tcPr>
            <w:tcW w:w="1701" w:type="dxa"/>
            <w:vMerge w:val="restart"/>
          </w:tcPr>
          <w:p w14:paraId="096CBBB9" w14:textId="77777777" w:rsidR="005B09B8" w:rsidRPr="00AB4F37" w:rsidRDefault="005B09B8" w:rsidP="005906E7">
            <w:pPr>
              <w:spacing w:line="360" w:lineRule="auto"/>
              <w:jc w:val="center"/>
              <w:rPr>
                <w:rFonts w:ascii="Arial" w:eastAsia="Times New Roman" w:hAnsi="Arial" w:cs="Arial"/>
                <w:sz w:val="24"/>
                <w:szCs w:val="24"/>
              </w:rPr>
            </w:pPr>
            <w:r w:rsidRPr="00AB4F37">
              <w:rPr>
                <w:rFonts w:ascii="Arial" w:eastAsia="Times New Roman" w:hAnsi="Arial" w:cs="Arial"/>
                <w:sz w:val="24"/>
                <w:szCs w:val="24"/>
              </w:rPr>
              <w:t>The perceived impact of CBIs on individuals’ wellbeing and symptom management among people with bipolar disorder</w:t>
            </w:r>
          </w:p>
          <w:p w14:paraId="2B6A7011" w14:textId="77777777" w:rsidR="005B09B8" w:rsidRPr="00AB4F37" w:rsidRDefault="005B09B8" w:rsidP="005906E7">
            <w:pPr>
              <w:spacing w:line="360" w:lineRule="auto"/>
              <w:jc w:val="center"/>
              <w:rPr>
                <w:rFonts w:ascii="Arial" w:eastAsia="Times New Roman" w:hAnsi="Arial" w:cs="Arial"/>
                <w:sz w:val="24"/>
                <w:szCs w:val="24"/>
              </w:rPr>
            </w:pPr>
          </w:p>
        </w:tc>
      </w:tr>
      <w:tr w:rsidR="00216E7F" w:rsidRPr="00AB4F37" w14:paraId="6C138E0F" w14:textId="77777777" w:rsidTr="005B09B8">
        <w:trPr>
          <w:trHeight w:val="275"/>
        </w:trPr>
        <w:tc>
          <w:tcPr>
            <w:tcW w:w="980" w:type="dxa"/>
          </w:tcPr>
          <w:p w14:paraId="6F683E89"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 xml:space="preserve">Kessing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(2021)</w:t>
            </w:r>
          </w:p>
          <w:p w14:paraId="0D33F52D"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“Effect of specialised versus generalised outpatient treatment for bipolar disorder: the CAG Bipolar trial-</w:t>
            </w:r>
            <w:r w:rsidRPr="00AB4F37">
              <w:rPr>
                <w:rFonts w:ascii="Arial" w:eastAsia="Times New Roman" w:hAnsi="Arial" w:cs="Arial"/>
                <w:sz w:val="24"/>
                <w:szCs w:val="24"/>
              </w:rPr>
              <w:lastRenderedPageBreak/>
              <w:t>study protocol for a randomised controlled trial”</w:t>
            </w:r>
          </w:p>
        </w:tc>
        <w:tc>
          <w:tcPr>
            <w:tcW w:w="1480" w:type="dxa"/>
          </w:tcPr>
          <w:p w14:paraId="1D5165F0"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To evaluate whether specialised outpatient treatment enhances outcomes and clinical satisfaction compared to the standard community care for bipolar disorder.</w:t>
            </w:r>
          </w:p>
        </w:tc>
        <w:tc>
          <w:tcPr>
            <w:tcW w:w="780" w:type="dxa"/>
          </w:tcPr>
          <w:p w14:paraId="56C07091"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More than 600 patients, total 1000 enrolled in Denmark</w:t>
            </w:r>
          </w:p>
        </w:tc>
        <w:tc>
          <w:tcPr>
            <w:tcW w:w="986" w:type="dxa"/>
          </w:tcPr>
          <w:p w14:paraId="2FAB5659"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Pragmatic parallel-group RCT, appropriate for evaluating real-world effectiveness</w:t>
            </w:r>
          </w:p>
        </w:tc>
        <w:tc>
          <w:tcPr>
            <w:tcW w:w="1134" w:type="dxa"/>
          </w:tcPr>
          <w:p w14:paraId="5B1C6ED8"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Large sample improves statistical power and generalisability; pragmatic design enhances external validity</w:t>
            </w:r>
          </w:p>
        </w:tc>
        <w:tc>
          <w:tcPr>
            <w:tcW w:w="1134" w:type="dxa"/>
          </w:tcPr>
          <w:p w14:paraId="6CD53E7D"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Results pending, implementation variability across services can impact outcomes</w:t>
            </w:r>
          </w:p>
        </w:tc>
        <w:tc>
          <w:tcPr>
            <w:tcW w:w="1701" w:type="dxa"/>
          </w:tcPr>
          <w:p w14:paraId="4BCB4270"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Primary outcomes including psychiatric hospitalisations. Secondary outcomes include symptoms, quality of life and satisfaction</w:t>
            </w:r>
          </w:p>
        </w:tc>
        <w:tc>
          <w:tcPr>
            <w:tcW w:w="1985" w:type="dxa"/>
          </w:tcPr>
          <w:p w14:paraId="4FC0946F"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Specialised outpatient care may enhance clinical and service-related outcomes in bipolar disorder</w:t>
            </w:r>
          </w:p>
        </w:tc>
        <w:tc>
          <w:tcPr>
            <w:tcW w:w="2409" w:type="dxa"/>
          </w:tcPr>
          <w:p w14:paraId="2A0B46AF"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Impact of specialised outpatient care on hospitalization outcomes</w:t>
            </w:r>
          </w:p>
        </w:tc>
        <w:tc>
          <w:tcPr>
            <w:tcW w:w="2127" w:type="dxa"/>
          </w:tcPr>
          <w:p w14:paraId="0DA371AF"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 xml:space="preserve">Effects on </w:t>
            </w:r>
            <w:proofErr w:type="gramStart"/>
            <w:r w:rsidRPr="00AB4F37">
              <w:rPr>
                <w:rFonts w:ascii="Arial" w:eastAsia="Times New Roman" w:hAnsi="Arial" w:cs="Arial"/>
                <w:sz w:val="24"/>
                <w:szCs w:val="24"/>
              </w:rPr>
              <w:t>symptoms ,</w:t>
            </w:r>
            <w:proofErr w:type="gramEnd"/>
            <w:r w:rsidRPr="00AB4F37">
              <w:rPr>
                <w:rFonts w:ascii="Arial" w:eastAsia="Times New Roman" w:hAnsi="Arial" w:cs="Arial"/>
                <w:sz w:val="24"/>
                <w:szCs w:val="24"/>
              </w:rPr>
              <w:t xml:space="preserve"> quality of life, medication use and satisfaction with care</w:t>
            </w:r>
          </w:p>
        </w:tc>
        <w:tc>
          <w:tcPr>
            <w:tcW w:w="1701" w:type="dxa"/>
            <w:vMerge/>
          </w:tcPr>
          <w:p w14:paraId="524CEC56" w14:textId="77777777" w:rsidR="005B09B8" w:rsidRPr="00AB4F37" w:rsidRDefault="005B09B8" w:rsidP="005906E7">
            <w:pPr>
              <w:widowControl w:val="0"/>
              <w:pBdr>
                <w:top w:val="nil"/>
                <w:left w:val="nil"/>
                <w:bottom w:val="nil"/>
                <w:right w:val="nil"/>
                <w:between w:val="nil"/>
              </w:pBdr>
              <w:spacing w:after="0" w:line="276" w:lineRule="auto"/>
              <w:rPr>
                <w:rFonts w:ascii="Arial" w:eastAsia="Times New Roman" w:hAnsi="Arial" w:cs="Arial"/>
                <w:sz w:val="24"/>
                <w:szCs w:val="24"/>
              </w:rPr>
            </w:pPr>
          </w:p>
        </w:tc>
      </w:tr>
      <w:tr w:rsidR="00216E7F" w:rsidRPr="00AB4F37" w14:paraId="2115AD6B" w14:textId="77777777" w:rsidTr="005B09B8">
        <w:trPr>
          <w:trHeight w:val="275"/>
        </w:trPr>
        <w:tc>
          <w:tcPr>
            <w:tcW w:w="980" w:type="dxa"/>
          </w:tcPr>
          <w:p w14:paraId="453DC817"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 xml:space="preserve">Zhou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(2025)</w:t>
            </w:r>
          </w:p>
          <w:p w14:paraId="6E31F0E5"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“Randomized clinical trial of a digital medication system to enhance adherence in patients with severe mental disorders”</w:t>
            </w:r>
          </w:p>
        </w:tc>
        <w:tc>
          <w:tcPr>
            <w:tcW w:w="1480" w:type="dxa"/>
          </w:tcPr>
          <w:p w14:paraId="0CF37988"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To evaluate the effectiveness of a digital medication system in enhancing adherence across the patients with serious mental disorders</w:t>
            </w:r>
          </w:p>
        </w:tc>
        <w:tc>
          <w:tcPr>
            <w:tcW w:w="780" w:type="dxa"/>
          </w:tcPr>
          <w:p w14:paraId="7389FF17"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216 adults with schizophrenia or bipolar disorder across the 30 communities at Beijing in China</w:t>
            </w:r>
          </w:p>
        </w:tc>
        <w:tc>
          <w:tcPr>
            <w:tcW w:w="986" w:type="dxa"/>
          </w:tcPr>
          <w:p w14:paraId="100C0766"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 xml:space="preserve">Cluster-randomised controlled trial comparing digital medication system versus online diary, appropriate for community-level </w:t>
            </w:r>
            <w:r w:rsidRPr="00AB4F37">
              <w:rPr>
                <w:rFonts w:ascii="Arial" w:eastAsia="Times New Roman" w:hAnsi="Arial" w:cs="Arial"/>
                <w:sz w:val="24"/>
                <w:szCs w:val="24"/>
              </w:rPr>
              <w:lastRenderedPageBreak/>
              <w:t>interventions</w:t>
            </w:r>
          </w:p>
        </w:tc>
        <w:tc>
          <w:tcPr>
            <w:tcW w:w="1134" w:type="dxa"/>
          </w:tcPr>
          <w:p w14:paraId="38849937"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 xml:space="preserve">RCT design enhances strengths of internal validity, large community sample improves generalisability, objective adherence outcome improves </w:t>
            </w:r>
            <w:r w:rsidRPr="00AB4F37">
              <w:rPr>
                <w:rFonts w:ascii="Arial" w:eastAsia="Times New Roman" w:hAnsi="Arial" w:cs="Arial"/>
                <w:sz w:val="24"/>
                <w:szCs w:val="24"/>
              </w:rPr>
              <w:lastRenderedPageBreak/>
              <w:t>reliability</w:t>
            </w:r>
          </w:p>
        </w:tc>
        <w:tc>
          <w:tcPr>
            <w:tcW w:w="1134" w:type="dxa"/>
          </w:tcPr>
          <w:p w14:paraId="51F69F8E"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Potential digital literacy bias, limited literacy bias, limited to urban Chinese setting blinding not described</w:t>
            </w:r>
          </w:p>
        </w:tc>
        <w:tc>
          <w:tcPr>
            <w:tcW w:w="1701" w:type="dxa"/>
          </w:tcPr>
          <w:p w14:paraId="7D53FCD9"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 xml:space="preserve">Significantly higher adherence in intervention group </w:t>
            </w:r>
          </w:p>
        </w:tc>
        <w:tc>
          <w:tcPr>
            <w:tcW w:w="1985" w:type="dxa"/>
          </w:tcPr>
          <w:p w14:paraId="1A18111D"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Digital medication systems significantly enhance adherence in SMD populations</w:t>
            </w:r>
          </w:p>
        </w:tc>
        <w:tc>
          <w:tcPr>
            <w:tcW w:w="2409" w:type="dxa"/>
          </w:tcPr>
          <w:p w14:paraId="285537D0"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Effect of digital intervention on medication adherence</w:t>
            </w:r>
          </w:p>
        </w:tc>
        <w:tc>
          <w:tcPr>
            <w:tcW w:w="2127" w:type="dxa"/>
          </w:tcPr>
          <w:p w14:paraId="684AFBD4"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Comparative effectiveness of digital system versus standard digital diary</w:t>
            </w:r>
          </w:p>
        </w:tc>
        <w:tc>
          <w:tcPr>
            <w:tcW w:w="1701" w:type="dxa"/>
            <w:vMerge/>
          </w:tcPr>
          <w:p w14:paraId="1FABE8FB" w14:textId="77777777" w:rsidR="005B09B8" w:rsidRPr="00AB4F37" w:rsidRDefault="005B09B8" w:rsidP="005906E7">
            <w:pPr>
              <w:widowControl w:val="0"/>
              <w:pBdr>
                <w:top w:val="nil"/>
                <w:left w:val="nil"/>
                <w:bottom w:val="nil"/>
                <w:right w:val="nil"/>
                <w:between w:val="nil"/>
              </w:pBdr>
              <w:spacing w:after="0" w:line="276" w:lineRule="auto"/>
              <w:rPr>
                <w:rFonts w:ascii="Arial" w:eastAsia="Times New Roman" w:hAnsi="Arial" w:cs="Arial"/>
                <w:sz w:val="24"/>
                <w:szCs w:val="24"/>
              </w:rPr>
            </w:pPr>
          </w:p>
        </w:tc>
      </w:tr>
      <w:tr w:rsidR="00216E7F" w:rsidRPr="00AB4F37" w14:paraId="55C5F8B6" w14:textId="77777777" w:rsidTr="005B09B8">
        <w:trPr>
          <w:trHeight w:val="275"/>
        </w:trPr>
        <w:tc>
          <w:tcPr>
            <w:tcW w:w="980" w:type="dxa"/>
          </w:tcPr>
          <w:p w14:paraId="57AA993E" w14:textId="77777777" w:rsidR="005B09B8" w:rsidRPr="00AB4F37" w:rsidRDefault="005B09B8" w:rsidP="005906E7">
            <w:pPr>
              <w:spacing w:line="360" w:lineRule="auto"/>
              <w:rPr>
                <w:rFonts w:ascii="Arial" w:eastAsia="Times New Roman" w:hAnsi="Arial" w:cs="Arial"/>
                <w:sz w:val="24"/>
                <w:szCs w:val="24"/>
              </w:rPr>
            </w:pPr>
            <w:proofErr w:type="spellStart"/>
            <w:r w:rsidRPr="00AB4F37">
              <w:rPr>
                <w:rFonts w:ascii="Arial" w:eastAsia="Times New Roman" w:hAnsi="Arial" w:cs="Arial"/>
                <w:sz w:val="24"/>
                <w:szCs w:val="24"/>
              </w:rPr>
              <w:t>Jidong</w:t>
            </w:r>
            <w:proofErr w:type="spellEnd"/>
            <w:r w:rsidRPr="00AB4F37">
              <w:rPr>
                <w:rFonts w:ascii="Arial" w:eastAsia="Times New Roman" w:hAnsi="Arial" w:cs="Arial"/>
                <w:sz w:val="24"/>
                <w:szCs w:val="24"/>
              </w:rPr>
              <w:t xml:space="preserve"> </w:t>
            </w:r>
            <w:r w:rsidRPr="00AB4F37">
              <w:rPr>
                <w:rFonts w:ascii="Arial" w:eastAsia="Times New Roman" w:hAnsi="Arial" w:cs="Arial"/>
                <w:i/>
                <w:iCs/>
                <w:sz w:val="24"/>
                <w:szCs w:val="24"/>
              </w:rPr>
              <w:t xml:space="preserve">et al. </w:t>
            </w:r>
            <w:r w:rsidRPr="00AB4F37">
              <w:rPr>
                <w:rFonts w:ascii="Arial" w:eastAsia="Times New Roman" w:hAnsi="Arial" w:cs="Arial"/>
                <w:sz w:val="24"/>
                <w:szCs w:val="24"/>
              </w:rPr>
              <w:t>(2023)</w:t>
            </w:r>
            <w:r w:rsidRPr="00AB4F37">
              <w:rPr>
                <w:rFonts w:ascii="Arial" w:eastAsia="Times New Roman" w:hAnsi="Arial" w:cs="Arial"/>
                <w:sz w:val="24"/>
                <w:szCs w:val="24"/>
              </w:rPr>
              <w:br/>
              <w:t>“</w:t>
            </w:r>
            <w:proofErr w:type="gramStart"/>
            <w:r w:rsidRPr="00AB4F37">
              <w:rPr>
                <w:rFonts w:ascii="Arial" w:eastAsia="Times New Roman" w:hAnsi="Arial" w:cs="Arial"/>
                <w:sz w:val="24"/>
                <w:szCs w:val="24"/>
              </w:rPr>
              <w:t>Bipolar disorders</w:t>
            </w:r>
            <w:proofErr w:type="gramEnd"/>
            <w:r w:rsidRPr="00AB4F37">
              <w:rPr>
                <w:rFonts w:ascii="Arial" w:eastAsia="Times New Roman" w:hAnsi="Arial" w:cs="Arial"/>
                <w:sz w:val="24"/>
                <w:szCs w:val="24"/>
              </w:rPr>
              <w:t xml:space="preserve"> in Nigeria: a mixed-methods study of patients, family caregivers, clinicians, and the community members’ perspectives”</w:t>
            </w:r>
          </w:p>
        </w:tc>
        <w:tc>
          <w:tcPr>
            <w:tcW w:w="1480" w:type="dxa"/>
          </w:tcPr>
          <w:p w14:paraId="46C5C247"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To investigate public knowledge of bipolar disorders and explore lived experiences of patients, caregivers and clinicians in Nigeria</w:t>
            </w:r>
          </w:p>
        </w:tc>
        <w:tc>
          <w:tcPr>
            <w:tcW w:w="780" w:type="dxa"/>
          </w:tcPr>
          <w:p w14:paraId="2BBB0712"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Study 1 with 575: Non-clinical sample, Study 2 15: Patients, clinical caregivers in Nigeria</w:t>
            </w:r>
          </w:p>
        </w:tc>
        <w:tc>
          <w:tcPr>
            <w:tcW w:w="986" w:type="dxa"/>
          </w:tcPr>
          <w:p w14:paraId="410AF8E2"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Mixed-methods design combining cross-sectional survey and qualitative interviews with appropriate for knowledge and experience exploration</w:t>
            </w:r>
          </w:p>
        </w:tc>
        <w:tc>
          <w:tcPr>
            <w:tcW w:w="1134" w:type="dxa"/>
          </w:tcPr>
          <w:p w14:paraId="5CFACA8B"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Large quantitative sample improves generalisability; triangulation enhances credibility and validity</w:t>
            </w:r>
          </w:p>
        </w:tc>
        <w:tc>
          <w:tcPr>
            <w:tcW w:w="1134" w:type="dxa"/>
          </w:tcPr>
          <w:p w14:paraId="1C392B89"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Small qualitative sample, self-report bias, lack of intervention limits outcome evaluation</w:t>
            </w:r>
          </w:p>
        </w:tc>
        <w:tc>
          <w:tcPr>
            <w:tcW w:w="1701" w:type="dxa"/>
          </w:tcPr>
          <w:p w14:paraId="5847F5F8"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Low public awareness of BD, cultural and religious beliefs constraint treatment uptake</w:t>
            </w:r>
          </w:p>
        </w:tc>
        <w:tc>
          <w:tcPr>
            <w:tcW w:w="1985" w:type="dxa"/>
          </w:tcPr>
          <w:p w14:paraId="5BB404B5"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Culturally adapted psychological interventions are required in Nigeria</w:t>
            </w:r>
          </w:p>
        </w:tc>
        <w:tc>
          <w:tcPr>
            <w:tcW w:w="2409" w:type="dxa"/>
          </w:tcPr>
          <w:p w14:paraId="242576E3"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Public knowledge and socio-demographic correlates of BD awareness</w:t>
            </w:r>
          </w:p>
        </w:tc>
        <w:tc>
          <w:tcPr>
            <w:tcW w:w="2127" w:type="dxa"/>
          </w:tcPr>
          <w:p w14:paraId="4C4EA1DB"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Lived experiences and cultural barriers to BD treatment</w:t>
            </w:r>
          </w:p>
        </w:tc>
        <w:tc>
          <w:tcPr>
            <w:tcW w:w="1701" w:type="dxa"/>
            <w:vMerge/>
          </w:tcPr>
          <w:p w14:paraId="7FA41BA8" w14:textId="77777777" w:rsidR="005B09B8" w:rsidRPr="00AB4F37" w:rsidRDefault="005B09B8" w:rsidP="005906E7">
            <w:pPr>
              <w:widowControl w:val="0"/>
              <w:pBdr>
                <w:top w:val="nil"/>
                <w:left w:val="nil"/>
                <w:bottom w:val="nil"/>
                <w:right w:val="nil"/>
                <w:between w:val="nil"/>
              </w:pBdr>
              <w:spacing w:after="0" w:line="276" w:lineRule="auto"/>
              <w:rPr>
                <w:rFonts w:ascii="Arial" w:eastAsia="Times New Roman" w:hAnsi="Arial" w:cs="Arial"/>
                <w:sz w:val="24"/>
                <w:szCs w:val="24"/>
              </w:rPr>
            </w:pPr>
          </w:p>
        </w:tc>
      </w:tr>
      <w:tr w:rsidR="00216E7F" w:rsidRPr="00AB4F37" w14:paraId="34FF184C" w14:textId="77777777" w:rsidTr="005B09B8">
        <w:trPr>
          <w:trHeight w:val="275"/>
        </w:trPr>
        <w:tc>
          <w:tcPr>
            <w:tcW w:w="980" w:type="dxa"/>
          </w:tcPr>
          <w:p w14:paraId="26E3418D"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Chew</w:t>
            </w:r>
            <w:r w:rsidRPr="00AB4F37">
              <w:rPr>
                <w:rFonts w:ascii="Cambria Math" w:eastAsia="Times New Roman" w:hAnsi="Cambria Math" w:cs="Cambria Math"/>
                <w:sz w:val="24"/>
                <w:szCs w:val="24"/>
              </w:rPr>
              <w:t>‑</w:t>
            </w:r>
            <w:r w:rsidRPr="00AB4F37">
              <w:rPr>
                <w:rFonts w:ascii="Arial" w:eastAsia="Times New Roman" w:hAnsi="Arial" w:cs="Arial"/>
                <w:sz w:val="24"/>
                <w:szCs w:val="24"/>
              </w:rPr>
              <w:t xml:space="preserve">Graham </w:t>
            </w:r>
            <w:r w:rsidRPr="00AB4F37">
              <w:rPr>
                <w:rFonts w:ascii="Arial" w:eastAsia="Times New Roman" w:hAnsi="Arial" w:cs="Arial"/>
                <w:i/>
                <w:iCs/>
                <w:sz w:val="24"/>
                <w:szCs w:val="24"/>
              </w:rPr>
              <w:t>et al.</w:t>
            </w:r>
            <w:r w:rsidRPr="00AB4F37">
              <w:rPr>
                <w:rFonts w:ascii="Arial" w:eastAsia="Times New Roman" w:hAnsi="Arial" w:cs="Arial"/>
                <w:sz w:val="24"/>
                <w:szCs w:val="24"/>
              </w:rPr>
              <w:t xml:space="preserve"> (2022)</w:t>
            </w:r>
          </w:p>
          <w:p w14:paraId="7756731E"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“The feasibility and acceptability of a brief psychological intervention for adults with long-term health conditions and subthreshold depression delivered via comm</w:t>
            </w:r>
            <w:r w:rsidRPr="00AB4F37">
              <w:rPr>
                <w:rFonts w:ascii="Arial" w:eastAsia="Times New Roman" w:hAnsi="Arial" w:cs="Arial"/>
                <w:sz w:val="24"/>
                <w:szCs w:val="24"/>
              </w:rPr>
              <w:lastRenderedPageBreak/>
              <w:t>unity pharmacies: a mixed methods evaluation—the Community Pharmacies Mood Intervention Study (CHEMIST)”</w:t>
            </w:r>
          </w:p>
        </w:tc>
        <w:tc>
          <w:tcPr>
            <w:tcW w:w="1480" w:type="dxa"/>
          </w:tcPr>
          <w:p w14:paraId="4A8B4F3E"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To assess the feasibility and acceptability of a brief psychological intervention delivered through community pharmacies</w:t>
            </w:r>
          </w:p>
        </w:tc>
        <w:tc>
          <w:tcPr>
            <w:tcW w:w="780" w:type="dxa"/>
          </w:tcPr>
          <w:p w14:paraId="5D6BD56A"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ESI was good, with n=17 (71%) recruited participants beginning the ESI, and retention rate at 4 months was good, n=20 (87.0%).</w:t>
            </w:r>
          </w:p>
        </w:tc>
        <w:tc>
          <w:tcPr>
            <w:tcW w:w="986" w:type="dxa"/>
          </w:tcPr>
          <w:p w14:paraId="0CE71FD3"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Mixed-methods feasibility evaluation, appropriate for the testing acceptability and implementations</w:t>
            </w:r>
          </w:p>
        </w:tc>
        <w:tc>
          <w:tcPr>
            <w:tcW w:w="1134" w:type="dxa"/>
          </w:tcPr>
          <w:p w14:paraId="19BC8CBD"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Good retention supports feasibility, qualitative feedback improves credibility, real-world context enhancing applicability</w:t>
            </w:r>
          </w:p>
        </w:tc>
        <w:tc>
          <w:tcPr>
            <w:tcW w:w="1134" w:type="dxa"/>
          </w:tcPr>
          <w:p w14:paraId="716FF324"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Small sample size, recruitment issues, poor generalisability, no effectiveness of testing</w:t>
            </w:r>
          </w:p>
        </w:tc>
        <w:tc>
          <w:tcPr>
            <w:tcW w:w="1701" w:type="dxa"/>
          </w:tcPr>
          <w:p w14:paraId="6ECFAD07"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High engagement, intervention acceptable to participants and facilitators</w:t>
            </w:r>
          </w:p>
        </w:tc>
        <w:tc>
          <w:tcPr>
            <w:tcW w:w="1985" w:type="dxa"/>
          </w:tcPr>
          <w:p w14:paraId="302DD69C"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Community pharmacies are acceptable settings for preventable psychological support</w:t>
            </w:r>
          </w:p>
        </w:tc>
        <w:tc>
          <w:tcPr>
            <w:tcW w:w="2409" w:type="dxa"/>
          </w:tcPr>
          <w:p w14:paraId="698EFC41"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Feasibility and acceptability of pharmacy-based psychological intervention</w:t>
            </w:r>
          </w:p>
        </w:tc>
        <w:tc>
          <w:tcPr>
            <w:tcW w:w="2127" w:type="dxa"/>
          </w:tcPr>
          <w:p w14:paraId="2D7044CC"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Barriers and facilitators to recruitment and implementation</w:t>
            </w:r>
          </w:p>
        </w:tc>
        <w:tc>
          <w:tcPr>
            <w:tcW w:w="1701" w:type="dxa"/>
            <w:vMerge w:val="restart"/>
          </w:tcPr>
          <w:p w14:paraId="470C1143" w14:textId="77777777" w:rsidR="005B09B8" w:rsidRPr="00AB4F37" w:rsidRDefault="005B09B8" w:rsidP="005906E7">
            <w:pPr>
              <w:spacing w:line="360" w:lineRule="auto"/>
              <w:jc w:val="center"/>
              <w:rPr>
                <w:rFonts w:ascii="Arial" w:eastAsia="Times New Roman" w:hAnsi="Arial" w:cs="Arial"/>
                <w:sz w:val="24"/>
                <w:szCs w:val="24"/>
              </w:rPr>
            </w:pPr>
            <w:r w:rsidRPr="00AB4F37">
              <w:rPr>
                <w:rFonts w:ascii="Arial" w:eastAsia="Times New Roman" w:hAnsi="Arial" w:cs="Arial"/>
                <w:sz w:val="24"/>
                <w:szCs w:val="24"/>
              </w:rPr>
              <w:t>The key drivers and barriers influencing the implementation of CBIs across different regions of the UK</w:t>
            </w:r>
          </w:p>
        </w:tc>
      </w:tr>
      <w:tr w:rsidR="00216E7F" w:rsidRPr="00AB4F37" w14:paraId="710FB63E" w14:textId="77777777" w:rsidTr="005B09B8">
        <w:trPr>
          <w:trHeight w:val="275"/>
        </w:trPr>
        <w:tc>
          <w:tcPr>
            <w:tcW w:w="980" w:type="dxa"/>
          </w:tcPr>
          <w:p w14:paraId="3953F719"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 xml:space="preserve">Michalak </w:t>
            </w:r>
            <w:r w:rsidRPr="00AB4F37">
              <w:rPr>
                <w:rFonts w:ascii="Arial" w:eastAsia="Times New Roman" w:hAnsi="Arial" w:cs="Arial"/>
                <w:i/>
                <w:iCs/>
                <w:sz w:val="24"/>
                <w:szCs w:val="24"/>
              </w:rPr>
              <w:t xml:space="preserve">et al. </w:t>
            </w:r>
            <w:r w:rsidRPr="00AB4F37">
              <w:rPr>
                <w:rFonts w:ascii="Arial" w:eastAsia="Times New Roman" w:hAnsi="Arial" w:cs="Arial"/>
                <w:sz w:val="24"/>
                <w:szCs w:val="24"/>
              </w:rPr>
              <w:t>(2022)</w:t>
            </w:r>
          </w:p>
          <w:p w14:paraId="653B4B9A"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 xml:space="preserve">“Supporting self-management and quality of life </w:t>
            </w:r>
            <w:r w:rsidRPr="00AB4F37">
              <w:rPr>
                <w:rFonts w:ascii="Arial" w:eastAsia="Times New Roman" w:hAnsi="Arial" w:cs="Arial"/>
                <w:sz w:val="24"/>
                <w:szCs w:val="24"/>
              </w:rPr>
              <w:lastRenderedPageBreak/>
              <w:t xml:space="preserve">in bipolar disorder with the </w:t>
            </w:r>
            <w:proofErr w:type="spellStart"/>
            <w:r w:rsidRPr="00AB4F37">
              <w:rPr>
                <w:rFonts w:ascii="Arial" w:eastAsia="Times New Roman" w:hAnsi="Arial" w:cs="Arial"/>
                <w:sz w:val="24"/>
                <w:szCs w:val="24"/>
              </w:rPr>
              <w:t>PolarUs</w:t>
            </w:r>
            <w:proofErr w:type="spellEnd"/>
            <w:r w:rsidRPr="00AB4F37">
              <w:rPr>
                <w:rFonts w:ascii="Arial" w:eastAsia="Times New Roman" w:hAnsi="Arial" w:cs="Arial"/>
                <w:sz w:val="24"/>
                <w:szCs w:val="24"/>
              </w:rPr>
              <w:t xml:space="preserve"> App (Alpha): protocol for a mixed methods study”</w:t>
            </w:r>
          </w:p>
        </w:tc>
        <w:tc>
          <w:tcPr>
            <w:tcW w:w="1480" w:type="dxa"/>
          </w:tcPr>
          <w:p w14:paraId="2ED044C3"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 xml:space="preserve">To analyse the feasibility, impact and engagement of the </w:t>
            </w:r>
            <w:proofErr w:type="spellStart"/>
            <w:r w:rsidRPr="00AB4F37">
              <w:rPr>
                <w:rFonts w:ascii="Arial" w:eastAsia="Times New Roman" w:hAnsi="Arial" w:cs="Arial"/>
                <w:sz w:val="24"/>
                <w:szCs w:val="24"/>
              </w:rPr>
              <w:t>PolarUs</w:t>
            </w:r>
            <w:proofErr w:type="spellEnd"/>
            <w:r w:rsidRPr="00AB4F37">
              <w:rPr>
                <w:rFonts w:ascii="Arial" w:eastAsia="Times New Roman" w:hAnsi="Arial" w:cs="Arial"/>
                <w:sz w:val="24"/>
                <w:szCs w:val="24"/>
              </w:rPr>
              <w:t xml:space="preserve"> app supporting QoL self-monitoring and self-</w:t>
            </w:r>
            <w:r w:rsidRPr="00AB4F37">
              <w:rPr>
                <w:rFonts w:ascii="Arial" w:eastAsia="Times New Roman" w:hAnsi="Arial" w:cs="Arial"/>
                <w:sz w:val="24"/>
                <w:szCs w:val="24"/>
              </w:rPr>
              <w:lastRenderedPageBreak/>
              <w:t>management in BD</w:t>
            </w:r>
          </w:p>
        </w:tc>
        <w:tc>
          <w:tcPr>
            <w:tcW w:w="780" w:type="dxa"/>
          </w:tcPr>
          <w:p w14:paraId="06EAC350"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150 North America adults with BD, qualitative sub-</w:t>
            </w:r>
            <w:r w:rsidRPr="00AB4F37">
              <w:rPr>
                <w:rFonts w:ascii="Arial" w:eastAsia="Times New Roman" w:hAnsi="Arial" w:cs="Arial"/>
                <w:sz w:val="24"/>
                <w:szCs w:val="24"/>
              </w:rPr>
              <w:lastRenderedPageBreak/>
              <w:t>sample</w:t>
            </w:r>
          </w:p>
        </w:tc>
        <w:tc>
          <w:tcPr>
            <w:tcW w:w="986" w:type="dxa"/>
          </w:tcPr>
          <w:p w14:paraId="775378B3"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 xml:space="preserve">Implemented mixed-methods pilot study, appropriate for feasibility, </w:t>
            </w:r>
            <w:r w:rsidRPr="00AB4F37">
              <w:rPr>
                <w:rFonts w:ascii="Arial" w:eastAsia="Times New Roman" w:hAnsi="Arial" w:cs="Arial"/>
                <w:sz w:val="24"/>
                <w:szCs w:val="24"/>
              </w:rPr>
              <w:lastRenderedPageBreak/>
              <w:t>engagement and preliminary impact evaluation</w:t>
            </w:r>
          </w:p>
        </w:tc>
        <w:tc>
          <w:tcPr>
            <w:tcW w:w="1134" w:type="dxa"/>
          </w:tcPr>
          <w:p w14:paraId="584A6469"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 xml:space="preserve">Co-design approach improves ecological validity, validated QoL measure </w:t>
            </w:r>
            <w:r w:rsidRPr="00AB4F37">
              <w:rPr>
                <w:rFonts w:ascii="Arial" w:eastAsia="Times New Roman" w:hAnsi="Arial" w:cs="Arial"/>
                <w:sz w:val="24"/>
                <w:szCs w:val="24"/>
              </w:rPr>
              <w:lastRenderedPageBreak/>
              <w:t>enhances reliability, mixed methods strengthen interpretation</w:t>
            </w:r>
          </w:p>
        </w:tc>
        <w:tc>
          <w:tcPr>
            <w:tcW w:w="1134" w:type="dxa"/>
          </w:tcPr>
          <w:p w14:paraId="38FAF3E0"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 xml:space="preserve">Protocol stage with outcomes </w:t>
            </w:r>
            <w:proofErr w:type="gramStart"/>
            <w:r w:rsidRPr="00AB4F37">
              <w:rPr>
                <w:rFonts w:ascii="Arial" w:eastAsia="Times New Roman" w:hAnsi="Arial" w:cs="Arial"/>
                <w:sz w:val="24"/>
                <w:szCs w:val="24"/>
              </w:rPr>
              <w:t>pending,</w:t>
            </w:r>
            <w:proofErr w:type="gramEnd"/>
            <w:r w:rsidRPr="00AB4F37">
              <w:rPr>
                <w:rFonts w:ascii="Arial" w:eastAsia="Times New Roman" w:hAnsi="Arial" w:cs="Arial"/>
                <w:sz w:val="24"/>
                <w:szCs w:val="24"/>
              </w:rPr>
              <w:t xml:space="preserve"> self-selected sample can limit generalisability</w:t>
            </w:r>
          </w:p>
        </w:tc>
        <w:tc>
          <w:tcPr>
            <w:tcW w:w="1701" w:type="dxa"/>
          </w:tcPr>
          <w:p w14:paraId="0E6AA927"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Alpha app developed, recruitment initiated, outcomes to be assessed at 12 weeks</w:t>
            </w:r>
          </w:p>
        </w:tc>
        <w:tc>
          <w:tcPr>
            <w:tcW w:w="1985" w:type="dxa"/>
          </w:tcPr>
          <w:p w14:paraId="2CE7E94D" w14:textId="77777777" w:rsidR="005B09B8" w:rsidRPr="00AB4F37" w:rsidRDefault="005B09B8" w:rsidP="005906E7">
            <w:pPr>
              <w:spacing w:line="360" w:lineRule="auto"/>
              <w:rPr>
                <w:rFonts w:ascii="Arial" w:eastAsia="Times New Roman" w:hAnsi="Arial" w:cs="Arial"/>
                <w:sz w:val="24"/>
                <w:szCs w:val="24"/>
              </w:rPr>
            </w:pPr>
            <w:proofErr w:type="spellStart"/>
            <w:r w:rsidRPr="00AB4F37">
              <w:rPr>
                <w:rFonts w:ascii="Arial" w:eastAsia="Times New Roman" w:hAnsi="Arial" w:cs="Arial"/>
                <w:sz w:val="24"/>
                <w:szCs w:val="24"/>
              </w:rPr>
              <w:t>PolarUs</w:t>
            </w:r>
            <w:proofErr w:type="spellEnd"/>
            <w:r w:rsidRPr="00AB4F37">
              <w:rPr>
                <w:rFonts w:ascii="Arial" w:eastAsia="Times New Roman" w:hAnsi="Arial" w:cs="Arial"/>
                <w:sz w:val="24"/>
                <w:szCs w:val="24"/>
              </w:rPr>
              <w:t xml:space="preserve"> may improve QoL self-management and inform a larger trial</w:t>
            </w:r>
          </w:p>
        </w:tc>
        <w:tc>
          <w:tcPr>
            <w:tcW w:w="2409" w:type="dxa"/>
          </w:tcPr>
          <w:p w14:paraId="57EE0849"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Feasibility and impact of app on QoL outcomes</w:t>
            </w:r>
          </w:p>
        </w:tc>
        <w:tc>
          <w:tcPr>
            <w:tcW w:w="2127" w:type="dxa"/>
          </w:tcPr>
          <w:p w14:paraId="61C0C623"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User engagement and acceptability if co-designed mHealth intervention</w:t>
            </w:r>
          </w:p>
        </w:tc>
        <w:tc>
          <w:tcPr>
            <w:tcW w:w="1701" w:type="dxa"/>
            <w:vMerge/>
          </w:tcPr>
          <w:p w14:paraId="3B7E22F4" w14:textId="77777777" w:rsidR="005B09B8" w:rsidRPr="00AB4F37" w:rsidRDefault="005B09B8" w:rsidP="005906E7">
            <w:pPr>
              <w:widowControl w:val="0"/>
              <w:pBdr>
                <w:top w:val="nil"/>
                <w:left w:val="nil"/>
                <w:bottom w:val="nil"/>
                <w:right w:val="nil"/>
                <w:between w:val="nil"/>
              </w:pBdr>
              <w:spacing w:after="0" w:line="276" w:lineRule="auto"/>
              <w:rPr>
                <w:rFonts w:ascii="Arial" w:eastAsia="Times New Roman" w:hAnsi="Arial" w:cs="Arial"/>
                <w:sz w:val="24"/>
                <w:szCs w:val="24"/>
              </w:rPr>
            </w:pPr>
          </w:p>
        </w:tc>
      </w:tr>
      <w:tr w:rsidR="00216E7F" w:rsidRPr="00AB4F37" w14:paraId="67130C11" w14:textId="77777777" w:rsidTr="005B09B8">
        <w:trPr>
          <w:trHeight w:val="275"/>
        </w:trPr>
        <w:tc>
          <w:tcPr>
            <w:tcW w:w="980" w:type="dxa"/>
          </w:tcPr>
          <w:p w14:paraId="02CF4CEE"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 xml:space="preserve">Goulding </w:t>
            </w:r>
            <w:r w:rsidRPr="00AB4F37">
              <w:rPr>
                <w:rFonts w:ascii="Arial" w:eastAsia="Times New Roman" w:hAnsi="Arial" w:cs="Arial"/>
                <w:i/>
                <w:iCs/>
                <w:sz w:val="24"/>
                <w:szCs w:val="24"/>
              </w:rPr>
              <w:t xml:space="preserve">et al. </w:t>
            </w:r>
            <w:r w:rsidRPr="00AB4F37">
              <w:rPr>
                <w:rFonts w:ascii="Arial" w:eastAsia="Times New Roman" w:hAnsi="Arial" w:cs="Arial"/>
                <w:sz w:val="24"/>
                <w:szCs w:val="24"/>
              </w:rPr>
              <w:t>(2022)</w:t>
            </w:r>
          </w:p>
          <w:p w14:paraId="65C70938"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 xml:space="preserve">“A smartphone-based self-management intervention for individuals with </w:t>
            </w:r>
            <w:r w:rsidRPr="00AB4F37">
              <w:rPr>
                <w:rFonts w:ascii="Arial" w:eastAsia="Times New Roman" w:hAnsi="Arial" w:cs="Arial"/>
                <w:sz w:val="24"/>
                <w:szCs w:val="24"/>
              </w:rPr>
              <w:lastRenderedPageBreak/>
              <w:t>bipolar disorder (LiveWell): empirical and theoretical framework, intervention design, and study protocol for a randomized controlled trial”</w:t>
            </w:r>
          </w:p>
        </w:tc>
        <w:tc>
          <w:tcPr>
            <w:tcW w:w="1480" w:type="dxa"/>
          </w:tcPr>
          <w:p w14:paraId="1FB9A37B"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To evaluate the effectiveness of LiveWell in reducing relapse risk, symptom burden and enhancing quality of life in bipolar disorder</w:t>
            </w:r>
          </w:p>
        </w:tc>
        <w:tc>
          <w:tcPr>
            <w:tcW w:w="780" w:type="dxa"/>
          </w:tcPr>
          <w:p w14:paraId="2FC17303"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 xml:space="preserve">205 adults with bipolar disorder, usual care vs usual care + </w:t>
            </w:r>
            <w:r w:rsidRPr="00AB4F37">
              <w:rPr>
                <w:rFonts w:ascii="Arial" w:eastAsia="Times New Roman" w:hAnsi="Arial" w:cs="Arial"/>
                <w:sz w:val="24"/>
                <w:szCs w:val="24"/>
              </w:rPr>
              <w:lastRenderedPageBreak/>
              <w:t>LiveWell</w:t>
            </w:r>
          </w:p>
        </w:tc>
        <w:tc>
          <w:tcPr>
            <w:tcW w:w="986" w:type="dxa"/>
          </w:tcPr>
          <w:p w14:paraId="2B65FEF3"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Single-blind randomised controlled trial, appropriate for testing clinical effectiveness and mechanisms</w:t>
            </w:r>
          </w:p>
        </w:tc>
        <w:tc>
          <w:tcPr>
            <w:tcW w:w="1134" w:type="dxa"/>
          </w:tcPr>
          <w:p w14:paraId="02F28759"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 xml:space="preserve">RCT design improves internal validity, longitudinal and behavioural data enhance the strengths of reliability, real-time </w:t>
            </w:r>
            <w:r w:rsidRPr="00AB4F37">
              <w:rPr>
                <w:rFonts w:ascii="Arial" w:eastAsia="Times New Roman" w:hAnsi="Arial" w:cs="Arial"/>
                <w:sz w:val="24"/>
                <w:szCs w:val="24"/>
              </w:rPr>
              <w:lastRenderedPageBreak/>
              <w:t>data improves clinical relevance</w:t>
            </w:r>
          </w:p>
        </w:tc>
        <w:tc>
          <w:tcPr>
            <w:tcW w:w="1134" w:type="dxa"/>
          </w:tcPr>
          <w:p w14:paraId="2D3F175B"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lastRenderedPageBreak/>
              <w:t>Results pending, blinding limited to assessors, digital access may affect inclusivity</w:t>
            </w:r>
          </w:p>
        </w:tc>
        <w:tc>
          <w:tcPr>
            <w:tcW w:w="1701" w:type="dxa"/>
          </w:tcPr>
          <w:p w14:paraId="686FD679"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Outcomes include time to relapse, symptoms burden and QoL with data collection completed</w:t>
            </w:r>
          </w:p>
        </w:tc>
        <w:tc>
          <w:tcPr>
            <w:tcW w:w="1985" w:type="dxa"/>
          </w:tcPr>
          <w:p w14:paraId="2583DDB0"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LiveWell may enhance outcomes by supporting personalized digital self-management in BD</w:t>
            </w:r>
          </w:p>
        </w:tc>
        <w:tc>
          <w:tcPr>
            <w:tcW w:w="2409" w:type="dxa"/>
          </w:tcPr>
          <w:p w14:paraId="4EDC7AD5"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Effect of smartphone self-management on relapse reservation</w:t>
            </w:r>
          </w:p>
        </w:tc>
        <w:tc>
          <w:tcPr>
            <w:tcW w:w="2127" w:type="dxa"/>
          </w:tcPr>
          <w:p w14:paraId="7B612BAC" w14:textId="77777777" w:rsidR="005B09B8" w:rsidRPr="00AB4F37" w:rsidRDefault="005B09B8" w:rsidP="005906E7">
            <w:pPr>
              <w:spacing w:line="360" w:lineRule="auto"/>
              <w:rPr>
                <w:rFonts w:ascii="Arial" w:eastAsia="Times New Roman" w:hAnsi="Arial" w:cs="Arial"/>
                <w:sz w:val="24"/>
                <w:szCs w:val="24"/>
              </w:rPr>
            </w:pPr>
            <w:r w:rsidRPr="00AB4F37">
              <w:rPr>
                <w:rFonts w:ascii="Arial" w:eastAsia="Times New Roman" w:hAnsi="Arial" w:cs="Arial"/>
                <w:sz w:val="24"/>
                <w:szCs w:val="24"/>
              </w:rPr>
              <w:t>Role of target behaviours in enhancing outcomes</w:t>
            </w:r>
          </w:p>
        </w:tc>
        <w:tc>
          <w:tcPr>
            <w:tcW w:w="1701" w:type="dxa"/>
            <w:vMerge/>
          </w:tcPr>
          <w:p w14:paraId="59D54DB5" w14:textId="77777777" w:rsidR="005B09B8" w:rsidRPr="00AB4F37" w:rsidRDefault="005B09B8" w:rsidP="005906E7">
            <w:pPr>
              <w:widowControl w:val="0"/>
              <w:pBdr>
                <w:top w:val="nil"/>
                <w:left w:val="nil"/>
                <w:bottom w:val="nil"/>
                <w:right w:val="nil"/>
                <w:between w:val="nil"/>
              </w:pBdr>
              <w:spacing w:after="0" w:line="276" w:lineRule="auto"/>
              <w:rPr>
                <w:rFonts w:ascii="Arial" w:eastAsia="Times New Roman" w:hAnsi="Arial" w:cs="Arial"/>
                <w:sz w:val="24"/>
                <w:szCs w:val="24"/>
              </w:rPr>
            </w:pPr>
          </w:p>
        </w:tc>
      </w:tr>
    </w:tbl>
    <w:p w14:paraId="636872B9" w14:textId="77777777" w:rsidR="005B09B8" w:rsidRPr="00AB4F37" w:rsidRDefault="005B09B8" w:rsidP="005B09B8">
      <w:pPr>
        <w:rPr>
          <w:rFonts w:ascii="Arial" w:hAnsi="Arial" w:cs="Arial"/>
        </w:rPr>
      </w:pPr>
    </w:p>
    <w:p w14:paraId="3CFAC277" w14:textId="77777777" w:rsidR="008E6542" w:rsidRPr="00AB4F37" w:rsidRDefault="008E6542">
      <w:pPr>
        <w:rPr>
          <w:rFonts w:ascii="Arial" w:eastAsia="Times New Roman" w:hAnsi="Arial" w:cs="Arial"/>
          <w:b/>
          <w:bCs/>
          <w:sz w:val="24"/>
          <w:szCs w:val="24"/>
        </w:rPr>
      </w:pPr>
      <w:r w:rsidRPr="00AB4F37">
        <w:rPr>
          <w:rFonts w:ascii="Arial" w:hAnsi="Arial" w:cs="Arial"/>
        </w:rPr>
        <w:br w:type="page"/>
      </w:r>
    </w:p>
    <w:p w14:paraId="67AF2651" w14:textId="6D5A9AC3" w:rsidR="00541C39" w:rsidRPr="00AB4F37" w:rsidRDefault="008E6542">
      <w:pPr>
        <w:pStyle w:val="Heading1"/>
        <w:spacing w:line="360" w:lineRule="auto"/>
        <w:rPr>
          <w:rFonts w:ascii="Arial" w:hAnsi="Arial" w:cs="Arial"/>
          <w:color w:val="auto"/>
        </w:rPr>
      </w:pPr>
      <w:bookmarkStart w:id="109" w:name="_Toc219146266"/>
      <w:r w:rsidRPr="00AB4F37">
        <w:rPr>
          <w:rFonts w:ascii="Arial" w:hAnsi="Arial" w:cs="Arial"/>
          <w:color w:val="auto"/>
        </w:rPr>
        <w:lastRenderedPageBreak/>
        <w:t>Appendix 3 [Qualitative and Quantitative studies]</w:t>
      </w:r>
      <w:bookmarkEnd w:id="109"/>
    </w:p>
    <w:p w14:paraId="5BF113E8" w14:textId="77777777" w:rsidR="008E6542" w:rsidRPr="00AB4F37" w:rsidRDefault="008E6542" w:rsidP="008E6542">
      <w:pPr>
        <w:spacing w:after="240" w:line="360" w:lineRule="auto"/>
        <w:jc w:val="both"/>
        <w:rPr>
          <w:rFonts w:ascii="Arial" w:eastAsia="Times New Roman" w:hAnsi="Arial" w:cs="Arial"/>
          <w:b/>
          <w:bCs/>
          <w:i/>
          <w:iCs/>
          <w:sz w:val="24"/>
          <w:szCs w:val="24"/>
        </w:rPr>
      </w:pPr>
      <w:r w:rsidRPr="00AB4F37">
        <w:rPr>
          <w:rFonts w:ascii="Arial" w:eastAsia="Times New Roman" w:hAnsi="Arial" w:cs="Arial"/>
          <w:b/>
          <w:bCs/>
          <w:i/>
          <w:iCs/>
          <w:sz w:val="24"/>
          <w:szCs w:val="24"/>
        </w:rPr>
        <w:t>Quantitative generic data extraction</w:t>
      </w:r>
    </w:p>
    <w:tbl>
      <w:tblPr>
        <w:tblStyle w:val="ad"/>
        <w:tblW w:w="924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298"/>
        <w:gridCol w:w="1309"/>
        <w:gridCol w:w="1344"/>
        <w:gridCol w:w="1275"/>
        <w:gridCol w:w="1163"/>
        <w:gridCol w:w="1518"/>
        <w:gridCol w:w="1335"/>
      </w:tblGrid>
      <w:tr w:rsidR="008E6542" w:rsidRPr="00AB4F37" w14:paraId="74BF116B" w14:textId="77777777" w:rsidTr="005906E7">
        <w:trPr>
          <w:trHeight w:val="585"/>
          <w:jc w:val="center"/>
        </w:trPr>
        <w:tc>
          <w:tcPr>
            <w:tcW w:w="1298" w:type="dxa"/>
          </w:tcPr>
          <w:p w14:paraId="4A95A4E4" w14:textId="77777777" w:rsidR="008E6542" w:rsidRPr="00AB4F37" w:rsidRDefault="008E6542" w:rsidP="005906E7">
            <w:pPr>
              <w:spacing w:before="240" w:line="360" w:lineRule="auto"/>
              <w:jc w:val="center"/>
              <w:rPr>
                <w:rFonts w:eastAsia="Times New Roman"/>
                <w:b/>
                <w:bCs/>
                <w:sz w:val="24"/>
                <w:szCs w:val="24"/>
              </w:rPr>
            </w:pPr>
            <w:r w:rsidRPr="00AB4F37">
              <w:rPr>
                <w:rFonts w:eastAsia="Times New Roman"/>
                <w:b/>
                <w:bCs/>
                <w:sz w:val="24"/>
                <w:szCs w:val="24"/>
              </w:rPr>
              <w:t>Details of study</w:t>
            </w:r>
          </w:p>
        </w:tc>
        <w:tc>
          <w:tcPr>
            <w:tcW w:w="1309" w:type="dxa"/>
          </w:tcPr>
          <w:p w14:paraId="69E39119" w14:textId="77777777" w:rsidR="008E6542" w:rsidRPr="00AB4F37" w:rsidRDefault="008E6542" w:rsidP="005906E7">
            <w:pPr>
              <w:spacing w:before="240" w:line="360" w:lineRule="auto"/>
              <w:jc w:val="center"/>
              <w:rPr>
                <w:rFonts w:eastAsia="Times New Roman"/>
                <w:b/>
                <w:bCs/>
                <w:sz w:val="24"/>
                <w:szCs w:val="24"/>
              </w:rPr>
            </w:pPr>
            <w:r w:rsidRPr="00AB4F37">
              <w:rPr>
                <w:rFonts w:eastAsia="Times New Roman"/>
                <w:b/>
                <w:bCs/>
                <w:sz w:val="24"/>
                <w:szCs w:val="24"/>
              </w:rPr>
              <w:t>Study 1</w:t>
            </w:r>
          </w:p>
        </w:tc>
        <w:tc>
          <w:tcPr>
            <w:tcW w:w="1344" w:type="dxa"/>
          </w:tcPr>
          <w:p w14:paraId="5A4256DB" w14:textId="77777777" w:rsidR="008E6542" w:rsidRPr="00AB4F37" w:rsidRDefault="008E6542" w:rsidP="005906E7">
            <w:pPr>
              <w:spacing w:before="240" w:line="360" w:lineRule="auto"/>
              <w:jc w:val="center"/>
              <w:rPr>
                <w:rFonts w:eastAsia="Times New Roman"/>
                <w:b/>
                <w:bCs/>
                <w:sz w:val="24"/>
                <w:szCs w:val="24"/>
              </w:rPr>
            </w:pPr>
            <w:r w:rsidRPr="00AB4F37">
              <w:rPr>
                <w:rFonts w:eastAsia="Times New Roman"/>
                <w:b/>
                <w:bCs/>
                <w:sz w:val="24"/>
                <w:szCs w:val="24"/>
              </w:rPr>
              <w:t>Study 2</w:t>
            </w:r>
          </w:p>
        </w:tc>
        <w:tc>
          <w:tcPr>
            <w:tcW w:w="1275" w:type="dxa"/>
          </w:tcPr>
          <w:p w14:paraId="3E0AE32E" w14:textId="77777777" w:rsidR="008E6542" w:rsidRPr="00AB4F37" w:rsidRDefault="008E6542" w:rsidP="005906E7">
            <w:pPr>
              <w:spacing w:before="240" w:line="360" w:lineRule="auto"/>
              <w:jc w:val="center"/>
              <w:rPr>
                <w:rFonts w:eastAsia="Times New Roman"/>
                <w:b/>
                <w:bCs/>
                <w:sz w:val="24"/>
                <w:szCs w:val="24"/>
              </w:rPr>
            </w:pPr>
            <w:r w:rsidRPr="00AB4F37">
              <w:rPr>
                <w:rFonts w:eastAsia="Times New Roman"/>
                <w:b/>
                <w:bCs/>
                <w:sz w:val="24"/>
                <w:szCs w:val="24"/>
              </w:rPr>
              <w:t>Study 3</w:t>
            </w:r>
          </w:p>
        </w:tc>
        <w:tc>
          <w:tcPr>
            <w:tcW w:w="1163" w:type="dxa"/>
          </w:tcPr>
          <w:p w14:paraId="42BA2A76" w14:textId="77777777" w:rsidR="008E6542" w:rsidRPr="00AB4F37" w:rsidRDefault="008E6542" w:rsidP="005906E7">
            <w:pPr>
              <w:spacing w:before="240" w:line="360" w:lineRule="auto"/>
              <w:jc w:val="center"/>
              <w:rPr>
                <w:rFonts w:eastAsia="Times New Roman"/>
                <w:b/>
                <w:bCs/>
                <w:sz w:val="24"/>
                <w:szCs w:val="24"/>
              </w:rPr>
            </w:pPr>
            <w:r w:rsidRPr="00AB4F37">
              <w:rPr>
                <w:rFonts w:eastAsia="Times New Roman"/>
                <w:b/>
                <w:bCs/>
                <w:sz w:val="24"/>
                <w:szCs w:val="24"/>
              </w:rPr>
              <w:t>Study 4</w:t>
            </w:r>
          </w:p>
        </w:tc>
        <w:tc>
          <w:tcPr>
            <w:tcW w:w="1518" w:type="dxa"/>
          </w:tcPr>
          <w:p w14:paraId="7AFBC708" w14:textId="77777777" w:rsidR="008E6542" w:rsidRPr="00AB4F37" w:rsidRDefault="008E6542" w:rsidP="005906E7">
            <w:pPr>
              <w:spacing w:before="240" w:line="360" w:lineRule="auto"/>
              <w:jc w:val="center"/>
              <w:rPr>
                <w:rFonts w:eastAsia="Times New Roman"/>
                <w:b/>
                <w:bCs/>
                <w:sz w:val="24"/>
                <w:szCs w:val="24"/>
              </w:rPr>
            </w:pPr>
            <w:r w:rsidRPr="00AB4F37">
              <w:rPr>
                <w:rFonts w:eastAsia="Times New Roman"/>
                <w:b/>
                <w:bCs/>
                <w:sz w:val="24"/>
                <w:szCs w:val="24"/>
              </w:rPr>
              <w:t>Study 5</w:t>
            </w:r>
          </w:p>
        </w:tc>
        <w:tc>
          <w:tcPr>
            <w:tcW w:w="1335" w:type="dxa"/>
          </w:tcPr>
          <w:p w14:paraId="280F79C4" w14:textId="77777777" w:rsidR="008E6542" w:rsidRPr="00AB4F37" w:rsidRDefault="008E6542" w:rsidP="005906E7">
            <w:pPr>
              <w:spacing w:before="240" w:line="360" w:lineRule="auto"/>
              <w:jc w:val="center"/>
              <w:rPr>
                <w:rFonts w:eastAsia="Times New Roman"/>
                <w:b/>
                <w:bCs/>
                <w:sz w:val="24"/>
                <w:szCs w:val="24"/>
              </w:rPr>
            </w:pPr>
            <w:r w:rsidRPr="00AB4F37">
              <w:rPr>
                <w:rFonts w:eastAsia="Times New Roman"/>
                <w:b/>
                <w:bCs/>
                <w:sz w:val="24"/>
                <w:szCs w:val="24"/>
              </w:rPr>
              <w:t>Study 6</w:t>
            </w:r>
          </w:p>
        </w:tc>
      </w:tr>
      <w:tr w:rsidR="008E6542" w:rsidRPr="00AB4F37" w14:paraId="2691FA2F" w14:textId="77777777" w:rsidTr="005906E7">
        <w:trPr>
          <w:trHeight w:val="585"/>
          <w:jc w:val="center"/>
        </w:trPr>
        <w:tc>
          <w:tcPr>
            <w:tcW w:w="1298" w:type="dxa"/>
          </w:tcPr>
          <w:p w14:paraId="610C1F12" w14:textId="77777777" w:rsidR="008E6542" w:rsidRPr="00AB4F37" w:rsidRDefault="008E6542" w:rsidP="005906E7">
            <w:pPr>
              <w:spacing w:before="240" w:line="360" w:lineRule="auto"/>
              <w:jc w:val="center"/>
              <w:rPr>
                <w:rFonts w:eastAsia="Times New Roman"/>
                <w:b/>
                <w:bCs/>
                <w:sz w:val="24"/>
                <w:szCs w:val="24"/>
              </w:rPr>
            </w:pPr>
            <w:r w:rsidRPr="00AB4F37">
              <w:rPr>
                <w:rFonts w:eastAsia="Times New Roman"/>
                <w:b/>
                <w:bCs/>
                <w:sz w:val="24"/>
                <w:szCs w:val="24"/>
              </w:rPr>
              <w:t>Date of extraction</w:t>
            </w:r>
          </w:p>
        </w:tc>
        <w:tc>
          <w:tcPr>
            <w:tcW w:w="1309" w:type="dxa"/>
          </w:tcPr>
          <w:p w14:paraId="2910D047" w14:textId="77777777" w:rsidR="008E6542" w:rsidRPr="00AB4F37" w:rsidRDefault="008E6542" w:rsidP="005906E7">
            <w:pPr>
              <w:spacing w:before="240" w:line="360" w:lineRule="auto"/>
              <w:jc w:val="center"/>
              <w:rPr>
                <w:rFonts w:eastAsia="Times New Roman"/>
                <w:sz w:val="24"/>
                <w:szCs w:val="24"/>
              </w:rPr>
            </w:pPr>
            <w:r w:rsidRPr="00AB4F37">
              <w:rPr>
                <w:rFonts w:eastAsia="Times New Roman"/>
                <w:sz w:val="24"/>
                <w:szCs w:val="24"/>
              </w:rPr>
              <w:t>22/12/2025</w:t>
            </w:r>
          </w:p>
        </w:tc>
        <w:tc>
          <w:tcPr>
            <w:tcW w:w="1344" w:type="dxa"/>
          </w:tcPr>
          <w:p w14:paraId="05130C5D" w14:textId="77777777" w:rsidR="008E6542" w:rsidRPr="00AB4F37" w:rsidRDefault="008E6542" w:rsidP="005906E7">
            <w:pPr>
              <w:spacing w:before="240" w:line="360" w:lineRule="auto"/>
              <w:jc w:val="center"/>
              <w:rPr>
                <w:rFonts w:eastAsia="Times New Roman"/>
                <w:b/>
                <w:bCs/>
                <w:i/>
                <w:iCs/>
                <w:sz w:val="24"/>
                <w:szCs w:val="24"/>
              </w:rPr>
            </w:pPr>
            <w:r w:rsidRPr="00AB4F37">
              <w:rPr>
                <w:rFonts w:eastAsia="Times New Roman"/>
                <w:sz w:val="24"/>
                <w:szCs w:val="24"/>
              </w:rPr>
              <w:t>24/12/2025</w:t>
            </w:r>
          </w:p>
          <w:p w14:paraId="46CDF3B9" w14:textId="77777777" w:rsidR="008E6542" w:rsidRPr="00AB4F37" w:rsidRDefault="008E6542" w:rsidP="005906E7">
            <w:pPr>
              <w:spacing w:before="240" w:line="360" w:lineRule="auto"/>
              <w:jc w:val="center"/>
              <w:rPr>
                <w:rFonts w:eastAsia="Times New Roman"/>
                <w:b/>
                <w:bCs/>
                <w:sz w:val="24"/>
                <w:szCs w:val="24"/>
              </w:rPr>
            </w:pPr>
          </w:p>
        </w:tc>
        <w:tc>
          <w:tcPr>
            <w:tcW w:w="1275" w:type="dxa"/>
          </w:tcPr>
          <w:p w14:paraId="660BD2ED" w14:textId="77777777" w:rsidR="008E6542" w:rsidRPr="00AB4F37" w:rsidRDefault="008E6542" w:rsidP="005906E7">
            <w:pPr>
              <w:spacing w:before="240" w:line="360" w:lineRule="auto"/>
              <w:jc w:val="center"/>
              <w:rPr>
                <w:rFonts w:eastAsia="Times New Roman"/>
                <w:b/>
                <w:bCs/>
                <w:sz w:val="24"/>
                <w:szCs w:val="24"/>
              </w:rPr>
            </w:pPr>
            <w:r w:rsidRPr="00AB4F37">
              <w:rPr>
                <w:rFonts w:eastAsia="Times New Roman"/>
                <w:sz w:val="24"/>
                <w:szCs w:val="24"/>
              </w:rPr>
              <w:t>23/12/2025</w:t>
            </w:r>
          </w:p>
        </w:tc>
        <w:tc>
          <w:tcPr>
            <w:tcW w:w="1163" w:type="dxa"/>
          </w:tcPr>
          <w:p w14:paraId="6EA7BC51" w14:textId="77777777" w:rsidR="008E6542" w:rsidRPr="00AB4F37" w:rsidRDefault="008E6542" w:rsidP="005906E7">
            <w:pPr>
              <w:spacing w:before="240" w:line="360" w:lineRule="auto"/>
              <w:jc w:val="center"/>
              <w:rPr>
                <w:rFonts w:eastAsia="Times New Roman"/>
                <w:b/>
                <w:bCs/>
                <w:sz w:val="24"/>
                <w:szCs w:val="24"/>
              </w:rPr>
            </w:pPr>
            <w:r w:rsidRPr="00AB4F37">
              <w:rPr>
                <w:rFonts w:eastAsia="Times New Roman"/>
                <w:sz w:val="24"/>
                <w:szCs w:val="24"/>
              </w:rPr>
              <w:t>21/12/2025</w:t>
            </w:r>
          </w:p>
        </w:tc>
        <w:tc>
          <w:tcPr>
            <w:tcW w:w="1518" w:type="dxa"/>
          </w:tcPr>
          <w:p w14:paraId="33F050AF" w14:textId="77777777" w:rsidR="008E6542" w:rsidRPr="00AB4F37" w:rsidRDefault="008E6542" w:rsidP="005906E7">
            <w:pPr>
              <w:spacing w:before="240" w:line="360" w:lineRule="auto"/>
              <w:jc w:val="center"/>
              <w:rPr>
                <w:rFonts w:eastAsia="Times New Roman"/>
                <w:b/>
                <w:bCs/>
                <w:sz w:val="24"/>
                <w:szCs w:val="24"/>
              </w:rPr>
            </w:pPr>
            <w:r w:rsidRPr="00AB4F37">
              <w:rPr>
                <w:rFonts w:eastAsia="Times New Roman"/>
                <w:sz w:val="24"/>
                <w:szCs w:val="24"/>
              </w:rPr>
              <w:t>24/12/2025</w:t>
            </w:r>
          </w:p>
        </w:tc>
        <w:tc>
          <w:tcPr>
            <w:tcW w:w="1335" w:type="dxa"/>
          </w:tcPr>
          <w:p w14:paraId="25541AB9" w14:textId="77777777" w:rsidR="008E6542" w:rsidRPr="00AB4F37" w:rsidRDefault="008E6542" w:rsidP="005906E7">
            <w:pPr>
              <w:spacing w:before="240" w:line="360" w:lineRule="auto"/>
              <w:jc w:val="center"/>
              <w:rPr>
                <w:rFonts w:eastAsia="Times New Roman"/>
                <w:b/>
                <w:bCs/>
                <w:sz w:val="24"/>
                <w:szCs w:val="24"/>
              </w:rPr>
            </w:pPr>
            <w:r w:rsidRPr="00AB4F37">
              <w:rPr>
                <w:rFonts w:eastAsia="Times New Roman"/>
                <w:sz w:val="24"/>
                <w:szCs w:val="24"/>
              </w:rPr>
              <w:t>24/12/2025</w:t>
            </w:r>
          </w:p>
        </w:tc>
      </w:tr>
      <w:tr w:rsidR="008E6542" w:rsidRPr="00AB4F37" w14:paraId="5350BFA7" w14:textId="77777777" w:rsidTr="005906E7">
        <w:trPr>
          <w:trHeight w:val="13185"/>
          <w:jc w:val="center"/>
        </w:trPr>
        <w:tc>
          <w:tcPr>
            <w:tcW w:w="1298" w:type="dxa"/>
          </w:tcPr>
          <w:p w14:paraId="4937A1C9" w14:textId="77777777" w:rsidR="008E6542" w:rsidRPr="00AB4F37" w:rsidRDefault="008E6542" w:rsidP="005906E7">
            <w:pPr>
              <w:spacing w:before="240" w:line="360" w:lineRule="auto"/>
              <w:jc w:val="both"/>
              <w:rPr>
                <w:rFonts w:eastAsia="Times New Roman"/>
                <w:b/>
                <w:bCs/>
                <w:sz w:val="24"/>
                <w:szCs w:val="24"/>
              </w:rPr>
            </w:pPr>
            <w:r w:rsidRPr="00AB4F37">
              <w:rPr>
                <w:rFonts w:eastAsia="Times New Roman"/>
                <w:b/>
                <w:bCs/>
                <w:sz w:val="24"/>
                <w:szCs w:val="24"/>
              </w:rPr>
              <w:lastRenderedPageBreak/>
              <w:t>Title</w:t>
            </w:r>
          </w:p>
        </w:tc>
        <w:tc>
          <w:tcPr>
            <w:tcW w:w="1309" w:type="dxa"/>
          </w:tcPr>
          <w:p w14:paraId="76466526"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 xml:space="preserve">A Brief Video-Based Intervention to Improve Digital Health Literacy for Individuals </w:t>
            </w:r>
            <w:proofErr w:type="gramStart"/>
            <w:r w:rsidRPr="00AB4F37">
              <w:rPr>
                <w:rFonts w:eastAsia="Times New Roman"/>
                <w:sz w:val="24"/>
                <w:szCs w:val="24"/>
              </w:rPr>
              <w:t>With</w:t>
            </w:r>
            <w:proofErr w:type="gramEnd"/>
            <w:r w:rsidRPr="00AB4F37">
              <w:rPr>
                <w:rFonts w:eastAsia="Times New Roman"/>
                <w:sz w:val="24"/>
                <w:szCs w:val="24"/>
              </w:rPr>
              <w:t xml:space="preserve"> Bipolar Disorder: Intervention Development and Results of a Single-Arm Quantitative Pilot Study</w:t>
            </w:r>
          </w:p>
        </w:tc>
        <w:tc>
          <w:tcPr>
            <w:tcW w:w="1344" w:type="dxa"/>
          </w:tcPr>
          <w:p w14:paraId="05A34770"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 xml:space="preserve">Cognitive behavioural therapy in comparison to treatment as usual in young adults at high risk of developing bipolar disorder (Bipolar </w:t>
            </w:r>
            <w:proofErr w:type="gramStart"/>
            <w:r w:rsidRPr="00AB4F37">
              <w:rPr>
                <w:rFonts w:eastAsia="Times New Roman"/>
                <w:sz w:val="24"/>
                <w:szCs w:val="24"/>
              </w:rPr>
              <w:t>At</w:t>
            </w:r>
            <w:proofErr w:type="gramEnd"/>
            <w:r w:rsidRPr="00AB4F37">
              <w:rPr>
                <w:rFonts w:eastAsia="Times New Roman"/>
                <w:sz w:val="24"/>
                <w:szCs w:val="24"/>
              </w:rPr>
              <w:t xml:space="preserve"> Risk): a randomised controlled trial to investigate the efficacy of a treatment approach targeted at key appraisal change: Bipolar </w:t>
            </w:r>
            <w:proofErr w:type="gramStart"/>
            <w:r w:rsidRPr="00AB4F37">
              <w:rPr>
                <w:rFonts w:eastAsia="Times New Roman"/>
                <w:sz w:val="24"/>
                <w:szCs w:val="24"/>
              </w:rPr>
              <w:t>At</w:t>
            </w:r>
            <w:proofErr w:type="gramEnd"/>
            <w:r w:rsidRPr="00AB4F37">
              <w:rPr>
                <w:rFonts w:eastAsia="Times New Roman"/>
                <w:sz w:val="24"/>
                <w:szCs w:val="24"/>
              </w:rPr>
              <w:t xml:space="preserve"> Risk Trial </w:t>
            </w:r>
            <w:r w:rsidRPr="00AB4F37">
              <w:rPr>
                <w:rFonts w:eastAsia="Times New Roman"/>
                <w:sz w:val="24"/>
                <w:szCs w:val="24"/>
              </w:rPr>
              <w:lastRenderedPageBreak/>
              <w:t>II (BART II)</w:t>
            </w:r>
          </w:p>
        </w:tc>
        <w:tc>
          <w:tcPr>
            <w:tcW w:w="1275" w:type="dxa"/>
          </w:tcPr>
          <w:p w14:paraId="63F84510"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lastRenderedPageBreak/>
              <w:t>A randomised controlled clinical and cost effectiveness trial of an online integrated bipolar parenting intervention (IBPI) compared to treatment as usual in improving child emotional and behavioural outcomes: a study protocol</w:t>
            </w:r>
          </w:p>
        </w:tc>
        <w:tc>
          <w:tcPr>
            <w:tcW w:w="1163" w:type="dxa"/>
          </w:tcPr>
          <w:p w14:paraId="467E6B8D"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Effect of specialised versus generalised outpatient treatment for bipolar disorder: the CAG Bipolar trial-study protocol for a randomised controlled trial.</w:t>
            </w:r>
          </w:p>
        </w:tc>
        <w:tc>
          <w:tcPr>
            <w:tcW w:w="1518" w:type="dxa"/>
          </w:tcPr>
          <w:p w14:paraId="7AF0D9E9"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Randomized clinical trial of a digital medication system to enhance adherence in patients with severe mental disorders</w:t>
            </w:r>
          </w:p>
        </w:tc>
        <w:tc>
          <w:tcPr>
            <w:tcW w:w="1335" w:type="dxa"/>
          </w:tcPr>
          <w:p w14:paraId="04E4A9BF"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A Smartphone-based self-management intervention for individuals with bipolar disorder (LiveWell): empirical and theoretical framework, intervention design, and study protocol for a randomized controlled trial</w:t>
            </w:r>
          </w:p>
        </w:tc>
      </w:tr>
      <w:tr w:rsidR="008E6542" w:rsidRPr="00AB4F37" w14:paraId="2CC68C1A" w14:textId="77777777" w:rsidTr="005906E7">
        <w:trPr>
          <w:trHeight w:val="585"/>
          <w:jc w:val="center"/>
        </w:trPr>
        <w:tc>
          <w:tcPr>
            <w:tcW w:w="1298" w:type="dxa"/>
          </w:tcPr>
          <w:p w14:paraId="5BD55D81" w14:textId="77777777" w:rsidR="008E6542" w:rsidRPr="00AB4F37" w:rsidRDefault="008E6542" w:rsidP="005906E7">
            <w:pPr>
              <w:spacing w:before="240" w:line="360" w:lineRule="auto"/>
              <w:jc w:val="both"/>
              <w:rPr>
                <w:rFonts w:eastAsia="Times New Roman"/>
                <w:b/>
                <w:bCs/>
                <w:sz w:val="24"/>
                <w:szCs w:val="24"/>
              </w:rPr>
            </w:pPr>
            <w:r w:rsidRPr="00AB4F37">
              <w:rPr>
                <w:rFonts w:eastAsia="Times New Roman"/>
                <w:b/>
                <w:bCs/>
                <w:sz w:val="24"/>
                <w:szCs w:val="24"/>
              </w:rPr>
              <w:lastRenderedPageBreak/>
              <w:t>Source</w:t>
            </w:r>
          </w:p>
        </w:tc>
        <w:tc>
          <w:tcPr>
            <w:tcW w:w="1309" w:type="dxa"/>
          </w:tcPr>
          <w:p w14:paraId="23711706"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Google Scholar</w:t>
            </w:r>
          </w:p>
        </w:tc>
        <w:tc>
          <w:tcPr>
            <w:tcW w:w="1344" w:type="dxa"/>
          </w:tcPr>
          <w:p w14:paraId="448D1001"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Google Scholar</w:t>
            </w:r>
          </w:p>
        </w:tc>
        <w:tc>
          <w:tcPr>
            <w:tcW w:w="1275" w:type="dxa"/>
          </w:tcPr>
          <w:p w14:paraId="72ABD37F"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Google Scholar</w:t>
            </w:r>
          </w:p>
        </w:tc>
        <w:tc>
          <w:tcPr>
            <w:tcW w:w="1163" w:type="dxa"/>
          </w:tcPr>
          <w:p w14:paraId="44DDA6DF"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PubMed</w:t>
            </w:r>
          </w:p>
        </w:tc>
        <w:tc>
          <w:tcPr>
            <w:tcW w:w="1518" w:type="dxa"/>
          </w:tcPr>
          <w:p w14:paraId="06579D0B"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Google Scholar</w:t>
            </w:r>
          </w:p>
        </w:tc>
        <w:tc>
          <w:tcPr>
            <w:tcW w:w="1335" w:type="dxa"/>
          </w:tcPr>
          <w:p w14:paraId="6A307547" w14:textId="77777777" w:rsidR="008E6542" w:rsidRPr="00AB4F37" w:rsidRDefault="008E6542" w:rsidP="005906E7">
            <w:pPr>
              <w:widowControl w:val="0"/>
              <w:pBdr>
                <w:top w:val="nil"/>
                <w:left w:val="nil"/>
                <w:bottom w:val="nil"/>
                <w:right w:val="nil"/>
                <w:between w:val="nil"/>
              </w:pBdr>
              <w:spacing w:line="276" w:lineRule="auto"/>
              <w:rPr>
                <w:rFonts w:eastAsia="Times New Roman"/>
                <w:sz w:val="24"/>
                <w:szCs w:val="24"/>
              </w:rPr>
            </w:pPr>
          </w:p>
          <w:tbl>
            <w:tblPr>
              <w:tblStyle w:val="ae"/>
              <w:tblW w:w="1095" w:type="dxa"/>
              <w:tblBorders>
                <w:top w:val="nil"/>
                <w:left w:val="nil"/>
                <w:bottom w:val="nil"/>
                <w:right w:val="nil"/>
                <w:insideH w:val="nil"/>
                <w:insideV w:val="nil"/>
              </w:tblBorders>
              <w:tblLayout w:type="fixed"/>
              <w:tblLook w:val="0600" w:firstRow="0" w:lastRow="0" w:firstColumn="0" w:lastColumn="0" w:noHBand="1" w:noVBand="1"/>
            </w:tblPr>
            <w:tblGrid>
              <w:gridCol w:w="1095"/>
            </w:tblGrid>
            <w:tr w:rsidR="008E6542" w:rsidRPr="00AB4F37" w14:paraId="62D6056F" w14:textId="77777777" w:rsidTr="005906E7">
              <w:trPr>
                <w:trHeight w:val="515"/>
              </w:trPr>
              <w:tc>
                <w:tcPr>
                  <w:tcW w:w="1095" w:type="dxa"/>
                  <w:tcBorders>
                    <w:top w:val="nil"/>
                    <w:left w:val="nil"/>
                    <w:bottom w:val="nil"/>
                    <w:right w:val="nil"/>
                  </w:tcBorders>
                  <w:tcMar>
                    <w:top w:w="100" w:type="dxa"/>
                    <w:left w:w="100" w:type="dxa"/>
                    <w:bottom w:w="100" w:type="dxa"/>
                    <w:right w:w="100" w:type="dxa"/>
                  </w:tcMar>
                </w:tcPr>
                <w:p w14:paraId="60100D2B" w14:textId="77777777" w:rsidR="008E6542" w:rsidRPr="00AB4F37" w:rsidRDefault="008E6542" w:rsidP="005906E7">
                  <w:pPr>
                    <w:spacing w:before="240" w:line="360" w:lineRule="auto"/>
                    <w:jc w:val="both"/>
                    <w:rPr>
                      <w:rFonts w:ascii="Arial" w:eastAsia="Times New Roman" w:hAnsi="Arial" w:cs="Arial"/>
                      <w:sz w:val="24"/>
                      <w:szCs w:val="24"/>
                    </w:rPr>
                  </w:pPr>
                  <w:r w:rsidRPr="00AB4F37">
                    <w:rPr>
                      <w:rFonts w:ascii="Arial" w:eastAsia="Times New Roman" w:hAnsi="Arial" w:cs="Arial"/>
                      <w:sz w:val="24"/>
                      <w:szCs w:val="24"/>
                    </w:rPr>
                    <w:t>JMIR RP</w:t>
                  </w:r>
                </w:p>
              </w:tc>
            </w:tr>
          </w:tbl>
          <w:p w14:paraId="479B52DC" w14:textId="77777777" w:rsidR="008E6542" w:rsidRPr="00AB4F37" w:rsidRDefault="008E6542" w:rsidP="005906E7">
            <w:pPr>
              <w:spacing w:before="240" w:line="360" w:lineRule="auto"/>
              <w:jc w:val="both"/>
              <w:rPr>
                <w:rFonts w:eastAsia="Times New Roman"/>
                <w:sz w:val="24"/>
                <w:szCs w:val="24"/>
              </w:rPr>
            </w:pPr>
          </w:p>
        </w:tc>
      </w:tr>
      <w:tr w:rsidR="008E6542" w:rsidRPr="00AB4F37" w14:paraId="0A52A652" w14:textId="77777777" w:rsidTr="005906E7">
        <w:trPr>
          <w:trHeight w:val="870"/>
          <w:jc w:val="center"/>
        </w:trPr>
        <w:tc>
          <w:tcPr>
            <w:tcW w:w="1298" w:type="dxa"/>
          </w:tcPr>
          <w:p w14:paraId="57F9948A" w14:textId="77777777" w:rsidR="008E6542" w:rsidRPr="00AB4F37" w:rsidRDefault="008E6542" w:rsidP="005906E7">
            <w:pPr>
              <w:spacing w:before="240" w:line="360" w:lineRule="auto"/>
              <w:jc w:val="both"/>
              <w:rPr>
                <w:rFonts w:eastAsia="Times New Roman"/>
                <w:b/>
                <w:bCs/>
                <w:sz w:val="24"/>
                <w:szCs w:val="24"/>
              </w:rPr>
            </w:pPr>
            <w:r w:rsidRPr="00AB4F37">
              <w:rPr>
                <w:rFonts w:eastAsia="Times New Roman"/>
                <w:b/>
                <w:bCs/>
                <w:sz w:val="24"/>
                <w:szCs w:val="24"/>
              </w:rPr>
              <w:t>Purpose</w:t>
            </w:r>
          </w:p>
        </w:tc>
        <w:tc>
          <w:tcPr>
            <w:tcW w:w="1309" w:type="dxa"/>
          </w:tcPr>
          <w:p w14:paraId="1CC45CD5"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Improve digital literacy</w:t>
            </w:r>
          </w:p>
        </w:tc>
        <w:tc>
          <w:tcPr>
            <w:tcW w:w="1344" w:type="dxa"/>
          </w:tcPr>
          <w:p w14:paraId="342A2408"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CBT efficacy</w:t>
            </w:r>
          </w:p>
        </w:tc>
        <w:tc>
          <w:tcPr>
            <w:tcW w:w="1275" w:type="dxa"/>
          </w:tcPr>
          <w:p w14:paraId="4FB519C7"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Parenting outcomes</w:t>
            </w:r>
          </w:p>
        </w:tc>
        <w:tc>
          <w:tcPr>
            <w:tcW w:w="1163" w:type="dxa"/>
          </w:tcPr>
          <w:p w14:paraId="71AABD15"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Specialised care</w:t>
            </w:r>
          </w:p>
        </w:tc>
        <w:tc>
          <w:tcPr>
            <w:tcW w:w="1518" w:type="dxa"/>
          </w:tcPr>
          <w:p w14:paraId="3E24CE02"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Medication adherence</w:t>
            </w:r>
          </w:p>
        </w:tc>
        <w:tc>
          <w:tcPr>
            <w:tcW w:w="1335" w:type="dxa"/>
          </w:tcPr>
          <w:p w14:paraId="24FFF47A"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Self-management</w:t>
            </w:r>
          </w:p>
        </w:tc>
      </w:tr>
      <w:tr w:rsidR="008E6542" w:rsidRPr="00AB4F37" w14:paraId="32EC1C8A" w14:textId="77777777" w:rsidTr="005906E7">
        <w:trPr>
          <w:trHeight w:val="585"/>
          <w:jc w:val="center"/>
        </w:trPr>
        <w:tc>
          <w:tcPr>
            <w:tcW w:w="1298" w:type="dxa"/>
          </w:tcPr>
          <w:p w14:paraId="1FC33B88" w14:textId="77777777" w:rsidR="008E6542" w:rsidRPr="00AB4F37" w:rsidRDefault="008E6542" w:rsidP="005906E7">
            <w:pPr>
              <w:spacing w:before="240" w:line="360" w:lineRule="auto"/>
              <w:jc w:val="both"/>
              <w:rPr>
                <w:rFonts w:eastAsia="Times New Roman"/>
                <w:b/>
                <w:bCs/>
                <w:sz w:val="24"/>
                <w:szCs w:val="24"/>
              </w:rPr>
            </w:pPr>
            <w:r w:rsidRPr="00AB4F37">
              <w:rPr>
                <w:rFonts w:eastAsia="Times New Roman"/>
                <w:b/>
                <w:bCs/>
                <w:sz w:val="24"/>
                <w:szCs w:val="24"/>
              </w:rPr>
              <w:t>Study design</w:t>
            </w:r>
          </w:p>
        </w:tc>
        <w:tc>
          <w:tcPr>
            <w:tcW w:w="1309" w:type="dxa"/>
          </w:tcPr>
          <w:p w14:paraId="1FCF9C89"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Single-arm pilot</w:t>
            </w:r>
          </w:p>
        </w:tc>
        <w:tc>
          <w:tcPr>
            <w:tcW w:w="1344" w:type="dxa"/>
          </w:tcPr>
          <w:p w14:paraId="7AB4FC39"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RCT</w:t>
            </w:r>
          </w:p>
        </w:tc>
        <w:tc>
          <w:tcPr>
            <w:tcW w:w="1275" w:type="dxa"/>
          </w:tcPr>
          <w:p w14:paraId="0C3D095A"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RCT protocol</w:t>
            </w:r>
          </w:p>
        </w:tc>
        <w:tc>
          <w:tcPr>
            <w:tcW w:w="1163" w:type="dxa"/>
          </w:tcPr>
          <w:p w14:paraId="1C9C71E0"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RCT protocol</w:t>
            </w:r>
          </w:p>
        </w:tc>
        <w:tc>
          <w:tcPr>
            <w:tcW w:w="1518" w:type="dxa"/>
          </w:tcPr>
          <w:p w14:paraId="38C97059"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RCT</w:t>
            </w:r>
          </w:p>
        </w:tc>
        <w:tc>
          <w:tcPr>
            <w:tcW w:w="1335" w:type="dxa"/>
          </w:tcPr>
          <w:p w14:paraId="22E7D53C"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RCT protocol</w:t>
            </w:r>
          </w:p>
        </w:tc>
      </w:tr>
      <w:tr w:rsidR="008E6542" w:rsidRPr="00AB4F37" w14:paraId="01FA4CC1" w14:textId="77777777" w:rsidTr="005906E7">
        <w:trPr>
          <w:trHeight w:val="870"/>
          <w:jc w:val="center"/>
        </w:trPr>
        <w:tc>
          <w:tcPr>
            <w:tcW w:w="1298" w:type="dxa"/>
          </w:tcPr>
          <w:p w14:paraId="270FA763" w14:textId="77777777" w:rsidR="008E6542" w:rsidRPr="00AB4F37" w:rsidRDefault="008E6542" w:rsidP="005906E7">
            <w:pPr>
              <w:spacing w:before="240" w:line="360" w:lineRule="auto"/>
              <w:jc w:val="both"/>
              <w:rPr>
                <w:rFonts w:eastAsia="Times New Roman"/>
                <w:b/>
                <w:bCs/>
                <w:sz w:val="24"/>
                <w:szCs w:val="24"/>
              </w:rPr>
            </w:pPr>
            <w:r w:rsidRPr="00AB4F37">
              <w:rPr>
                <w:rFonts w:eastAsia="Times New Roman"/>
                <w:b/>
                <w:bCs/>
                <w:sz w:val="24"/>
                <w:szCs w:val="24"/>
              </w:rPr>
              <w:t>Population</w:t>
            </w:r>
          </w:p>
        </w:tc>
        <w:tc>
          <w:tcPr>
            <w:tcW w:w="1309" w:type="dxa"/>
          </w:tcPr>
          <w:p w14:paraId="1E953EDC"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Adults with BD</w:t>
            </w:r>
          </w:p>
        </w:tc>
        <w:tc>
          <w:tcPr>
            <w:tcW w:w="1344" w:type="dxa"/>
          </w:tcPr>
          <w:p w14:paraId="5E9932BF"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At-risk adults</w:t>
            </w:r>
          </w:p>
        </w:tc>
        <w:tc>
          <w:tcPr>
            <w:tcW w:w="1275" w:type="dxa"/>
          </w:tcPr>
          <w:p w14:paraId="363CA566"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Parents with BD</w:t>
            </w:r>
          </w:p>
        </w:tc>
        <w:tc>
          <w:tcPr>
            <w:tcW w:w="1163" w:type="dxa"/>
          </w:tcPr>
          <w:p w14:paraId="4FA215FE"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Adults with BD</w:t>
            </w:r>
          </w:p>
        </w:tc>
        <w:tc>
          <w:tcPr>
            <w:tcW w:w="1518" w:type="dxa"/>
          </w:tcPr>
          <w:p w14:paraId="1832863F"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Severe mental disorders</w:t>
            </w:r>
          </w:p>
        </w:tc>
        <w:tc>
          <w:tcPr>
            <w:tcW w:w="1335" w:type="dxa"/>
          </w:tcPr>
          <w:p w14:paraId="6554D19C"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Adults with BD</w:t>
            </w:r>
          </w:p>
        </w:tc>
      </w:tr>
      <w:tr w:rsidR="008E6542" w:rsidRPr="00AB4F37" w14:paraId="3EA1C697" w14:textId="77777777" w:rsidTr="005906E7">
        <w:trPr>
          <w:trHeight w:val="300"/>
          <w:jc w:val="center"/>
        </w:trPr>
        <w:tc>
          <w:tcPr>
            <w:tcW w:w="1298" w:type="dxa"/>
          </w:tcPr>
          <w:p w14:paraId="7A5F3DFC" w14:textId="77777777" w:rsidR="008E6542" w:rsidRPr="00AB4F37" w:rsidRDefault="008E6542" w:rsidP="005906E7">
            <w:pPr>
              <w:spacing w:before="240" w:line="360" w:lineRule="auto"/>
              <w:jc w:val="both"/>
              <w:rPr>
                <w:rFonts w:eastAsia="Times New Roman"/>
                <w:b/>
                <w:bCs/>
                <w:sz w:val="24"/>
                <w:szCs w:val="24"/>
              </w:rPr>
            </w:pPr>
            <w:r w:rsidRPr="00AB4F37">
              <w:rPr>
                <w:rFonts w:eastAsia="Times New Roman"/>
                <w:b/>
                <w:bCs/>
                <w:sz w:val="24"/>
                <w:szCs w:val="24"/>
              </w:rPr>
              <w:t>Sample size</w:t>
            </w:r>
          </w:p>
        </w:tc>
        <w:tc>
          <w:tcPr>
            <w:tcW w:w="1309" w:type="dxa"/>
          </w:tcPr>
          <w:p w14:paraId="32D9DD64"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42</w:t>
            </w:r>
          </w:p>
        </w:tc>
        <w:tc>
          <w:tcPr>
            <w:tcW w:w="1344" w:type="dxa"/>
          </w:tcPr>
          <w:p w14:paraId="6B0F2502"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Ongoing</w:t>
            </w:r>
          </w:p>
        </w:tc>
        <w:tc>
          <w:tcPr>
            <w:tcW w:w="1275" w:type="dxa"/>
          </w:tcPr>
          <w:p w14:paraId="3F0BBC35"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Ongoing</w:t>
            </w:r>
          </w:p>
        </w:tc>
        <w:tc>
          <w:tcPr>
            <w:tcW w:w="1163" w:type="dxa"/>
          </w:tcPr>
          <w:p w14:paraId="4040081C"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Ongoing</w:t>
            </w:r>
          </w:p>
        </w:tc>
        <w:tc>
          <w:tcPr>
            <w:tcW w:w="1518" w:type="dxa"/>
          </w:tcPr>
          <w:p w14:paraId="7383DF41"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Large RCT</w:t>
            </w:r>
          </w:p>
        </w:tc>
        <w:tc>
          <w:tcPr>
            <w:tcW w:w="1335" w:type="dxa"/>
          </w:tcPr>
          <w:p w14:paraId="2518AC96"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Ongoing</w:t>
            </w:r>
          </w:p>
        </w:tc>
      </w:tr>
      <w:tr w:rsidR="008E6542" w:rsidRPr="00AB4F37" w14:paraId="3643205E" w14:textId="77777777" w:rsidTr="005906E7">
        <w:trPr>
          <w:trHeight w:val="585"/>
          <w:jc w:val="center"/>
        </w:trPr>
        <w:tc>
          <w:tcPr>
            <w:tcW w:w="1298" w:type="dxa"/>
          </w:tcPr>
          <w:p w14:paraId="5F4C6F5D" w14:textId="77777777" w:rsidR="008E6542" w:rsidRPr="00AB4F37" w:rsidRDefault="008E6542" w:rsidP="005906E7">
            <w:pPr>
              <w:spacing w:before="240" w:line="360" w:lineRule="auto"/>
              <w:jc w:val="both"/>
              <w:rPr>
                <w:rFonts w:eastAsia="Times New Roman"/>
                <w:b/>
                <w:bCs/>
                <w:sz w:val="24"/>
                <w:szCs w:val="24"/>
              </w:rPr>
            </w:pPr>
            <w:r w:rsidRPr="00AB4F37">
              <w:rPr>
                <w:rFonts w:eastAsia="Times New Roman"/>
                <w:b/>
                <w:bCs/>
                <w:sz w:val="24"/>
                <w:szCs w:val="24"/>
              </w:rPr>
              <w:t>Diagnosis criteria</w:t>
            </w:r>
          </w:p>
        </w:tc>
        <w:tc>
          <w:tcPr>
            <w:tcW w:w="1309" w:type="dxa"/>
          </w:tcPr>
          <w:p w14:paraId="12591AD4"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Clinical BD</w:t>
            </w:r>
          </w:p>
        </w:tc>
        <w:tc>
          <w:tcPr>
            <w:tcW w:w="1344" w:type="dxa"/>
          </w:tcPr>
          <w:p w14:paraId="7F66FAE6"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High-risk criteria</w:t>
            </w:r>
          </w:p>
        </w:tc>
        <w:tc>
          <w:tcPr>
            <w:tcW w:w="1275" w:type="dxa"/>
          </w:tcPr>
          <w:p w14:paraId="2CB43920"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BD parents</w:t>
            </w:r>
          </w:p>
        </w:tc>
        <w:tc>
          <w:tcPr>
            <w:tcW w:w="1163" w:type="dxa"/>
          </w:tcPr>
          <w:p w14:paraId="190045F0"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BD diagnosis</w:t>
            </w:r>
          </w:p>
        </w:tc>
        <w:tc>
          <w:tcPr>
            <w:tcW w:w="1518" w:type="dxa"/>
          </w:tcPr>
          <w:p w14:paraId="3A87BC57"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DSM-based</w:t>
            </w:r>
          </w:p>
        </w:tc>
        <w:tc>
          <w:tcPr>
            <w:tcW w:w="1335" w:type="dxa"/>
          </w:tcPr>
          <w:p w14:paraId="04511945"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BD diagnosis</w:t>
            </w:r>
          </w:p>
        </w:tc>
      </w:tr>
      <w:tr w:rsidR="008E6542" w:rsidRPr="00AB4F37" w14:paraId="01635416" w14:textId="77777777" w:rsidTr="005906E7">
        <w:trPr>
          <w:trHeight w:val="585"/>
          <w:jc w:val="center"/>
        </w:trPr>
        <w:tc>
          <w:tcPr>
            <w:tcW w:w="1298" w:type="dxa"/>
          </w:tcPr>
          <w:p w14:paraId="483D87BF" w14:textId="77777777" w:rsidR="008E6542" w:rsidRPr="00AB4F37" w:rsidRDefault="008E6542" w:rsidP="005906E7">
            <w:pPr>
              <w:spacing w:before="240" w:line="360" w:lineRule="auto"/>
              <w:jc w:val="both"/>
              <w:rPr>
                <w:rFonts w:eastAsia="Times New Roman"/>
                <w:b/>
                <w:bCs/>
                <w:sz w:val="24"/>
                <w:szCs w:val="24"/>
              </w:rPr>
            </w:pPr>
            <w:r w:rsidRPr="00AB4F37">
              <w:rPr>
                <w:rFonts w:eastAsia="Times New Roman"/>
                <w:b/>
                <w:bCs/>
                <w:sz w:val="24"/>
                <w:szCs w:val="24"/>
              </w:rPr>
              <w:t>Setting</w:t>
            </w:r>
          </w:p>
        </w:tc>
        <w:tc>
          <w:tcPr>
            <w:tcW w:w="1309" w:type="dxa"/>
          </w:tcPr>
          <w:p w14:paraId="7B8D7CCE"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Community, online</w:t>
            </w:r>
          </w:p>
        </w:tc>
        <w:tc>
          <w:tcPr>
            <w:tcW w:w="1344" w:type="dxa"/>
          </w:tcPr>
          <w:p w14:paraId="7DF9E38B"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Community clinics</w:t>
            </w:r>
          </w:p>
        </w:tc>
        <w:tc>
          <w:tcPr>
            <w:tcW w:w="1275" w:type="dxa"/>
          </w:tcPr>
          <w:p w14:paraId="769B3D4F"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Online</w:t>
            </w:r>
          </w:p>
        </w:tc>
        <w:tc>
          <w:tcPr>
            <w:tcW w:w="1163" w:type="dxa"/>
          </w:tcPr>
          <w:p w14:paraId="3C8BFC9B"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Outpatient</w:t>
            </w:r>
          </w:p>
        </w:tc>
        <w:tc>
          <w:tcPr>
            <w:tcW w:w="1518" w:type="dxa"/>
          </w:tcPr>
          <w:p w14:paraId="6166985A"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Community</w:t>
            </w:r>
          </w:p>
        </w:tc>
        <w:tc>
          <w:tcPr>
            <w:tcW w:w="1335" w:type="dxa"/>
          </w:tcPr>
          <w:p w14:paraId="37EFB0ED"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Community</w:t>
            </w:r>
          </w:p>
        </w:tc>
      </w:tr>
      <w:tr w:rsidR="008E6542" w:rsidRPr="00AB4F37" w14:paraId="592980E0" w14:textId="77777777" w:rsidTr="005906E7">
        <w:trPr>
          <w:trHeight w:val="585"/>
          <w:jc w:val="center"/>
        </w:trPr>
        <w:tc>
          <w:tcPr>
            <w:tcW w:w="1298" w:type="dxa"/>
          </w:tcPr>
          <w:p w14:paraId="5A9D7741" w14:textId="77777777" w:rsidR="008E6542" w:rsidRPr="00AB4F37" w:rsidRDefault="008E6542" w:rsidP="005906E7">
            <w:pPr>
              <w:spacing w:before="240" w:line="360" w:lineRule="auto"/>
              <w:jc w:val="both"/>
              <w:rPr>
                <w:rFonts w:eastAsia="Times New Roman"/>
                <w:b/>
                <w:bCs/>
                <w:sz w:val="24"/>
                <w:szCs w:val="24"/>
              </w:rPr>
            </w:pPr>
            <w:r w:rsidRPr="00AB4F37">
              <w:rPr>
                <w:rFonts w:eastAsia="Times New Roman"/>
                <w:b/>
                <w:bCs/>
                <w:sz w:val="24"/>
                <w:szCs w:val="24"/>
              </w:rPr>
              <w:t>Intervention</w:t>
            </w:r>
          </w:p>
        </w:tc>
        <w:tc>
          <w:tcPr>
            <w:tcW w:w="1309" w:type="dxa"/>
          </w:tcPr>
          <w:p w14:paraId="65F4D958"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Video education</w:t>
            </w:r>
          </w:p>
        </w:tc>
        <w:tc>
          <w:tcPr>
            <w:tcW w:w="1344" w:type="dxa"/>
          </w:tcPr>
          <w:p w14:paraId="7D42FD60"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CBT</w:t>
            </w:r>
          </w:p>
        </w:tc>
        <w:tc>
          <w:tcPr>
            <w:tcW w:w="1275" w:type="dxa"/>
          </w:tcPr>
          <w:p w14:paraId="0DFF481C"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IBPI online</w:t>
            </w:r>
          </w:p>
        </w:tc>
        <w:tc>
          <w:tcPr>
            <w:tcW w:w="1163" w:type="dxa"/>
          </w:tcPr>
          <w:p w14:paraId="157E13F2"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Specialised clinics</w:t>
            </w:r>
          </w:p>
        </w:tc>
        <w:tc>
          <w:tcPr>
            <w:tcW w:w="1518" w:type="dxa"/>
          </w:tcPr>
          <w:p w14:paraId="20CFE01E"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Digital pill system</w:t>
            </w:r>
          </w:p>
        </w:tc>
        <w:tc>
          <w:tcPr>
            <w:tcW w:w="1335" w:type="dxa"/>
          </w:tcPr>
          <w:p w14:paraId="61D59106"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Smartphone app</w:t>
            </w:r>
          </w:p>
        </w:tc>
      </w:tr>
      <w:tr w:rsidR="008E6542" w:rsidRPr="00AB4F37" w14:paraId="2EFB6CFF" w14:textId="77777777" w:rsidTr="005906E7">
        <w:trPr>
          <w:trHeight w:val="585"/>
          <w:jc w:val="center"/>
        </w:trPr>
        <w:tc>
          <w:tcPr>
            <w:tcW w:w="1298" w:type="dxa"/>
          </w:tcPr>
          <w:p w14:paraId="2841E838" w14:textId="77777777" w:rsidR="008E6542" w:rsidRPr="00AB4F37" w:rsidRDefault="008E6542" w:rsidP="005906E7">
            <w:pPr>
              <w:spacing w:before="240" w:line="360" w:lineRule="auto"/>
              <w:jc w:val="both"/>
              <w:rPr>
                <w:rFonts w:eastAsia="Times New Roman"/>
                <w:b/>
                <w:bCs/>
                <w:sz w:val="24"/>
                <w:szCs w:val="24"/>
              </w:rPr>
            </w:pPr>
            <w:r w:rsidRPr="00AB4F37">
              <w:rPr>
                <w:rFonts w:eastAsia="Times New Roman"/>
                <w:b/>
                <w:bCs/>
                <w:sz w:val="24"/>
                <w:szCs w:val="24"/>
              </w:rPr>
              <w:t>Comparator</w:t>
            </w:r>
          </w:p>
        </w:tc>
        <w:tc>
          <w:tcPr>
            <w:tcW w:w="1309" w:type="dxa"/>
          </w:tcPr>
          <w:p w14:paraId="037673D4"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None</w:t>
            </w:r>
          </w:p>
        </w:tc>
        <w:tc>
          <w:tcPr>
            <w:tcW w:w="1344" w:type="dxa"/>
          </w:tcPr>
          <w:p w14:paraId="72464A6E"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TAU</w:t>
            </w:r>
          </w:p>
        </w:tc>
        <w:tc>
          <w:tcPr>
            <w:tcW w:w="1275" w:type="dxa"/>
          </w:tcPr>
          <w:p w14:paraId="0DA24391"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TAU</w:t>
            </w:r>
          </w:p>
        </w:tc>
        <w:tc>
          <w:tcPr>
            <w:tcW w:w="1163" w:type="dxa"/>
          </w:tcPr>
          <w:p w14:paraId="2506D0D8"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General care</w:t>
            </w:r>
          </w:p>
        </w:tc>
        <w:tc>
          <w:tcPr>
            <w:tcW w:w="1518" w:type="dxa"/>
          </w:tcPr>
          <w:p w14:paraId="1186A6AB"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Usual care</w:t>
            </w:r>
          </w:p>
        </w:tc>
        <w:tc>
          <w:tcPr>
            <w:tcW w:w="1335" w:type="dxa"/>
          </w:tcPr>
          <w:p w14:paraId="75B4AA6F"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TAU</w:t>
            </w:r>
          </w:p>
        </w:tc>
      </w:tr>
      <w:tr w:rsidR="008E6542" w:rsidRPr="00AB4F37" w14:paraId="34B3DA4C" w14:textId="77777777" w:rsidTr="005906E7">
        <w:trPr>
          <w:trHeight w:val="585"/>
          <w:jc w:val="center"/>
        </w:trPr>
        <w:tc>
          <w:tcPr>
            <w:tcW w:w="1298" w:type="dxa"/>
          </w:tcPr>
          <w:p w14:paraId="7E913219" w14:textId="77777777" w:rsidR="008E6542" w:rsidRPr="00AB4F37" w:rsidRDefault="008E6542" w:rsidP="005906E7">
            <w:pPr>
              <w:spacing w:before="240" w:line="360" w:lineRule="auto"/>
              <w:jc w:val="both"/>
              <w:rPr>
                <w:rFonts w:eastAsia="Times New Roman"/>
                <w:b/>
                <w:bCs/>
                <w:sz w:val="24"/>
                <w:szCs w:val="24"/>
              </w:rPr>
            </w:pPr>
            <w:r w:rsidRPr="00AB4F37">
              <w:rPr>
                <w:rFonts w:eastAsia="Times New Roman"/>
                <w:b/>
                <w:bCs/>
                <w:sz w:val="24"/>
                <w:szCs w:val="24"/>
              </w:rPr>
              <w:t>Outcomes</w:t>
            </w:r>
          </w:p>
        </w:tc>
        <w:tc>
          <w:tcPr>
            <w:tcW w:w="1309" w:type="dxa"/>
          </w:tcPr>
          <w:p w14:paraId="233BE384"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 xml:space="preserve">Improved digital health literacy, </w:t>
            </w:r>
            <w:r w:rsidRPr="00AB4F37">
              <w:rPr>
                <w:rFonts w:eastAsia="Times New Roman"/>
                <w:sz w:val="24"/>
                <w:szCs w:val="24"/>
              </w:rPr>
              <w:lastRenderedPageBreak/>
              <w:t>confidence in the use of online tools, and improved access to the community-based bipolar support services.</w:t>
            </w:r>
          </w:p>
        </w:tc>
        <w:tc>
          <w:tcPr>
            <w:tcW w:w="1344" w:type="dxa"/>
          </w:tcPr>
          <w:p w14:paraId="4B94114D"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lastRenderedPageBreak/>
              <w:t>Minimization of symptom developm</w:t>
            </w:r>
            <w:r w:rsidRPr="00AB4F37">
              <w:rPr>
                <w:rFonts w:eastAsia="Times New Roman"/>
                <w:sz w:val="24"/>
                <w:szCs w:val="24"/>
              </w:rPr>
              <w:lastRenderedPageBreak/>
              <w:t>ent enhanced cognitive appraisal and preliminary psychological coping in high-risk youths.</w:t>
            </w:r>
          </w:p>
        </w:tc>
        <w:tc>
          <w:tcPr>
            <w:tcW w:w="1275" w:type="dxa"/>
          </w:tcPr>
          <w:p w14:paraId="0A68825B"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lastRenderedPageBreak/>
              <w:t>Improved parental psychosocial well-</w:t>
            </w:r>
            <w:r w:rsidRPr="00AB4F37">
              <w:rPr>
                <w:rFonts w:eastAsia="Times New Roman"/>
                <w:sz w:val="24"/>
                <w:szCs w:val="24"/>
              </w:rPr>
              <w:lastRenderedPageBreak/>
              <w:t>being, family functioning, and child emotional and behavioural outcomes using organised online support.</w:t>
            </w:r>
          </w:p>
        </w:tc>
        <w:tc>
          <w:tcPr>
            <w:tcW w:w="1163" w:type="dxa"/>
          </w:tcPr>
          <w:p w14:paraId="665D8631"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lastRenderedPageBreak/>
              <w:t>Reduced relapse enhance</w:t>
            </w:r>
            <w:r w:rsidRPr="00AB4F37">
              <w:rPr>
                <w:rFonts w:eastAsia="Times New Roman"/>
                <w:sz w:val="24"/>
                <w:szCs w:val="24"/>
              </w:rPr>
              <w:lastRenderedPageBreak/>
              <w:t>d functional outcome, and continuity of specialised community outpatient treatment.</w:t>
            </w:r>
          </w:p>
        </w:tc>
        <w:tc>
          <w:tcPr>
            <w:tcW w:w="1518" w:type="dxa"/>
          </w:tcPr>
          <w:p w14:paraId="2CF1FB4A"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lastRenderedPageBreak/>
              <w:t>The number of missed medication administrati</w:t>
            </w:r>
            <w:r w:rsidRPr="00AB4F37">
              <w:rPr>
                <w:rFonts w:eastAsia="Times New Roman"/>
                <w:sz w:val="24"/>
                <w:szCs w:val="24"/>
              </w:rPr>
              <w:lastRenderedPageBreak/>
              <w:t>ons, dose reduction, and symptom exacerbation was improved due to a digitally monitored medicine system, which also increased medication adherence.</w:t>
            </w:r>
          </w:p>
        </w:tc>
        <w:tc>
          <w:tcPr>
            <w:tcW w:w="1335" w:type="dxa"/>
          </w:tcPr>
          <w:p w14:paraId="5A421887"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lastRenderedPageBreak/>
              <w:t xml:space="preserve">Increased self-management, mood </w:t>
            </w:r>
            <w:r w:rsidRPr="00AB4F37">
              <w:rPr>
                <w:rFonts w:eastAsia="Times New Roman"/>
                <w:sz w:val="24"/>
                <w:szCs w:val="24"/>
              </w:rPr>
              <w:lastRenderedPageBreak/>
              <w:t>management, medication adherence, and perceived quality of life in bipolar adults.</w:t>
            </w:r>
          </w:p>
        </w:tc>
      </w:tr>
      <w:tr w:rsidR="008E6542" w:rsidRPr="00AB4F37" w14:paraId="6983FC5E" w14:textId="77777777" w:rsidTr="005906E7">
        <w:trPr>
          <w:trHeight w:val="585"/>
          <w:jc w:val="center"/>
        </w:trPr>
        <w:tc>
          <w:tcPr>
            <w:tcW w:w="1298" w:type="dxa"/>
          </w:tcPr>
          <w:p w14:paraId="72CA549F" w14:textId="77777777" w:rsidR="008E6542" w:rsidRPr="00AB4F37" w:rsidRDefault="008E6542" w:rsidP="005906E7">
            <w:pPr>
              <w:spacing w:before="240" w:line="360" w:lineRule="auto"/>
              <w:jc w:val="both"/>
              <w:rPr>
                <w:rFonts w:eastAsia="Times New Roman"/>
                <w:b/>
                <w:bCs/>
                <w:sz w:val="24"/>
                <w:szCs w:val="24"/>
              </w:rPr>
            </w:pPr>
            <w:r w:rsidRPr="00AB4F37">
              <w:rPr>
                <w:rFonts w:eastAsia="Times New Roman"/>
                <w:b/>
                <w:bCs/>
                <w:sz w:val="24"/>
                <w:szCs w:val="24"/>
              </w:rPr>
              <w:lastRenderedPageBreak/>
              <w:t>Adverse effects</w:t>
            </w:r>
          </w:p>
        </w:tc>
        <w:tc>
          <w:tcPr>
            <w:tcW w:w="1309" w:type="dxa"/>
          </w:tcPr>
          <w:p w14:paraId="571D4EBF"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Not reported</w:t>
            </w:r>
          </w:p>
        </w:tc>
        <w:tc>
          <w:tcPr>
            <w:tcW w:w="1344" w:type="dxa"/>
          </w:tcPr>
          <w:p w14:paraId="1A62E050"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Minimal</w:t>
            </w:r>
          </w:p>
        </w:tc>
        <w:tc>
          <w:tcPr>
            <w:tcW w:w="1275" w:type="dxa"/>
          </w:tcPr>
          <w:p w14:paraId="5E441841"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Not reported</w:t>
            </w:r>
          </w:p>
        </w:tc>
        <w:tc>
          <w:tcPr>
            <w:tcW w:w="1163" w:type="dxa"/>
          </w:tcPr>
          <w:p w14:paraId="7563627B"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Not reported</w:t>
            </w:r>
          </w:p>
        </w:tc>
        <w:tc>
          <w:tcPr>
            <w:tcW w:w="1518" w:type="dxa"/>
          </w:tcPr>
          <w:p w14:paraId="00C605F8"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Minimal</w:t>
            </w:r>
          </w:p>
        </w:tc>
        <w:tc>
          <w:tcPr>
            <w:tcW w:w="1335" w:type="dxa"/>
          </w:tcPr>
          <w:p w14:paraId="47DFA32E"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Not reported</w:t>
            </w:r>
          </w:p>
        </w:tc>
      </w:tr>
    </w:tbl>
    <w:p w14:paraId="1103FB15" w14:textId="77777777" w:rsidR="008E6542" w:rsidRPr="00AB4F37" w:rsidRDefault="008E6542" w:rsidP="008E6542">
      <w:pPr>
        <w:spacing w:after="240" w:line="360" w:lineRule="auto"/>
        <w:rPr>
          <w:rFonts w:ascii="Arial" w:eastAsia="Times New Roman" w:hAnsi="Arial" w:cs="Arial"/>
          <w:i/>
          <w:iCs/>
          <w:sz w:val="24"/>
          <w:szCs w:val="24"/>
        </w:rPr>
      </w:pPr>
      <w:bookmarkStart w:id="110" w:name="_heading=h.bjk23y4mwdvx" w:colFirst="0" w:colLast="0"/>
      <w:bookmarkEnd w:id="110"/>
      <w:r w:rsidRPr="00AB4F37">
        <w:rPr>
          <w:rFonts w:ascii="Arial" w:eastAsia="Times New Roman" w:hAnsi="Arial" w:cs="Arial"/>
          <w:b/>
          <w:bCs/>
          <w:i/>
          <w:iCs/>
          <w:sz w:val="24"/>
          <w:szCs w:val="24"/>
        </w:rPr>
        <w:t>Qualitative generic data extraction</w:t>
      </w:r>
    </w:p>
    <w:tbl>
      <w:tblPr>
        <w:tblStyle w:val="af"/>
        <w:tblW w:w="924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86"/>
        <w:gridCol w:w="1473"/>
        <w:gridCol w:w="1566"/>
        <w:gridCol w:w="1473"/>
        <w:gridCol w:w="1372"/>
        <w:gridCol w:w="1372"/>
      </w:tblGrid>
      <w:tr w:rsidR="008E6542" w:rsidRPr="00AB4F37" w14:paraId="5A2DB0F7" w14:textId="77777777" w:rsidTr="005906E7">
        <w:trPr>
          <w:trHeight w:val="300"/>
          <w:jc w:val="center"/>
        </w:trPr>
        <w:tc>
          <w:tcPr>
            <w:tcW w:w="1986" w:type="dxa"/>
          </w:tcPr>
          <w:p w14:paraId="60C3FF69" w14:textId="77777777" w:rsidR="008E6542" w:rsidRPr="00AB4F37" w:rsidRDefault="008E6542" w:rsidP="005906E7">
            <w:pPr>
              <w:spacing w:before="240" w:line="360" w:lineRule="auto"/>
              <w:jc w:val="both"/>
              <w:rPr>
                <w:rFonts w:eastAsia="Times New Roman"/>
                <w:b/>
                <w:bCs/>
                <w:sz w:val="24"/>
                <w:szCs w:val="24"/>
              </w:rPr>
            </w:pPr>
            <w:r w:rsidRPr="00AB4F37">
              <w:rPr>
                <w:rFonts w:eastAsia="Times New Roman"/>
                <w:b/>
                <w:bCs/>
                <w:sz w:val="24"/>
                <w:szCs w:val="24"/>
              </w:rPr>
              <w:t>Details of study</w:t>
            </w:r>
          </w:p>
        </w:tc>
        <w:tc>
          <w:tcPr>
            <w:tcW w:w="1473" w:type="dxa"/>
          </w:tcPr>
          <w:p w14:paraId="5A2A547B" w14:textId="77777777" w:rsidR="008E6542" w:rsidRPr="00AB4F37" w:rsidRDefault="008E6542" w:rsidP="005906E7">
            <w:pPr>
              <w:spacing w:before="240" w:line="360" w:lineRule="auto"/>
              <w:jc w:val="both"/>
              <w:rPr>
                <w:rFonts w:eastAsia="Times New Roman"/>
                <w:b/>
                <w:bCs/>
                <w:sz w:val="24"/>
                <w:szCs w:val="24"/>
              </w:rPr>
            </w:pPr>
            <w:r w:rsidRPr="00AB4F37">
              <w:rPr>
                <w:rFonts w:eastAsia="Times New Roman"/>
                <w:b/>
                <w:bCs/>
                <w:sz w:val="24"/>
                <w:szCs w:val="24"/>
              </w:rPr>
              <w:t>Study 1</w:t>
            </w:r>
          </w:p>
        </w:tc>
        <w:tc>
          <w:tcPr>
            <w:tcW w:w="1566" w:type="dxa"/>
          </w:tcPr>
          <w:p w14:paraId="24F7DDC2" w14:textId="77777777" w:rsidR="008E6542" w:rsidRPr="00AB4F37" w:rsidRDefault="008E6542" w:rsidP="005906E7">
            <w:pPr>
              <w:spacing w:before="240" w:line="360" w:lineRule="auto"/>
              <w:jc w:val="both"/>
              <w:rPr>
                <w:rFonts w:eastAsia="Times New Roman"/>
                <w:b/>
                <w:bCs/>
                <w:sz w:val="24"/>
                <w:szCs w:val="24"/>
              </w:rPr>
            </w:pPr>
            <w:r w:rsidRPr="00AB4F37">
              <w:rPr>
                <w:rFonts w:eastAsia="Times New Roman"/>
                <w:b/>
                <w:bCs/>
                <w:sz w:val="24"/>
                <w:szCs w:val="24"/>
              </w:rPr>
              <w:t>Study 2</w:t>
            </w:r>
          </w:p>
        </w:tc>
        <w:tc>
          <w:tcPr>
            <w:tcW w:w="1473" w:type="dxa"/>
          </w:tcPr>
          <w:p w14:paraId="5403249B" w14:textId="77777777" w:rsidR="008E6542" w:rsidRPr="00AB4F37" w:rsidRDefault="008E6542" w:rsidP="005906E7">
            <w:pPr>
              <w:spacing w:before="240" w:line="360" w:lineRule="auto"/>
              <w:jc w:val="both"/>
              <w:rPr>
                <w:rFonts w:eastAsia="Times New Roman"/>
                <w:b/>
                <w:bCs/>
                <w:sz w:val="24"/>
                <w:szCs w:val="24"/>
              </w:rPr>
            </w:pPr>
            <w:r w:rsidRPr="00AB4F37">
              <w:rPr>
                <w:rFonts w:eastAsia="Times New Roman"/>
                <w:b/>
                <w:bCs/>
                <w:sz w:val="24"/>
                <w:szCs w:val="24"/>
              </w:rPr>
              <w:t>Study 3</w:t>
            </w:r>
          </w:p>
        </w:tc>
        <w:tc>
          <w:tcPr>
            <w:tcW w:w="1372" w:type="dxa"/>
          </w:tcPr>
          <w:p w14:paraId="17A032F1" w14:textId="77777777" w:rsidR="008E6542" w:rsidRPr="00AB4F37" w:rsidRDefault="008E6542" w:rsidP="005906E7">
            <w:pPr>
              <w:spacing w:before="240" w:line="360" w:lineRule="auto"/>
              <w:jc w:val="both"/>
              <w:rPr>
                <w:rFonts w:eastAsia="Times New Roman"/>
                <w:b/>
                <w:bCs/>
                <w:sz w:val="24"/>
                <w:szCs w:val="24"/>
              </w:rPr>
            </w:pPr>
            <w:r w:rsidRPr="00AB4F37">
              <w:rPr>
                <w:rFonts w:eastAsia="Times New Roman"/>
                <w:b/>
                <w:bCs/>
                <w:sz w:val="24"/>
                <w:szCs w:val="24"/>
              </w:rPr>
              <w:t>Study 4</w:t>
            </w:r>
          </w:p>
        </w:tc>
        <w:tc>
          <w:tcPr>
            <w:tcW w:w="1372" w:type="dxa"/>
          </w:tcPr>
          <w:p w14:paraId="77CEF8DA" w14:textId="77777777" w:rsidR="008E6542" w:rsidRPr="00AB4F37" w:rsidRDefault="008E6542" w:rsidP="005906E7">
            <w:pPr>
              <w:spacing w:before="240" w:line="360" w:lineRule="auto"/>
              <w:jc w:val="both"/>
              <w:rPr>
                <w:rFonts w:eastAsia="Times New Roman"/>
                <w:b/>
                <w:bCs/>
                <w:sz w:val="24"/>
                <w:szCs w:val="24"/>
              </w:rPr>
            </w:pPr>
            <w:r w:rsidRPr="00AB4F37">
              <w:rPr>
                <w:rFonts w:eastAsia="Times New Roman"/>
                <w:b/>
                <w:bCs/>
                <w:sz w:val="24"/>
                <w:szCs w:val="24"/>
              </w:rPr>
              <w:t>Study 5</w:t>
            </w:r>
          </w:p>
        </w:tc>
      </w:tr>
      <w:tr w:rsidR="008E6542" w:rsidRPr="00AB4F37" w14:paraId="1E91F780" w14:textId="77777777" w:rsidTr="005906E7">
        <w:trPr>
          <w:trHeight w:val="300"/>
          <w:jc w:val="center"/>
        </w:trPr>
        <w:tc>
          <w:tcPr>
            <w:tcW w:w="1986" w:type="dxa"/>
          </w:tcPr>
          <w:p w14:paraId="25EAD19E" w14:textId="77777777" w:rsidR="008E6542" w:rsidRPr="00AB4F37" w:rsidRDefault="008E6542" w:rsidP="005906E7">
            <w:pPr>
              <w:spacing w:before="240" w:line="360" w:lineRule="auto"/>
              <w:jc w:val="both"/>
              <w:rPr>
                <w:rFonts w:eastAsia="Times New Roman"/>
                <w:b/>
                <w:bCs/>
                <w:sz w:val="24"/>
                <w:szCs w:val="24"/>
              </w:rPr>
            </w:pPr>
            <w:r w:rsidRPr="00AB4F37">
              <w:rPr>
                <w:rFonts w:eastAsia="Times New Roman"/>
                <w:b/>
                <w:bCs/>
                <w:sz w:val="24"/>
                <w:szCs w:val="24"/>
              </w:rPr>
              <w:t>Date of extraction</w:t>
            </w:r>
          </w:p>
        </w:tc>
        <w:tc>
          <w:tcPr>
            <w:tcW w:w="1473" w:type="dxa"/>
          </w:tcPr>
          <w:p w14:paraId="3C7864BA"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23/12/2025</w:t>
            </w:r>
          </w:p>
        </w:tc>
        <w:tc>
          <w:tcPr>
            <w:tcW w:w="1566" w:type="dxa"/>
          </w:tcPr>
          <w:p w14:paraId="71BD149A"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24/12/2025</w:t>
            </w:r>
          </w:p>
        </w:tc>
        <w:tc>
          <w:tcPr>
            <w:tcW w:w="1473" w:type="dxa"/>
          </w:tcPr>
          <w:p w14:paraId="7DCC3A66"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22/12/2025</w:t>
            </w:r>
          </w:p>
        </w:tc>
        <w:tc>
          <w:tcPr>
            <w:tcW w:w="1372" w:type="dxa"/>
          </w:tcPr>
          <w:p w14:paraId="1EE94EF9"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23/12/2025</w:t>
            </w:r>
          </w:p>
        </w:tc>
        <w:tc>
          <w:tcPr>
            <w:tcW w:w="1372" w:type="dxa"/>
          </w:tcPr>
          <w:p w14:paraId="778759EE"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23/12/2025</w:t>
            </w:r>
          </w:p>
        </w:tc>
      </w:tr>
      <w:tr w:rsidR="008E6542" w:rsidRPr="00AB4F37" w14:paraId="794C7C0A" w14:textId="77777777" w:rsidTr="005906E7">
        <w:trPr>
          <w:trHeight w:val="12045"/>
          <w:jc w:val="center"/>
        </w:trPr>
        <w:tc>
          <w:tcPr>
            <w:tcW w:w="1986" w:type="dxa"/>
          </w:tcPr>
          <w:p w14:paraId="60D09CAD"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lastRenderedPageBreak/>
              <w:t>Title</w:t>
            </w:r>
          </w:p>
        </w:tc>
        <w:tc>
          <w:tcPr>
            <w:tcW w:w="1473" w:type="dxa"/>
          </w:tcPr>
          <w:p w14:paraId="3E177503"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Caring for a Family Member with psychosis or bipolar disorder who has experienced suicidal Behaviour: an exploratory qualitative study of an online peer-support forum.</w:t>
            </w:r>
          </w:p>
        </w:tc>
        <w:tc>
          <w:tcPr>
            <w:tcW w:w="1566" w:type="dxa"/>
          </w:tcPr>
          <w:p w14:paraId="24F0B79A"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Bipolar disorders in Nigeria: a mixed-methods study of patients, family caregivers, clinicians, and the community members’ perspectives.</w:t>
            </w:r>
          </w:p>
        </w:tc>
        <w:tc>
          <w:tcPr>
            <w:tcW w:w="1473" w:type="dxa"/>
          </w:tcPr>
          <w:p w14:paraId="41C05BAC"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The feasibility and acceptability of a brief psychological intervention for adults with long-term health conditions and sub threshold depression delivered via community pharmacies: a mixed methods evaluation—the Community Pharmacies Mood Intervention Study (CHEMIST)</w:t>
            </w:r>
          </w:p>
        </w:tc>
        <w:tc>
          <w:tcPr>
            <w:tcW w:w="1372" w:type="dxa"/>
          </w:tcPr>
          <w:p w14:paraId="0B89AF54"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Supporting self-management and quality of life in bipolar disorder with the Polar Us App (Alpha): protocol for a mixed methods study.</w:t>
            </w:r>
          </w:p>
        </w:tc>
        <w:tc>
          <w:tcPr>
            <w:tcW w:w="1372" w:type="dxa"/>
          </w:tcPr>
          <w:p w14:paraId="3C17D4D3"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Combined use of web-based and in-person education on ill health self-management skills in adults with bipolar disorder: Protocol for a mixed methods study</w:t>
            </w:r>
          </w:p>
        </w:tc>
      </w:tr>
      <w:tr w:rsidR="008E6542" w:rsidRPr="00AB4F37" w14:paraId="12433835" w14:textId="77777777" w:rsidTr="005906E7">
        <w:trPr>
          <w:trHeight w:val="585"/>
          <w:jc w:val="center"/>
        </w:trPr>
        <w:tc>
          <w:tcPr>
            <w:tcW w:w="1986" w:type="dxa"/>
          </w:tcPr>
          <w:p w14:paraId="063F803A"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Source</w:t>
            </w:r>
          </w:p>
        </w:tc>
        <w:tc>
          <w:tcPr>
            <w:tcW w:w="1473" w:type="dxa"/>
          </w:tcPr>
          <w:p w14:paraId="4D26D676"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IJERPH</w:t>
            </w:r>
          </w:p>
        </w:tc>
        <w:tc>
          <w:tcPr>
            <w:tcW w:w="1566" w:type="dxa"/>
          </w:tcPr>
          <w:p w14:paraId="65FE38D8"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IJBPD</w:t>
            </w:r>
          </w:p>
        </w:tc>
        <w:tc>
          <w:tcPr>
            <w:tcW w:w="1473" w:type="dxa"/>
          </w:tcPr>
          <w:p w14:paraId="64D79759"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Google Scholar</w:t>
            </w:r>
          </w:p>
        </w:tc>
        <w:tc>
          <w:tcPr>
            <w:tcW w:w="1372" w:type="dxa"/>
          </w:tcPr>
          <w:p w14:paraId="3DD62C37"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Google Scholar</w:t>
            </w:r>
          </w:p>
        </w:tc>
        <w:tc>
          <w:tcPr>
            <w:tcW w:w="1372" w:type="dxa"/>
          </w:tcPr>
          <w:p w14:paraId="5C6B0F9F"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Science Direct</w:t>
            </w:r>
          </w:p>
        </w:tc>
      </w:tr>
      <w:tr w:rsidR="008E6542" w:rsidRPr="00AB4F37" w14:paraId="63CB26D0" w14:textId="77777777" w:rsidTr="005906E7">
        <w:trPr>
          <w:trHeight w:val="585"/>
          <w:jc w:val="center"/>
        </w:trPr>
        <w:tc>
          <w:tcPr>
            <w:tcW w:w="1986" w:type="dxa"/>
          </w:tcPr>
          <w:p w14:paraId="37CFFCE1"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lastRenderedPageBreak/>
              <w:t>Purpose</w:t>
            </w:r>
          </w:p>
        </w:tc>
        <w:tc>
          <w:tcPr>
            <w:tcW w:w="1473" w:type="dxa"/>
          </w:tcPr>
          <w:p w14:paraId="41252359"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Explore care giving</w:t>
            </w:r>
          </w:p>
        </w:tc>
        <w:tc>
          <w:tcPr>
            <w:tcW w:w="1566" w:type="dxa"/>
          </w:tcPr>
          <w:p w14:paraId="48C9DE7B"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Perspectives on BD</w:t>
            </w:r>
          </w:p>
        </w:tc>
        <w:tc>
          <w:tcPr>
            <w:tcW w:w="1473" w:type="dxa"/>
          </w:tcPr>
          <w:p w14:paraId="0368E3A9"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Feasibility study</w:t>
            </w:r>
          </w:p>
        </w:tc>
        <w:tc>
          <w:tcPr>
            <w:tcW w:w="1372" w:type="dxa"/>
          </w:tcPr>
          <w:p w14:paraId="69F28F1A"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App acceptability</w:t>
            </w:r>
          </w:p>
        </w:tc>
        <w:tc>
          <w:tcPr>
            <w:tcW w:w="1372" w:type="dxa"/>
          </w:tcPr>
          <w:p w14:paraId="1968C7F1"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Self-management</w:t>
            </w:r>
          </w:p>
        </w:tc>
      </w:tr>
      <w:tr w:rsidR="008E6542" w:rsidRPr="00AB4F37" w14:paraId="1290E7FC" w14:textId="77777777" w:rsidTr="005906E7">
        <w:trPr>
          <w:trHeight w:val="585"/>
          <w:jc w:val="center"/>
        </w:trPr>
        <w:tc>
          <w:tcPr>
            <w:tcW w:w="1986" w:type="dxa"/>
          </w:tcPr>
          <w:p w14:paraId="039CF799"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Study design</w:t>
            </w:r>
          </w:p>
        </w:tc>
        <w:tc>
          <w:tcPr>
            <w:tcW w:w="1473" w:type="dxa"/>
          </w:tcPr>
          <w:p w14:paraId="37D349A0"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Qualitative</w:t>
            </w:r>
          </w:p>
        </w:tc>
        <w:tc>
          <w:tcPr>
            <w:tcW w:w="1566" w:type="dxa"/>
          </w:tcPr>
          <w:p w14:paraId="3FBC5CF0" w14:textId="77777777" w:rsidR="008E6542" w:rsidRPr="00AB4F37" w:rsidRDefault="008E6542" w:rsidP="005906E7">
            <w:pPr>
              <w:spacing w:before="240" w:line="360" w:lineRule="auto"/>
              <w:jc w:val="both"/>
              <w:rPr>
                <w:rFonts w:eastAsia="Times New Roman"/>
                <w:sz w:val="24"/>
                <w:szCs w:val="24"/>
              </w:rPr>
            </w:pPr>
            <w:proofErr w:type="gramStart"/>
            <w:r w:rsidRPr="00AB4F37">
              <w:rPr>
                <w:rFonts w:eastAsia="Times New Roman"/>
                <w:sz w:val="24"/>
                <w:szCs w:val="24"/>
              </w:rPr>
              <w:t>Mixed-methods</w:t>
            </w:r>
            <w:proofErr w:type="gramEnd"/>
          </w:p>
        </w:tc>
        <w:tc>
          <w:tcPr>
            <w:tcW w:w="1473" w:type="dxa"/>
          </w:tcPr>
          <w:p w14:paraId="3846268D" w14:textId="77777777" w:rsidR="008E6542" w:rsidRPr="00AB4F37" w:rsidRDefault="008E6542" w:rsidP="005906E7">
            <w:pPr>
              <w:spacing w:before="240" w:line="360" w:lineRule="auto"/>
              <w:jc w:val="both"/>
              <w:rPr>
                <w:rFonts w:eastAsia="Times New Roman"/>
                <w:sz w:val="24"/>
                <w:szCs w:val="24"/>
              </w:rPr>
            </w:pPr>
            <w:proofErr w:type="gramStart"/>
            <w:r w:rsidRPr="00AB4F37">
              <w:rPr>
                <w:rFonts w:eastAsia="Times New Roman"/>
                <w:sz w:val="24"/>
                <w:szCs w:val="24"/>
              </w:rPr>
              <w:t>Mixed-methods</w:t>
            </w:r>
            <w:proofErr w:type="gramEnd"/>
          </w:p>
        </w:tc>
        <w:tc>
          <w:tcPr>
            <w:tcW w:w="1372" w:type="dxa"/>
          </w:tcPr>
          <w:p w14:paraId="7641AE02" w14:textId="77777777" w:rsidR="008E6542" w:rsidRPr="00AB4F37" w:rsidRDefault="008E6542" w:rsidP="005906E7">
            <w:pPr>
              <w:spacing w:before="240" w:line="360" w:lineRule="auto"/>
              <w:jc w:val="both"/>
              <w:rPr>
                <w:rFonts w:eastAsia="Times New Roman"/>
                <w:sz w:val="24"/>
                <w:szCs w:val="24"/>
              </w:rPr>
            </w:pPr>
            <w:proofErr w:type="gramStart"/>
            <w:r w:rsidRPr="00AB4F37">
              <w:rPr>
                <w:rFonts w:eastAsia="Times New Roman"/>
                <w:sz w:val="24"/>
                <w:szCs w:val="24"/>
              </w:rPr>
              <w:t>Mixed-methods</w:t>
            </w:r>
            <w:proofErr w:type="gramEnd"/>
          </w:p>
        </w:tc>
        <w:tc>
          <w:tcPr>
            <w:tcW w:w="1372" w:type="dxa"/>
          </w:tcPr>
          <w:p w14:paraId="50BD8B2C" w14:textId="77777777" w:rsidR="008E6542" w:rsidRPr="00AB4F37" w:rsidRDefault="008E6542" w:rsidP="005906E7">
            <w:pPr>
              <w:spacing w:before="240" w:line="360" w:lineRule="auto"/>
              <w:jc w:val="both"/>
              <w:rPr>
                <w:rFonts w:eastAsia="Times New Roman"/>
                <w:sz w:val="24"/>
                <w:szCs w:val="24"/>
              </w:rPr>
            </w:pPr>
            <w:proofErr w:type="gramStart"/>
            <w:r w:rsidRPr="00AB4F37">
              <w:rPr>
                <w:rFonts w:eastAsia="Times New Roman"/>
                <w:sz w:val="24"/>
                <w:szCs w:val="24"/>
              </w:rPr>
              <w:t>Mixed-methods</w:t>
            </w:r>
            <w:proofErr w:type="gramEnd"/>
          </w:p>
        </w:tc>
      </w:tr>
      <w:tr w:rsidR="008E6542" w:rsidRPr="00AB4F37" w14:paraId="356B56CA" w14:textId="77777777" w:rsidTr="005906E7">
        <w:trPr>
          <w:trHeight w:val="585"/>
          <w:jc w:val="center"/>
        </w:trPr>
        <w:tc>
          <w:tcPr>
            <w:tcW w:w="1986" w:type="dxa"/>
          </w:tcPr>
          <w:p w14:paraId="5C206F95"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Population</w:t>
            </w:r>
          </w:p>
        </w:tc>
        <w:tc>
          <w:tcPr>
            <w:tcW w:w="1473" w:type="dxa"/>
          </w:tcPr>
          <w:p w14:paraId="63659A71"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Carers, families</w:t>
            </w:r>
          </w:p>
        </w:tc>
        <w:tc>
          <w:tcPr>
            <w:tcW w:w="1566" w:type="dxa"/>
          </w:tcPr>
          <w:p w14:paraId="4BE2CFCB"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Patients, carers</w:t>
            </w:r>
          </w:p>
        </w:tc>
        <w:tc>
          <w:tcPr>
            <w:tcW w:w="1473" w:type="dxa"/>
          </w:tcPr>
          <w:p w14:paraId="574A8A6B"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Adults with LTCs</w:t>
            </w:r>
          </w:p>
        </w:tc>
        <w:tc>
          <w:tcPr>
            <w:tcW w:w="1372" w:type="dxa"/>
          </w:tcPr>
          <w:p w14:paraId="61AD0562"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Adults with BD</w:t>
            </w:r>
          </w:p>
        </w:tc>
        <w:tc>
          <w:tcPr>
            <w:tcW w:w="1372" w:type="dxa"/>
          </w:tcPr>
          <w:p w14:paraId="45B46AA0"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Adults with BD</w:t>
            </w:r>
          </w:p>
        </w:tc>
      </w:tr>
      <w:tr w:rsidR="008E6542" w:rsidRPr="00AB4F37" w14:paraId="1F71E1D3" w14:textId="77777777" w:rsidTr="005906E7">
        <w:trPr>
          <w:trHeight w:val="300"/>
          <w:jc w:val="center"/>
        </w:trPr>
        <w:tc>
          <w:tcPr>
            <w:tcW w:w="1986" w:type="dxa"/>
          </w:tcPr>
          <w:p w14:paraId="71ED54FA"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Sample selection</w:t>
            </w:r>
          </w:p>
        </w:tc>
        <w:tc>
          <w:tcPr>
            <w:tcW w:w="1473" w:type="dxa"/>
          </w:tcPr>
          <w:p w14:paraId="38E1F39B"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Purposive</w:t>
            </w:r>
          </w:p>
        </w:tc>
        <w:tc>
          <w:tcPr>
            <w:tcW w:w="1566" w:type="dxa"/>
          </w:tcPr>
          <w:p w14:paraId="4F4B53A7"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Purposive</w:t>
            </w:r>
          </w:p>
        </w:tc>
        <w:tc>
          <w:tcPr>
            <w:tcW w:w="1473" w:type="dxa"/>
          </w:tcPr>
          <w:p w14:paraId="17D51F69"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Convenience</w:t>
            </w:r>
          </w:p>
        </w:tc>
        <w:tc>
          <w:tcPr>
            <w:tcW w:w="1372" w:type="dxa"/>
          </w:tcPr>
          <w:p w14:paraId="6622CEA4"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Voluntary</w:t>
            </w:r>
          </w:p>
        </w:tc>
        <w:tc>
          <w:tcPr>
            <w:tcW w:w="1372" w:type="dxa"/>
          </w:tcPr>
          <w:p w14:paraId="605E5F10"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Voluntary</w:t>
            </w:r>
          </w:p>
        </w:tc>
      </w:tr>
      <w:tr w:rsidR="008E6542" w:rsidRPr="00AB4F37" w14:paraId="1BF0857D" w14:textId="77777777" w:rsidTr="005906E7">
        <w:trPr>
          <w:trHeight w:val="300"/>
          <w:jc w:val="center"/>
        </w:trPr>
        <w:tc>
          <w:tcPr>
            <w:tcW w:w="1986" w:type="dxa"/>
          </w:tcPr>
          <w:p w14:paraId="6EF11C8A"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Sample size</w:t>
            </w:r>
          </w:p>
        </w:tc>
        <w:tc>
          <w:tcPr>
            <w:tcW w:w="1473" w:type="dxa"/>
          </w:tcPr>
          <w:p w14:paraId="32E0BF83"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29 users</w:t>
            </w:r>
          </w:p>
        </w:tc>
        <w:tc>
          <w:tcPr>
            <w:tcW w:w="1566" w:type="dxa"/>
          </w:tcPr>
          <w:p w14:paraId="731FD549"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NR</w:t>
            </w:r>
          </w:p>
        </w:tc>
        <w:tc>
          <w:tcPr>
            <w:tcW w:w="1473" w:type="dxa"/>
          </w:tcPr>
          <w:p w14:paraId="2746436A"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NR</w:t>
            </w:r>
          </w:p>
        </w:tc>
        <w:tc>
          <w:tcPr>
            <w:tcW w:w="1372" w:type="dxa"/>
          </w:tcPr>
          <w:p w14:paraId="4D94F094"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NR</w:t>
            </w:r>
          </w:p>
        </w:tc>
        <w:tc>
          <w:tcPr>
            <w:tcW w:w="1372" w:type="dxa"/>
          </w:tcPr>
          <w:p w14:paraId="65DE4B02"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NR</w:t>
            </w:r>
          </w:p>
        </w:tc>
      </w:tr>
      <w:tr w:rsidR="008E6542" w:rsidRPr="00AB4F37" w14:paraId="4436D9E9" w14:textId="77777777" w:rsidTr="005906E7">
        <w:trPr>
          <w:trHeight w:val="300"/>
          <w:jc w:val="center"/>
        </w:trPr>
        <w:tc>
          <w:tcPr>
            <w:tcW w:w="1986" w:type="dxa"/>
          </w:tcPr>
          <w:p w14:paraId="753DC640"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Age</w:t>
            </w:r>
          </w:p>
        </w:tc>
        <w:tc>
          <w:tcPr>
            <w:tcW w:w="1473" w:type="dxa"/>
          </w:tcPr>
          <w:p w14:paraId="5DEB8E24"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Adults</w:t>
            </w:r>
          </w:p>
        </w:tc>
        <w:tc>
          <w:tcPr>
            <w:tcW w:w="1566" w:type="dxa"/>
          </w:tcPr>
          <w:p w14:paraId="30B8F5E3"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Adults</w:t>
            </w:r>
          </w:p>
        </w:tc>
        <w:tc>
          <w:tcPr>
            <w:tcW w:w="1473" w:type="dxa"/>
          </w:tcPr>
          <w:p w14:paraId="42BDD424"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Adults</w:t>
            </w:r>
          </w:p>
        </w:tc>
        <w:tc>
          <w:tcPr>
            <w:tcW w:w="1372" w:type="dxa"/>
          </w:tcPr>
          <w:p w14:paraId="07803848"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Adults</w:t>
            </w:r>
          </w:p>
        </w:tc>
        <w:tc>
          <w:tcPr>
            <w:tcW w:w="1372" w:type="dxa"/>
          </w:tcPr>
          <w:p w14:paraId="5CFBD568"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Adults</w:t>
            </w:r>
          </w:p>
        </w:tc>
      </w:tr>
      <w:tr w:rsidR="008E6542" w:rsidRPr="00AB4F37" w14:paraId="6D2E87CE" w14:textId="77777777" w:rsidTr="005906E7">
        <w:trPr>
          <w:trHeight w:val="300"/>
          <w:jc w:val="center"/>
        </w:trPr>
        <w:tc>
          <w:tcPr>
            <w:tcW w:w="1986" w:type="dxa"/>
          </w:tcPr>
          <w:p w14:paraId="0752A567"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Education/ethnicity</w:t>
            </w:r>
          </w:p>
        </w:tc>
        <w:tc>
          <w:tcPr>
            <w:tcW w:w="1473" w:type="dxa"/>
          </w:tcPr>
          <w:p w14:paraId="08A00729"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Varied</w:t>
            </w:r>
          </w:p>
        </w:tc>
        <w:tc>
          <w:tcPr>
            <w:tcW w:w="1566" w:type="dxa"/>
          </w:tcPr>
          <w:p w14:paraId="7E3F5FD8"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Varied</w:t>
            </w:r>
          </w:p>
        </w:tc>
        <w:tc>
          <w:tcPr>
            <w:tcW w:w="1473" w:type="dxa"/>
          </w:tcPr>
          <w:p w14:paraId="604CEB43"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Varied</w:t>
            </w:r>
          </w:p>
        </w:tc>
        <w:tc>
          <w:tcPr>
            <w:tcW w:w="1372" w:type="dxa"/>
          </w:tcPr>
          <w:p w14:paraId="01EA44AE"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Varied</w:t>
            </w:r>
          </w:p>
        </w:tc>
        <w:tc>
          <w:tcPr>
            <w:tcW w:w="1372" w:type="dxa"/>
          </w:tcPr>
          <w:p w14:paraId="13598ACD"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Varied</w:t>
            </w:r>
          </w:p>
        </w:tc>
      </w:tr>
      <w:tr w:rsidR="008E6542" w:rsidRPr="00AB4F37" w14:paraId="68531DF8" w14:textId="77777777" w:rsidTr="005906E7">
        <w:trPr>
          <w:trHeight w:val="585"/>
          <w:jc w:val="center"/>
        </w:trPr>
        <w:tc>
          <w:tcPr>
            <w:tcW w:w="1986" w:type="dxa"/>
          </w:tcPr>
          <w:p w14:paraId="2D1CD68F"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Setting</w:t>
            </w:r>
          </w:p>
        </w:tc>
        <w:tc>
          <w:tcPr>
            <w:tcW w:w="1473" w:type="dxa"/>
          </w:tcPr>
          <w:p w14:paraId="465FF501"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Online forum</w:t>
            </w:r>
          </w:p>
        </w:tc>
        <w:tc>
          <w:tcPr>
            <w:tcW w:w="1566" w:type="dxa"/>
          </w:tcPr>
          <w:p w14:paraId="6A470505"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Community</w:t>
            </w:r>
          </w:p>
        </w:tc>
        <w:tc>
          <w:tcPr>
            <w:tcW w:w="1473" w:type="dxa"/>
          </w:tcPr>
          <w:p w14:paraId="419892F8"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Community pharmacy</w:t>
            </w:r>
          </w:p>
        </w:tc>
        <w:tc>
          <w:tcPr>
            <w:tcW w:w="1372" w:type="dxa"/>
          </w:tcPr>
          <w:p w14:paraId="154AFB21"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Community</w:t>
            </w:r>
          </w:p>
        </w:tc>
        <w:tc>
          <w:tcPr>
            <w:tcW w:w="1372" w:type="dxa"/>
          </w:tcPr>
          <w:p w14:paraId="7890DBF4"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Community</w:t>
            </w:r>
          </w:p>
        </w:tc>
      </w:tr>
      <w:tr w:rsidR="008E6542" w:rsidRPr="00AB4F37" w14:paraId="35370F82" w14:textId="77777777" w:rsidTr="005906E7">
        <w:trPr>
          <w:trHeight w:val="585"/>
          <w:jc w:val="center"/>
        </w:trPr>
        <w:tc>
          <w:tcPr>
            <w:tcW w:w="1986" w:type="dxa"/>
          </w:tcPr>
          <w:p w14:paraId="57B19686"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Primary diagnosis</w:t>
            </w:r>
          </w:p>
        </w:tc>
        <w:tc>
          <w:tcPr>
            <w:tcW w:w="1473" w:type="dxa"/>
          </w:tcPr>
          <w:p w14:paraId="52E86DF1"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BD/psychosis</w:t>
            </w:r>
          </w:p>
        </w:tc>
        <w:tc>
          <w:tcPr>
            <w:tcW w:w="1566" w:type="dxa"/>
          </w:tcPr>
          <w:p w14:paraId="39CE9988"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BD</w:t>
            </w:r>
          </w:p>
        </w:tc>
        <w:tc>
          <w:tcPr>
            <w:tcW w:w="1473" w:type="dxa"/>
          </w:tcPr>
          <w:p w14:paraId="45E4CE39"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Sub threshold depression</w:t>
            </w:r>
          </w:p>
        </w:tc>
        <w:tc>
          <w:tcPr>
            <w:tcW w:w="1372" w:type="dxa"/>
          </w:tcPr>
          <w:p w14:paraId="75C8360C"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BD</w:t>
            </w:r>
          </w:p>
        </w:tc>
        <w:tc>
          <w:tcPr>
            <w:tcW w:w="1372" w:type="dxa"/>
          </w:tcPr>
          <w:p w14:paraId="1CCE664B"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BD</w:t>
            </w:r>
          </w:p>
        </w:tc>
      </w:tr>
      <w:tr w:rsidR="008E6542" w:rsidRPr="00AB4F37" w14:paraId="5B45786E" w14:textId="77777777" w:rsidTr="005906E7">
        <w:trPr>
          <w:trHeight w:val="585"/>
          <w:jc w:val="center"/>
        </w:trPr>
        <w:tc>
          <w:tcPr>
            <w:tcW w:w="1986" w:type="dxa"/>
          </w:tcPr>
          <w:p w14:paraId="1C5AB3EA"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Exposure</w:t>
            </w:r>
          </w:p>
        </w:tc>
        <w:tc>
          <w:tcPr>
            <w:tcW w:w="1473" w:type="dxa"/>
          </w:tcPr>
          <w:p w14:paraId="5EB4C8A2"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Peer support</w:t>
            </w:r>
          </w:p>
        </w:tc>
        <w:tc>
          <w:tcPr>
            <w:tcW w:w="1566" w:type="dxa"/>
          </w:tcPr>
          <w:p w14:paraId="5881EAA2"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Community care</w:t>
            </w:r>
          </w:p>
        </w:tc>
        <w:tc>
          <w:tcPr>
            <w:tcW w:w="1473" w:type="dxa"/>
          </w:tcPr>
          <w:p w14:paraId="0B132564"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Brief therapy</w:t>
            </w:r>
          </w:p>
        </w:tc>
        <w:tc>
          <w:tcPr>
            <w:tcW w:w="1372" w:type="dxa"/>
          </w:tcPr>
          <w:p w14:paraId="788E2D50"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Digital app</w:t>
            </w:r>
          </w:p>
        </w:tc>
        <w:tc>
          <w:tcPr>
            <w:tcW w:w="1372" w:type="dxa"/>
          </w:tcPr>
          <w:p w14:paraId="016D5AEA"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Hybrid education</w:t>
            </w:r>
          </w:p>
        </w:tc>
      </w:tr>
      <w:tr w:rsidR="008E6542" w:rsidRPr="00AB4F37" w14:paraId="44E8B644" w14:textId="77777777" w:rsidTr="005906E7">
        <w:trPr>
          <w:trHeight w:val="4020"/>
          <w:jc w:val="center"/>
        </w:trPr>
        <w:tc>
          <w:tcPr>
            <w:tcW w:w="1986" w:type="dxa"/>
          </w:tcPr>
          <w:p w14:paraId="132A015C"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lastRenderedPageBreak/>
              <w:t>Outcomes</w:t>
            </w:r>
          </w:p>
        </w:tc>
        <w:tc>
          <w:tcPr>
            <w:tcW w:w="1473" w:type="dxa"/>
          </w:tcPr>
          <w:p w14:paraId="4D82ECDB"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Enhanced emotional expression, perceived and coping support of suicidal crisis management in the caregivers.</w:t>
            </w:r>
          </w:p>
        </w:tc>
        <w:tc>
          <w:tcPr>
            <w:tcW w:w="1566" w:type="dxa"/>
          </w:tcPr>
          <w:p w14:paraId="32C55D82"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Improved understanding of sickness, empowerment, and sensitivity to the social stigma impacting on behaviours of seeking help.</w:t>
            </w:r>
          </w:p>
        </w:tc>
        <w:tc>
          <w:tcPr>
            <w:tcW w:w="1473" w:type="dxa"/>
          </w:tcPr>
          <w:p w14:paraId="58A116CC"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Higher acceptability is associated with awareness of the positivity of interaction and mood in a short-term community-pharmacy psychological intervention.</w:t>
            </w:r>
          </w:p>
        </w:tc>
        <w:tc>
          <w:tcPr>
            <w:tcW w:w="1372" w:type="dxa"/>
          </w:tcPr>
          <w:p w14:paraId="36F47065"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Increased positive self-management confidence, perceived quality of life, and user experience of online support tools.</w:t>
            </w:r>
          </w:p>
        </w:tc>
        <w:tc>
          <w:tcPr>
            <w:tcW w:w="1372" w:type="dxa"/>
          </w:tcPr>
          <w:p w14:paraId="5A8895D3"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The higher levels of self-management skills, higher levels of illness knowledge, and interaction during the dispersion of blended education.</w:t>
            </w:r>
          </w:p>
        </w:tc>
      </w:tr>
      <w:tr w:rsidR="008E6542" w:rsidRPr="00AB4F37" w14:paraId="4CE60937" w14:textId="77777777" w:rsidTr="005906E7">
        <w:trPr>
          <w:trHeight w:val="300"/>
          <w:jc w:val="center"/>
        </w:trPr>
        <w:tc>
          <w:tcPr>
            <w:tcW w:w="1986" w:type="dxa"/>
          </w:tcPr>
          <w:p w14:paraId="2EA516C9"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Adverse effects</w:t>
            </w:r>
          </w:p>
        </w:tc>
        <w:tc>
          <w:tcPr>
            <w:tcW w:w="1473" w:type="dxa"/>
          </w:tcPr>
          <w:p w14:paraId="0E67ECD2"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None</w:t>
            </w:r>
          </w:p>
        </w:tc>
        <w:tc>
          <w:tcPr>
            <w:tcW w:w="1566" w:type="dxa"/>
          </w:tcPr>
          <w:p w14:paraId="43F4F8EC"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None</w:t>
            </w:r>
          </w:p>
        </w:tc>
        <w:tc>
          <w:tcPr>
            <w:tcW w:w="1473" w:type="dxa"/>
          </w:tcPr>
          <w:p w14:paraId="27FE5E43"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None</w:t>
            </w:r>
          </w:p>
        </w:tc>
        <w:tc>
          <w:tcPr>
            <w:tcW w:w="1372" w:type="dxa"/>
          </w:tcPr>
          <w:p w14:paraId="6472F2B9"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None</w:t>
            </w:r>
          </w:p>
        </w:tc>
        <w:tc>
          <w:tcPr>
            <w:tcW w:w="1372" w:type="dxa"/>
          </w:tcPr>
          <w:p w14:paraId="28D6A0DD" w14:textId="77777777" w:rsidR="008E6542" w:rsidRPr="00AB4F37" w:rsidRDefault="008E6542" w:rsidP="005906E7">
            <w:pPr>
              <w:spacing w:before="240" w:line="360" w:lineRule="auto"/>
              <w:jc w:val="both"/>
              <w:rPr>
                <w:rFonts w:eastAsia="Times New Roman"/>
                <w:sz w:val="24"/>
                <w:szCs w:val="24"/>
              </w:rPr>
            </w:pPr>
            <w:r w:rsidRPr="00AB4F37">
              <w:rPr>
                <w:rFonts w:eastAsia="Times New Roman"/>
                <w:sz w:val="24"/>
                <w:szCs w:val="24"/>
              </w:rPr>
              <w:t>None</w:t>
            </w:r>
          </w:p>
        </w:tc>
      </w:tr>
    </w:tbl>
    <w:p w14:paraId="15F6F350" w14:textId="77777777" w:rsidR="00541C39" w:rsidRPr="00AB4F37" w:rsidRDefault="00541C39">
      <w:pPr>
        <w:spacing w:after="0" w:line="360" w:lineRule="auto"/>
        <w:rPr>
          <w:rFonts w:ascii="Arial" w:hAnsi="Arial" w:cs="Arial"/>
        </w:rPr>
      </w:pPr>
      <w:bookmarkStart w:id="111" w:name="_heading=h.q1bgyw9vwfbb" w:colFirst="0" w:colLast="0"/>
      <w:bookmarkEnd w:id="111"/>
    </w:p>
    <w:sectPr w:rsidR="00541C39" w:rsidRPr="00AB4F37" w:rsidSect="00216E7F">
      <w:headerReference w:type="default" r:id="rId36"/>
      <w:footerReference w:type="even" r:id="rId37"/>
      <w:footerReference w:type="default" r:id="rId38"/>
      <w:footerReference w:type="first" r:id="rId39"/>
      <w:pgSz w:w="11906" w:h="16838"/>
      <w:pgMar w:top="1440" w:right="1440" w:bottom="1440" w:left="1440" w:header="708" w:footer="708"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94AB4C" w14:textId="77777777" w:rsidR="007644C8" w:rsidRDefault="007644C8">
      <w:pPr>
        <w:spacing w:after="0" w:line="240" w:lineRule="auto"/>
      </w:pPr>
      <w:r>
        <w:separator/>
      </w:r>
    </w:p>
  </w:endnote>
  <w:endnote w:type="continuationSeparator" w:id="0">
    <w:p w14:paraId="24A5B182" w14:textId="77777777" w:rsidR="007644C8" w:rsidRDefault="007644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8A1E0908-9C5D-2147-BAB6-9136C30C4221}"/>
    <w:embedBold r:id="rId2" w:fontKey="{3A092F7F-2EA3-BD4A-91A1-9BE3404CF737}"/>
    <w:embedItalic r:id="rId3" w:fontKey="{CC6B51E0-90C0-224A-81BB-5CF8B20C7BE7}"/>
    <w:embedBoldItalic r:id="rId4" w:fontKey="{8770B66B-219D-5F42-9823-536C6C6A3120}"/>
  </w:font>
  <w:font w:name="Noto Sans Symbols">
    <w:altName w:val="Calibri"/>
    <w:charset w:val="00"/>
    <w:family w:val="auto"/>
    <w:pitch w:val="default"/>
    <w:embedRegular r:id="rId5" w:fontKey="{60971687-ED4A-6B4D-815A-1781C0C00BBD}"/>
  </w:font>
  <w:font w:name="Courier New">
    <w:panose1 w:val="02070309020205020404"/>
    <w:charset w:val="00"/>
    <w:family w:val="modern"/>
    <w:pitch w:val="fixed"/>
    <w:sig w:usb0="E0002EFF" w:usb1="C0007843" w:usb2="00000009" w:usb3="00000000" w:csb0="000001FF" w:csb1="00000000"/>
    <w:embedRegular r:id="rId6" w:fontKey="{3D85344D-5B2B-D345-AEAB-BE2E3982117B}"/>
  </w:font>
  <w:font w:name="Calibri">
    <w:panose1 w:val="020F0502020204030204"/>
    <w:charset w:val="00"/>
    <w:family w:val="swiss"/>
    <w:pitch w:val="variable"/>
    <w:sig w:usb0="E4002EFF" w:usb1="C200247B" w:usb2="00000009" w:usb3="00000000" w:csb0="000001FF" w:csb1="00000000"/>
    <w:embedRegular r:id="rId7" w:fontKey="{EE83673D-48A5-6849-83FE-D354C0F7A947}"/>
    <w:embedBold r:id="rId8" w:fontKey="{8FE5ECA4-5106-9C4E-8241-13828EE0E0F9}"/>
    <w:embedItalic r:id="rId9" w:fontKey="{AD881C7B-A275-FF40-BBE4-8503D46450BE}"/>
    <w:embedBoldItalic r:id="rId10" w:fontKey="{1F6419BE-BC79-AD48-B39E-59E96C8CE1F8}"/>
  </w:font>
  <w:font w:name="Arial">
    <w:panose1 w:val="020B0604020202020204"/>
    <w:charset w:val="00"/>
    <w:family w:val="swiss"/>
    <w:pitch w:val="variable"/>
    <w:sig w:usb0="E0002EFF" w:usb1="C000785B" w:usb2="00000009" w:usb3="00000000" w:csb0="000001FF" w:csb1="00000000"/>
    <w:embedRegular r:id="rId11" w:fontKey="{C2B419E2-9AAA-0848-A276-8BF0A7BCD959}"/>
    <w:embedBold r:id="rId12" w:fontKey="{3B1B69BC-4013-BB4D-B65A-6777517FCFE9}"/>
    <w:embedItalic r:id="rId13" w:fontKey="{20D882B6-A1D9-CA48-B6C7-2D61A1DCA6F1}"/>
    <w:embedBoldItalic r:id="rId14" w:fontKey="{536F5B55-EAF9-684C-A497-6A5C9AF1AA96}"/>
  </w:font>
  <w:font w:name="Tahoma">
    <w:panose1 w:val="020B0604030504040204"/>
    <w:charset w:val="00"/>
    <w:family w:val="swiss"/>
    <w:pitch w:val="variable"/>
    <w:sig w:usb0="E1002EFF" w:usb1="C000605B" w:usb2="00000029" w:usb3="00000000" w:csb0="000101FF" w:csb1="00000000"/>
    <w:embedRegular r:id="rId15" w:fontKey="{75D248E8-900E-2C4C-AC9B-ADB9F56BCD22}"/>
  </w:font>
  <w:font w:name="Georgia">
    <w:panose1 w:val="02040502050405020303"/>
    <w:charset w:val="00"/>
    <w:family w:val="roman"/>
    <w:pitch w:val="variable"/>
    <w:sig w:usb0="00000287" w:usb1="00000000" w:usb2="00000000" w:usb3="00000000" w:csb0="0000009F" w:csb1="00000000"/>
    <w:embedItalic r:id="rId16" w:fontKey="{D6F12BD2-37B1-3E40-B379-FB99E7674D37}"/>
  </w:font>
  <w:font w:name="Cambria Math">
    <w:panose1 w:val="02040503050406030204"/>
    <w:charset w:val="00"/>
    <w:family w:val="roman"/>
    <w:pitch w:val="variable"/>
    <w:sig w:usb0="E00002FF" w:usb1="420024FF" w:usb2="00000000" w:usb3="00000000" w:csb0="0000019F" w:csb1="00000000"/>
    <w:embedRegular r:id="rId17" w:fontKey="{CA786570-F035-3D43-858E-93092E53EAA6}"/>
  </w:font>
  <w:font w:name="Calibri Light">
    <w:panose1 w:val="020F0302020204030204"/>
    <w:charset w:val="00"/>
    <w:family w:val="swiss"/>
    <w:pitch w:val="variable"/>
    <w:sig w:usb0="E4002EFF" w:usb1="C200247B" w:usb2="00000009" w:usb3="00000000" w:csb0="000001FF" w:csb1="00000000"/>
    <w:embedRegular r:id="rId18" w:fontKey="{92FC0EEE-04DB-1B4A-B5ED-6BDCCD6AF15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A7618A" w14:textId="77777777" w:rsidR="00541C39" w:rsidRDefault="00000000">
    <w:pPr>
      <w:spacing w:after="0"/>
      <w:ind w:right="-3"/>
      <w:jc w:val="right"/>
    </w:pPr>
    <w:r>
      <w:fldChar w:fldCharType="begin"/>
    </w:r>
    <w:r>
      <w:instrText>PAGE</w:instrText>
    </w:r>
    <w:r>
      <w:fldChar w:fldCharType="separate"/>
    </w:r>
    <w:r>
      <w:fldChar w:fldCharType="end"/>
    </w:r>
  </w:p>
  <w:p w14:paraId="6855B05D" w14:textId="77777777" w:rsidR="00541C39" w:rsidRDefault="00000000">
    <w:pPr>
      <w:tabs>
        <w:tab w:val="center" w:pos="4405"/>
      </w:tabs>
      <w:spacing w:after="0"/>
    </w:pPr>
    <w:r>
      <w:t xml:space="preserve">[Your Name] </w:t>
    </w:r>
    <w: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BB4971" w14:textId="77777777" w:rsidR="00541C39" w:rsidRDefault="00000000">
    <w:pPr>
      <w:pBdr>
        <w:top w:val="nil"/>
        <w:left w:val="nil"/>
        <w:bottom w:val="nil"/>
        <w:right w:val="nil"/>
        <w:between w:val="nil"/>
      </w:pBdr>
      <w:tabs>
        <w:tab w:val="center" w:pos="4680"/>
        <w:tab w:val="right" w:pos="9360"/>
      </w:tabs>
      <w:spacing w:after="0" w:line="240" w:lineRule="auto"/>
      <w:jc w:val="right"/>
      <w:rPr>
        <w:color w:val="000000"/>
        <w:sz w:val="21"/>
        <w:szCs w:val="21"/>
      </w:rPr>
    </w:pPr>
    <w:r>
      <w:rPr>
        <w:color w:val="000000"/>
        <w:sz w:val="21"/>
        <w:szCs w:val="21"/>
      </w:rPr>
      <w:fldChar w:fldCharType="begin"/>
    </w:r>
    <w:r>
      <w:rPr>
        <w:color w:val="000000"/>
        <w:sz w:val="21"/>
        <w:szCs w:val="21"/>
      </w:rPr>
      <w:instrText>PAGE</w:instrText>
    </w:r>
    <w:r>
      <w:rPr>
        <w:color w:val="000000"/>
        <w:sz w:val="21"/>
        <w:szCs w:val="21"/>
      </w:rPr>
      <w:fldChar w:fldCharType="separate"/>
    </w:r>
    <w:r w:rsidR="000B28A2">
      <w:rPr>
        <w:noProof/>
        <w:color w:val="000000"/>
        <w:sz w:val="21"/>
        <w:szCs w:val="21"/>
      </w:rPr>
      <w:t>1</w:t>
    </w:r>
    <w:r>
      <w:rPr>
        <w:color w:val="000000"/>
        <w:sz w:val="21"/>
        <w:szCs w:val="21"/>
      </w:rPr>
      <w:fldChar w:fldCharType="end"/>
    </w:r>
  </w:p>
  <w:p w14:paraId="5BFD74B4" w14:textId="77777777" w:rsidR="00541C39" w:rsidRDefault="00541C39">
    <w:pPr>
      <w:tabs>
        <w:tab w:val="center" w:pos="4405"/>
      </w:tabs>
      <w:spacing w:after="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D12C20" w14:textId="77777777" w:rsidR="00541C39" w:rsidRDefault="00000000">
    <w:pPr>
      <w:spacing w:after="0"/>
      <w:ind w:right="-3"/>
      <w:jc w:val="right"/>
    </w:pPr>
    <w:r>
      <w:fldChar w:fldCharType="begin"/>
    </w:r>
    <w:r>
      <w:instrText>PAGE</w:instrText>
    </w:r>
    <w:r>
      <w:fldChar w:fldCharType="separate"/>
    </w:r>
    <w:r>
      <w:fldChar w:fldCharType="end"/>
    </w:r>
  </w:p>
  <w:p w14:paraId="049693FB" w14:textId="77777777" w:rsidR="00541C39" w:rsidRDefault="00000000">
    <w:pPr>
      <w:tabs>
        <w:tab w:val="center" w:pos="4405"/>
      </w:tabs>
      <w:spacing w:after="0"/>
    </w:pPr>
    <w:r>
      <w:t xml:space="preserve">[Your Name] </w:t>
    </w:r>
    <w: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98BE30" w14:textId="77777777" w:rsidR="007644C8" w:rsidRDefault="007644C8">
      <w:pPr>
        <w:spacing w:after="0" w:line="240" w:lineRule="auto"/>
      </w:pPr>
      <w:r>
        <w:separator/>
      </w:r>
    </w:p>
  </w:footnote>
  <w:footnote w:type="continuationSeparator" w:id="0">
    <w:p w14:paraId="00B54E9C" w14:textId="77777777" w:rsidR="007644C8" w:rsidRDefault="007644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186231" w14:textId="77777777" w:rsidR="00541C39" w:rsidRDefault="00541C39">
    <w:pPr>
      <w:pBdr>
        <w:top w:val="nil"/>
        <w:left w:val="nil"/>
        <w:bottom w:val="nil"/>
        <w:right w:val="nil"/>
        <w:between w:val="nil"/>
      </w:pBdr>
      <w:tabs>
        <w:tab w:val="center" w:pos="4680"/>
        <w:tab w:val="right" w:pos="9360"/>
      </w:tabs>
      <w:spacing w:after="0" w:line="240" w:lineRule="auto"/>
      <w:jc w:val="right"/>
      <w:rPr>
        <w:color w:val="000000"/>
      </w:rPr>
    </w:pPr>
  </w:p>
  <w:p w14:paraId="427BA307" w14:textId="77777777" w:rsidR="00541C39" w:rsidRDefault="00541C39">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17765"/>
    <w:multiLevelType w:val="multilevel"/>
    <w:tmpl w:val="48F676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99314B"/>
    <w:multiLevelType w:val="multilevel"/>
    <w:tmpl w:val="6FBAA49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138235C"/>
    <w:multiLevelType w:val="multilevel"/>
    <w:tmpl w:val="9612A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7337DCA"/>
    <w:multiLevelType w:val="multilevel"/>
    <w:tmpl w:val="1DE079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21552D7"/>
    <w:multiLevelType w:val="multilevel"/>
    <w:tmpl w:val="6E5ADB8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4A892240"/>
    <w:multiLevelType w:val="multilevel"/>
    <w:tmpl w:val="75F6E9E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64FB2D3D"/>
    <w:multiLevelType w:val="multilevel"/>
    <w:tmpl w:val="67661F38"/>
    <w:lvl w:ilvl="0">
      <w:start w:val="1"/>
      <w:numFmt w:val="bullet"/>
      <w:lvlText w:val="●"/>
      <w:lvlJc w:val="left"/>
      <w:pPr>
        <w:ind w:left="1425" w:hanging="360"/>
      </w:pPr>
      <w:rPr>
        <w:rFonts w:ascii="Noto Sans Symbols" w:eastAsia="Noto Sans Symbols" w:hAnsi="Noto Sans Symbols" w:cs="Noto Sans Symbols"/>
      </w:rPr>
    </w:lvl>
    <w:lvl w:ilvl="1">
      <w:start w:val="1"/>
      <w:numFmt w:val="bullet"/>
      <w:lvlText w:val="o"/>
      <w:lvlJc w:val="left"/>
      <w:pPr>
        <w:ind w:left="2145" w:hanging="360"/>
      </w:pPr>
      <w:rPr>
        <w:rFonts w:ascii="Courier New" w:eastAsia="Courier New" w:hAnsi="Courier New" w:cs="Courier New"/>
      </w:rPr>
    </w:lvl>
    <w:lvl w:ilvl="2">
      <w:start w:val="1"/>
      <w:numFmt w:val="bullet"/>
      <w:lvlText w:val="▪"/>
      <w:lvlJc w:val="left"/>
      <w:pPr>
        <w:ind w:left="2865" w:hanging="360"/>
      </w:pPr>
      <w:rPr>
        <w:rFonts w:ascii="Noto Sans Symbols" w:eastAsia="Noto Sans Symbols" w:hAnsi="Noto Sans Symbols" w:cs="Noto Sans Symbols"/>
      </w:rPr>
    </w:lvl>
    <w:lvl w:ilvl="3">
      <w:start w:val="1"/>
      <w:numFmt w:val="bullet"/>
      <w:lvlText w:val="●"/>
      <w:lvlJc w:val="left"/>
      <w:pPr>
        <w:ind w:left="3585" w:hanging="360"/>
      </w:pPr>
      <w:rPr>
        <w:rFonts w:ascii="Noto Sans Symbols" w:eastAsia="Noto Sans Symbols" w:hAnsi="Noto Sans Symbols" w:cs="Noto Sans Symbols"/>
      </w:rPr>
    </w:lvl>
    <w:lvl w:ilvl="4">
      <w:start w:val="1"/>
      <w:numFmt w:val="bullet"/>
      <w:lvlText w:val="o"/>
      <w:lvlJc w:val="left"/>
      <w:pPr>
        <w:ind w:left="4305" w:hanging="360"/>
      </w:pPr>
      <w:rPr>
        <w:rFonts w:ascii="Courier New" w:eastAsia="Courier New" w:hAnsi="Courier New" w:cs="Courier New"/>
      </w:rPr>
    </w:lvl>
    <w:lvl w:ilvl="5">
      <w:start w:val="1"/>
      <w:numFmt w:val="bullet"/>
      <w:lvlText w:val="▪"/>
      <w:lvlJc w:val="left"/>
      <w:pPr>
        <w:ind w:left="5025" w:hanging="360"/>
      </w:pPr>
      <w:rPr>
        <w:rFonts w:ascii="Noto Sans Symbols" w:eastAsia="Noto Sans Symbols" w:hAnsi="Noto Sans Symbols" w:cs="Noto Sans Symbols"/>
      </w:rPr>
    </w:lvl>
    <w:lvl w:ilvl="6">
      <w:start w:val="1"/>
      <w:numFmt w:val="bullet"/>
      <w:lvlText w:val="●"/>
      <w:lvlJc w:val="left"/>
      <w:pPr>
        <w:ind w:left="5745" w:hanging="360"/>
      </w:pPr>
      <w:rPr>
        <w:rFonts w:ascii="Noto Sans Symbols" w:eastAsia="Noto Sans Symbols" w:hAnsi="Noto Sans Symbols" w:cs="Noto Sans Symbols"/>
      </w:rPr>
    </w:lvl>
    <w:lvl w:ilvl="7">
      <w:start w:val="1"/>
      <w:numFmt w:val="bullet"/>
      <w:lvlText w:val="o"/>
      <w:lvlJc w:val="left"/>
      <w:pPr>
        <w:ind w:left="6465" w:hanging="360"/>
      </w:pPr>
      <w:rPr>
        <w:rFonts w:ascii="Courier New" w:eastAsia="Courier New" w:hAnsi="Courier New" w:cs="Courier New"/>
      </w:rPr>
    </w:lvl>
    <w:lvl w:ilvl="8">
      <w:start w:val="1"/>
      <w:numFmt w:val="bullet"/>
      <w:lvlText w:val="▪"/>
      <w:lvlJc w:val="left"/>
      <w:pPr>
        <w:ind w:left="7185" w:hanging="360"/>
      </w:pPr>
      <w:rPr>
        <w:rFonts w:ascii="Noto Sans Symbols" w:eastAsia="Noto Sans Symbols" w:hAnsi="Noto Sans Symbols" w:cs="Noto Sans Symbols"/>
      </w:rPr>
    </w:lvl>
  </w:abstractNum>
  <w:abstractNum w:abstractNumId="7" w15:restartNumberingAfterBreak="0">
    <w:nsid w:val="69A81A53"/>
    <w:multiLevelType w:val="multilevel"/>
    <w:tmpl w:val="3DFC51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DE87727"/>
    <w:multiLevelType w:val="multilevel"/>
    <w:tmpl w:val="AF84F7C6"/>
    <w:lvl w:ilvl="0">
      <w:start w:val="1"/>
      <w:numFmt w:val="decimal"/>
      <w:lvlText w:val="%1."/>
      <w:lvlJc w:val="left"/>
      <w:pPr>
        <w:ind w:left="360" w:hanging="360"/>
      </w:pPr>
      <w:rPr>
        <w:color w:val="000000"/>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355811480">
    <w:abstractNumId w:val="1"/>
  </w:num>
  <w:num w:numId="2" w16cid:durableId="1271163995">
    <w:abstractNumId w:val="5"/>
  </w:num>
  <w:num w:numId="3" w16cid:durableId="1662006899">
    <w:abstractNumId w:val="6"/>
  </w:num>
  <w:num w:numId="4" w16cid:durableId="1922254918">
    <w:abstractNumId w:val="8"/>
  </w:num>
  <w:num w:numId="5" w16cid:durableId="352810146">
    <w:abstractNumId w:val="7"/>
  </w:num>
  <w:num w:numId="6" w16cid:durableId="75174920">
    <w:abstractNumId w:val="2"/>
  </w:num>
  <w:num w:numId="7" w16cid:durableId="1078013529">
    <w:abstractNumId w:val="3"/>
  </w:num>
  <w:num w:numId="8" w16cid:durableId="1178469898">
    <w:abstractNumId w:val="4"/>
  </w:num>
  <w:num w:numId="9" w16cid:durableId="4068037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doNotDisplayPageBoundaries/>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1C39"/>
    <w:rsid w:val="000206B3"/>
    <w:rsid w:val="00055A33"/>
    <w:rsid w:val="000845B9"/>
    <w:rsid w:val="000B28A2"/>
    <w:rsid w:val="000F2049"/>
    <w:rsid w:val="00216E7F"/>
    <w:rsid w:val="003B013F"/>
    <w:rsid w:val="003B49F4"/>
    <w:rsid w:val="00541C39"/>
    <w:rsid w:val="005B09B8"/>
    <w:rsid w:val="00652D98"/>
    <w:rsid w:val="00656EDA"/>
    <w:rsid w:val="007644C8"/>
    <w:rsid w:val="00765732"/>
    <w:rsid w:val="00787FA0"/>
    <w:rsid w:val="007F076F"/>
    <w:rsid w:val="008235B5"/>
    <w:rsid w:val="00841141"/>
    <w:rsid w:val="008C7E67"/>
    <w:rsid w:val="008E6542"/>
    <w:rsid w:val="009379FE"/>
    <w:rsid w:val="00980294"/>
    <w:rsid w:val="009A7F54"/>
    <w:rsid w:val="00A42B88"/>
    <w:rsid w:val="00AB4F37"/>
    <w:rsid w:val="00B12FDF"/>
    <w:rsid w:val="00B87004"/>
    <w:rsid w:val="00B91641"/>
    <w:rsid w:val="00BC20DA"/>
    <w:rsid w:val="00C434A4"/>
    <w:rsid w:val="00C4585D"/>
    <w:rsid w:val="00C54D4C"/>
    <w:rsid w:val="00CB6855"/>
    <w:rsid w:val="00D366B5"/>
    <w:rsid w:val="00D737C9"/>
    <w:rsid w:val="00E12F58"/>
    <w:rsid w:val="00E507BE"/>
    <w:rsid w:val="00E853D2"/>
    <w:rsid w:val="00EE6D14"/>
    <w:rsid w:val="00F62F1B"/>
    <w:rsid w:val="00F86C69"/>
    <w:rsid w:val="00FE6F32"/>
    <w:rsid w:val="00FF2E7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D936E"/>
  <w15:docId w15:val="{74953BE3-E036-4DEE-8DF7-B0A72863B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pBdr>
        <w:top w:val="nil"/>
        <w:left w:val="nil"/>
        <w:bottom w:val="nil"/>
        <w:right w:val="nil"/>
        <w:between w:val="nil"/>
      </w:pBdr>
      <w:spacing w:after="152" w:line="265" w:lineRule="auto"/>
      <w:ind w:left="10" w:right="2" w:hanging="10"/>
      <w:jc w:val="center"/>
      <w:outlineLvl w:val="0"/>
    </w:pPr>
    <w:rPr>
      <w:rFonts w:ascii="Times New Roman" w:eastAsia="Times New Roman" w:hAnsi="Times New Roman" w:cs="Times New Roman"/>
      <w:b/>
      <w:bCs/>
      <w:color w:val="000000"/>
      <w:sz w:val="24"/>
      <w:szCs w:val="24"/>
    </w:rPr>
  </w:style>
  <w:style w:type="paragraph" w:styleId="Heading2">
    <w:name w:val="heading 2"/>
    <w:basedOn w:val="Normal"/>
    <w:next w:val="Normal"/>
    <w:link w:val="Heading2Char"/>
    <w:uiPriority w:val="9"/>
    <w:unhideWhenUsed/>
    <w:qFormat/>
    <w:pPr>
      <w:keepNext/>
      <w:keepLines/>
      <w:pBdr>
        <w:top w:val="nil"/>
        <w:left w:val="nil"/>
        <w:bottom w:val="nil"/>
        <w:right w:val="nil"/>
        <w:between w:val="nil"/>
      </w:pBdr>
      <w:spacing w:after="152" w:line="265" w:lineRule="auto"/>
      <w:ind w:left="10" w:right="2" w:hanging="10"/>
      <w:jc w:val="both"/>
      <w:outlineLvl w:val="1"/>
    </w:pPr>
    <w:rPr>
      <w:rFonts w:ascii="Times New Roman" w:eastAsia="Times New Roman" w:hAnsi="Times New Roman" w:cs="Times New Roman"/>
      <w:b/>
      <w:bCs/>
      <w:color w:val="000000"/>
      <w:sz w:val="24"/>
      <w:szCs w:val="24"/>
    </w:rPr>
  </w:style>
  <w:style w:type="paragraph" w:styleId="Heading3">
    <w:name w:val="heading 3"/>
    <w:basedOn w:val="Normal"/>
    <w:next w:val="Normal"/>
    <w:link w:val="Heading3Char"/>
    <w:uiPriority w:val="9"/>
    <w:unhideWhenUsed/>
    <w:qFormat/>
    <w:pPr>
      <w:keepNext/>
      <w:keepLines/>
      <w:pBdr>
        <w:top w:val="nil"/>
        <w:left w:val="nil"/>
        <w:bottom w:val="nil"/>
        <w:right w:val="nil"/>
        <w:between w:val="nil"/>
      </w:pBdr>
      <w:spacing w:after="181"/>
      <w:outlineLvl w:val="2"/>
    </w:pPr>
    <w:rPr>
      <w:rFonts w:ascii="Arial" w:eastAsia="Arial" w:hAnsi="Arial" w:cs="Arial"/>
      <w:b/>
      <w:bCs/>
      <w:i/>
      <w:iCs/>
      <w:color w:val="000000"/>
    </w:rPr>
  </w:style>
  <w:style w:type="paragraph" w:styleId="Heading4">
    <w:name w:val="heading 4"/>
    <w:basedOn w:val="Normal"/>
    <w:next w:val="Normal"/>
    <w:link w:val="Heading4Char"/>
    <w:uiPriority w:val="9"/>
    <w:unhideWhenUsed/>
    <w:qFormat/>
    <w:pPr>
      <w:spacing w:after="200" w:line="360" w:lineRule="auto"/>
      <w:jc w:val="center"/>
      <w:outlineLvl w:val="3"/>
    </w:pPr>
    <w:rPr>
      <w:rFonts w:ascii="Times New Roman" w:eastAsia="Times New Roman" w:hAnsi="Times New Roman" w:cs="Times New Roman"/>
      <w:b/>
      <w:bCs/>
      <w:sz w:val="24"/>
      <w:szCs w:val="24"/>
    </w:rPr>
  </w:style>
  <w:style w:type="paragraph" w:styleId="Heading5">
    <w:name w:val="heading 5"/>
    <w:basedOn w:val="Normal"/>
    <w:next w:val="Normal"/>
    <w:link w:val="Heading5Char"/>
    <w:uiPriority w:val="9"/>
    <w:unhideWhenUsed/>
    <w:qFormat/>
    <w:pPr>
      <w:spacing w:after="0" w:line="360" w:lineRule="auto"/>
      <w:jc w:val="center"/>
      <w:outlineLvl w:val="4"/>
    </w:pPr>
    <w:rPr>
      <w:rFonts w:ascii="Times New Roman" w:eastAsia="Times New Roman" w:hAnsi="Times New Roman" w:cs="Times New Roman"/>
      <w:b/>
      <w:bCs/>
      <w:color w:val="1F1F1F"/>
      <w:sz w:val="24"/>
      <w:szCs w:val="24"/>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customStyle="1" w:styleId="TableNormal1">
    <w:name w:val="TableNormal"/>
    <w:rsid w:val="004A3E37"/>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E421CF"/>
    <w:rPr>
      <w:rFonts w:ascii="Times New Roman" w:eastAsia="Times New Roman" w:hAnsi="Times New Roman" w:cs="Times New Roman"/>
      <w:b/>
      <w:color w:val="000000"/>
      <w:sz w:val="24"/>
      <w:szCs w:val="24"/>
    </w:rPr>
  </w:style>
  <w:style w:type="character" w:customStyle="1" w:styleId="Heading2Char">
    <w:name w:val="Heading 2 Char"/>
    <w:basedOn w:val="DefaultParagraphFont"/>
    <w:link w:val="Heading2"/>
    <w:uiPriority w:val="9"/>
    <w:rsid w:val="00E421CF"/>
    <w:rPr>
      <w:rFonts w:ascii="Times New Roman" w:eastAsia="Times New Roman" w:hAnsi="Times New Roman" w:cs="Times New Roman"/>
      <w:b/>
      <w:color w:val="000000" w:themeColor="text1"/>
      <w:sz w:val="24"/>
    </w:rPr>
  </w:style>
  <w:style w:type="character" w:customStyle="1" w:styleId="Heading3Char">
    <w:name w:val="Heading 3 Char"/>
    <w:basedOn w:val="DefaultParagraphFont"/>
    <w:link w:val="Heading3"/>
    <w:uiPriority w:val="9"/>
    <w:rsid w:val="00A308B6"/>
    <w:rPr>
      <w:rFonts w:ascii="Arial" w:eastAsia="Times New Roman" w:hAnsi="Arial" w:cs="Arial"/>
      <w:b/>
      <w:i/>
      <w:color w:val="000000"/>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paragraph" w:styleId="ListParagraph">
    <w:name w:val="List Paragraph"/>
    <w:basedOn w:val="Normal"/>
    <w:uiPriority w:val="34"/>
    <w:qFormat/>
    <w:rsid w:val="00002B24"/>
    <w:pPr>
      <w:ind w:left="720"/>
      <w:contextualSpacing/>
    </w:pPr>
  </w:style>
  <w:style w:type="paragraph" w:styleId="NormalWeb">
    <w:name w:val="Normal (Web)"/>
    <w:basedOn w:val="Normal"/>
    <w:uiPriority w:val="99"/>
    <w:unhideWhenUsed/>
    <w:rsid w:val="00002B24"/>
    <w:pPr>
      <w:spacing w:before="100" w:beforeAutospacing="1" w:after="100" w:afterAutospacing="1" w:line="240" w:lineRule="auto"/>
    </w:pPr>
    <w:rPr>
      <w:rFonts w:ascii="Times New Roman" w:eastAsia="Times New Roman" w:hAnsi="Times New Roman" w:cs="Times New Roman"/>
      <w:sz w:val="24"/>
      <w:szCs w:val="24"/>
      <w:lang w:val="en-US" w:eastAsia="en-US" w:bidi="gu-IN"/>
    </w:rPr>
  </w:style>
  <w:style w:type="character" w:styleId="Strong">
    <w:name w:val="Strong"/>
    <w:uiPriority w:val="22"/>
    <w:qFormat/>
    <w:rsid w:val="00002B24"/>
    <w:rPr>
      <w:b/>
      <w:bCs/>
    </w:rPr>
  </w:style>
  <w:style w:type="paragraph" w:styleId="BalloonText">
    <w:name w:val="Balloon Text"/>
    <w:basedOn w:val="Normal"/>
    <w:link w:val="BalloonTextChar"/>
    <w:uiPriority w:val="99"/>
    <w:semiHidden/>
    <w:unhideWhenUsed/>
    <w:rsid w:val="009264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6407"/>
    <w:rPr>
      <w:rFonts w:ascii="Tahoma" w:hAnsi="Tahoma" w:cs="Tahoma"/>
      <w:sz w:val="16"/>
      <w:szCs w:val="16"/>
    </w:rPr>
  </w:style>
  <w:style w:type="paragraph" w:customStyle="1" w:styleId="Normal1">
    <w:name w:val="Normal1"/>
    <w:rsid w:val="00BB5D8E"/>
    <w:pPr>
      <w:spacing w:after="0" w:line="276" w:lineRule="auto"/>
    </w:pPr>
    <w:rPr>
      <w:rFonts w:ascii="Arial" w:eastAsia="Arial" w:hAnsi="Arial" w:cs="Arial"/>
      <w:lang w:val="en-US" w:eastAsia="en-US"/>
    </w:rPr>
  </w:style>
  <w:style w:type="table" w:styleId="TableGrid">
    <w:name w:val="Table Grid"/>
    <w:basedOn w:val="TableNormal"/>
    <w:uiPriority w:val="59"/>
    <w:rsid w:val="00BB5D8E"/>
    <w:pPr>
      <w:spacing w:after="0" w:line="240" w:lineRule="auto"/>
    </w:pPr>
    <w:rPr>
      <w:rFonts w:ascii="Arial" w:eastAsia="Arial" w:hAnsi="Arial" w:cs="Arial"/>
      <w:lang w:val="en-US"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E35CBA"/>
    <w:rPr>
      <w:color w:val="0563C1" w:themeColor="hyperlink"/>
      <w:u w:val="single"/>
    </w:rPr>
  </w:style>
  <w:style w:type="character" w:customStyle="1" w:styleId="Heading4Char">
    <w:name w:val="Heading 4 Char"/>
    <w:basedOn w:val="DefaultParagraphFont"/>
    <w:link w:val="Heading4"/>
    <w:uiPriority w:val="9"/>
    <w:rsid w:val="00B04F36"/>
    <w:rPr>
      <w:rFonts w:ascii="Arial" w:eastAsia="Arial" w:hAnsi="Arial" w:cs="Arial"/>
      <w:b/>
      <w:bCs/>
      <w:kern w:val="0"/>
      <w:lang w:val="en-US" w:eastAsia="en-US"/>
    </w:rPr>
  </w:style>
  <w:style w:type="character" w:customStyle="1" w:styleId="Heading5Char">
    <w:name w:val="Heading 5 Char"/>
    <w:basedOn w:val="DefaultParagraphFont"/>
    <w:link w:val="Heading5"/>
    <w:uiPriority w:val="9"/>
    <w:rsid w:val="003C740D"/>
    <w:rPr>
      <w:rFonts w:ascii="Times New Roman" w:eastAsia="Arial" w:hAnsi="Times New Roman" w:cs="Arial"/>
      <w:b/>
      <w:bCs/>
      <w:kern w:val="0"/>
      <w:sz w:val="24"/>
      <w:lang w:val="en-US" w:eastAsia="en-US"/>
    </w:rPr>
  </w:style>
  <w:style w:type="paragraph" w:styleId="TableofFigures">
    <w:name w:val="table of figures"/>
    <w:basedOn w:val="Normal"/>
    <w:next w:val="Normal"/>
    <w:uiPriority w:val="99"/>
    <w:unhideWhenUsed/>
    <w:rsid w:val="00B04F36"/>
    <w:pPr>
      <w:spacing w:after="0"/>
    </w:pPr>
  </w:style>
  <w:style w:type="paragraph" w:styleId="Revision">
    <w:name w:val="Revision"/>
    <w:hidden/>
    <w:uiPriority w:val="99"/>
    <w:semiHidden/>
    <w:rsid w:val="00C9258C"/>
    <w:pPr>
      <w:spacing w:after="0" w:line="240" w:lineRule="auto"/>
    </w:pPr>
  </w:style>
  <w:style w:type="paragraph" w:styleId="Header">
    <w:name w:val="header"/>
    <w:basedOn w:val="Normal"/>
    <w:link w:val="HeaderChar"/>
    <w:uiPriority w:val="99"/>
    <w:unhideWhenUsed/>
    <w:rsid w:val="00C554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54A5"/>
  </w:style>
  <w:style w:type="paragraph" w:styleId="Footer">
    <w:name w:val="footer"/>
    <w:basedOn w:val="Normal"/>
    <w:link w:val="FooterChar"/>
    <w:uiPriority w:val="99"/>
    <w:unhideWhenUsed/>
    <w:rsid w:val="0003061C"/>
    <w:pPr>
      <w:tabs>
        <w:tab w:val="center" w:pos="4680"/>
        <w:tab w:val="right" w:pos="9360"/>
      </w:tabs>
      <w:spacing w:after="0" w:line="240" w:lineRule="auto"/>
    </w:pPr>
    <w:rPr>
      <w:rFonts w:eastAsiaTheme="minorHAnsi"/>
      <w:sz w:val="21"/>
      <w:lang w:val="en-US" w:eastAsia="ja-JP"/>
    </w:rPr>
  </w:style>
  <w:style w:type="character" w:customStyle="1" w:styleId="FooterChar">
    <w:name w:val="Footer Char"/>
    <w:basedOn w:val="DefaultParagraphFont"/>
    <w:link w:val="Footer"/>
    <w:uiPriority w:val="99"/>
    <w:rsid w:val="0003061C"/>
    <w:rPr>
      <w:rFonts w:eastAsiaTheme="minorHAnsi"/>
      <w:kern w:val="0"/>
      <w:sz w:val="21"/>
      <w:lang w:val="en-US" w:eastAsia="ja-JP"/>
    </w:rPr>
  </w:style>
  <w:style w:type="table" w:customStyle="1" w:styleId="a">
    <w:basedOn w:val="TableNormal"/>
    <w:rsid w:val="004A3E37"/>
    <w:pPr>
      <w:spacing w:after="0" w:line="240" w:lineRule="auto"/>
    </w:pPr>
    <w:rPr>
      <w:rFonts w:ascii="Arial" w:eastAsia="Arial" w:hAnsi="Arial" w:cs="Arial"/>
    </w:rPr>
    <w:tblPr>
      <w:tblStyleRowBandSize w:val="1"/>
      <w:tblStyleColBandSize w:val="1"/>
    </w:tblPr>
  </w:style>
  <w:style w:type="table" w:customStyle="1" w:styleId="a0">
    <w:basedOn w:val="TableNormal"/>
    <w:rsid w:val="004A3E37"/>
    <w:tblPr>
      <w:tblStyleRowBandSize w:val="1"/>
      <w:tblStyleColBandSize w:val="1"/>
      <w:tblCellMar>
        <w:left w:w="115" w:type="dxa"/>
        <w:right w:w="115" w:type="dxa"/>
      </w:tblCellMar>
    </w:tblPr>
  </w:style>
  <w:style w:type="table" w:customStyle="1" w:styleId="a1">
    <w:basedOn w:val="TableNormal"/>
    <w:rsid w:val="004A3E37"/>
    <w:pPr>
      <w:spacing w:after="0" w:line="240" w:lineRule="auto"/>
    </w:pPr>
    <w:rPr>
      <w:rFonts w:ascii="Arial" w:eastAsia="Arial" w:hAnsi="Arial" w:cs="Arial"/>
    </w:rPr>
    <w:tblPr>
      <w:tblStyleRowBandSize w:val="1"/>
      <w:tblStyleColBandSize w:val="1"/>
    </w:tblPr>
  </w:style>
  <w:style w:type="table" w:customStyle="1" w:styleId="a2">
    <w:basedOn w:val="TableNormal"/>
    <w:rsid w:val="004A3E37"/>
    <w:pPr>
      <w:spacing w:after="0" w:line="240" w:lineRule="auto"/>
    </w:pPr>
    <w:rPr>
      <w:rFonts w:ascii="Arial" w:eastAsia="Arial" w:hAnsi="Arial" w:cs="Arial"/>
    </w:rPr>
    <w:tblPr>
      <w:tblStyleRowBandSize w:val="1"/>
      <w:tblStyleColBandSize w:val="1"/>
    </w:tblPr>
  </w:style>
  <w:style w:type="table" w:customStyle="1" w:styleId="a3">
    <w:basedOn w:val="TableNormal"/>
    <w:rsid w:val="004A3E37"/>
    <w:tblPr>
      <w:tblStyleRowBandSize w:val="1"/>
      <w:tblStyleColBandSize w:val="1"/>
      <w:tblCellMar>
        <w:left w:w="115" w:type="dxa"/>
        <w:right w:w="115" w:type="dxa"/>
      </w:tblCellMar>
    </w:tblPr>
  </w:style>
  <w:style w:type="table" w:customStyle="1" w:styleId="a4">
    <w:basedOn w:val="TableNormal"/>
    <w:rsid w:val="004A3E37"/>
    <w:pPr>
      <w:spacing w:after="0" w:line="240" w:lineRule="auto"/>
    </w:pPr>
    <w:rPr>
      <w:rFonts w:ascii="Arial" w:eastAsia="Arial" w:hAnsi="Arial" w:cs="Arial"/>
    </w:rPr>
    <w:tblPr>
      <w:tblStyleRowBandSize w:val="1"/>
      <w:tblStyleColBandSize w:val="1"/>
    </w:tblPr>
  </w:style>
  <w:style w:type="table" w:customStyle="1" w:styleId="a5">
    <w:basedOn w:val="TableNormal"/>
    <w:rsid w:val="004A3E37"/>
    <w:tblPr>
      <w:tblStyleRowBandSize w:val="1"/>
      <w:tblStyleColBandSize w:val="1"/>
      <w:tblCellMar>
        <w:left w:w="115" w:type="dxa"/>
        <w:right w:w="115" w:type="dxa"/>
      </w:tblCellMar>
    </w:tblPr>
  </w:style>
  <w:style w:type="table" w:customStyle="1" w:styleId="a6">
    <w:basedOn w:val="TableNormal"/>
    <w:rsid w:val="004A3E37"/>
    <w:pPr>
      <w:spacing w:after="0" w:line="240" w:lineRule="auto"/>
    </w:pPr>
    <w:rPr>
      <w:rFonts w:ascii="Arial" w:eastAsia="Arial" w:hAnsi="Arial" w:cs="Arial"/>
    </w:rPr>
    <w:tblPr>
      <w:tblStyleRowBandSize w:val="1"/>
      <w:tblStyleColBandSize w:val="1"/>
    </w:tblPr>
  </w:style>
  <w:style w:type="table" w:customStyle="1" w:styleId="a7">
    <w:basedOn w:val="TableNormal"/>
    <w:rsid w:val="004A3E37"/>
    <w:tblPr>
      <w:tblStyleRowBandSize w:val="1"/>
      <w:tblStyleColBandSize w:val="1"/>
      <w:tblCellMar>
        <w:top w:w="15" w:type="dxa"/>
        <w:left w:w="15" w:type="dxa"/>
        <w:bottom w:w="15" w:type="dxa"/>
        <w:right w:w="15" w:type="dxa"/>
      </w:tblCellMar>
    </w:tblPr>
  </w:style>
  <w:style w:type="table" w:customStyle="1" w:styleId="a8">
    <w:basedOn w:val="TableNormal"/>
    <w:rsid w:val="004A3E37"/>
    <w:tblPr>
      <w:tblStyleRowBandSize w:val="1"/>
      <w:tblStyleColBandSize w:val="1"/>
      <w:tblCellMar>
        <w:left w:w="115" w:type="dxa"/>
        <w:right w:w="115" w:type="dxa"/>
      </w:tblCellMar>
    </w:tblPr>
  </w:style>
  <w:style w:type="paragraph" w:styleId="TOC2">
    <w:name w:val="toc 2"/>
    <w:basedOn w:val="Normal"/>
    <w:next w:val="Normal"/>
    <w:autoRedefine/>
    <w:uiPriority w:val="39"/>
    <w:unhideWhenUsed/>
    <w:rsid w:val="0086672C"/>
    <w:pPr>
      <w:spacing w:after="100"/>
      <w:ind w:left="220"/>
    </w:pPr>
  </w:style>
  <w:style w:type="paragraph" w:styleId="TOC3">
    <w:name w:val="toc 3"/>
    <w:basedOn w:val="Normal"/>
    <w:next w:val="Normal"/>
    <w:autoRedefine/>
    <w:uiPriority w:val="39"/>
    <w:unhideWhenUsed/>
    <w:rsid w:val="0086672C"/>
    <w:pPr>
      <w:spacing w:after="100"/>
      <w:ind w:left="440"/>
    </w:pPr>
  </w:style>
  <w:style w:type="paragraph" w:styleId="TOC5">
    <w:name w:val="toc 5"/>
    <w:basedOn w:val="Normal"/>
    <w:next w:val="Normal"/>
    <w:autoRedefine/>
    <w:uiPriority w:val="39"/>
    <w:unhideWhenUsed/>
    <w:rsid w:val="0086672C"/>
    <w:pPr>
      <w:spacing w:after="100"/>
      <w:ind w:left="880"/>
    </w:pPr>
  </w:style>
  <w:style w:type="paragraph" w:styleId="TOC4">
    <w:name w:val="toc 4"/>
    <w:basedOn w:val="Normal"/>
    <w:next w:val="Normal"/>
    <w:autoRedefine/>
    <w:uiPriority w:val="39"/>
    <w:unhideWhenUsed/>
    <w:rsid w:val="0086672C"/>
    <w:pPr>
      <w:spacing w:after="100"/>
      <w:ind w:left="660"/>
    </w:pPr>
  </w:style>
  <w:style w:type="character" w:customStyle="1" w:styleId="UnresolvedMention1">
    <w:name w:val="Unresolved Mention1"/>
    <w:basedOn w:val="DefaultParagraphFont"/>
    <w:uiPriority w:val="99"/>
    <w:semiHidden/>
    <w:unhideWhenUsed/>
    <w:rsid w:val="00AC6618"/>
    <w:rPr>
      <w:color w:val="605E5C"/>
      <w:shd w:val="clear" w:color="auto" w:fill="E1DFDD"/>
    </w:rPr>
  </w:style>
  <w:style w:type="character" w:styleId="UnresolvedMention">
    <w:name w:val="Unresolved Mention"/>
    <w:basedOn w:val="DefaultParagraphFont"/>
    <w:uiPriority w:val="99"/>
    <w:semiHidden/>
    <w:unhideWhenUsed/>
    <w:rsid w:val="00707857"/>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9">
    <w:basedOn w:val="TableNormal"/>
    <w:pPr>
      <w:spacing w:after="0" w:line="240" w:lineRule="auto"/>
    </w:pPr>
    <w:rPr>
      <w:rFonts w:ascii="Arial" w:eastAsia="Arial" w:hAnsi="Arial" w:cs="Arial"/>
    </w:rPr>
    <w:tblPr>
      <w:tblStyleRowBandSize w:val="1"/>
      <w:tblStyleColBandSize w:val="1"/>
    </w:tblPr>
  </w:style>
  <w:style w:type="table" w:customStyle="1" w:styleId="aa">
    <w:basedOn w:val="TableNormal"/>
    <w:tblPr>
      <w:tblStyleRowBandSize w:val="1"/>
      <w:tblStyleColBandSize w:val="1"/>
      <w:tblCellMar>
        <w:left w:w="115" w:type="dxa"/>
        <w:right w:w="115" w:type="dxa"/>
      </w:tblCellMar>
    </w:tblPr>
  </w:style>
  <w:style w:type="table" w:customStyle="1" w:styleId="ab">
    <w:basedOn w:val="TableNormal"/>
    <w:pPr>
      <w:spacing w:after="0" w:line="240" w:lineRule="auto"/>
    </w:pPr>
    <w:rPr>
      <w:rFonts w:ascii="Arial" w:eastAsia="Arial" w:hAnsi="Arial" w:cs="Arial"/>
    </w:rPr>
    <w:tblPr>
      <w:tblStyleRowBandSize w:val="1"/>
      <w:tblStyleColBandSize w:val="1"/>
    </w:tblPr>
  </w:style>
  <w:style w:type="table" w:customStyle="1" w:styleId="ac">
    <w:basedOn w:val="TableNormal"/>
    <w:tblPr>
      <w:tblStyleRowBandSize w:val="1"/>
      <w:tblStyleColBandSize w:val="1"/>
      <w:tblCellMar>
        <w:left w:w="115" w:type="dxa"/>
        <w:right w:w="115" w:type="dxa"/>
      </w:tblCellMar>
    </w:tblPr>
  </w:style>
  <w:style w:type="table" w:customStyle="1" w:styleId="ad">
    <w:basedOn w:val="TableNormal"/>
    <w:pPr>
      <w:spacing w:after="0" w:line="240" w:lineRule="auto"/>
    </w:pPr>
    <w:rPr>
      <w:rFonts w:ascii="Arial" w:eastAsia="Arial" w:hAnsi="Arial" w:cs="Arial"/>
    </w:rPr>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pPr>
      <w:spacing w:after="0" w:line="240" w:lineRule="auto"/>
    </w:pPr>
    <w:rPr>
      <w:rFonts w:ascii="Arial" w:eastAsia="Arial" w:hAnsi="Arial" w:cs="Arial"/>
    </w:rPr>
    <w:tblPr>
      <w:tblStyleRowBandSize w:val="1"/>
      <w:tblStyleColBandSize w:val="1"/>
    </w:tblPr>
  </w:style>
  <w:style w:type="table" w:customStyle="1" w:styleId="af0">
    <w:basedOn w:val="TableNormal"/>
    <w:tblPr>
      <w:tblStyleRowBandSize w:val="1"/>
      <w:tblStyleColBandSize w:val="1"/>
      <w:tblCellMar>
        <w:top w:w="15" w:type="dxa"/>
        <w:left w:w="15" w:type="dxa"/>
        <w:bottom w:w="15" w:type="dxa"/>
        <w:right w:w="15" w:type="dxa"/>
      </w:tblCellMar>
    </w:tblPr>
  </w:style>
  <w:style w:type="table" w:customStyle="1" w:styleId="af1">
    <w:basedOn w:val="TableNormal"/>
    <w:tblPr>
      <w:tblStyleRowBandSize w:val="1"/>
      <w:tblStyleColBandSize w:val="1"/>
      <w:tblCellMar>
        <w:left w:w="115" w:type="dxa"/>
        <w:right w:w="115" w:type="dxa"/>
      </w:tblCellMar>
    </w:tblPr>
  </w:style>
  <w:style w:type="character" w:styleId="CommentReference">
    <w:name w:val="annotation reference"/>
    <w:basedOn w:val="DefaultParagraphFont"/>
    <w:uiPriority w:val="99"/>
    <w:semiHidden/>
    <w:unhideWhenUsed/>
    <w:rsid w:val="000B28A2"/>
    <w:rPr>
      <w:sz w:val="16"/>
      <w:szCs w:val="16"/>
    </w:rPr>
  </w:style>
  <w:style w:type="paragraph" w:styleId="CommentText">
    <w:name w:val="annotation text"/>
    <w:basedOn w:val="Normal"/>
    <w:link w:val="CommentTextChar"/>
    <w:uiPriority w:val="99"/>
    <w:unhideWhenUsed/>
    <w:rsid w:val="000B28A2"/>
    <w:pPr>
      <w:spacing w:line="240" w:lineRule="auto"/>
    </w:pPr>
    <w:rPr>
      <w:sz w:val="20"/>
      <w:szCs w:val="20"/>
    </w:rPr>
  </w:style>
  <w:style w:type="character" w:customStyle="1" w:styleId="CommentTextChar">
    <w:name w:val="Comment Text Char"/>
    <w:basedOn w:val="DefaultParagraphFont"/>
    <w:link w:val="CommentText"/>
    <w:uiPriority w:val="99"/>
    <w:rsid w:val="000B28A2"/>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customXml" Target="ink/ink3.xm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oter" Target="footer3.xml"/><Relationship Id="rId21" Type="http://schemas.openxmlformats.org/officeDocument/2006/relationships/image" Target="media/image11.png"/><Relationship Id="rId34" Type="http://schemas.openxmlformats.org/officeDocument/2006/relationships/hyperlink" Target="https://www.ruralhealthinfo.org/toolkits/health-promotion/2/theories-and-models/health-belie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doi.org/10.21467/ajss.9.1.1-9"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image" Target="media/image14.png"/><Relationship Id="rId32" Type="http://schemas.openxmlformats.org/officeDocument/2006/relationships/hyperlink" Target="http://dx.doi.org/10.6007/IJARPED/v11-i2/12938" TargetMode="External"/><Relationship Id="rId37" Type="http://schemas.openxmlformats.org/officeDocument/2006/relationships/footer" Target="footer1.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doi.org/10.1186/s40814-022-00992-7" TargetMode="External"/><Relationship Id="rId36"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hyperlink" Target="https://papers.ssrn.com/sol3/Delivery.cfm?abstractid=3774317" TargetMode="Externa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www.legislation.gov.uk/ukpga/1988/48/contents" TargetMode="External"/><Relationship Id="rId35" Type="http://schemas.openxmlformats.org/officeDocument/2006/relationships/hyperlink" Target="https://doi.org/10.1038/s41746-025-01748-2"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ruralhealthinfo.org/toolkits/health-promotion/2/theories-and-models/health-belief" TargetMode="External"/><Relationship Id="rId38" Type="http://schemas.openxmlformats.org/officeDocument/2006/relationships/footer" Target="footer2.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18" Type="http://schemas.openxmlformats.org/officeDocument/2006/relationships/font" Target="fonts/font1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17" Type="http://schemas.openxmlformats.org/officeDocument/2006/relationships/font" Target="fonts/font17.odttf"/><Relationship Id="rId2" Type="http://schemas.openxmlformats.org/officeDocument/2006/relationships/font" Target="fonts/font2.odttf"/><Relationship Id="rId16" Type="http://schemas.openxmlformats.org/officeDocument/2006/relationships/font" Target="fonts/font16.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61 24575,'0'-61'0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4osbArPg8EjOJHnFaPaE1NRb1A==">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92</Pages>
  <Words>20861</Words>
  <Characters>118912</Characters>
  <Application>Microsoft Office Word</Application>
  <DocSecurity>0</DocSecurity>
  <Lines>990</Lines>
  <Paragraphs>278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Rituben Sanjaykumar Patel</cp:lastModifiedBy>
  <cp:revision>2</cp:revision>
  <dcterms:created xsi:type="dcterms:W3CDTF">2026-01-13T14:27:00Z</dcterms:created>
  <dcterms:modified xsi:type="dcterms:W3CDTF">2026-01-13T14:27:00Z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ccb92f82-869c-4db1-9878-93ed0addbbf5</vt:lpwstr>
  </property>
</Properties>
</file>