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95722083"/>
        <w:docPartObj>
          <w:docPartGallery w:val="Cover Pages"/>
          <w:docPartUnique/>
        </w:docPartObj>
      </w:sdtPr>
      <w:sdtEndPr>
        <w:rPr>
          <w:rFonts w:ascii="Times New Roman" w:hAnsi="Times New Roman" w:cs="Times New Roman"/>
          <w:b/>
          <w:bCs/>
          <w:u w:val="single"/>
        </w:rPr>
      </w:sdtEndPr>
      <w:sdtContent>
        <w:p w14:paraId="6E9D9AC4" w14:textId="6C0FBB16" w:rsidR="002560F0" w:rsidRDefault="002560F0">
          <w:r>
            <w:rPr>
              <w:noProof/>
            </w:rPr>
            <mc:AlternateContent>
              <mc:Choice Requires="wps">
                <w:drawing>
                  <wp:anchor distT="0" distB="0" distL="114300" distR="114300" simplePos="0" relativeHeight="251659264" behindDoc="1" locked="0" layoutInCell="1" allowOverlap="0" wp14:anchorId="2F473622" wp14:editId="59F4839A">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560F0" w14:paraId="056C6A05" w14:textId="77777777">
                                  <w:trPr>
                                    <w:trHeight w:hRule="exact" w:val="9360"/>
                                  </w:trPr>
                                  <w:tc>
                                    <w:tcPr>
                                      <w:tcW w:w="9350" w:type="dxa"/>
                                    </w:tcPr>
                                    <w:p w14:paraId="7FE64D9B" w14:textId="46992170" w:rsidR="002560F0" w:rsidRPr="00FE2CF0" w:rsidRDefault="002560F0" w:rsidP="002560F0">
                                      <w:pPr>
                                        <w:rPr>
                                          <w:rFonts w:ascii="Times New Roman" w:hAnsi="Times New Roman" w:cs="Times New Roman"/>
                                          <w:b/>
                                          <w:bCs/>
                                        </w:rPr>
                                      </w:pPr>
                                      <w:r w:rsidRPr="00FE2CF0">
                                        <w:rPr>
                                          <w:rFonts w:ascii="Times New Roman" w:hAnsi="Times New Roman" w:cs="Times New Roman"/>
                                          <w:b/>
                                          <w:bCs/>
                                        </w:rPr>
                                        <w:t>Student name:</w:t>
                                      </w:r>
                                      <w:r w:rsidR="00FE2CF0" w:rsidRPr="00FE2CF0">
                                        <w:rPr>
                                          <w:rFonts w:ascii="Times New Roman" w:hAnsi="Times New Roman" w:cs="Times New Roman"/>
                                          <w:b/>
                                          <w:bCs/>
                                        </w:rPr>
                                        <w:t xml:space="preserve"> Anghel Stelian Tucanu </w:t>
                                      </w:r>
                                      <w:r w:rsidRPr="00FE2CF0">
                                        <w:rPr>
                                          <w:rFonts w:ascii="Times New Roman" w:hAnsi="Times New Roman" w:cs="Times New Roman"/>
                                          <w:b/>
                                          <w:bCs/>
                                        </w:rPr>
                                        <w:tab/>
                                      </w:r>
                                    </w:p>
                                    <w:p w14:paraId="413C42F2" w14:textId="5A376282" w:rsidR="002560F0" w:rsidRPr="00FE2CF0" w:rsidRDefault="002560F0" w:rsidP="002560F0">
                                      <w:pPr>
                                        <w:rPr>
                                          <w:rFonts w:ascii="Times New Roman" w:hAnsi="Times New Roman" w:cs="Times New Roman"/>
                                          <w:b/>
                                          <w:bCs/>
                                        </w:rPr>
                                      </w:pPr>
                                      <w:r w:rsidRPr="00FE2CF0">
                                        <w:rPr>
                                          <w:rFonts w:ascii="Times New Roman" w:hAnsi="Times New Roman" w:cs="Times New Roman"/>
                                          <w:b/>
                                          <w:bCs/>
                                        </w:rPr>
                                        <w:t>Programme:</w:t>
                                      </w:r>
                                      <w:r w:rsidR="00FE2CF0" w:rsidRPr="00FE2CF0">
                                        <w:rPr>
                                          <w:rFonts w:ascii="Times New Roman" w:hAnsi="Times New Roman" w:cs="Times New Roman"/>
                                          <w:b/>
                                          <w:bCs/>
                                        </w:rPr>
                                        <w:t xml:space="preserve"> </w:t>
                                      </w:r>
                                      <w:r w:rsidRPr="00FE2CF0">
                                        <w:rPr>
                                          <w:rFonts w:ascii="Times New Roman" w:hAnsi="Times New Roman" w:cs="Times New Roman"/>
                                          <w:b/>
                                          <w:bCs/>
                                        </w:rPr>
                                        <w:t>Sustainability Enterprise</w:t>
                                      </w:r>
                                    </w:p>
                                    <w:p w14:paraId="3FE11FB2" w14:textId="19816E01" w:rsidR="002560F0" w:rsidRPr="00FE2CF0" w:rsidRDefault="002560F0" w:rsidP="002560F0">
                                      <w:pPr>
                                        <w:rPr>
                                          <w:rFonts w:ascii="Times New Roman" w:hAnsi="Times New Roman" w:cs="Times New Roman"/>
                                          <w:b/>
                                          <w:bCs/>
                                        </w:rPr>
                                      </w:pPr>
                                      <w:r w:rsidRPr="00FE2CF0">
                                        <w:rPr>
                                          <w:rFonts w:ascii="Times New Roman" w:hAnsi="Times New Roman" w:cs="Times New Roman"/>
                                          <w:b/>
                                          <w:bCs/>
                                        </w:rPr>
                                        <w:t>Module:</w:t>
                                      </w:r>
                                      <w:r w:rsidR="00FE2CF0" w:rsidRPr="00FE2CF0">
                                        <w:rPr>
                                          <w:rFonts w:ascii="Times New Roman" w:hAnsi="Times New Roman" w:cs="Times New Roman"/>
                                          <w:b/>
                                          <w:bCs/>
                                        </w:rPr>
                                        <w:t xml:space="preserve"> </w:t>
                                      </w:r>
                                      <w:r w:rsidRPr="00FE2CF0">
                                        <w:rPr>
                                          <w:rFonts w:ascii="Times New Roman" w:hAnsi="Times New Roman" w:cs="Times New Roman"/>
                                          <w:b/>
                                          <w:bCs/>
                                        </w:rPr>
                                        <w:t>Community Development</w:t>
                                      </w:r>
                                    </w:p>
                                    <w:p w14:paraId="3A89CB14" w14:textId="092FB4C7" w:rsidR="002560F0" w:rsidRPr="00FE2CF0" w:rsidRDefault="002560F0" w:rsidP="002560F0">
                                      <w:pPr>
                                        <w:rPr>
                                          <w:rFonts w:ascii="Times New Roman" w:hAnsi="Times New Roman" w:cs="Times New Roman"/>
                                          <w:b/>
                                          <w:bCs/>
                                        </w:rPr>
                                      </w:pPr>
                                      <w:r w:rsidRPr="00FE2CF0">
                                        <w:rPr>
                                          <w:rFonts w:ascii="Times New Roman" w:hAnsi="Times New Roman" w:cs="Times New Roman"/>
                                          <w:b/>
                                          <w:bCs/>
                                        </w:rPr>
                                        <w:t>Module code:</w:t>
                                      </w:r>
                                      <w:r w:rsidRPr="00FE2CF0">
                                        <w:rPr>
                                          <w:rFonts w:ascii="Times New Roman" w:hAnsi="Times New Roman" w:cs="Times New Roman"/>
                                          <w:b/>
                                          <w:bCs/>
                                        </w:rPr>
                                        <w:tab/>
                                        <w:t>BMSE4004D</w:t>
                                      </w:r>
                                    </w:p>
                                    <w:p w14:paraId="333EA5D3" w14:textId="69A3D4B1" w:rsidR="002560F0" w:rsidRDefault="002560F0" w:rsidP="002560F0">
                                      <w:r w:rsidRPr="00FE2CF0">
                                        <w:rPr>
                                          <w:rFonts w:ascii="Times New Roman" w:hAnsi="Times New Roman" w:cs="Times New Roman"/>
                                          <w:b/>
                                          <w:bCs/>
                                        </w:rPr>
                                        <w:t>Lecturer:</w:t>
                                      </w:r>
                                      <w:r w:rsidR="00FE2CF0" w:rsidRPr="00FE2CF0">
                                        <w:rPr>
                                          <w:rFonts w:ascii="Times New Roman" w:hAnsi="Times New Roman" w:cs="Times New Roman"/>
                                          <w:b/>
                                          <w:bCs/>
                                        </w:rPr>
                                        <w:t xml:space="preserve"> </w:t>
                                      </w:r>
                                      <w:r w:rsidRPr="00FE2CF0">
                                        <w:rPr>
                                          <w:rFonts w:ascii="Times New Roman" w:hAnsi="Times New Roman" w:cs="Times New Roman"/>
                                          <w:b/>
                                          <w:bCs/>
                                        </w:rPr>
                                        <w:t>Navdeep Randhawa</w:t>
                                      </w:r>
                                    </w:p>
                                  </w:tc>
                                </w:tr>
                                <w:tr w:rsidR="002560F0" w14:paraId="15A5EC7C" w14:textId="77777777">
                                  <w:trPr>
                                    <w:trHeight w:hRule="exact" w:val="4320"/>
                                  </w:trPr>
                                  <w:tc>
                                    <w:tcPr>
                                      <w:tcW w:w="9350" w:type="dxa"/>
                                      <w:shd w:val="clear" w:color="auto" w:fill="0E2841" w:themeFill="text2"/>
                                      <w:vAlign w:val="center"/>
                                    </w:tcPr>
                                    <w:p w14:paraId="2B2BF78B" w14:textId="5CADD1A1" w:rsidR="002560F0" w:rsidRPr="00FE2CF0" w:rsidRDefault="00FE2CF0" w:rsidP="00FE2CF0">
                                      <w:pPr>
                                        <w:pStyle w:val="NoSpacing"/>
                                        <w:spacing w:before="200" w:line="216" w:lineRule="auto"/>
                                        <w:ind w:left="720" w:right="720"/>
                                        <w:jc w:val="center"/>
                                        <w:rPr>
                                          <w:rFonts w:ascii="Times New Roman" w:hAnsi="Times New Roman" w:cs="Times New Roman"/>
                                          <w:b/>
                                          <w:bCs/>
                                          <w:color w:val="FFFFFF" w:themeColor="background1"/>
                                          <w:sz w:val="96"/>
                                          <w:szCs w:val="96"/>
                                        </w:rPr>
                                      </w:pPr>
                                      <w:sdt>
                                        <w:sdtPr>
                                          <w:rPr>
                                            <w:rFonts w:ascii="Times New Roman" w:hAnsi="Times New Roman" w:cs="Times New Roman"/>
                                            <w:b/>
                                            <w:bCs/>
                                            <w:color w:val="FFFFFF" w:themeColor="background1"/>
                                            <w:sz w:val="96"/>
                                            <w:szCs w:val="96"/>
                                          </w:rPr>
                                          <w:alias w:val="Title"/>
                                          <w:tag w:val=""/>
                                          <w:id w:val="739824258"/>
                                          <w:placeholder>
                                            <w:docPart w:val="06EC7CF8D163457D8C9B3D59970F22C8"/>
                                          </w:placeholder>
                                          <w:dataBinding w:prefixMappings="xmlns:ns0='http://purl.org/dc/elements/1.1/' xmlns:ns1='http://schemas.openxmlformats.org/package/2006/metadata/core-properties' " w:xpath="/ns1:coreProperties[1]/ns0:title[1]" w:storeItemID="{6C3C8BC8-F283-45AE-878A-BAB7291924A1}"/>
                                          <w:text/>
                                        </w:sdtPr>
                                        <w:sdtContent>
                                          <w:r w:rsidRPr="00FE2CF0">
                                            <w:rPr>
                                              <w:rFonts w:ascii="Times New Roman" w:hAnsi="Times New Roman" w:cs="Times New Roman"/>
                                              <w:b/>
                                              <w:bCs/>
                                              <w:color w:val="FFFFFF" w:themeColor="background1"/>
                                              <w:sz w:val="96"/>
                                              <w:szCs w:val="96"/>
                                            </w:rPr>
                                            <w:t>Port Talbot Environmental Action Group</w:t>
                                          </w:r>
                                        </w:sdtContent>
                                      </w:sdt>
                                    </w:p>
                                    <w:p w14:paraId="50C44C0A" w14:textId="424CD262" w:rsidR="002560F0" w:rsidRPr="00FE2CF0" w:rsidRDefault="002560F0" w:rsidP="00FE2CF0">
                                      <w:pPr>
                                        <w:pStyle w:val="NoSpacing"/>
                                        <w:spacing w:before="240"/>
                                        <w:ind w:left="720" w:right="720"/>
                                        <w:jc w:val="center"/>
                                        <w:rPr>
                                          <w:rFonts w:ascii="Times New Roman" w:hAnsi="Times New Roman" w:cs="Times New Roman"/>
                                          <w:color w:val="FFFFFF" w:themeColor="background1"/>
                                          <w:sz w:val="32"/>
                                          <w:szCs w:val="32"/>
                                        </w:rPr>
                                      </w:pPr>
                                      <w:sdt>
                                        <w:sdtPr>
                                          <w:rPr>
                                            <w:rFonts w:ascii="Times New Roman" w:hAnsi="Times New Roman" w:cs="Times New Roman"/>
                                            <w:b/>
                                            <w:bCs/>
                                            <w:color w:val="FFFFFF" w:themeColor="background1"/>
                                            <w:sz w:val="40"/>
                                            <w:szCs w:val="40"/>
                                          </w:rPr>
                                          <w:alias w:val="Subtitle"/>
                                          <w:tag w:val=""/>
                                          <w:id w:val="1143089448"/>
                                          <w:placeholder>
                                            <w:docPart w:val="1732DD78E63B4AD4BA0F49F971FB3B14"/>
                                          </w:placeholder>
                                          <w:dataBinding w:prefixMappings="xmlns:ns0='http://purl.org/dc/elements/1.1/' xmlns:ns1='http://schemas.openxmlformats.org/package/2006/metadata/core-properties' " w:xpath="/ns1:coreProperties[1]/ns0:subject[1]" w:storeItemID="{6C3C8BC8-F283-45AE-878A-BAB7291924A1}"/>
                                          <w:text/>
                                        </w:sdtPr>
                                        <w:sdtContent>
                                          <w:r w:rsidRPr="00FE2CF0">
                                            <w:rPr>
                                              <w:rFonts w:ascii="Times New Roman" w:hAnsi="Times New Roman" w:cs="Times New Roman"/>
                                              <w:b/>
                                              <w:bCs/>
                                              <w:color w:val="FFFFFF" w:themeColor="background1"/>
                                              <w:sz w:val="40"/>
                                              <w:szCs w:val="40"/>
                                            </w:rPr>
                                            <w:t>Assignment 2</w:t>
                                          </w:r>
                                        </w:sdtContent>
                                      </w:sdt>
                                    </w:p>
                                  </w:tc>
                                </w:tr>
                                <w:tr w:rsidR="002560F0" w14:paraId="629D3E86"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560F0" w14:paraId="3AD07134" w14:textId="77777777">
                                        <w:trPr>
                                          <w:trHeight w:hRule="exact" w:val="720"/>
                                        </w:trPr>
                                        <w:tc>
                                          <w:tcPr>
                                            <w:tcW w:w="3590" w:type="dxa"/>
                                            <w:vAlign w:val="center"/>
                                          </w:tcPr>
                                          <w:p w14:paraId="196E0427" w14:textId="4FC2B7C2" w:rsidR="002560F0" w:rsidRDefault="002560F0" w:rsidP="002560F0">
                                            <w:pPr>
                                              <w:pStyle w:val="NoSpacing"/>
                                              <w:ind w:right="144"/>
                                              <w:rPr>
                                                <w:color w:val="FFFFFF" w:themeColor="background1"/>
                                              </w:rPr>
                                            </w:pPr>
                                          </w:p>
                                        </w:tc>
                                        <w:tc>
                                          <w:tcPr>
                                            <w:tcW w:w="3591" w:type="dxa"/>
                                            <w:vAlign w:val="center"/>
                                          </w:tcPr>
                                          <w:sdt>
                                            <w:sdtPr>
                                              <w:rPr>
                                                <w:rFonts w:ascii="Times New Roman" w:hAnsi="Times New Roman" w:cs="Times New Roman"/>
                                                <w:b/>
                                                <w:bCs/>
                                                <w:color w:val="FFFFFF" w:themeColor="background1"/>
                                                <w:sz w:val="24"/>
                                                <w:szCs w:val="24"/>
                                              </w:rPr>
                                              <w:alias w:val="Date"/>
                                              <w:tag w:val=""/>
                                              <w:id w:val="748164578"/>
                                              <w:placeholder>
                                                <w:docPart w:val="848D2A8987284717AFF492F547DDF388"/>
                                              </w:placeholder>
                                              <w:dataBinding w:prefixMappings="xmlns:ns0='http://schemas.microsoft.com/office/2006/coverPageProps' " w:xpath="/ns0:CoverPageProperties[1]/ns0:PublishDate[1]" w:storeItemID="{55AF091B-3C7A-41E3-B477-F2FDAA23CFDA}"/>
                                              <w:date w:fullDate="2024-11-20T00:00:00Z">
                                                <w:dateFormat w:val="M/d/yy"/>
                                                <w:lid w:val="en-US"/>
                                                <w:storeMappedDataAs w:val="dateTime"/>
                                                <w:calendar w:val="gregorian"/>
                                              </w:date>
                                            </w:sdtPr>
                                            <w:sdtContent>
                                              <w:p w14:paraId="2CA1FB00" w14:textId="6C1A2525" w:rsidR="002560F0" w:rsidRPr="00FE2CF0" w:rsidRDefault="002560F0">
                                                <w:pPr>
                                                  <w:pStyle w:val="NoSpacing"/>
                                                  <w:ind w:left="144" w:right="144"/>
                                                  <w:jc w:val="center"/>
                                                  <w:rPr>
                                                    <w:rFonts w:ascii="Times New Roman" w:hAnsi="Times New Roman" w:cs="Times New Roman"/>
                                                    <w:b/>
                                                    <w:bCs/>
                                                    <w:color w:val="FFFFFF" w:themeColor="background1"/>
                                                    <w:sz w:val="24"/>
                                                    <w:szCs w:val="24"/>
                                                  </w:rPr>
                                                </w:pPr>
                                                <w:r w:rsidRPr="00FE2CF0">
                                                  <w:rPr>
                                                    <w:rFonts w:ascii="Times New Roman" w:hAnsi="Times New Roman" w:cs="Times New Roman"/>
                                                    <w:b/>
                                                    <w:bCs/>
                                                    <w:color w:val="FFFFFF" w:themeColor="background1"/>
                                                    <w:sz w:val="24"/>
                                                    <w:szCs w:val="24"/>
                                                  </w:rPr>
                                                  <w:t>11/20/24</w:t>
                                                </w:r>
                                              </w:p>
                                            </w:sdtContent>
                                          </w:sdt>
                                        </w:tc>
                                        <w:sdt>
                                          <w:sdtPr>
                                            <w:rPr>
                                              <w:rFonts w:ascii="Times New Roman" w:hAnsi="Times New Roman" w:cs="Times New Roman"/>
                                              <w:b/>
                                              <w:bCs/>
                                              <w:color w:val="FFFFFF" w:themeColor="background1"/>
                                              <w:sz w:val="24"/>
                                              <w:szCs w:val="24"/>
                                            </w:rPr>
                                            <w:alias w:val="Course title"/>
                                            <w:tag w:val=""/>
                                            <w:id w:val="-15923909"/>
                                            <w:placeholder>
                                              <w:docPart w:val="C4DA33974E534D1CB32E628AF1C4586C"/>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D26F6A1" w14:textId="08159A76" w:rsidR="002560F0" w:rsidRPr="00FE2CF0" w:rsidRDefault="00FE2CF0" w:rsidP="002560F0">
                                                <w:pPr>
                                                  <w:pStyle w:val="NoSpacing"/>
                                                  <w:ind w:left="144" w:right="720"/>
                                                  <w:rPr>
                                                    <w:rFonts w:ascii="Times New Roman" w:hAnsi="Times New Roman" w:cs="Times New Roman"/>
                                                    <w:b/>
                                                    <w:bCs/>
                                                    <w:color w:val="FFFFFF" w:themeColor="background1"/>
                                                    <w:sz w:val="24"/>
                                                    <w:szCs w:val="24"/>
                                                  </w:rPr>
                                                </w:pPr>
                                                <w:r w:rsidRPr="00FE2CF0">
                                                  <w:rPr>
                                                    <w:rFonts w:ascii="Times New Roman" w:hAnsi="Times New Roman" w:cs="Times New Roman"/>
                                                    <w:b/>
                                                    <w:bCs/>
                                                    <w:color w:val="FFFFFF" w:themeColor="background1"/>
                                                    <w:sz w:val="24"/>
                                                    <w:szCs w:val="24"/>
                                                  </w:rPr>
                                                  <w:t>Developing Sustainable Enterprise (rural)</w:t>
                                                </w:r>
                                              </w:p>
                                            </w:tc>
                                          </w:sdtContent>
                                        </w:sdt>
                                      </w:tr>
                                    </w:tbl>
                                    <w:p w14:paraId="6993B540" w14:textId="77777777" w:rsidR="002560F0" w:rsidRDefault="002560F0"/>
                                  </w:tc>
                                </w:tr>
                              </w:tbl>
                              <w:p w14:paraId="4574988F" w14:textId="77777777" w:rsidR="002560F0" w:rsidRDefault="002560F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F473622"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560F0" w14:paraId="056C6A05" w14:textId="77777777">
                            <w:trPr>
                              <w:trHeight w:hRule="exact" w:val="9360"/>
                            </w:trPr>
                            <w:tc>
                              <w:tcPr>
                                <w:tcW w:w="9350" w:type="dxa"/>
                              </w:tcPr>
                              <w:p w14:paraId="7FE64D9B" w14:textId="46992170" w:rsidR="002560F0" w:rsidRPr="00FE2CF0" w:rsidRDefault="002560F0" w:rsidP="002560F0">
                                <w:pPr>
                                  <w:rPr>
                                    <w:rFonts w:ascii="Times New Roman" w:hAnsi="Times New Roman" w:cs="Times New Roman"/>
                                    <w:b/>
                                    <w:bCs/>
                                  </w:rPr>
                                </w:pPr>
                                <w:r w:rsidRPr="00FE2CF0">
                                  <w:rPr>
                                    <w:rFonts w:ascii="Times New Roman" w:hAnsi="Times New Roman" w:cs="Times New Roman"/>
                                    <w:b/>
                                    <w:bCs/>
                                  </w:rPr>
                                  <w:t>Student name:</w:t>
                                </w:r>
                                <w:r w:rsidR="00FE2CF0" w:rsidRPr="00FE2CF0">
                                  <w:rPr>
                                    <w:rFonts w:ascii="Times New Roman" w:hAnsi="Times New Roman" w:cs="Times New Roman"/>
                                    <w:b/>
                                    <w:bCs/>
                                  </w:rPr>
                                  <w:t xml:space="preserve"> Anghel Stelian Tucanu </w:t>
                                </w:r>
                                <w:r w:rsidRPr="00FE2CF0">
                                  <w:rPr>
                                    <w:rFonts w:ascii="Times New Roman" w:hAnsi="Times New Roman" w:cs="Times New Roman"/>
                                    <w:b/>
                                    <w:bCs/>
                                  </w:rPr>
                                  <w:tab/>
                                </w:r>
                              </w:p>
                              <w:p w14:paraId="413C42F2" w14:textId="5A376282" w:rsidR="002560F0" w:rsidRPr="00FE2CF0" w:rsidRDefault="002560F0" w:rsidP="002560F0">
                                <w:pPr>
                                  <w:rPr>
                                    <w:rFonts w:ascii="Times New Roman" w:hAnsi="Times New Roman" w:cs="Times New Roman"/>
                                    <w:b/>
                                    <w:bCs/>
                                  </w:rPr>
                                </w:pPr>
                                <w:r w:rsidRPr="00FE2CF0">
                                  <w:rPr>
                                    <w:rFonts w:ascii="Times New Roman" w:hAnsi="Times New Roman" w:cs="Times New Roman"/>
                                    <w:b/>
                                    <w:bCs/>
                                  </w:rPr>
                                  <w:t>Programme:</w:t>
                                </w:r>
                                <w:r w:rsidR="00FE2CF0" w:rsidRPr="00FE2CF0">
                                  <w:rPr>
                                    <w:rFonts w:ascii="Times New Roman" w:hAnsi="Times New Roman" w:cs="Times New Roman"/>
                                    <w:b/>
                                    <w:bCs/>
                                  </w:rPr>
                                  <w:t xml:space="preserve"> </w:t>
                                </w:r>
                                <w:r w:rsidRPr="00FE2CF0">
                                  <w:rPr>
                                    <w:rFonts w:ascii="Times New Roman" w:hAnsi="Times New Roman" w:cs="Times New Roman"/>
                                    <w:b/>
                                    <w:bCs/>
                                  </w:rPr>
                                  <w:t>Sustainability Enterprise</w:t>
                                </w:r>
                              </w:p>
                              <w:p w14:paraId="3FE11FB2" w14:textId="19816E01" w:rsidR="002560F0" w:rsidRPr="00FE2CF0" w:rsidRDefault="002560F0" w:rsidP="002560F0">
                                <w:pPr>
                                  <w:rPr>
                                    <w:rFonts w:ascii="Times New Roman" w:hAnsi="Times New Roman" w:cs="Times New Roman"/>
                                    <w:b/>
                                    <w:bCs/>
                                  </w:rPr>
                                </w:pPr>
                                <w:r w:rsidRPr="00FE2CF0">
                                  <w:rPr>
                                    <w:rFonts w:ascii="Times New Roman" w:hAnsi="Times New Roman" w:cs="Times New Roman"/>
                                    <w:b/>
                                    <w:bCs/>
                                  </w:rPr>
                                  <w:t>Module:</w:t>
                                </w:r>
                                <w:r w:rsidR="00FE2CF0" w:rsidRPr="00FE2CF0">
                                  <w:rPr>
                                    <w:rFonts w:ascii="Times New Roman" w:hAnsi="Times New Roman" w:cs="Times New Roman"/>
                                    <w:b/>
                                    <w:bCs/>
                                  </w:rPr>
                                  <w:t xml:space="preserve"> </w:t>
                                </w:r>
                                <w:r w:rsidRPr="00FE2CF0">
                                  <w:rPr>
                                    <w:rFonts w:ascii="Times New Roman" w:hAnsi="Times New Roman" w:cs="Times New Roman"/>
                                    <w:b/>
                                    <w:bCs/>
                                  </w:rPr>
                                  <w:t>Community Development</w:t>
                                </w:r>
                              </w:p>
                              <w:p w14:paraId="3A89CB14" w14:textId="092FB4C7" w:rsidR="002560F0" w:rsidRPr="00FE2CF0" w:rsidRDefault="002560F0" w:rsidP="002560F0">
                                <w:pPr>
                                  <w:rPr>
                                    <w:rFonts w:ascii="Times New Roman" w:hAnsi="Times New Roman" w:cs="Times New Roman"/>
                                    <w:b/>
                                    <w:bCs/>
                                  </w:rPr>
                                </w:pPr>
                                <w:r w:rsidRPr="00FE2CF0">
                                  <w:rPr>
                                    <w:rFonts w:ascii="Times New Roman" w:hAnsi="Times New Roman" w:cs="Times New Roman"/>
                                    <w:b/>
                                    <w:bCs/>
                                  </w:rPr>
                                  <w:t>Module code:</w:t>
                                </w:r>
                                <w:r w:rsidRPr="00FE2CF0">
                                  <w:rPr>
                                    <w:rFonts w:ascii="Times New Roman" w:hAnsi="Times New Roman" w:cs="Times New Roman"/>
                                    <w:b/>
                                    <w:bCs/>
                                  </w:rPr>
                                  <w:tab/>
                                  <w:t>BMSE4004D</w:t>
                                </w:r>
                              </w:p>
                              <w:p w14:paraId="333EA5D3" w14:textId="69A3D4B1" w:rsidR="002560F0" w:rsidRDefault="002560F0" w:rsidP="002560F0">
                                <w:r w:rsidRPr="00FE2CF0">
                                  <w:rPr>
                                    <w:rFonts w:ascii="Times New Roman" w:hAnsi="Times New Roman" w:cs="Times New Roman"/>
                                    <w:b/>
                                    <w:bCs/>
                                  </w:rPr>
                                  <w:t>Lecturer:</w:t>
                                </w:r>
                                <w:r w:rsidR="00FE2CF0" w:rsidRPr="00FE2CF0">
                                  <w:rPr>
                                    <w:rFonts w:ascii="Times New Roman" w:hAnsi="Times New Roman" w:cs="Times New Roman"/>
                                    <w:b/>
                                    <w:bCs/>
                                  </w:rPr>
                                  <w:t xml:space="preserve"> </w:t>
                                </w:r>
                                <w:r w:rsidRPr="00FE2CF0">
                                  <w:rPr>
                                    <w:rFonts w:ascii="Times New Roman" w:hAnsi="Times New Roman" w:cs="Times New Roman"/>
                                    <w:b/>
                                    <w:bCs/>
                                  </w:rPr>
                                  <w:t>Navdeep Randhawa</w:t>
                                </w:r>
                              </w:p>
                            </w:tc>
                          </w:tr>
                          <w:tr w:rsidR="002560F0" w14:paraId="15A5EC7C" w14:textId="77777777">
                            <w:trPr>
                              <w:trHeight w:hRule="exact" w:val="4320"/>
                            </w:trPr>
                            <w:tc>
                              <w:tcPr>
                                <w:tcW w:w="9350" w:type="dxa"/>
                                <w:shd w:val="clear" w:color="auto" w:fill="0E2841" w:themeFill="text2"/>
                                <w:vAlign w:val="center"/>
                              </w:tcPr>
                              <w:p w14:paraId="2B2BF78B" w14:textId="5CADD1A1" w:rsidR="002560F0" w:rsidRPr="00FE2CF0" w:rsidRDefault="00FE2CF0" w:rsidP="00FE2CF0">
                                <w:pPr>
                                  <w:pStyle w:val="NoSpacing"/>
                                  <w:spacing w:before="200" w:line="216" w:lineRule="auto"/>
                                  <w:ind w:left="720" w:right="720"/>
                                  <w:jc w:val="center"/>
                                  <w:rPr>
                                    <w:rFonts w:ascii="Times New Roman" w:hAnsi="Times New Roman" w:cs="Times New Roman"/>
                                    <w:b/>
                                    <w:bCs/>
                                    <w:color w:val="FFFFFF" w:themeColor="background1"/>
                                    <w:sz w:val="96"/>
                                    <w:szCs w:val="96"/>
                                  </w:rPr>
                                </w:pPr>
                                <w:sdt>
                                  <w:sdtPr>
                                    <w:rPr>
                                      <w:rFonts w:ascii="Times New Roman" w:hAnsi="Times New Roman" w:cs="Times New Roman"/>
                                      <w:b/>
                                      <w:bCs/>
                                      <w:color w:val="FFFFFF" w:themeColor="background1"/>
                                      <w:sz w:val="96"/>
                                      <w:szCs w:val="96"/>
                                    </w:rPr>
                                    <w:alias w:val="Title"/>
                                    <w:tag w:val=""/>
                                    <w:id w:val="739824258"/>
                                    <w:placeholder>
                                      <w:docPart w:val="06EC7CF8D163457D8C9B3D59970F22C8"/>
                                    </w:placeholder>
                                    <w:dataBinding w:prefixMappings="xmlns:ns0='http://purl.org/dc/elements/1.1/' xmlns:ns1='http://schemas.openxmlformats.org/package/2006/metadata/core-properties' " w:xpath="/ns1:coreProperties[1]/ns0:title[1]" w:storeItemID="{6C3C8BC8-F283-45AE-878A-BAB7291924A1}"/>
                                    <w:text/>
                                  </w:sdtPr>
                                  <w:sdtContent>
                                    <w:r w:rsidRPr="00FE2CF0">
                                      <w:rPr>
                                        <w:rFonts w:ascii="Times New Roman" w:hAnsi="Times New Roman" w:cs="Times New Roman"/>
                                        <w:b/>
                                        <w:bCs/>
                                        <w:color w:val="FFFFFF" w:themeColor="background1"/>
                                        <w:sz w:val="96"/>
                                        <w:szCs w:val="96"/>
                                      </w:rPr>
                                      <w:t>Port Talbot Environmental Action Group</w:t>
                                    </w:r>
                                  </w:sdtContent>
                                </w:sdt>
                              </w:p>
                              <w:p w14:paraId="50C44C0A" w14:textId="424CD262" w:rsidR="002560F0" w:rsidRPr="00FE2CF0" w:rsidRDefault="002560F0" w:rsidP="00FE2CF0">
                                <w:pPr>
                                  <w:pStyle w:val="NoSpacing"/>
                                  <w:spacing w:before="240"/>
                                  <w:ind w:left="720" w:right="720"/>
                                  <w:jc w:val="center"/>
                                  <w:rPr>
                                    <w:rFonts w:ascii="Times New Roman" w:hAnsi="Times New Roman" w:cs="Times New Roman"/>
                                    <w:color w:val="FFFFFF" w:themeColor="background1"/>
                                    <w:sz w:val="32"/>
                                    <w:szCs w:val="32"/>
                                  </w:rPr>
                                </w:pPr>
                                <w:sdt>
                                  <w:sdtPr>
                                    <w:rPr>
                                      <w:rFonts w:ascii="Times New Roman" w:hAnsi="Times New Roman" w:cs="Times New Roman"/>
                                      <w:b/>
                                      <w:bCs/>
                                      <w:color w:val="FFFFFF" w:themeColor="background1"/>
                                      <w:sz w:val="40"/>
                                      <w:szCs w:val="40"/>
                                    </w:rPr>
                                    <w:alias w:val="Subtitle"/>
                                    <w:tag w:val=""/>
                                    <w:id w:val="1143089448"/>
                                    <w:placeholder>
                                      <w:docPart w:val="1732DD78E63B4AD4BA0F49F971FB3B14"/>
                                    </w:placeholder>
                                    <w:dataBinding w:prefixMappings="xmlns:ns0='http://purl.org/dc/elements/1.1/' xmlns:ns1='http://schemas.openxmlformats.org/package/2006/metadata/core-properties' " w:xpath="/ns1:coreProperties[1]/ns0:subject[1]" w:storeItemID="{6C3C8BC8-F283-45AE-878A-BAB7291924A1}"/>
                                    <w:text/>
                                  </w:sdtPr>
                                  <w:sdtContent>
                                    <w:r w:rsidRPr="00FE2CF0">
                                      <w:rPr>
                                        <w:rFonts w:ascii="Times New Roman" w:hAnsi="Times New Roman" w:cs="Times New Roman"/>
                                        <w:b/>
                                        <w:bCs/>
                                        <w:color w:val="FFFFFF" w:themeColor="background1"/>
                                        <w:sz w:val="40"/>
                                        <w:szCs w:val="40"/>
                                      </w:rPr>
                                      <w:t>Assignment 2</w:t>
                                    </w:r>
                                  </w:sdtContent>
                                </w:sdt>
                              </w:p>
                            </w:tc>
                          </w:tr>
                          <w:tr w:rsidR="002560F0" w14:paraId="629D3E86"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560F0" w14:paraId="3AD07134" w14:textId="77777777">
                                  <w:trPr>
                                    <w:trHeight w:hRule="exact" w:val="720"/>
                                  </w:trPr>
                                  <w:tc>
                                    <w:tcPr>
                                      <w:tcW w:w="3590" w:type="dxa"/>
                                      <w:vAlign w:val="center"/>
                                    </w:tcPr>
                                    <w:p w14:paraId="196E0427" w14:textId="4FC2B7C2" w:rsidR="002560F0" w:rsidRDefault="002560F0" w:rsidP="002560F0">
                                      <w:pPr>
                                        <w:pStyle w:val="NoSpacing"/>
                                        <w:ind w:right="144"/>
                                        <w:rPr>
                                          <w:color w:val="FFFFFF" w:themeColor="background1"/>
                                        </w:rPr>
                                      </w:pPr>
                                    </w:p>
                                  </w:tc>
                                  <w:tc>
                                    <w:tcPr>
                                      <w:tcW w:w="3591" w:type="dxa"/>
                                      <w:vAlign w:val="center"/>
                                    </w:tcPr>
                                    <w:sdt>
                                      <w:sdtPr>
                                        <w:rPr>
                                          <w:rFonts w:ascii="Times New Roman" w:hAnsi="Times New Roman" w:cs="Times New Roman"/>
                                          <w:b/>
                                          <w:bCs/>
                                          <w:color w:val="FFFFFF" w:themeColor="background1"/>
                                          <w:sz w:val="24"/>
                                          <w:szCs w:val="24"/>
                                        </w:rPr>
                                        <w:alias w:val="Date"/>
                                        <w:tag w:val=""/>
                                        <w:id w:val="748164578"/>
                                        <w:placeholder>
                                          <w:docPart w:val="848D2A8987284717AFF492F547DDF388"/>
                                        </w:placeholder>
                                        <w:dataBinding w:prefixMappings="xmlns:ns0='http://schemas.microsoft.com/office/2006/coverPageProps' " w:xpath="/ns0:CoverPageProperties[1]/ns0:PublishDate[1]" w:storeItemID="{55AF091B-3C7A-41E3-B477-F2FDAA23CFDA}"/>
                                        <w:date w:fullDate="2024-11-20T00:00:00Z">
                                          <w:dateFormat w:val="M/d/yy"/>
                                          <w:lid w:val="en-US"/>
                                          <w:storeMappedDataAs w:val="dateTime"/>
                                          <w:calendar w:val="gregorian"/>
                                        </w:date>
                                      </w:sdtPr>
                                      <w:sdtContent>
                                        <w:p w14:paraId="2CA1FB00" w14:textId="6C1A2525" w:rsidR="002560F0" w:rsidRPr="00FE2CF0" w:rsidRDefault="002560F0">
                                          <w:pPr>
                                            <w:pStyle w:val="NoSpacing"/>
                                            <w:ind w:left="144" w:right="144"/>
                                            <w:jc w:val="center"/>
                                            <w:rPr>
                                              <w:rFonts w:ascii="Times New Roman" w:hAnsi="Times New Roman" w:cs="Times New Roman"/>
                                              <w:b/>
                                              <w:bCs/>
                                              <w:color w:val="FFFFFF" w:themeColor="background1"/>
                                              <w:sz w:val="24"/>
                                              <w:szCs w:val="24"/>
                                            </w:rPr>
                                          </w:pPr>
                                          <w:r w:rsidRPr="00FE2CF0">
                                            <w:rPr>
                                              <w:rFonts w:ascii="Times New Roman" w:hAnsi="Times New Roman" w:cs="Times New Roman"/>
                                              <w:b/>
                                              <w:bCs/>
                                              <w:color w:val="FFFFFF" w:themeColor="background1"/>
                                              <w:sz w:val="24"/>
                                              <w:szCs w:val="24"/>
                                            </w:rPr>
                                            <w:t>11/20/24</w:t>
                                          </w:r>
                                        </w:p>
                                      </w:sdtContent>
                                    </w:sdt>
                                  </w:tc>
                                  <w:sdt>
                                    <w:sdtPr>
                                      <w:rPr>
                                        <w:rFonts w:ascii="Times New Roman" w:hAnsi="Times New Roman" w:cs="Times New Roman"/>
                                        <w:b/>
                                        <w:bCs/>
                                        <w:color w:val="FFFFFF" w:themeColor="background1"/>
                                        <w:sz w:val="24"/>
                                        <w:szCs w:val="24"/>
                                      </w:rPr>
                                      <w:alias w:val="Course title"/>
                                      <w:tag w:val=""/>
                                      <w:id w:val="-15923909"/>
                                      <w:placeholder>
                                        <w:docPart w:val="C4DA33974E534D1CB32E628AF1C4586C"/>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D26F6A1" w14:textId="08159A76" w:rsidR="002560F0" w:rsidRPr="00FE2CF0" w:rsidRDefault="00FE2CF0" w:rsidP="002560F0">
                                          <w:pPr>
                                            <w:pStyle w:val="NoSpacing"/>
                                            <w:ind w:left="144" w:right="720"/>
                                            <w:rPr>
                                              <w:rFonts w:ascii="Times New Roman" w:hAnsi="Times New Roman" w:cs="Times New Roman"/>
                                              <w:b/>
                                              <w:bCs/>
                                              <w:color w:val="FFFFFF" w:themeColor="background1"/>
                                              <w:sz w:val="24"/>
                                              <w:szCs w:val="24"/>
                                            </w:rPr>
                                          </w:pPr>
                                          <w:r w:rsidRPr="00FE2CF0">
                                            <w:rPr>
                                              <w:rFonts w:ascii="Times New Roman" w:hAnsi="Times New Roman" w:cs="Times New Roman"/>
                                              <w:b/>
                                              <w:bCs/>
                                              <w:color w:val="FFFFFF" w:themeColor="background1"/>
                                              <w:sz w:val="24"/>
                                              <w:szCs w:val="24"/>
                                            </w:rPr>
                                            <w:t>Developing Sustainable Enterprise (rural)</w:t>
                                          </w:r>
                                        </w:p>
                                      </w:tc>
                                    </w:sdtContent>
                                  </w:sdt>
                                </w:tr>
                              </w:tbl>
                              <w:p w14:paraId="6993B540" w14:textId="77777777" w:rsidR="002560F0" w:rsidRDefault="002560F0"/>
                            </w:tc>
                          </w:tr>
                        </w:tbl>
                        <w:p w14:paraId="4574988F" w14:textId="77777777" w:rsidR="002560F0" w:rsidRDefault="002560F0"/>
                      </w:txbxContent>
                    </v:textbox>
                    <w10:wrap anchorx="page" anchory="page"/>
                  </v:shape>
                </w:pict>
              </mc:Fallback>
            </mc:AlternateContent>
          </w:r>
        </w:p>
        <w:p w14:paraId="52D353AD" w14:textId="0783190E" w:rsidR="002560F0" w:rsidRDefault="002560F0">
          <w:pPr>
            <w:rPr>
              <w:rFonts w:ascii="Times New Roman" w:hAnsi="Times New Roman" w:cs="Times New Roman"/>
              <w:b/>
              <w:bCs/>
              <w:u w:val="single"/>
            </w:rPr>
          </w:pPr>
          <w:r>
            <w:rPr>
              <w:rFonts w:ascii="Times New Roman" w:hAnsi="Times New Roman" w:cs="Times New Roman"/>
              <w:b/>
              <w:bCs/>
              <w:u w:val="single"/>
            </w:rPr>
            <w:br w:type="page"/>
          </w:r>
        </w:p>
      </w:sdtContent>
    </w:sdt>
    <w:p w14:paraId="4638E98B" w14:textId="3D21C019"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b/>
          <w:bCs/>
          <w:u w:val="single"/>
        </w:rPr>
        <w:lastRenderedPageBreak/>
        <w:t>Introduction</w:t>
      </w:r>
      <w:r w:rsidRPr="00530771">
        <w:rPr>
          <w:rFonts w:ascii="Times New Roman" w:hAnsi="Times New Roman" w:cs="Times New Roman"/>
          <w:b/>
          <w:bCs/>
          <w:u w:val="single"/>
        </w:rPr>
        <w:br/>
      </w:r>
      <w:r w:rsidRPr="00530771">
        <w:rPr>
          <w:rFonts w:ascii="Times New Roman" w:hAnsi="Times New Roman" w:cs="Times New Roman"/>
        </w:rPr>
        <w:t>Community development is a dynamic and multidimensional process that aims to improve a community's well-being through collaborative efforts, empowerment, and environmentally friendly practices. Environmental activities in Port Talbot, Wales, a town historically known for its steel industry, represent a substantial movement towards sustainability and ecological stewardship. This paper focusses on the Port Talbot Environmental Action Group (PTEAG), a community-led group that promotes environmental sustainability, conservation, and green practices in the area. This paper explains the factors driving behavioural change within the community by evaluating the techniques used to promote growth and development, such as the use of images, cultural integration, and the assessment of sociological, economic, political, and environmental implications. It also assesses the sustainability of these development processes and resolves the obstacles faced, relying on important concepts from pertinent literature.</w:t>
      </w:r>
      <w:r w:rsidRPr="00530771">
        <w:rPr>
          <w:rFonts w:ascii="Times New Roman" w:hAnsi="Times New Roman" w:cs="Times New Roman"/>
        </w:rPr>
        <w:br/>
        <w:t>Port Talbot, located in the county borough of Neath Port Talbot, has seen substantial shifts as conventional sectors collapse and new avenues for economic and social resilience emerge. The PTEAG represents a proactive approach to community development, emphasising environmental sustainability as a means of creating a healthier, more resilient, and financially viable community. This paper goes into the precise techniques employed to support PTEAG, their consequences, and ongoing attempts to assure its sustainability.</w:t>
      </w:r>
    </w:p>
    <w:p w14:paraId="4CB68D31" w14:textId="77777777" w:rsidR="00530771"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Community identification</w:t>
      </w:r>
    </w:p>
    <w:p w14:paraId="21B74376" w14:textId="7777777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 xml:space="preserve">The Port Talbot Environmental Action Group (PTEAG) is made up of local people, environmental activists, business owners, and volunteers who are dedicated to promoting sustainable practices and environmental conservation in Port Talbot. This varied community includes people of many races, social origins, and ages who are all committed to environmental sustainability. PTEAG was chosen as the focus of this analysis due to its critical role in </w:t>
      </w:r>
      <w:r w:rsidRPr="00530771">
        <w:rPr>
          <w:rFonts w:ascii="Times New Roman" w:hAnsi="Times New Roman" w:cs="Times New Roman"/>
        </w:rPr>
        <w:lastRenderedPageBreak/>
        <w:t>promoting environmental efforts, encouraging community engagement, and contributing to the town's sustainability goals.</w:t>
      </w:r>
    </w:p>
    <w:p w14:paraId="32E7B0AB" w14:textId="7777777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PTEAG members range from young persons to senior citizens, reflecting the town's diverse demographics. Port Talbot has a population of about 29,000 people, with a large proportion of them aged 25 to 55 (Neath Port Talbot County Borough Council, 2023). Individuals from various ethnic backgrounds, including White British, South Asian, and other minority groups, make up the community, matching Port Talbot's overall cosmopolitan trends (</w:t>
      </w:r>
      <w:proofErr w:type="spellStart"/>
      <w:r w:rsidRPr="00530771">
        <w:rPr>
          <w:rFonts w:ascii="Times New Roman" w:hAnsi="Times New Roman" w:cs="Times New Roman"/>
        </w:rPr>
        <w:t>Varhorne</w:t>
      </w:r>
      <w:proofErr w:type="spellEnd"/>
      <w:r w:rsidRPr="00530771">
        <w:rPr>
          <w:rFonts w:ascii="Times New Roman" w:hAnsi="Times New Roman" w:cs="Times New Roman"/>
        </w:rPr>
        <w:t xml:space="preserve"> &amp; Lynch, 2019). Members come from a variety of socioeconomic backgrounds, including both affluent and impoverished families. This diversity broadens the community's viewpoints and approaches to environmental concerns, promoting inclusive and comprehensive initiatives (Ledwith, 2020).</w:t>
      </w:r>
    </w:p>
    <w:p w14:paraId="0D50C25D" w14:textId="492C61E7" w:rsidR="00530771"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Binding characteristics</w:t>
      </w:r>
    </w:p>
    <w:p w14:paraId="58C0A3B7" w14:textId="7777777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The key defining feature of PTEAG is a shared enthusiasm for environmental preservation and conservation. Members are united by common goals such as lowering the town's carbon footprint, encouraging recycling and waste reduction, improving green spaces, and campaigning for renewable energy. PTEAG also prioritises education and awareness, trying to enlighten and engage the larger community through workshops, seminars, and public campaigns (Gilchrist &amp; Taylor, 2016). The provision of scheduled activities, such as tree-planting events and clean-up drives, builds member bonds and creates a supporting network dedicated to attaining common environmental goals (</w:t>
      </w:r>
      <w:proofErr w:type="spellStart"/>
      <w:r w:rsidRPr="00530771">
        <w:rPr>
          <w:rFonts w:ascii="Times New Roman" w:hAnsi="Times New Roman" w:cs="Times New Roman"/>
        </w:rPr>
        <w:t>Dongier</w:t>
      </w:r>
      <w:proofErr w:type="spellEnd"/>
      <w:r w:rsidRPr="00530771">
        <w:rPr>
          <w:rFonts w:ascii="Times New Roman" w:hAnsi="Times New Roman" w:cs="Times New Roman"/>
        </w:rPr>
        <w:t xml:space="preserve"> et al. 2003).</w:t>
      </w:r>
    </w:p>
    <w:p w14:paraId="03765BCB" w14:textId="77777777" w:rsidR="00530771"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Selection rationale</w:t>
      </w:r>
    </w:p>
    <w:p w14:paraId="4B7EBB6A" w14:textId="7777777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 xml:space="preserve">PTEAG is being highlighted because of its significant impact on several sectors of Port Talbot community life. Environmental engagement has been connected to a variety of positive outcomes, including improved public health, increased quality of life, and economic gains from </w:t>
      </w:r>
      <w:r w:rsidRPr="00530771">
        <w:rPr>
          <w:rFonts w:ascii="Times New Roman" w:hAnsi="Times New Roman" w:cs="Times New Roman"/>
        </w:rPr>
        <w:lastRenderedPageBreak/>
        <w:t>green employment creation (Olukotun, 2008). Furthermore, PTEAG is an important part of the town's larger community development strategy, addressing both environmental and social issues by promoting sustainable practices and cultivating an ecologically responsible culture (Healey, 2015).</w:t>
      </w:r>
    </w:p>
    <w:p w14:paraId="55B4DF03" w14:textId="77777777" w:rsidR="00530771"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Approaches to Promoting Growth and Development</w:t>
      </w:r>
    </w:p>
    <w:p w14:paraId="5ECDB9A9" w14:textId="7777777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Fostering growth and development in PTEAG necessitates a broad and varied strategy. These tactics include the employment of imagery, cultural integration, societal and economic contributions, political backing, and environmental concern. Each of these components is critical to developing a long-term and effective community development framework.</w:t>
      </w:r>
    </w:p>
    <w:p w14:paraId="3516CDA8" w14:textId="77777777" w:rsidR="00530771"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Imagery and cultural impact</w:t>
      </w:r>
    </w:p>
    <w:p w14:paraId="6F917493" w14:textId="7777777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Imagery has a significant impact on PTEAG's identity and reputation. Visual components such as logos, banners, and promotional materials use green colours, natural symbols, and local landmarks that reflect the community's environmental commitment. For example, incorporating the town's river and natural spaces into PTEAG's branding generates a sense of local pride and ecological identity among members and supporters (Stone, 2012). This purposeful use of iconography strengthens cultural identity and environmental awareness, making the community more appealing to potential members.</w:t>
      </w:r>
    </w:p>
    <w:p w14:paraId="709CEEF9" w14:textId="77777777" w:rsidR="002560F0" w:rsidRPr="002560F0" w:rsidRDefault="002560F0" w:rsidP="00530771">
      <w:pPr>
        <w:spacing w:line="480" w:lineRule="auto"/>
        <w:jc w:val="both"/>
        <w:rPr>
          <w:rFonts w:ascii="Times New Roman" w:hAnsi="Times New Roman" w:cs="Times New Roman"/>
          <w:b/>
          <w:bCs/>
          <w:u w:val="single"/>
        </w:rPr>
      </w:pPr>
      <w:r w:rsidRPr="002560F0">
        <w:rPr>
          <w:rFonts w:ascii="Times New Roman" w:hAnsi="Times New Roman" w:cs="Times New Roman"/>
          <w:b/>
          <w:bCs/>
          <w:u w:val="single"/>
        </w:rPr>
        <w:t>Cultural integration</w:t>
      </w:r>
    </w:p>
    <w:p w14:paraId="22C04CFA" w14:textId="4F88AB9C" w:rsidR="00530771" w:rsidRDefault="002560F0" w:rsidP="00530771">
      <w:pPr>
        <w:spacing w:line="480" w:lineRule="auto"/>
        <w:jc w:val="both"/>
        <w:rPr>
          <w:rFonts w:ascii="Times New Roman" w:hAnsi="Times New Roman" w:cs="Times New Roman"/>
        </w:rPr>
      </w:pPr>
      <w:r>
        <w:rPr>
          <w:rFonts w:ascii="Times New Roman" w:hAnsi="Times New Roman" w:cs="Times New Roman"/>
        </w:rPr>
        <w:t>C</w:t>
      </w:r>
      <w:r w:rsidR="00530771" w:rsidRPr="00530771">
        <w:rPr>
          <w:rFonts w:ascii="Times New Roman" w:hAnsi="Times New Roman" w:cs="Times New Roman"/>
        </w:rPr>
        <w:t>ultural events and celebrations are interwoven into PTEAG's operations, which aim to preserve local traditions while raising environmental consciousness. Annual Earth Day celebrations, for example, frequently include local music, food, and cultural performances, fostering an inclusive setting that honours both cultural variety and environmental sustainability (</w:t>
      </w:r>
      <w:proofErr w:type="spellStart"/>
      <w:r w:rsidR="00530771" w:rsidRPr="00530771">
        <w:rPr>
          <w:rFonts w:ascii="Times New Roman" w:hAnsi="Times New Roman" w:cs="Times New Roman"/>
        </w:rPr>
        <w:t>Raditloaneng</w:t>
      </w:r>
      <w:proofErr w:type="spellEnd"/>
      <w:r w:rsidR="00530771" w:rsidRPr="00530771">
        <w:rPr>
          <w:rFonts w:ascii="Times New Roman" w:hAnsi="Times New Roman" w:cs="Times New Roman"/>
        </w:rPr>
        <w:t xml:space="preserve">, 2015). These activities are culturally significant because they can </w:t>
      </w:r>
      <w:r w:rsidR="00530771" w:rsidRPr="00530771">
        <w:rPr>
          <w:rFonts w:ascii="Times New Roman" w:hAnsi="Times New Roman" w:cs="Times New Roman"/>
        </w:rPr>
        <w:lastRenderedPageBreak/>
        <w:t>bridge gaps between diverse ethnic and socioeconomic groups, encouraging inclusivity and mutual respect (Westoby &amp; Dowling, 2021).</w:t>
      </w:r>
    </w:p>
    <w:p w14:paraId="11DD7543" w14:textId="77777777" w:rsidR="00530771"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Societal and economic impact</w:t>
      </w:r>
    </w:p>
    <w:p w14:paraId="39110691" w14:textId="7777777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PTEAG brings numerous societal benefits. Environmental activities promote social cohesiveness by bringing inhabitants from various backgrounds together, developing friendships, and instilling a sense of shared responsibility for the community's ecological well-being (Olukotun, 2008). PTEAG's efforts, such as community gardens and recycling programs, develop attitudes of stewardship, cooperation, and sustainability that can be applied to other aspects of community life (Gilchrist &amp; Taylor 2016).</w:t>
      </w:r>
    </w:p>
    <w:p w14:paraId="4FE4D264" w14:textId="7777777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Economically, PTEAG helps by promoting green businesses and sustainable practices among local firms. The community works with local businesses to develop eco-friendly practices such as waste reduction, energy conservation, and renewable energy use (</w:t>
      </w:r>
      <w:proofErr w:type="spellStart"/>
      <w:r w:rsidRPr="00530771">
        <w:rPr>
          <w:rFonts w:ascii="Times New Roman" w:hAnsi="Times New Roman" w:cs="Times New Roman"/>
        </w:rPr>
        <w:t>Hes</w:t>
      </w:r>
      <w:proofErr w:type="spellEnd"/>
      <w:r w:rsidRPr="00530771">
        <w:rPr>
          <w:rFonts w:ascii="Times New Roman" w:hAnsi="Times New Roman" w:cs="Times New Roman"/>
        </w:rPr>
        <w:t>, 2017). These collaborations not only improve firms' environmental performance, but also provide economic prospects by creating green jobs and attracting eco-conscious customers (Fisher &amp; Rucki, 2017). Furthermore, PTEAG's events and initiatives bring tourists to Port Talbot, increasing income for local businesses and offering temporary job opportunities in event management and green technology.</w:t>
      </w:r>
    </w:p>
    <w:p w14:paraId="65791457"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PTEAG also functions as a platform for local talent development by offering training and education in sustainable practices and environmental management. This not only strengthens the town's status as an environmental pioneer, but also encourages younger generations to seek professions in green industries, so contributing to long-term economic resilience (Aiken, 2017).</w:t>
      </w:r>
    </w:p>
    <w:p w14:paraId="71A8C7D3"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Environmental and Political Consequences</w:t>
      </w:r>
    </w:p>
    <w:p w14:paraId="5E16A379"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 xml:space="preserve">The development and viability of PTEAG are significantly influenced by political support. Local government policies that prioritise environmental sustainability and allocate funding for </w:t>
      </w:r>
      <w:r w:rsidRPr="00530771">
        <w:rPr>
          <w:rFonts w:ascii="Times New Roman" w:hAnsi="Times New Roman" w:cs="Times New Roman"/>
        </w:rPr>
        <w:lastRenderedPageBreak/>
        <w:t>green initiatives demonstrate a dedication to community development (Head, 2007). This support guarantees that PTEAG's initiatives are accessible to a broader population by ensuring that resources are available for maintenance and expansion. For instance, the Neath Port Talbot County Borough Council has implemented recent initiatives that include the provision of grants for renewable energy installations and the establishment of green infrastructure, thereby illustrating a proactive approach to promoting environmental sustainability (Welsh Government, 2021).</w:t>
      </w:r>
    </w:p>
    <w:p w14:paraId="3A374078"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From an environmental standpoint, PTEAG promotes the use of eco-friendly materials, conserves natural resources, and advocates for renewable energy sources while implementing sustainable practices. The ecological footprint of the community is reduced through initiatives such as the promotion of electric vehicles, water conservation programs, and tree-planting campaigns (Khwaja, 2004). In addition to promoting environmentally conscious behaviours, these practices also contribute to the preservation of the local environment and educate residents on the significance of sustainability (Ledwith, 2020).</w:t>
      </w:r>
    </w:p>
    <w:p w14:paraId="686E2215"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Community Development Challenges</w:t>
      </w:r>
    </w:p>
    <w:p w14:paraId="0F9F8CCD" w14:textId="76E95C53"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Despite its benefits, PTEAG has various obstacles to growth and sustainability. Long-term community development success requires identifying and addressing these obstacles.</w:t>
      </w:r>
    </w:p>
    <w:p w14:paraId="75717B90"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The main obstacle for maintaining and growing environmental projects is limited funding (Khwaja, 2004). Sponsorships, grants, and donations are competitive and inconsistent, affecting program quality and availability. Financial constraints might limit access to quality materials, green infrastructure upkeep, and environmental activities for residents. Financial instability can also hinder PTEAG's ability to attract competent personnel and support volunteers (Local Government Association, 2022).</w:t>
      </w:r>
    </w:p>
    <w:p w14:paraId="2EC110AE" w14:textId="77777777" w:rsidR="00FE2CF0" w:rsidRDefault="00FE2CF0" w:rsidP="00530771">
      <w:pPr>
        <w:spacing w:line="480" w:lineRule="auto"/>
        <w:jc w:val="both"/>
        <w:rPr>
          <w:rFonts w:ascii="Times New Roman" w:hAnsi="Times New Roman" w:cs="Times New Roman"/>
          <w:b/>
          <w:bCs/>
          <w:u w:val="single"/>
        </w:rPr>
      </w:pPr>
    </w:p>
    <w:p w14:paraId="29553BD3" w14:textId="4E766302"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lastRenderedPageBreak/>
        <w:t>Constant Participation</w:t>
      </w:r>
    </w:p>
    <w:p w14:paraId="46CA2280"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Participation consistency is another difficulty. Residents may lose interest or be distracted by work, family, and finances. Flexible scheduling and supportive environments that meet community needs are needed to balance these demands with environmental participation. Programs must also be engaging and relevant to retain participants and reduce attrition rates (Healey, 2015).</w:t>
      </w:r>
    </w:p>
    <w:p w14:paraId="1661B03B"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Addressing Needs Diversity</w:t>
      </w:r>
    </w:p>
    <w:p w14:paraId="67008D06"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Providing inclusion and accessibility for a varied group requires unique approaches (Head, 2007). Different knowledge levels, cultural origins, and socioeconomic circumstances require customised programs that meet individual requirements and promote unity and responsibility. An egalitarian and supportive community requires inclusive opportunities like accessible environmental education programs and multilingual communication materials (Westoby &amp; Dowling, 2021).</w:t>
      </w:r>
    </w:p>
    <w:p w14:paraId="561C7391"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Manage the Environment</w:t>
      </w:r>
    </w:p>
    <w:p w14:paraId="0FA6FCAB"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Despite sustainable methods, PTEAG's environmental effect requires continuing work and innovation. Monitoring, education, and strategy adaption are needed to ensure environmental projects follow best practices. Community projects with limited money and resources often struggle to balance environmental goals with operational needs (Fisher &amp; Rucki, 2017).</w:t>
      </w:r>
    </w:p>
    <w:p w14:paraId="284EAE16"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Overcoming Social Barriers</w:t>
      </w:r>
    </w:p>
    <w:p w14:paraId="44C0D6AB" w14:textId="77777777" w:rsidR="00FE2CF0" w:rsidRDefault="00530771" w:rsidP="00530771">
      <w:pPr>
        <w:spacing w:line="480" w:lineRule="auto"/>
        <w:jc w:val="both"/>
        <w:rPr>
          <w:rFonts w:ascii="Times New Roman" w:hAnsi="Times New Roman" w:cs="Times New Roman"/>
        </w:rPr>
      </w:pPr>
      <w:r w:rsidRPr="00530771">
        <w:rPr>
          <w:rFonts w:ascii="Times New Roman" w:hAnsi="Times New Roman" w:cs="Times New Roman"/>
        </w:rPr>
        <w:t xml:space="preserve">Stereotypes, environmentalist beliefs, and demographic under-representation might hamper community development attempts. Building a cohesive and resilient community requires encouraging under-represented groups to participate and promoting respect and equality. </w:t>
      </w:r>
      <w:r w:rsidRPr="00530771">
        <w:rPr>
          <w:rFonts w:ascii="Times New Roman" w:hAnsi="Times New Roman" w:cs="Times New Roman"/>
        </w:rPr>
        <w:lastRenderedPageBreak/>
        <w:t>Overcoming these challenges needs aggressive outreach, education, and lobbying to promote diversity and inclusion in PTEAG activities (Bhattacharyya, 2020).</w:t>
      </w:r>
    </w:p>
    <w:p w14:paraId="1FA5B1E8" w14:textId="5A4FDC3C" w:rsidR="00650F9F" w:rsidRPr="00FE2CF0" w:rsidRDefault="00530771" w:rsidP="00530771">
      <w:pPr>
        <w:spacing w:line="480" w:lineRule="auto"/>
        <w:jc w:val="both"/>
        <w:rPr>
          <w:rFonts w:ascii="Times New Roman" w:hAnsi="Times New Roman" w:cs="Times New Roman"/>
        </w:rPr>
      </w:pPr>
      <w:r w:rsidRPr="00530771">
        <w:rPr>
          <w:rFonts w:ascii="Times New Roman" w:hAnsi="Times New Roman" w:cs="Times New Roman"/>
          <w:b/>
          <w:bCs/>
          <w:u w:val="single"/>
        </w:rPr>
        <w:t>Problems with technology</w:t>
      </w:r>
    </w:p>
    <w:p w14:paraId="75AA1FAE"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In the digital age, technological issues affect community development. Residents must have access to communication, education, and participation technologies. Bridging the digital divide and supporting digital literacy can improve engagement and accessibility, especially for poor communities. Investment and training are needed to use technology for project management, data collecting, and communication (Sustainable Communities Online, 2023).</w:t>
      </w:r>
    </w:p>
    <w:p w14:paraId="4B0515FE"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Community Development Process Evaluation</w:t>
      </w:r>
    </w:p>
    <w:p w14:paraId="221D36BF"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Community development programs are evaluated using qualitative and quantitative methodologies. Evaluation helps determine program effectiveness, identify areas for improvement, and match development with community goals.</w:t>
      </w:r>
    </w:p>
    <w:p w14:paraId="0B004316"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Assessment Methods</w:t>
      </w:r>
    </w:p>
    <w:p w14:paraId="69392990"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Participant surveys and feedback reveal community members' happiness and perceived benefits (Olukotun, 2008). Surveys can measure environmental program quality, communication efficacy, and resident participation's effects. Focus groups and interviews with participants, volunteers, and stakeholders reveal PTEAG's strengths and drawbacks (</w:t>
      </w:r>
      <w:proofErr w:type="spellStart"/>
      <w:r w:rsidRPr="00530771">
        <w:rPr>
          <w:rFonts w:ascii="Times New Roman" w:hAnsi="Times New Roman" w:cs="Times New Roman"/>
        </w:rPr>
        <w:t>Varhorne</w:t>
      </w:r>
      <w:proofErr w:type="spellEnd"/>
      <w:r w:rsidRPr="00530771">
        <w:rPr>
          <w:rFonts w:ascii="Times New Roman" w:hAnsi="Times New Roman" w:cs="Times New Roman"/>
        </w:rPr>
        <w:t xml:space="preserve"> &amp; Lynch, 2019).</w:t>
      </w:r>
    </w:p>
    <w:p w14:paraId="5D8F48F3"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Attendance and engagement metrics measure program reach and impact. Participation, retention, and event attendance indicate program success and opportunities for improvement. These variables can be tracked over time to determine engagement trends and intervention efficacy (Aiken, 2017).</w:t>
      </w:r>
    </w:p>
    <w:p w14:paraId="0D15621B"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lastRenderedPageBreak/>
        <w:t>Sponsorships, grants, and local business engagement can be assessed by analysing financial data including sponsorship numbers and values, event income, and local company effect. This analysis helps comprehend PTEAG's economic impact and find economic stimulation potential (Fisher &amp; Rucki, 2017).</w:t>
      </w:r>
    </w:p>
    <w:p w14:paraId="1E1B728B"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Sustainable gains</w:t>
      </w:r>
    </w:p>
    <w:p w14:paraId="56D9AEF5"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Diversifying financing sources, partnering with local organisations, and tailoring programs to community needs are necessary for lasting gains (</w:t>
      </w:r>
      <w:proofErr w:type="spellStart"/>
      <w:r w:rsidRPr="00530771">
        <w:rPr>
          <w:rFonts w:ascii="Times New Roman" w:hAnsi="Times New Roman" w:cs="Times New Roman"/>
        </w:rPr>
        <w:t>Dongier</w:t>
      </w:r>
      <w:proofErr w:type="spellEnd"/>
      <w:r w:rsidRPr="00530771">
        <w:rPr>
          <w:rFonts w:ascii="Times New Roman" w:hAnsi="Times New Roman" w:cs="Times New Roman"/>
        </w:rPr>
        <w:t xml:space="preserve"> et al., 2003). Reducing program dependence on one funding source improves stability and resilience. Crowdfunding, community fundraising, and non-profit collaborations can provide additional resources and support (Ledwith, 2020).</w:t>
      </w:r>
    </w:p>
    <w:p w14:paraId="3862EBDE"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Partnerships with local schools, businesses, and environmental agencies foster collaboration and maximise stakeholder strengths and resources. Partnerships can improve programme options, outreach, and community support (Westoby &amp; Dowling, 2021).</w:t>
      </w:r>
    </w:p>
    <w:p w14:paraId="514353CC"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Continuous assessment and feedback are needed to adapt programs to community requirements. Updates and modifications based on participant feedback and community dynamics keep programs relevant and effective. This adaptive method creates a flexible community development framework that can adjust to new obstacles and possibilities (Jones &amp; Evans, 2018).</w:t>
      </w:r>
    </w:p>
    <w:p w14:paraId="38566044" w14:textId="77777777" w:rsidR="00650F9F" w:rsidRPr="002560F0" w:rsidRDefault="00530771" w:rsidP="00530771">
      <w:pPr>
        <w:spacing w:line="480" w:lineRule="auto"/>
        <w:jc w:val="both"/>
        <w:rPr>
          <w:rFonts w:ascii="Times New Roman" w:hAnsi="Times New Roman" w:cs="Times New Roman"/>
          <w:b/>
          <w:bCs/>
          <w:u w:val="single"/>
        </w:rPr>
      </w:pPr>
      <w:r w:rsidRPr="00530771">
        <w:rPr>
          <w:rFonts w:ascii="Times New Roman" w:hAnsi="Times New Roman" w:cs="Times New Roman"/>
          <w:b/>
          <w:bCs/>
          <w:u w:val="single"/>
        </w:rPr>
        <w:t>Implementing Best Practices</w:t>
      </w:r>
    </w:p>
    <w:p w14:paraId="1249348F" w14:textId="77777777" w:rsidR="00FE2CF0" w:rsidRDefault="00530771" w:rsidP="00530771">
      <w:pPr>
        <w:spacing w:line="480" w:lineRule="auto"/>
        <w:jc w:val="both"/>
        <w:rPr>
          <w:rFonts w:ascii="Times New Roman" w:hAnsi="Times New Roman" w:cs="Times New Roman"/>
        </w:rPr>
      </w:pPr>
      <w:r w:rsidRPr="00530771">
        <w:rPr>
          <w:rFonts w:ascii="Times New Roman" w:hAnsi="Times New Roman" w:cs="Times New Roman"/>
        </w:rPr>
        <w:t>Future efforts can be sustainable and resilient by using best practices from previous examples. Learning from successful environmental projects in other places helps identify best practices and frequent mistakes. Evidence-based techniques and continual practice refinement based on evaluation outcomes improve PTEAG's effectiveness and impact (Healey, 2015).</w:t>
      </w:r>
    </w:p>
    <w:p w14:paraId="764B2CA3" w14:textId="6B28AB86" w:rsidR="00650F9F" w:rsidRPr="00FE2CF0" w:rsidRDefault="00530771" w:rsidP="00530771">
      <w:pPr>
        <w:spacing w:line="480" w:lineRule="auto"/>
        <w:jc w:val="both"/>
        <w:rPr>
          <w:rFonts w:ascii="Times New Roman" w:hAnsi="Times New Roman" w:cs="Times New Roman"/>
        </w:rPr>
      </w:pPr>
      <w:r w:rsidRPr="00530771">
        <w:rPr>
          <w:rFonts w:ascii="Times New Roman" w:hAnsi="Times New Roman" w:cs="Times New Roman"/>
          <w:b/>
          <w:bCs/>
          <w:u w:val="single"/>
        </w:rPr>
        <w:lastRenderedPageBreak/>
        <w:t>Continuous Feedback and Monitoring</w:t>
      </w:r>
    </w:p>
    <w:p w14:paraId="66DB01DC"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Maintaining community development effectiveness requires continuous monitoring and feedback. Regular review cycles, where data is analysed and plans are updated, ensuring that programs meet community goals and handle emergent issues quickly. Community involvement in assessment promotes ownership and accountability, fostering a collaborative and inclusive development strategy (Community Development Alliance Scotland, 2022).</w:t>
      </w:r>
    </w:p>
    <w:p w14:paraId="6FB24111"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b/>
          <w:bCs/>
          <w:u w:val="single"/>
        </w:rPr>
        <w:t>Conclusion</w:t>
      </w:r>
      <w:r w:rsidRPr="00530771">
        <w:rPr>
          <w:rFonts w:ascii="Times New Roman" w:hAnsi="Times New Roman" w:cs="Times New Roman"/>
          <w:b/>
          <w:bCs/>
          <w:u w:val="single"/>
        </w:rPr>
        <w:br/>
      </w:r>
      <w:r w:rsidRPr="00530771">
        <w:rPr>
          <w:rFonts w:ascii="Times New Roman" w:hAnsi="Times New Roman" w:cs="Times New Roman"/>
        </w:rPr>
        <w:t>Tactical community development for environmental sustainability has transformed the Port Talbot Environmental Action Group (PTEAG). PTEAG promotes personal and collective progress through images, cultural integration, and strong societal and economic contributions. Environmental stewardship and political support boost community resilience. However, limited resources, constant involvement, and different demands require continual efforts and adaptable techniques.</w:t>
      </w:r>
    </w:p>
    <w:p w14:paraId="55DC667C" w14:textId="77777777" w:rsidR="00650F9F" w:rsidRDefault="00530771" w:rsidP="00530771">
      <w:pPr>
        <w:spacing w:line="480" w:lineRule="auto"/>
        <w:jc w:val="both"/>
        <w:rPr>
          <w:rFonts w:ascii="Times New Roman" w:hAnsi="Times New Roman" w:cs="Times New Roman"/>
        </w:rPr>
      </w:pPr>
      <w:r w:rsidRPr="00530771">
        <w:rPr>
          <w:rFonts w:ascii="Times New Roman" w:hAnsi="Times New Roman" w:cs="Times New Roman"/>
        </w:rPr>
        <w:t>Evaluative measures show PTEAG's benefits and guide future enhancements for continued growth. Effective community engagement is essential for sustainable and meaningful results, according to the literature (</w:t>
      </w:r>
      <w:proofErr w:type="spellStart"/>
      <w:r w:rsidRPr="00530771">
        <w:rPr>
          <w:rFonts w:ascii="Times New Roman" w:hAnsi="Times New Roman" w:cs="Times New Roman"/>
        </w:rPr>
        <w:t>Hes</w:t>
      </w:r>
      <w:proofErr w:type="spellEnd"/>
      <w:r w:rsidRPr="00530771">
        <w:rPr>
          <w:rFonts w:ascii="Times New Roman" w:hAnsi="Times New Roman" w:cs="Times New Roman"/>
        </w:rPr>
        <w:t>, 2017). PTEAG's role in Port Talbot's social and economic scene must be strengthened by increasing financial sources, program diversification, and partnerships. PTEAG can stay strong and help Port Talbot develop by tackling its issues and capitalising on its assets.</w:t>
      </w:r>
    </w:p>
    <w:p w14:paraId="6A112E19" w14:textId="2F9DDAB7" w:rsidR="00530771" w:rsidRDefault="00530771" w:rsidP="00530771">
      <w:pPr>
        <w:spacing w:line="480" w:lineRule="auto"/>
        <w:jc w:val="both"/>
        <w:rPr>
          <w:rFonts w:ascii="Times New Roman" w:hAnsi="Times New Roman" w:cs="Times New Roman"/>
        </w:rPr>
      </w:pPr>
      <w:r w:rsidRPr="00530771">
        <w:rPr>
          <w:rFonts w:ascii="Times New Roman" w:hAnsi="Times New Roman" w:cs="Times New Roman"/>
        </w:rPr>
        <w:t>PTEAG's lessons can help other communities flourish similarly. Inclusivity, sustainability, and constant improvement enable long-term community development success. PTEAG's success shows that sustainable development requires collaboration, strategic planning, and a deep understanding of community dynamics (</w:t>
      </w:r>
      <w:proofErr w:type="spellStart"/>
      <w:r w:rsidRPr="00530771">
        <w:rPr>
          <w:rFonts w:ascii="Times New Roman" w:hAnsi="Times New Roman" w:cs="Times New Roman"/>
        </w:rPr>
        <w:t>Varhorne</w:t>
      </w:r>
      <w:proofErr w:type="spellEnd"/>
      <w:r w:rsidRPr="00530771">
        <w:rPr>
          <w:rFonts w:ascii="Times New Roman" w:hAnsi="Times New Roman" w:cs="Times New Roman"/>
        </w:rPr>
        <w:t xml:space="preserve"> &amp; Lynch, 2019).</w:t>
      </w:r>
    </w:p>
    <w:p w14:paraId="3CB3DC56" w14:textId="77777777" w:rsidR="00FE2CF0" w:rsidRDefault="00FE2CF0" w:rsidP="00530771">
      <w:pPr>
        <w:spacing w:line="480" w:lineRule="auto"/>
        <w:jc w:val="both"/>
        <w:rPr>
          <w:rFonts w:ascii="Times New Roman" w:hAnsi="Times New Roman" w:cs="Times New Roman"/>
        </w:rPr>
      </w:pPr>
    </w:p>
    <w:p w14:paraId="32CE9CF3" w14:textId="1D72159D" w:rsidR="00530771" w:rsidRPr="002560F0" w:rsidRDefault="00650F9F" w:rsidP="00530771">
      <w:pPr>
        <w:spacing w:line="480" w:lineRule="auto"/>
        <w:jc w:val="both"/>
        <w:rPr>
          <w:rFonts w:ascii="Times New Roman" w:hAnsi="Times New Roman" w:cs="Times New Roman"/>
          <w:b/>
          <w:bCs/>
          <w:u w:val="single"/>
        </w:rPr>
      </w:pPr>
      <w:r w:rsidRPr="002560F0">
        <w:rPr>
          <w:rFonts w:ascii="Times New Roman" w:hAnsi="Times New Roman" w:cs="Times New Roman"/>
          <w:b/>
          <w:bCs/>
          <w:u w:val="single"/>
        </w:rPr>
        <w:lastRenderedPageBreak/>
        <w:t xml:space="preserve">References list </w:t>
      </w:r>
    </w:p>
    <w:p w14:paraId="5819FEB0" w14:textId="77777777" w:rsidR="002560F0" w:rsidRDefault="002560F0" w:rsidP="00530771">
      <w:pPr>
        <w:spacing w:line="480" w:lineRule="auto"/>
        <w:jc w:val="both"/>
        <w:rPr>
          <w:rFonts w:ascii="Times New Roman" w:hAnsi="Times New Roman" w:cs="Times New Roman"/>
        </w:rPr>
      </w:pPr>
    </w:p>
    <w:p w14:paraId="3147F418" w14:textId="7FCCD22D" w:rsid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Aiken, G. T. (2017). The politics of community: Togetherness, transition and post-political critique. Environment and Planning A: </w:t>
      </w:r>
      <w:r w:rsidRPr="00650F9F">
        <w:rPr>
          <w:rFonts w:ascii="Times New Roman" w:hAnsi="Times New Roman" w:cs="Times New Roman"/>
          <w:i/>
          <w:iCs/>
        </w:rPr>
        <w:t>Economy and Space, 49</w:t>
      </w:r>
      <w:r w:rsidRPr="00650F9F">
        <w:rPr>
          <w:rFonts w:ascii="Times New Roman" w:hAnsi="Times New Roman" w:cs="Times New Roman"/>
        </w:rPr>
        <w:t xml:space="preserve">(10), 2383–2401. </w:t>
      </w:r>
      <w:hyperlink r:id="rId5" w:history="1">
        <w:r w:rsidRPr="008006A0">
          <w:rPr>
            <w:rStyle w:val="Hyperlink"/>
            <w:rFonts w:ascii="Times New Roman" w:hAnsi="Times New Roman" w:cs="Times New Roman"/>
          </w:rPr>
          <w:t>https://doi.org/10.1177/0308518X17727764</w:t>
        </w:r>
      </w:hyperlink>
    </w:p>
    <w:p w14:paraId="19D947E6" w14:textId="6126B799" w:rsid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Bhattacharyya, J. (2020). Solidarity and agency: Rethinking community development in times of crisis. </w:t>
      </w:r>
      <w:r w:rsidRPr="00650F9F">
        <w:rPr>
          <w:rFonts w:ascii="Times New Roman" w:hAnsi="Times New Roman" w:cs="Times New Roman"/>
          <w:i/>
          <w:iCs/>
        </w:rPr>
        <w:t>Community Development, 51</w:t>
      </w:r>
      <w:r w:rsidRPr="00650F9F">
        <w:rPr>
          <w:rFonts w:ascii="Times New Roman" w:hAnsi="Times New Roman" w:cs="Times New Roman"/>
        </w:rPr>
        <w:t xml:space="preserve">(5), 577–593. </w:t>
      </w:r>
      <w:hyperlink r:id="rId6" w:history="1">
        <w:r w:rsidRPr="008006A0">
          <w:rPr>
            <w:rStyle w:val="Hyperlink"/>
            <w:rFonts w:ascii="Times New Roman" w:hAnsi="Times New Roman" w:cs="Times New Roman"/>
          </w:rPr>
          <w:t>https://doi.org/10.1080/15575330.2020.1817763</w:t>
        </w:r>
      </w:hyperlink>
    </w:p>
    <w:p w14:paraId="6627DA01" w14:textId="1B3F726E" w:rsid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Fisher, R., &amp; Rucki, K. (2017). Re-conceptualizing the science of sustainability: A dynamical systems approach to understanding the nexus of conflict, development and community resilience. </w:t>
      </w:r>
      <w:r w:rsidRPr="00650F9F">
        <w:rPr>
          <w:rFonts w:ascii="Times New Roman" w:hAnsi="Times New Roman" w:cs="Times New Roman"/>
          <w:i/>
          <w:iCs/>
        </w:rPr>
        <w:t>Sustainable Development, 25</w:t>
      </w:r>
      <w:r w:rsidRPr="00650F9F">
        <w:rPr>
          <w:rFonts w:ascii="Times New Roman" w:hAnsi="Times New Roman" w:cs="Times New Roman"/>
        </w:rPr>
        <w:t xml:space="preserve">(4), 267–275. </w:t>
      </w:r>
      <w:hyperlink r:id="rId7" w:history="1">
        <w:r w:rsidRPr="008006A0">
          <w:rPr>
            <w:rStyle w:val="Hyperlink"/>
            <w:rFonts w:ascii="Times New Roman" w:hAnsi="Times New Roman" w:cs="Times New Roman"/>
          </w:rPr>
          <w:t>https://doi.org/10.1002/sd.1656</w:t>
        </w:r>
      </w:hyperlink>
    </w:p>
    <w:p w14:paraId="7D61C183" w14:textId="2ED2C04B" w:rsidR="00650F9F" w:rsidRP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Gilchrist, A., &amp; Taylor, M. (2016). </w:t>
      </w:r>
      <w:r w:rsidRPr="00650F9F">
        <w:rPr>
          <w:rFonts w:ascii="Times New Roman" w:hAnsi="Times New Roman" w:cs="Times New Roman"/>
          <w:i/>
          <w:iCs/>
        </w:rPr>
        <w:t>The Short Guide to Community Development</w:t>
      </w:r>
      <w:r w:rsidRPr="00650F9F">
        <w:rPr>
          <w:rFonts w:ascii="Times New Roman" w:hAnsi="Times New Roman" w:cs="Times New Roman"/>
        </w:rPr>
        <w:t xml:space="preserve"> (2nd ed.). Policy Press.</w:t>
      </w:r>
    </w:p>
    <w:p w14:paraId="34B2E1B3" w14:textId="5110FA10" w:rsidR="002560F0"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Healey, P. (2015). Citizen-generated local development initiatives: Recent English experience. International </w:t>
      </w:r>
      <w:r w:rsidRPr="002560F0">
        <w:rPr>
          <w:rFonts w:ascii="Times New Roman" w:hAnsi="Times New Roman" w:cs="Times New Roman"/>
          <w:i/>
          <w:iCs/>
        </w:rPr>
        <w:t>Journal of Urban Sciences, 19</w:t>
      </w:r>
      <w:r w:rsidRPr="00650F9F">
        <w:rPr>
          <w:rFonts w:ascii="Times New Roman" w:hAnsi="Times New Roman" w:cs="Times New Roman"/>
        </w:rPr>
        <w:t xml:space="preserve">(2), 109–118. </w:t>
      </w:r>
      <w:hyperlink r:id="rId8" w:history="1">
        <w:r w:rsidR="002560F0" w:rsidRPr="008006A0">
          <w:rPr>
            <w:rStyle w:val="Hyperlink"/>
            <w:rFonts w:ascii="Times New Roman" w:hAnsi="Times New Roman" w:cs="Times New Roman"/>
          </w:rPr>
          <w:t>https://doi.org/10.1080/12265934.2014.989892</w:t>
        </w:r>
      </w:hyperlink>
    </w:p>
    <w:p w14:paraId="5462A291" w14:textId="7BDE2B4B" w:rsidR="002560F0"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Jones, P., &amp; Evans, J. (2018). Urban regeneration in the UK: Boom, bust, and recovery. </w:t>
      </w:r>
      <w:r w:rsidRPr="002560F0">
        <w:rPr>
          <w:rFonts w:ascii="Times New Roman" w:hAnsi="Times New Roman" w:cs="Times New Roman"/>
          <w:i/>
          <w:iCs/>
        </w:rPr>
        <w:t>Town Planning Review, 89(</w:t>
      </w:r>
      <w:r w:rsidRPr="00650F9F">
        <w:rPr>
          <w:rFonts w:ascii="Times New Roman" w:hAnsi="Times New Roman" w:cs="Times New Roman"/>
        </w:rPr>
        <w:t xml:space="preserve">1), 29–44. </w:t>
      </w:r>
      <w:hyperlink r:id="rId9" w:history="1">
        <w:r w:rsidR="002560F0" w:rsidRPr="008006A0">
          <w:rPr>
            <w:rStyle w:val="Hyperlink"/>
            <w:rFonts w:ascii="Times New Roman" w:hAnsi="Times New Roman" w:cs="Times New Roman"/>
          </w:rPr>
          <w:t>https://doi.org/10.3828/tpr.2018.3</w:t>
        </w:r>
      </w:hyperlink>
    </w:p>
    <w:p w14:paraId="068E5F6F" w14:textId="5DA314D2" w:rsidR="00650F9F" w:rsidRP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Ledwith, M. (2020). </w:t>
      </w:r>
      <w:r w:rsidRPr="002560F0">
        <w:rPr>
          <w:rFonts w:ascii="Times New Roman" w:hAnsi="Times New Roman" w:cs="Times New Roman"/>
          <w:i/>
          <w:iCs/>
        </w:rPr>
        <w:t>Community Development: A Critical and Radical Approach</w:t>
      </w:r>
      <w:r w:rsidRPr="00650F9F">
        <w:rPr>
          <w:rFonts w:ascii="Times New Roman" w:hAnsi="Times New Roman" w:cs="Times New Roman"/>
        </w:rPr>
        <w:t xml:space="preserve"> (3rd ed.). Policy Press.</w:t>
      </w:r>
    </w:p>
    <w:p w14:paraId="67F8DD7F" w14:textId="3C3CF38E" w:rsidR="00650F9F" w:rsidRP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Local Government Association. (2022). </w:t>
      </w:r>
      <w:r w:rsidRPr="002560F0">
        <w:rPr>
          <w:rFonts w:ascii="Times New Roman" w:hAnsi="Times New Roman" w:cs="Times New Roman"/>
          <w:i/>
          <w:iCs/>
        </w:rPr>
        <w:t>Councils Supporting Communities: A Guide to Community Action and Engagement</w:t>
      </w:r>
      <w:r w:rsidRPr="00650F9F">
        <w:rPr>
          <w:rFonts w:ascii="Times New Roman" w:hAnsi="Times New Roman" w:cs="Times New Roman"/>
        </w:rPr>
        <w:t xml:space="preserve">. Retrieved from </w:t>
      </w:r>
      <w:hyperlink r:id="rId10" w:history="1">
        <w:r w:rsidR="002560F0" w:rsidRPr="008006A0">
          <w:rPr>
            <w:rStyle w:val="Hyperlink"/>
            <w:rFonts w:ascii="Times New Roman" w:hAnsi="Times New Roman" w:cs="Times New Roman"/>
          </w:rPr>
          <w:t>https://www.local.gov.uk/publications/councils-supporting-communities-guide-community-action-and-engagement</w:t>
        </w:r>
      </w:hyperlink>
    </w:p>
    <w:p w14:paraId="515650E4" w14:textId="77777777" w:rsidR="00650F9F" w:rsidRP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United Nations. (2020). </w:t>
      </w:r>
      <w:r w:rsidRPr="002560F0">
        <w:rPr>
          <w:rFonts w:ascii="Times New Roman" w:hAnsi="Times New Roman" w:cs="Times New Roman"/>
          <w:i/>
          <w:iCs/>
        </w:rPr>
        <w:t>The Sustainable Development Goals Report 2020</w:t>
      </w:r>
      <w:r w:rsidRPr="00650F9F">
        <w:rPr>
          <w:rFonts w:ascii="Times New Roman" w:hAnsi="Times New Roman" w:cs="Times New Roman"/>
        </w:rPr>
        <w:t>. United Nations Publications.</w:t>
      </w:r>
    </w:p>
    <w:p w14:paraId="3FE2EC8F" w14:textId="7BC06FA7" w:rsidR="002560F0" w:rsidRDefault="00650F9F" w:rsidP="00650F9F">
      <w:pPr>
        <w:spacing w:line="480" w:lineRule="auto"/>
        <w:jc w:val="both"/>
        <w:rPr>
          <w:rFonts w:ascii="Times New Roman" w:hAnsi="Times New Roman" w:cs="Times New Roman"/>
        </w:rPr>
      </w:pPr>
      <w:proofErr w:type="spellStart"/>
      <w:r w:rsidRPr="00650F9F">
        <w:rPr>
          <w:rFonts w:ascii="Times New Roman" w:hAnsi="Times New Roman" w:cs="Times New Roman"/>
        </w:rPr>
        <w:t>Varhorne</w:t>
      </w:r>
      <w:proofErr w:type="spellEnd"/>
      <w:r w:rsidRPr="00650F9F">
        <w:rPr>
          <w:rFonts w:ascii="Times New Roman" w:hAnsi="Times New Roman" w:cs="Times New Roman"/>
        </w:rPr>
        <w:t xml:space="preserve">, A., &amp; Lynch, K. (2019). Community-led planning in the UK: An exploration of motivations, challenges, and opportunities. </w:t>
      </w:r>
      <w:r w:rsidRPr="002560F0">
        <w:rPr>
          <w:rFonts w:ascii="Times New Roman" w:hAnsi="Times New Roman" w:cs="Times New Roman"/>
          <w:i/>
          <w:iCs/>
        </w:rPr>
        <w:t>Planning Practice &amp; Research, 34</w:t>
      </w:r>
      <w:r w:rsidRPr="00650F9F">
        <w:rPr>
          <w:rFonts w:ascii="Times New Roman" w:hAnsi="Times New Roman" w:cs="Times New Roman"/>
        </w:rPr>
        <w:t xml:space="preserve">(3), 291–305. </w:t>
      </w:r>
      <w:hyperlink r:id="rId11" w:history="1">
        <w:r w:rsidR="002560F0" w:rsidRPr="008006A0">
          <w:rPr>
            <w:rStyle w:val="Hyperlink"/>
            <w:rFonts w:ascii="Times New Roman" w:hAnsi="Times New Roman" w:cs="Times New Roman"/>
          </w:rPr>
          <w:t>https://doi.org/10.1080/02697459.2019.1573960</w:t>
        </w:r>
      </w:hyperlink>
    </w:p>
    <w:p w14:paraId="19248B62" w14:textId="3D1A956B" w:rsidR="00650F9F" w:rsidRP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Westoby, P., &amp; Dowling, G. (2021). </w:t>
      </w:r>
      <w:r w:rsidRPr="002560F0">
        <w:rPr>
          <w:rFonts w:ascii="Times New Roman" w:hAnsi="Times New Roman" w:cs="Times New Roman"/>
          <w:i/>
          <w:iCs/>
        </w:rPr>
        <w:t>Theory and Practice of Dialogical Community Development: International Perspectives</w:t>
      </w:r>
      <w:r w:rsidRPr="00650F9F">
        <w:rPr>
          <w:rFonts w:ascii="Times New Roman" w:hAnsi="Times New Roman" w:cs="Times New Roman"/>
        </w:rPr>
        <w:t>. Routledge.</w:t>
      </w:r>
    </w:p>
    <w:p w14:paraId="48B92098" w14:textId="0EBD17FD" w:rsidR="002560F0"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Welsh Government. (2021). </w:t>
      </w:r>
      <w:r w:rsidRPr="002560F0">
        <w:rPr>
          <w:rFonts w:ascii="Times New Roman" w:hAnsi="Times New Roman" w:cs="Times New Roman"/>
          <w:i/>
          <w:iCs/>
        </w:rPr>
        <w:t>Well-being of Future Generations</w:t>
      </w:r>
      <w:r w:rsidRPr="00650F9F">
        <w:rPr>
          <w:rFonts w:ascii="Times New Roman" w:hAnsi="Times New Roman" w:cs="Times New Roman"/>
        </w:rPr>
        <w:t xml:space="preserve"> (Wales) Act 2015: The Journey so Far. Retrieved from </w:t>
      </w:r>
      <w:hyperlink r:id="rId12" w:history="1">
        <w:r w:rsidR="002560F0" w:rsidRPr="008006A0">
          <w:rPr>
            <w:rStyle w:val="Hyperlink"/>
            <w:rFonts w:ascii="Times New Roman" w:hAnsi="Times New Roman" w:cs="Times New Roman"/>
          </w:rPr>
          <w:t>https://gov.wales/well-being-future-generations-act-journey-so-far</w:t>
        </w:r>
      </w:hyperlink>
    </w:p>
    <w:p w14:paraId="5DFDA81F" w14:textId="2EC63572" w:rsidR="002560F0"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Sustainable Communities Online. (2023). </w:t>
      </w:r>
      <w:r w:rsidRPr="002560F0">
        <w:rPr>
          <w:rFonts w:ascii="Times New Roman" w:hAnsi="Times New Roman" w:cs="Times New Roman"/>
          <w:i/>
          <w:iCs/>
        </w:rPr>
        <w:t>Tools and Resources for Sustainable Community Development.</w:t>
      </w:r>
      <w:r w:rsidRPr="00650F9F">
        <w:rPr>
          <w:rFonts w:ascii="Times New Roman" w:hAnsi="Times New Roman" w:cs="Times New Roman"/>
        </w:rPr>
        <w:t xml:space="preserve"> Retrieved from </w:t>
      </w:r>
      <w:hyperlink r:id="rId13" w:history="1">
        <w:r w:rsidR="002560F0" w:rsidRPr="008006A0">
          <w:rPr>
            <w:rStyle w:val="Hyperlink"/>
            <w:rFonts w:ascii="Times New Roman" w:hAnsi="Times New Roman" w:cs="Times New Roman"/>
          </w:rPr>
          <w:t>http://www.sustainable.org</w:t>
        </w:r>
      </w:hyperlink>
    </w:p>
    <w:p w14:paraId="33715E38" w14:textId="7BA0E728" w:rsidR="00650F9F" w:rsidRDefault="00650F9F" w:rsidP="00650F9F">
      <w:pPr>
        <w:spacing w:line="480" w:lineRule="auto"/>
        <w:jc w:val="both"/>
        <w:rPr>
          <w:rFonts w:ascii="Times New Roman" w:hAnsi="Times New Roman" w:cs="Times New Roman"/>
        </w:rPr>
      </w:pPr>
      <w:r w:rsidRPr="00650F9F">
        <w:rPr>
          <w:rFonts w:ascii="Times New Roman" w:hAnsi="Times New Roman" w:cs="Times New Roman"/>
        </w:rPr>
        <w:t xml:space="preserve">Community Development Alliance Scotland (CDAS). (2022). </w:t>
      </w:r>
      <w:r w:rsidRPr="002560F0">
        <w:rPr>
          <w:rFonts w:ascii="Times New Roman" w:hAnsi="Times New Roman" w:cs="Times New Roman"/>
          <w:i/>
          <w:iCs/>
        </w:rPr>
        <w:t>Community Development and Sustainability</w:t>
      </w:r>
      <w:r w:rsidRPr="00650F9F">
        <w:rPr>
          <w:rFonts w:ascii="Times New Roman" w:hAnsi="Times New Roman" w:cs="Times New Roman"/>
        </w:rPr>
        <w:t xml:space="preserve">. Retrieved from </w:t>
      </w:r>
      <w:hyperlink r:id="rId14" w:history="1">
        <w:r w:rsidR="002560F0" w:rsidRPr="008006A0">
          <w:rPr>
            <w:rStyle w:val="Hyperlink"/>
            <w:rFonts w:ascii="Times New Roman" w:hAnsi="Times New Roman" w:cs="Times New Roman"/>
          </w:rPr>
          <w:t>https://www.communitydevelopmentalliancescotland.org</w:t>
        </w:r>
      </w:hyperlink>
    </w:p>
    <w:p w14:paraId="54289E7E" w14:textId="0CF24933" w:rsidR="002560F0" w:rsidRDefault="002560F0" w:rsidP="00650F9F">
      <w:pPr>
        <w:spacing w:line="480" w:lineRule="auto"/>
        <w:jc w:val="both"/>
        <w:rPr>
          <w:rFonts w:ascii="Times New Roman" w:hAnsi="Times New Roman" w:cs="Times New Roman"/>
        </w:rPr>
      </w:pPr>
      <w:hyperlink r:id="rId15" w:history="1">
        <w:r w:rsidRPr="008006A0">
          <w:rPr>
            <w:rStyle w:val="Hyperlink"/>
            <w:rFonts w:ascii="Times New Roman" w:hAnsi="Times New Roman" w:cs="Times New Roman"/>
          </w:rPr>
          <w:t>https://www.gov.uk/government/publications/community-development-handbook/community-development-handbook</w:t>
        </w:r>
      </w:hyperlink>
    </w:p>
    <w:p w14:paraId="7D88BFFB" w14:textId="77777777" w:rsidR="002560F0" w:rsidRPr="00530771" w:rsidRDefault="002560F0" w:rsidP="00650F9F">
      <w:pPr>
        <w:spacing w:line="480" w:lineRule="auto"/>
        <w:jc w:val="both"/>
        <w:rPr>
          <w:rFonts w:ascii="Times New Roman" w:hAnsi="Times New Roman" w:cs="Times New Roman"/>
        </w:rPr>
      </w:pPr>
    </w:p>
    <w:sectPr w:rsidR="002560F0" w:rsidRPr="00530771" w:rsidSect="002560F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771"/>
    <w:rsid w:val="002560F0"/>
    <w:rsid w:val="00530771"/>
    <w:rsid w:val="00650F9F"/>
    <w:rsid w:val="00930CF1"/>
    <w:rsid w:val="00FE2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951AE"/>
  <w15:chartTrackingRefBased/>
  <w15:docId w15:val="{07E93891-B67E-4D0B-91EF-2D1B810B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771"/>
    <w:rPr>
      <w:rFonts w:eastAsiaTheme="majorEastAsia" w:cstheme="majorBidi"/>
      <w:color w:val="272727" w:themeColor="text1" w:themeTint="D8"/>
    </w:rPr>
  </w:style>
  <w:style w:type="paragraph" w:styleId="Title">
    <w:name w:val="Title"/>
    <w:basedOn w:val="Normal"/>
    <w:next w:val="Normal"/>
    <w:link w:val="TitleChar"/>
    <w:uiPriority w:val="10"/>
    <w:qFormat/>
    <w:rsid w:val="00530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771"/>
    <w:pPr>
      <w:spacing w:before="160"/>
      <w:jc w:val="center"/>
    </w:pPr>
    <w:rPr>
      <w:i/>
      <w:iCs/>
      <w:color w:val="404040" w:themeColor="text1" w:themeTint="BF"/>
    </w:rPr>
  </w:style>
  <w:style w:type="character" w:customStyle="1" w:styleId="QuoteChar">
    <w:name w:val="Quote Char"/>
    <w:basedOn w:val="DefaultParagraphFont"/>
    <w:link w:val="Quote"/>
    <w:uiPriority w:val="29"/>
    <w:rsid w:val="00530771"/>
    <w:rPr>
      <w:i/>
      <w:iCs/>
      <w:color w:val="404040" w:themeColor="text1" w:themeTint="BF"/>
    </w:rPr>
  </w:style>
  <w:style w:type="paragraph" w:styleId="ListParagraph">
    <w:name w:val="List Paragraph"/>
    <w:basedOn w:val="Normal"/>
    <w:uiPriority w:val="34"/>
    <w:qFormat/>
    <w:rsid w:val="00530771"/>
    <w:pPr>
      <w:ind w:left="720"/>
      <w:contextualSpacing/>
    </w:pPr>
  </w:style>
  <w:style w:type="character" w:styleId="IntenseEmphasis">
    <w:name w:val="Intense Emphasis"/>
    <w:basedOn w:val="DefaultParagraphFont"/>
    <w:uiPriority w:val="21"/>
    <w:qFormat/>
    <w:rsid w:val="00530771"/>
    <w:rPr>
      <w:i/>
      <w:iCs/>
      <w:color w:val="0F4761" w:themeColor="accent1" w:themeShade="BF"/>
    </w:rPr>
  </w:style>
  <w:style w:type="paragraph" w:styleId="IntenseQuote">
    <w:name w:val="Intense Quote"/>
    <w:basedOn w:val="Normal"/>
    <w:next w:val="Normal"/>
    <w:link w:val="IntenseQuoteChar"/>
    <w:uiPriority w:val="30"/>
    <w:qFormat/>
    <w:rsid w:val="00530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771"/>
    <w:rPr>
      <w:i/>
      <w:iCs/>
      <w:color w:val="0F4761" w:themeColor="accent1" w:themeShade="BF"/>
    </w:rPr>
  </w:style>
  <w:style w:type="character" w:styleId="IntenseReference">
    <w:name w:val="Intense Reference"/>
    <w:basedOn w:val="DefaultParagraphFont"/>
    <w:uiPriority w:val="32"/>
    <w:qFormat/>
    <w:rsid w:val="00530771"/>
    <w:rPr>
      <w:b/>
      <w:bCs/>
      <w:smallCaps/>
      <w:color w:val="0F4761" w:themeColor="accent1" w:themeShade="BF"/>
      <w:spacing w:val="5"/>
    </w:rPr>
  </w:style>
  <w:style w:type="character" w:styleId="Hyperlink">
    <w:name w:val="Hyperlink"/>
    <w:basedOn w:val="DefaultParagraphFont"/>
    <w:uiPriority w:val="99"/>
    <w:unhideWhenUsed/>
    <w:rsid w:val="00650F9F"/>
    <w:rPr>
      <w:color w:val="467886" w:themeColor="hyperlink"/>
      <w:u w:val="single"/>
    </w:rPr>
  </w:style>
  <w:style w:type="character" w:styleId="UnresolvedMention">
    <w:name w:val="Unresolved Mention"/>
    <w:basedOn w:val="DefaultParagraphFont"/>
    <w:uiPriority w:val="99"/>
    <w:semiHidden/>
    <w:unhideWhenUsed/>
    <w:rsid w:val="00650F9F"/>
    <w:rPr>
      <w:color w:val="605E5C"/>
      <w:shd w:val="clear" w:color="auto" w:fill="E1DFDD"/>
    </w:rPr>
  </w:style>
  <w:style w:type="paragraph" w:styleId="NoSpacing">
    <w:name w:val="No Spacing"/>
    <w:uiPriority w:val="1"/>
    <w:qFormat/>
    <w:rsid w:val="002560F0"/>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0017700">
      <w:bodyDiv w:val="1"/>
      <w:marLeft w:val="0"/>
      <w:marRight w:val="0"/>
      <w:marTop w:val="0"/>
      <w:marBottom w:val="0"/>
      <w:divBdr>
        <w:top w:val="none" w:sz="0" w:space="0" w:color="auto"/>
        <w:left w:val="none" w:sz="0" w:space="0" w:color="auto"/>
        <w:bottom w:val="none" w:sz="0" w:space="0" w:color="auto"/>
        <w:right w:val="none" w:sz="0" w:space="0" w:color="auto"/>
      </w:divBdr>
    </w:div>
    <w:div w:id="841354713">
      <w:bodyDiv w:val="1"/>
      <w:marLeft w:val="0"/>
      <w:marRight w:val="0"/>
      <w:marTop w:val="0"/>
      <w:marBottom w:val="0"/>
      <w:divBdr>
        <w:top w:val="none" w:sz="0" w:space="0" w:color="auto"/>
        <w:left w:val="none" w:sz="0" w:space="0" w:color="auto"/>
        <w:bottom w:val="none" w:sz="0" w:space="0" w:color="auto"/>
        <w:right w:val="none" w:sz="0" w:space="0" w:color="auto"/>
      </w:divBdr>
    </w:div>
    <w:div w:id="1259097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2265934.2014.989892" TargetMode="External"/><Relationship Id="rId13" Type="http://schemas.openxmlformats.org/officeDocument/2006/relationships/hyperlink" Target="http://www.sustainable.or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2/sd.1656" TargetMode="External"/><Relationship Id="rId12" Type="http://schemas.openxmlformats.org/officeDocument/2006/relationships/hyperlink" Target="https://gov.wales/well-being-future-generations-act-journey-so-far"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080/15575330.2020.1817763" TargetMode="External"/><Relationship Id="rId11" Type="http://schemas.openxmlformats.org/officeDocument/2006/relationships/hyperlink" Target="https://doi.org/10.1080/02697459.2019.1573960" TargetMode="External"/><Relationship Id="rId5" Type="http://schemas.openxmlformats.org/officeDocument/2006/relationships/hyperlink" Target="https://doi.org/10.1177/0308518X17727764" TargetMode="External"/><Relationship Id="rId15" Type="http://schemas.openxmlformats.org/officeDocument/2006/relationships/hyperlink" Target="https://www.gov.uk/government/publications/community-development-handbook/community-development-handbook" TargetMode="External"/><Relationship Id="rId10" Type="http://schemas.openxmlformats.org/officeDocument/2006/relationships/hyperlink" Target="https://www.local.gov.uk/publications/councils-supporting-communities-guide-community-action-and-engagement" TargetMode="External"/><Relationship Id="rId4" Type="http://schemas.openxmlformats.org/officeDocument/2006/relationships/webSettings" Target="webSettings.xml"/><Relationship Id="rId9" Type="http://schemas.openxmlformats.org/officeDocument/2006/relationships/hyperlink" Target="https://doi.org/10.3828/tpr.2018.3" TargetMode="External"/><Relationship Id="rId14" Type="http://schemas.openxmlformats.org/officeDocument/2006/relationships/hyperlink" Target="https://www.communitydevelopmentalliancescotland.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6EC7CF8D163457D8C9B3D59970F22C8"/>
        <w:category>
          <w:name w:val="General"/>
          <w:gallery w:val="placeholder"/>
        </w:category>
        <w:types>
          <w:type w:val="bbPlcHdr"/>
        </w:types>
        <w:behaviors>
          <w:behavior w:val="content"/>
        </w:behaviors>
        <w:guid w:val="{740E4955-00D2-47E1-9990-68D2D8EA2D6D}"/>
      </w:docPartPr>
      <w:docPartBody>
        <w:p w:rsidR="00000000" w:rsidRDefault="00B46D94" w:rsidP="00B46D94">
          <w:pPr>
            <w:pStyle w:val="06EC7CF8D163457D8C9B3D59970F22C8"/>
          </w:pPr>
          <w:r>
            <w:rPr>
              <w:rFonts w:asciiTheme="majorHAnsi" w:hAnsiTheme="majorHAnsi"/>
              <w:color w:val="FFFFFF" w:themeColor="background1"/>
              <w:sz w:val="96"/>
              <w:szCs w:val="96"/>
            </w:rPr>
            <w:t>[Document title]</w:t>
          </w:r>
        </w:p>
      </w:docPartBody>
    </w:docPart>
    <w:docPart>
      <w:docPartPr>
        <w:name w:val="1732DD78E63B4AD4BA0F49F971FB3B14"/>
        <w:category>
          <w:name w:val="General"/>
          <w:gallery w:val="placeholder"/>
        </w:category>
        <w:types>
          <w:type w:val="bbPlcHdr"/>
        </w:types>
        <w:behaviors>
          <w:behavior w:val="content"/>
        </w:behaviors>
        <w:guid w:val="{7511A4FD-DF24-4BFB-9A98-647709A7ABF0}"/>
      </w:docPartPr>
      <w:docPartBody>
        <w:p w:rsidR="00000000" w:rsidRDefault="00B46D94" w:rsidP="00B46D94">
          <w:pPr>
            <w:pStyle w:val="1732DD78E63B4AD4BA0F49F971FB3B14"/>
          </w:pPr>
          <w:r>
            <w:rPr>
              <w:color w:val="FFFFFF" w:themeColor="background1"/>
              <w:sz w:val="32"/>
              <w:szCs w:val="32"/>
            </w:rPr>
            <w:t>[Document subtitle]</w:t>
          </w:r>
        </w:p>
      </w:docPartBody>
    </w:docPart>
    <w:docPart>
      <w:docPartPr>
        <w:name w:val="848D2A8987284717AFF492F547DDF388"/>
        <w:category>
          <w:name w:val="General"/>
          <w:gallery w:val="placeholder"/>
        </w:category>
        <w:types>
          <w:type w:val="bbPlcHdr"/>
        </w:types>
        <w:behaviors>
          <w:behavior w:val="content"/>
        </w:behaviors>
        <w:guid w:val="{78789F52-3F2D-41B2-9570-3646E6CC7DC2}"/>
      </w:docPartPr>
      <w:docPartBody>
        <w:p w:rsidR="00000000" w:rsidRDefault="00B46D94" w:rsidP="00B46D94">
          <w:pPr>
            <w:pStyle w:val="848D2A8987284717AFF492F547DDF388"/>
          </w:pPr>
          <w:r>
            <w:rPr>
              <w:color w:val="FFFFFF" w:themeColor="background1"/>
            </w:rPr>
            <w:t>[Date]</w:t>
          </w:r>
        </w:p>
      </w:docPartBody>
    </w:docPart>
    <w:docPart>
      <w:docPartPr>
        <w:name w:val="C4DA33974E534D1CB32E628AF1C4586C"/>
        <w:category>
          <w:name w:val="General"/>
          <w:gallery w:val="placeholder"/>
        </w:category>
        <w:types>
          <w:type w:val="bbPlcHdr"/>
        </w:types>
        <w:behaviors>
          <w:behavior w:val="content"/>
        </w:behaviors>
        <w:guid w:val="{71736876-55E5-4601-9AF4-7B45B6ABAF25}"/>
      </w:docPartPr>
      <w:docPartBody>
        <w:p w:rsidR="00000000" w:rsidRDefault="00B46D94" w:rsidP="00B46D94">
          <w:pPr>
            <w:pStyle w:val="C4DA33974E534D1CB32E628AF1C4586C"/>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D94"/>
    <w:rsid w:val="008074B0"/>
    <w:rsid w:val="00930CF1"/>
    <w:rsid w:val="00B46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EC7CF8D163457D8C9B3D59970F22C8">
    <w:name w:val="06EC7CF8D163457D8C9B3D59970F22C8"/>
    <w:rsid w:val="00B46D94"/>
  </w:style>
  <w:style w:type="paragraph" w:customStyle="1" w:styleId="1732DD78E63B4AD4BA0F49F971FB3B14">
    <w:name w:val="1732DD78E63B4AD4BA0F49F971FB3B14"/>
    <w:rsid w:val="00B46D94"/>
  </w:style>
  <w:style w:type="paragraph" w:customStyle="1" w:styleId="56F25E73377D48AF897360E91E6D7392">
    <w:name w:val="56F25E73377D48AF897360E91E6D7392"/>
    <w:rsid w:val="00B46D94"/>
  </w:style>
  <w:style w:type="paragraph" w:customStyle="1" w:styleId="848D2A8987284717AFF492F547DDF388">
    <w:name w:val="848D2A8987284717AFF492F547DDF388"/>
    <w:rsid w:val="00B46D94"/>
  </w:style>
  <w:style w:type="paragraph" w:customStyle="1" w:styleId="C4DA33974E534D1CB32E628AF1C4586C">
    <w:name w:val="C4DA33974E534D1CB32E628AF1C4586C"/>
    <w:rsid w:val="00B46D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2874</Words>
  <Characters>16385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 Talbot Environmental Action Group</dc:title>
  <dc:subject>Assignment 2</dc:subject>
  <dc:creator>Mirabela Voican (1907947)</dc:creator>
  <cp:keywords/>
  <dc:description/>
  <cp:lastModifiedBy>Mirabela Voican (1907947)</cp:lastModifiedBy>
  <cp:revision>1</cp:revision>
  <dcterms:created xsi:type="dcterms:W3CDTF">2024-11-13T23:26:00Z</dcterms:created>
  <dcterms:modified xsi:type="dcterms:W3CDTF">2024-11-14T00:05:00Z</dcterms:modified>
  <cp:category>Developing Sustainable Enterprise (rural)</cp:category>
</cp:coreProperties>
</file>