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19A5C5" w14:textId="77777777" w:rsidR="00B01354" w:rsidRPr="0036381B" w:rsidRDefault="00B01354" w:rsidP="00B01354">
      <w:pPr>
        <w:pStyle w:val="Normal1"/>
        <w:spacing w:line="360" w:lineRule="auto"/>
        <w:jc w:val="center"/>
        <w:rPr>
          <w:rFonts w:ascii="Times New Roman" w:eastAsia="Times New Roman" w:hAnsi="Times New Roman" w:cs="Times New Roman"/>
          <w:sz w:val="32"/>
          <w:szCs w:val="32"/>
          <w:highlight w:val="white"/>
          <w:lang w:val="en-GB"/>
        </w:rPr>
      </w:pPr>
    </w:p>
    <w:p w14:paraId="38F9708D" w14:textId="77777777" w:rsidR="00B01354" w:rsidRPr="0036381B" w:rsidRDefault="00B01354" w:rsidP="00B01354">
      <w:pPr>
        <w:pStyle w:val="Normal1"/>
        <w:spacing w:line="360" w:lineRule="auto"/>
        <w:jc w:val="center"/>
        <w:rPr>
          <w:rFonts w:ascii="Times New Roman" w:eastAsia="Times New Roman" w:hAnsi="Times New Roman" w:cs="Times New Roman"/>
          <w:sz w:val="32"/>
          <w:szCs w:val="32"/>
          <w:highlight w:val="white"/>
          <w:lang w:val="en-GB"/>
        </w:rPr>
      </w:pPr>
    </w:p>
    <w:p w14:paraId="545F9FF9" w14:textId="77777777" w:rsidR="00B01354" w:rsidRPr="0036381B" w:rsidRDefault="00B01354" w:rsidP="00B01354">
      <w:pPr>
        <w:pStyle w:val="Normal1"/>
        <w:spacing w:line="360" w:lineRule="auto"/>
        <w:jc w:val="center"/>
        <w:rPr>
          <w:rFonts w:ascii="Times New Roman" w:eastAsia="Times New Roman" w:hAnsi="Times New Roman" w:cs="Times New Roman"/>
          <w:sz w:val="32"/>
          <w:szCs w:val="32"/>
          <w:highlight w:val="white"/>
          <w:lang w:val="en-GB"/>
        </w:rPr>
      </w:pPr>
    </w:p>
    <w:p w14:paraId="7388E99F" w14:textId="77777777" w:rsidR="00B01354" w:rsidRPr="0036381B" w:rsidRDefault="00B01354" w:rsidP="00B01354">
      <w:pPr>
        <w:pStyle w:val="Normal1"/>
        <w:spacing w:line="360" w:lineRule="auto"/>
        <w:jc w:val="center"/>
        <w:rPr>
          <w:rFonts w:ascii="Times New Roman" w:eastAsia="Times New Roman" w:hAnsi="Times New Roman" w:cs="Times New Roman"/>
          <w:sz w:val="32"/>
          <w:szCs w:val="32"/>
          <w:highlight w:val="white"/>
          <w:lang w:val="en-GB"/>
        </w:rPr>
      </w:pPr>
    </w:p>
    <w:p w14:paraId="6677749E" w14:textId="77777777" w:rsidR="00B01354" w:rsidRPr="0036381B" w:rsidRDefault="00B01354" w:rsidP="00B01354">
      <w:pPr>
        <w:pStyle w:val="Normal1"/>
        <w:spacing w:line="360" w:lineRule="auto"/>
        <w:jc w:val="center"/>
        <w:rPr>
          <w:rFonts w:ascii="Times New Roman" w:eastAsia="Times New Roman" w:hAnsi="Times New Roman" w:cs="Times New Roman"/>
          <w:sz w:val="32"/>
          <w:szCs w:val="32"/>
          <w:highlight w:val="white"/>
          <w:lang w:val="en-GB"/>
        </w:rPr>
      </w:pPr>
    </w:p>
    <w:p w14:paraId="0FC1B4FB" w14:textId="77777777" w:rsidR="00B01354" w:rsidRPr="0036381B" w:rsidRDefault="00B01354" w:rsidP="00B01354">
      <w:pPr>
        <w:pStyle w:val="Normal1"/>
        <w:spacing w:line="360" w:lineRule="auto"/>
        <w:jc w:val="center"/>
        <w:rPr>
          <w:rFonts w:ascii="Times New Roman" w:eastAsia="Times New Roman" w:hAnsi="Times New Roman" w:cs="Times New Roman"/>
          <w:sz w:val="32"/>
          <w:szCs w:val="32"/>
          <w:highlight w:val="white"/>
          <w:lang w:val="en-GB"/>
        </w:rPr>
      </w:pPr>
    </w:p>
    <w:p w14:paraId="1548C406" w14:textId="77777777" w:rsidR="00B01354" w:rsidRPr="0036381B" w:rsidRDefault="00B01354" w:rsidP="00B01354">
      <w:pPr>
        <w:pStyle w:val="Normal1"/>
        <w:spacing w:line="360" w:lineRule="auto"/>
        <w:jc w:val="center"/>
        <w:rPr>
          <w:rFonts w:ascii="Times New Roman" w:eastAsia="Times New Roman" w:hAnsi="Times New Roman" w:cs="Times New Roman"/>
          <w:sz w:val="32"/>
          <w:szCs w:val="32"/>
          <w:highlight w:val="white"/>
          <w:lang w:val="en-GB"/>
        </w:rPr>
      </w:pPr>
    </w:p>
    <w:p w14:paraId="2394CE8E" w14:textId="44A942AA" w:rsidR="002C0EDC" w:rsidRDefault="00816708" w:rsidP="00B01354">
      <w:pPr>
        <w:pStyle w:val="Normal1"/>
        <w:spacing w:line="360" w:lineRule="auto"/>
        <w:jc w:val="center"/>
        <w:rPr>
          <w:rFonts w:ascii="Times New Roman" w:eastAsia="Times New Roman" w:hAnsi="Times New Roman" w:cs="Times New Roman"/>
          <w:sz w:val="32"/>
          <w:szCs w:val="32"/>
          <w:highlight w:val="white"/>
          <w:lang w:val="en-GB"/>
        </w:rPr>
      </w:pPr>
      <w:bookmarkStart w:id="0" w:name="_Hlk57197907"/>
      <w:r w:rsidRPr="0036381B">
        <w:rPr>
          <w:rFonts w:ascii="Times New Roman" w:eastAsia="Times New Roman" w:hAnsi="Times New Roman" w:cs="Times New Roman"/>
          <w:sz w:val="32"/>
          <w:szCs w:val="32"/>
          <w:highlight w:val="white"/>
          <w:lang w:val="en-GB"/>
        </w:rPr>
        <w:t>STRATEGIC MANAGEMENT FOR SME</w:t>
      </w:r>
      <w:r w:rsidR="000C48DB">
        <w:rPr>
          <w:rFonts w:ascii="Times New Roman" w:eastAsia="Times New Roman" w:hAnsi="Times New Roman" w:cs="Times New Roman"/>
          <w:sz w:val="32"/>
          <w:szCs w:val="32"/>
          <w:highlight w:val="white"/>
          <w:lang w:val="en-GB"/>
        </w:rPr>
        <w:t>s</w:t>
      </w:r>
    </w:p>
    <w:bookmarkEnd w:id="0"/>
    <w:p w14:paraId="1EC4F627" w14:textId="77777777" w:rsidR="000C48DB" w:rsidRDefault="000C48DB" w:rsidP="00B01354">
      <w:pPr>
        <w:pStyle w:val="Normal1"/>
        <w:spacing w:line="360" w:lineRule="auto"/>
        <w:jc w:val="center"/>
        <w:rPr>
          <w:rFonts w:ascii="Times New Roman" w:eastAsia="Times New Roman" w:hAnsi="Times New Roman" w:cs="Times New Roman"/>
          <w:sz w:val="32"/>
          <w:szCs w:val="32"/>
          <w:highlight w:val="white"/>
          <w:lang w:val="en-GB"/>
        </w:rPr>
      </w:pPr>
    </w:p>
    <w:p w14:paraId="05240479" w14:textId="5AAA2366" w:rsidR="000C48DB" w:rsidRDefault="000C48DB" w:rsidP="00B01354">
      <w:pPr>
        <w:pStyle w:val="Normal1"/>
        <w:spacing w:line="360" w:lineRule="auto"/>
        <w:jc w:val="center"/>
        <w:rPr>
          <w:rFonts w:ascii="Times New Roman" w:eastAsia="Times New Roman" w:hAnsi="Times New Roman" w:cs="Times New Roman"/>
          <w:sz w:val="32"/>
          <w:szCs w:val="32"/>
          <w:highlight w:val="white"/>
          <w:lang w:val="en-GB"/>
        </w:rPr>
      </w:pPr>
      <w:proofErr w:type="spellStart"/>
      <w:r>
        <w:rPr>
          <w:rFonts w:ascii="Times New Roman" w:eastAsia="Times New Roman" w:hAnsi="Times New Roman" w:cs="Times New Roman"/>
          <w:sz w:val="32"/>
          <w:szCs w:val="32"/>
          <w:highlight w:val="white"/>
          <w:lang w:val="en-GB"/>
        </w:rPr>
        <w:t>Neme</w:t>
      </w:r>
      <w:proofErr w:type="spellEnd"/>
      <w:r>
        <w:rPr>
          <w:rFonts w:ascii="Times New Roman" w:eastAsia="Times New Roman" w:hAnsi="Times New Roman" w:cs="Times New Roman"/>
          <w:sz w:val="32"/>
          <w:szCs w:val="32"/>
          <w:highlight w:val="white"/>
          <w:lang w:val="en-GB"/>
        </w:rPr>
        <w:t xml:space="preserve">: Mohammad </w:t>
      </w:r>
      <w:proofErr w:type="spellStart"/>
      <w:r>
        <w:rPr>
          <w:rFonts w:ascii="Times New Roman" w:eastAsia="Times New Roman" w:hAnsi="Times New Roman" w:cs="Times New Roman"/>
          <w:sz w:val="32"/>
          <w:szCs w:val="32"/>
          <w:highlight w:val="white"/>
          <w:lang w:val="en-GB"/>
        </w:rPr>
        <w:t>Wasimuzzaman</w:t>
      </w:r>
      <w:proofErr w:type="spellEnd"/>
    </w:p>
    <w:p w14:paraId="4C1CF637" w14:textId="31A18831" w:rsidR="000C48DB" w:rsidRDefault="000C48DB" w:rsidP="00B01354">
      <w:pPr>
        <w:pStyle w:val="Normal1"/>
        <w:spacing w:line="360" w:lineRule="auto"/>
        <w:jc w:val="center"/>
        <w:rPr>
          <w:rFonts w:ascii="Times New Roman" w:eastAsia="Times New Roman" w:hAnsi="Times New Roman" w:cs="Times New Roman"/>
          <w:sz w:val="32"/>
          <w:szCs w:val="32"/>
          <w:highlight w:val="white"/>
          <w:lang w:val="en-GB"/>
        </w:rPr>
      </w:pPr>
      <w:r>
        <w:rPr>
          <w:rFonts w:ascii="Times New Roman" w:eastAsia="Times New Roman" w:hAnsi="Times New Roman" w:cs="Times New Roman"/>
          <w:sz w:val="32"/>
          <w:szCs w:val="32"/>
          <w:highlight w:val="white"/>
          <w:lang w:val="en-GB"/>
        </w:rPr>
        <w:t>Student ID: 1708859</w:t>
      </w:r>
    </w:p>
    <w:p w14:paraId="1CF28663" w14:textId="7EF58287" w:rsidR="000C48DB" w:rsidRDefault="000C48DB" w:rsidP="00B01354">
      <w:pPr>
        <w:pStyle w:val="Normal1"/>
        <w:spacing w:line="360" w:lineRule="auto"/>
        <w:jc w:val="center"/>
        <w:rPr>
          <w:rFonts w:ascii="Times New Roman" w:eastAsia="Times New Roman" w:hAnsi="Times New Roman" w:cs="Times New Roman"/>
          <w:sz w:val="32"/>
          <w:szCs w:val="32"/>
          <w:highlight w:val="white"/>
          <w:lang w:val="en-GB"/>
        </w:rPr>
      </w:pPr>
      <w:r>
        <w:rPr>
          <w:rFonts w:ascii="Times New Roman" w:eastAsia="Times New Roman" w:hAnsi="Times New Roman" w:cs="Times New Roman"/>
          <w:sz w:val="32"/>
          <w:szCs w:val="32"/>
          <w:highlight w:val="white"/>
          <w:lang w:val="en-GB"/>
        </w:rPr>
        <w:t>Module Code: BMSW6104</w:t>
      </w:r>
    </w:p>
    <w:p w14:paraId="2B9D7B3E" w14:textId="2C6F5970" w:rsidR="000C48DB" w:rsidRDefault="000C48DB" w:rsidP="00B01354">
      <w:pPr>
        <w:pStyle w:val="Normal1"/>
        <w:spacing w:line="360" w:lineRule="auto"/>
        <w:jc w:val="center"/>
        <w:rPr>
          <w:rFonts w:ascii="Times New Roman" w:eastAsia="Times New Roman" w:hAnsi="Times New Roman" w:cs="Times New Roman"/>
          <w:sz w:val="32"/>
          <w:szCs w:val="32"/>
          <w:lang w:val="en-GB"/>
        </w:rPr>
      </w:pPr>
      <w:r>
        <w:rPr>
          <w:rFonts w:ascii="Times New Roman" w:eastAsia="Times New Roman" w:hAnsi="Times New Roman" w:cs="Times New Roman"/>
          <w:sz w:val="32"/>
          <w:szCs w:val="32"/>
          <w:highlight w:val="white"/>
          <w:lang w:val="en-GB"/>
        </w:rPr>
        <w:t xml:space="preserve">Module name: </w:t>
      </w:r>
      <w:r w:rsidRPr="000C48DB">
        <w:rPr>
          <w:rFonts w:ascii="Times New Roman" w:eastAsia="Times New Roman" w:hAnsi="Times New Roman" w:cs="Times New Roman"/>
          <w:sz w:val="32"/>
          <w:szCs w:val="32"/>
          <w:lang w:val="en-GB"/>
        </w:rPr>
        <w:t>STRATEGIC MANAGEMENT FOR SMES</w:t>
      </w:r>
    </w:p>
    <w:p w14:paraId="46C6E3D2" w14:textId="6A256783" w:rsidR="000C48DB" w:rsidRPr="0036381B" w:rsidRDefault="000C48DB" w:rsidP="00B01354">
      <w:pPr>
        <w:pStyle w:val="Normal1"/>
        <w:spacing w:line="360" w:lineRule="auto"/>
        <w:jc w:val="center"/>
        <w:rPr>
          <w:rFonts w:ascii="Times New Roman" w:eastAsia="Times New Roman" w:hAnsi="Times New Roman" w:cs="Times New Roman"/>
          <w:sz w:val="32"/>
          <w:szCs w:val="32"/>
          <w:highlight w:val="white"/>
          <w:lang w:val="en-GB"/>
        </w:rPr>
      </w:pPr>
      <w:r>
        <w:rPr>
          <w:rFonts w:ascii="Times New Roman" w:eastAsia="Times New Roman" w:hAnsi="Times New Roman" w:cs="Times New Roman"/>
          <w:sz w:val="32"/>
          <w:szCs w:val="32"/>
          <w:lang w:val="en-GB"/>
        </w:rPr>
        <w:t>Lecturer Name: Dr Olu Adegbite</w:t>
      </w:r>
    </w:p>
    <w:p w14:paraId="51CC4250" w14:textId="77777777" w:rsidR="00B312AE" w:rsidRPr="0036381B" w:rsidRDefault="00B312AE">
      <w:pPr>
        <w:rPr>
          <w:rFonts w:ascii="Times New Roman" w:hAnsi="Times New Roman" w:cs="Times New Roman"/>
          <w:sz w:val="24"/>
          <w:szCs w:val="24"/>
          <w:lang w:val="en-GB"/>
        </w:rPr>
      </w:pPr>
      <w:r w:rsidRPr="0036381B">
        <w:rPr>
          <w:rFonts w:ascii="Times New Roman" w:hAnsi="Times New Roman" w:cs="Times New Roman"/>
          <w:sz w:val="24"/>
          <w:szCs w:val="24"/>
          <w:lang w:val="en-GB"/>
        </w:rPr>
        <w:br w:type="page"/>
      </w:r>
    </w:p>
    <w:p w14:paraId="2418E549" w14:textId="77777777" w:rsidR="00B312AE" w:rsidRPr="0036381B" w:rsidRDefault="00B312AE" w:rsidP="00E22B19">
      <w:pPr>
        <w:pStyle w:val="Normal1"/>
        <w:spacing w:line="360" w:lineRule="auto"/>
        <w:jc w:val="center"/>
        <w:rPr>
          <w:rFonts w:ascii="Times New Roman" w:hAnsi="Times New Roman" w:cs="Times New Roman"/>
          <w:sz w:val="28"/>
          <w:szCs w:val="28"/>
          <w:lang w:val="en-GB"/>
        </w:rPr>
      </w:pPr>
      <w:r w:rsidRPr="0036381B">
        <w:rPr>
          <w:rFonts w:ascii="Times New Roman" w:hAnsi="Times New Roman" w:cs="Times New Roman"/>
          <w:sz w:val="28"/>
          <w:szCs w:val="28"/>
          <w:lang w:val="en-GB"/>
        </w:rPr>
        <w:lastRenderedPageBreak/>
        <w:t>Executive summary</w:t>
      </w:r>
    </w:p>
    <w:p w14:paraId="6A20DC69" w14:textId="77777777" w:rsidR="002C0EDC" w:rsidRPr="0036381B" w:rsidRDefault="0086564D" w:rsidP="005A53E3">
      <w:pPr>
        <w:pStyle w:val="Normal1"/>
        <w:spacing w:line="360" w:lineRule="auto"/>
        <w:jc w:val="both"/>
        <w:rPr>
          <w:rFonts w:ascii="Times New Roman" w:eastAsia="Times New Roman" w:hAnsi="Times New Roman" w:cs="Times New Roman"/>
          <w:sz w:val="24"/>
          <w:szCs w:val="24"/>
          <w:highlight w:val="white"/>
          <w:lang w:val="en-GB"/>
        </w:rPr>
      </w:pPr>
      <w:r w:rsidRPr="0036381B">
        <w:rPr>
          <w:rFonts w:ascii="Times New Roman" w:hAnsi="Times New Roman" w:cs="Times New Roman"/>
          <w:sz w:val="24"/>
          <w:szCs w:val="24"/>
        </w:rPr>
        <w:t>John Smedley Ltd. is a UK retail and manufacture company which deals with knitwear and is established in the year 1784, which makes it the oldest manufacturing company in the world. They provide high-quality garments which are made in Britain and are distributed all over the world. The company is a family-run company; however, their main objective is to make a good return and secure the 400 jobs for the rest of their lives while providing high-quality raw materials and products</w:t>
      </w:r>
      <w:r w:rsidRPr="0036381B">
        <w:t xml:space="preserve">. </w:t>
      </w:r>
      <w:r w:rsidR="00E22B19" w:rsidRPr="0036381B">
        <w:rPr>
          <w:rFonts w:ascii="Times New Roman" w:eastAsia="Times New Roman" w:hAnsi="Times New Roman" w:cs="Times New Roman"/>
          <w:sz w:val="24"/>
          <w:szCs w:val="24"/>
        </w:rPr>
        <w:t xml:space="preserve">The key finding was that </w:t>
      </w:r>
      <w:r w:rsidR="00E22B19" w:rsidRPr="0036381B">
        <w:rPr>
          <w:rFonts w:ascii="Times New Roman" w:eastAsia="Times New Roman" w:hAnsi="Times New Roman" w:cs="Times New Roman"/>
          <w:sz w:val="24"/>
          <w:szCs w:val="24"/>
          <w:highlight w:val="white"/>
          <w:lang w:val="en-GB"/>
        </w:rPr>
        <w:t xml:space="preserve">the limited budget of the John Smedley Ltd. is emerging as an inhibiting factor for the recruitment of professional customer service providers and market </w:t>
      </w:r>
      <w:proofErr w:type="spellStart"/>
      <w:r w:rsidR="00E22B19" w:rsidRPr="0036381B">
        <w:rPr>
          <w:rFonts w:ascii="Times New Roman" w:eastAsia="Times New Roman" w:hAnsi="Times New Roman" w:cs="Times New Roman"/>
          <w:sz w:val="24"/>
          <w:szCs w:val="24"/>
          <w:highlight w:val="white"/>
          <w:lang w:val="en-GB"/>
        </w:rPr>
        <w:t>researchers.The</w:t>
      </w:r>
      <w:proofErr w:type="spellEnd"/>
      <w:r w:rsidR="00E22B19" w:rsidRPr="0036381B">
        <w:rPr>
          <w:rFonts w:ascii="Times New Roman" w:eastAsia="Times New Roman" w:hAnsi="Times New Roman" w:cs="Times New Roman"/>
          <w:sz w:val="24"/>
          <w:szCs w:val="24"/>
          <w:highlight w:val="white"/>
          <w:lang w:val="en-GB"/>
        </w:rPr>
        <w:t xml:space="preserve"> high rate of corporate taxation was turned out to be detrimental for UK SMEs such as John Smedley Ltd. The rationale was that a high corporate tax rate reduced the share of the profit margin of the owner of the </w:t>
      </w:r>
      <w:proofErr w:type="spellStart"/>
      <w:r w:rsidR="00E22B19" w:rsidRPr="0036381B">
        <w:rPr>
          <w:rFonts w:ascii="Times New Roman" w:eastAsia="Times New Roman" w:hAnsi="Times New Roman" w:cs="Times New Roman"/>
          <w:sz w:val="24"/>
          <w:szCs w:val="24"/>
          <w:highlight w:val="white"/>
          <w:lang w:val="en-GB"/>
        </w:rPr>
        <w:t>SME.</w:t>
      </w:r>
      <w:r w:rsidR="00D42445" w:rsidRPr="0036381B">
        <w:rPr>
          <w:rFonts w:ascii="Times New Roman" w:eastAsia="Times New Roman" w:hAnsi="Times New Roman" w:cs="Times New Roman"/>
          <w:sz w:val="24"/>
          <w:szCs w:val="24"/>
          <w:lang w:val="en-GB"/>
        </w:rPr>
        <w:t>Therefore</w:t>
      </w:r>
      <w:proofErr w:type="spellEnd"/>
      <w:r w:rsidR="00D42445" w:rsidRPr="0036381B">
        <w:rPr>
          <w:rFonts w:ascii="Times New Roman" w:eastAsia="Times New Roman" w:hAnsi="Times New Roman" w:cs="Times New Roman"/>
          <w:sz w:val="24"/>
          <w:szCs w:val="24"/>
          <w:lang w:val="en-GB"/>
        </w:rPr>
        <w:t xml:space="preserve">, they can include VRIO and VMOST along with SWOT and PESTEL as well as </w:t>
      </w:r>
      <w:r w:rsidR="00D42445" w:rsidRPr="0036381B">
        <w:rPr>
          <w:rFonts w:ascii="Times New Roman" w:hAnsi="Times New Roman" w:cs="Times New Roman"/>
          <w:bCs/>
          <w:iCs/>
          <w:sz w:val="24"/>
          <w:szCs w:val="24"/>
        </w:rPr>
        <w:t xml:space="preserve">alternative media for market-oriented </w:t>
      </w:r>
      <w:proofErr w:type="spellStart"/>
      <w:r w:rsidR="00D42445" w:rsidRPr="0036381B">
        <w:rPr>
          <w:rFonts w:ascii="Times New Roman" w:hAnsi="Times New Roman" w:cs="Times New Roman"/>
          <w:bCs/>
          <w:iCs/>
          <w:sz w:val="24"/>
          <w:szCs w:val="24"/>
        </w:rPr>
        <w:t>products</w:t>
      </w:r>
      <w:r w:rsidR="00D42445" w:rsidRPr="0036381B">
        <w:rPr>
          <w:rFonts w:ascii="Times New Roman" w:hAnsi="Times New Roman" w:cs="Times New Roman"/>
          <w:sz w:val="24"/>
          <w:szCs w:val="24"/>
        </w:rPr>
        <w:t>to</w:t>
      </w:r>
      <w:proofErr w:type="spellEnd"/>
      <w:r w:rsidR="00D42445" w:rsidRPr="0036381B">
        <w:rPr>
          <w:rFonts w:ascii="Times New Roman" w:hAnsi="Times New Roman" w:cs="Times New Roman"/>
          <w:sz w:val="24"/>
          <w:szCs w:val="24"/>
        </w:rPr>
        <w:t xml:space="preserve"> gain better market position in the market. </w:t>
      </w:r>
      <w:r w:rsidR="009F2ECB" w:rsidRPr="0036381B">
        <w:rPr>
          <w:rFonts w:ascii="Times New Roman" w:hAnsi="Times New Roman" w:cs="Times New Roman"/>
          <w:sz w:val="24"/>
          <w:szCs w:val="24"/>
        </w:rPr>
        <w:t xml:space="preserve">While analysing PESTEL, it can be said that SMEs have a strong market position in the country, and due to its technological capabilities, the Government provides better growth opportunities. It shows that the external environment is positive for the </w:t>
      </w:r>
      <w:proofErr w:type="gramStart"/>
      <w:r w:rsidR="009F2ECB" w:rsidRPr="0036381B">
        <w:rPr>
          <w:rFonts w:ascii="Times New Roman" w:hAnsi="Times New Roman" w:cs="Times New Roman"/>
          <w:sz w:val="24"/>
          <w:szCs w:val="24"/>
        </w:rPr>
        <w:t>company, and</w:t>
      </w:r>
      <w:proofErr w:type="gramEnd"/>
      <w:r w:rsidR="009F2ECB" w:rsidRPr="0036381B">
        <w:rPr>
          <w:rFonts w:ascii="Times New Roman" w:hAnsi="Times New Roman" w:cs="Times New Roman"/>
          <w:sz w:val="24"/>
          <w:szCs w:val="24"/>
        </w:rPr>
        <w:t xml:space="preserve"> using it; the company has the ability to grow more. While analysing the internal environment, it can be said that although </w:t>
      </w:r>
      <w:r w:rsidR="009F2ECB" w:rsidRPr="0036381B">
        <w:rPr>
          <w:rFonts w:ascii="Times New Roman" w:eastAsia="Times New Roman" w:hAnsi="Times New Roman" w:cs="Times New Roman"/>
          <w:sz w:val="24"/>
          <w:szCs w:val="24"/>
          <w:highlight w:val="white"/>
          <w:lang w:val="en-GB"/>
        </w:rPr>
        <w:t xml:space="preserve">John Smedley </w:t>
      </w:r>
      <w:proofErr w:type="spellStart"/>
      <w:r w:rsidR="009F2ECB" w:rsidRPr="0036381B">
        <w:rPr>
          <w:rFonts w:ascii="Times New Roman" w:eastAsia="Times New Roman" w:hAnsi="Times New Roman" w:cs="Times New Roman"/>
          <w:sz w:val="24"/>
          <w:szCs w:val="24"/>
          <w:highlight w:val="white"/>
          <w:lang w:val="en-GB"/>
        </w:rPr>
        <w:t>Ltd</w:t>
      </w:r>
      <w:r w:rsidR="009F2ECB" w:rsidRPr="0036381B">
        <w:rPr>
          <w:rFonts w:ascii="Times New Roman" w:eastAsia="Times New Roman" w:hAnsi="Times New Roman" w:cs="Times New Roman"/>
          <w:sz w:val="24"/>
          <w:szCs w:val="24"/>
          <w:lang w:val="en-GB"/>
        </w:rPr>
        <w:t>.</w:t>
      </w:r>
      <w:r w:rsidR="009F2ECB" w:rsidRPr="0036381B">
        <w:rPr>
          <w:rFonts w:ascii="Times New Roman" w:eastAsia="Times New Roman" w:hAnsi="Times New Roman" w:cs="Times New Roman"/>
          <w:iCs/>
          <w:sz w:val="24"/>
          <w:szCs w:val="24"/>
          <w:lang w:val="en-GB"/>
        </w:rPr>
        <w:t>maintains</w:t>
      </w:r>
      <w:proofErr w:type="spellEnd"/>
      <w:r w:rsidR="009F2ECB" w:rsidRPr="0036381B">
        <w:rPr>
          <w:rFonts w:ascii="Times New Roman" w:eastAsia="Times New Roman" w:hAnsi="Times New Roman" w:cs="Times New Roman"/>
          <w:iCs/>
          <w:sz w:val="24"/>
          <w:szCs w:val="24"/>
          <w:lang w:val="en-GB"/>
        </w:rPr>
        <w:t xml:space="preserve"> its reputation in the market and produce high-quality products, its huge operating cost and high competition in the market make the company not as profitable which further can be termed as a weakness. In order to remove the shortcomings and to gain better opportunities in the market, it is essential to utilise the resources in a better way. For that reason, they have used VRIO, which shows that their resources are strong, and it can bring them sustainable competitive advantages.</w:t>
      </w:r>
      <w:r w:rsidR="009F2ECB" w:rsidRPr="0036381B">
        <w:rPr>
          <w:rFonts w:ascii="Times New Roman" w:hAnsi="Times New Roman" w:cs="Times New Roman"/>
          <w:sz w:val="24"/>
          <w:szCs w:val="24"/>
        </w:rPr>
        <w:t xml:space="preserve"> In order to maintain its sustainable competitive advantages, the company required to invest in digital technology for which they have hired </w:t>
      </w:r>
      <w:proofErr w:type="spellStart"/>
      <w:r w:rsidR="009F2ECB" w:rsidRPr="0036381B">
        <w:rPr>
          <w:rFonts w:ascii="Times New Roman" w:hAnsi="Times New Roman" w:cs="Times New Roman"/>
          <w:sz w:val="24"/>
          <w:szCs w:val="24"/>
        </w:rPr>
        <w:t>Ometria</w:t>
      </w:r>
      <w:proofErr w:type="spellEnd"/>
      <w:r w:rsidR="009F2ECB" w:rsidRPr="0036381B">
        <w:rPr>
          <w:rFonts w:ascii="Times New Roman" w:hAnsi="Times New Roman" w:cs="Times New Roman"/>
          <w:sz w:val="24"/>
          <w:szCs w:val="24"/>
        </w:rPr>
        <w:t xml:space="preserve">. </w:t>
      </w:r>
      <w:r w:rsidR="00421BB1" w:rsidRPr="0036381B">
        <w:rPr>
          <w:rFonts w:ascii="Times New Roman" w:hAnsi="Times New Roman" w:cs="Times New Roman"/>
          <w:sz w:val="24"/>
          <w:szCs w:val="24"/>
        </w:rPr>
        <w:t xml:space="preserve">The company is recommended to develop training programs. Provide resources and improve communication to </w:t>
      </w:r>
      <w:r w:rsidR="009F2ECB" w:rsidRPr="0036381B">
        <w:rPr>
          <w:rFonts w:ascii="Times New Roman" w:hAnsi="Times New Roman" w:cs="Times New Roman"/>
          <w:sz w:val="24"/>
          <w:szCs w:val="24"/>
        </w:rPr>
        <w:t xml:space="preserve">improve the present </w:t>
      </w:r>
      <w:proofErr w:type="spellStart"/>
      <w:r w:rsidR="009F2ECB" w:rsidRPr="0036381B">
        <w:rPr>
          <w:rFonts w:ascii="Times New Roman" w:hAnsi="Times New Roman" w:cs="Times New Roman"/>
          <w:sz w:val="24"/>
          <w:szCs w:val="24"/>
        </w:rPr>
        <w:t>condtion</w:t>
      </w:r>
      <w:proofErr w:type="spellEnd"/>
      <w:r w:rsidR="009F2ECB" w:rsidRPr="0036381B">
        <w:rPr>
          <w:rFonts w:ascii="Times New Roman" w:hAnsi="Times New Roman" w:cs="Times New Roman"/>
          <w:sz w:val="24"/>
          <w:szCs w:val="24"/>
        </w:rPr>
        <w:t xml:space="preserve"> finally</w:t>
      </w:r>
      <w:r w:rsidR="00421BB1" w:rsidRPr="0036381B">
        <w:rPr>
          <w:rFonts w:ascii="Times New Roman" w:hAnsi="Times New Roman" w:cs="Times New Roman"/>
          <w:sz w:val="24"/>
          <w:szCs w:val="24"/>
        </w:rPr>
        <w:t xml:space="preserve">. </w:t>
      </w:r>
      <w:r w:rsidR="009F2ECB" w:rsidRPr="0036381B">
        <w:rPr>
          <w:rFonts w:ascii="Times New Roman" w:hAnsi="Times New Roman" w:cs="Times New Roman"/>
          <w:sz w:val="24"/>
          <w:szCs w:val="24"/>
        </w:rPr>
        <w:t>Since the company has chosen alternative media for market-oriented products</w:t>
      </w:r>
      <w:r w:rsidR="009F2ECB" w:rsidRPr="0036381B">
        <w:rPr>
          <w:rFonts w:ascii="Times New Roman" w:hAnsi="Times New Roman" w:cs="Times New Roman"/>
          <w:sz w:val="24"/>
          <w:szCs w:val="24"/>
          <w:lang w:val="en-GB"/>
        </w:rPr>
        <w:t>as its predominant strategy, therefore, apart from re-evaluating their resource, improving training program</w:t>
      </w:r>
      <w:r w:rsidR="00A9603F" w:rsidRPr="0036381B">
        <w:rPr>
          <w:rFonts w:ascii="Times New Roman" w:hAnsi="Times New Roman" w:cs="Times New Roman"/>
          <w:sz w:val="24"/>
          <w:szCs w:val="24"/>
          <w:lang w:val="en-GB"/>
        </w:rPr>
        <w:t>, as well as communication among the small workforce,</w:t>
      </w:r>
      <w:r w:rsidR="009F2ECB" w:rsidRPr="0036381B">
        <w:rPr>
          <w:rFonts w:ascii="Times New Roman" w:hAnsi="Times New Roman" w:cs="Times New Roman"/>
          <w:sz w:val="24"/>
          <w:szCs w:val="24"/>
          <w:lang w:val="en-GB"/>
        </w:rPr>
        <w:t xml:space="preserve"> has become essential to enhance the quality of their work and understand the needs of national and international </w:t>
      </w:r>
      <w:r w:rsidR="00A9603F" w:rsidRPr="0036381B">
        <w:rPr>
          <w:rFonts w:ascii="Times New Roman" w:hAnsi="Times New Roman" w:cs="Times New Roman"/>
          <w:sz w:val="24"/>
          <w:szCs w:val="24"/>
          <w:lang w:val="en-GB"/>
        </w:rPr>
        <w:t>customers</w:t>
      </w:r>
      <w:r w:rsidR="009F2ECB" w:rsidRPr="0036381B">
        <w:rPr>
          <w:rFonts w:ascii="Times New Roman" w:hAnsi="Times New Roman" w:cs="Times New Roman"/>
          <w:sz w:val="24"/>
          <w:szCs w:val="24"/>
          <w:lang w:val="en-GB"/>
        </w:rPr>
        <w:t xml:space="preserve">. </w:t>
      </w:r>
      <w:r w:rsidR="00816708" w:rsidRPr="0036381B">
        <w:rPr>
          <w:rFonts w:ascii="Times New Roman" w:hAnsi="Times New Roman" w:cs="Times New Roman"/>
          <w:sz w:val="24"/>
          <w:szCs w:val="24"/>
          <w:lang w:val="en-GB"/>
        </w:rPr>
        <w:br w:type="page"/>
      </w:r>
    </w:p>
    <w:sdt>
      <w:sdtPr>
        <w:rPr>
          <w:rFonts w:ascii="Times New Roman" w:eastAsia="Arial" w:hAnsi="Times New Roman" w:cs="Times New Roman"/>
          <w:b w:val="0"/>
          <w:bCs w:val="0"/>
          <w:color w:val="auto"/>
          <w:sz w:val="22"/>
          <w:szCs w:val="24"/>
          <w:shd w:val="clear" w:color="auto" w:fill="auto"/>
          <w:lang w:val="en-IN"/>
        </w:rPr>
        <w:id w:val="12977212"/>
        <w:docPartObj>
          <w:docPartGallery w:val="Table of Contents"/>
          <w:docPartUnique/>
        </w:docPartObj>
      </w:sdtPr>
      <w:sdtEndPr/>
      <w:sdtContent>
        <w:p w14:paraId="09B49F82" w14:textId="77777777" w:rsidR="00B765A8" w:rsidRPr="0036381B" w:rsidRDefault="00B765A8" w:rsidP="00632174">
          <w:pPr>
            <w:pStyle w:val="TOCHeading"/>
            <w:spacing w:line="360" w:lineRule="auto"/>
            <w:jc w:val="center"/>
            <w:rPr>
              <w:rFonts w:ascii="Times New Roman" w:hAnsi="Times New Roman" w:cs="Times New Roman"/>
              <w:b w:val="0"/>
              <w:color w:val="auto"/>
              <w:szCs w:val="24"/>
            </w:rPr>
          </w:pPr>
          <w:r w:rsidRPr="0036381B">
            <w:rPr>
              <w:rFonts w:ascii="Times New Roman" w:hAnsi="Times New Roman" w:cs="Times New Roman"/>
              <w:b w:val="0"/>
              <w:color w:val="auto"/>
              <w:szCs w:val="24"/>
            </w:rPr>
            <w:t>Table of Contents</w:t>
          </w:r>
        </w:p>
        <w:p w14:paraId="7157FF43" w14:textId="77777777" w:rsidR="004A5DCD" w:rsidRPr="0036381B" w:rsidRDefault="00551974" w:rsidP="004A5DCD">
          <w:pPr>
            <w:pStyle w:val="TOC1"/>
            <w:tabs>
              <w:tab w:val="right" w:leader="dot" w:pos="9350"/>
            </w:tabs>
            <w:spacing w:line="360" w:lineRule="auto"/>
            <w:jc w:val="center"/>
            <w:rPr>
              <w:rFonts w:ascii="Times New Roman" w:eastAsiaTheme="minorEastAsia" w:hAnsi="Times New Roman" w:cs="Times New Roman"/>
              <w:noProof/>
              <w:sz w:val="24"/>
              <w:szCs w:val="32"/>
              <w:lang w:eastAsia="en-IN" w:bidi="bn-IN"/>
            </w:rPr>
          </w:pPr>
          <w:r w:rsidRPr="0036381B">
            <w:rPr>
              <w:rFonts w:ascii="Times New Roman" w:hAnsi="Times New Roman" w:cs="Times New Roman"/>
              <w:sz w:val="24"/>
              <w:szCs w:val="24"/>
            </w:rPr>
            <w:fldChar w:fldCharType="begin"/>
          </w:r>
          <w:r w:rsidR="00B765A8" w:rsidRPr="0036381B">
            <w:rPr>
              <w:rFonts w:ascii="Times New Roman" w:hAnsi="Times New Roman" w:cs="Times New Roman"/>
              <w:sz w:val="24"/>
              <w:szCs w:val="24"/>
            </w:rPr>
            <w:instrText xml:space="preserve"> TOC \o "1-3" \h \z \u </w:instrText>
          </w:r>
          <w:r w:rsidRPr="0036381B">
            <w:rPr>
              <w:rFonts w:ascii="Times New Roman" w:hAnsi="Times New Roman" w:cs="Times New Roman"/>
              <w:sz w:val="24"/>
              <w:szCs w:val="24"/>
            </w:rPr>
            <w:fldChar w:fldCharType="separate"/>
          </w:r>
          <w:hyperlink w:anchor="_Toc57191157" w:history="1">
            <w:r w:rsidR="004A5DCD" w:rsidRPr="0036381B">
              <w:rPr>
                <w:rStyle w:val="Hyperlink"/>
                <w:rFonts w:ascii="Times New Roman" w:hAnsi="Times New Roman" w:cs="Times New Roman"/>
                <w:noProof/>
                <w:color w:val="auto"/>
                <w:sz w:val="24"/>
                <w:szCs w:val="24"/>
              </w:rPr>
              <w:t>1. Introduction</w:t>
            </w:r>
            <w:r w:rsidR="004A5DCD" w:rsidRPr="0036381B">
              <w:rPr>
                <w:rFonts w:ascii="Times New Roman" w:hAnsi="Times New Roman" w:cs="Times New Roman"/>
                <w:noProof/>
                <w:webHidden/>
                <w:sz w:val="24"/>
                <w:szCs w:val="24"/>
              </w:rPr>
              <w:tab/>
            </w:r>
            <w:r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_Toc57191157 \h </w:instrText>
            </w:r>
            <w:r w:rsidRPr="0036381B">
              <w:rPr>
                <w:rFonts w:ascii="Times New Roman" w:hAnsi="Times New Roman" w:cs="Times New Roman"/>
                <w:noProof/>
                <w:webHidden/>
                <w:sz w:val="24"/>
                <w:szCs w:val="24"/>
              </w:rPr>
            </w:r>
            <w:r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4</w:t>
            </w:r>
            <w:r w:rsidRPr="0036381B">
              <w:rPr>
                <w:rFonts w:ascii="Times New Roman" w:hAnsi="Times New Roman" w:cs="Times New Roman"/>
                <w:noProof/>
                <w:webHidden/>
                <w:sz w:val="24"/>
                <w:szCs w:val="24"/>
              </w:rPr>
              <w:fldChar w:fldCharType="end"/>
            </w:r>
          </w:hyperlink>
        </w:p>
        <w:p w14:paraId="57E8A0A7"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58" w:history="1">
            <w:r w:rsidR="004A5DCD" w:rsidRPr="0036381B">
              <w:rPr>
                <w:rStyle w:val="Hyperlink"/>
                <w:rFonts w:ascii="Times New Roman" w:hAnsi="Times New Roman" w:cs="Times New Roman"/>
                <w:noProof/>
                <w:color w:val="auto"/>
                <w:sz w:val="24"/>
                <w:szCs w:val="24"/>
              </w:rPr>
              <w:t>Company overview</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_Toc57191158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4</w:t>
            </w:r>
            <w:r w:rsidR="00551974" w:rsidRPr="0036381B">
              <w:rPr>
                <w:rFonts w:ascii="Times New Roman" w:hAnsi="Times New Roman" w:cs="Times New Roman"/>
                <w:noProof/>
                <w:webHidden/>
                <w:sz w:val="24"/>
                <w:szCs w:val="24"/>
              </w:rPr>
              <w:fldChar w:fldCharType="end"/>
            </w:r>
          </w:hyperlink>
        </w:p>
        <w:p w14:paraId="1268157D" w14:textId="77777777" w:rsidR="004A5DCD" w:rsidRPr="0036381B" w:rsidRDefault="00D83327" w:rsidP="004A5DCD">
          <w:pPr>
            <w:pStyle w:val="TOC1"/>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59" w:history="1">
            <w:r w:rsidR="004A5DCD" w:rsidRPr="0036381B">
              <w:rPr>
                <w:rStyle w:val="Hyperlink"/>
                <w:rFonts w:ascii="Times New Roman" w:hAnsi="Times New Roman" w:cs="Times New Roman"/>
                <w:noProof/>
                <w:color w:val="auto"/>
                <w:sz w:val="24"/>
                <w:szCs w:val="24"/>
                <w:lang w:val="en-GB"/>
              </w:rPr>
              <w:t>2. Critical analysis of the strategic direction</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_Toc57191159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5</w:t>
            </w:r>
            <w:r w:rsidR="00551974" w:rsidRPr="0036381B">
              <w:rPr>
                <w:rFonts w:ascii="Times New Roman" w:hAnsi="Times New Roman" w:cs="Times New Roman"/>
                <w:noProof/>
                <w:webHidden/>
                <w:sz w:val="24"/>
                <w:szCs w:val="24"/>
              </w:rPr>
              <w:fldChar w:fldCharType="end"/>
            </w:r>
          </w:hyperlink>
        </w:p>
        <w:p w14:paraId="3E0D28B0"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60" w:history="1">
            <w:r w:rsidR="004A5DCD" w:rsidRPr="0036381B">
              <w:rPr>
                <w:rStyle w:val="Hyperlink"/>
                <w:rFonts w:ascii="Times New Roman" w:hAnsi="Times New Roman" w:cs="Times New Roman"/>
                <w:noProof/>
                <w:color w:val="auto"/>
                <w:sz w:val="24"/>
                <w:szCs w:val="24"/>
                <w:lang w:val="en-GB"/>
              </w:rPr>
              <w:t>2.1 Human Resource management</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_Toc57191160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5</w:t>
            </w:r>
            <w:r w:rsidR="00551974" w:rsidRPr="0036381B">
              <w:rPr>
                <w:rFonts w:ascii="Times New Roman" w:hAnsi="Times New Roman" w:cs="Times New Roman"/>
                <w:noProof/>
                <w:webHidden/>
                <w:sz w:val="24"/>
                <w:szCs w:val="24"/>
              </w:rPr>
              <w:fldChar w:fldCharType="end"/>
            </w:r>
          </w:hyperlink>
        </w:p>
        <w:p w14:paraId="19DEBE55"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61" w:history="1">
            <w:r w:rsidR="004A5DCD" w:rsidRPr="0036381B">
              <w:rPr>
                <w:rStyle w:val="Hyperlink"/>
                <w:rFonts w:ascii="Times New Roman" w:hAnsi="Times New Roman" w:cs="Times New Roman"/>
                <w:noProof/>
                <w:color w:val="auto"/>
                <w:sz w:val="24"/>
                <w:szCs w:val="24"/>
                <w:lang w:val="en-GB"/>
              </w:rPr>
              <w:t>2.2 Market-oriented business strategy and marketing</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_Toc57191161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5</w:t>
            </w:r>
            <w:r w:rsidR="00551974" w:rsidRPr="0036381B">
              <w:rPr>
                <w:rFonts w:ascii="Times New Roman" w:hAnsi="Times New Roman" w:cs="Times New Roman"/>
                <w:noProof/>
                <w:webHidden/>
                <w:sz w:val="24"/>
                <w:szCs w:val="24"/>
              </w:rPr>
              <w:fldChar w:fldCharType="end"/>
            </w:r>
          </w:hyperlink>
        </w:p>
        <w:p w14:paraId="113886EB" w14:textId="77777777" w:rsidR="004A5DCD" w:rsidRPr="0036381B" w:rsidRDefault="00D83327" w:rsidP="004A5DCD">
          <w:pPr>
            <w:pStyle w:val="TOC1"/>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62" w:history="1">
            <w:r w:rsidR="004A5DCD" w:rsidRPr="0036381B">
              <w:rPr>
                <w:rStyle w:val="Hyperlink"/>
                <w:rFonts w:ascii="Times New Roman" w:hAnsi="Times New Roman" w:cs="Times New Roman"/>
                <w:noProof/>
                <w:color w:val="auto"/>
                <w:sz w:val="24"/>
                <w:szCs w:val="24"/>
                <w:lang w:val="en-GB"/>
              </w:rPr>
              <w:t>3. Critical analysis of internal and external environment</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_Toc57191162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6</w:t>
            </w:r>
            <w:r w:rsidR="00551974" w:rsidRPr="0036381B">
              <w:rPr>
                <w:rFonts w:ascii="Times New Roman" w:hAnsi="Times New Roman" w:cs="Times New Roman"/>
                <w:noProof/>
                <w:webHidden/>
                <w:sz w:val="24"/>
                <w:szCs w:val="24"/>
              </w:rPr>
              <w:fldChar w:fldCharType="end"/>
            </w:r>
          </w:hyperlink>
        </w:p>
        <w:p w14:paraId="409C9626"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63" w:history="1">
            <w:r w:rsidR="004A5DCD" w:rsidRPr="0036381B">
              <w:rPr>
                <w:rStyle w:val="Hyperlink"/>
                <w:rFonts w:ascii="Times New Roman" w:hAnsi="Times New Roman" w:cs="Times New Roman"/>
                <w:noProof/>
                <w:color w:val="auto"/>
                <w:sz w:val="24"/>
                <w:szCs w:val="24"/>
                <w:lang w:val="en-GB"/>
              </w:rPr>
              <w:t>3.1 PESTEL analysis</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_Toc57191163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6</w:t>
            </w:r>
            <w:r w:rsidR="00551974" w:rsidRPr="0036381B">
              <w:rPr>
                <w:rFonts w:ascii="Times New Roman" w:hAnsi="Times New Roman" w:cs="Times New Roman"/>
                <w:noProof/>
                <w:webHidden/>
                <w:sz w:val="24"/>
                <w:szCs w:val="24"/>
              </w:rPr>
              <w:fldChar w:fldCharType="end"/>
            </w:r>
          </w:hyperlink>
        </w:p>
        <w:p w14:paraId="52391329"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64" w:history="1">
            <w:r w:rsidR="004A5DCD" w:rsidRPr="0036381B">
              <w:rPr>
                <w:rStyle w:val="Hyperlink"/>
                <w:rFonts w:ascii="Times New Roman" w:hAnsi="Times New Roman" w:cs="Times New Roman"/>
                <w:noProof/>
                <w:color w:val="auto"/>
                <w:sz w:val="24"/>
                <w:szCs w:val="24"/>
                <w:lang w:val="en-GB"/>
              </w:rPr>
              <w:t>3.2 SWOT analysis</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_Toc57191164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9</w:t>
            </w:r>
            <w:r w:rsidR="00551974" w:rsidRPr="0036381B">
              <w:rPr>
                <w:rFonts w:ascii="Times New Roman" w:hAnsi="Times New Roman" w:cs="Times New Roman"/>
                <w:noProof/>
                <w:webHidden/>
                <w:sz w:val="24"/>
                <w:szCs w:val="24"/>
              </w:rPr>
              <w:fldChar w:fldCharType="end"/>
            </w:r>
          </w:hyperlink>
        </w:p>
        <w:p w14:paraId="72A0E030" w14:textId="77777777" w:rsidR="004A5DCD" w:rsidRPr="0036381B" w:rsidRDefault="00D83327" w:rsidP="004A5DCD">
          <w:pPr>
            <w:pStyle w:val="TOC1"/>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65" w:history="1">
            <w:r w:rsidR="004A5DCD" w:rsidRPr="0036381B">
              <w:rPr>
                <w:rStyle w:val="Hyperlink"/>
                <w:rFonts w:ascii="Times New Roman" w:hAnsi="Times New Roman" w:cs="Times New Roman"/>
                <w:noProof/>
                <w:color w:val="auto"/>
                <w:sz w:val="24"/>
                <w:szCs w:val="24"/>
                <w:lang w:val="en-GB"/>
              </w:rPr>
              <w:t>4. Stakeholder analysis</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_Toc57191165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11</w:t>
            </w:r>
            <w:r w:rsidR="00551974" w:rsidRPr="0036381B">
              <w:rPr>
                <w:rFonts w:ascii="Times New Roman" w:hAnsi="Times New Roman" w:cs="Times New Roman"/>
                <w:noProof/>
                <w:webHidden/>
                <w:sz w:val="24"/>
                <w:szCs w:val="24"/>
              </w:rPr>
              <w:fldChar w:fldCharType="end"/>
            </w:r>
          </w:hyperlink>
        </w:p>
        <w:p w14:paraId="20C5788B"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66" w:history="1">
            <w:r w:rsidR="004A5DCD" w:rsidRPr="0036381B">
              <w:rPr>
                <w:rStyle w:val="Hyperlink"/>
                <w:rFonts w:ascii="Times New Roman" w:hAnsi="Times New Roman" w:cs="Times New Roman"/>
                <w:noProof/>
                <w:color w:val="auto"/>
                <w:sz w:val="24"/>
                <w:szCs w:val="24"/>
                <w:lang w:val="en-GB"/>
              </w:rPr>
              <w:t>4.1 The expectations and relative power of stakeholders</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_Toc57191166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11</w:t>
            </w:r>
            <w:r w:rsidR="00551974" w:rsidRPr="0036381B">
              <w:rPr>
                <w:rFonts w:ascii="Times New Roman" w:hAnsi="Times New Roman" w:cs="Times New Roman"/>
                <w:noProof/>
                <w:webHidden/>
                <w:sz w:val="24"/>
                <w:szCs w:val="24"/>
              </w:rPr>
              <w:fldChar w:fldCharType="end"/>
            </w:r>
          </w:hyperlink>
        </w:p>
        <w:p w14:paraId="52AE1D93"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67" w:history="1">
            <w:r w:rsidR="004A5DCD" w:rsidRPr="0036381B">
              <w:rPr>
                <w:rStyle w:val="Hyperlink"/>
                <w:rFonts w:ascii="Times New Roman" w:hAnsi="Times New Roman" w:cs="Times New Roman"/>
                <w:noProof/>
                <w:color w:val="auto"/>
                <w:sz w:val="24"/>
                <w:szCs w:val="24"/>
                <w:lang w:val="en-GB"/>
              </w:rPr>
              <w:t>4.2 Addressing the interests of the stakeholders via proposed strategy</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_Toc57191167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12</w:t>
            </w:r>
            <w:r w:rsidR="00551974" w:rsidRPr="0036381B">
              <w:rPr>
                <w:rFonts w:ascii="Times New Roman" w:hAnsi="Times New Roman" w:cs="Times New Roman"/>
                <w:noProof/>
                <w:webHidden/>
                <w:sz w:val="24"/>
                <w:szCs w:val="24"/>
              </w:rPr>
              <w:fldChar w:fldCharType="end"/>
            </w:r>
          </w:hyperlink>
        </w:p>
        <w:p w14:paraId="7CB16944"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68" w:history="1">
            <w:r w:rsidR="004A5DCD" w:rsidRPr="0036381B">
              <w:rPr>
                <w:rStyle w:val="Hyperlink"/>
                <w:rFonts w:ascii="Times New Roman" w:hAnsi="Times New Roman" w:cs="Times New Roman"/>
                <w:noProof/>
                <w:color w:val="auto"/>
                <w:sz w:val="24"/>
                <w:szCs w:val="24"/>
                <w:lang w:val="en-GB"/>
              </w:rPr>
              <w:t>VRIO</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_Toc57191168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13</w:t>
            </w:r>
            <w:r w:rsidR="00551974" w:rsidRPr="0036381B">
              <w:rPr>
                <w:rFonts w:ascii="Times New Roman" w:hAnsi="Times New Roman" w:cs="Times New Roman"/>
                <w:noProof/>
                <w:webHidden/>
                <w:sz w:val="24"/>
                <w:szCs w:val="24"/>
              </w:rPr>
              <w:fldChar w:fldCharType="end"/>
            </w:r>
          </w:hyperlink>
        </w:p>
        <w:p w14:paraId="3D203FE1"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69" w:history="1">
            <w:r w:rsidR="004A5DCD" w:rsidRPr="0036381B">
              <w:rPr>
                <w:rStyle w:val="Hyperlink"/>
                <w:rFonts w:ascii="Times New Roman" w:hAnsi="Times New Roman" w:cs="Times New Roman"/>
                <w:noProof/>
                <w:color w:val="auto"/>
                <w:sz w:val="24"/>
                <w:szCs w:val="24"/>
                <w:lang w:val="en-GB"/>
              </w:rPr>
              <w:t>VMOST</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_Toc57191169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14</w:t>
            </w:r>
            <w:r w:rsidR="00551974" w:rsidRPr="0036381B">
              <w:rPr>
                <w:rFonts w:ascii="Times New Roman" w:hAnsi="Times New Roman" w:cs="Times New Roman"/>
                <w:noProof/>
                <w:webHidden/>
                <w:sz w:val="24"/>
                <w:szCs w:val="24"/>
              </w:rPr>
              <w:fldChar w:fldCharType="end"/>
            </w:r>
          </w:hyperlink>
        </w:p>
        <w:p w14:paraId="193F5D0D" w14:textId="77777777" w:rsidR="004A5DCD" w:rsidRPr="0036381B" w:rsidRDefault="00D83327" w:rsidP="004A5DCD">
          <w:pPr>
            <w:pStyle w:val="TOC1"/>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70" w:history="1">
            <w:r w:rsidR="004A5DCD" w:rsidRPr="0036381B">
              <w:rPr>
                <w:rStyle w:val="Hyperlink"/>
                <w:rFonts w:ascii="Times New Roman" w:hAnsi="Times New Roman" w:cs="Times New Roman"/>
                <w:noProof/>
                <w:color w:val="auto"/>
                <w:sz w:val="24"/>
                <w:szCs w:val="24"/>
              </w:rPr>
              <w:t>5. Strategic growth choices for SMEs and sustainable strategy for long-term future</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_Toc57191170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15</w:t>
            </w:r>
            <w:r w:rsidR="00551974" w:rsidRPr="0036381B">
              <w:rPr>
                <w:rFonts w:ascii="Times New Roman" w:hAnsi="Times New Roman" w:cs="Times New Roman"/>
                <w:noProof/>
                <w:webHidden/>
                <w:sz w:val="24"/>
                <w:szCs w:val="24"/>
              </w:rPr>
              <w:fldChar w:fldCharType="end"/>
            </w:r>
          </w:hyperlink>
        </w:p>
        <w:p w14:paraId="2EE18C0C"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71" w:history="1">
            <w:r w:rsidR="004A5DCD" w:rsidRPr="0036381B">
              <w:rPr>
                <w:rStyle w:val="Hyperlink"/>
                <w:rFonts w:ascii="Times New Roman" w:hAnsi="Times New Roman" w:cs="Times New Roman"/>
                <w:noProof/>
                <w:color w:val="auto"/>
                <w:sz w:val="24"/>
                <w:szCs w:val="24"/>
              </w:rPr>
              <w:t>Strategic growth choices for SMEs and the new strategy for the company</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_Toc57191171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15</w:t>
            </w:r>
            <w:r w:rsidR="00551974" w:rsidRPr="0036381B">
              <w:rPr>
                <w:rFonts w:ascii="Times New Roman" w:hAnsi="Times New Roman" w:cs="Times New Roman"/>
                <w:noProof/>
                <w:webHidden/>
                <w:sz w:val="24"/>
                <w:szCs w:val="24"/>
              </w:rPr>
              <w:fldChar w:fldCharType="end"/>
            </w:r>
          </w:hyperlink>
        </w:p>
        <w:p w14:paraId="1DC67769"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72" w:history="1">
            <w:r w:rsidR="004A5DCD" w:rsidRPr="0036381B">
              <w:rPr>
                <w:rStyle w:val="Hyperlink"/>
                <w:rFonts w:ascii="Times New Roman" w:hAnsi="Times New Roman" w:cs="Times New Roman"/>
                <w:noProof/>
                <w:color w:val="auto"/>
                <w:sz w:val="24"/>
                <w:szCs w:val="24"/>
              </w:rPr>
              <w:t>New Strategy</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_Toc57191172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17</w:t>
            </w:r>
            <w:r w:rsidR="00551974" w:rsidRPr="0036381B">
              <w:rPr>
                <w:rFonts w:ascii="Times New Roman" w:hAnsi="Times New Roman" w:cs="Times New Roman"/>
                <w:noProof/>
                <w:webHidden/>
                <w:sz w:val="24"/>
                <w:szCs w:val="24"/>
              </w:rPr>
              <w:fldChar w:fldCharType="end"/>
            </w:r>
          </w:hyperlink>
        </w:p>
        <w:p w14:paraId="61DFC2D2" w14:textId="77777777" w:rsidR="004A5DCD" w:rsidRPr="0036381B" w:rsidRDefault="00D83327" w:rsidP="004A5DCD">
          <w:pPr>
            <w:pStyle w:val="TOC2"/>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73" w:history="1">
            <w:r w:rsidR="004A5DCD" w:rsidRPr="0036381B">
              <w:rPr>
                <w:rStyle w:val="Hyperlink"/>
                <w:rFonts w:ascii="Times New Roman" w:hAnsi="Times New Roman" w:cs="Times New Roman"/>
                <w:noProof/>
                <w:color w:val="auto"/>
                <w:sz w:val="24"/>
                <w:szCs w:val="24"/>
              </w:rPr>
              <w:t>Sustainability of the strategy for long-term</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_Toc57191173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18</w:t>
            </w:r>
            <w:r w:rsidR="00551974" w:rsidRPr="0036381B">
              <w:rPr>
                <w:rFonts w:ascii="Times New Roman" w:hAnsi="Times New Roman" w:cs="Times New Roman"/>
                <w:noProof/>
                <w:webHidden/>
                <w:sz w:val="24"/>
                <w:szCs w:val="24"/>
              </w:rPr>
              <w:fldChar w:fldCharType="end"/>
            </w:r>
          </w:hyperlink>
        </w:p>
        <w:p w14:paraId="6041DDA9" w14:textId="77777777" w:rsidR="004A5DCD" w:rsidRPr="0036381B" w:rsidRDefault="00D83327" w:rsidP="004A5DCD">
          <w:pPr>
            <w:pStyle w:val="TOC1"/>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74" w:history="1">
            <w:r w:rsidR="004A5DCD" w:rsidRPr="0036381B">
              <w:rPr>
                <w:rStyle w:val="Hyperlink"/>
                <w:rFonts w:ascii="Times New Roman" w:hAnsi="Times New Roman" w:cs="Times New Roman"/>
                <w:noProof/>
                <w:color w:val="auto"/>
                <w:sz w:val="24"/>
                <w:szCs w:val="24"/>
              </w:rPr>
              <w:t>6. Strategic recommendation to achieve future development</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_Toc57191174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19</w:t>
            </w:r>
            <w:r w:rsidR="00551974" w:rsidRPr="0036381B">
              <w:rPr>
                <w:rFonts w:ascii="Times New Roman" w:hAnsi="Times New Roman" w:cs="Times New Roman"/>
                <w:noProof/>
                <w:webHidden/>
                <w:sz w:val="24"/>
                <w:szCs w:val="24"/>
              </w:rPr>
              <w:fldChar w:fldCharType="end"/>
            </w:r>
          </w:hyperlink>
        </w:p>
        <w:p w14:paraId="59E18166" w14:textId="77777777" w:rsidR="004A5DCD" w:rsidRPr="0036381B" w:rsidRDefault="00D83327" w:rsidP="004A5DCD">
          <w:pPr>
            <w:pStyle w:val="TOC1"/>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75" w:history="1">
            <w:r w:rsidR="004A5DCD" w:rsidRPr="0036381B">
              <w:rPr>
                <w:rStyle w:val="Hyperlink"/>
                <w:rFonts w:ascii="Times New Roman" w:hAnsi="Times New Roman" w:cs="Times New Roman"/>
                <w:noProof/>
                <w:color w:val="auto"/>
                <w:sz w:val="24"/>
                <w:szCs w:val="24"/>
              </w:rPr>
              <w:t>7. Conclusion</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_Toc57191175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21</w:t>
            </w:r>
            <w:r w:rsidR="00551974" w:rsidRPr="0036381B">
              <w:rPr>
                <w:rFonts w:ascii="Times New Roman" w:hAnsi="Times New Roman" w:cs="Times New Roman"/>
                <w:noProof/>
                <w:webHidden/>
                <w:sz w:val="24"/>
                <w:szCs w:val="24"/>
              </w:rPr>
              <w:fldChar w:fldCharType="end"/>
            </w:r>
          </w:hyperlink>
        </w:p>
        <w:p w14:paraId="3B2DFA33" w14:textId="77777777" w:rsidR="004A5DCD" w:rsidRPr="0036381B" w:rsidRDefault="00D83327" w:rsidP="004A5DCD">
          <w:pPr>
            <w:pStyle w:val="TOC1"/>
            <w:tabs>
              <w:tab w:val="right" w:leader="dot" w:pos="9350"/>
            </w:tabs>
            <w:spacing w:line="360" w:lineRule="auto"/>
            <w:jc w:val="center"/>
            <w:rPr>
              <w:rFonts w:ascii="Times New Roman" w:eastAsiaTheme="minorEastAsia" w:hAnsi="Times New Roman" w:cs="Times New Roman"/>
              <w:noProof/>
              <w:sz w:val="24"/>
              <w:szCs w:val="32"/>
              <w:lang w:eastAsia="en-IN" w:bidi="bn-IN"/>
            </w:rPr>
          </w:pPr>
          <w:hyperlink w:anchor="_Toc57191176" w:history="1">
            <w:r w:rsidR="004A5DCD" w:rsidRPr="0036381B">
              <w:rPr>
                <w:rStyle w:val="Hyperlink"/>
                <w:rFonts w:ascii="Times New Roman" w:hAnsi="Times New Roman" w:cs="Times New Roman"/>
                <w:noProof/>
                <w:color w:val="auto"/>
                <w:sz w:val="24"/>
                <w:szCs w:val="24"/>
              </w:rPr>
              <w:t>Reference list</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_Toc57191176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22</w:t>
            </w:r>
            <w:r w:rsidR="00551974" w:rsidRPr="0036381B">
              <w:rPr>
                <w:rFonts w:ascii="Times New Roman" w:hAnsi="Times New Roman" w:cs="Times New Roman"/>
                <w:noProof/>
                <w:webHidden/>
                <w:sz w:val="24"/>
                <w:szCs w:val="24"/>
              </w:rPr>
              <w:fldChar w:fldCharType="end"/>
            </w:r>
          </w:hyperlink>
        </w:p>
        <w:p w14:paraId="6DE44FB1" w14:textId="77777777" w:rsidR="004A5DCD" w:rsidRPr="0036381B" w:rsidRDefault="00D83327" w:rsidP="004A5DCD">
          <w:pPr>
            <w:pStyle w:val="TOC1"/>
            <w:tabs>
              <w:tab w:val="right" w:leader="dot" w:pos="9350"/>
            </w:tabs>
            <w:spacing w:line="360" w:lineRule="auto"/>
            <w:jc w:val="center"/>
            <w:rPr>
              <w:rFonts w:asciiTheme="minorHAnsi" w:eastAsiaTheme="minorEastAsia" w:hAnsiTheme="minorHAnsi" w:cstheme="minorBidi"/>
              <w:noProof/>
              <w:szCs w:val="28"/>
              <w:lang w:eastAsia="en-IN" w:bidi="bn-IN"/>
            </w:rPr>
          </w:pPr>
          <w:hyperlink w:anchor="_Toc57191177" w:history="1">
            <w:r w:rsidR="004A5DCD" w:rsidRPr="0036381B">
              <w:rPr>
                <w:rStyle w:val="Hyperlink"/>
                <w:rFonts w:ascii="Times New Roman" w:hAnsi="Times New Roman" w:cs="Times New Roman"/>
                <w:noProof/>
                <w:color w:val="auto"/>
                <w:sz w:val="24"/>
                <w:szCs w:val="24"/>
              </w:rPr>
              <w:t>Appendix: Mean annual earnings of full time workers in the UK (in 1,000 UK pounds)</w:t>
            </w:r>
            <w:r w:rsidR="004A5DCD" w:rsidRPr="0036381B">
              <w:rPr>
                <w:rFonts w:ascii="Times New Roman" w:hAnsi="Times New Roman" w:cs="Times New Roman"/>
                <w:noProof/>
                <w:webHidden/>
                <w:sz w:val="24"/>
                <w:szCs w:val="24"/>
              </w:rPr>
              <w:tab/>
            </w:r>
            <w:r w:rsidR="00551974" w:rsidRPr="0036381B">
              <w:rPr>
                <w:rFonts w:ascii="Times New Roman" w:hAnsi="Times New Roman" w:cs="Times New Roman"/>
                <w:noProof/>
                <w:webHidden/>
                <w:sz w:val="24"/>
                <w:szCs w:val="24"/>
              </w:rPr>
              <w:fldChar w:fldCharType="begin"/>
            </w:r>
            <w:r w:rsidR="004A5DCD" w:rsidRPr="0036381B">
              <w:rPr>
                <w:rFonts w:ascii="Times New Roman" w:hAnsi="Times New Roman" w:cs="Times New Roman"/>
                <w:noProof/>
                <w:webHidden/>
                <w:sz w:val="24"/>
                <w:szCs w:val="24"/>
              </w:rPr>
              <w:instrText xml:space="preserve"> PAGEREF _Toc57191177 \h </w:instrText>
            </w:r>
            <w:r w:rsidR="00551974" w:rsidRPr="0036381B">
              <w:rPr>
                <w:rFonts w:ascii="Times New Roman" w:hAnsi="Times New Roman" w:cs="Times New Roman"/>
                <w:noProof/>
                <w:webHidden/>
                <w:sz w:val="24"/>
                <w:szCs w:val="24"/>
              </w:rPr>
            </w:r>
            <w:r w:rsidR="00551974" w:rsidRPr="0036381B">
              <w:rPr>
                <w:rFonts w:ascii="Times New Roman" w:hAnsi="Times New Roman" w:cs="Times New Roman"/>
                <w:noProof/>
                <w:webHidden/>
                <w:sz w:val="24"/>
                <w:szCs w:val="24"/>
              </w:rPr>
              <w:fldChar w:fldCharType="separate"/>
            </w:r>
            <w:r w:rsidR="004A5DCD" w:rsidRPr="0036381B">
              <w:rPr>
                <w:rFonts w:ascii="Times New Roman" w:hAnsi="Times New Roman" w:cs="Times New Roman"/>
                <w:noProof/>
                <w:webHidden/>
                <w:sz w:val="24"/>
                <w:szCs w:val="24"/>
              </w:rPr>
              <w:t>25</w:t>
            </w:r>
            <w:r w:rsidR="00551974" w:rsidRPr="0036381B">
              <w:rPr>
                <w:rFonts w:ascii="Times New Roman" w:hAnsi="Times New Roman" w:cs="Times New Roman"/>
                <w:noProof/>
                <w:webHidden/>
                <w:sz w:val="24"/>
                <w:szCs w:val="24"/>
              </w:rPr>
              <w:fldChar w:fldCharType="end"/>
            </w:r>
          </w:hyperlink>
        </w:p>
        <w:p w14:paraId="6AD218FB" w14:textId="77777777" w:rsidR="00B765A8" w:rsidRPr="0036381B" w:rsidRDefault="00551974" w:rsidP="00632174">
          <w:pPr>
            <w:spacing w:line="360" w:lineRule="auto"/>
            <w:jc w:val="center"/>
          </w:pPr>
          <w:r w:rsidRPr="0036381B">
            <w:rPr>
              <w:rFonts w:ascii="Times New Roman" w:hAnsi="Times New Roman" w:cs="Times New Roman"/>
              <w:sz w:val="24"/>
              <w:szCs w:val="24"/>
            </w:rPr>
            <w:fldChar w:fldCharType="end"/>
          </w:r>
        </w:p>
      </w:sdtContent>
    </w:sdt>
    <w:p w14:paraId="191553BD" w14:textId="77777777" w:rsidR="00BE534F" w:rsidRPr="0036381B" w:rsidRDefault="00BE534F" w:rsidP="005A53E3">
      <w:pPr>
        <w:pStyle w:val="Normal1"/>
        <w:spacing w:before="240" w:after="240" w:line="360" w:lineRule="auto"/>
        <w:jc w:val="both"/>
        <w:rPr>
          <w:rFonts w:ascii="Times New Roman" w:eastAsia="Times New Roman" w:hAnsi="Times New Roman" w:cs="Times New Roman"/>
          <w:sz w:val="24"/>
          <w:szCs w:val="24"/>
          <w:highlight w:val="white"/>
          <w:lang w:val="en-GB"/>
        </w:rPr>
      </w:pPr>
    </w:p>
    <w:p w14:paraId="623A4B8E" w14:textId="77777777" w:rsidR="00BE534F" w:rsidRPr="0036381B" w:rsidRDefault="00BE534F">
      <w:pPr>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br w:type="page"/>
      </w:r>
    </w:p>
    <w:p w14:paraId="717174E1" w14:textId="77777777" w:rsidR="00951190" w:rsidRPr="0036381B" w:rsidRDefault="00951190" w:rsidP="00951190">
      <w:pPr>
        <w:pStyle w:val="Heading1"/>
        <w:rPr>
          <w:b w:val="0"/>
          <w:color w:val="auto"/>
        </w:rPr>
      </w:pPr>
      <w:bookmarkStart w:id="1" w:name="_Toc57191157"/>
      <w:r w:rsidRPr="0036381B">
        <w:rPr>
          <w:b w:val="0"/>
          <w:color w:val="auto"/>
        </w:rPr>
        <w:lastRenderedPageBreak/>
        <w:t>1. Introduction</w:t>
      </w:r>
      <w:bookmarkEnd w:id="1"/>
    </w:p>
    <w:p w14:paraId="289DC3F7" w14:textId="77777777" w:rsidR="00951190" w:rsidRPr="0036381B" w:rsidRDefault="00951190" w:rsidP="0086564D">
      <w:pPr>
        <w:pStyle w:val="BodyText2"/>
        <w:rPr>
          <w:color w:val="auto"/>
        </w:rPr>
      </w:pPr>
      <w:r w:rsidRPr="0036381B">
        <w:rPr>
          <w:color w:val="auto"/>
        </w:rPr>
        <w:t>The UK Small and Medium-sized enterprises account for 99% of the business, and in the UK, there are around 5.9 million SMEs in the year 2019</w:t>
      </w:r>
      <w:r w:rsidR="00DA2EA1" w:rsidRPr="0036381B">
        <w:rPr>
          <w:color w:val="auto"/>
        </w:rPr>
        <w:t>(Gov.uk, 2020)</w:t>
      </w:r>
      <w:r w:rsidRPr="0036381B">
        <w:rPr>
          <w:color w:val="auto"/>
        </w:rPr>
        <w:t xml:space="preserve">. This shows that the market for SMEs is increasing day by day. In order to manage the SMEs, it is essential to enhance the strategic management of the companies which include planning and monitoring along with analysis as well as the assessment of the necessities which an organisation utilise to fulfil the goals as well as objectives of the companies. When it comes to SMEs, it does not reflect the strategic analysis, rather than the companies concentrate on the leadership of the company so that they can take the customer-driven approach. In the report, the strategic direction of John Smedley Ltd. has been described while analysing the internal and external market atmosphere of the company. Moreover, stakeholder analysis has been done, and the way it can implement sustainable management strategy is also described. </w:t>
      </w:r>
    </w:p>
    <w:p w14:paraId="4773A7AF" w14:textId="77777777" w:rsidR="00606259" w:rsidRPr="0036381B" w:rsidRDefault="00606259" w:rsidP="00606259">
      <w:pPr>
        <w:pStyle w:val="Heading2"/>
        <w:rPr>
          <w:b w:val="0"/>
          <w:color w:val="auto"/>
        </w:rPr>
      </w:pPr>
      <w:bookmarkStart w:id="2" w:name="_Toc57191158"/>
      <w:r w:rsidRPr="0036381B">
        <w:rPr>
          <w:b w:val="0"/>
          <w:color w:val="auto"/>
        </w:rPr>
        <w:t>Company overview</w:t>
      </w:r>
      <w:bookmarkEnd w:id="2"/>
    </w:p>
    <w:p w14:paraId="3AF4ACF5" w14:textId="77777777" w:rsidR="00606259" w:rsidRPr="0036381B" w:rsidRDefault="00606259" w:rsidP="00606259">
      <w:pPr>
        <w:pStyle w:val="BodyText"/>
      </w:pPr>
      <w:r w:rsidRPr="0036381B">
        <w:t xml:space="preserve">John Smedley Ltd. is a UK retail and manufacture company which deals with knitwear and is established in the year 1784, which makes it the oldest manufacturing company in the world. They provide high-quality garments which are made in Britain and are distributed all over the world. The company is a family-run company; however, their main objective is to make a good return and secure the 400 jobs for the rest of their lives while providing high-quality raw materials and products. As a medium-sized company, in the UK, they wanted to produce the highest quality garments and continue to improve in their craft. Ian Maclean now runs the company, and they belong to the high-street fashion industry. The company has able to increase its sales by 14% and made £18 million. The company make 70% of their sales through the international market, which includes Japan, France, Italy, and the </w:t>
      </w:r>
      <w:proofErr w:type="gramStart"/>
      <w:r w:rsidRPr="0036381B">
        <w:t>USA</w:t>
      </w:r>
      <w:r w:rsidR="00DA2EA1" w:rsidRPr="0036381B">
        <w:t>(</w:t>
      </w:r>
      <w:proofErr w:type="gramEnd"/>
      <w:r w:rsidR="00DA2EA1" w:rsidRPr="0036381B">
        <w:t>Moules, 2020)</w:t>
      </w:r>
      <w:r w:rsidRPr="0036381B">
        <w:t xml:space="preserve">. They follow Kaizen o good change theory which concentrates on creating incremental changes to enhance long-term efficiency within the business. </w:t>
      </w:r>
    </w:p>
    <w:p w14:paraId="579BF850" w14:textId="77777777" w:rsidR="002C0EDC" w:rsidRPr="0036381B" w:rsidRDefault="00816708" w:rsidP="00845561">
      <w:pPr>
        <w:pStyle w:val="Heading1"/>
        <w:rPr>
          <w:b w:val="0"/>
          <w:color w:val="auto"/>
          <w:highlight w:val="white"/>
          <w:lang w:val="en-GB"/>
        </w:rPr>
      </w:pPr>
      <w:bookmarkStart w:id="3" w:name="_Toc57191159"/>
      <w:r w:rsidRPr="0036381B">
        <w:rPr>
          <w:b w:val="0"/>
          <w:color w:val="auto"/>
          <w:highlight w:val="white"/>
          <w:lang w:val="en-GB"/>
        </w:rPr>
        <w:lastRenderedPageBreak/>
        <w:t>2. Critical analysis of the strategic direction</w:t>
      </w:r>
      <w:bookmarkEnd w:id="3"/>
    </w:p>
    <w:p w14:paraId="1591EF94"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strategic direction of John Smedley Ltd. is critically analysed in this section. The vision of the CEO of the firm is to implement, maintain and develop key business strategies such that it leads to better engagement with the stakeholders and provides an opportunity to enhance the brand image and brand value. The vision can be easily aligned with the organisational actions and plans that are currently in place. </w:t>
      </w:r>
    </w:p>
    <w:p w14:paraId="1AA0C46E" w14:textId="77777777" w:rsidR="002C0EDC" w:rsidRPr="0036381B" w:rsidRDefault="00816708" w:rsidP="00845561">
      <w:pPr>
        <w:pStyle w:val="Heading2"/>
        <w:rPr>
          <w:b w:val="0"/>
          <w:color w:val="auto"/>
          <w:highlight w:val="white"/>
          <w:lang w:val="en-GB"/>
        </w:rPr>
      </w:pPr>
      <w:bookmarkStart w:id="4" w:name="_Toc57191160"/>
      <w:r w:rsidRPr="0036381B">
        <w:rPr>
          <w:b w:val="0"/>
          <w:color w:val="auto"/>
          <w:highlight w:val="white"/>
          <w:lang w:val="en-GB"/>
        </w:rPr>
        <w:t>2.1 Human Resource management</w:t>
      </w:r>
      <w:bookmarkEnd w:id="4"/>
    </w:p>
    <w:p w14:paraId="249C6443"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Human Resource manager of the firm is responsible for checking the operations of the human resources of the organisation. The most suitable form of the strategies of management of human resources is the incorporation of the employee-oriented Human Resource practices. The strategy is suitable for gaining legitimacy in the consumer market (Khan et al. 2019). The strategy also lays out the option of the preservation and the establishment of new opportunities for jobs in the market. </w:t>
      </w:r>
    </w:p>
    <w:p w14:paraId="1EBF2FF0"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brand value is expected to be maximised by the strategies of selection and recruitment of the eligible and the potential candidates who are best fit for a particular designation. For example, the current Human Resource management strategy lays out the foundation for the recruitment of workers who are eligible to conduct detailed market research through the means of digital channels. The brand image of a business corporation tends to improve via means of providing better customer service to the customers. However, the limited budget of the SME is emerging as an inhibiting factor for the recruitment of professional customer service providers and market researchers. </w:t>
      </w:r>
    </w:p>
    <w:p w14:paraId="279EDC9C" w14:textId="77777777" w:rsidR="002C0EDC" w:rsidRPr="0036381B" w:rsidRDefault="00816708" w:rsidP="00845561">
      <w:pPr>
        <w:pStyle w:val="Heading2"/>
        <w:rPr>
          <w:b w:val="0"/>
          <w:color w:val="auto"/>
          <w:highlight w:val="white"/>
          <w:lang w:val="en-GB"/>
        </w:rPr>
      </w:pPr>
      <w:bookmarkStart w:id="5" w:name="_Toc57191161"/>
      <w:r w:rsidRPr="0036381B">
        <w:rPr>
          <w:b w:val="0"/>
          <w:color w:val="auto"/>
          <w:highlight w:val="white"/>
          <w:lang w:val="en-GB"/>
        </w:rPr>
        <w:t>2.2 Market-oriented business strategy and marketing</w:t>
      </w:r>
      <w:bookmarkEnd w:id="5"/>
    </w:p>
    <w:p w14:paraId="14821F05"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strategy of market orientation can be defined as the efforts that are put in by the marketers of a firm to respond to and gain insight of the competitors and the customers present in the </w:t>
      </w:r>
      <w:r w:rsidR="00BD7A5A" w:rsidRPr="0036381B">
        <w:rPr>
          <w:rFonts w:ascii="Times New Roman" w:eastAsia="Times New Roman" w:hAnsi="Times New Roman" w:cs="Times New Roman"/>
          <w:sz w:val="24"/>
          <w:szCs w:val="24"/>
          <w:highlight w:val="white"/>
          <w:lang w:val="en-GB"/>
        </w:rPr>
        <w:t>market (</w:t>
      </w:r>
      <w:r w:rsidRPr="0036381B">
        <w:rPr>
          <w:rFonts w:ascii="Times New Roman" w:eastAsia="Times New Roman" w:hAnsi="Times New Roman" w:cs="Times New Roman"/>
          <w:sz w:val="24"/>
          <w:szCs w:val="24"/>
          <w:highlight w:val="white"/>
          <w:lang w:val="en-GB"/>
        </w:rPr>
        <w:t xml:space="preserve">Bhattarai et al. 2019). The market-oriented business objective is expected to satisfy the vision corresponding to the enhancement of the brand value and brand image. Firstly, the current market-oriented business strategy lays out the option for identifying and targeting the potential customers </w:t>
      </w:r>
      <w:r w:rsidRPr="0036381B">
        <w:rPr>
          <w:rFonts w:ascii="Times New Roman" w:eastAsia="Times New Roman" w:hAnsi="Times New Roman" w:cs="Times New Roman"/>
          <w:sz w:val="24"/>
          <w:szCs w:val="24"/>
          <w:highlight w:val="white"/>
          <w:lang w:val="en-GB"/>
        </w:rPr>
        <w:lastRenderedPageBreak/>
        <w:t xml:space="preserve">present in the market. Furthermore, this strategy also favoured the marketer of John Smedley Ltd. to segregate the targeted participants </w:t>
      </w:r>
      <w:proofErr w:type="gramStart"/>
      <w:r w:rsidRPr="0036381B">
        <w:rPr>
          <w:rFonts w:ascii="Times New Roman" w:eastAsia="Times New Roman" w:hAnsi="Times New Roman" w:cs="Times New Roman"/>
          <w:sz w:val="24"/>
          <w:szCs w:val="24"/>
          <w:highlight w:val="white"/>
          <w:lang w:val="en-GB"/>
        </w:rPr>
        <w:t>on the basis of</w:t>
      </w:r>
      <w:proofErr w:type="gramEnd"/>
      <w:r w:rsidRPr="0036381B">
        <w:rPr>
          <w:rFonts w:ascii="Times New Roman" w:eastAsia="Times New Roman" w:hAnsi="Times New Roman" w:cs="Times New Roman"/>
          <w:sz w:val="24"/>
          <w:szCs w:val="24"/>
          <w:highlight w:val="white"/>
          <w:lang w:val="en-GB"/>
        </w:rPr>
        <w:t xml:space="preserve"> their demographic, behavioural, psychographic and geographical characteristics. Therefore, there is a scope of improving the brand value by gaining insight into the perceptions of the customers regarding the brand. Furthermore, the strategy of market orientation is perfectly fit for engaging with the audience and acquiring knowledge about customer preferences and market trends. Marketers can decide whether there is a need for the development of the product or not. </w:t>
      </w:r>
    </w:p>
    <w:p w14:paraId="5EECCE31"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The best strategy for the marketing of products and services is through the means of digital channels. The adoption of the digital marketing strategy is an optimal strategy because the relative cost associated with the use of new means of technology is following a declining trend (</w:t>
      </w:r>
      <w:proofErr w:type="spellStart"/>
      <w:r w:rsidRPr="0036381B">
        <w:rPr>
          <w:rFonts w:ascii="Times New Roman" w:eastAsia="Times New Roman" w:hAnsi="Times New Roman" w:cs="Times New Roman"/>
          <w:sz w:val="24"/>
          <w:szCs w:val="24"/>
          <w:highlight w:val="white"/>
          <w:lang w:val="en-GB"/>
        </w:rPr>
        <w:t>Stankovskaet</w:t>
      </w:r>
      <w:proofErr w:type="spellEnd"/>
      <w:r w:rsidRPr="0036381B">
        <w:rPr>
          <w:rFonts w:ascii="Times New Roman" w:eastAsia="Times New Roman" w:hAnsi="Times New Roman" w:cs="Times New Roman"/>
          <w:sz w:val="24"/>
          <w:szCs w:val="24"/>
          <w:highlight w:val="white"/>
          <w:lang w:val="en-GB"/>
        </w:rPr>
        <w:t xml:space="preserve"> al. 2016). However, initially, the marketing agents of John Smedley Ltd. had limited technical knowledge to adopt the digital tools of marketing. The strategy of conducting offline marketing </w:t>
      </w:r>
      <w:proofErr w:type="gramStart"/>
      <w:r w:rsidRPr="0036381B">
        <w:rPr>
          <w:rFonts w:ascii="Times New Roman" w:eastAsia="Times New Roman" w:hAnsi="Times New Roman" w:cs="Times New Roman"/>
          <w:sz w:val="24"/>
          <w:szCs w:val="24"/>
          <w:highlight w:val="white"/>
          <w:lang w:val="en-GB"/>
        </w:rPr>
        <w:t>was considered to be</w:t>
      </w:r>
      <w:proofErr w:type="gramEnd"/>
      <w:r w:rsidRPr="0036381B">
        <w:rPr>
          <w:rFonts w:ascii="Times New Roman" w:eastAsia="Times New Roman" w:hAnsi="Times New Roman" w:cs="Times New Roman"/>
          <w:sz w:val="24"/>
          <w:szCs w:val="24"/>
          <w:highlight w:val="white"/>
          <w:lang w:val="en-GB"/>
        </w:rPr>
        <w:t xml:space="preserve"> a sub-optimal strategy which tends to hamper the brand image of the corporation. Therefore, there considerations round the table for marketing the brand via digital channels. The strategy will help in improving the engagement level with the customers and thereby improving the brand image in the long run. </w:t>
      </w:r>
    </w:p>
    <w:p w14:paraId="3DAF23AA" w14:textId="77777777" w:rsidR="002C0EDC" w:rsidRPr="0036381B" w:rsidRDefault="00816708" w:rsidP="00845561">
      <w:pPr>
        <w:pStyle w:val="Heading1"/>
        <w:rPr>
          <w:b w:val="0"/>
          <w:color w:val="auto"/>
          <w:highlight w:val="white"/>
          <w:lang w:val="en-GB"/>
        </w:rPr>
      </w:pPr>
      <w:bookmarkStart w:id="6" w:name="_Toc57191162"/>
      <w:r w:rsidRPr="0036381B">
        <w:rPr>
          <w:b w:val="0"/>
          <w:color w:val="auto"/>
          <w:highlight w:val="white"/>
          <w:lang w:val="en-GB"/>
        </w:rPr>
        <w:t>3. Critical analysis of internal and external environment</w:t>
      </w:r>
      <w:bookmarkEnd w:id="6"/>
    </w:p>
    <w:p w14:paraId="02F7FFE3" w14:textId="77777777" w:rsidR="002C0EDC" w:rsidRPr="0036381B" w:rsidRDefault="00816708" w:rsidP="00845561">
      <w:pPr>
        <w:pStyle w:val="Heading2"/>
        <w:rPr>
          <w:b w:val="0"/>
          <w:color w:val="auto"/>
          <w:highlight w:val="white"/>
          <w:lang w:val="en-GB"/>
        </w:rPr>
      </w:pPr>
      <w:bookmarkStart w:id="7" w:name="_Toc57191163"/>
      <w:r w:rsidRPr="0036381B">
        <w:rPr>
          <w:b w:val="0"/>
          <w:color w:val="auto"/>
          <w:highlight w:val="white"/>
          <w:lang w:val="en-GB"/>
        </w:rPr>
        <w:t>3.1 PESTEL analysis</w:t>
      </w:r>
      <w:bookmarkEnd w:id="7"/>
    </w:p>
    <w:p w14:paraId="7F2053BE"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Political</w:t>
      </w:r>
    </w:p>
    <w:p w14:paraId="1639ADA5"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The political corporate culture of the UK is such that the firms are compelled to adhere to the local accounting standards for preparing financial information (</w:t>
      </w:r>
      <w:proofErr w:type="spellStart"/>
      <w:r w:rsidRPr="0036381B">
        <w:rPr>
          <w:rFonts w:ascii="Times New Roman" w:eastAsia="Times New Roman" w:hAnsi="Times New Roman" w:cs="Times New Roman"/>
          <w:sz w:val="24"/>
          <w:szCs w:val="24"/>
          <w:highlight w:val="white"/>
          <w:lang w:val="en-GB"/>
        </w:rPr>
        <w:t>Salhiet</w:t>
      </w:r>
      <w:proofErr w:type="spellEnd"/>
      <w:r w:rsidRPr="0036381B">
        <w:rPr>
          <w:rFonts w:ascii="Times New Roman" w:eastAsia="Times New Roman" w:hAnsi="Times New Roman" w:cs="Times New Roman"/>
          <w:sz w:val="24"/>
          <w:szCs w:val="24"/>
          <w:highlight w:val="white"/>
          <w:lang w:val="en-GB"/>
        </w:rPr>
        <w:t xml:space="preserve"> al. 2020). The rate of the corporate tax was in the UK was set at 19% in 2019. The high rate of corporate taxation was turned out to be detrimental for UK SMEs such as John Smedley Ltd. The rationale was that a high corporate tax rate reduced the share of the profit margin of the owner of the SME. Alongside, the export of the services and the commodities rose by a margin of 1.1% in Q2 of 2019. This was a positive indicator of the growth of the SMEs such as John Smedley Ltd. to expand the consumer market. </w:t>
      </w:r>
    </w:p>
    <w:p w14:paraId="3DC742AC"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lastRenderedPageBreak/>
        <w:t>Economical</w:t>
      </w:r>
    </w:p>
    <w:p w14:paraId="20558F03" w14:textId="77777777" w:rsidR="002C0EDC" w:rsidRPr="0036381B" w:rsidRDefault="00816708" w:rsidP="00D60396">
      <w:pPr>
        <w:pStyle w:val="Normal1"/>
        <w:spacing w:before="240" w:after="240" w:line="360" w:lineRule="auto"/>
        <w:jc w:val="center"/>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noProof/>
          <w:sz w:val="24"/>
          <w:szCs w:val="24"/>
          <w:highlight w:val="white"/>
          <w:lang w:val="en-US"/>
        </w:rPr>
        <w:drawing>
          <wp:inline distT="114300" distB="114300" distL="114300" distR="114300" wp14:anchorId="38FCC230" wp14:editId="53B275EA">
            <wp:extent cx="4600575" cy="2771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00575" cy="2771775"/>
                    </a:xfrm>
                    <a:prstGeom prst="rect">
                      <a:avLst/>
                    </a:prstGeom>
                    <a:ln/>
                  </pic:spPr>
                </pic:pic>
              </a:graphicData>
            </a:graphic>
          </wp:inline>
        </w:drawing>
      </w:r>
    </w:p>
    <w:p w14:paraId="0D5C275B" w14:textId="77777777" w:rsidR="002C0EDC" w:rsidRPr="0036381B" w:rsidRDefault="00816708" w:rsidP="00D60396">
      <w:pPr>
        <w:pStyle w:val="Normal1"/>
        <w:spacing w:before="240" w:after="240" w:line="360" w:lineRule="auto"/>
        <w:jc w:val="center"/>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Figure </w:t>
      </w:r>
      <w:r w:rsidR="000E3C35" w:rsidRPr="0036381B">
        <w:rPr>
          <w:rFonts w:ascii="Times New Roman" w:eastAsia="Times New Roman" w:hAnsi="Times New Roman" w:cs="Times New Roman"/>
          <w:sz w:val="24"/>
          <w:szCs w:val="24"/>
          <w:highlight w:val="white"/>
          <w:lang w:val="en-GB"/>
        </w:rPr>
        <w:t>1</w:t>
      </w:r>
      <w:r w:rsidRPr="0036381B">
        <w:rPr>
          <w:rFonts w:ascii="Times New Roman" w:eastAsia="Times New Roman" w:hAnsi="Times New Roman" w:cs="Times New Roman"/>
          <w:sz w:val="24"/>
          <w:szCs w:val="24"/>
          <w:highlight w:val="white"/>
          <w:lang w:val="en-GB"/>
        </w:rPr>
        <w:t>: GDP per capita (in US $)</w:t>
      </w:r>
    </w:p>
    <w:p w14:paraId="235E898E"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It can be depicted that the GDP per capita in the UK dipped to 41030.23 US $ in 2019 and 40391.84 US $ in Q2 of 2020. </w:t>
      </w:r>
      <w:r w:rsidR="00DE302D" w:rsidRPr="0036381B">
        <w:rPr>
          <w:rFonts w:ascii="Times New Roman" w:eastAsia="Times New Roman" w:hAnsi="Times New Roman" w:cs="Times New Roman"/>
          <w:sz w:val="24"/>
          <w:szCs w:val="24"/>
          <w:highlight w:val="white"/>
          <w:lang w:val="en-GB"/>
        </w:rPr>
        <w:t xml:space="preserve">The per capita GDP denotes the mean income that is earned by each household residing in a particular region in a certain year. </w:t>
      </w:r>
      <w:r w:rsidRPr="0036381B">
        <w:rPr>
          <w:rFonts w:ascii="Times New Roman" w:eastAsia="Times New Roman" w:hAnsi="Times New Roman" w:cs="Times New Roman"/>
          <w:sz w:val="24"/>
          <w:szCs w:val="24"/>
          <w:highlight w:val="white"/>
          <w:lang w:val="en-GB"/>
        </w:rPr>
        <w:t xml:space="preserve">The lower per capita income was a factor which induced the customers to minimise their consumption expenditure. The consumer market of John Smedley Ltd. declined because a large fraction of the customers </w:t>
      </w:r>
      <w:proofErr w:type="gramStart"/>
      <w:r w:rsidRPr="0036381B">
        <w:rPr>
          <w:rFonts w:ascii="Times New Roman" w:eastAsia="Times New Roman" w:hAnsi="Times New Roman" w:cs="Times New Roman"/>
          <w:sz w:val="24"/>
          <w:szCs w:val="24"/>
          <w:highlight w:val="white"/>
          <w:lang w:val="en-GB"/>
        </w:rPr>
        <w:t>were</w:t>
      </w:r>
      <w:proofErr w:type="gramEnd"/>
      <w:r w:rsidRPr="0036381B">
        <w:rPr>
          <w:rFonts w:ascii="Times New Roman" w:eastAsia="Times New Roman" w:hAnsi="Times New Roman" w:cs="Times New Roman"/>
          <w:sz w:val="24"/>
          <w:szCs w:val="24"/>
          <w:highlight w:val="white"/>
          <w:lang w:val="en-GB"/>
        </w:rPr>
        <w:t xml:space="preserve"> reluctant to spend money on the consumption of luxury fashion items from the retail stores. </w:t>
      </w:r>
    </w:p>
    <w:p w14:paraId="7CCFC89A" w14:textId="77777777" w:rsidR="00A06497" w:rsidRPr="0036381B" w:rsidRDefault="00A06497"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Social</w:t>
      </w:r>
    </w:p>
    <w:p w14:paraId="4A4FA8BE"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36381B">
        <w:rPr>
          <w:rFonts w:ascii="Times New Roman" w:eastAsia="Times New Roman" w:hAnsi="Times New Roman" w:cs="Times New Roman"/>
          <w:sz w:val="24"/>
          <w:szCs w:val="24"/>
          <w:highlight w:val="white"/>
          <w:lang w:val="en-GB"/>
        </w:rPr>
        <w:t>Themean</w:t>
      </w:r>
      <w:proofErr w:type="spellEnd"/>
      <w:r w:rsidRPr="0036381B">
        <w:rPr>
          <w:rFonts w:ascii="Times New Roman" w:eastAsia="Times New Roman" w:hAnsi="Times New Roman" w:cs="Times New Roman"/>
          <w:sz w:val="24"/>
          <w:szCs w:val="24"/>
          <w:highlight w:val="white"/>
          <w:lang w:val="en-GB"/>
        </w:rPr>
        <w:t xml:space="preserve"> wages received by an average full-time worker working in the UK enterprise was 30.35 thousand pounds in 2019. There was an improvement in the mean annual wage rate which stood at 29.56 thousand pounds in FY 2018. [Refer to appendix] Therefore, there was no crisis of labours in the UK as the </w:t>
      </w:r>
      <w:proofErr w:type="gramStart"/>
      <w:r w:rsidRPr="0036381B">
        <w:rPr>
          <w:rFonts w:ascii="Times New Roman" w:eastAsia="Times New Roman" w:hAnsi="Times New Roman" w:cs="Times New Roman"/>
          <w:sz w:val="24"/>
          <w:szCs w:val="24"/>
          <w:highlight w:val="white"/>
          <w:lang w:val="en-GB"/>
        </w:rPr>
        <w:t>job-seekers</w:t>
      </w:r>
      <w:proofErr w:type="gramEnd"/>
      <w:r w:rsidRPr="0036381B">
        <w:rPr>
          <w:rFonts w:ascii="Times New Roman" w:eastAsia="Times New Roman" w:hAnsi="Times New Roman" w:cs="Times New Roman"/>
          <w:sz w:val="24"/>
          <w:szCs w:val="24"/>
          <w:highlight w:val="white"/>
          <w:lang w:val="en-GB"/>
        </w:rPr>
        <w:t xml:space="preserve"> were interested to work in the firm in return of high wages. The population of the UK reached 67,886,011 in Q2 of 2020. This indicated that there was an opportunity for getting a huge consumer market for selling fashion apparel items in the UK. </w:t>
      </w:r>
    </w:p>
    <w:p w14:paraId="6D0950F8"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Technological</w:t>
      </w:r>
    </w:p>
    <w:p w14:paraId="19743308"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lastRenderedPageBreak/>
        <w:t xml:space="preserve">The UK Technology Committee highlighted that there was a need for improvement in the technology sector </w:t>
      </w:r>
      <w:proofErr w:type="gramStart"/>
      <w:r w:rsidRPr="0036381B">
        <w:rPr>
          <w:rFonts w:ascii="Times New Roman" w:eastAsia="Times New Roman" w:hAnsi="Times New Roman" w:cs="Times New Roman"/>
          <w:sz w:val="24"/>
          <w:szCs w:val="24"/>
          <w:highlight w:val="white"/>
          <w:lang w:val="en-GB"/>
        </w:rPr>
        <w:t>so as to</w:t>
      </w:r>
      <w:proofErr w:type="gramEnd"/>
      <w:r w:rsidRPr="0036381B">
        <w:rPr>
          <w:rFonts w:ascii="Times New Roman" w:eastAsia="Times New Roman" w:hAnsi="Times New Roman" w:cs="Times New Roman"/>
          <w:sz w:val="24"/>
          <w:szCs w:val="24"/>
          <w:highlight w:val="white"/>
          <w:lang w:val="en-GB"/>
        </w:rPr>
        <w:t xml:space="preserve"> ensure the provision of optimum social and economic benefits (Cohen et al. 2018). In accordance with this, the Government of the UK was successful to attract 5.5 billion pounds worth investment in the last quarter of 2019. The amount was anticipated to be invested in the development of the technological infrastructure in the UK. The technological investment would drive the morale of the business entrepreneur of John Smedley Ltd. to adopt the latest technologies for manufacturing the items. </w:t>
      </w:r>
    </w:p>
    <w:p w14:paraId="19D673FA"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Environmental</w:t>
      </w:r>
    </w:p>
    <w:p w14:paraId="532C0EE4"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rate of emission of carbon was 351.5 million tonnes in 2019. Therefore, the Government of the UK passed the </w:t>
      </w:r>
      <w:r w:rsidR="008C2876" w:rsidRPr="0036381B">
        <w:rPr>
          <w:rFonts w:ascii="Times New Roman" w:eastAsia="Times New Roman" w:hAnsi="Times New Roman" w:cs="Times New Roman"/>
          <w:sz w:val="24"/>
          <w:szCs w:val="24"/>
          <w:highlight w:val="white"/>
          <w:lang w:val="en-GB"/>
        </w:rPr>
        <w:t>"</w:t>
      </w:r>
      <w:r w:rsidRPr="0036381B">
        <w:rPr>
          <w:rFonts w:ascii="Times New Roman" w:eastAsia="Times New Roman" w:hAnsi="Times New Roman" w:cs="Times New Roman"/>
          <w:sz w:val="24"/>
          <w:szCs w:val="24"/>
          <w:highlight w:val="white"/>
          <w:lang w:val="en-GB"/>
        </w:rPr>
        <w:t>Environmental Protection Act, (1990)</w:t>
      </w:r>
      <w:r w:rsidR="008C2876" w:rsidRPr="0036381B">
        <w:rPr>
          <w:rFonts w:ascii="Times New Roman" w:eastAsia="Times New Roman" w:hAnsi="Times New Roman" w:cs="Times New Roman"/>
          <w:sz w:val="24"/>
          <w:szCs w:val="24"/>
          <w:highlight w:val="white"/>
          <w:lang w:val="en-GB"/>
        </w:rPr>
        <w:t>"</w:t>
      </w:r>
      <w:r w:rsidRPr="0036381B">
        <w:rPr>
          <w:rFonts w:ascii="Times New Roman" w:eastAsia="Times New Roman" w:hAnsi="Times New Roman" w:cs="Times New Roman"/>
          <w:sz w:val="24"/>
          <w:szCs w:val="24"/>
          <w:highlight w:val="white"/>
          <w:lang w:val="en-GB"/>
        </w:rPr>
        <w:t xml:space="preserve"> for controlling the emission rate of toxic effluents into the atmosphere. The high toxic environment of the UK forced the Government to issue tradable pollution permits and set permissible limits for pollution. The issue of the tradable permits and the penalties for exceeding the permissible pollution limits choked the business prospects of John Smedley Ltd.</w:t>
      </w:r>
    </w:p>
    <w:p w14:paraId="5C442F32"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Legal</w:t>
      </w:r>
    </w:p>
    <w:p w14:paraId="3ED3805C"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Government of the UK passed the </w:t>
      </w:r>
      <w:r w:rsidR="008C2876" w:rsidRPr="0036381B">
        <w:rPr>
          <w:rFonts w:ascii="Times New Roman" w:eastAsia="Times New Roman" w:hAnsi="Times New Roman" w:cs="Times New Roman"/>
          <w:sz w:val="24"/>
          <w:szCs w:val="24"/>
          <w:highlight w:val="white"/>
          <w:lang w:val="en-GB"/>
        </w:rPr>
        <w:t>"</w:t>
      </w:r>
      <w:r w:rsidRPr="0036381B">
        <w:rPr>
          <w:rFonts w:ascii="Times New Roman" w:eastAsia="Times New Roman" w:hAnsi="Times New Roman" w:cs="Times New Roman"/>
          <w:sz w:val="24"/>
          <w:szCs w:val="24"/>
          <w:highlight w:val="white"/>
          <w:lang w:val="en-GB"/>
        </w:rPr>
        <w:t>European Convention on Human Rights</w:t>
      </w:r>
      <w:r w:rsidR="008C2876" w:rsidRPr="0036381B">
        <w:rPr>
          <w:rFonts w:ascii="Times New Roman" w:eastAsia="Times New Roman" w:hAnsi="Times New Roman" w:cs="Times New Roman"/>
          <w:sz w:val="24"/>
          <w:szCs w:val="24"/>
          <w:highlight w:val="white"/>
          <w:lang w:val="en-GB"/>
        </w:rPr>
        <w:t>"</w:t>
      </w:r>
      <w:r w:rsidRPr="0036381B">
        <w:rPr>
          <w:rFonts w:ascii="Times New Roman" w:eastAsia="Times New Roman" w:hAnsi="Times New Roman" w:cs="Times New Roman"/>
          <w:sz w:val="24"/>
          <w:szCs w:val="24"/>
          <w:highlight w:val="white"/>
          <w:lang w:val="en-GB"/>
        </w:rPr>
        <w:t xml:space="preserve"> </w:t>
      </w:r>
      <w:proofErr w:type="gramStart"/>
      <w:r w:rsidRPr="0036381B">
        <w:rPr>
          <w:rFonts w:ascii="Times New Roman" w:eastAsia="Times New Roman" w:hAnsi="Times New Roman" w:cs="Times New Roman"/>
          <w:sz w:val="24"/>
          <w:szCs w:val="24"/>
          <w:highlight w:val="white"/>
          <w:lang w:val="en-GB"/>
        </w:rPr>
        <w:t>so as to</w:t>
      </w:r>
      <w:proofErr w:type="gramEnd"/>
      <w:r w:rsidRPr="0036381B">
        <w:rPr>
          <w:rFonts w:ascii="Times New Roman" w:eastAsia="Times New Roman" w:hAnsi="Times New Roman" w:cs="Times New Roman"/>
          <w:sz w:val="24"/>
          <w:szCs w:val="24"/>
          <w:highlight w:val="white"/>
          <w:lang w:val="en-GB"/>
        </w:rPr>
        <w:t xml:space="preserve"> check the rate of migration-related activities in the labour market. Additionally, the Government of the UK also launched the </w:t>
      </w:r>
      <w:r w:rsidR="008C2876" w:rsidRPr="0036381B">
        <w:rPr>
          <w:rFonts w:ascii="Times New Roman" w:eastAsia="Times New Roman" w:hAnsi="Times New Roman" w:cs="Times New Roman"/>
          <w:sz w:val="24"/>
          <w:szCs w:val="24"/>
          <w:highlight w:val="white"/>
          <w:lang w:val="en-GB"/>
        </w:rPr>
        <w:t>"</w:t>
      </w:r>
      <w:r w:rsidRPr="0036381B">
        <w:rPr>
          <w:rFonts w:ascii="Times New Roman" w:eastAsia="Times New Roman" w:hAnsi="Times New Roman" w:cs="Times New Roman"/>
          <w:sz w:val="24"/>
          <w:szCs w:val="24"/>
          <w:highlight w:val="white"/>
          <w:lang w:val="en-GB"/>
        </w:rPr>
        <w:t>Employment and Labour Law (2019)</w:t>
      </w:r>
      <w:r w:rsidR="008C2876" w:rsidRPr="0036381B">
        <w:rPr>
          <w:rFonts w:ascii="Times New Roman" w:eastAsia="Times New Roman" w:hAnsi="Times New Roman" w:cs="Times New Roman"/>
          <w:sz w:val="24"/>
          <w:szCs w:val="24"/>
          <w:highlight w:val="white"/>
          <w:lang w:val="en-GB"/>
        </w:rPr>
        <w:t>"</w:t>
      </w:r>
      <w:r w:rsidRPr="0036381B">
        <w:rPr>
          <w:rFonts w:ascii="Times New Roman" w:eastAsia="Times New Roman" w:hAnsi="Times New Roman" w:cs="Times New Roman"/>
          <w:sz w:val="24"/>
          <w:szCs w:val="24"/>
          <w:highlight w:val="white"/>
          <w:lang w:val="en-GB"/>
        </w:rPr>
        <w:t>, for safeguarding the employees</w:t>
      </w:r>
      <w:r w:rsidR="008C2876" w:rsidRPr="0036381B">
        <w:rPr>
          <w:rFonts w:ascii="Times New Roman" w:eastAsia="Times New Roman" w:hAnsi="Times New Roman" w:cs="Times New Roman"/>
          <w:sz w:val="24"/>
          <w:szCs w:val="24"/>
          <w:highlight w:val="white"/>
          <w:lang w:val="en-GB"/>
        </w:rPr>
        <w:t>'</w:t>
      </w:r>
      <w:r w:rsidRPr="0036381B">
        <w:rPr>
          <w:rFonts w:ascii="Times New Roman" w:eastAsia="Times New Roman" w:hAnsi="Times New Roman" w:cs="Times New Roman"/>
          <w:sz w:val="24"/>
          <w:szCs w:val="24"/>
          <w:highlight w:val="white"/>
          <w:lang w:val="en-GB"/>
        </w:rPr>
        <w:t xml:space="preserve"> rights who were engrossed in working in the UK. The legislations protected interests of the workers of John Smedley Ltd. and hence provided an opportunity to work in a safe and secured work environment. </w:t>
      </w:r>
    </w:p>
    <w:p w14:paraId="52F0122D" w14:textId="77777777" w:rsidR="0087155C" w:rsidRPr="0036381B" w:rsidRDefault="0087155C" w:rsidP="0077193E">
      <w:pPr>
        <w:pStyle w:val="Normal1"/>
        <w:spacing w:before="240" w:after="240" w:line="360" w:lineRule="auto"/>
        <w:jc w:val="center"/>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noProof/>
          <w:sz w:val="24"/>
          <w:szCs w:val="24"/>
          <w:lang w:val="en-US"/>
        </w:rPr>
        <w:lastRenderedPageBreak/>
        <w:drawing>
          <wp:inline distT="0" distB="0" distL="0" distR="0" wp14:anchorId="006280FB" wp14:editId="5DFAD108">
            <wp:extent cx="5486400" cy="3200400"/>
            <wp:effectExtent l="76200" t="57150" r="5715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EF6307F" w14:textId="77777777" w:rsidR="002C0EDC" w:rsidRPr="0036381B" w:rsidRDefault="00816708" w:rsidP="00BA3E58">
      <w:pPr>
        <w:pStyle w:val="Normal1"/>
        <w:spacing w:before="240" w:after="240" w:line="360" w:lineRule="auto"/>
        <w:jc w:val="center"/>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Figure </w:t>
      </w:r>
      <w:r w:rsidR="000E3C35" w:rsidRPr="0036381B">
        <w:rPr>
          <w:rFonts w:ascii="Times New Roman" w:eastAsia="Times New Roman" w:hAnsi="Times New Roman" w:cs="Times New Roman"/>
          <w:sz w:val="24"/>
          <w:szCs w:val="24"/>
          <w:highlight w:val="white"/>
          <w:lang w:val="en-GB"/>
        </w:rPr>
        <w:t>2</w:t>
      </w:r>
      <w:r w:rsidRPr="0036381B">
        <w:rPr>
          <w:rFonts w:ascii="Times New Roman" w:eastAsia="Times New Roman" w:hAnsi="Times New Roman" w:cs="Times New Roman"/>
          <w:sz w:val="24"/>
          <w:szCs w:val="24"/>
          <w:highlight w:val="white"/>
          <w:lang w:val="en-GB"/>
        </w:rPr>
        <w:t>: Implications of the external factors on the business</w:t>
      </w:r>
    </w:p>
    <w:p w14:paraId="25AF6469" w14:textId="77777777" w:rsidR="002C0EDC" w:rsidRPr="0036381B" w:rsidRDefault="00816708" w:rsidP="00845561">
      <w:pPr>
        <w:pStyle w:val="Heading2"/>
        <w:rPr>
          <w:b w:val="0"/>
          <w:color w:val="auto"/>
          <w:highlight w:val="white"/>
          <w:lang w:val="en-GB"/>
        </w:rPr>
      </w:pPr>
      <w:bookmarkStart w:id="8" w:name="_Toc57191164"/>
      <w:r w:rsidRPr="0036381B">
        <w:rPr>
          <w:b w:val="0"/>
          <w:color w:val="auto"/>
          <w:highlight w:val="white"/>
          <w:lang w:val="en-GB"/>
        </w:rPr>
        <w:t>3.2 SWOT analysis</w:t>
      </w:r>
      <w:bookmarkEnd w:id="8"/>
    </w:p>
    <w:tbl>
      <w:tblPr>
        <w:tblStyle w:val="TableGrid"/>
        <w:tblW w:w="0" w:type="auto"/>
        <w:tblLook w:val="04A0" w:firstRow="1" w:lastRow="0" w:firstColumn="1" w:lastColumn="0" w:noHBand="0" w:noVBand="1"/>
      </w:tblPr>
      <w:tblGrid>
        <w:gridCol w:w="4680"/>
        <w:gridCol w:w="4670"/>
      </w:tblGrid>
      <w:tr w:rsidR="0036381B" w:rsidRPr="0036381B" w14:paraId="1C004198" w14:textId="77777777" w:rsidTr="003544C7">
        <w:tc>
          <w:tcPr>
            <w:tcW w:w="4788" w:type="dxa"/>
          </w:tcPr>
          <w:p w14:paraId="54ABD5AD" w14:textId="77777777" w:rsidR="003544C7" w:rsidRPr="0036381B" w:rsidRDefault="003544C7" w:rsidP="003544C7">
            <w:pPr>
              <w:pStyle w:val="Normal1"/>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 xml:space="preserve">Strengths </w:t>
            </w:r>
          </w:p>
          <w:p w14:paraId="5F313D44" w14:textId="77777777" w:rsidR="003544C7" w:rsidRPr="0036381B" w:rsidRDefault="003544C7" w:rsidP="003544C7">
            <w:pPr>
              <w:pStyle w:val="Normal1"/>
              <w:numPr>
                <w:ilvl w:val="0"/>
                <w:numId w:val="1"/>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Reputed business</w:t>
            </w:r>
          </w:p>
          <w:p w14:paraId="7F08375C" w14:textId="77777777" w:rsidR="003544C7" w:rsidRPr="0036381B" w:rsidRDefault="003544C7" w:rsidP="003544C7">
            <w:pPr>
              <w:pStyle w:val="Normal1"/>
              <w:numPr>
                <w:ilvl w:val="0"/>
                <w:numId w:val="1"/>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Quality product</w:t>
            </w:r>
          </w:p>
          <w:p w14:paraId="7940C692" w14:textId="77777777" w:rsidR="008E00AA" w:rsidRPr="0036381B" w:rsidRDefault="008E00AA" w:rsidP="003544C7">
            <w:pPr>
              <w:pStyle w:val="Normal1"/>
              <w:numPr>
                <w:ilvl w:val="0"/>
                <w:numId w:val="1"/>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Cutting-edge technology</w:t>
            </w:r>
          </w:p>
          <w:p w14:paraId="450EBC82" w14:textId="77777777" w:rsidR="008E00AA" w:rsidRPr="0036381B" w:rsidRDefault="008E00AA" w:rsidP="003544C7">
            <w:pPr>
              <w:pStyle w:val="Normal1"/>
              <w:numPr>
                <w:ilvl w:val="0"/>
                <w:numId w:val="1"/>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Talented workforce</w:t>
            </w:r>
          </w:p>
        </w:tc>
        <w:tc>
          <w:tcPr>
            <w:tcW w:w="4788" w:type="dxa"/>
          </w:tcPr>
          <w:p w14:paraId="6162AF9A" w14:textId="77777777" w:rsidR="003544C7" w:rsidRPr="0036381B" w:rsidRDefault="003544C7" w:rsidP="003544C7">
            <w:pPr>
              <w:pStyle w:val="Normal1"/>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 xml:space="preserve">Weakness </w:t>
            </w:r>
          </w:p>
          <w:p w14:paraId="21F781C3" w14:textId="77777777" w:rsidR="003544C7" w:rsidRPr="0036381B" w:rsidRDefault="003544C7" w:rsidP="003544C7">
            <w:pPr>
              <w:pStyle w:val="Normal1"/>
              <w:numPr>
                <w:ilvl w:val="0"/>
                <w:numId w:val="2"/>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Huge production cost</w:t>
            </w:r>
          </w:p>
          <w:p w14:paraId="2F39CF03" w14:textId="77777777" w:rsidR="008E00AA" w:rsidRPr="0036381B" w:rsidRDefault="008E00AA" w:rsidP="003544C7">
            <w:pPr>
              <w:pStyle w:val="Normal1"/>
              <w:numPr>
                <w:ilvl w:val="0"/>
                <w:numId w:val="2"/>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Not having own retail distribution centre</w:t>
            </w:r>
          </w:p>
          <w:p w14:paraId="57C77045" w14:textId="77777777" w:rsidR="008E00AA" w:rsidRPr="0036381B" w:rsidRDefault="008E00AA" w:rsidP="003544C7">
            <w:pPr>
              <w:pStyle w:val="Normal1"/>
              <w:numPr>
                <w:ilvl w:val="0"/>
                <w:numId w:val="2"/>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Limited brand portfolio</w:t>
            </w:r>
          </w:p>
          <w:p w14:paraId="192ADA2A" w14:textId="77777777" w:rsidR="008E00AA" w:rsidRPr="0036381B" w:rsidRDefault="008E00AA" w:rsidP="003544C7">
            <w:pPr>
              <w:pStyle w:val="Normal1"/>
              <w:numPr>
                <w:ilvl w:val="0"/>
                <w:numId w:val="2"/>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Not having exposure to digital platforms</w:t>
            </w:r>
          </w:p>
        </w:tc>
      </w:tr>
      <w:tr w:rsidR="0036381B" w:rsidRPr="0036381B" w14:paraId="448FE52F" w14:textId="77777777" w:rsidTr="003544C7">
        <w:tc>
          <w:tcPr>
            <w:tcW w:w="4788" w:type="dxa"/>
          </w:tcPr>
          <w:p w14:paraId="50E130DF" w14:textId="77777777" w:rsidR="003544C7" w:rsidRPr="0036381B" w:rsidRDefault="003544C7" w:rsidP="003544C7">
            <w:pPr>
              <w:pStyle w:val="Normal1"/>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 xml:space="preserve">Opportunity </w:t>
            </w:r>
          </w:p>
          <w:p w14:paraId="6A1CADE1" w14:textId="77777777" w:rsidR="003544C7" w:rsidRPr="0036381B" w:rsidRDefault="003544C7" w:rsidP="003544C7">
            <w:pPr>
              <w:pStyle w:val="Normal1"/>
              <w:numPr>
                <w:ilvl w:val="0"/>
                <w:numId w:val="2"/>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 xml:space="preserve">Business expansion </w:t>
            </w:r>
          </w:p>
          <w:p w14:paraId="69478CE4" w14:textId="77777777" w:rsidR="008E00AA" w:rsidRPr="0036381B" w:rsidRDefault="008E00AA" w:rsidP="003544C7">
            <w:pPr>
              <w:pStyle w:val="Normal1"/>
              <w:numPr>
                <w:ilvl w:val="0"/>
                <w:numId w:val="2"/>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Expanding business to digital platforms</w:t>
            </w:r>
          </w:p>
          <w:p w14:paraId="78F50634" w14:textId="77777777" w:rsidR="008E00AA" w:rsidRPr="0036381B" w:rsidRDefault="008E00AA" w:rsidP="003544C7">
            <w:pPr>
              <w:pStyle w:val="Normal1"/>
              <w:numPr>
                <w:ilvl w:val="0"/>
                <w:numId w:val="2"/>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Product diversification</w:t>
            </w:r>
          </w:p>
          <w:p w14:paraId="6AFBF100" w14:textId="77777777" w:rsidR="003544C7" w:rsidRPr="0036381B" w:rsidRDefault="003544C7" w:rsidP="003544C7">
            <w:pPr>
              <w:pStyle w:val="Normal1"/>
              <w:spacing w:line="360" w:lineRule="auto"/>
              <w:ind w:left="360"/>
              <w:rPr>
                <w:rFonts w:ascii="Times New Roman" w:hAnsi="Times New Roman" w:cs="Times New Roman"/>
                <w:sz w:val="24"/>
                <w:szCs w:val="24"/>
                <w:highlight w:val="white"/>
                <w:lang w:val="en-GB"/>
              </w:rPr>
            </w:pPr>
          </w:p>
        </w:tc>
        <w:tc>
          <w:tcPr>
            <w:tcW w:w="4788" w:type="dxa"/>
          </w:tcPr>
          <w:p w14:paraId="5E596D6E" w14:textId="77777777" w:rsidR="003544C7" w:rsidRPr="0036381B" w:rsidRDefault="003544C7" w:rsidP="003544C7">
            <w:pPr>
              <w:pStyle w:val="Normal1"/>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 xml:space="preserve">Threats </w:t>
            </w:r>
          </w:p>
          <w:p w14:paraId="27C80C79" w14:textId="77777777" w:rsidR="003544C7" w:rsidRPr="0036381B" w:rsidRDefault="003544C7" w:rsidP="003544C7">
            <w:pPr>
              <w:pStyle w:val="Normal1"/>
              <w:numPr>
                <w:ilvl w:val="0"/>
                <w:numId w:val="2"/>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 xml:space="preserve">High competition </w:t>
            </w:r>
          </w:p>
          <w:p w14:paraId="40934CEF" w14:textId="77777777" w:rsidR="008E00AA" w:rsidRPr="0036381B" w:rsidRDefault="008E00AA" w:rsidP="003544C7">
            <w:pPr>
              <w:pStyle w:val="Normal1"/>
              <w:numPr>
                <w:ilvl w:val="0"/>
                <w:numId w:val="2"/>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 xml:space="preserve">No bargaining </w:t>
            </w:r>
            <w:proofErr w:type="gramStart"/>
            <w:r w:rsidRPr="0036381B">
              <w:rPr>
                <w:rFonts w:ascii="Times New Roman" w:hAnsi="Times New Roman" w:cs="Times New Roman"/>
                <w:sz w:val="24"/>
                <w:szCs w:val="24"/>
                <w:highlight w:val="white"/>
                <w:lang w:val="en-GB"/>
              </w:rPr>
              <w:t>power</w:t>
            </w:r>
            <w:proofErr w:type="gramEnd"/>
          </w:p>
          <w:p w14:paraId="6DFB3188" w14:textId="77777777" w:rsidR="008E00AA" w:rsidRPr="0036381B" w:rsidRDefault="008E00AA" w:rsidP="003544C7">
            <w:pPr>
              <w:pStyle w:val="Normal1"/>
              <w:numPr>
                <w:ilvl w:val="0"/>
                <w:numId w:val="2"/>
              </w:numPr>
              <w:spacing w:line="360" w:lineRule="auto"/>
              <w:rPr>
                <w:rFonts w:ascii="Times New Roman" w:hAnsi="Times New Roman" w:cs="Times New Roman"/>
                <w:sz w:val="24"/>
                <w:szCs w:val="24"/>
                <w:highlight w:val="white"/>
                <w:lang w:val="en-GB"/>
              </w:rPr>
            </w:pPr>
            <w:r w:rsidRPr="0036381B">
              <w:rPr>
                <w:rFonts w:ascii="Times New Roman" w:hAnsi="Times New Roman" w:cs="Times New Roman"/>
                <w:sz w:val="24"/>
                <w:szCs w:val="24"/>
                <w:highlight w:val="white"/>
                <w:lang w:val="en-GB"/>
              </w:rPr>
              <w:t>Not having the greater market share</w:t>
            </w:r>
          </w:p>
          <w:p w14:paraId="58A81DE6" w14:textId="77777777" w:rsidR="003544C7" w:rsidRPr="0036381B" w:rsidRDefault="003544C7" w:rsidP="003544C7">
            <w:pPr>
              <w:pStyle w:val="Normal1"/>
              <w:spacing w:line="360" w:lineRule="auto"/>
              <w:ind w:left="360"/>
              <w:rPr>
                <w:rFonts w:ascii="Times New Roman" w:hAnsi="Times New Roman" w:cs="Times New Roman"/>
                <w:sz w:val="24"/>
                <w:szCs w:val="24"/>
                <w:highlight w:val="white"/>
                <w:lang w:val="en-GB"/>
              </w:rPr>
            </w:pPr>
          </w:p>
        </w:tc>
      </w:tr>
    </w:tbl>
    <w:p w14:paraId="5F5813BD" w14:textId="77777777" w:rsidR="003544C7" w:rsidRPr="0036381B" w:rsidRDefault="003544C7" w:rsidP="003544C7">
      <w:pPr>
        <w:pStyle w:val="Normal1"/>
        <w:spacing w:line="360" w:lineRule="auto"/>
        <w:jc w:val="center"/>
        <w:rPr>
          <w:rFonts w:ascii="Times New Roman" w:hAnsi="Times New Roman" w:cs="Times New Roman"/>
          <w:sz w:val="24"/>
          <w:szCs w:val="24"/>
          <w:lang w:val="en-GB"/>
        </w:rPr>
      </w:pPr>
      <w:r w:rsidRPr="0036381B">
        <w:rPr>
          <w:rFonts w:ascii="Times New Roman" w:hAnsi="Times New Roman" w:cs="Times New Roman"/>
          <w:sz w:val="24"/>
          <w:szCs w:val="24"/>
          <w:highlight w:val="white"/>
          <w:lang w:val="en-GB"/>
        </w:rPr>
        <w:t>Table 1: SWOT analysis</w:t>
      </w:r>
    </w:p>
    <w:p w14:paraId="50FA276E"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lastRenderedPageBreak/>
        <w:t>Strengths</w:t>
      </w:r>
    </w:p>
    <w:p w14:paraId="27C784C6"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The UK fashion industry emerged as a key international force that contributes to an average of 28.1 billion each year (</w:t>
      </w:r>
      <w:proofErr w:type="spellStart"/>
      <w:r w:rsidRPr="0036381B">
        <w:rPr>
          <w:rFonts w:ascii="Times New Roman" w:eastAsia="Times New Roman" w:hAnsi="Times New Roman" w:cs="Times New Roman"/>
          <w:sz w:val="24"/>
          <w:szCs w:val="24"/>
          <w:highlight w:val="white"/>
          <w:lang w:val="en-GB"/>
        </w:rPr>
        <w:t>Cuadros</w:t>
      </w:r>
      <w:proofErr w:type="spellEnd"/>
      <w:r w:rsidRPr="0036381B">
        <w:rPr>
          <w:rFonts w:ascii="Times New Roman" w:eastAsia="Times New Roman" w:hAnsi="Times New Roman" w:cs="Times New Roman"/>
          <w:sz w:val="24"/>
          <w:szCs w:val="24"/>
          <w:highlight w:val="white"/>
          <w:lang w:val="en-GB"/>
        </w:rPr>
        <w:t xml:space="preserve">, 2018). The huge brand reputation of the firms under the UK fashion goods industry helped the manager of John Smedley Ltd. to attract talented artisans in their business. </w:t>
      </w:r>
      <w:r w:rsidR="003B4BE2" w:rsidRPr="0036381B">
        <w:rPr>
          <w:rFonts w:ascii="Times New Roman" w:eastAsia="Times New Roman" w:hAnsi="Times New Roman" w:cs="Times New Roman"/>
          <w:sz w:val="24"/>
          <w:szCs w:val="24"/>
          <w:highlight w:val="white"/>
          <w:lang w:val="en-GB"/>
        </w:rPr>
        <w:t xml:space="preserve">Talented </w:t>
      </w:r>
      <w:proofErr w:type="spellStart"/>
      <w:r w:rsidR="003B4BE2" w:rsidRPr="0036381B">
        <w:rPr>
          <w:rFonts w:ascii="Times New Roman" w:eastAsia="Times New Roman" w:hAnsi="Times New Roman" w:cs="Times New Roman"/>
          <w:sz w:val="24"/>
          <w:szCs w:val="24"/>
          <w:highlight w:val="white"/>
          <w:lang w:val="en-GB"/>
        </w:rPr>
        <w:t>workjforce</w:t>
      </w:r>
      <w:proofErr w:type="spellEnd"/>
      <w:r w:rsidR="003B4BE2" w:rsidRPr="0036381B">
        <w:rPr>
          <w:rFonts w:ascii="Times New Roman" w:eastAsia="Times New Roman" w:hAnsi="Times New Roman" w:cs="Times New Roman"/>
          <w:sz w:val="24"/>
          <w:szCs w:val="24"/>
          <w:highlight w:val="white"/>
          <w:lang w:val="en-GB"/>
        </w:rPr>
        <w:t xml:space="preserve"> is considered as the prime strength of </w:t>
      </w:r>
      <w:proofErr w:type="spellStart"/>
      <w:r w:rsidR="003B4BE2" w:rsidRPr="0036381B">
        <w:rPr>
          <w:rFonts w:ascii="Times New Roman" w:eastAsia="Times New Roman" w:hAnsi="Times New Roman" w:cs="Times New Roman"/>
          <w:sz w:val="24"/>
          <w:szCs w:val="24"/>
          <w:highlight w:val="white"/>
          <w:lang w:val="en-GB"/>
        </w:rPr>
        <w:t>te</w:t>
      </w:r>
      <w:proofErr w:type="spellEnd"/>
      <w:r w:rsidR="003B4BE2" w:rsidRPr="0036381B">
        <w:rPr>
          <w:rFonts w:ascii="Times New Roman" w:eastAsia="Times New Roman" w:hAnsi="Times New Roman" w:cs="Times New Roman"/>
          <w:sz w:val="24"/>
          <w:szCs w:val="24"/>
          <w:highlight w:val="white"/>
          <w:lang w:val="en-GB"/>
        </w:rPr>
        <w:t xml:space="preserve"> res</w:t>
      </w:r>
      <w:r w:rsidR="00F04611" w:rsidRPr="0036381B">
        <w:rPr>
          <w:rFonts w:ascii="Times New Roman" w:eastAsia="Times New Roman" w:hAnsi="Times New Roman" w:cs="Times New Roman"/>
          <w:sz w:val="24"/>
          <w:szCs w:val="24"/>
          <w:highlight w:val="white"/>
          <w:lang w:val="en-GB"/>
        </w:rPr>
        <w:t>p</w:t>
      </w:r>
      <w:r w:rsidR="003B4BE2" w:rsidRPr="0036381B">
        <w:rPr>
          <w:rFonts w:ascii="Times New Roman" w:eastAsia="Times New Roman" w:hAnsi="Times New Roman" w:cs="Times New Roman"/>
          <w:sz w:val="24"/>
          <w:szCs w:val="24"/>
          <w:highlight w:val="white"/>
          <w:lang w:val="en-GB"/>
        </w:rPr>
        <w:t>ective co</w:t>
      </w:r>
      <w:r w:rsidR="00F04611" w:rsidRPr="0036381B">
        <w:rPr>
          <w:rFonts w:ascii="Times New Roman" w:eastAsia="Times New Roman" w:hAnsi="Times New Roman" w:cs="Times New Roman"/>
          <w:sz w:val="24"/>
          <w:szCs w:val="24"/>
          <w:highlight w:val="white"/>
          <w:lang w:val="en-GB"/>
        </w:rPr>
        <w:t>mpany</w:t>
      </w:r>
      <w:r w:rsidR="003B4BE2" w:rsidRPr="0036381B">
        <w:rPr>
          <w:rFonts w:ascii="Times New Roman" w:eastAsia="Times New Roman" w:hAnsi="Times New Roman" w:cs="Times New Roman"/>
          <w:sz w:val="24"/>
          <w:szCs w:val="24"/>
          <w:highlight w:val="white"/>
          <w:lang w:val="en-GB"/>
        </w:rPr>
        <w:t xml:space="preserve">. This also facilitates in </w:t>
      </w:r>
      <w:proofErr w:type="spellStart"/>
      <w:r w:rsidR="003B4BE2" w:rsidRPr="0036381B">
        <w:rPr>
          <w:rFonts w:ascii="Times New Roman" w:eastAsia="Times New Roman" w:hAnsi="Times New Roman" w:cs="Times New Roman"/>
          <w:sz w:val="24"/>
          <w:szCs w:val="24"/>
          <w:highlight w:val="white"/>
          <w:lang w:val="en-GB"/>
        </w:rPr>
        <w:t>enhacing</w:t>
      </w:r>
      <w:proofErr w:type="spellEnd"/>
      <w:r w:rsidR="003B4BE2" w:rsidRPr="0036381B">
        <w:rPr>
          <w:rFonts w:ascii="Times New Roman" w:eastAsia="Times New Roman" w:hAnsi="Times New Roman" w:cs="Times New Roman"/>
          <w:sz w:val="24"/>
          <w:szCs w:val="24"/>
          <w:highlight w:val="white"/>
          <w:lang w:val="en-GB"/>
        </w:rPr>
        <w:t xml:space="preserve"> the </w:t>
      </w:r>
      <w:r w:rsidR="00BA0932" w:rsidRPr="0036381B">
        <w:rPr>
          <w:rFonts w:ascii="Times New Roman" w:eastAsia="Times New Roman" w:hAnsi="Times New Roman" w:cs="Times New Roman"/>
          <w:sz w:val="24"/>
          <w:szCs w:val="24"/>
          <w:highlight w:val="white"/>
          <w:lang w:val="en-GB"/>
        </w:rPr>
        <w:t xml:space="preserve">productivity of the </w:t>
      </w:r>
      <w:proofErr w:type="spellStart"/>
      <w:r w:rsidR="00BA0932" w:rsidRPr="0036381B">
        <w:rPr>
          <w:rFonts w:ascii="Times New Roman" w:eastAsia="Times New Roman" w:hAnsi="Times New Roman" w:cs="Times New Roman"/>
          <w:sz w:val="24"/>
          <w:szCs w:val="24"/>
          <w:highlight w:val="white"/>
          <w:lang w:val="en-GB"/>
        </w:rPr>
        <w:t>organi</w:t>
      </w:r>
      <w:r w:rsidR="006B25C4" w:rsidRPr="0036381B">
        <w:rPr>
          <w:rFonts w:ascii="Times New Roman" w:eastAsia="Times New Roman" w:hAnsi="Times New Roman" w:cs="Times New Roman"/>
          <w:sz w:val="24"/>
          <w:szCs w:val="24"/>
          <w:highlight w:val="white"/>
          <w:lang w:val="en-GB"/>
        </w:rPr>
        <w:t>sa</w:t>
      </w:r>
      <w:r w:rsidR="00BA0932" w:rsidRPr="0036381B">
        <w:rPr>
          <w:rFonts w:ascii="Times New Roman" w:eastAsia="Times New Roman" w:hAnsi="Times New Roman" w:cs="Times New Roman"/>
          <w:sz w:val="24"/>
          <w:szCs w:val="24"/>
          <w:highlight w:val="white"/>
          <w:lang w:val="en-GB"/>
        </w:rPr>
        <w:t>taion</w:t>
      </w:r>
      <w:proofErr w:type="spellEnd"/>
      <w:r w:rsidR="00BA0932" w:rsidRPr="0036381B">
        <w:rPr>
          <w:rFonts w:ascii="Times New Roman" w:eastAsia="Times New Roman" w:hAnsi="Times New Roman" w:cs="Times New Roman"/>
          <w:sz w:val="24"/>
          <w:szCs w:val="24"/>
          <w:highlight w:val="white"/>
          <w:lang w:val="en-GB"/>
        </w:rPr>
        <w:t xml:space="preserve">. </w:t>
      </w:r>
      <w:r w:rsidRPr="0036381B">
        <w:rPr>
          <w:rFonts w:ascii="Times New Roman" w:eastAsia="Times New Roman" w:hAnsi="Times New Roman" w:cs="Times New Roman"/>
          <w:sz w:val="24"/>
          <w:szCs w:val="24"/>
          <w:highlight w:val="white"/>
          <w:lang w:val="en-GB"/>
        </w:rPr>
        <w:t xml:space="preserve">The manufacturers of the firm are extremely talented with a huge experience of working in multinational corporations. The sale of high-quality clothing yielded 4.1 million pounds worth of cash in FY 2019.  </w:t>
      </w:r>
    </w:p>
    <w:p w14:paraId="2C3D634B"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Weaknesses</w:t>
      </w:r>
    </w:p>
    <w:p w14:paraId="4A16F309"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manager of John Smedley Ltd. acknowledged the fact that they were incurring initial losses due to a lack of ability for covering up the fixed costs related to the production. There was an additional problem that was inhibiting the business to prosper. </w:t>
      </w:r>
      <w:r w:rsidR="006B25C4" w:rsidRPr="0036381B">
        <w:rPr>
          <w:rFonts w:ascii="Times New Roman" w:eastAsia="Times New Roman" w:hAnsi="Times New Roman" w:cs="Times New Roman"/>
          <w:sz w:val="24"/>
          <w:szCs w:val="24"/>
          <w:highlight w:val="white"/>
          <w:lang w:val="en-GB"/>
        </w:rPr>
        <w:t xml:space="preserve">On the other hand, improper retail distribution is considered as the prime </w:t>
      </w:r>
      <w:proofErr w:type="spellStart"/>
      <w:r w:rsidR="006B25C4" w:rsidRPr="0036381B">
        <w:rPr>
          <w:rFonts w:ascii="Times New Roman" w:eastAsia="Times New Roman" w:hAnsi="Times New Roman" w:cs="Times New Roman"/>
          <w:sz w:val="24"/>
          <w:szCs w:val="24"/>
          <w:highlight w:val="white"/>
          <w:lang w:val="en-GB"/>
        </w:rPr>
        <w:t>werakness</w:t>
      </w:r>
      <w:proofErr w:type="spellEnd"/>
      <w:r w:rsidR="006B25C4" w:rsidRPr="0036381B">
        <w:rPr>
          <w:rFonts w:ascii="Times New Roman" w:eastAsia="Times New Roman" w:hAnsi="Times New Roman" w:cs="Times New Roman"/>
          <w:sz w:val="24"/>
          <w:szCs w:val="24"/>
          <w:highlight w:val="white"/>
          <w:lang w:val="en-GB"/>
        </w:rPr>
        <w:t xml:space="preserve"> of the company. </w:t>
      </w:r>
      <w:r w:rsidR="00D50423" w:rsidRPr="0036381B">
        <w:rPr>
          <w:rFonts w:ascii="Times New Roman" w:eastAsia="Times New Roman" w:hAnsi="Times New Roman" w:cs="Times New Roman"/>
          <w:sz w:val="24"/>
          <w:szCs w:val="24"/>
          <w:highlight w:val="white"/>
          <w:lang w:val="en-GB"/>
        </w:rPr>
        <w:t xml:space="preserve">Along with that, limited brand portfolio is also considered as the weakness </w:t>
      </w:r>
      <w:r w:rsidR="00D50423" w:rsidRPr="0036381B">
        <w:rPr>
          <w:rFonts w:ascii="Times New Roman" w:eastAsia="Times New Roman" w:hAnsi="Times New Roman" w:cs="Times New Roman"/>
          <w:sz w:val="24"/>
          <w:szCs w:val="24"/>
          <w:lang w:val="en-GB"/>
        </w:rPr>
        <w:t xml:space="preserve">of this </w:t>
      </w:r>
      <w:proofErr w:type="gramStart"/>
      <w:r w:rsidR="00D50423" w:rsidRPr="0036381B">
        <w:rPr>
          <w:rFonts w:ascii="Times New Roman" w:eastAsia="Times New Roman" w:hAnsi="Times New Roman" w:cs="Times New Roman"/>
          <w:sz w:val="24"/>
          <w:szCs w:val="24"/>
          <w:lang w:val="en-GB"/>
        </w:rPr>
        <w:t>particular company</w:t>
      </w:r>
      <w:proofErr w:type="gramEnd"/>
      <w:r w:rsidR="00D50423" w:rsidRPr="0036381B">
        <w:rPr>
          <w:rFonts w:ascii="Times New Roman" w:eastAsia="Times New Roman" w:hAnsi="Times New Roman" w:cs="Times New Roman"/>
          <w:sz w:val="24"/>
          <w:szCs w:val="24"/>
          <w:lang w:val="en-GB"/>
        </w:rPr>
        <w:t xml:space="preserve">. </w:t>
      </w:r>
      <w:r w:rsidRPr="0036381B">
        <w:rPr>
          <w:rFonts w:ascii="Times New Roman" w:hAnsi="Times New Roman" w:cs="Times New Roman"/>
          <w:sz w:val="24"/>
          <w:szCs w:val="24"/>
          <w:highlight w:val="white"/>
        </w:rPr>
        <w:t>The</w:t>
      </w:r>
      <w:r w:rsidRPr="0036381B">
        <w:rPr>
          <w:rFonts w:ascii="Times New Roman" w:eastAsia="Times New Roman" w:hAnsi="Times New Roman" w:cs="Times New Roman"/>
          <w:sz w:val="24"/>
          <w:szCs w:val="24"/>
          <w:highlight w:val="white"/>
          <w:lang w:val="en-GB"/>
        </w:rPr>
        <w:t xml:space="preserve"> worth of the total liabilities of the firm was 1.8 million pounds in FY 2019. The high debt </w:t>
      </w:r>
      <w:r w:rsidR="00E5297F" w:rsidRPr="0036381B">
        <w:rPr>
          <w:rFonts w:ascii="Times New Roman" w:eastAsia="Times New Roman" w:hAnsi="Times New Roman" w:cs="Times New Roman"/>
          <w:sz w:val="24"/>
          <w:szCs w:val="24"/>
          <w:highlight w:val="white"/>
          <w:lang w:val="en-GB"/>
        </w:rPr>
        <w:t>obligations were</w:t>
      </w:r>
      <w:r w:rsidRPr="0036381B">
        <w:rPr>
          <w:rFonts w:ascii="Times New Roman" w:eastAsia="Times New Roman" w:hAnsi="Times New Roman" w:cs="Times New Roman"/>
          <w:sz w:val="24"/>
          <w:szCs w:val="24"/>
          <w:highlight w:val="white"/>
          <w:lang w:val="en-GB"/>
        </w:rPr>
        <w:t xml:space="preserve"> limiting the possibilities of translating the assets into the net profitable income. </w:t>
      </w:r>
    </w:p>
    <w:p w14:paraId="6D768259"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Opportunities</w:t>
      </w:r>
    </w:p>
    <w:p w14:paraId="7673879D"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apparel brands of the UK made </w:t>
      </w:r>
      <w:r w:rsidR="00E5297F" w:rsidRPr="0036381B">
        <w:rPr>
          <w:rFonts w:ascii="Times New Roman" w:eastAsia="Times New Roman" w:hAnsi="Times New Roman" w:cs="Times New Roman"/>
          <w:sz w:val="24"/>
          <w:szCs w:val="24"/>
          <w:highlight w:val="white"/>
          <w:lang w:val="en-GB"/>
        </w:rPr>
        <w:t>advancement</w:t>
      </w:r>
      <w:r w:rsidRPr="0036381B">
        <w:rPr>
          <w:rFonts w:ascii="Times New Roman" w:eastAsia="Times New Roman" w:hAnsi="Times New Roman" w:cs="Times New Roman"/>
          <w:sz w:val="24"/>
          <w:szCs w:val="24"/>
          <w:highlight w:val="white"/>
          <w:lang w:val="en-GB"/>
        </w:rPr>
        <w:t xml:space="preserve"> in the context of incorporating the latest 3.0 technology for meeting the high expectations of the customers (Idrees et al. 2020). There is a huge opportunity for adopting the latest digital technology in the manufacturing process of clothes produced at John Smedley Ltd. </w:t>
      </w:r>
      <w:r w:rsidR="004615D3" w:rsidRPr="0036381B">
        <w:rPr>
          <w:rFonts w:ascii="Times New Roman" w:eastAsia="Times New Roman" w:hAnsi="Times New Roman" w:cs="Times New Roman"/>
          <w:sz w:val="24"/>
          <w:szCs w:val="24"/>
          <w:highlight w:val="white"/>
          <w:lang w:val="en-GB"/>
        </w:rPr>
        <w:t xml:space="preserve">Expansion of the digital world can also be considered as the significant opportunities for the company. </w:t>
      </w:r>
      <w:r w:rsidRPr="0036381B">
        <w:rPr>
          <w:rFonts w:ascii="Times New Roman" w:eastAsia="Times New Roman" w:hAnsi="Times New Roman" w:cs="Times New Roman"/>
          <w:sz w:val="24"/>
          <w:szCs w:val="24"/>
          <w:highlight w:val="white"/>
          <w:lang w:val="en-GB"/>
        </w:rPr>
        <w:t>For example, the incorporation of technology led to the creation of assets worth 3.9 million pounds in FY 2019. Moreover, the use of digital techniques of printing by the artisans in the UK fashion goods industry reduced the utilisation of water in the entire manufacture of</w:t>
      </w:r>
      <w:r w:rsidR="00AF74C4" w:rsidRPr="0036381B">
        <w:rPr>
          <w:rFonts w:ascii="Times New Roman" w:eastAsia="Times New Roman" w:hAnsi="Times New Roman" w:cs="Times New Roman"/>
          <w:sz w:val="24"/>
          <w:szCs w:val="24"/>
          <w:highlight w:val="white"/>
          <w:lang w:val="en-GB"/>
        </w:rPr>
        <w:t xml:space="preserve"> clothing items. (Moorhouse and </w:t>
      </w:r>
      <w:r w:rsidRPr="0036381B">
        <w:rPr>
          <w:rFonts w:ascii="Times New Roman" w:eastAsia="Times New Roman" w:hAnsi="Times New Roman" w:cs="Times New Roman"/>
          <w:sz w:val="24"/>
          <w:szCs w:val="24"/>
          <w:highlight w:val="white"/>
          <w:lang w:val="en-GB"/>
        </w:rPr>
        <w:t xml:space="preserve">Moorhouse, 2019). </w:t>
      </w:r>
    </w:p>
    <w:p w14:paraId="492698D5"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Threats </w:t>
      </w:r>
    </w:p>
    <w:p w14:paraId="68C1F486"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lastRenderedPageBreak/>
        <w:t>The presence of large fashion retailers such as the Levi</w:t>
      </w:r>
      <w:r w:rsidR="008C2876" w:rsidRPr="0036381B">
        <w:rPr>
          <w:rFonts w:ascii="Times New Roman" w:eastAsia="Times New Roman" w:hAnsi="Times New Roman" w:cs="Times New Roman"/>
          <w:sz w:val="24"/>
          <w:szCs w:val="24"/>
          <w:highlight w:val="white"/>
          <w:lang w:val="en-GB"/>
        </w:rPr>
        <w:t>'</w:t>
      </w:r>
      <w:r w:rsidRPr="0036381B">
        <w:rPr>
          <w:rFonts w:ascii="Times New Roman" w:eastAsia="Times New Roman" w:hAnsi="Times New Roman" w:cs="Times New Roman"/>
          <w:sz w:val="24"/>
          <w:szCs w:val="24"/>
          <w:highlight w:val="white"/>
          <w:lang w:val="en-GB"/>
        </w:rPr>
        <w:t xml:space="preserve">s, Nike, Clarks and Adidas in the UK posed threat to the business operations of the SMEs such as the John Smedley Ltd. The market leaders captured a greater share of the market in the UK due to their abilities to enjoy the benefits of </w:t>
      </w:r>
      <w:r w:rsidR="008C2876" w:rsidRPr="0036381B">
        <w:rPr>
          <w:rFonts w:ascii="Times New Roman" w:eastAsia="Times New Roman" w:hAnsi="Times New Roman" w:cs="Times New Roman"/>
          <w:sz w:val="24"/>
          <w:szCs w:val="24"/>
          <w:highlight w:val="white"/>
          <w:lang w:val="en-GB"/>
        </w:rPr>
        <w:t>"</w:t>
      </w:r>
      <w:r w:rsidRPr="0036381B">
        <w:rPr>
          <w:rFonts w:ascii="Times New Roman" w:eastAsia="Times New Roman" w:hAnsi="Times New Roman" w:cs="Times New Roman"/>
          <w:sz w:val="24"/>
          <w:szCs w:val="24"/>
          <w:highlight w:val="white"/>
          <w:lang w:val="en-GB"/>
        </w:rPr>
        <w:t>economies of scale</w:t>
      </w:r>
      <w:r w:rsidR="008C2876" w:rsidRPr="0036381B">
        <w:rPr>
          <w:rFonts w:ascii="Times New Roman" w:eastAsia="Times New Roman" w:hAnsi="Times New Roman" w:cs="Times New Roman"/>
          <w:sz w:val="24"/>
          <w:szCs w:val="24"/>
          <w:highlight w:val="white"/>
          <w:lang w:val="en-GB"/>
        </w:rPr>
        <w:t>"</w:t>
      </w:r>
      <w:r w:rsidRPr="0036381B">
        <w:rPr>
          <w:rFonts w:ascii="Times New Roman" w:eastAsia="Times New Roman" w:hAnsi="Times New Roman" w:cs="Times New Roman"/>
          <w:sz w:val="24"/>
          <w:szCs w:val="24"/>
          <w:highlight w:val="white"/>
          <w:lang w:val="en-GB"/>
        </w:rPr>
        <w:t xml:space="preserve">. </w:t>
      </w:r>
      <w:r w:rsidR="00765C5D" w:rsidRPr="0036381B">
        <w:rPr>
          <w:rFonts w:ascii="Times New Roman" w:eastAsia="Times New Roman" w:hAnsi="Times New Roman" w:cs="Times New Roman"/>
          <w:sz w:val="24"/>
          <w:szCs w:val="24"/>
          <w:highlight w:val="white"/>
          <w:lang w:val="en-GB"/>
        </w:rPr>
        <w:t xml:space="preserve">Limited market share is also major threat for the company. </w:t>
      </w:r>
      <w:r w:rsidRPr="0036381B">
        <w:rPr>
          <w:rFonts w:ascii="Times New Roman" w:eastAsia="Times New Roman" w:hAnsi="Times New Roman" w:cs="Times New Roman"/>
          <w:sz w:val="24"/>
          <w:szCs w:val="24"/>
          <w:highlight w:val="white"/>
          <w:lang w:val="en-GB"/>
        </w:rPr>
        <w:t xml:space="preserve">However, the managers of SMEs such as John Smedley Ltd. are not </w:t>
      </w:r>
      <w:proofErr w:type="gramStart"/>
      <w:r w:rsidRPr="0036381B">
        <w:rPr>
          <w:rFonts w:ascii="Times New Roman" w:eastAsia="Times New Roman" w:hAnsi="Times New Roman" w:cs="Times New Roman"/>
          <w:sz w:val="24"/>
          <w:szCs w:val="24"/>
          <w:highlight w:val="white"/>
          <w:lang w:val="en-GB"/>
        </w:rPr>
        <w:t>in a position</w:t>
      </w:r>
      <w:proofErr w:type="gramEnd"/>
      <w:r w:rsidRPr="0036381B">
        <w:rPr>
          <w:rFonts w:ascii="Times New Roman" w:eastAsia="Times New Roman" w:hAnsi="Times New Roman" w:cs="Times New Roman"/>
          <w:sz w:val="24"/>
          <w:szCs w:val="24"/>
          <w:highlight w:val="white"/>
          <w:lang w:val="en-GB"/>
        </w:rPr>
        <w:t xml:space="preserve"> to bargain with the suppliers for supplying raw materials at cheap rates. </w:t>
      </w:r>
    </w:p>
    <w:p w14:paraId="73CEAE04" w14:textId="77777777" w:rsidR="002C0EDC" w:rsidRPr="0036381B" w:rsidRDefault="00816708" w:rsidP="00845561">
      <w:pPr>
        <w:pStyle w:val="Heading1"/>
        <w:rPr>
          <w:b w:val="0"/>
          <w:color w:val="auto"/>
          <w:highlight w:val="white"/>
          <w:lang w:val="en-GB"/>
        </w:rPr>
      </w:pPr>
      <w:bookmarkStart w:id="9" w:name="_Toc57191165"/>
      <w:r w:rsidRPr="0036381B">
        <w:rPr>
          <w:b w:val="0"/>
          <w:color w:val="auto"/>
          <w:highlight w:val="white"/>
          <w:lang w:val="en-GB"/>
        </w:rPr>
        <w:t>4. Stakeholder analysis</w:t>
      </w:r>
      <w:bookmarkEnd w:id="9"/>
    </w:p>
    <w:p w14:paraId="5AF6BA86" w14:textId="77777777" w:rsidR="002C0EDC" w:rsidRPr="0036381B" w:rsidRDefault="00816708" w:rsidP="00845561">
      <w:pPr>
        <w:pStyle w:val="Heading2"/>
        <w:rPr>
          <w:b w:val="0"/>
          <w:color w:val="auto"/>
          <w:highlight w:val="white"/>
          <w:lang w:val="en-GB"/>
        </w:rPr>
      </w:pPr>
      <w:bookmarkStart w:id="10" w:name="_Toc57191166"/>
      <w:r w:rsidRPr="0036381B">
        <w:rPr>
          <w:b w:val="0"/>
          <w:color w:val="auto"/>
          <w:highlight w:val="white"/>
          <w:lang w:val="en-GB"/>
        </w:rPr>
        <w:t>4.1 The expectations and relative power of stakeholders</w:t>
      </w:r>
      <w:bookmarkEnd w:id="10"/>
    </w:p>
    <w:p w14:paraId="465E963F"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key stakeholders of along with their interests are briefly discussed. Firstly, the customers of John Smedley Ltd. are key stakeholders. The relative power enjoyed by the customers is that they determine the best suitable product to be purchased by conducting thorough market research. The customers are the end-users of the product and they shape up the profit of the businesses. The customers always expect purchasing high-quality products at </w:t>
      </w:r>
      <w:r w:rsidR="005C3DAC" w:rsidRPr="0036381B">
        <w:rPr>
          <w:rFonts w:ascii="Times New Roman" w:eastAsia="Times New Roman" w:hAnsi="Times New Roman" w:cs="Times New Roman"/>
          <w:sz w:val="24"/>
          <w:szCs w:val="24"/>
          <w:highlight w:val="white"/>
          <w:lang w:val="en-GB"/>
        </w:rPr>
        <w:t xml:space="preserve">cheap </w:t>
      </w:r>
      <w:r w:rsidRPr="0036381B">
        <w:rPr>
          <w:rFonts w:ascii="Times New Roman" w:eastAsia="Times New Roman" w:hAnsi="Times New Roman" w:cs="Times New Roman"/>
          <w:sz w:val="24"/>
          <w:szCs w:val="24"/>
          <w:highlight w:val="white"/>
          <w:lang w:val="en-GB"/>
        </w:rPr>
        <w:t xml:space="preserve">rates. Additionally, there is a tendency among customers to purchase products where they are getting huge cash discounts. The fashion industry in the UK is attributed as a dynamic industry because the trends of the supply of clothing items are changing at a rapid pace. </w:t>
      </w:r>
    </w:p>
    <w:p w14:paraId="35B6DA7C"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The other key stakeholders of the firm are the investors. The relative power of the investors is that they are the prime sources of financial support to the firm. They enjoy the authority to have critical insight into the business operations and the fulfilment of the corporate sustainability scheme in the organi</w:t>
      </w:r>
      <w:r w:rsidR="008C2876" w:rsidRPr="0036381B">
        <w:rPr>
          <w:rFonts w:ascii="Times New Roman" w:eastAsia="Times New Roman" w:hAnsi="Times New Roman" w:cs="Times New Roman"/>
          <w:sz w:val="24"/>
          <w:szCs w:val="24"/>
          <w:highlight w:val="white"/>
          <w:lang w:val="en-GB"/>
        </w:rPr>
        <w:t>s</w:t>
      </w:r>
      <w:r w:rsidRPr="0036381B">
        <w:rPr>
          <w:rFonts w:ascii="Times New Roman" w:eastAsia="Times New Roman" w:hAnsi="Times New Roman" w:cs="Times New Roman"/>
          <w:sz w:val="24"/>
          <w:szCs w:val="24"/>
          <w:highlight w:val="white"/>
          <w:lang w:val="en-GB"/>
        </w:rPr>
        <w:t xml:space="preserve">ation. There is a need for extending better communication towards the stakeholders related to the integration of the strategies of corporate sustainability in the organisation (Bellucci and </w:t>
      </w:r>
      <w:proofErr w:type="spellStart"/>
      <w:r w:rsidRPr="0036381B">
        <w:rPr>
          <w:rFonts w:ascii="Times New Roman" w:eastAsia="Times New Roman" w:hAnsi="Times New Roman" w:cs="Times New Roman"/>
          <w:sz w:val="24"/>
          <w:szCs w:val="24"/>
          <w:highlight w:val="white"/>
          <w:lang w:val="en-GB"/>
        </w:rPr>
        <w:t>Manetti</w:t>
      </w:r>
      <w:proofErr w:type="spellEnd"/>
      <w:r w:rsidRPr="0036381B">
        <w:rPr>
          <w:rFonts w:ascii="Times New Roman" w:eastAsia="Times New Roman" w:hAnsi="Times New Roman" w:cs="Times New Roman"/>
          <w:sz w:val="24"/>
          <w:szCs w:val="24"/>
          <w:highlight w:val="white"/>
          <w:lang w:val="en-GB"/>
        </w:rPr>
        <w:t xml:space="preserve">, 2018). The investors of John Smedley Ltd. expected that there are minimum risks of investment within the organisation. Moreover, the returns of investment will be higher when the CSR strategies are fulfilled which in turn affects the brand reputation of the firm. </w:t>
      </w:r>
    </w:p>
    <w:p w14:paraId="42E89A98"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creditors of funds are yet another prime stakeholder of any business. The relative power of the creditors is that they are responsible for the </w:t>
      </w:r>
      <w:r w:rsidR="00DD6B47" w:rsidRPr="0036381B">
        <w:rPr>
          <w:rFonts w:ascii="Times New Roman" w:eastAsia="Times New Roman" w:hAnsi="Times New Roman" w:cs="Times New Roman"/>
          <w:sz w:val="24"/>
          <w:szCs w:val="24"/>
          <w:highlight w:val="white"/>
          <w:lang w:val="en-GB"/>
        </w:rPr>
        <w:t>channeli</w:t>
      </w:r>
      <w:r w:rsidR="008C2876" w:rsidRPr="0036381B">
        <w:rPr>
          <w:rFonts w:ascii="Times New Roman" w:eastAsia="Times New Roman" w:hAnsi="Times New Roman" w:cs="Times New Roman"/>
          <w:sz w:val="24"/>
          <w:szCs w:val="24"/>
          <w:highlight w:val="white"/>
          <w:lang w:val="en-GB"/>
        </w:rPr>
        <w:t>s</w:t>
      </w:r>
      <w:r w:rsidR="00DD6B47" w:rsidRPr="0036381B">
        <w:rPr>
          <w:rFonts w:ascii="Times New Roman" w:eastAsia="Times New Roman" w:hAnsi="Times New Roman" w:cs="Times New Roman"/>
          <w:sz w:val="24"/>
          <w:szCs w:val="24"/>
          <w:highlight w:val="white"/>
          <w:lang w:val="en-GB"/>
        </w:rPr>
        <w:t>ing</w:t>
      </w:r>
      <w:r w:rsidRPr="0036381B">
        <w:rPr>
          <w:rFonts w:ascii="Times New Roman" w:eastAsia="Times New Roman" w:hAnsi="Times New Roman" w:cs="Times New Roman"/>
          <w:sz w:val="24"/>
          <w:szCs w:val="24"/>
          <w:highlight w:val="white"/>
          <w:lang w:val="en-GB"/>
        </w:rPr>
        <w:t xml:space="preserve"> additional funds to the organisation when there is </w:t>
      </w:r>
      <w:r w:rsidR="00D066DD" w:rsidRPr="0036381B">
        <w:rPr>
          <w:rFonts w:ascii="Times New Roman" w:eastAsia="Times New Roman" w:hAnsi="Times New Roman" w:cs="Times New Roman"/>
          <w:sz w:val="24"/>
          <w:szCs w:val="24"/>
          <w:highlight w:val="white"/>
          <w:lang w:val="en-GB"/>
        </w:rPr>
        <w:t>urgency</w:t>
      </w:r>
      <w:r w:rsidRPr="0036381B">
        <w:rPr>
          <w:rFonts w:ascii="Times New Roman" w:eastAsia="Times New Roman" w:hAnsi="Times New Roman" w:cs="Times New Roman"/>
          <w:sz w:val="24"/>
          <w:szCs w:val="24"/>
          <w:highlight w:val="white"/>
          <w:lang w:val="en-GB"/>
        </w:rPr>
        <w:t xml:space="preserve">. The creditors always expect that there are negligible distortions in the </w:t>
      </w:r>
      <w:r w:rsidRPr="0036381B">
        <w:rPr>
          <w:rFonts w:ascii="Times New Roman" w:eastAsia="Times New Roman" w:hAnsi="Times New Roman" w:cs="Times New Roman"/>
          <w:sz w:val="24"/>
          <w:szCs w:val="24"/>
          <w:highlight w:val="white"/>
          <w:lang w:val="en-GB"/>
        </w:rPr>
        <w:lastRenderedPageBreak/>
        <w:t xml:space="preserve">generation of cash by the organisation. The rationale is that the repayments of the credit are subject to fewer delays when there are there is an effective stream of the generation of cash. </w:t>
      </w:r>
    </w:p>
    <w:p w14:paraId="707F80FF"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owner of John Smedley Ltd. is a key stakeholder. The relative power of Ian Maclean, who is currently the CEO of the business </w:t>
      </w:r>
      <w:r w:rsidR="00EA57AC" w:rsidRPr="0036381B">
        <w:rPr>
          <w:rFonts w:ascii="Times New Roman" w:eastAsia="Times New Roman" w:hAnsi="Times New Roman" w:cs="Times New Roman"/>
          <w:sz w:val="24"/>
          <w:szCs w:val="24"/>
          <w:highlight w:val="white"/>
          <w:lang w:val="en-GB"/>
        </w:rPr>
        <w:t>organisation,</w:t>
      </w:r>
      <w:r w:rsidRPr="0036381B">
        <w:rPr>
          <w:rFonts w:ascii="Times New Roman" w:eastAsia="Times New Roman" w:hAnsi="Times New Roman" w:cs="Times New Roman"/>
          <w:sz w:val="24"/>
          <w:szCs w:val="24"/>
          <w:highlight w:val="white"/>
          <w:lang w:val="en-GB"/>
        </w:rPr>
        <w:t xml:space="preserve"> is to undertake key business decisions such as capital investment, labour requirements and the decision related to the expansion of the business. The stakeholders are also concerned about the tax structure of the economy which tends to have a direct impact upon the share of the profitability of the firm (McNicholas and Cotton, 2019). As a result, the CEO of the firm expects that there is a further revision in the corporate tax structure. A reduction in the corporate tax rate will imply a higher share of profit to be incurred </w:t>
      </w:r>
      <w:proofErr w:type="gramStart"/>
      <w:r w:rsidRPr="0036381B">
        <w:rPr>
          <w:rFonts w:ascii="Times New Roman" w:eastAsia="Times New Roman" w:hAnsi="Times New Roman" w:cs="Times New Roman"/>
          <w:sz w:val="24"/>
          <w:szCs w:val="24"/>
          <w:highlight w:val="white"/>
          <w:lang w:val="en-GB"/>
        </w:rPr>
        <w:t>in the near future</w:t>
      </w:r>
      <w:proofErr w:type="gramEnd"/>
      <w:r w:rsidRPr="0036381B">
        <w:rPr>
          <w:rFonts w:ascii="Times New Roman" w:eastAsia="Times New Roman" w:hAnsi="Times New Roman" w:cs="Times New Roman"/>
          <w:sz w:val="24"/>
          <w:szCs w:val="24"/>
          <w:highlight w:val="white"/>
          <w:lang w:val="en-GB"/>
        </w:rPr>
        <w:t xml:space="preserve">. </w:t>
      </w:r>
    </w:p>
    <w:p w14:paraId="6684B749" w14:textId="77777777" w:rsidR="00C74706" w:rsidRPr="0036381B" w:rsidRDefault="00C74706" w:rsidP="005022CC">
      <w:pPr>
        <w:pStyle w:val="Normal1"/>
        <w:spacing w:before="240" w:after="240" w:line="360" w:lineRule="auto"/>
        <w:jc w:val="center"/>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noProof/>
          <w:sz w:val="24"/>
          <w:szCs w:val="24"/>
          <w:lang w:val="en-US"/>
        </w:rPr>
        <w:drawing>
          <wp:inline distT="0" distB="0" distL="0" distR="0" wp14:anchorId="7A32146B" wp14:editId="6E464667">
            <wp:extent cx="5486400" cy="3200400"/>
            <wp:effectExtent l="95250" t="57150" r="95250" b="1143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C786714" w14:textId="77777777" w:rsidR="002C0EDC" w:rsidRPr="0036381B" w:rsidRDefault="00816708" w:rsidP="005022CC">
      <w:pPr>
        <w:pStyle w:val="Normal1"/>
        <w:spacing w:before="240" w:after="240" w:line="360" w:lineRule="auto"/>
        <w:jc w:val="center"/>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Figure </w:t>
      </w:r>
      <w:r w:rsidR="000E3C35" w:rsidRPr="0036381B">
        <w:rPr>
          <w:rFonts w:ascii="Times New Roman" w:eastAsia="Times New Roman" w:hAnsi="Times New Roman" w:cs="Times New Roman"/>
          <w:sz w:val="24"/>
          <w:szCs w:val="24"/>
          <w:highlight w:val="white"/>
          <w:lang w:val="en-GB"/>
        </w:rPr>
        <w:t>3</w:t>
      </w:r>
      <w:r w:rsidRPr="0036381B">
        <w:rPr>
          <w:rFonts w:ascii="Times New Roman" w:eastAsia="Times New Roman" w:hAnsi="Times New Roman" w:cs="Times New Roman"/>
          <w:sz w:val="24"/>
          <w:szCs w:val="24"/>
          <w:highlight w:val="white"/>
          <w:lang w:val="en-GB"/>
        </w:rPr>
        <w:t>: Key stakeholders and their expectations</w:t>
      </w:r>
    </w:p>
    <w:p w14:paraId="021731E7" w14:textId="77777777" w:rsidR="002C0EDC" w:rsidRPr="0036381B" w:rsidRDefault="00816708" w:rsidP="005022CC">
      <w:pPr>
        <w:pStyle w:val="Normal1"/>
        <w:spacing w:before="240" w:after="240" w:line="360" w:lineRule="auto"/>
        <w:jc w:val="center"/>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(Source: McNicholas and Cotton, 2019)</w:t>
      </w:r>
    </w:p>
    <w:p w14:paraId="4EE210E8" w14:textId="77777777" w:rsidR="002C0EDC" w:rsidRPr="0036381B" w:rsidRDefault="00816708" w:rsidP="00845561">
      <w:pPr>
        <w:pStyle w:val="Heading2"/>
        <w:rPr>
          <w:b w:val="0"/>
          <w:color w:val="auto"/>
          <w:highlight w:val="white"/>
          <w:lang w:val="en-GB"/>
        </w:rPr>
      </w:pPr>
      <w:bookmarkStart w:id="11" w:name="_Toc57191167"/>
      <w:r w:rsidRPr="0036381B">
        <w:rPr>
          <w:b w:val="0"/>
          <w:color w:val="auto"/>
          <w:highlight w:val="white"/>
          <w:lang w:val="en-GB"/>
        </w:rPr>
        <w:lastRenderedPageBreak/>
        <w:t>4.2 Addressing the interests of the stakeholders via proposed strategy</w:t>
      </w:r>
      <w:bookmarkEnd w:id="11"/>
    </w:p>
    <w:p w14:paraId="51AF71A5"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key area of interest of the customers is to identify the product as per their demand schedule. The implementation of the digital marketing channel is an effective business strategy because it will guide the marketers of John Smedley Ltd. to reach out to a wider section of potential customers. However, the markets can easily communicate with the customers via digital platforms and gain insight into the trends of demand for the clothing items. </w:t>
      </w:r>
    </w:p>
    <w:p w14:paraId="52A79DDB"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key area of interest of the CEO of the John Smedley Ltd. is to maximise the profit share subject to an exercise of minimisation of the cost. The interest can be effectively addressed by the strategy of optimum resource allocation and controlling sub-optimal utilisation of resources. </w:t>
      </w:r>
    </w:p>
    <w:p w14:paraId="035FCF60"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key area of interest of the creditors pertains to the maximisation of the sales of the products in the market. The stakeholders expect that they are </w:t>
      </w:r>
      <w:proofErr w:type="gramStart"/>
      <w:r w:rsidRPr="0036381B">
        <w:rPr>
          <w:rFonts w:ascii="Times New Roman" w:eastAsia="Times New Roman" w:hAnsi="Times New Roman" w:cs="Times New Roman"/>
          <w:sz w:val="24"/>
          <w:szCs w:val="24"/>
          <w:highlight w:val="white"/>
          <w:lang w:val="en-GB"/>
        </w:rPr>
        <w:t>well aware</w:t>
      </w:r>
      <w:proofErr w:type="gramEnd"/>
      <w:r w:rsidRPr="0036381B">
        <w:rPr>
          <w:rFonts w:ascii="Times New Roman" w:eastAsia="Times New Roman" w:hAnsi="Times New Roman" w:cs="Times New Roman"/>
          <w:sz w:val="24"/>
          <w:szCs w:val="24"/>
          <w:highlight w:val="white"/>
          <w:lang w:val="en-GB"/>
        </w:rPr>
        <w:t xml:space="preserve"> of the CSR strategies that are being followed in the organisation. There </w:t>
      </w:r>
      <w:proofErr w:type="gramStart"/>
      <w:r w:rsidRPr="0036381B">
        <w:rPr>
          <w:rFonts w:ascii="Times New Roman" w:eastAsia="Times New Roman" w:hAnsi="Times New Roman" w:cs="Times New Roman"/>
          <w:sz w:val="24"/>
          <w:szCs w:val="24"/>
          <w:highlight w:val="white"/>
          <w:lang w:val="en-GB"/>
        </w:rPr>
        <w:t>are</w:t>
      </w:r>
      <w:proofErr w:type="gramEnd"/>
      <w:r w:rsidRPr="0036381B">
        <w:rPr>
          <w:rFonts w:ascii="Times New Roman" w:eastAsia="Times New Roman" w:hAnsi="Times New Roman" w:cs="Times New Roman"/>
          <w:sz w:val="24"/>
          <w:szCs w:val="24"/>
          <w:highlight w:val="white"/>
          <w:lang w:val="en-GB"/>
        </w:rPr>
        <w:t xml:space="preserve"> effective provision of the legislation in the UK that are significant for ensuring weather organisation staff members are adhering to the CSR strategies or not (</w:t>
      </w:r>
      <w:proofErr w:type="spellStart"/>
      <w:r w:rsidRPr="0036381B">
        <w:rPr>
          <w:rFonts w:ascii="Times New Roman" w:eastAsia="Times New Roman" w:hAnsi="Times New Roman" w:cs="Times New Roman"/>
          <w:sz w:val="24"/>
          <w:szCs w:val="24"/>
          <w:highlight w:val="white"/>
          <w:lang w:val="en-GB"/>
        </w:rPr>
        <w:t>Sughraet</w:t>
      </w:r>
      <w:proofErr w:type="spellEnd"/>
      <w:r w:rsidRPr="0036381B">
        <w:rPr>
          <w:rFonts w:ascii="Times New Roman" w:eastAsia="Times New Roman" w:hAnsi="Times New Roman" w:cs="Times New Roman"/>
          <w:sz w:val="24"/>
          <w:szCs w:val="24"/>
          <w:highlight w:val="white"/>
          <w:lang w:val="en-GB"/>
        </w:rPr>
        <w:t xml:space="preserve"> al. 2019). The interest can be addressed by selling products at a competitive price rate. </w:t>
      </w:r>
    </w:p>
    <w:p w14:paraId="0DA3502C" w14:textId="77777777" w:rsidR="002C0EDC" w:rsidRPr="0036381B" w:rsidRDefault="00816708"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key area of interest of the investors is to analyse the current business prospects of the business and share their views regarding the effective controlling mechanism. The stakeholders are always interested to share their opinions in favour of capitalising the available business opportunities. The decisions that are taken by the decision-maker of an organisation are influenced by the perceptions shred by the stakeholders (Allam et al. 2017). </w:t>
      </w:r>
    </w:p>
    <w:p w14:paraId="4D476799" w14:textId="77777777" w:rsidR="008C2876" w:rsidRPr="0036381B" w:rsidRDefault="008C2876" w:rsidP="008C2876">
      <w:pPr>
        <w:pStyle w:val="Heading2"/>
        <w:rPr>
          <w:b w:val="0"/>
          <w:color w:val="auto"/>
          <w:highlight w:val="white"/>
          <w:lang w:val="en-GB"/>
        </w:rPr>
      </w:pPr>
      <w:bookmarkStart w:id="12" w:name="_Toc57191168"/>
      <w:r w:rsidRPr="0036381B">
        <w:rPr>
          <w:b w:val="0"/>
          <w:color w:val="auto"/>
          <w:highlight w:val="white"/>
          <w:lang w:val="en-GB"/>
        </w:rPr>
        <w:t>VRIO</w:t>
      </w:r>
      <w:bookmarkEnd w:id="12"/>
    </w:p>
    <w:p w14:paraId="475E3A97"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VRIO analysis can be effective in terms of analysing the company resources, which is essential in maintaining competitive advantages that are required to manage and satisfy the stakeholders. </w:t>
      </w:r>
    </w:p>
    <w:p w14:paraId="04FA7CD0"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bCs/>
          <w:sz w:val="24"/>
          <w:szCs w:val="24"/>
          <w:highlight w:val="white"/>
          <w:lang w:val="en-GB"/>
        </w:rPr>
      </w:pPr>
      <w:r w:rsidRPr="0036381B">
        <w:rPr>
          <w:rFonts w:ascii="Times New Roman" w:eastAsia="Times New Roman" w:hAnsi="Times New Roman" w:cs="Times New Roman"/>
          <w:bCs/>
          <w:sz w:val="24"/>
          <w:szCs w:val="24"/>
          <w:highlight w:val="white"/>
          <w:lang w:val="en-GB"/>
        </w:rPr>
        <w:t xml:space="preserve">Valuable </w:t>
      </w:r>
    </w:p>
    <w:p w14:paraId="1892F5C1"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bCs/>
          <w:iCs/>
          <w:sz w:val="24"/>
          <w:szCs w:val="24"/>
          <w:highlight w:val="white"/>
          <w:lang w:val="en-GB"/>
        </w:rPr>
      </w:pPr>
      <w:r w:rsidRPr="0036381B">
        <w:rPr>
          <w:rFonts w:ascii="Times New Roman" w:eastAsia="Times New Roman" w:hAnsi="Times New Roman" w:cs="Times New Roman"/>
          <w:sz w:val="24"/>
          <w:szCs w:val="24"/>
          <w:highlight w:val="white"/>
          <w:lang w:val="en-GB"/>
        </w:rPr>
        <w:t>John Smedley Ltd.</w:t>
      </w:r>
      <w:r w:rsidRPr="0036381B">
        <w:rPr>
          <w:rFonts w:ascii="Times New Roman" w:eastAsia="Times New Roman" w:hAnsi="Times New Roman" w:cs="Times New Roman"/>
          <w:bCs/>
          <w:iCs/>
          <w:sz w:val="24"/>
          <w:szCs w:val="24"/>
          <w:highlight w:val="white"/>
          <w:lang w:val="en-GB"/>
        </w:rPr>
        <w:t xml:space="preserve">is a company that is famous for its knitwear, and it is the oldest company in the world. Therefore, company resources are also valuable, be it its employees or financial resources </w:t>
      </w:r>
      <w:r w:rsidRPr="0036381B">
        <w:rPr>
          <w:rFonts w:ascii="Times New Roman" w:eastAsia="Times New Roman" w:hAnsi="Times New Roman" w:cs="Times New Roman"/>
          <w:bCs/>
          <w:iCs/>
          <w:sz w:val="24"/>
          <w:szCs w:val="24"/>
          <w:highlight w:val="white"/>
          <w:lang w:val="en-GB"/>
        </w:rPr>
        <w:lastRenderedPageBreak/>
        <w:t xml:space="preserve">or technology as they have been preserved for a long time, which makes them useful. It is not just about the price, but also experience that helped them to stay within the business for such a long time without losing their touch. </w:t>
      </w:r>
    </w:p>
    <w:p w14:paraId="58EABDCF"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iCs/>
          <w:sz w:val="24"/>
          <w:szCs w:val="24"/>
          <w:highlight w:val="white"/>
          <w:lang w:val="en-GB"/>
        </w:rPr>
      </w:pPr>
      <w:r w:rsidRPr="0036381B">
        <w:rPr>
          <w:rFonts w:ascii="Times New Roman" w:eastAsia="Times New Roman" w:hAnsi="Times New Roman" w:cs="Times New Roman"/>
          <w:iCs/>
          <w:sz w:val="24"/>
          <w:szCs w:val="24"/>
          <w:highlight w:val="white"/>
          <w:lang w:val="en-GB"/>
        </w:rPr>
        <w:t>Rare</w:t>
      </w:r>
    </w:p>
    <w:p w14:paraId="4080A017"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bCs/>
          <w:iCs/>
          <w:sz w:val="24"/>
          <w:szCs w:val="24"/>
          <w:highlight w:val="white"/>
          <w:lang w:val="en-GB"/>
        </w:rPr>
      </w:pPr>
      <w:r w:rsidRPr="0036381B">
        <w:rPr>
          <w:rFonts w:ascii="Times New Roman" w:eastAsia="Times New Roman" w:hAnsi="Times New Roman" w:cs="Times New Roman"/>
          <w:bCs/>
          <w:iCs/>
          <w:sz w:val="24"/>
          <w:szCs w:val="24"/>
          <w:highlight w:val="white"/>
          <w:lang w:val="en-GB"/>
        </w:rPr>
        <w:t>The company is the world's oldest manufacturing factory and therefore, the resources they use are also unique and laden with experiences that have come from using cutting edge technologies and expert craftmanship (</w:t>
      </w:r>
      <w:proofErr w:type="spellStart"/>
      <w:r w:rsidRPr="0036381B">
        <w:rPr>
          <w:rFonts w:ascii="Times New Roman" w:eastAsia="Times New Roman" w:hAnsi="Times New Roman" w:cs="Times New Roman"/>
          <w:bCs/>
          <w:iCs/>
          <w:sz w:val="24"/>
          <w:szCs w:val="24"/>
          <w:lang w:val="en-GB"/>
        </w:rPr>
        <w:t>JohnSmedley</w:t>
      </w:r>
      <w:proofErr w:type="spellEnd"/>
      <w:r w:rsidRPr="0036381B">
        <w:rPr>
          <w:rFonts w:ascii="Times New Roman" w:eastAsia="Times New Roman" w:hAnsi="Times New Roman" w:cs="Times New Roman"/>
          <w:bCs/>
          <w:iCs/>
          <w:sz w:val="24"/>
          <w:szCs w:val="24"/>
          <w:lang w:val="en-GB"/>
        </w:rPr>
        <w:t>, 2020</w:t>
      </w:r>
      <w:r w:rsidRPr="0036381B">
        <w:rPr>
          <w:rFonts w:ascii="Times New Roman" w:eastAsia="Times New Roman" w:hAnsi="Times New Roman" w:cs="Times New Roman"/>
          <w:bCs/>
          <w:iCs/>
          <w:sz w:val="24"/>
          <w:szCs w:val="24"/>
          <w:highlight w:val="white"/>
          <w:lang w:val="en-GB"/>
        </w:rPr>
        <w:t xml:space="preserve">). The brand is synonymous with luxury and long-lasting quality which comes from resources, and therefore, it is rare. </w:t>
      </w:r>
    </w:p>
    <w:p w14:paraId="218A6FCB"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bCs/>
          <w:sz w:val="24"/>
          <w:szCs w:val="24"/>
          <w:highlight w:val="white"/>
          <w:lang w:val="en-GB"/>
        </w:rPr>
      </w:pPr>
      <w:proofErr w:type="spellStart"/>
      <w:r w:rsidRPr="0036381B">
        <w:rPr>
          <w:rFonts w:ascii="Times New Roman" w:eastAsia="Times New Roman" w:hAnsi="Times New Roman" w:cs="Times New Roman"/>
          <w:bCs/>
          <w:sz w:val="24"/>
          <w:szCs w:val="24"/>
          <w:highlight w:val="white"/>
          <w:lang w:val="en-GB"/>
        </w:rPr>
        <w:t>Imitabaility</w:t>
      </w:r>
      <w:proofErr w:type="spellEnd"/>
    </w:p>
    <w:p w14:paraId="56EF85A1"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resources are not possible to imitate since they are unique and experienced, and the craftmanship is only accessible to the employees, which makes it </w:t>
      </w:r>
      <w:proofErr w:type="spellStart"/>
      <w:r w:rsidRPr="0036381B">
        <w:rPr>
          <w:rFonts w:ascii="Times New Roman" w:eastAsia="Times New Roman" w:hAnsi="Times New Roman" w:cs="Times New Roman"/>
          <w:sz w:val="24"/>
          <w:szCs w:val="24"/>
          <w:highlight w:val="white"/>
          <w:lang w:val="en-GB"/>
        </w:rPr>
        <w:t>unimitable</w:t>
      </w:r>
      <w:proofErr w:type="spellEnd"/>
      <w:r w:rsidRPr="0036381B">
        <w:rPr>
          <w:rFonts w:ascii="Times New Roman" w:eastAsia="Times New Roman" w:hAnsi="Times New Roman" w:cs="Times New Roman"/>
          <w:sz w:val="24"/>
          <w:szCs w:val="24"/>
          <w:highlight w:val="white"/>
          <w:lang w:val="en-GB"/>
        </w:rPr>
        <w:t xml:space="preserve">. </w:t>
      </w:r>
    </w:p>
    <w:p w14:paraId="3DE644E2"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bCs/>
          <w:sz w:val="24"/>
          <w:szCs w:val="24"/>
          <w:highlight w:val="white"/>
          <w:lang w:val="en-GB"/>
        </w:rPr>
      </w:pPr>
      <w:r w:rsidRPr="0036381B">
        <w:rPr>
          <w:rFonts w:ascii="Times New Roman" w:eastAsia="Times New Roman" w:hAnsi="Times New Roman" w:cs="Times New Roman"/>
          <w:bCs/>
          <w:sz w:val="24"/>
          <w:szCs w:val="24"/>
          <w:highlight w:val="white"/>
          <w:lang w:val="en-GB"/>
        </w:rPr>
        <w:t>Organisation</w:t>
      </w:r>
    </w:p>
    <w:p w14:paraId="45ED724F"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Their resources are organised since they understand the way they can improve their quality and enhance their craftsmanship (Allam et al. 2017). Therefore, it can be said that they can fulfil the </w:t>
      </w:r>
      <w:proofErr w:type="gramStart"/>
      <w:r w:rsidRPr="0036381B">
        <w:rPr>
          <w:rFonts w:ascii="Times New Roman" w:eastAsia="Times New Roman" w:hAnsi="Times New Roman" w:cs="Times New Roman"/>
          <w:sz w:val="24"/>
          <w:szCs w:val="24"/>
          <w:highlight w:val="white"/>
          <w:lang w:val="en-GB"/>
        </w:rPr>
        <w:t>long term</w:t>
      </w:r>
      <w:proofErr w:type="gramEnd"/>
      <w:r w:rsidRPr="0036381B">
        <w:rPr>
          <w:rFonts w:ascii="Times New Roman" w:eastAsia="Times New Roman" w:hAnsi="Times New Roman" w:cs="Times New Roman"/>
          <w:sz w:val="24"/>
          <w:szCs w:val="24"/>
          <w:highlight w:val="white"/>
          <w:lang w:val="en-GB"/>
        </w:rPr>
        <w:t xml:space="preserve"> sustainability in the business and can manage it effectively while satisfying the stakeholders. </w:t>
      </w:r>
    </w:p>
    <w:tbl>
      <w:tblPr>
        <w:tblStyle w:val="TableGrid"/>
        <w:tblW w:w="0" w:type="auto"/>
        <w:tblLook w:val="04A0" w:firstRow="1" w:lastRow="0" w:firstColumn="1" w:lastColumn="0" w:noHBand="0" w:noVBand="1"/>
      </w:tblPr>
      <w:tblGrid>
        <w:gridCol w:w="1862"/>
        <w:gridCol w:w="1835"/>
        <w:gridCol w:w="1878"/>
        <w:gridCol w:w="1886"/>
        <w:gridCol w:w="1889"/>
      </w:tblGrid>
      <w:tr w:rsidR="0036381B" w:rsidRPr="0036381B" w14:paraId="513FB893" w14:textId="77777777" w:rsidTr="008C2876">
        <w:tc>
          <w:tcPr>
            <w:tcW w:w="1915" w:type="dxa"/>
          </w:tcPr>
          <w:p w14:paraId="4147233B"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bCs/>
                <w:sz w:val="24"/>
                <w:szCs w:val="24"/>
                <w:highlight w:val="white"/>
                <w:lang w:val="en-GB"/>
              </w:rPr>
            </w:pPr>
            <w:r w:rsidRPr="0036381B">
              <w:rPr>
                <w:rFonts w:ascii="Times New Roman" w:eastAsia="Times New Roman" w:hAnsi="Times New Roman" w:cs="Times New Roman"/>
                <w:bCs/>
                <w:sz w:val="24"/>
                <w:szCs w:val="24"/>
                <w:highlight w:val="white"/>
                <w:lang w:val="en-GB"/>
              </w:rPr>
              <w:t xml:space="preserve">Valuable </w:t>
            </w:r>
          </w:p>
          <w:p w14:paraId="611F62CD"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p>
        </w:tc>
        <w:tc>
          <w:tcPr>
            <w:tcW w:w="1915" w:type="dxa"/>
          </w:tcPr>
          <w:p w14:paraId="0C1E408C"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iCs/>
                <w:sz w:val="24"/>
                <w:szCs w:val="24"/>
                <w:highlight w:val="white"/>
                <w:lang w:val="en-GB"/>
              </w:rPr>
            </w:pPr>
            <w:r w:rsidRPr="0036381B">
              <w:rPr>
                <w:rFonts w:ascii="Times New Roman" w:eastAsia="Times New Roman" w:hAnsi="Times New Roman" w:cs="Times New Roman"/>
                <w:iCs/>
                <w:sz w:val="24"/>
                <w:szCs w:val="24"/>
                <w:highlight w:val="white"/>
                <w:lang w:val="en-GB"/>
              </w:rPr>
              <w:t>Rare</w:t>
            </w:r>
          </w:p>
          <w:p w14:paraId="7F9EE7D0"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p>
        </w:tc>
        <w:tc>
          <w:tcPr>
            <w:tcW w:w="1915" w:type="dxa"/>
          </w:tcPr>
          <w:p w14:paraId="0E30162B"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bCs/>
                <w:sz w:val="24"/>
                <w:szCs w:val="24"/>
                <w:highlight w:val="white"/>
                <w:lang w:val="en-GB"/>
              </w:rPr>
            </w:pPr>
            <w:proofErr w:type="spellStart"/>
            <w:r w:rsidRPr="0036381B">
              <w:rPr>
                <w:rFonts w:ascii="Times New Roman" w:eastAsia="Times New Roman" w:hAnsi="Times New Roman" w:cs="Times New Roman"/>
                <w:bCs/>
                <w:sz w:val="24"/>
                <w:szCs w:val="24"/>
                <w:highlight w:val="white"/>
                <w:lang w:val="en-GB"/>
              </w:rPr>
              <w:t>Imitabaility</w:t>
            </w:r>
            <w:proofErr w:type="spellEnd"/>
          </w:p>
          <w:p w14:paraId="65CF2FFC"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p>
        </w:tc>
        <w:tc>
          <w:tcPr>
            <w:tcW w:w="1915" w:type="dxa"/>
          </w:tcPr>
          <w:p w14:paraId="5870B182"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bCs/>
                <w:sz w:val="24"/>
                <w:szCs w:val="24"/>
                <w:highlight w:val="white"/>
                <w:lang w:val="en-GB"/>
              </w:rPr>
            </w:pPr>
            <w:r w:rsidRPr="0036381B">
              <w:rPr>
                <w:rFonts w:ascii="Times New Roman" w:eastAsia="Times New Roman" w:hAnsi="Times New Roman" w:cs="Times New Roman"/>
                <w:bCs/>
                <w:sz w:val="24"/>
                <w:szCs w:val="24"/>
                <w:highlight w:val="white"/>
                <w:lang w:val="en-GB"/>
              </w:rPr>
              <w:t>Organisation</w:t>
            </w:r>
          </w:p>
          <w:p w14:paraId="7656B5B2"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p>
        </w:tc>
        <w:tc>
          <w:tcPr>
            <w:tcW w:w="1916" w:type="dxa"/>
            <w:vMerge w:val="restart"/>
          </w:tcPr>
          <w:p w14:paraId="778555F6"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Long-term sustainability</w:t>
            </w:r>
          </w:p>
        </w:tc>
      </w:tr>
      <w:tr w:rsidR="0036381B" w:rsidRPr="0036381B" w14:paraId="11A77B0E" w14:textId="77777777" w:rsidTr="008C2876">
        <w:tc>
          <w:tcPr>
            <w:tcW w:w="1915" w:type="dxa"/>
          </w:tcPr>
          <w:p w14:paraId="1498C323"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Yes</w:t>
            </w:r>
          </w:p>
        </w:tc>
        <w:tc>
          <w:tcPr>
            <w:tcW w:w="1915" w:type="dxa"/>
          </w:tcPr>
          <w:p w14:paraId="4382C020"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Yes</w:t>
            </w:r>
          </w:p>
        </w:tc>
        <w:tc>
          <w:tcPr>
            <w:tcW w:w="1915" w:type="dxa"/>
          </w:tcPr>
          <w:p w14:paraId="0A115E20"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Yes</w:t>
            </w:r>
          </w:p>
        </w:tc>
        <w:tc>
          <w:tcPr>
            <w:tcW w:w="1915" w:type="dxa"/>
          </w:tcPr>
          <w:p w14:paraId="5754A493"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Yes</w:t>
            </w:r>
          </w:p>
        </w:tc>
        <w:tc>
          <w:tcPr>
            <w:tcW w:w="1916" w:type="dxa"/>
            <w:vMerge/>
          </w:tcPr>
          <w:p w14:paraId="653A8905"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p>
        </w:tc>
      </w:tr>
    </w:tbl>
    <w:p w14:paraId="612893B0" w14:textId="77777777" w:rsidR="008C2876" w:rsidRPr="0036381B" w:rsidRDefault="008C2876" w:rsidP="008C2876">
      <w:pPr>
        <w:pStyle w:val="Normal1"/>
        <w:spacing w:before="240" w:after="240" w:line="360" w:lineRule="auto"/>
        <w:jc w:val="center"/>
        <w:rPr>
          <w:rFonts w:ascii="Times New Roman" w:eastAsia="Times New Roman" w:hAnsi="Times New Roman" w:cs="Times New Roman"/>
          <w:bCs/>
          <w:sz w:val="24"/>
          <w:szCs w:val="24"/>
          <w:highlight w:val="white"/>
          <w:lang w:val="en-GB"/>
        </w:rPr>
      </w:pPr>
      <w:r w:rsidRPr="0036381B">
        <w:rPr>
          <w:rFonts w:ascii="Times New Roman" w:eastAsia="Times New Roman" w:hAnsi="Times New Roman" w:cs="Times New Roman"/>
          <w:bCs/>
          <w:sz w:val="24"/>
          <w:szCs w:val="24"/>
          <w:highlight w:val="white"/>
          <w:lang w:val="en-GB"/>
        </w:rPr>
        <w:t>Table 2: VRIO</w:t>
      </w:r>
    </w:p>
    <w:p w14:paraId="6CB6AB57" w14:textId="77777777" w:rsidR="008C2876" w:rsidRPr="0036381B" w:rsidRDefault="008C2876" w:rsidP="008C2876">
      <w:pPr>
        <w:pStyle w:val="Heading2"/>
        <w:rPr>
          <w:b w:val="0"/>
          <w:color w:val="auto"/>
          <w:highlight w:val="white"/>
          <w:lang w:val="en-GB"/>
        </w:rPr>
      </w:pPr>
      <w:bookmarkStart w:id="13" w:name="_Toc57191169"/>
      <w:r w:rsidRPr="0036381B">
        <w:rPr>
          <w:b w:val="0"/>
          <w:color w:val="auto"/>
          <w:highlight w:val="white"/>
          <w:lang w:val="en-GB"/>
        </w:rPr>
        <w:t>VMOST</w:t>
      </w:r>
      <w:bookmarkEnd w:id="13"/>
    </w:p>
    <w:p w14:paraId="36D811BB"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bCs/>
          <w:sz w:val="24"/>
          <w:szCs w:val="24"/>
          <w:highlight w:val="white"/>
          <w:lang w:val="en-GB"/>
        </w:rPr>
      </w:pPr>
      <w:r w:rsidRPr="0036381B">
        <w:rPr>
          <w:rFonts w:ascii="Times New Roman" w:eastAsia="Times New Roman" w:hAnsi="Times New Roman" w:cs="Times New Roman"/>
          <w:bCs/>
          <w:sz w:val="24"/>
          <w:szCs w:val="24"/>
          <w:highlight w:val="white"/>
          <w:lang w:val="en-GB"/>
        </w:rPr>
        <w:t>Vision</w:t>
      </w:r>
    </w:p>
    <w:p w14:paraId="1A2D06C8"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lastRenderedPageBreak/>
        <w:t xml:space="preserve">The vision of the company is to maintain its high-quality knitwear while providing the best support to the employees so that they can always be part of the company and to keep sustainability while remaining uncompromising towards sustainability. Therefore, in terms of fulfilling them, the company has offered its employees and stakeholders long terms of organisational life. </w:t>
      </w:r>
    </w:p>
    <w:p w14:paraId="4C69E3F2"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bCs/>
          <w:sz w:val="24"/>
          <w:szCs w:val="24"/>
          <w:highlight w:val="white"/>
          <w:lang w:val="en-GB"/>
        </w:rPr>
      </w:pPr>
      <w:proofErr w:type="spellStart"/>
      <w:r w:rsidRPr="0036381B">
        <w:rPr>
          <w:rFonts w:ascii="Times New Roman" w:eastAsia="Times New Roman" w:hAnsi="Times New Roman" w:cs="Times New Roman"/>
          <w:bCs/>
          <w:sz w:val="24"/>
          <w:szCs w:val="24"/>
          <w:highlight w:val="white"/>
          <w:lang w:val="en-GB"/>
        </w:rPr>
        <w:t>Mision</w:t>
      </w:r>
      <w:proofErr w:type="spellEnd"/>
    </w:p>
    <w:p w14:paraId="155AAB16"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mission of the company is to maintain the craftmanship while investing in cutting edge technologies to gain better profitability. The planning and resource management is also a part of the business that further help the company in achieving a better prospect in the market.  </w:t>
      </w:r>
    </w:p>
    <w:p w14:paraId="52621B3F"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bCs/>
          <w:sz w:val="24"/>
          <w:szCs w:val="24"/>
          <w:highlight w:val="white"/>
          <w:lang w:val="en-GB"/>
        </w:rPr>
      </w:pPr>
      <w:r w:rsidRPr="0036381B">
        <w:rPr>
          <w:rFonts w:ascii="Times New Roman" w:eastAsia="Times New Roman" w:hAnsi="Times New Roman" w:cs="Times New Roman"/>
          <w:bCs/>
          <w:sz w:val="24"/>
          <w:szCs w:val="24"/>
          <w:highlight w:val="white"/>
          <w:lang w:val="en-GB"/>
        </w:rPr>
        <w:t>Objectives</w:t>
      </w:r>
    </w:p>
    <w:p w14:paraId="18BC18D4"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The objective is to fulfil the goals of managing the business while maintaining key performance and quality of the company. Also, the purpose includes enhancing the market share and providing better opportunities to the employees so that they can gain flexibility. The objective also includes staying as one of the most satisfying and high-end brands in the market.</w:t>
      </w:r>
    </w:p>
    <w:p w14:paraId="031147CC"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bCs/>
          <w:sz w:val="24"/>
          <w:szCs w:val="24"/>
          <w:highlight w:val="white"/>
          <w:lang w:val="en-GB"/>
        </w:rPr>
      </w:pPr>
      <w:r w:rsidRPr="0036381B">
        <w:rPr>
          <w:rFonts w:ascii="Times New Roman" w:eastAsia="Times New Roman" w:hAnsi="Times New Roman" w:cs="Times New Roman"/>
          <w:bCs/>
          <w:sz w:val="24"/>
          <w:szCs w:val="24"/>
          <w:highlight w:val="white"/>
          <w:lang w:val="en-GB"/>
        </w:rPr>
        <w:t>Strategy</w:t>
      </w:r>
    </w:p>
    <w:p w14:paraId="48FC1B3A"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 strategy is to invest in the technologies and enhance digital visibility in the market. Therefore, they are investing in digital technology so that they can reach the new-age consumers and entice them with high-quality </w:t>
      </w:r>
      <w:proofErr w:type="spellStart"/>
      <w:r w:rsidRPr="0036381B">
        <w:rPr>
          <w:rFonts w:ascii="Times New Roman" w:eastAsia="Times New Roman" w:hAnsi="Times New Roman" w:cs="Times New Roman"/>
          <w:sz w:val="24"/>
          <w:szCs w:val="24"/>
          <w:highlight w:val="white"/>
          <w:lang w:val="en-GB"/>
        </w:rPr>
        <w:t>knitwears</w:t>
      </w:r>
      <w:proofErr w:type="spellEnd"/>
      <w:r w:rsidRPr="0036381B">
        <w:rPr>
          <w:rFonts w:ascii="Times New Roman" w:eastAsia="Times New Roman" w:hAnsi="Times New Roman" w:cs="Times New Roman"/>
          <w:sz w:val="24"/>
          <w:szCs w:val="24"/>
          <w:highlight w:val="white"/>
          <w:lang w:val="en-GB"/>
        </w:rPr>
        <w:t xml:space="preserve">. </w:t>
      </w:r>
    </w:p>
    <w:p w14:paraId="0AAD49CE" w14:textId="77777777" w:rsidR="008C2876" w:rsidRPr="0036381B" w:rsidRDefault="008C2876" w:rsidP="008C2876">
      <w:pPr>
        <w:pStyle w:val="Normal1"/>
        <w:spacing w:before="240" w:after="240" w:line="360" w:lineRule="auto"/>
        <w:jc w:val="both"/>
        <w:rPr>
          <w:rFonts w:ascii="Times New Roman" w:eastAsia="Times New Roman" w:hAnsi="Times New Roman" w:cs="Times New Roman"/>
          <w:bCs/>
          <w:sz w:val="24"/>
          <w:szCs w:val="24"/>
          <w:highlight w:val="white"/>
          <w:lang w:val="en-GB"/>
        </w:rPr>
      </w:pPr>
      <w:r w:rsidRPr="0036381B">
        <w:rPr>
          <w:rFonts w:ascii="Times New Roman" w:eastAsia="Times New Roman" w:hAnsi="Times New Roman" w:cs="Times New Roman"/>
          <w:bCs/>
          <w:sz w:val="24"/>
          <w:szCs w:val="24"/>
          <w:highlight w:val="white"/>
          <w:lang w:val="en-GB"/>
        </w:rPr>
        <w:t>Tactics</w:t>
      </w:r>
    </w:p>
    <w:p w14:paraId="34F52420" w14:textId="77777777" w:rsidR="008C2876" w:rsidRPr="0036381B" w:rsidRDefault="008C2876" w:rsidP="005A53E3">
      <w:pPr>
        <w:pStyle w:val="Normal1"/>
        <w:spacing w:before="240" w:after="240" w:line="360" w:lineRule="auto"/>
        <w:jc w:val="both"/>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t xml:space="preserve">They are implemented new digital technology to enhance marketing and to fulfil the goals they have engaged </w:t>
      </w:r>
      <w:proofErr w:type="spellStart"/>
      <w:r w:rsidRPr="0036381B">
        <w:rPr>
          <w:rFonts w:ascii="Times New Roman" w:eastAsia="Times New Roman" w:hAnsi="Times New Roman" w:cs="Times New Roman"/>
          <w:sz w:val="24"/>
          <w:szCs w:val="24"/>
          <w:highlight w:val="white"/>
          <w:lang w:val="en-GB"/>
        </w:rPr>
        <w:t>Ometria</w:t>
      </w:r>
      <w:proofErr w:type="spellEnd"/>
      <w:r w:rsidRPr="0036381B">
        <w:rPr>
          <w:rFonts w:ascii="Times New Roman" w:eastAsia="Times New Roman" w:hAnsi="Times New Roman" w:cs="Times New Roman"/>
          <w:sz w:val="24"/>
          <w:szCs w:val="24"/>
          <w:highlight w:val="white"/>
          <w:lang w:val="en-GB"/>
        </w:rPr>
        <w:t>, a London based company to gain consumer data (Moules, 2020).</w:t>
      </w:r>
    </w:p>
    <w:p w14:paraId="3B77B39F" w14:textId="77777777" w:rsidR="00951190" w:rsidRPr="0036381B" w:rsidRDefault="00951190" w:rsidP="00951190">
      <w:pPr>
        <w:pStyle w:val="Heading1"/>
        <w:rPr>
          <w:b w:val="0"/>
          <w:color w:val="auto"/>
        </w:rPr>
      </w:pPr>
      <w:bookmarkStart w:id="14" w:name="_Toc57191170"/>
      <w:r w:rsidRPr="0036381B">
        <w:rPr>
          <w:b w:val="0"/>
          <w:color w:val="auto"/>
        </w:rPr>
        <w:t>5. Strategic growth choices for SMEs and sustainable strategy for long-term future</w:t>
      </w:r>
      <w:bookmarkEnd w:id="14"/>
    </w:p>
    <w:p w14:paraId="7A32A5FD" w14:textId="77777777" w:rsidR="00951190" w:rsidRPr="0036381B" w:rsidRDefault="00951190" w:rsidP="00951190">
      <w:pPr>
        <w:pStyle w:val="Heading2"/>
        <w:rPr>
          <w:b w:val="0"/>
          <w:color w:val="auto"/>
        </w:rPr>
      </w:pPr>
      <w:bookmarkStart w:id="15" w:name="_Toc57191171"/>
      <w:r w:rsidRPr="0036381B">
        <w:rPr>
          <w:b w:val="0"/>
          <w:color w:val="auto"/>
        </w:rPr>
        <w:t>Strategic growth choices for SMEs and the new strategy for the company</w:t>
      </w:r>
      <w:bookmarkEnd w:id="15"/>
    </w:p>
    <w:p w14:paraId="0416C2D7" w14:textId="77777777" w:rsidR="00951190" w:rsidRPr="0036381B" w:rsidRDefault="00951190" w:rsidP="00951190">
      <w:pPr>
        <w:pStyle w:val="BodyText"/>
      </w:pPr>
      <w:r w:rsidRPr="0036381B">
        <w:t xml:space="preserve">While surviving in the competitive market of SMEs in the UK, it is essential to establish a strong business strategy that further can give the company John Smedley Ltd. a better scope to fulfil their </w:t>
      </w:r>
      <w:r w:rsidRPr="0036381B">
        <w:lastRenderedPageBreak/>
        <w:t xml:space="preserve">objectives in the market. There </w:t>
      </w:r>
      <w:proofErr w:type="gramStart"/>
      <w:r w:rsidRPr="0036381B">
        <w:t>are</w:t>
      </w:r>
      <w:proofErr w:type="gramEnd"/>
      <w:r w:rsidRPr="0036381B">
        <w:t xml:space="preserve"> different type of design that the companies apply to stay within the competitive market and gain market share. Some of the strategies are mentioned below. </w:t>
      </w:r>
    </w:p>
    <w:p w14:paraId="783D632E" w14:textId="77777777" w:rsidR="00951190" w:rsidRPr="0036381B" w:rsidRDefault="00951190" w:rsidP="00951190">
      <w:pPr>
        <w:pStyle w:val="BodyText"/>
        <w:rPr>
          <w:bCs/>
          <w:iCs/>
        </w:rPr>
      </w:pPr>
      <w:r w:rsidRPr="0036381B">
        <w:rPr>
          <w:bCs/>
          <w:iCs/>
        </w:rPr>
        <w:t>Market penetration</w:t>
      </w:r>
    </w:p>
    <w:p w14:paraId="6612DAF0" w14:textId="77777777" w:rsidR="00951190" w:rsidRPr="0036381B" w:rsidRDefault="00951190" w:rsidP="00951190">
      <w:pPr>
        <w:pStyle w:val="BodyText"/>
      </w:pPr>
      <w:r w:rsidRPr="0036381B">
        <w:t xml:space="preserve">Market penetration can be described as one of the best strategies to gain market share with the help of an existing product or promoting a </w:t>
      </w:r>
      <w:proofErr w:type="gramStart"/>
      <w:r w:rsidRPr="0036381B">
        <w:t>brand new</w:t>
      </w:r>
      <w:proofErr w:type="gramEnd"/>
      <w:r w:rsidRPr="0036381B">
        <w:t xml:space="preserve"> product successfully. Applying techniques such as advertising through online and offline mediums and lowering the price to stay ahead of the competitors is one of the best strategies to remain competitive in the market. While enhancing the quality of the products and maintaining the price limit while providing occasional discounts can be a way to increase the range of new consumers or establishing a consumer pull process (</w:t>
      </w:r>
      <w:proofErr w:type="spellStart"/>
      <w:r w:rsidRPr="0036381B">
        <w:rPr>
          <w:shd w:val="clear" w:color="auto" w:fill="FFFFFF"/>
        </w:rPr>
        <w:t>Mawsonand</w:t>
      </w:r>
      <w:proofErr w:type="spellEnd"/>
      <w:r w:rsidRPr="0036381B">
        <w:rPr>
          <w:shd w:val="clear" w:color="auto" w:fill="FFFFFF"/>
        </w:rPr>
        <w:t xml:space="preserve"> Brown, 2017</w:t>
      </w:r>
      <w:r w:rsidRPr="0036381B">
        <w:t xml:space="preserve">). This further can lead to open innovation where the organisations show through the promotions that they have found the latest technologies and improved the range of the products, which additionally can fulfil the requirements of the consumers.   </w:t>
      </w:r>
    </w:p>
    <w:p w14:paraId="7C661382" w14:textId="77777777" w:rsidR="00951190" w:rsidRPr="0036381B" w:rsidRDefault="00951190" w:rsidP="00951190">
      <w:pPr>
        <w:pStyle w:val="BodyText"/>
        <w:rPr>
          <w:bCs/>
          <w:iCs/>
        </w:rPr>
      </w:pPr>
      <w:r w:rsidRPr="0036381B">
        <w:rPr>
          <w:bCs/>
          <w:iCs/>
        </w:rPr>
        <w:t>Market development</w:t>
      </w:r>
    </w:p>
    <w:p w14:paraId="730758C3" w14:textId="77777777" w:rsidR="00951190" w:rsidRPr="0036381B" w:rsidRDefault="00951190" w:rsidP="00951190">
      <w:pPr>
        <w:pStyle w:val="BodyText"/>
      </w:pPr>
      <w:r w:rsidRPr="0036381B">
        <w:t xml:space="preserve">Market development strategy involves promoting the existing products and services to the new consumers in a new geographical area. It is required to build a strong marketplace within the current market; however, staying in the existing market for a long time without expanding can be challenging for SMEs in terms of sales and revenue. Therefore, it becomes essential to expand the market in the new area or country to enhance the growth perspectives, which further can be a good way to attract new consumers and increase sales and revenue. </w:t>
      </w:r>
    </w:p>
    <w:p w14:paraId="7BE51876" w14:textId="77777777" w:rsidR="00951190" w:rsidRPr="0036381B" w:rsidRDefault="00951190" w:rsidP="00951190">
      <w:pPr>
        <w:pStyle w:val="BodyText"/>
        <w:rPr>
          <w:bCs/>
          <w:iCs/>
        </w:rPr>
      </w:pPr>
      <w:r w:rsidRPr="0036381B">
        <w:rPr>
          <w:bCs/>
          <w:iCs/>
        </w:rPr>
        <w:t>Alternative channels</w:t>
      </w:r>
    </w:p>
    <w:p w14:paraId="1EE86F2A" w14:textId="77777777" w:rsidR="00951190" w:rsidRPr="0036381B" w:rsidRDefault="00951190" w:rsidP="00951190">
      <w:pPr>
        <w:pStyle w:val="BodyText"/>
      </w:pPr>
      <w:r w:rsidRPr="0036381B">
        <w:t>Applying alternative channels to build a market-oriented approach can be the best way to grow the business and reach the maximum targeted consumers and increase growth perspectives. Fulfilling consumers needs to satisfy the demands can result in higher profits for the business (</w:t>
      </w:r>
      <w:proofErr w:type="spellStart"/>
      <w:r w:rsidRPr="0036381B">
        <w:rPr>
          <w:shd w:val="clear" w:color="auto" w:fill="FFFFFF"/>
        </w:rPr>
        <w:t>Hassanabadi</w:t>
      </w:r>
      <w:proofErr w:type="spellEnd"/>
      <w:r w:rsidRPr="0036381B">
        <w:rPr>
          <w:shd w:val="clear" w:color="auto" w:fill="FFFFFF"/>
        </w:rPr>
        <w:t>, 2019</w:t>
      </w:r>
      <w:r w:rsidRPr="0036381B">
        <w:t xml:space="preserve">). Moreover, when consumers may see that their preferred brands are in more than one online platform to do marketing, it can further help the consumers to connect with the brand as they are able to communicate with the brands on different online media. </w:t>
      </w:r>
    </w:p>
    <w:p w14:paraId="55FD6151" w14:textId="77777777" w:rsidR="00951190" w:rsidRPr="0036381B" w:rsidRDefault="00951190" w:rsidP="00951190">
      <w:pPr>
        <w:pStyle w:val="BodyText"/>
        <w:rPr>
          <w:bCs/>
          <w:iCs/>
        </w:rPr>
      </w:pPr>
      <w:r w:rsidRPr="0036381B">
        <w:rPr>
          <w:bCs/>
          <w:iCs/>
        </w:rPr>
        <w:t>Product development and expansion</w:t>
      </w:r>
    </w:p>
    <w:p w14:paraId="748B5011" w14:textId="77777777" w:rsidR="00951190" w:rsidRPr="0036381B" w:rsidRDefault="00951190" w:rsidP="00951190">
      <w:pPr>
        <w:pStyle w:val="BodyText"/>
      </w:pPr>
      <w:r w:rsidRPr="0036381B">
        <w:lastRenderedPageBreak/>
        <w:t>Product development and expansion is another positive side of the SMEs strategy that further can help in gaining market growth. For example, adding a new feature to the product line can be a better way to establish the same product with n adding advantage. This strategy further can help the company to enable rapid firm growth as loyal consumers are going to like the added sparks which also can help the companies to achieve a better growth perspective (</w:t>
      </w:r>
      <w:r w:rsidRPr="0036381B">
        <w:rPr>
          <w:shd w:val="clear" w:color="auto" w:fill="FFFFFF"/>
        </w:rPr>
        <w:t>Brown and Lee, 2019</w:t>
      </w:r>
      <w:r w:rsidRPr="0036381B">
        <w:t xml:space="preserve">). </w:t>
      </w:r>
    </w:p>
    <w:p w14:paraId="1F8B8EBE" w14:textId="77777777" w:rsidR="00951190" w:rsidRPr="0036381B" w:rsidRDefault="00951190" w:rsidP="00951190">
      <w:pPr>
        <w:pStyle w:val="BodyText"/>
        <w:rPr>
          <w:bCs/>
          <w:iCs/>
        </w:rPr>
      </w:pPr>
      <w:r w:rsidRPr="0036381B">
        <w:rPr>
          <w:bCs/>
          <w:iCs/>
        </w:rPr>
        <w:t>Partnership, acquisition and mergers</w:t>
      </w:r>
    </w:p>
    <w:p w14:paraId="47EFDE86" w14:textId="77777777" w:rsidR="00951190" w:rsidRPr="0036381B" w:rsidRDefault="00951190" w:rsidP="00951190">
      <w:pPr>
        <w:pStyle w:val="BodyText"/>
      </w:pPr>
      <w:r w:rsidRPr="0036381B">
        <w:t>Partnership, acquisition and merger is another strategy that is widely used by several SMEs in the UK to enhance their strategic visions and to increase market share. Through the help of partnership and acquisitions, the company can successfully build complementary technological resources, especially while building knowledge sourcing relationships (</w:t>
      </w:r>
      <w:r w:rsidRPr="0036381B">
        <w:rPr>
          <w:shd w:val="clear" w:color="auto" w:fill="FFFFFF"/>
        </w:rPr>
        <w:t>Mawson and Brown, 2017</w:t>
      </w:r>
      <w:r w:rsidRPr="0036381B">
        <w:t xml:space="preserve">).  </w:t>
      </w:r>
    </w:p>
    <w:p w14:paraId="583889CE" w14:textId="77777777" w:rsidR="00951190" w:rsidRPr="0036381B" w:rsidRDefault="00951190" w:rsidP="00951190">
      <w:pPr>
        <w:pStyle w:val="BodyText"/>
        <w:rPr>
          <w:bCs/>
          <w:iCs/>
        </w:rPr>
      </w:pPr>
      <w:r w:rsidRPr="0036381B">
        <w:rPr>
          <w:bCs/>
          <w:iCs/>
        </w:rPr>
        <w:t>Market segmentation</w:t>
      </w:r>
    </w:p>
    <w:p w14:paraId="0C0B767C" w14:textId="77777777" w:rsidR="00951190" w:rsidRPr="0036381B" w:rsidRDefault="00951190" w:rsidP="00951190">
      <w:pPr>
        <w:pStyle w:val="BodyText"/>
      </w:pPr>
      <w:r w:rsidRPr="0036381B">
        <w:t xml:space="preserve">Market segmentation is another strategy that SMEs apply to divide the targeted market based on geographic, demographic, behavioural and psychological segmentation. Based on the company needs, the SMEs can develop their campaigns based on different variables that further can provide an opportunity to gain success. It additionally helps the companies to understand consumer behaviour towards a particular product and bring changes on that based on the demands which further provide them with better growth opportunities. </w:t>
      </w:r>
    </w:p>
    <w:p w14:paraId="2ECD33F0" w14:textId="77777777" w:rsidR="00951190" w:rsidRPr="0036381B" w:rsidRDefault="00951190" w:rsidP="00951190">
      <w:pPr>
        <w:pStyle w:val="BodyText"/>
        <w:jc w:val="center"/>
        <w:rPr>
          <w:bCs/>
        </w:rPr>
      </w:pPr>
      <w:r w:rsidRPr="0036381B">
        <w:rPr>
          <w:bCs/>
          <w:noProof/>
          <w:lang w:val="en-US"/>
        </w:rPr>
        <w:drawing>
          <wp:inline distT="0" distB="0" distL="0" distR="0" wp14:anchorId="1907CF3D" wp14:editId="5BA60756">
            <wp:extent cx="5486400" cy="3200400"/>
            <wp:effectExtent l="57150" t="0" r="952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14E3D35" w14:textId="77777777" w:rsidR="00951190" w:rsidRPr="0036381B" w:rsidRDefault="00951190" w:rsidP="00951190">
      <w:pPr>
        <w:pStyle w:val="BodyText"/>
        <w:jc w:val="center"/>
        <w:rPr>
          <w:bCs/>
        </w:rPr>
      </w:pPr>
      <w:r w:rsidRPr="0036381B">
        <w:rPr>
          <w:bCs/>
        </w:rPr>
        <w:lastRenderedPageBreak/>
        <w:t xml:space="preserve">Figure </w:t>
      </w:r>
      <w:r w:rsidR="000E3C35" w:rsidRPr="0036381B">
        <w:rPr>
          <w:bCs/>
        </w:rPr>
        <w:t>4</w:t>
      </w:r>
      <w:r w:rsidRPr="0036381B">
        <w:rPr>
          <w:bCs/>
        </w:rPr>
        <w:t>: Strategic growth choices</w:t>
      </w:r>
    </w:p>
    <w:p w14:paraId="018EC485" w14:textId="77777777" w:rsidR="00951190" w:rsidRPr="0036381B" w:rsidRDefault="00951190" w:rsidP="00951190">
      <w:pPr>
        <w:pStyle w:val="BodyText"/>
        <w:jc w:val="center"/>
      </w:pPr>
      <w:r w:rsidRPr="0036381B">
        <w:t xml:space="preserve">(Source: </w:t>
      </w:r>
      <w:r w:rsidRPr="0036381B">
        <w:rPr>
          <w:shd w:val="clear" w:color="auto" w:fill="FFFFFF"/>
        </w:rPr>
        <w:t>Mawson and Brown, 2017</w:t>
      </w:r>
      <w:r w:rsidRPr="0036381B">
        <w:t>)</w:t>
      </w:r>
    </w:p>
    <w:p w14:paraId="5D15C083" w14:textId="77777777" w:rsidR="00951190" w:rsidRPr="0036381B" w:rsidRDefault="00951190" w:rsidP="00951190">
      <w:pPr>
        <w:pStyle w:val="Heading2"/>
        <w:rPr>
          <w:b w:val="0"/>
          <w:color w:val="auto"/>
        </w:rPr>
      </w:pPr>
      <w:bookmarkStart w:id="16" w:name="_Toc57191172"/>
      <w:r w:rsidRPr="0036381B">
        <w:rPr>
          <w:b w:val="0"/>
          <w:color w:val="auto"/>
        </w:rPr>
        <w:t>New Strategy</w:t>
      </w:r>
      <w:bookmarkEnd w:id="16"/>
    </w:p>
    <w:p w14:paraId="26874326" w14:textId="77777777" w:rsidR="00951190" w:rsidRPr="0036381B" w:rsidRDefault="00951190" w:rsidP="00951190">
      <w:pPr>
        <w:pStyle w:val="BodyText"/>
      </w:pPr>
      <w:r w:rsidRPr="0036381B">
        <w:t xml:space="preserve">While analysing the above-mentioned growth strategies, it can be said that John Smedley Ltd can apply </w:t>
      </w:r>
      <w:r w:rsidRPr="0036381B">
        <w:rPr>
          <w:bCs/>
          <w:iCs/>
        </w:rPr>
        <w:t>alternative channels for market-oriented products</w:t>
      </w:r>
      <w:r w:rsidRPr="0036381B">
        <w:t xml:space="preserve"> to enhance their visibility and improve consumer perspectives regarding the company. It has been seen that the company lacks in marketing, especially in web </w:t>
      </w:r>
      <w:proofErr w:type="gramStart"/>
      <w:r w:rsidRPr="0036381B">
        <w:t>marketing</w:t>
      </w:r>
      <w:proofErr w:type="gramEnd"/>
      <w:r w:rsidRPr="0036381B">
        <w:t xml:space="preserve"> which is the reason, the growth of the company never increased despite being the oldest retail company in the world. Market orientation through social media networks can help in developing the performance of the company (</w:t>
      </w:r>
      <w:proofErr w:type="spellStart"/>
      <w:r w:rsidRPr="0036381B">
        <w:rPr>
          <w:shd w:val="clear" w:color="auto" w:fill="FFFFFF"/>
        </w:rPr>
        <w:t>Hassanabadi</w:t>
      </w:r>
      <w:proofErr w:type="spellEnd"/>
      <w:r w:rsidRPr="0036381B">
        <w:rPr>
          <w:shd w:val="clear" w:color="auto" w:fill="FFFFFF"/>
        </w:rPr>
        <w:t>, 2019</w:t>
      </w:r>
      <w:r w:rsidRPr="0036381B">
        <w:t xml:space="preserve">). Since web sales are one of the key concerns of the company while marketing through different channels and establishing communication with the prospected consumers can be a better way of creating a renewed consumer base. Moreover, through alternative media, for instance, email marketing, social media marketing and business website the company can create a psychological relationship with the prospected consumers and build a </w:t>
      </w:r>
      <w:proofErr w:type="spellStart"/>
      <w:r w:rsidRPr="0036381B">
        <w:t>strang</w:t>
      </w:r>
      <w:proofErr w:type="spellEnd"/>
      <w:r w:rsidRPr="0036381B">
        <w:t xml:space="preserve"> bond where they can understand the needs and requirements of the consumers can build their products according to that. </w:t>
      </w:r>
    </w:p>
    <w:p w14:paraId="2E27DAC7" w14:textId="77777777" w:rsidR="00951190" w:rsidRPr="0036381B" w:rsidRDefault="00951190" w:rsidP="00951190">
      <w:pPr>
        <w:pStyle w:val="Heading2"/>
        <w:rPr>
          <w:b w:val="0"/>
          <w:color w:val="auto"/>
        </w:rPr>
      </w:pPr>
      <w:bookmarkStart w:id="17" w:name="_Toc57191173"/>
      <w:r w:rsidRPr="0036381B">
        <w:rPr>
          <w:b w:val="0"/>
          <w:color w:val="auto"/>
        </w:rPr>
        <w:t>Sustainability of the strategy for long-term</w:t>
      </w:r>
      <w:bookmarkEnd w:id="17"/>
    </w:p>
    <w:p w14:paraId="4A00D331" w14:textId="77777777" w:rsidR="00951190" w:rsidRPr="0036381B" w:rsidRDefault="00951190" w:rsidP="00951190">
      <w:pPr>
        <w:pStyle w:val="BodyText"/>
      </w:pPr>
      <w:r w:rsidRPr="0036381B">
        <w:t xml:space="preserve">In the age of competition, companies like to stay ahead in the game to gain a better understanding of the market prospect and the latest requirement of the market is to remain sustainable. In the past, it has been seen that John Smedley Ltd. only followed high-quality materials in their products and managed to stay in the competition. However, they lack in gaining recognition in the market despite being the oldest company, and one of the main </w:t>
      </w:r>
      <w:proofErr w:type="gramStart"/>
      <w:r w:rsidRPr="0036381B">
        <w:t>reason</w:t>
      </w:r>
      <w:proofErr w:type="gramEnd"/>
      <w:r w:rsidRPr="0036381B">
        <w:t xml:space="preserve"> is their strategy. That is why it is essential to implement a new system that further can give the company a better opportunity to grow and enhance its market share. Therefore, an alternative channel for market-oriented products has been selected to be one of the new strategies based on which the company can improve its share and satisfy the consumers.</w:t>
      </w:r>
    </w:p>
    <w:p w14:paraId="1CB2E2E8" w14:textId="77777777" w:rsidR="00951190" w:rsidRPr="0036381B" w:rsidRDefault="00951190" w:rsidP="00951190">
      <w:pPr>
        <w:pStyle w:val="BodyText"/>
      </w:pPr>
      <w:r w:rsidRPr="0036381B">
        <w:t>Moreover, the process is sustainable while applying the approach the company can enhance its marketing and distribution while bringing transparency in the business activities (</w:t>
      </w:r>
      <w:proofErr w:type="spellStart"/>
      <w:r w:rsidRPr="0036381B">
        <w:rPr>
          <w:shd w:val="clear" w:color="auto" w:fill="FFFFFF"/>
        </w:rPr>
        <w:t>Ghadge</w:t>
      </w:r>
      <w:r w:rsidRPr="0036381B">
        <w:rPr>
          <w:iCs/>
          <w:shd w:val="clear" w:color="auto" w:fill="FFFFFF"/>
        </w:rPr>
        <w:t>et</w:t>
      </w:r>
      <w:proofErr w:type="spellEnd"/>
      <w:r w:rsidRPr="0036381B">
        <w:rPr>
          <w:iCs/>
          <w:shd w:val="clear" w:color="auto" w:fill="FFFFFF"/>
        </w:rPr>
        <w:t xml:space="preserve"> al.</w:t>
      </w:r>
      <w:r w:rsidRPr="0036381B">
        <w:rPr>
          <w:shd w:val="clear" w:color="auto" w:fill="FFFFFF"/>
        </w:rPr>
        <w:t xml:space="preserve"> 2020</w:t>
      </w:r>
      <w:r w:rsidRPr="0036381B">
        <w:t xml:space="preserve">). Moreover, the consumers get to know about the approach taken by the company to fulfil </w:t>
      </w:r>
      <w:r w:rsidRPr="0036381B">
        <w:lastRenderedPageBreak/>
        <w:t>their demands, and it further can enhance their trust level and increase their satisfaction which is essential to bring economic sustainability. Also, the company can show its knitwear making process and give a glimpse of the sustainability activities done by the employees and suppliers can further help the consumers to know that their oath of maintaining CSR practices (</w:t>
      </w:r>
      <w:r w:rsidRPr="0036381B">
        <w:rPr>
          <w:shd w:val="clear" w:color="auto" w:fill="FFFFFF"/>
        </w:rPr>
        <w:t xml:space="preserve">Del </w:t>
      </w:r>
      <w:proofErr w:type="spellStart"/>
      <w:r w:rsidRPr="0036381B">
        <w:rPr>
          <w:shd w:val="clear" w:color="auto" w:fill="FFFFFF"/>
        </w:rPr>
        <w:t>Giudice</w:t>
      </w:r>
      <w:r w:rsidRPr="0036381B">
        <w:rPr>
          <w:iCs/>
          <w:shd w:val="clear" w:color="auto" w:fill="FFFFFF"/>
        </w:rPr>
        <w:t>et</w:t>
      </w:r>
      <w:proofErr w:type="spellEnd"/>
      <w:r w:rsidRPr="0036381B">
        <w:rPr>
          <w:iCs/>
          <w:shd w:val="clear" w:color="auto" w:fill="FFFFFF"/>
        </w:rPr>
        <w:t xml:space="preserve"> al.</w:t>
      </w:r>
      <w:r w:rsidRPr="0036381B">
        <w:rPr>
          <w:shd w:val="clear" w:color="auto" w:fill="FFFFFF"/>
        </w:rPr>
        <w:t xml:space="preserve"> 2017</w:t>
      </w:r>
      <w:r w:rsidRPr="0036381B">
        <w:t xml:space="preserve">). It can also help the consumers and prospected consumers and investors to see that the top management of the company is engaged in the designing practices and this provides unique opportunities to integrate sustainability goals into the core of the firm which highlights the CSR practices of the company. Since communication is the key component in the strategy, it can further show that the company applies </w:t>
      </w:r>
      <w:r w:rsidRPr="0036381B">
        <w:rPr>
          <w:bCs/>
          <w:iCs/>
        </w:rPr>
        <w:t>stakeholder theory</w:t>
      </w:r>
      <w:r w:rsidRPr="0036381B">
        <w:t xml:space="preserve"> to understand their needs and requirements and implement them to their business practices to gain a better perspective. </w:t>
      </w:r>
    </w:p>
    <w:p w14:paraId="15B7AB89" w14:textId="77777777" w:rsidR="00951190" w:rsidRPr="0036381B" w:rsidRDefault="00951190" w:rsidP="00951190">
      <w:pPr>
        <w:pStyle w:val="BodyText"/>
        <w:jc w:val="center"/>
      </w:pPr>
      <w:r w:rsidRPr="0036381B">
        <w:rPr>
          <w:noProof/>
          <w:lang w:val="en-US"/>
        </w:rPr>
        <w:drawing>
          <wp:inline distT="0" distB="0" distL="0" distR="0" wp14:anchorId="0B746695" wp14:editId="0B900AAB">
            <wp:extent cx="5486400" cy="3200400"/>
            <wp:effectExtent l="0" t="57150" r="0" b="1524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423C64A9" w14:textId="77777777" w:rsidR="00951190" w:rsidRPr="0036381B" w:rsidRDefault="00951190" w:rsidP="00951190">
      <w:pPr>
        <w:pStyle w:val="BodyText"/>
        <w:jc w:val="center"/>
        <w:rPr>
          <w:bCs/>
        </w:rPr>
      </w:pPr>
      <w:r w:rsidRPr="0036381B">
        <w:rPr>
          <w:bCs/>
        </w:rPr>
        <w:t xml:space="preserve">Figure </w:t>
      </w:r>
      <w:r w:rsidR="000E3C35" w:rsidRPr="0036381B">
        <w:rPr>
          <w:bCs/>
        </w:rPr>
        <w:t>5</w:t>
      </w:r>
      <w:r w:rsidRPr="0036381B">
        <w:rPr>
          <w:bCs/>
        </w:rPr>
        <w:t>: Sustainability of the strategy</w:t>
      </w:r>
    </w:p>
    <w:p w14:paraId="21EE8296" w14:textId="77777777" w:rsidR="00951190" w:rsidRPr="0036381B" w:rsidRDefault="00951190" w:rsidP="00951190">
      <w:pPr>
        <w:pStyle w:val="BodyText"/>
        <w:jc w:val="center"/>
        <w:rPr>
          <w:shd w:val="clear" w:color="auto" w:fill="FFFFFF"/>
        </w:rPr>
      </w:pPr>
      <w:r w:rsidRPr="0036381B">
        <w:t xml:space="preserve">(Source: </w:t>
      </w:r>
      <w:r w:rsidRPr="0036381B">
        <w:rPr>
          <w:shd w:val="clear" w:color="auto" w:fill="FFFFFF"/>
        </w:rPr>
        <w:t xml:space="preserve">Del </w:t>
      </w:r>
      <w:proofErr w:type="spellStart"/>
      <w:r w:rsidRPr="0036381B">
        <w:rPr>
          <w:shd w:val="clear" w:color="auto" w:fill="FFFFFF"/>
        </w:rPr>
        <w:t>Giudice</w:t>
      </w:r>
      <w:r w:rsidRPr="0036381B">
        <w:rPr>
          <w:iCs/>
          <w:shd w:val="clear" w:color="auto" w:fill="FFFFFF"/>
        </w:rPr>
        <w:t>et</w:t>
      </w:r>
      <w:proofErr w:type="spellEnd"/>
      <w:r w:rsidRPr="0036381B">
        <w:rPr>
          <w:iCs/>
          <w:shd w:val="clear" w:color="auto" w:fill="FFFFFF"/>
        </w:rPr>
        <w:t xml:space="preserve"> al.</w:t>
      </w:r>
      <w:r w:rsidRPr="0036381B">
        <w:rPr>
          <w:shd w:val="clear" w:color="auto" w:fill="FFFFFF"/>
        </w:rPr>
        <w:t xml:space="preserve"> 2017)</w:t>
      </w:r>
    </w:p>
    <w:p w14:paraId="56146A24" w14:textId="77777777" w:rsidR="00951190" w:rsidRPr="0036381B" w:rsidRDefault="00951190" w:rsidP="00951190">
      <w:pPr>
        <w:pStyle w:val="Heading1"/>
        <w:rPr>
          <w:b w:val="0"/>
          <w:color w:val="auto"/>
        </w:rPr>
      </w:pPr>
      <w:bookmarkStart w:id="18" w:name="_Toc57191174"/>
      <w:r w:rsidRPr="0036381B">
        <w:rPr>
          <w:b w:val="0"/>
          <w:color w:val="auto"/>
        </w:rPr>
        <w:t>6. Strategic recommendation to achieve future development</w:t>
      </w:r>
      <w:bookmarkEnd w:id="18"/>
    </w:p>
    <w:p w14:paraId="6838C303" w14:textId="77777777" w:rsidR="00951190" w:rsidRPr="0036381B" w:rsidRDefault="00951190" w:rsidP="00951190">
      <w:pPr>
        <w:pStyle w:val="BodyText"/>
      </w:pPr>
      <w:r w:rsidRPr="0036381B">
        <w:rPr>
          <w:shd w:val="clear" w:color="auto" w:fill="FFFFFF"/>
        </w:rPr>
        <w:t xml:space="preserve">While analysing the case of </w:t>
      </w:r>
      <w:r w:rsidRPr="0036381B">
        <w:t xml:space="preserve">John Smedley Ltd., it can be said that the firm faced several challenges which are required to mitigate to enhance the market share of the company and gain growth </w:t>
      </w:r>
      <w:r w:rsidRPr="0036381B">
        <w:lastRenderedPageBreak/>
        <w:t xml:space="preserve">perspectives. Therefore, to manage those challenges, some recommendations are provided which are mentioned below. </w:t>
      </w:r>
    </w:p>
    <w:p w14:paraId="649E456B" w14:textId="77777777" w:rsidR="00951190" w:rsidRPr="0036381B" w:rsidRDefault="00951190" w:rsidP="00951190">
      <w:pPr>
        <w:pStyle w:val="BodyText"/>
        <w:rPr>
          <w:bCs/>
          <w:iCs/>
          <w:shd w:val="clear" w:color="auto" w:fill="FFFFFF"/>
        </w:rPr>
      </w:pPr>
      <w:r w:rsidRPr="0036381B">
        <w:rPr>
          <w:bCs/>
          <w:iCs/>
          <w:shd w:val="clear" w:color="auto" w:fill="FFFFFF"/>
        </w:rPr>
        <w:t>Training</w:t>
      </w:r>
    </w:p>
    <w:p w14:paraId="26DA1953" w14:textId="77777777" w:rsidR="00951190" w:rsidRPr="0036381B" w:rsidRDefault="00951190" w:rsidP="00951190">
      <w:pPr>
        <w:pStyle w:val="BodyText"/>
      </w:pPr>
      <w:r w:rsidRPr="0036381B">
        <w:rPr>
          <w:shd w:val="clear" w:color="auto" w:fill="FFFFFF"/>
        </w:rPr>
        <w:t>The company John Smedley Ltd. needs</w:t>
      </w:r>
      <w:r w:rsidRPr="0036381B">
        <w:t xml:space="preserve"> to implement better training prospect so that the employees of the company can be aware of the market situation and strengthen their skills and knowledge to bring better results in the market. In terms of minimising the company cost, the top management relies on the employees, therefore, providing them with training and development opportunities can help in establishing better prospect for the company (</w:t>
      </w:r>
      <w:r w:rsidRPr="0036381B">
        <w:rPr>
          <w:shd w:val="clear" w:color="auto" w:fill="FFFFFF"/>
        </w:rPr>
        <w:t>Evans, 2017</w:t>
      </w:r>
      <w:r w:rsidRPr="0036381B">
        <w:t xml:space="preserve">). Previously, it has been seen that the company is unable to maintain its profit percentage as they did not implement new strategies and remained old-fashioned, which lower their profit percentage. Providing the training can help the employees to bring innovating in the market and help them to achieve better results in the business. </w:t>
      </w:r>
    </w:p>
    <w:p w14:paraId="180A5DDF" w14:textId="77777777" w:rsidR="00951190" w:rsidRPr="0036381B" w:rsidRDefault="00951190" w:rsidP="00951190">
      <w:pPr>
        <w:pStyle w:val="BodyText"/>
        <w:rPr>
          <w:bCs/>
          <w:iCs/>
          <w:shd w:val="clear" w:color="auto" w:fill="FFFFFF"/>
        </w:rPr>
      </w:pPr>
      <w:r w:rsidRPr="0036381B">
        <w:rPr>
          <w:bCs/>
          <w:iCs/>
          <w:shd w:val="clear" w:color="auto" w:fill="FFFFFF"/>
        </w:rPr>
        <w:t>Providing resources</w:t>
      </w:r>
    </w:p>
    <w:p w14:paraId="60BFE9E2" w14:textId="77777777" w:rsidR="00951190" w:rsidRPr="0036381B" w:rsidRDefault="00951190" w:rsidP="00951190">
      <w:pPr>
        <w:pStyle w:val="BodyText"/>
        <w:rPr>
          <w:shd w:val="clear" w:color="auto" w:fill="FFFFFF"/>
        </w:rPr>
      </w:pPr>
      <w:r w:rsidRPr="0036381B">
        <w:rPr>
          <w:shd w:val="clear" w:color="auto" w:fill="FFFFFF"/>
        </w:rPr>
        <w:t xml:space="preserve">Another effective strategic recommendation is to enhance the resources in the business, which further can help the company to attain a better position in the market. It is essential to implement new technological resources and knowledge-based resources so that they can bring forth better results and enhance their profit percentage while bringing changes in the business processes. Also, improving web management resources can help the firm to reach the number of consumers in a limited time and help them to see their unique products which are high-quality and sustainable. Although the company always maintained high-quality raw materials in their products, it never gets the recognition due to the lack of marketing. </w:t>
      </w:r>
    </w:p>
    <w:p w14:paraId="3D7C73F2" w14:textId="77777777" w:rsidR="00951190" w:rsidRPr="0036381B" w:rsidRDefault="00951190" w:rsidP="00951190">
      <w:pPr>
        <w:pStyle w:val="BodyText"/>
        <w:rPr>
          <w:bCs/>
          <w:iCs/>
          <w:shd w:val="clear" w:color="auto" w:fill="FFFFFF"/>
        </w:rPr>
      </w:pPr>
      <w:r w:rsidRPr="0036381B">
        <w:rPr>
          <w:bCs/>
          <w:iCs/>
          <w:shd w:val="clear" w:color="auto" w:fill="FFFFFF"/>
        </w:rPr>
        <w:t>Communication</w:t>
      </w:r>
    </w:p>
    <w:p w14:paraId="6A78D384" w14:textId="77777777" w:rsidR="00951190" w:rsidRPr="0036381B" w:rsidRDefault="00951190" w:rsidP="00951190">
      <w:pPr>
        <w:pStyle w:val="BodyText"/>
        <w:rPr>
          <w:shd w:val="clear" w:color="auto" w:fill="FFFFFF"/>
        </w:rPr>
      </w:pPr>
      <w:r w:rsidRPr="0036381B">
        <w:rPr>
          <w:shd w:val="clear" w:color="auto" w:fill="FFFFFF"/>
        </w:rPr>
        <w:t>Another effective recommendation is to implement a communication strategy in the business processes that further can help the company to be more collaborative and assist in implementing a culture that is based on communication and innovation. Moreover, since the company is engaged in international sales and marketing, establishing contact with the employees can further help in creating a better prospect for the organisation which is essential to achieve gathering further information (</w:t>
      </w:r>
      <w:proofErr w:type="spellStart"/>
      <w:r w:rsidRPr="0036381B">
        <w:rPr>
          <w:shd w:val="clear" w:color="auto" w:fill="FFFFFF"/>
        </w:rPr>
        <w:t>Eid</w:t>
      </w:r>
      <w:r w:rsidRPr="0036381B">
        <w:rPr>
          <w:iCs/>
          <w:shd w:val="clear" w:color="auto" w:fill="FFFFFF"/>
        </w:rPr>
        <w:t>et</w:t>
      </w:r>
      <w:proofErr w:type="spellEnd"/>
      <w:r w:rsidRPr="0036381B">
        <w:rPr>
          <w:iCs/>
          <w:shd w:val="clear" w:color="auto" w:fill="FFFFFF"/>
        </w:rPr>
        <w:t xml:space="preserve"> al.</w:t>
      </w:r>
      <w:r w:rsidRPr="0036381B">
        <w:rPr>
          <w:shd w:val="clear" w:color="auto" w:fill="FFFFFF"/>
        </w:rPr>
        <w:t xml:space="preserve"> 2019). Previously, in the company, it has been seen that the company never make an attempt to establish communication with the employees or consumers which further </w:t>
      </w:r>
      <w:r w:rsidRPr="0036381B">
        <w:rPr>
          <w:shd w:val="clear" w:color="auto" w:fill="FFFFFF"/>
        </w:rPr>
        <w:lastRenderedPageBreak/>
        <w:t xml:space="preserve">created a lack of understanding between the company and the consumers as they never get to understand the needs and requirements of the consumers and stay aloof of their taste. </w:t>
      </w:r>
    </w:p>
    <w:p w14:paraId="38576F88" w14:textId="77777777" w:rsidR="00951190" w:rsidRPr="0036381B" w:rsidRDefault="00951190" w:rsidP="00951190">
      <w:pPr>
        <w:pStyle w:val="Heading1"/>
        <w:rPr>
          <w:b w:val="0"/>
          <w:color w:val="auto"/>
        </w:rPr>
      </w:pPr>
      <w:bookmarkStart w:id="19" w:name="_Toc57191175"/>
      <w:r w:rsidRPr="0036381B">
        <w:rPr>
          <w:b w:val="0"/>
          <w:color w:val="auto"/>
        </w:rPr>
        <w:t>7. Conclusion</w:t>
      </w:r>
      <w:bookmarkEnd w:id="19"/>
    </w:p>
    <w:p w14:paraId="0D5E828F" w14:textId="77777777" w:rsidR="00951190" w:rsidRPr="0036381B" w:rsidRDefault="00951190" w:rsidP="00951190">
      <w:pPr>
        <w:pStyle w:val="BodyText"/>
        <w:rPr>
          <w:shd w:val="clear" w:color="auto" w:fill="FFFFFF"/>
        </w:rPr>
      </w:pPr>
      <w:r w:rsidRPr="0036381B">
        <w:rPr>
          <w:shd w:val="clear" w:color="auto" w:fill="FFFFFF"/>
        </w:rPr>
        <w:t xml:space="preserve">Overall. John </w:t>
      </w:r>
      <w:r w:rsidRPr="0036381B">
        <w:t>Smedley Ltd. is required to change its strategies to</w:t>
      </w:r>
      <w:r w:rsidRPr="0036381B">
        <w:rPr>
          <w:shd w:val="clear" w:color="auto" w:fill="FFFFFF"/>
        </w:rPr>
        <w:t xml:space="preserve"> develop better market share and achieve growth in the market. While analysing their approach, it is seen that the company only wanted to stay in the market and gain a stable market share which is not competitive and that is why they face challenges in term of </w:t>
      </w:r>
      <w:r w:rsidR="004D4B22" w:rsidRPr="0036381B">
        <w:rPr>
          <w:shd w:val="clear" w:color="auto" w:fill="FFFFFF"/>
        </w:rPr>
        <w:t xml:space="preserve">not gaining the recognition they should achieve </w:t>
      </w:r>
      <w:proofErr w:type="spellStart"/>
      <w:r w:rsidR="004D4B22" w:rsidRPr="0036381B">
        <w:rPr>
          <w:shd w:val="clear" w:color="auto" w:fill="FFFFFF"/>
        </w:rPr>
        <w:t>inspite</w:t>
      </w:r>
      <w:proofErr w:type="spellEnd"/>
      <w:r w:rsidR="004D4B22" w:rsidRPr="0036381B">
        <w:rPr>
          <w:shd w:val="clear" w:color="auto" w:fill="FFFFFF"/>
        </w:rPr>
        <w:t xml:space="preserve"> being the oldest firm in the world</w:t>
      </w:r>
      <w:r w:rsidRPr="0036381B">
        <w:rPr>
          <w:shd w:val="clear" w:color="auto" w:fill="FFFFFF"/>
        </w:rPr>
        <w:t xml:space="preserve"> and satisfying the consumer demands. Therefore, to bring better market visibility and enhance the market share, it is required to establish a new market strategy and bring improvement in the resources while building a better relationship with the stakeholders. Market-oriented business strategy can help the company in achieving better results when it comes to enhancing growth perspectives, and that can be possible while implementing alternative channels approach where the company implement digital procedures to gain better market prospects. It further can help the consumers in understanding the products and create a trusting relationship with the company, which is essential to achieve long-term development and growth. Moreover, establishing communication and bringing innovation in the market can be a better approach to enhancing the business of the company. </w:t>
      </w:r>
    </w:p>
    <w:p w14:paraId="7DC36CBB" w14:textId="77777777" w:rsidR="00951190" w:rsidRPr="0036381B" w:rsidRDefault="00951190" w:rsidP="00951190">
      <w:pPr>
        <w:pStyle w:val="BodyText"/>
      </w:pPr>
    </w:p>
    <w:p w14:paraId="4D2F3865" w14:textId="77777777" w:rsidR="00951190" w:rsidRPr="0036381B" w:rsidRDefault="00951190" w:rsidP="005A53E3">
      <w:pPr>
        <w:pStyle w:val="Normal1"/>
        <w:spacing w:before="240" w:after="240" w:line="360" w:lineRule="auto"/>
        <w:jc w:val="both"/>
        <w:rPr>
          <w:rFonts w:ascii="Times New Roman" w:eastAsia="Times New Roman" w:hAnsi="Times New Roman" w:cs="Times New Roman"/>
          <w:sz w:val="24"/>
          <w:szCs w:val="24"/>
          <w:highlight w:val="white"/>
          <w:lang w:val="en-GB"/>
        </w:rPr>
      </w:pPr>
    </w:p>
    <w:p w14:paraId="27935B47" w14:textId="77777777" w:rsidR="00B67406" w:rsidRPr="0036381B" w:rsidRDefault="00B67406">
      <w:pPr>
        <w:rPr>
          <w:rFonts w:ascii="Times New Roman" w:eastAsia="Times New Roman" w:hAnsi="Times New Roman" w:cs="Times New Roman"/>
          <w:sz w:val="24"/>
          <w:szCs w:val="24"/>
          <w:highlight w:val="white"/>
          <w:lang w:val="en-GB"/>
        </w:rPr>
      </w:pPr>
      <w:r w:rsidRPr="0036381B">
        <w:rPr>
          <w:rFonts w:ascii="Times New Roman" w:eastAsia="Times New Roman" w:hAnsi="Times New Roman" w:cs="Times New Roman"/>
          <w:sz w:val="24"/>
          <w:szCs w:val="24"/>
          <w:highlight w:val="white"/>
          <w:lang w:val="en-GB"/>
        </w:rPr>
        <w:br w:type="page"/>
      </w:r>
    </w:p>
    <w:p w14:paraId="5B216B70" w14:textId="77777777" w:rsidR="00B67406" w:rsidRPr="0036381B" w:rsidRDefault="0041257B" w:rsidP="00845561">
      <w:pPr>
        <w:pStyle w:val="Heading1"/>
        <w:rPr>
          <w:b w:val="0"/>
          <w:color w:val="auto"/>
        </w:rPr>
      </w:pPr>
      <w:bookmarkStart w:id="20" w:name="_Toc57191176"/>
      <w:r w:rsidRPr="0036381B">
        <w:rPr>
          <w:b w:val="0"/>
          <w:color w:val="auto"/>
        </w:rPr>
        <w:lastRenderedPageBreak/>
        <w:t>Reference list</w:t>
      </w:r>
      <w:bookmarkEnd w:id="20"/>
    </w:p>
    <w:p w14:paraId="2C238DD1" w14:textId="77777777" w:rsidR="00010D8F" w:rsidRPr="0036381B" w:rsidRDefault="00010D8F" w:rsidP="0017331E">
      <w:pPr>
        <w:spacing w:line="360" w:lineRule="auto"/>
        <w:jc w:val="both"/>
        <w:rPr>
          <w:rFonts w:ascii="Times New Roman" w:hAnsi="Times New Roman" w:cs="Times New Roman"/>
          <w:sz w:val="24"/>
          <w:szCs w:val="24"/>
        </w:rPr>
      </w:pPr>
    </w:p>
    <w:p w14:paraId="6B045481"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r w:rsidRPr="0036381B">
        <w:rPr>
          <w:rFonts w:ascii="Times New Roman" w:hAnsi="Times New Roman" w:cs="Times New Roman"/>
          <w:sz w:val="24"/>
          <w:szCs w:val="24"/>
          <w:shd w:val="clear" w:color="auto" w:fill="FFFFFF"/>
        </w:rPr>
        <w:t xml:space="preserve">Allam, A., </w:t>
      </w:r>
      <w:proofErr w:type="spellStart"/>
      <w:r w:rsidRPr="0036381B">
        <w:rPr>
          <w:rFonts w:ascii="Times New Roman" w:hAnsi="Times New Roman" w:cs="Times New Roman"/>
          <w:sz w:val="24"/>
          <w:szCs w:val="24"/>
          <w:shd w:val="clear" w:color="auto" w:fill="FFFFFF"/>
        </w:rPr>
        <w:t>Ghattas</w:t>
      </w:r>
      <w:proofErr w:type="spellEnd"/>
      <w:r w:rsidRPr="0036381B">
        <w:rPr>
          <w:rFonts w:ascii="Times New Roman" w:hAnsi="Times New Roman" w:cs="Times New Roman"/>
          <w:sz w:val="24"/>
          <w:szCs w:val="24"/>
          <w:shd w:val="clear" w:color="auto" w:fill="FFFFFF"/>
        </w:rPr>
        <w:t xml:space="preserve">, N., </w:t>
      </w:r>
      <w:proofErr w:type="spellStart"/>
      <w:r w:rsidRPr="0036381B">
        <w:rPr>
          <w:rFonts w:ascii="Times New Roman" w:hAnsi="Times New Roman" w:cs="Times New Roman"/>
          <w:sz w:val="24"/>
          <w:szCs w:val="24"/>
          <w:shd w:val="clear" w:color="auto" w:fill="FFFFFF"/>
        </w:rPr>
        <w:t>Kotb</w:t>
      </w:r>
      <w:proofErr w:type="spellEnd"/>
      <w:r w:rsidRPr="0036381B">
        <w:rPr>
          <w:rFonts w:ascii="Times New Roman" w:hAnsi="Times New Roman" w:cs="Times New Roman"/>
          <w:sz w:val="24"/>
          <w:szCs w:val="24"/>
          <w:shd w:val="clear" w:color="auto" w:fill="FFFFFF"/>
        </w:rPr>
        <w:t xml:space="preserve">, A. and </w:t>
      </w:r>
      <w:proofErr w:type="spellStart"/>
      <w:r w:rsidRPr="0036381B">
        <w:rPr>
          <w:rFonts w:ascii="Times New Roman" w:hAnsi="Times New Roman" w:cs="Times New Roman"/>
          <w:sz w:val="24"/>
          <w:szCs w:val="24"/>
          <w:shd w:val="clear" w:color="auto" w:fill="FFFFFF"/>
        </w:rPr>
        <w:t>Eldaly</w:t>
      </w:r>
      <w:proofErr w:type="spellEnd"/>
      <w:r w:rsidRPr="0036381B">
        <w:rPr>
          <w:rFonts w:ascii="Times New Roman" w:hAnsi="Times New Roman" w:cs="Times New Roman"/>
          <w:sz w:val="24"/>
          <w:szCs w:val="24"/>
          <w:shd w:val="clear" w:color="auto" w:fill="FFFFFF"/>
        </w:rPr>
        <w:t>, M.K., (2017). Audit tendering in the UK: a review of stakeholders' views. </w:t>
      </w:r>
      <w:r w:rsidRPr="0036381B">
        <w:rPr>
          <w:rFonts w:ascii="Times New Roman" w:hAnsi="Times New Roman" w:cs="Times New Roman"/>
          <w:iCs/>
          <w:sz w:val="24"/>
          <w:szCs w:val="24"/>
          <w:shd w:val="clear" w:color="auto" w:fill="FFFFFF"/>
        </w:rPr>
        <w:t>International Journal of Auditing</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21</w:t>
      </w:r>
      <w:r w:rsidRPr="0036381B">
        <w:rPr>
          <w:rFonts w:ascii="Times New Roman" w:hAnsi="Times New Roman" w:cs="Times New Roman"/>
          <w:sz w:val="24"/>
          <w:szCs w:val="24"/>
          <w:shd w:val="clear" w:color="auto" w:fill="FFFFFF"/>
        </w:rPr>
        <w:t>(1), pp.11-23.</w:t>
      </w:r>
    </w:p>
    <w:p w14:paraId="202AC0F1"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r w:rsidRPr="0036381B">
        <w:rPr>
          <w:rFonts w:ascii="Times New Roman" w:hAnsi="Times New Roman" w:cs="Times New Roman"/>
          <w:sz w:val="24"/>
          <w:szCs w:val="24"/>
          <w:shd w:val="clear" w:color="auto" w:fill="FFFFFF"/>
        </w:rPr>
        <w:t xml:space="preserve">Bellucci, M. and </w:t>
      </w:r>
      <w:proofErr w:type="spellStart"/>
      <w:r w:rsidRPr="0036381B">
        <w:rPr>
          <w:rFonts w:ascii="Times New Roman" w:hAnsi="Times New Roman" w:cs="Times New Roman"/>
          <w:sz w:val="24"/>
          <w:szCs w:val="24"/>
          <w:shd w:val="clear" w:color="auto" w:fill="FFFFFF"/>
        </w:rPr>
        <w:t>Manetti</w:t>
      </w:r>
      <w:proofErr w:type="spellEnd"/>
      <w:r w:rsidRPr="0036381B">
        <w:rPr>
          <w:rFonts w:ascii="Times New Roman" w:hAnsi="Times New Roman" w:cs="Times New Roman"/>
          <w:sz w:val="24"/>
          <w:szCs w:val="24"/>
          <w:shd w:val="clear" w:color="auto" w:fill="FFFFFF"/>
        </w:rPr>
        <w:t>, G., (2018). </w:t>
      </w:r>
      <w:r w:rsidRPr="0036381B">
        <w:rPr>
          <w:rFonts w:ascii="Times New Roman" w:hAnsi="Times New Roman" w:cs="Times New Roman"/>
          <w:iCs/>
          <w:sz w:val="24"/>
          <w:szCs w:val="24"/>
          <w:shd w:val="clear" w:color="auto" w:fill="FFFFFF"/>
        </w:rPr>
        <w:t>Stakeholder engagement and sustainability reporting</w:t>
      </w:r>
      <w:r w:rsidRPr="0036381B">
        <w:rPr>
          <w:rFonts w:ascii="Times New Roman" w:hAnsi="Times New Roman" w:cs="Times New Roman"/>
          <w:sz w:val="24"/>
          <w:szCs w:val="24"/>
          <w:shd w:val="clear" w:color="auto" w:fill="FFFFFF"/>
        </w:rPr>
        <w:t>. Routledge.</w:t>
      </w:r>
    </w:p>
    <w:p w14:paraId="23389C91"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r w:rsidRPr="0036381B">
        <w:rPr>
          <w:rFonts w:ascii="Times New Roman" w:hAnsi="Times New Roman" w:cs="Times New Roman"/>
          <w:sz w:val="24"/>
          <w:szCs w:val="24"/>
          <w:shd w:val="clear" w:color="auto" w:fill="FFFFFF"/>
        </w:rPr>
        <w:t xml:space="preserve">Bhattarai, C.R., </w:t>
      </w:r>
      <w:proofErr w:type="spellStart"/>
      <w:r w:rsidRPr="0036381B">
        <w:rPr>
          <w:rFonts w:ascii="Times New Roman" w:hAnsi="Times New Roman" w:cs="Times New Roman"/>
          <w:sz w:val="24"/>
          <w:szCs w:val="24"/>
          <w:shd w:val="clear" w:color="auto" w:fill="FFFFFF"/>
        </w:rPr>
        <w:t>Kwong</w:t>
      </w:r>
      <w:proofErr w:type="spellEnd"/>
      <w:r w:rsidRPr="0036381B">
        <w:rPr>
          <w:rFonts w:ascii="Times New Roman" w:hAnsi="Times New Roman" w:cs="Times New Roman"/>
          <w:sz w:val="24"/>
          <w:szCs w:val="24"/>
          <w:shd w:val="clear" w:color="auto" w:fill="FFFFFF"/>
        </w:rPr>
        <w:t xml:space="preserve">, C.C. and </w:t>
      </w:r>
      <w:proofErr w:type="spellStart"/>
      <w:r w:rsidRPr="0036381B">
        <w:rPr>
          <w:rFonts w:ascii="Times New Roman" w:hAnsi="Times New Roman" w:cs="Times New Roman"/>
          <w:sz w:val="24"/>
          <w:szCs w:val="24"/>
          <w:shd w:val="clear" w:color="auto" w:fill="FFFFFF"/>
        </w:rPr>
        <w:t>Tasavori</w:t>
      </w:r>
      <w:proofErr w:type="spellEnd"/>
      <w:r w:rsidRPr="0036381B">
        <w:rPr>
          <w:rFonts w:ascii="Times New Roman" w:hAnsi="Times New Roman" w:cs="Times New Roman"/>
          <w:sz w:val="24"/>
          <w:szCs w:val="24"/>
          <w:shd w:val="clear" w:color="auto" w:fill="FFFFFF"/>
        </w:rPr>
        <w:t>, M., (2019). Market orientation, market disruptiveness capability and social enterprise performance: An empirical study from the United Kingdom. </w:t>
      </w:r>
      <w:r w:rsidRPr="0036381B">
        <w:rPr>
          <w:rFonts w:ascii="Times New Roman" w:hAnsi="Times New Roman" w:cs="Times New Roman"/>
          <w:iCs/>
          <w:sz w:val="24"/>
          <w:szCs w:val="24"/>
          <w:shd w:val="clear" w:color="auto" w:fill="FFFFFF"/>
        </w:rPr>
        <w:t>Journal of Business Research</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96</w:t>
      </w:r>
      <w:r w:rsidRPr="0036381B">
        <w:rPr>
          <w:rFonts w:ascii="Times New Roman" w:hAnsi="Times New Roman" w:cs="Times New Roman"/>
          <w:sz w:val="24"/>
          <w:szCs w:val="24"/>
          <w:shd w:val="clear" w:color="auto" w:fill="FFFFFF"/>
        </w:rPr>
        <w:t>, pp.47-60.</w:t>
      </w:r>
    </w:p>
    <w:p w14:paraId="4DDB374C" w14:textId="77777777" w:rsidR="00632174" w:rsidRPr="0036381B" w:rsidRDefault="00632174" w:rsidP="00632174">
      <w:pPr>
        <w:spacing w:line="360" w:lineRule="auto"/>
        <w:jc w:val="both"/>
        <w:rPr>
          <w:rFonts w:ascii="Times New Roman" w:hAnsi="Times New Roman" w:cs="Times New Roman"/>
          <w:sz w:val="24"/>
          <w:szCs w:val="24"/>
          <w:shd w:val="clear" w:color="auto" w:fill="FFFFFF"/>
        </w:rPr>
      </w:pPr>
      <w:bookmarkStart w:id="21" w:name="_Hlk55572212"/>
      <w:r w:rsidRPr="0036381B">
        <w:rPr>
          <w:rFonts w:ascii="Times New Roman" w:hAnsi="Times New Roman" w:cs="Times New Roman"/>
          <w:sz w:val="24"/>
          <w:szCs w:val="24"/>
          <w:shd w:val="clear" w:color="auto" w:fill="FFFFFF"/>
        </w:rPr>
        <w:t>Brown, R. and Lee, N., 2019</w:t>
      </w:r>
      <w:bookmarkEnd w:id="21"/>
      <w:r w:rsidRPr="0036381B">
        <w:rPr>
          <w:rFonts w:ascii="Times New Roman" w:hAnsi="Times New Roman" w:cs="Times New Roman"/>
          <w:sz w:val="24"/>
          <w:szCs w:val="24"/>
          <w:shd w:val="clear" w:color="auto" w:fill="FFFFFF"/>
        </w:rPr>
        <w:t>. Strapped for cash? Funding for UK high growth SMEs since the global financial crisis. </w:t>
      </w:r>
      <w:r w:rsidRPr="0036381B">
        <w:rPr>
          <w:rFonts w:ascii="Times New Roman" w:hAnsi="Times New Roman" w:cs="Times New Roman"/>
          <w:iCs/>
          <w:sz w:val="24"/>
          <w:szCs w:val="24"/>
          <w:shd w:val="clear" w:color="auto" w:fill="FFFFFF"/>
        </w:rPr>
        <w:t>Journal of Business Research</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99</w:t>
      </w:r>
      <w:r w:rsidRPr="0036381B">
        <w:rPr>
          <w:rFonts w:ascii="Times New Roman" w:hAnsi="Times New Roman" w:cs="Times New Roman"/>
          <w:sz w:val="24"/>
          <w:szCs w:val="24"/>
          <w:shd w:val="clear" w:color="auto" w:fill="FFFFFF"/>
        </w:rPr>
        <w:t>, pp.37-45.</w:t>
      </w:r>
    </w:p>
    <w:p w14:paraId="6DE54988"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r w:rsidRPr="0036381B">
        <w:rPr>
          <w:rFonts w:ascii="Times New Roman" w:hAnsi="Times New Roman" w:cs="Times New Roman"/>
          <w:sz w:val="24"/>
          <w:szCs w:val="24"/>
          <w:shd w:val="clear" w:color="auto" w:fill="FFFFFF"/>
        </w:rPr>
        <w:t xml:space="preserve">Cohen, T., </w:t>
      </w:r>
      <w:proofErr w:type="spellStart"/>
      <w:r w:rsidRPr="0036381B">
        <w:rPr>
          <w:rFonts w:ascii="Times New Roman" w:hAnsi="Times New Roman" w:cs="Times New Roman"/>
          <w:sz w:val="24"/>
          <w:szCs w:val="24"/>
          <w:shd w:val="clear" w:color="auto" w:fill="FFFFFF"/>
        </w:rPr>
        <w:t>Stilgoe</w:t>
      </w:r>
      <w:proofErr w:type="spellEnd"/>
      <w:r w:rsidRPr="0036381B">
        <w:rPr>
          <w:rFonts w:ascii="Times New Roman" w:hAnsi="Times New Roman" w:cs="Times New Roman"/>
          <w:sz w:val="24"/>
          <w:szCs w:val="24"/>
          <w:shd w:val="clear" w:color="auto" w:fill="FFFFFF"/>
        </w:rPr>
        <w:t xml:space="preserve">, J. and </w:t>
      </w:r>
      <w:proofErr w:type="spellStart"/>
      <w:r w:rsidRPr="0036381B">
        <w:rPr>
          <w:rFonts w:ascii="Times New Roman" w:hAnsi="Times New Roman" w:cs="Times New Roman"/>
          <w:sz w:val="24"/>
          <w:szCs w:val="24"/>
          <w:shd w:val="clear" w:color="auto" w:fill="FFFFFF"/>
        </w:rPr>
        <w:t>Cavoli</w:t>
      </w:r>
      <w:proofErr w:type="spellEnd"/>
      <w:r w:rsidRPr="0036381B">
        <w:rPr>
          <w:rFonts w:ascii="Times New Roman" w:hAnsi="Times New Roman" w:cs="Times New Roman"/>
          <w:sz w:val="24"/>
          <w:szCs w:val="24"/>
          <w:shd w:val="clear" w:color="auto" w:fill="FFFFFF"/>
        </w:rPr>
        <w:t>, C., (2018). Reframing the governance of automotive automation: insights from UK stakeholder workshops. </w:t>
      </w:r>
      <w:r w:rsidRPr="0036381B">
        <w:rPr>
          <w:rFonts w:ascii="Times New Roman" w:hAnsi="Times New Roman" w:cs="Times New Roman"/>
          <w:iCs/>
          <w:sz w:val="24"/>
          <w:szCs w:val="24"/>
          <w:shd w:val="clear" w:color="auto" w:fill="FFFFFF"/>
        </w:rPr>
        <w:t>Journal of Responsible Innovation</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5</w:t>
      </w:r>
      <w:r w:rsidRPr="0036381B">
        <w:rPr>
          <w:rFonts w:ascii="Times New Roman" w:hAnsi="Times New Roman" w:cs="Times New Roman"/>
          <w:sz w:val="24"/>
          <w:szCs w:val="24"/>
          <w:shd w:val="clear" w:color="auto" w:fill="FFFFFF"/>
        </w:rPr>
        <w:t>(3), pp.257-279.</w:t>
      </w:r>
    </w:p>
    <w:p w14:paraId="1042C7F7"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proofErr w:type="spellStart"/>
      <w:r w:rsidRPr="0036381B">
        <w:rPr>
          <w:rFonts w:ascii="Times New Roman" w:hAnsi="Times New Roman" w:cs="Times New Roman"/>
          <w:sz w:val="24"/>
          <w:szCs w:val="24"/>
          <w:shd w:val="clear" w:color="auto" w:fill="FFFFFF"/>
        </w:rPr>
        <w:t>Cuadros</w:t>
      </w:r>
      <w:proofErr w:type="spellEnd"/>
      <w:r w:rsidRPr="0036381B">
        <w:rPr>
          <w:rFonts w:ascii="Times New Roman" w:hAnsi="Times New Roman" w:cs="Times New Roman"/>
          <w:sz w:val="24"/>
          <w:szCs w:val="24"/>
          <w:shd w:val="clear" w:color="auto" w:fill="FFFFFF"/>
        </w:rPr>
        <w:t xml:space="preserve">, </w:t>
      </w:r>
      <w:proofErr w:type="spellStart"/>
      <w:r w:rsidRPr="0036381B">
        <w:rPr>
          <w:rFonts w:ascii="Times New Roman" w:hAnsi="Times New Roman" w:cs="Times New Roman"/>
          <w:sz w:val="24"/>
          <w:szCs w:val="24"/>
          <w:shd w:val="clear" w:color="auto" w:fill="FFFFFF"/>
        </w:rPr>
        <w:t>natalie</w:t>
      </w:r>
      <w:proofErr w:type="spellEnd"/>
      <w:r w:rsidRPr="0036381B">
        <w:rPr>
          <w:rFonts w:ascii="Times New Roman" w:hAnsi="Times New Roman" w:cs="Times New Roman"/>
          <w:sz w:val="24"/>
          <w:szCs w:val="24"/>
          <w:shd w:val="clear" w:color="auto" w:fill="FFFFFF"/>
        </w:rPr>
        <w:t xml:space="preserve">, (2018). </w:t>
      </w:r>
      <w:proofErr w:type="spellStart"/>
      <w:r w:rsidRPr="0036381B">
        <w:rPr>
          <w:rFonts w:ascii="Times New Roman" w:hAnsi="Times New Roman" w:cs="Times New Roman"/>
          <w:sz w:val="24"/>
          <w:szCs w:val="24"/>
          <w:shd w:val="clear" w:color="auto" w:fill="FFFFFF"/>
        </w:rPr>
        <w:t>Bremaining</w:t>
      </w:r>
      <w:proofErr w:type="spellEnd"/>
      <w:r w:rsidRPr="0036381B">
        <w:rPr>
          <w:rFonts w:ascii="Times New Roman" w:hAnsi="Times New Roman" w:cs="Times New Roman"/>
          <w:sz w:val="24"/>
          <w:szCs w:val="24"/>
          <w:shd w:val="clear" w:color="auto" w:fill="FFFFFF"/>
        </w:rPr>
        <w:t xml:space="preserve"> in Vogue: The Impact of Brexit on the Fashion Industry. </w:t>
      </w:r>
      <w:r w:rsidRPr="0036381B">
        <w:rPr>
          <w:rFonts w:ascii="Times New Roman" w:hAnsi="Times New Roman" w:cs="Times New Roman"/>
          <w:iCs/>
          <w:sz w:val="24"/>
          <w:szCs w:val="24"/>
          <w:shd w:val="clear" w:color="auto" w:fill="FFFFFF"/>
        </w:rPr>
        <w:t>Am. U. Bus. L. Rev.</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7</w:t>
      </w:r>
      <w:r w:rsidRPr="0036381B">
        <w:rPr>
          <w:rFonts w:ascii="Times New Roman" w:hAnsi="Times New Roman" w:cs="Times New Roman"/>
          <w:sz w:val="24"/>
          <w:szCs w:val="24"/>
          <w:shd w:val="clear" w:color="auto" w:fill="FFFFFF"/>
        </w:rPr>
        <w:t>, p.129-153.</w:t>
      </w:r>
    </w:p>
    <w:p w14:paraId="6CFE1563" w14:textId="77777777" w:rsidR="00632174" w:rsidRPr="0036381B" w:rsidRDefault="00632174" w:rsidP="00632174">
      <w:pPr>
        <w:spacing w:line="360" w:lineRule="auto"/>
        <w:jc w:val="both"/>
        <w:rPr>
          <w:rFonts w:ascii="Times New Roman" w:hAnsi="Times New Roman" w:cs="Times New Roman"/>
          <w:sz w:val="24"/>
          <w:szCs w:val="24"/>
          <w:shd w:val="clear" w:color="auto" w:fill="FFFFFF"/>
        </w:rPr>
      </w:pPr>
      <w:bookmarkStart w:id="22" w:name="_Hlk55574682"/>
      <w:r w:rsidRPr="0036381B">
        <w:rPr>
          <w:rFonts w:ascii="Times New Roman" w:hAnsi="Times New Roman" w:cs="Times New Roman"/>
          <w:sz w:val="24"/>
          <w:szCs w:val="24"/>
          <w:shd w:val="clear" w:color="auto" w:fill="FFFFFF"/>
        </w:rPr>
        <w:t>Del Giudice</w:t>
      </w:r>
      <w:bookmarkEnd w:id="22"/>
      <w:r w:rsidRPr="0036381B">
        <w:rPr>
          <w:rFonts w:ascii="Times New Roman" w:hAnsi="Times New Roman" w:cs="Times New Roman"/>
          <w:sz w:val="24"/>
          <w:szCs w:val="24"/>
          <w:shd w:val="clear" w:color="auto" w:fill="FFFFFF"/>
        </w:rPr>
        <w:t xml:space="preserve">, M., Khan, Z., De Silva, M., </w:t>
      </w:r>
      <w:proofErr w:type="spellStart"/>
      <w:r w:rsidRPr="0036381B">
        <w:rPr>
          <w:rFonts w:ascii="Times New Roman" w:hAnsi="Times New Roman" w:cs="Times New Roman"/>
          <w:sz w:val="24"/>
          <w:szCs w:val="24"/>
          <w:shd w:val="clear" w:color="auto" w:fill="FFFFFF"/>
        </w:rPr>
        <w:t>Scuotto</w:t>
      </w:r>
      <w:proofErr w:type="spellEnd"/>
      <w:r w:rsidRPr="0036381B">
        <w:rPr>
          <w:rFonts w:ascii="Times New Roman" w:hAnsi="Times New Roman" w:cs="Times New Roman"/>
          <w:sz w:val="24"/>
          <w:szCs w:val="24"/>
          <w:shd w:val="clear" w:color="auto" w:fill="FFFFFF"/>
        </w:rPr>
        <w:t xml:space="preserve">, V., Caputo, F. and </w:t>
      </w:r>
      <w:proofErr w:type="spellStart"/>
      <w:r w:rsidRPr="0036381B">
        <w:rPr>
          <w:rFonts w:ascii="Times New Roman" w:hAnsi="Times New Roman" w:cs="Times New Roman"/>
          <w:sz w:val="24"/>
          <w:szCs w:val="24"/>
          <w:shd w:val="clear" w:color="auto" w:fill="FFFFFF"/>
        </w:rPr>
        <w:t>Carayannis</w:t>
      </w:r>
      <w:proofErr w:type="spellEnd"/>
      <w:r w:rsidRPr="0036381B">
        <w:rPr>
          <w:rFonts w:ascii="Times New Roman" w:hAnsi="Times New Roman" w:cs="Times New Roman"/>
          <w:sz w:val="24"/>
          <w:szCs w:val="24"/>
          <w:shd w:val="clear" w:color="auto" w:fill="FFFFFF"/>
        </w:rPr>
        <w:t>, E., 2017. The microlevel actions undertaken by owner‐managers in improving the sustainability practices of cultural and creative small and medium enterprises: A United Kingdom–Italy comparison. </w:t>
      </w:r>
      <w:r w:rsidRPr="0036381B">
        <w:rPr>
          <w:rFonts w:ascii="Times New Roman" w:hAnsi="Times New Roman" w:cs="Times New Roman"/>
          <w:iCs/>
          <w:sz w:val="24"/>
          <w:szCs w:val="24"/>
          <w:shd w:val="clear" w:color="auto" w:fill="FFFFFF"/>
        </w:rPr>
        <w:t xml:space="preserve">Journal of Organizational </w:t>
      </w:r>
      <w:proofErr w:type="spellStart"/>
      <w:r w:rsidRPr="0036381B">
        <w:rPr>
          <w:rFonts w:ascii="Times New Roman" w:hAnsi="Times New Roman" w:cs="Times New Roman"/>
          <w:iCs/>
          <w:sz w:val="24"/>
          <w:szCs w:val="24"/>
          <w:shd w:val="clear" w:color="auto" w:fill="FFFFFF"/>
        </w:rPr>
        <w:t>Behavior</w:t>
      </w:r>
      <w:proofErr w:type="spellEnd"/>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38</w:t>
      </w:r>
      <w:r w:rsidRPr="0036381B">
        <w:rPr>
          <w:rFonts w:ascii="Times New Roman" w:hAnsi="Times New Roman" w:cs="Times New Roman"/>
          <w:sz w:val="24"/>
          <w:szCs w:val="24"/>
          <w:shd w:val="clear" w:color="auto" w:fill="FFFFFF"/>
        </w:rPr>
        <w:t>(9), pp.1396-1414.</w:t>
      </w:r>
    </w:p>
    <w:p w14:paraId="6A875BD1" w14:textId="77777777" w:rsidR="00632174" w:rsidRPr="0036381B" w:rsidRDefault="00632174" w:rsidP="00632174">
      <w:pPr>
        <w:spacing w:line="360" w:lineRule="auto"/>
        <w:jc w:val="both"/>
        <w:rPr>
          <w:rFonts w:ascii="Times New Roman" w:hAnsi="Times New Roman" w:cs="Times New Roman"/>
          <w:sz w:val="24"/>
          <w:szCs w:val="24"/>
          <w:shd w:val="clear" w:color="auto" w:fill="FFFFFF"/>
        </w:rPr>
      </w:pPr>
      <w:bookmarkStart w:id="23" w:name="_Hlk55576671"/>
      <w:r w:rsidRPr="0036381B">
        <w:rPr>
          <w:rFonts w:ascii="Times New Roman" w:hAnsi="Times New Roman" w:cs="Times New Roman"/>
          <w:sz w:val="24"/>
          <w:szCs w:val="24"/>
          <w:shd w:val="clear" w:color="auto" w:fill="FFFFFF"/>
        </w:rPr>
        <w:t>Eid</w:t>
      </w:r>
      <w:bookmarkEnd w:id="23"/>
      <w:r w:rsidRPr="0036381B">
        <w:rPr>
          <w:rFonts w:ascii="Times New Roman" w:hAnsi="Times New Roman" w:cs="Times New Roman"/>
          <w:sz w:val="24"/>
          <w:szCs w:val="24"/>
          <w:shd w:val="clear" w:color="auto" w:fill="FFFFFF"/>
        </w:rPr>
        <w:t xml:space="preserve">, R., </w:t>
      </w:r>
      <w:proofErr w:type="spellStart"/>
      <w:r w:rsidRPr="0036381B">
        <w:rPr>
          <w:rFonts w:ascii="Times New Roman" w:hAnsi="Times New Roman" w:cs="Times New Roman"/>
          <w:sz w:val="24"/>
          <w:szCs w:val="24"/>
          <w:shd w:val="clear" w:color="auto" w:fill="FFFFFF"/>
        </w:rPr>
        <w:t>Abdelmoety</w:t>
      </w:r>
      <w:proofErr w:type="spellEnd"/>
      <w:r w:rsidRPr="0036381B">
        <w:rPr>
          <w:rFonts w:ascii="Times New Roman" w:hAnsi="Times New Roman" w:cs="Times New Roman"/>
          <w:sz w:val="24"/>
          <w:szCs w:val="24"/>
          <w:shd w:val="clear" w:color="auto" w:fill="FFFFFF"/>
        </w:rPr>
        <w:t>, Z. and Agag, G., 2019. Antecedents and consequences of social media marketing use: an empirical study of the UK exporting B2B SMEs. </w:t>
      </w:r>
      <w:r w:rsidRPr="0036381B">
        <w:rPr>
          <w:rFonts w:ascii="Times New Roman" w:hAnsi="Times New Roman" w:cs="Times New Roman"/>
          <w:iCs/>
          <w:sz w:val="24"/>
          <w:szCs w:val="24"/>
          <w:shd w:val="clear" w:color="auto" w:fill="FFFFFF"/>
        </w:rPr>
        <w:t>Journal of Business &amp; Industrial Marketing</w:t>
      </w:r>
      <w:r w:rsidRPr="0036381B">
        <w:rPr>
          <w:rFonts w:ascii="Times New Roman" w:hAnsi="Times New Roman" w:cs="Times New Roman"/>
          <w:sz w:val="24"/>
          <w:szCs w:val="24"/>
          <w:shd w:val="clear" w:color="auto" w:fill="FFFFFF"/>
        </w:rPr>
        <w:t>.</w:t>
      </w:r>
    </w:p>
    <w:p w14:paraId="65DA4DA5" w14:textId="77777777" w:rsidR="00632174" w:rsidRPr="0036381B" w:rsidRDefault="00632174" w:rsidP="00632174">
      <w:pPr>
        <w:spacing w:line="360" w:lineRule="auto"/>
        <w:jc w:val="both"/>
        <w:rPr>
          <w:rFonts w:ascii="Times New Roman" w:hAnsi="Times New Roman" w:cs="Times New Roman"/>
          <w:sz w:val="24"/>
          <w:szCs w:val="24"/>
          <w:shd w:val="clear" w:color="auto" w:fill="FFFFFF"/>
        </w:rPr>
      </w:pPr>
      <w:bookmarkStart w:id="24" w:name="_Hlk55575872"/>
      <w:r w:rsidRPr="0036381B">
        <w:rPr>
          <w:rFonts w:ascii="Times New Roman" w:hAnsi="Times New Roman" w:cs="Times New Roman"/>
          <w:sz w:val="24"/>
          <w:szCs w:val="24"/>
          <w:shd w:val="clear" w:color="auto" w:fill="FFFFFF"/>
        </w:rPr>
        <w:t>Evans, N.N., 2017</w:t>
      </w:r>
      <w:bookmarkEnd w:id="24"/>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The internationalisation strategies of small and medium-sized enterprises (SMEs) clothing suppliers in the UK</w:t>
      </w:r>
      <w:r w:rsidRPr="0036381B">
        <w:rPr>
          <w:rFonts w:ascii="Times New Roman" w:hAnsi="Times New Roman" w:cs="Times New Roman"/>
          <w:sz w:val="24"/>
          <w:szCs w:val="24"/>
          <w:shd w:val="clear" w:color="auto" w:fill="FFFFFF"/>
        </w:rPr>
        <w:t> (Doctoral dissertation, Manchester Metropolitan University).</w:t>
      </w:r>
    </w:p>
    <w:p w14:paraId="02E1A24A" w14:textId="77777777" w:rsidR="00632174" w:rsidRPr="0036381B" w:rsidRDefault="00632174" w:rsidP="00632174">
      <w:pPr>
        <w:spacing w:line="360" w:lineRule="auto"/>
        <w:jc w:val="both"/>
        <w:rPr>
          <w:rFonts w:ascii="Times New Roman" w:hAnsi="Times New Roman" w:cs="Times New Roman"/>
          <w:sz w:val="24"/>
          <w:szCs w:val="24"/>
          <w:shd w:val="clear" w:color="auto" w:fill="FFFFFF"/>
        </w:rPr>
      </w:pPr>
      <w:bookmarkStart w:id="25" w:name="_Hlk55574361"/>
      <w:r w:rsidRPr="0036381B">
        <w:rPr>
          <w:rFonts w:ascii="Times New Roman" w:hAnsi="Times New Roman" w:cs="Times New Roman"/>
          <w:sz w:val="24"/>
          <w:szCs w:val="24"/>
          <w:shd w:val="clear" w:color="auto" w:fill="FFFFFF"/>
        </w:rPr>
        <w:t>Ghadge</w:t>
      </w:r>
      <w:bookmarkEnd w:id="25"/>
      <w:r w:rsidRPr="0036381B">
        <w:rPr>
          <w:rFonts w:ascii="Times New Roman" w:hAnsi="Times New Roman" w:cs="Times New Roman"/>
          <w:sz w:val="24"/>
          <w:szCs w:val="24"/>
          <w:shd w:val="clear" w:color="auto" w:fill="FFFFFF"/>
        </w:rPr>
        <w:t>, A., Er Kara, M., Mogale, D.G., Choudhary, S. and Dani, S., 2020. Sustainability implementation challenges in food supply chains: A case of UK artisan cheese producers. </w:t>
      </w:r>
      <w:r w:rsidRPr="0036381B">
        <w:rPr>
          <w:rFonts w:ascii="Times New Roman" w:hAnsi="Times New Roman" w:cs="Times New Roman"/>
          <w:iCs/>
          <w:sz w:val="24"/>
          <w:szCs w:val="24"/>
          <w:shd w:val="clear" w:color="auto" w:fill="FFFFFF"/>
        </w:rPr>
        <w:t>Production Planning &amp; Control</w:t>
      </w:r>
      <w:r w:rsidRPr="0036381B">
        <w:rPr>
          <w:rFonts w:ascii="Times New Roman" w:hAnsi="Times New Roman" w:cs="Times New Roman"/>
          <w:sz w:val="24"/>
          <w:szCs w:val="24"/>
          <w:shd w:val="clear" w:color="auto" w:fill="FFFFFF"/>
        </w:rPr>
        <w:t>, pp.1-16.</w:t>
      </w:r>
    </w:p>
    <w:p w14:paraId="251BA137" w14:textId="77777777" w:rsidR="00632174" w:rsidRPr="0036381B" w:rsidRDefault="00632174" w:rsidP="00632174">
      <w:pPr>
        <w:spacing w:line="360" w:lineRule="auto"/>
        <w:jc w:val="both"/>
        <w:rPr>
          <w:rFonts w:ascii="Times New Roman" w:hAnsi="Times New Roman" w:cs="Times New Roman"/>
          <w:sz w:val="24"/>
          <w:szCs w:val="24"/>
        </w:rPr>
      </w:pPr>
      <w:bookmarkStart w:id="26" w:name="_Hlk55571037"/>
      <w:proofErr w:type="spellStart"/>
      <w:r w:rsidRPr="0036381B">
        <w:rPr>
          <w:rFonts w:ascii="Times New Roman" w:hAnsi="Times New Roman" w:cs="Times New Roman"/>
          <w:sz w:val="24"/>
          <w:szCs w:val="24"/>
          <w:shd w:val="clear" w:color="auto" w:fill="FFFFFF"/>
        </w:rPr>
        <w:t>Hassanabadi</w:t>
      </w:r>
      <w:bookmarkEnd w:id="26"/>
      <w:proofErr w:type="spellEnd"/>
      <w:r w:rsidRPr="0036381B">
        <w:rPr>
          <w:rFonts w:ascii="Times New Roman" w:hAnsi="Times New Roman" w:cs="Times New Roman"/>
          <w:sz w:val="24"/>
          <w:szCs w:val="24"/>
          <w:shd w:val="clear" w:color="auto" w:fill="FFFFFF"/>
        </w:rPr>
        <w:t>, M., 2019. </w:t>
      </w:r>
      <w:r w:rsidRPr="0036381B">
        <w:rPr>
          <w:rFonts w:ascii="Times New Roman" w:hAnsi="Times New Roman" w:cs="Times New Roman"/>
          <w:iCs/>
          <w:sz w:val="24"/>
          <w:szCs w:val="24"/>
          <w:shd w:val="clear" w:color="auto" w:fill="FFFFFF"/>
        </w:rPr>
        <w:t>Strategic Thinking, Organizational Foresight, and Strategic Planning in High-tech SMEs in the UK</w:t>
      </w:r>
      <w:r w:rsidRPr="0036381B">
        <w:rPr>
          <w:rFonts w:ascii="Times New Roman" w:hAnsi="Times New Roman" w:cs="Times New Roman"/>
          <w:sz w:val="24"/>
          <w:szCs w:val="24"/>
          <w:shd w:val="clear" w:color="auto" w:fill="FFFFFF"/>
        </w:rPr>
        <w:t xml:space="preserve"> (Doctoral dissertation, Bangor University). </w:t>
      </w:r>
    </w:p>
    <w:p w14:paraId="30047487"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r w:rsidRPr="0036381B">
        <w:rPr>
          <w:rFonts w:ascii="Times New Roman" w:hAnsi="Times New Roman" w:cs="Times New Roman"/>
          <w:sz w:val="24"/>
          <w:szCs w:val="24"/>
          <w:shd w:val="clear" w:color="auto" w:fill="FFFFFF"/>
        </w:rPr>
        <w:lastRenderedPageBreak/>
        <w:t xml:space="preserve">Idrees, S., </w:t>
      </w:r>
      <w:proofErr w:type="spellStart"/>
      <w:r w:rsidRPr="0036381B">
        <w:rPr>
          <w:rFonts w:ascii="Times New Roman" w:hAnsi="Times New Roman" w:cs="Times New Roman"/>
          <w:sz w:val="24"/>
          <w:szCs w:val="24"/>
          <w:shd w:val="clear" w:color="auto" w:fill="FFFFFF"/>
        </w:rPr>
        <w:t>Vignali</w:t>
      </w:r>
      <w:proofErr w:type="spellEnd"/>
      <w:r w:rsidRPr="0036381B">
        <w:rPr>
          <w:rFonts w:ascii="Times New Roman" w:hAnsi="Times New Roman" w:cs="Times New Roman"/>
          <w:sz w:val="24"/>
          <w:szCs w:val="24"/>
          <w:shd w:val="clear" w:color="auto" w:fill="FFFFFF"/>
        </w:rPr>
        <w:t>, G. and Gill, S., (2020). Technological Advancement in Fashion Online Retailing: A Comparative Study of Pakistan and UK Fashion E-Commerce. </w:t>
      </w:r>
      <w:r w:rsidRPr="0036381B">
        <w:rPr>
          <w:rFonts w:ascii="Times New Roman" w:hAnsi="Times New Roman" w:cs="Times New Roman"/>
          <w:iCs/>
          <w:sz w:val="24"/>
          <w:szCs w:val="24"/>
          <w:shd w:val="clear" w:color="auto" w:fill="FFFFFF"/>
        </w:rPr>
        <w:t>International Journal of Economics and Management Engineering</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14</w:t>
      </w:r>
      <w:r w:rsidRPr="0036381B">
        <w:rPr>
          <w:rFonts w:ascii="Times New Roman" w:hAnsi="Times New Roman" w:cs="Times New Roman"/>
          <w:sz w:val="24"/>
          <w:szCs w:val="24"/>
          <w:shd w:val="clear" w:color="auto" w:fill="FFFFFF"/>
        </w:rPr>
        <w:t>(4), pp.318-333.</w:t>
      </w:r>
    </w:p>
    <w:p w14:paraId="35F73CB4"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r w:rsidRPr="0036381B">
        <w:rPr>
          <w:rFonts w:ascii="Times New Roman" w:hAnsi="Times New Roman" w:cs="Times New Roman"/>
          <w:sz w:val="24"/>
          <w:szCs w:val="24"/>
          <w:shd w:val="clear" w:color="auto" w:fill="FFFFFF"/>
        </w:rPr>
        <w:t xml:space="preserve">Khan, Z., Wood, G., </w:t>
      </w:r>
      <w:proofErr w:type="spellStart"/>
      <w:r w:rsidRPr="0036381B">
        <w:rPr>
          <w:rFonts w:ascii="Times New Roman" w:hAnsi="Times New Roman" w:cs="Times New Roman"/>
          <w:sz w:val="24"/>
          <w:szCs w:val="24"/>
          <w:shd w:val="clear" w:color="auto" w:fill="FFFFFF"/>
        </w:rPr>
        <w:t>Tarba</w:t>
      </w:r>
      <w:proofErr w:type="spellEnd"/>
      <w:r w:rsidRPr="0036381B">
        <w:rPr>
          <w:rFonts w:ascii="Times New Roman" w:hAnsi="Times New Roman" w:cs="Times New Roman"/>
          <w:sz w:val="24"/>
          <w:szCs w:val="24"/>
          <w:shd w:val="clear" w:color="auto" w:fill="FFFFFF"/>
        </w:rPr>
        <w:t>, S.Y., Rao</w:t>
      </w:r>
      <w:r w:rsidRPr="0036381B">
        <w:rPr>
          <w:rFonts w:ascii="Cambria Math" w:hAnsi="Cambria Math" w:cs="Times New Roman"/>
          <w:sz w:val="24"/>
          <w:szCs w:val="24"/>
          <w:shd w:val="clear" w:color="auto" w:fill="FFFFFF"/>
        </w:rPr>
        <w:t>‐</w:t>
      </w:r>
      <w:r w:rsidRPr="0036381B">
        <w:rPr>
          <w:rFonts w:ascii="Times New Roman" w:hAnsi="Times New Roman" w:cs="Times New Roman"/>
          <w:sz w:val="24"/>
          <w:szCs w:val="24"/>
          <w:shd w:val="clear" w:color="auto" w:fill="FFFFFF"/>
        </w:rPr>
        <w:t>Nicholson, R. and He, S., (2019). Human resource management in Chinese multinationals in the United Kingdom: The interplay of institutions, culture, and strategic choice. </w:t>
      </w:r>
      <w:r w:rsidRPr="0036381B">
        <w:rPr>
          <w:rFonts w:ascii="Times New Roman" w:hAnsi="Times New Roman" w:cs="Times New Roman"/>
          <w:iCs/>
          <w:sz w:val="24"/>
          <w:szCs w:val="24"/>
          <w:shd w:val="clear" w:color="auto" w:fill="FFFFFF"/>
        </w:rPr>
        <w:t>Human Resource Management</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58</w:t>
      </w:r>
      <w:r w:rsidRPr="0036381B">
        <w:rPr>
          <w:rFonts w:ascii="Times New Roman" w:hAnsi="Times New Roman" w:cs="Times New Roman"/>
          <w:sz w:val="24"/>
          <w:szCs w:val="24"/>
          <w:shd w:val="clear" w:color="auto" w:fill="FFFFFF"/>
        </w:rPr>
        <w:t>(5), pp.473-487.</w:t>
      </w:r>
    </w:p>
    <w:p w14:paraId="68E0A12D" w14:textId="77777777" w:rsidR="00632174" w:rsidRPr="0036381B" w:rsidRDefault="00632174" w:rsidP="00632174">
      <w:pPr>
        <w:spacing w:line="360" w:lineRule="auto"/>
        <w:jc w:val="both"/>
        <w:rPr>
          <w:rFonts w:ascii="Times New Roman" w:hAnsi="Times New Roman" w:cs="Times New Roman"/>
          <w:sz w:val="24"/>
          <w:szCs w:val="24"/>
          <w:shd w:val="clear" w:color="auto" w:fill="FFFFFF"/>
        </w:rPr>
      </w:pPr>
      <w:bookmarkStart w:id="27" w:name="_Hlk55569761"/>
      <w:r w:rsidRPr="0036381B">
        <w:rPr>
          <w:rFonts w:ascii="Times New Roman" w:hAnsi="Times New Roman" w:cs="Times New Roman"/>
          <w:sz w:val="24"/>
          <w:szCs w:val="24"/>
          <w:shd w:val="clear" w:color="auto" w:fill="FFFFFF"/>
        </w:rPr>
        <w:t>Mawson, S. and Brown, R., 2017</w:t>
      </w:r>
      <w:bookmarkEnd w:id="27"/>
      <w:r w:rsidRPr="0036381B">
        <w:rPr>
          <w:rFonts w:ascii="Times New Roman" w:hAnsi="Times New Roman" w:cs="Times New Roman"/>
          <w:sz w:val="24"/>
          <w:szCs w:val="24"/>
          <w:shd w:val="clear" w:color="auto" w:fill="FFFFFF"/>
        </w:rPr>
        <w:t>. Entrepreneurial acquisitions, open innovation and UK high growth SMEs. </w:t>
      </w:r>
      <w:r w:rsidRPr="0036381B">
        <w:rPr>
          <w:rFonts w:ascii="Times New Roman" w:hAnsi="Times New Roman" w:cs="Times New Roman"/>
          <w:iCs/>
          <w:sz w:val="24"/>
          <w:szCs w:val="24"/>
          <w:shd w:val="clear" w:color="auto" w:fill="FFFFFF"/>
        </w:rPr>
        <w:t>Industry and Innovation</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24</w:t>
      </w:r>
      <w:r w:rsidRPr="0036381B">
        <w:rPr>
          <w:rFonts w:ascii="Times New Roman" w:hAnsi="Times New Roman" w:cs="Times New Roman"/>
          <w:sz w:val="24"/>
          <w:szCs w:val="24"/>
          <w:shd w:val="clear" w:color="auto" w:fill="FFFFFF"/>
        </w:rPr>
        <w:t>(4), pp.382-402.</w:t>
      </w:r>
    </w:p>
    <w:p w14:paraId="0C9428BF"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r w:rsidRPr="0036381B">
        <w:rPr>
          <w:rFonts w:ascii="Times New Roman" w:hAnsi="Times New Roman" w:cs="Times New Roman"/>
          <w:sz w:val="24"/>
          <w:szCs w:val="24"/>
          <w:shd w:val="clear" w:color="auto" w:fill="FFFFFF"/>
        </w:rPr>
        <w:t>McNicholas, G. and Cotton, M., (2019). Stakeholder perceptions of marine plastic waste management in the United Kingdom. </w:t>
      </w:r>
      <w:r w:rsidRPr="0036381B">
        <w:rPr>
          <w:rFonts w:ascii="Times New Roman" w:hAnsi="Times New Roman" w:cs="Times New Roman"/>
          <w:iCs/>
          <w:sz w:val="24"/>
          <w:szCs w:val="24"/>
          <w:shd w:val="clear" w:color="auto" w:fill="FFFFFF"/>
        </w:rPr>
        <w:t>Ecological Economics</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163</w:t>
      </w:r>
      <w:r w:rsidRPr="0036381B">
        <w:rPr>
          <w:rFonts w:ascii="Times New Roman" w:hAnsi="Times New Roman" w:cs="Times New Roman"/>
          <w:sz w:val="24"/>
          <w:szCs w:val="24"/>
          <w:shd w:val="clear" w:color="auto" w:fill="FFFFFF"/>
        </w:rPr>
        <w:t>, pp.77-87.</w:t>
      </w:r>
    </w:p>
    <w:p w14:paraId="2AEBE25B"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r w:rsidRPr="0036381B">
        <w:rPr>
          <w:rFonts w:ascii="Times New Roman" w:hAnsi="Times New Roman" w:cs="Times New Roman"/>
          <w:sz w:val="24"/>
          <w:szCs w:val="24"/>
          <w:shd w:val="clear" w:color="auto" w:fill="FFFFFF"/>
        </w:rPr>
        <w:t>Moorhouse, D. and Moorhouse, D., (2019). </w:t>
      </w:r>
      <w:r w:rsidRPr="0036381B">
        <w:rPr>
          <w:rFonts w:ascii="Times New Roman" w:hAnsi="Times New Roman" w:cs="Times New Roman"/>
          <w:iCs/>
          <w:sz w:val="24"/>
          <w:szCs w:val="24"/>
          <w:shd w:val="clear" w:color="auto" w:fill="FFFFFF"/>
        </w:rPr>
        <w:t>Creating a Sustainable Luxury Fashion Brand</w:t>
      </w:r>
      <w:r w:rsidRPr="0036381B">
        <w:rPr>
          <w:rFonts w:ascii="Times New Roman" w:hAnsi="Times New Roman" w:cs="Times New Roman"/>
          <w:sz w:val="24"/>
          <w:szCs w:val="24"/>
          <w:shd w:val="clear" w:color="auto" w:fill="FFFFFF"/>
        </w:rPr>
        <w:t>. Bloomsbury Publishing.</w:t>
      </w:r>
    </w:p>
    <w:p w14:paraId="36579506"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proofErr w:type="spellStart"/>
      <w:r w:rsidRPr="0036381B">
        <w:rPr>
          <w:rFonts w:ascii="Times New Roman" w:hAnsi="Times New Roman" w:cs="Times New Roman"/>
          <w:sz w:val="24"/>
          <w:szCs w:val="24"/>
          <w:shd w:val="clear" w:color="auto" w:fill="FFFFFF"/>
        </w:rPr>
        <w:t>Salhi</w:t>
      </w:r>
      <w:proofErr w:type="spellEnd"/>
      <w:r w:rsidRPr="0036381B">
        <w:rPr>
          <w:rFonts w:ascii="Times New Roman" w:hAnsi="Times New Roman" w:cs="Times New Roman"/>
          <w:sz w:val="24"/>
          <w:szCs w:val="24"/>
          <w:shd w:val="clear" w:color="auto" w:fill="FFFFFF"/>
        </w:rPr>
        <w:t xml:space="preserve">, B., Al Jabr, J. and </w:t>
      </w:r>
      <w:proofErr w:type="spellStart"/>
      <w:r w:rsidRPr="0036381B">
        <w:rPr>
          <w:rFonts w:ascii="Times New Roman" w:hAnsi="Times New Roman" w:cs="Times New Roman"/>
          <w:sz w:val="24"/>
          <w:szCs w:val="24"/>
          <w:shd w:val="clear" w:color="auto" w:fill="FFFFFF"/>
        </w:rPr>
        <w:t>Jarboui</w:t>
      </w:r>
      <w:proofErr w:type="spellEnd"/>
      <w:r w:rsidRPr="0036381B">
        <w:rPr>
          <w:rFonts w:ascii="Times New Roman" w:hAnsi="Times New Roman" w:cs="Times New Roman"/>
          <w:sz w:val="24"/>
          <w:szCs w:val="24"/>
          <w:shd w:val="clear" w:color="auto" w:fill="FFFFFF"/>
        </w:rPr>
        <w:t>, A., (2020). A Comparison of Corporate Governance and Tax Avoidance of UK and Japanese Firms. </w:t>
      </w:r>
      <w:r w:rsidRPr="0036381B">
        <w:rPr>
          <w:rFonts w:ascii="Times New Roman" w:hAnsi="Times New Roman" w:cs="Times New Roman"/>
          <w:iCs/>
          <w:sz w:val="24"/>
          <w:szCs w:val="24"/>
          <w:shd w:val="clear" w:color="auto" w:fill="FFFFFF"/>
        </w:rPr>
        <w:t>Comparative Economic Research. Central and Eastern Europe</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23</w:t>
      </w:r>
      <w:r w:rsidRPr="0036381B">
        <w:rPr>
          <w:rFonts w:ascii="Times New Roman" w:hAnsi="Times New Roman" w:cs="Times New Roman"/>
          <w:sz w:val="24"/>
          <w:szCs w:val="24"/>
          <w:shd w:val="clear" w:color="auto" w:fill="FFFFFF"/>
        </w:rPr>
        <w:t>(3), pp.111-132.</w:t>
      </w:r>
    </w:p>
    <w:p w14:paraId="58FCEA75"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proofErr w:type="spellStart"/>
      <w:r w:rsidRPr="0036381B">
        <w:rPr>
          <w:rFonts w:ascii="Times New Roman" w:hAnsi="Times New Roman" w:cs="Times New Roman"/>
          <w:sz w:val="24"/>
          <w:szCs w:val="24"/>
          <w:shd w:val="clear" w:color="auto" w:fill="FFFFFF"/>
        </w:rPr>
        <w:t>Stankovska</w:t>
      </w:r>
      <w:proofErr w:type="spellEnd"/>
      <w:r w:rsidRPr="0036381B">
        <w:rPr>
          <w:rFonts w:ascii="Times New Roman" w:hAnsi="Times New Roman" w:cs="Times New Roman"/>
          <w:sz w:val="24"/>
          <w:szCs w:val="24"/>
          <w:shd w:val="clear" w:color="auto" w:fill="FFFFFF"/>
        </w:rPr>
        <w:t xml:space="preserve">, I., </w:t>
      </w:r>
      <w:proofErr w:type="spellStart"/>
      <w:r w:rsidRPr="0036381B">
        <w:rPr>
          <w:rFonts w:ascii="Times New Roman" w:hAnsi="Times New Roman" w:cs="Times New Roman"/>
          <w:sz w:val="24"/>
          <w:szCs w:val="24"/>
          <w:shd w:val="clear" w:color="auto" w:fill="FFFFFF"/>
        </w:rPr>
        <w:t>Josimovski</w:t>
      </w:r>
      <w:proofErr w:type="spellEnd"/>
      <w:r w:rsidRPr="0036381B">
        <w:rPr>
          <w:rFonts w:ascii="Times New Roman" w:hAnsi="Times New Roman" w:cs="Times New Roman"/>
          <w:sz w:val="24"/>
          <w:szCs w:val="24"/>
          <w:shd w:val="clear" w:color="auto" w:fill="FFFFFF"/>
        </w:rPr>
        <w:t>, S. and Edwards, C., (2016). Digital channels diminish SME barriers: the case of the UK. </w:t>
      </w:r>
      <w:r w:rsidRPr="0036381B">
        <w:rPr>
          <w:rFonts w:ascii="Times New Roman" w:hAnsi="Times New Roman" w:cs="Times New Roman"/>
          <w:iCs/>
          <w:sz w:val="24"/>
          <w:szCs w:val="24"/>
          <w:shd w:val="clear" w:color="auto" w:fill="FFFFFF"/>
        </w:rPr>
        <w:t>Economic research-</w:t>
      </w:r>
      <w:proofErr w:type="spellStart"/>
      <w:r w:rsidRPr="0036381B">
        <w:rPr>
          <w:rFonts w:ascii="Times New Roman" w:hAnsi="Times New Roman" w:cs="Times New Roman"/>
          <w:iCs/>
          <w:sz w:val="24"/>
          <w:szCs w:val="24"/>
          <w:shd w:val="clear" w:color="auto" w:fill="FFFFFF"/>
        </w:rPr>
        <w:t>Ekonomskaistraživanja</w:t>
      </w:r>
      <w:proofErr w:type="spellEnd"/>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29</w:t>
      </w:r>
      <w:r w:rsidRPr="0036381B">
        <w:rPr>
          <w:rFonts w:ascii="Times New Roman" w:hAnsi="Times New Roman" w:cs="Times New Roman"/>
          <w:sz w:val="24"/>
          <w:szCs w:val="24"/>
          <w:shd w:val="clear" w:color="auto" w:fill="FFFFFF"/>
        </w:rPr>
        <w:t>(1), pp.217-232.</w:t>
      </w:r>
    </w:p>
    <w:p w14:paraId="79BB7E31" w14:textId="77777777" w:rsidR="00632174" w:rsidRPr="0036381B" w:rsidRDefault="00632174" w:rsidP="0017331E">
      <w:pPr>
        <w:spacing w:line="360" w:lineRule="auto"/>
        <w:jc w:val="both"/>
        <w:rPr>
          <w:rFonts w:ascii="Times New Roman" w:hAnsi="Times New Roman" w:cs="Times New Roman"/>
          <w:sz w:val="24"/>
          <w:szCs w:val="24"/>
          <w:shd w:val="clear" w:color="auto" w:fill="FFFFFF"/>
        </w:rPr>
      </w:pPr>
      <w:proofErr w:type="spellStart"/>
      <w:r w:rsidRPr="0036381B">
        <w:rPr>
          <w:rFonts w:ascii="Times New Roman" w:hAnsi="Times New Roman" w:cs="Times New Roman"/>
          <w:sz w:val="24"/>
          <w:szCs w:val="24"/>
          <w:shd w:val="clear" w:color="auto" w:fill="FFFFFF"/>
        </w:rPr>
        <w:t>Sughra</w:t>
      </w:r>
      <w:proofErr w:type="spellEnd"/>
      <w:r w:rsidRPr="0036381B">
        <w:rPr>
          <w:rFonts w:ascii="Times New Roman" w:hAnsi="Times New Roman" w:cs="Times New Roman"/>
          <w:sz w:val="24"/>
          <w:szCs w:val="24"/>
          <w:shd w:val="clear" w:color="auto" w:fill="FFFFFF"/>
        </w:rPr>
        <w:t>, G., Nyame-</w:t>
      </w:r>
      <w:proofErr w:type="spellStart"/>
      <w:r w:rsidRPr="0036381B">
        <w:rPr>
          <w:rFonts w:ascii="Times New Roman" w:hAnsi="Times New Roman" w:cs="Times New Roman"/>
          <w:sz w:val="24"/>
          <w:szCs w:val="24"/>
          <w:shd w:val="clear" w:color="auto" w:fill="FFFFFF"/>
        </w:rPr>
        <w:t>Asiamah</w:t>
      </w:r>
      <w:proofErr w:type="spellEnd"/>
      <w:r w:rsidRPr="0036381B">
        <w:rPr>
          <w:rFonts w:ascii="Times New Roman" w:hAnsi="Times New Roman" w:cs="Times New Roman"/>
          <w:sz w:val="24"/>
          <w:szCs w:val="24"/>
          <w:shd w:val="clear" w:color="auto" w:fill="FFFFFF"/>
        </w:rPr>
        <w:t>, F. and Crowther, D., (2019). Determining customer perceptions that influence the retail industry</w:t>
      </w:r>
      <w:r w:rsidR="008C2876" w:rsidRPr="0036381B">
        <w:rPr>
          <w:rFonts w:ascii="Times New Roman" w:hAnsi="Times New Roman" w:cs="Times New Roman"/>
          <w:sz w:val="24"/>
          <w:szCs w:val="24"/>
          <w:shd w:val="clear" w:color="auto" w:fill="FFFFFF"/>
        </w:rPr>
        <w:t>'</w:t>
      </w:r>
      <w:r w:rsidRPr="0036381B">
        <w:rPr>
          <w:rFonts w:ascii="Times New Roman" w:hAnsi="Times New Roman" w:cs="Times New Roman"/>
          <w:sz w:val="24"/>
          <w:szCs w:val="24"/>
          <w:shd w:val="clear" w:color="auto" w:fill="FFFFFF"/>
        </w:rPr>
        <w:t>s corporate responsibility activities in the UK. </w:t>
      </w:r>
      <w:r w:rsidRPr="0036381B">
        <w:rPr>
          <w:rFonts w:ascii="Times New Roman" w:hAnsi="Times New Roman" w:cs="Times New Roman"/>
          <w:iCs/>
          <w:sz w:val="24"/>
          <w:szCs w:val="24"/>
          <w:shd w:val="clear" w:color="auto" w:fill="FFFFFF"/>
        </w:rPr>
        <w:t xml:space="preserve">First Impression: 2019© Polytechnic Institute of </w:t>
      </w:r>
      <w:proofErr w:type="spellStart"/>
      <w:r w:rsidRPr="0036381B">
        <w:rPr>
          <w:rFonts w:ascii="Times New Roman" w:hAnsi="Times New Roman" w:cs="Times New Roman"/>
          <w:iCs/>
          <w:sz w:val="24"/>
          <w:szCs w:val="24"/>
          <w:shd w:val="clear" w:color="auto" w:fill="FFFFFF"/>
        </w:rPr>
        <w:t>Cávado</w:t>
      </w:r>
      <w:proofErr w:type="spellEnd"/>
      <w:r w:rsidRPr="0036381B">
        <w:rPr>
          <w:rFonts w:ascii="Times New Roman" w:hAnsi="Times New Roman" w:cs="Times New Roman"/>
          <w:iCs/>
          <w:sz w:val="24"/>
          <w:szCs w:val="24"/>
          <w:shd w:val="clear" w:color="auto" w:fill="FFFFFF"/>
        </w:rPr>
        <w:t xml:space="preserve"> and Ave, Research </w:t>
      </w:r>
      <w:proofErr w:type="spellStart"/>
      <w:r w:rsidRPr="0036381B">
        <w:rPr>
          <w:rFonts w:ascii="Times New Roman" w:hAnsi="Times New Roman" w:cs="Times New Roman"/>
          <w:iCs/>
          <w:sz w:val="24"/>
          <w:szCs w:val="24"/>
          <w:shd w:val="clear" w:color="auto" w:fill="FFFFFF"/>
        </w:rPr>
        <w:t>Center</w:t>
      </w:r>
      <w:proofErr w:type="spellEnd"/>
      <w:r w:rsidRPr="0036381B">
        <w:rPr>
          <w:rFonts w:ascii="Times New Roman" w:hAnsi="Times New Roman" w:cs="Times New Roman"/>
          <w:iCs/>
          <w:sz w:val="24"/>
          <w:szCs w:val="24"/>
          <w:shd w:val="clear" w:color="auto" w:fill="FFFFFF"/>
        </w:rPr>
        <w:t xml:space="preserve"> on Accounting and Taxation, Management School, </w:t>
      </w:r>
      <w:proofErr w:type="spellStart"/>
      <w:r w:rsidRPr="0036381B">
        <w:rPr>
          <w:rFonts w:ascii="Times New Roman" w:hAnsi="Times New Roman" w:cs="Times New Roman"/>
          <w:iCs/>
          <w:sz w:val="24"/>
          <w:szCs w:val="24"/>
          <w:shd w:val="clear" w:color="auto" w:fill="FFFFFF"/>
        </w:rPr>
        <w:t>Barcelos</w:t>
      </w:r>
      <w:proofErr w:type="spellEnd"/>
      <w:r w:rsidRPr="0036381B">
        <w:rPr>
          <w:rFonts w:ascii="Times New Roman" w:hAnsi="Times New Roman" w:cs="Times New Roman"/>
          <w:iCs/>
          <w:sz w:val="24"/>
          <w:szCs w:val="24"/>
          <w:shd w:val="clear" w:color="auto" w:fill="FFFFFF"/>
        </w:rPr>
        <w:t>, Portugal. ISSN: 2048-0806</w:t>
      </w:r>
      <w:r w:rsidRPr="0036381B">
        <w:rPr>
          <w:rFonts w:ascii="Times New Roman" w:hAnsi="Times New Roman" w:cs="Times New Roman"/>
          <w:sz w:val="24"/>
          <w:szCs w:val="24"/>
          <w:shd w:val="clear" w:color="auto" w:fill="FFFFFF"/>
        </w:rPr>
        <w:t>, </w:t>
      </w:r>
      <w:r w:rsidRPr="0036381B">
        <w:rPr>
          <w:rFonts w:ascii="Times New Roman" w:hAnsi="Times New Roman" w:cs="Times New Roman"/>
          <w:iCs/>
          <w:sz w:val="24"/>
          <w:szCs w:val="24"/>
          <w:shd w:val="clear" w:color="auto" w:fill="FFFFFF"/>
        </w:rPr>
        <w:t>2048</w:t>
      </w:r>
      <w:r w:rsidRPr="0036381B">
        <w:rPr>
          <w:rFonts w:ascii="Times New Roman" w:hAnsi="Times New Roman" w:cs="Times New Roman"/>
          <w:sz w:val="24"/>
          <w:szCs w:val="24"/>
          <w:shd w:val="clear" w:color="auto" w:fill="FFFFFF"/>
        </w:rPr>
        <w:t>(0806), p.192.</w:t>
      </w:r>
    </w:p>
    <w:p w14:paraId="28E50906" w14:textId="77777777" w:rsidR="00DA2EA1" w:rsidRPr="0036381B" w:rsidRDefault="00DA2EA1" w:rsidP="00DA2EA1">
      <w:pPr>
        <w:pStyle w:val="BodyText3"/>
        <w:rPr>
          <w:color w:val="auto"/>
        </w:rPr>
      </w:pPr>
      <w:r w:rsidRPr="0036381B">
        <w:rPr>
          <w:color w:val="auto"/>
        </w:rPr>
        <w:t xml:space="preserve">Gov.uk, (2020). Business population estimation. Accessed on: 1/11/2020. Available at: </w:t>
      </w:r>
      <w:hyperlink r:id="rId29" w:history="1">
        <w:r w:rsidRPr="0036381B">
          <w:rPr>
            <w:rStyle w:val="Hyperlink"/>
            <w:color w:val="auto"/>
          </w:rPr>
          <w:t>https://www.google.com/search?q=The+UK+Small+and+Medium-sized+enterprises+account+for+99%25+of+the+business%2C+and+in+the+UK%2C+there+are+around+5.9+million+SMEs+in+the+year+2019.&amp;oq=The+UK+Small+and+Medium-sized+enterprises+account+for+99%25+of+the+business%2C+and+in+the+UK%2C+there+are+around+5.9+million+SMEs+in+the+year+2019.&amp;aqs=chrome..69i57.1107j0j7&amp;sourceid=chrome&amp;ie=UTF-8\</w:t>
        </w:r>
      </w:hyperlink>
    </w:p>
    <w:p w14:paraId="75980251" w14:textId="77777777" w:rsidR="00DA2EA1" w:rsidRPr="0036381B" w:rsidRDefault="00DA2EA1" w:rsidP="00DA2EA1">
      <w:pPr>
        <w:pStyle w:val="BodyText"/>
        <w:spacing w:after="0"/>
        <w:rPr>
          <w:rFonts w:eastAsia="Arial"/>
        </w:rPr>
      </w:pPr>
      <w:r w:rsidRPr="0036381B">
        <w:rPr>
          <w:rFonts w:eastAsia="Arial"/>
        </w:rPr>
        <w:t xml:space="preserve">Moules, J., (2020). Thinking small pays off for John Smedley. </w:t>
      </w:r>
      <w:r w:rsidRPr="0036381B">
        <w:rPr>
          <w:shd w:val="clear" w:color="auto" w:fill="FFFFFF"/>
        </w:rPr>
        <w:t xml:space="preserve">Accessed on: 1/11/2020. Available </w:t>
      </w:r>
      <w:proofErr w:type="gramStart"/>
      <w:r w:rsidRPr="0036381B">
        <w:rPr>
          <w:shd w:val="clear" w:color="auto" w:fill="FFFFFF"/>
        </w:rPr>
        <w:t>at:https://www.ft.com/content/42d74d54-26ba-11e4-8df5-00144feabdc0</w:t>
      </w:r>
      <w:proofErr w:type="gramEnd"/>
    </w:p>
    <w:p w14:paraId="639DE724" w14:textId="77777777" w:rsidR="00DA2EA1" w:rsidRPr="0036381B" w:rsidRDefault="00DA2EA1" w:rsidP="0017331E">
      <w:pPr>
        <w:spacing w:line="360" w:lineRule="auto"/>
        <w:jc w:val="both"/>
        <w:rPr>
          <w:rFonts w:ascii="Times New Roman" w:hAnsi="Times New Roman" w:cs="Times New Roman"/>
          <w:sz w:val="24"/>
          <w:szCs w:val="24"/>
          <w:shd w:val="clear" w:color="auto" w:fill="FFFFFF"/>
        </w:rPr>
      </w:pPr>
    </w:p>
    <w:p w14:paraId="3BB94AE3" w14:textId="77777777" w:rsidR="00632174" w:rsidRPr="0036381B" w:rsidRDefault="00632174" w:rsidP="00632174">
      <w:pPr>
        <w:spacing w:line="360" w:lineRule="auto"/>
        <w:jc w:val="both"/>
        <w:rPr>
          <w:rFonts w:ascii="Times New Roman" w:hAnsi="Times New Roman" w:cs="Times New Roman"/>
          <w:sz w:val="24"/>
          <w:szCs w:val="24"/>
          <w:shd w:val="clear" w:color="auto" w:fill="FFFFFF"/>
        </w:rPr>
      </w:pPr>
    </w:p>
    <w:p w14:paraId="4E7AB524" w14:textId="77777777" w:rsidR="00632174" w:rsidRPr="0036381B" w:rsidRDefault="00632174" w:rsidP="00632174">
      <w:pPr>
        <w:spacing w:line="360" w:lineRule="auto"/>
        <w:jc w:val="both"/>
        <w:rPr>
          <w:sz w:val="20"/>
          <w:szCs w:val="20"/>
          <w:shd w:val="clear" w:color="auto" w:fill="FFFFFF"/>
        </w:rPr>
      </w:pPr>
    </w:p>
    <w:p w14:paraId="5483F547" w14:textId="77777777" w:rsidR="005259E8" w:rsidRPr="0036381B" w:rsidRDefault="005259E8">
      <w:r w:rsidRPr="0036381B">
        <w:br w:type="page"/>
      </w:r>
    </w:p>
    <w:p w14:paraId="65657E68" w14:textId="77777777" w:rsidR="00B67406" w:rsidRPr="0036381B" w:rsidRDefault="00B67406" w:rsidP="00845561">
      <w:pPr>
        <w:pStyle w:val="Heading1"/>
        <w:rPr>
          <w:b w:val="0"/>
          <w:color w:val="auto"/>
        </w:rPr>
      </w:pPr>
      <w:bookmarkStart w:id="28" w:name="_Toc57191177"/>
      <w:r w:rsidRPr="0036381B">
        <w:rPr>
          <w:b w:val="0"/>
          <w:color w:val="auto"/>
        </w:rPr>
        <w:lastRenderedPageBreak/>
        <w:t xml:space="preserve">Appendix: Mean annual earnings of </w:t>
      </w:r>
      <w:proofErr w:type="gramStart"/>
      <w:r w:rsidRPr="0036381B">
        <w:rPr>
          <w:b w:val="0"/>
          <w:color w:val="auto"/>
        </w:rPr>
        <w:t>full time</w:t>
      </w:r>
      <w:proofErr w:type="gramEnd"/>
      <w:r w:rsidRPr="0036381B">
        <w:rPr>
          <w:b w:val="0"/>
          <w:color w:val="auto"/>
        </w:rPr>
        <w:t xml:space="preserve"> workers in the UK (in 1,000 UK pounds)</w:t>
      </w:r>
      <w:bookmarkEnd w:id="28"/>
    </w:p>
    <w:p w14:paraId="01AF3EEA" w14:textId="77777777" w:rsidR="00B67406" w:rsidRPr="0036381B" w:rsidRDefault="00B67406" w:rsidP="00E518B9">
      <w:pPr>
        <w:jc w:val="center"/>
      </w:pPr>
      <w:r w:rsidRPr="0036381B">
        <w:rPr>
          <w:noProof/>
          <w:lang w:val="en-US"/>
        </w:rPr>
        <w:drawing>
          <wp:inline distT="0" distB="0" distL="0" distR="0" wp14:anchorId="2FF5FFDD" wp14:editId="0B658E8A">
            <wp:extent cx="5943600" cy="3727661"/>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srcRect/>
                    <a:stretch>
                      <a:fillRect/>
                    </a:stretch>
                  </pic:blipFill>
                  <pic:spPr bwMode="auto">
                    <a:xfrm>
                      <a:off x="0" y="0"/>
                      <a:ext cx="5943600" cy="3727661"/>
                    </a:xfrm>
                    <a:prstGeom prst="rect">
                      <a:avLst/>
                    </a:prstGeom>
                    <a:noFill/>
                    <a:ln w="9525">
                      <a:noFill/>
                      <a:miter lim="800000"/>
                      <a:headEnd/>
                      <a:tailEnd/>
                    </a:ln>
                  </pic:spPr>
                </pic:pic>
              </a:graphicData>
            </a:graphic>
          </wp:inline>
        </w:drawing>
      </w:r>
    </w:p>
    <w:p w14:paraId="3B0D5666" w14:textId="77777777" w:rsidR="00B67406" w:rsidRPr="0036381B" w:rsidRDefault="00B67406" w:rsidP="00B67406">
      <w:pPr>
        <w:spacing w:line="360" w:lineRule="auto"/>
        <w:jc w:val="center"/>
        <w:rPr>
          <w:rFonts w:ascii="Times New Roman" w:hAnsi="Times New Roman" w:cs="Times New Roman"/>
          <w:sz w:val="24"/>
          <w:szCs w:val="24"/>
        </w:rPr>
      </w:pPr>
      <w:r w:rsidRPr="0036381B">
        <w:rPr>
          <w:rFonts w:ascii="Times New Roman" w:hAnsi="Times New Roman" w:cs="Times New Roman"/>
          <w:sz w:val="24"/>
          <w:szCs w:val="24"/>
        </w:rPr>
        <w:t>(Source: https://www.statista.com/statistics/1002964/average-full-time-annual-earnings-in-the-uk/)</w:t>
      </w:r>
    </w:p>
    <w:p w14:paraId="09B85429" w14:textId="77777777" w:rsidR="002C0EDC" w:rsidRPr="0036381B" w:rsidRDefault="002C0EDC" w:rsidP="005A53E3">
      <w:pPr>
        <w:pStyle w:val="Normal1"/>
        <w:spacing w:before="240" w:after="240" w:line="360" w:lineRule="auto"/>
        <w:jc w:val="both"/>
        <w:rPr>
          <w:rFonts w:ascii="Times New Roman" w:eastAsia="Times New Roman" w:hAnsi="Times New Roman" w:cs="Times New Roman"/>
          <w:sz w:val="24"/>
          <w:szCs w:val="24"/>
          <w:highlight w:val="white"/>
          <w:lang w:val="en-GB"/>
        </w:rPr>
      </w:pPr>
    </w:p>
    <w:p w14:paraId="7F816FD9" w14:textId="77777777" w:rsidR="002C0EDC" w:rsidRPr="0036381B" w:rsidRDefault="002C0EDC" w:rsidP="005A53E3">
      <w:pPr>
        <w:pStyle w:val="Normal1"/>
        <w:spacing w:before="240" w:after="240" w:line="360" w:lineRule="auto"/>
        <w:jc w:val="both"/>
        <w:rPr>
          <w:rFonts w:ascii="Times New Roman" w:eastAsia="Times New Roman" w:hAnsi="Times New Roman" w:cs="Times New Roman"/>
          <w:sz w:val="24"/>
          <w:szCs w:val="24"/>
          <w:highlight w:val="white"/>
          <w:lang w:val="en-GB"/>
        </w:rPr>
      </w:pPr>
    </w:p>
    <w:p w14:paraId="23ACD890" w14:textId="77777777" w:rsidR="002C0EDC" w:rsidRPr="0036381B" w:rsidRDefault="002C0EDC" w:rsidP="005A53E3">
      <w:pPr>
        <w:pStyle w:val="Normal1"/>
        <w:spacing w:line="360" w:lineRule="auto"/>
        <w:jc w:val="both"/>
        <w:rPr>
          <w:rFonts w:ascii="Times New Roman" w:eastAsia="Times New Roman" w:hAnsi="Times New Roman" w:cs="Times New Roman"/>
          <w:sz w:val="24"/>
          <w:szCs w:val="24"/>
          <w:highlight w:val="white"/>
          <w:lang w:val="en-GB"/>
        </w:rPr>
      </w:pPr>
    </w:p>
    <w:sectPr w:rsidR="002C0EDC" w:rsidRPr="0036381B" w:rsidSect="0029633A">
      <w:footerReference w:type="default" r:id="rId3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200BFA" w14:textId="77777777" w:rsidR="00D83327" w:rsidRDefault="00D83327" w:rsidP="00574184">
      <w:pPr>
        <w:spacing w:line="240" w:lineRule="auto"/>
      </w:pPr>
      <w:r>
        <w:separator/>
      </w:r>
    </w:p>
  </w:endnote>
  <w:endnote w:type="continuationSeparator" w:id="0">
    <w:p w14:paraId="661F5FE3" w14:textId="77777777" w:rsidR="00D83327" w:rsidRDefault="00D83327" w:rsidP="005741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rPr>
      <w:id w:val="12977210"/>
      <w:docPartObj>
        <w:docPartGallery w:val="Page Numbers (Bottom of Page)"/>
        <w:docPartUnique/>
      </w:docPartObj>
    </w:sdtPr>
    <w:sdtEndPr/>
    <w:sdtContent>
      <w:p w14:paraId="00D441AE" w14:textId="77777777" w:rsidR="00765C5D" w:rsidRPr="00235136" w:rsidRDefault="00551974">
        <w:pPr>
          <w:pStyle w:val="Footer"/>
          <w:jc w:val="right"/>
          <w:rPr>
            <w:rFonts w:ascii="Times New Roman" w:hAnsi="Times New Roman" w:cs="Times New Roman"/>
            <w:sz w:val="20"/>
            <w:szCs w:val="20"/>
          </w:rPr>
        </w:pPr>
        <w:r w:rsidRPr="00235136">
          <w:rPr>
            <w:rFonts w:ascii="Times New Roman" w:hAnsi="Times New Roman" w:cs="Times New Roman"/>
            <w:sz w:val="20"/>
            <w:szCs w:val="20"/>
          </w:rPr>
          <w:fldChar w:fldCharType="begin"/>
        </w:r>
        <w:r w:rsidR="00765C5D" w:rsidRPr="00235136">
          <w:rPr>
            <w:rFonts w:ascii="Times New Roman" w:hAnsi="Times New Roman" w:cs="Times New Roman"/>
            <w:sz w:val="20"/>
            <w:szCs w:val="20"/>
          </w:rPr>
          <w:instrText xml:space="preserve"> PAGE   \* MERGEFORMAT </w:instrText>
        </w:r>
        <w:r w:rsidRPr="00235136">
          <w:rPr>
            <w:rFonts w:ascii="Times New Roman" w:hAnsi="Times New Roman" w:cs="Times New Roman"/>
            <w:sz w:val="20"/>
            <w:szCs w:val="20"/>
          </w:rPr>
          <w:fldChar w:fldCharType="separate"/>
        </w:r>
        <w:r w:rsidR="00A97928">
          <w:rPr>
            <w:rFonts w:ascii="Times New Roman" w:hAnsi="Times New Roman" w:cs="Times New Roman"/>
            <w:noProof/>
            <w:sz w:val="20"/>
            <w:szCs w:val="20"/>
          </w:rPr>
          <w:t>26</w:t>
        </w:r>
        <w:r w:rsidRPr="00235136">
          <w:rPr>
            <w:rFonts w:ascii="Times New Roman" w:hAnsi="Times New Roman" w:cs="Times New Roman"/>
            <w:noProof/>
            <w:sz w:val="20"/>
            <w:szCs w:val="20"/>
          </w:rPr>
          <w:fldChar w:fldCharType="end"/>
        </w:r>
      </w:p>
    </w:sdtContent>
  </w:sdt>
  <w:p w14:paraId="69E857FF" w14:textId="77777777" w:rsidR="00765C5D" w:rsidRDefault="00765C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A67933" w14:textId="77777777" w:rsidR="00D83327" w:rsidRDefault="00D83327" w:rsidP="00574184">
      <w:pPr>
        <w:spacing w:line="240" w:lineRule="auto"/>
      </w:pPr>
      <w:r>
        <w:separator/>
      </w:r>
    </w:p>
  </w:footnote>
  <w:footnote w:type="continuationSeparator" w:id="0">
    <w:p w14:paraId="3A9BADBB" w14:textId="77777777" w:rsidR="00D83327" w:rsidRDefault="00D83327" w:rsidP="005741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D94AF8"/>
    <w:multiLevelType w:val="hybridMultilevel"/>
    <w:tmpl w:val="E4D452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E177045"/>
    <w:multiLevelType w:val="hybridMultilevel"/>
    <w:tmpl w:val="8A9A9F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0tjCyMDe3MDQzNTFR0lEKTi0uzszPAykwrgUAAT/X/ywAAAA="/>
  </w:docVars>
  <w:rsids>
    <w:rsidRoot w:val="002C0EDC"/>
    <w:rsid w:val="00010D8F"/>
    <w:rsid w:val="000C0A34"/>
    <w:rsid w:val="000C48DB"/>
    <w:rsid w:val="000E3C35"/>
    <w:rsid w:val="00121A9A"/>
    <w:rsid w:val="00140858"/>
    <w:rsid w:val="00162D8D"/>
    <w:rsid w:val="0017331E"/>
    <w:rsid w:val="00235136"/>
    <w:rsid w:val="00264212"/>
    <w:rsid w:val="0029633A"/>
    <w:rsid w:val="002C0EDC"/>
    <w:rsid w:val="0030031A"/>
    <w:rsid w:val="00326F31"/>
    <w:rsid w:val="00336E00"/>
    <w:rsid w:val="003544C7"/>
    <w:rsid w:val="0036381B"/>
    <w:rsid w:val="003B4BE2"/>
    <w:rsid w:val="003C28C1"/>
    <w:rsid w:val="0041257B"/>
    <w:rsid w:val="00421BB1"/>
    <w:rsid w:val="004615D3"/>
    <w:rsid w:val="00494F48"/>
    <w:rsid w:val="004A5DCD"/>
    <w:rsid w:val="004B0D9B"/>
    <w:rsid w:val="004D4B22"/>
    <w:rsid w:val="005022CC"/>
    <w:rsid w:val="00503C7B"/>
    <w:rsid w:val="0051715E"/>
    <w:rsid w:val="005259E8"/>
    <w:rsid w:val="00532A48"/>
    <w:rsid w:val="005452D7"/>
    <w:rsid w:val="00551974"/>
    <w:rsid w:val="00574184"/>
    <w:rsid w:val="005A53E3"/>
    <w:rsid w:val="005C3DAC"/>
    <w:rsid w:val="005D2D4E"/>
    <w:rsid w:val="005F3B12"/>
    <w:rsid w:val="00606259"/>
    <w:rsid w:val="006072F9"/>
    <w:rsid w:val="00632174"/>
    <w:rsid w:val="00642351"/>
    <w:rsid w:val="006A7CF9"/>
    <w:rsid w:val="006B25C4"/>
    <w:rsid w:val="00765C5D"/>
    <w:rsid w:val="0077193E"/>
    <w:rsid w:val="00796267"/>
    <w:rsid w:val="007E2E10"/>
    <w:rsid w:val="00816708"/>
    <w:rsid w:val="00845561"/>
    <w:rsid w:val="0086564D"/>
    <w:rsid w:val="0087155C"/>
    <w:rsid w:val="0089722C"/>
    <w:rsid w:val="008C2876"/>
    <w:rsid w:val="008D3DD5"/>
    <w:rsid w:val="008E00AA"/>
    <w:rsid w:val="00922941"/>
    <w:rsid w:val="00951190"/>
    <w:rsid w:val="009D63F8"/>
    <w:rsid w:val="009F2ECB"/>
    <w:rsid w:val="00A06497"/>
    <w:rsid w:val="00A33961"/>
    <w:rsid w:val="00A46EC5"/>
    <w:rsid w:val="00A535EE"/>
    <w:rsid w:val="00A9603F"/>
    <w:rsid w:val="00A97928"/>
    <w:rsid w:val="00AB1E79"/>
    <w:rsid w:val="00AF6BD6"/>
    <w:rsid w:val="00AF74C4"/>
    <w:rsid w:val="00B01354"/>
    <w:rsid w:val="00B312AE"/>
    <w:rsid w:val="00B67406"/>
    <w:rsid w:val="00B765A8"/>
    <w:rsid w:val="00BA0932"/>
    <w:rsid w:val="00BA3E58"/>
    <w:rsid w:val="00BD7A5A"/>
    <w:rsid w:val="00BE534F"/>
    <w:rsid w:val="00C274FB"/>
    <w:rsid w:val="00C44174"/>
    <w:rsid w:val="00C74706"/>
    <w:rsid w:val="00D0181D"/>
    <w:rsid w:val="00D066DD"/>
    <w:rsid w:val="00D42445"/>
    <w:rsid w:val="00D50423"/>
    <w:rsid w:val="00D60396"/>
    <w:rsid w:val="00D83327"/>
    <w:rsid w:val="00D936ED"/>
    <w:rsid w:val="00DA2EA1"/>
    <w:rsid w:val="00DB6693"/>
    <w:rsid w:val="00DD6B47"/>
    <w:rsid w:val="00DE302D"/>
    <w:rsid w:val="00E17070"/>
    <w:rsid w:val="00E22B19"/>
    <w:rsid w:val="00E518B9"/>
    <w:rsid w:val="00E5297F"/>
    <w:rsid w:val="00E90978"/>
    <w:rsid w:val="00EA57AC"/>
    <w:rsid w:val="00F04611"/>
    <w:rsid w:val="00F41B9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594EE"/>
  <w15:docId w15:val="{43995044-2510-4A70-AAED-1C197420F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E00"/>
  </w:style>
  <w:style w:type="paragraph" w:styleId="Heading1">
    <w:name w:val="heading 1"/>
    <w:basedOn w:val="Normal1"/>
    <w:next w:val="Normal1"/>
    <w:autoRedefine/>
    <w:qFormat/>
    <w:rsid w:val="00DA2EA1"/>
    <w:pPr>
      <w:keepNext/>
      <w:keepLines/>
      <w:spacing w:after="300" w:line="600" w:lineRule="atLeast"/>
      <w:jc w:val="both"/>
      <w:outlineLvl w:val="0"/>
    </w:pPr>
    <w:rPr>
      <w:rFonts w:ascii="Times New Roman" w:hAnsi="Times New Roman" w:cs="Times New Roman"/>
      <w:b/>
      <w:color w:val="FF0000"/>
      <w:sz w:val="24"/>
      <w:szCs w:val="24"/>
      <w:shd w:val="clear" w:color="auto" w:fill="FFFFFF"/>
    </w:rPr>
  </w:style>
  <w:style w:type="paragraph" w:styleId="Heading2">
    <w:name w:val="heading 2"/>
    <w:basedOn w:val="Normal1"/>
    <w:next w:val="Normal1"/>
    <w:autoRedefine/>
    <w:qFormat/>
    <w:rsid w:val="00845561"/>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2C0EDC"/>
    <w:pPr>
      <w:keepNext/>
      <w:keepLines/>
      <w:spacing w:before="320" w:after="80"/>
      <w:outlineLvl w:val="2"/>
    </w:pPr>
    <w:rPr>
      <w:color w:val="434343"/>
      <w:sz w:val="28"/>
      <w:szCs w:val="28"/>
    </w:rPr>
  </w:style>
  <w:style w:type="paragraph" w:styleId="Heading4">
    <w:name w:val="heading 4"/>
    <w:basedOn w:val="Normal1"/>
    <w:next w:val="Normal1"/>
    <w:rsid w:val="002C0EDC"/>
    <w:pPr>
      <w:keepNext/>
      <w:keepLines/>
      <w:spacing w:before="280" w:after="80"/>
      <w:outlineLvl w:val="3"/>
    </w:pPr>
    <w:rPr>
      <w:color w:val="666666"/>
      <w:sz w:val="24"/>
      <w:szCs w:val="24"/>
    </w:rPr>
  </w:style>
  <w:style w:type="paragraph" w:styleId="Heading5">
    <w:name w:val="heading 5"/>
    <w:basedOn w:val="Normal1"/>
    <w:next w:val="Normal1"/>
    <w:rsid w:val="002C0EDC"/>
    <w:pPr>
      <w:keepNext/>
      <w:keepLines/>
      <w:spacing w:before="240" w:after="80"/>
      <w:outlineLvl w:val="4"/>
    </w:pPr>
    <w:rPr>
      <w:color w:val="666666"/>
    </w:rPr>
  </w:style>
  <w:style w:type="paragraph" w:styleId="Heading6">
    <w:name w:val="heading 6"/>
    <w:basedOn w:val="Normal1"/>
    <w:next w:val="Normal1"/>
    <w:rsid w:val="002C0E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C0EDC"/>
  </w:style>
  <w:style w:type="paragraph" w:styleId="Title">
    <w:name w:val="Title"/>
    <w:basedOn w:val="Normal1"/>
    <w:next w:val="Normal1"/>
    <w:rsid w:val="002C0EDC"/>
    <w:pPr>
      <w:keepNext/>
      <w:keepLines/>
      <w:spacing w:after="60"/>
    </w:pPr>
    <w:rPr>
      <w:sz w:val="52"/>
      <w:szCs w:val="52"/>
    </w:rPr>
  </w:style>
  <w:style w:type="paragraph" w:styleId="Subtitle">
    <w:name w:val="Subtitle"/>
    <w:basedOn w:val="Normal1"/>
    <w:next w:val="Normal1"/>
    <w:rsid w:val="002C0ED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A53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53E3"/>
    <w:rPr>
      <w:rFonts w:ascii="Tahoma" w:hAnsi="Tahoma" w:cs="Tahoma"/>
      <w:sz w:val="16"/>
      <w:szCs w:val="16"/>
    </w:rPr>
  </w:style>
  <w:style w:type="paragraph" w:styleId="Header">
    <w:name w:val="header"/>
    <w:basedOn w:val="Normal"/>
    <w:link w:val="HeaderChar"/>
    <w:uiPriority w:val="99"/>
    <w:unhideWhenUsed/>
    <w:rsid w:val="00574184"/>
    <w:pPr>
      <w:tabs>
        <w:tab w:val="center" w:pos="4680"/>
        <w:tab w:val="right" w:pos="9360"/>
      </w:tabs>
      <w:spacing w:line="240" w:lineRule="auto"/>
    </w:pPr>
  </w:style>
  <w:style w:type="character" w:customStyle="1" w:styleId="HeaderChar">
    <w:name w:val="Header Char"/>
    <w:basedOn w:val="DefaultParagraphFont"/>
    <w:link w:val="Header"/>
    <w:uiPriority w:val="99"/>
    <w:rsid w:val="00574184"/>
  </w:style>
  <w:style w:type="paragraph" w:styleId="Footer">
    <w:name w:val="footer"/>
    <w:basedOn w:val="Normal"/>
    <w:link w:val="FooterChar"/>
    <w:uiPriority w:val="99"/>
    <w:unhideWhenUsed/>
    <w:rsid w:val="00574184"/>
    <w:pPr>
      <w:tabs>
        <w:tab w:val="center" w:pos="4680"/>
        <w:tab w:val="right" w:pos="9360"/>
      </w:tabs>
      <w:spacing w:line="240" w:lineRule="auto"/>
    </w:pPr>
  </w:style>
  <w:style w:type="character" w:customStyle="1" w:styleId="FooterChar">
    <w:name w:val="Footer Char"/>
    <w:basedOn w:val="DefaultParagraphFont"/>
    <w:link w:val="Footer"/>
    <w:uiPriority w:val="99"/>
    <w:rsid w:val="00574184"/>
  </w:style>
  <w:style w:type="paragraph" w:styleId="TOCHeading">
    <w:name w:val="TOC Heading"/>
    <w:basedOn w:val="Heading1"/>
    <w:next w:val="Normal"/>
    <w:uiPriority w:val="39"/>
    <w:semiHidden/>
    <w:unhideWhenUsed/>
    <w:qFormat/>
    <w:rsid w:val="00B765A8"/>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B765A8"/>
    <w:pPr>
      <w:spacing w:after="100"/>
    </w:pPr>
  </w:style>
  <w:style w:type="paragraph" w:styleId="TOC2">
    <w:name w:val="toc 2"/>
    <w:basedOn w:val="Normal"/>
    <w:next w:val="Normal"/>
    <w:autoRedefine/>
    <w:uiPriority w:val="39"/>
    <w:unhideWhenUsed/>
    <w:rsid w:val="00B765A8"/>
    <w:pPr>
      <w:spacing w:after="100"/>
      <w:ind w:left="220"/>
    </w:pPr>
  </w:style>
  <w:style w:type="character" w:styleId="Hyperlink">
    <w:name w:val="Hyperlink"/>
    <w:basedOn w:val="DefaultParagraphFont"/>
    <w:uiPriority w:val="99"/>
    <w:unhideWhenUsed/>
    <w:rsid w:val="00B765A8"/>
    <w:rPr>
      <w:color w:val="0000FF" w:themeColor="hyperlink"/>
      <w:u w:val="single"/>
    </w:rPr>
  </w:style>
  <w:style w:type="paragraph" w:styleId="BodyText">
    <w:name w:val="Body Text"/>
    <w:basedOn w:val="Normal"/>
    <w:link w:val="BodyTextChar"/>
    <w:uiPriority w:val="99"/>
    <w:unhideWhenUsed/>
    <w:rsid w:val="00606259"/>
    <w:pPr>
      <w:spacing w:after="160" w:line="360" w:lineRule="auto"/>
      <w:jc w:val="both"/>
    </w:pPr>
    <w:rPr>
      <w:rFonts w:ascii="Times New Roman" w:eastAsiaTheme="minorHAnsi" w:hAnsi="Times New Roman" w:cs="Times New Roman"/>
      <w:sz w:val="24"/>
      <w:szCs w:val="24"/>
    </w:rPr>
  </w:style>
  <w:style w:type="character" w:customStyle="1" w:styleId="BodyTextChar">
    <w:name w:val="Body Text Char"/>
    <w:basedOn w:val="DefaultParagraphFont"/>
    <w:link w:val="BodyText"/>
    <w:uiPriority w:val="99"/>
    <w:rsid w:val="00606259"/>
    <w:rPr>
      <w:rFonts w:ascii="Times New Roman" w:eastAsiaTheme="minorHAnsi" w:hAnsi="Times New Roman" w:cs="Times New Roman"/>
      <w:sz w:val="24"/>
      <w:szCs w:val="24"/>
    </w:rPr>
  </w:style>
  <w:style w:type="paragraph" w:styleId="BodyText2">
    <w:name w:val="Body Text 2"/>
    <w:basedOn w:val="Normal"/>
    <w:link w:val="BodyText2Char"/>
    <w:uiPriority w:val="99"/>
    <w:unhideWhenUsed/>
    <w:rsid w:val="0086564D"/>
    <w:pPr>
      <w:spacing w:line="360" w:lineRule="auto"/>
      <w:jc w:val="both"/>
    </w:pPr>
    <w:rPr>
      <w:rFonts w:ascii="Times New Roman" w:hAnsi="Times New Roman" w:cs="Times New Roman"/>
      <w:color w:val="000000" w:themeColor="text1"/>
      <w:sz w:val="24"/>
      <w:szCs w:val="24"/>
    </w:rPr>
  </w:style>
  <w:style w:type="character" w:customStyle="1" w:styleId="BodyText2Char">
    <w:name w:val="Body Text 2 Char"/>
    <w:basedOn w:val="DefaultParagraphFont"/>
    <w:link w:val="BodyText2"/>
    <w:uiPriority w:val="99"/>
    <w:rsid w:val="0086564D"/>
    <w:rPr>
      <w:rFonts w:ascii="Times New Roman" w:hAnsi="Times New Roman" w:cs="Times New Roman"/>
      <w:color w:val="000000" w:themeColor="text1"/>
      <w:sz w:val="24"/>
      <w:szCs w:val="24"/>
    </w:rPr>
  </w:style>
  <w:style w:type="table" w:styleId="TableGrid">
    <w:name w:val="Table Grid"/>
    <w:basedOn w:val="TableNormal"/>
    <w:uiPriority w:val="59"/>
    <w:unhideWhenUsed/>
    <w:rsid w:val="003544C7"/>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3">
    <w:name w:val="Body Text 3"/>
    <w:basedOn w:val="Normal"/>
    <w:link w:val="BodyText3Char"/>
    <w:uiPriority w:val="99"/>
    <w:unhideWhenUsed/>
    <w:rsid w:val="00DA2EA1"/>
    <w:pPr>
      <w:spacing w:line="360" w:lineRule="auto"/>
      <w:jc w:val="both"/>
    </w:pPr>
    <w:rPr>
      <w:rFonts w:ascii="Times New Roman" w:hAnsi="Times New Roman" w:cs="Times New Roman"/>
      <w:color w:val="FF0000"/>
      <w:sz w:val="24"/>
      <w:szCs w:val="24"/>
      <w:shd w:val="clear" w:color="auto" w:fill="FFFFFF"/>
    </w:rPr>
  </w:style>
  <w:style w:type="character" w:customStyle="1" w:styleId="BodyText3Char">
    <w:name w:val="Body Text 3 Char"/>
    <w:basedOn w:val="DefaultParagraphFont"/>
    <w:link w:val="BodyText3"/>
    <w:uiPriority w:val="99"/>
    <w:rsid w:val="00DA2EA1"/>
    <w:rPr>
      <w:rFonts w:ascii="Times New Roman" w:hAnsi="Times New Roman" w:cs="Times New Roman"/>
      <w:color w:val="FF0000"/>
      <w:sz w:val="24"/>
      <w:szCs w:val="24"/>
    </w:rPr>
  </w:style>
  <w:style w:type="character" w:customStyle="1" w:styleId="UnresolvedMention1">
    <w:name w:val="Unresolved Mention1"/>
    <w:basedOn w:val="DefaultParagraphFont"/>
    <w:uiPriority w:val="99"/>
    <w:semiHidden/>
    <w:unhideWhenUsed/>
    <w:rsid w:val="00DA2EA1"/>
    <w:rPr>
      <w:color w:val="605E5C"/>
      <w:shd w:val="clear" w:color="auto" w:fill="E1DFDD"/>
    </w:rPr>
  </w:style>
  <w:style w:type="character" w:customStyle="1" w:styleId="article-classifiergap">
    <w:name w:val="article-classifier__gap"/>
    <w:basedOn w:val="DefaultParagraphFont"/>
    <w:rsid w:val="00DA2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308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yperlink" Target="https://www.google.com/search?q=The+UK+Small+and+Medium-sized+enterprises+account+for+99%25+of+the+business%2C+and+in+the+UK%2C+there+are+around+5.9+million+SMEs+in+the+year+2019.&amp;oq=The+UK+Small+and+Medium-sized+enterprises+account+for+99%25+of+the+business%2C+and+in+the+UK%2C+there+are+around+5.9+million+SMEs+in+the+year+2019.&amp;aqs=chrome..69i57.1107j0j7&amp;sourceid=chrome&amp;ie=UTF-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image" Target="media/image2.png"/><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B95B03-1CAA-4B7A-867A-4100D79D1D6D}" type="doc">
      <dgm:prSet loTypeId="urn:microsoft.com/office/officeart/2005/8/layout/vList6" loCatId="list" qsTypeId="urn:microsoft.com/office/officeart/2005/8/quickstyle/3d3" qsCatId="3D" csTypeId="urn:microsoft.com/office/officeart/2005/8/colors/colorful4" csCatId="colorful" phldr="1"/>
      <dgm:spPr/>
      <dgm:t>
        <a:bodyPr/>
        <a:lstStyle/>
        <a:p>
          <a:endParaRPr lang="en-US"/>
        </a:p>
      </dgm:t>
    </dgm:pt>
    <dgm:pt modelId="{29B2476A-A759-4F70-B367-EC483B27F14D}">
      <dgm:prSet phldrT="[Text]"/>
      <dgm:spPr/>
      <dgm:t>
        <a:bodyPr/>
        <a:lstStyle/>
        <a:p>
          <a:r>
            <a:rPr lang="en-GB" b="1">
              <a:solidFill>
                <a:schemeClr val="tx1"/>
              </a:solidFill>
              <a:latin typeface="Times New Roman" pitchFamily="18" charset="0"/>
              <a:cs typeface="Times New Roman" pitchFamily="18" charset="0"/>
            </a:rPr>
            <a:t>Political</a:t>
          </a:r>
          <a:endParaRPr lang="en-US">
            <a:solidFill>
              <a:schemeClr val="tx1"/>
            </a:solidFill>
            <a:latin typeface="Times New Roman" pitchFamily="18" charset="0"/>
            <a:cs typeface="Times New Roman" pitchFamily="18" charset="0"/>
          </a:endParaRPr>
        </a:p>
      </dgm:t>
    </dgm:pt>
    <dgm:pt modelId="{46F97429-0A22-43AA-BDD7-0524F79E27DE}" type="parTrans" cxnId="{CA32F9E9-61DB-46A8-83B8-6F268DE57D2C}">
      <dgm:prSet/>
      <dgm:spPr/>
      <dgm:t>
        <a:bodyPr/>
        <a:lstStyle/>
        <a:p>
          <a:endParaRPr lang="en-US"/>
        </a:p>
      </dgm:t>
    </dgm:pt>
    <dgm:pt modelId="{54C657DE-2844-4F12-AEB5-EEE308B08BFF}" type="sibTrans" cxnId="{CA32F9E9-61DB-46A8-83B8-6F268DE57D2C}">
      <dgm:prSet/>
      <dgm:spPr/>
      <dgm:t>
        <a:bodyPr/>
        <a:lstStyle/>
        <a:p>
          <a:endParaRPr lang="en-US"/>
        </a:p>
      </dgm:t>
    </dgm:pt>
    <dgm:pt modelId="{201E4C07-BA4C-4D0B-9C69-534F7FB3AF21}">
      <dgm:prSet phldrT="[Text]" custT="1"/>
      <dgm:spPr/>
      <dgm:t>
        <a:bodyPr/>
        <a:lstStyle/>
        <a:p>
          <a:r>
            <a:rPr lang="en-US" sz="1800">
              <a:solidFill>
                <a:schemeClr val="tx1"/>
              </a:solidFill>
              <a:latin typeface="Times New Roman" pitchFamily="18" charset="0"/>
              <a:cs typeface="Times New Roman" pitchFamily="18" charset="0"/>
            </a:rPr>
            <a:t>Negative implication </a:t>
          </a:r>
        </a:p>
      </dgm:t>
    </dgm:pt>
    <dgm:pt modelId="{DD0D3F53-54A9-4BC2-A033-1C54CFD71880}" type="parTrans" cxnId="{4ECC46E3-9AD6-41EC-82B2-8C25AF522D12}">
      <dgm:prSet/>
      <dgm:spPr/>
      <dgm:t>
        <a:bodyPr/>
        <a:lstStyle/>
        <a:p>
          <a:endParaRPr lang="en-US"/>
        </a:p>
      </dgm:t>
    </dgm:pt>
    <dgm:pt modelId="{28E7D8DB-2275-4260-99DF-F4D2D156F112}" type="sibTrans" cxnId="{4ECC46E3-9AD6-41EC-82B2-8C25AF522D12}">
      <dgm:prSet/>
      <dgm:spPr/>
      <dgm:t>
        <a:bodyPr/>
        <a:lstStyle/>
        <a:p>
          <a:endParaRPr lang="en-US"/>
        </a:p>
      </dgm:t>
    </dgm:pt>
    <dgm:pt modelId="{C58AF531-D742-4E7A-9348-8A0816444484}">
      <dgm:prSet phldrT="[Text]"/>
      <dgm:spPr/>
      <dgm:t>
        <a:bodyPr/>
        <a:lstStyle/>
        <a:p>
          <a:r>
            <a:rPr lang="en-GB" b="1">
              <a:solidFill>
                <a:schemeClr val="tx1"/>
              </a:solidFill>
              <a:latin typeface="Times New Roman" pitchFamily="18" charset="0"/>
              <a:cs typeface="Times New Roman" pitchFamily="18" charset="0"/>
            </a:rPr>
            <a:t>Economical</a:t>
          </a:r>
          <a:endParaRPr lang="en-US">
            <a:solidFill>
              <a:schemeClr val="tx1"/>
            </a:solidFill>
            <a:latin typeface="Times New Roman" pitchFamily="18" charset="0"/>
            <a:cs typeface="Times New Roman" pitchFamily="18" charset="0"/>
          </a:endParaRPr>
        </a:p>
      </dgm:t>
    </dgm:pt>
    <dgm:pt modelId="{A68661D3-400D-4586-BFEA-B59D2BE1842C}" type="parTrans" cxnId="{FDCC0DAD-6E4D-4890-B858-4B43F8F92B5A}">
      <dgm:prSet/>
      <dgm:spPr/>
      <dgm:t>
        <a:bodyPr/>
        <a:lstStyle/>
        <a:p>
          <a:endParaRPr lang="en-US"/>
        </a:p>
      </dgm:t>
    </dgm:pt>
    <dgm:pt modelId="{0A5DC02C-321E-44C3-BAA2-C999C8B727B4}" type="sibTrans" cxnId="{FDCC0DAD-6E4D-4890-B858-4B43F8F92B5A}">
      <dgm:prSet/>
      <dgm:spPr/>
      <dgm:t>
        <a:bodyPr/>
        <a:lstStyle/>
        <a:p>
          <a:endParaRPr lang="en-US"/>
        </a:p>
      </dgm:t>
    </dgm:pt>
    <dgm:pt modelId="{596AC9FC-5137-4104-A235-CB1706C6A511}">
      <dgm:prSet phldrT="[Text]" custT="1"/>
      <dgm:spPr/>
      <dgm:t>
        <a:bodyPr/>
        <a:lstStyle/>
        <a:p>
          <a:r>
            <a:rPr lang="en-US" sz="1800">
              <a:solidFill>
                <a:schemeClr val="tx1"/>
              </a:solidFill>
              <a:latin typeface="Times New Roman" pitchFamily="18" charset="0"/>
              <a:cs typeface="Times New Roman" pitchFamily="18" charset="0"/>
            </a:rPr>
            <a:t>Negative implication </a:t>
          </a:r>
        </a:p>
      </dgm:t>
    </dgm:pt>
    <dgm:pt modelId="{60B661DE-4382-4575-A410-D0E187D6DF2D}" type="parTrans" cxnId="{5051790F-E91E-4760-9827-F4152608DD1F}">
      <dgm:prSet/>
      <dgm:spPr/>
      <dgm:t>
        <a:bodyPr/>
        <a:lstStyle/>
        <a:p>
          <a:endParaRPr lang="en-US"/>
        </a:p>
      </dgm:t>
    </dgm:pt>
    <dgm:pt modelId="{79B4D49B-485F-4975-A6B3-F33C1CF0F7BD}" type="sibTrans" cxnId="{5051790F-E91E-4760-9827-F4152608DD1F}">
      <dgm:prSet/>
      <dgm:spPr/>
      <dgm:t>
        <a:bodyPr/>
        <a:lstStyle/>
        <a:p>
          <a:endParaRPr lang="en-US"/>
        </a:p>
      </dgm:t>
    </dgm:pt>
    <dgm:pt modelId="{6E50E4D1-B467-4AF4-8630-10F2CAFC2B66}">
      <dgm:prSet phldrT="[Text]"/>
      <dgm:spPr/>
      <dgm:t>
        <a:bodyPr/>
        <a:lstStyle/>
        <a:p>
          <a:r>
            <a:rPr lang="en-GB" b="1">
              <a:solidFill>
                <a:schemeClr val="tx1"/>
              </a:solidFill>
              <a:latin typeface="Times New Roman" pitchFamily="18" charset="0"/>
              <a:cs typeface="Times New Roman" pitchFamily="18" charset="0"/>
            </a:rPr>
            <a:t>Legal</a:t>
          </a:r>
          <a:endParaRPr lang="en-US">
            <a:solidFill>
              <a:schemeClr val="tx1"/>
            </a:solidFill>
            <a:latin typeface="Times New Roman" pitchFamily="18" charset="0"/>
            <a:cs typeface="Times New Roman" pitchFamily="18" charset="0"/>
          </a:endParaRPr>
        </a:p>
      </dgm:t>
    </dgm:pt>
    <dgm:pt modelId="{DBAD247C-44F6-4E04-B353-CAA144B03BC2}" type="parTrans" cxnId="{38F60C21-ABAD-41B2-8D5C-A4F1E9772A04}">
      <dgm:prSet/>
      <dgm:spPr/>
      <dgm:t>
        <a:bodyPr/>
        <a:lstStyle/>
        <a:p>
          <a:endParaRPr lang="en-US"/>
        </a:p>
      </dgm:t>
    </dgm:pt>
    <dgm:pt modelId="{7DF76466-33A6-4853-9049-AD2795519299}" type="sibTrans" cxnId="{38F60C21-ABAD-41B2-8D5C-A4F1E9772A04}">
      <dgm:prSet/>
      <dgm:spPr/>
      <dgm:t>
        <a:bodyPr/>
        <a:lstStyle/>
        <a:p>
          <a:endParaRPr lang="en-US"/>
        </a:p>
      </dgm:t>
    </dgm:pt>
    <dgm:pt modelId="{8C38C581-42D3-400D-ACEF-7828E7286F0E}">
      <dgm:prSet/>
      <dgm:spPr/>
      <dgm:t>
        <a:bodyPr/>
        <a:lstStyle/>
        <a:p>
          <a:r>
            <a:rPr lang="en-GB" b="1">
              <a:solidFill>
                <a:schemeClr val="tx1"/>
              </a:solidFill>
              <a:latin typeface="Times New Roman" pitchFamily="18" charset="0"/>
              <a:cs typeface="Times New Roman" pitchFamily="18" charset="0"/>
            </a:rPr>
            <a:t>Social</a:t>
          </a:r>
          <a:endParaRPr lang="en-US">
            <a:solidFill>
              <a:schemeClr val="tx1"/>
            </a:solidFill>
            <a:latin typeface="Times New Roman" pitchFamily="18" charset="0"/>
            <a:cs typeface="Times New Roman" pitchFamily="18" charset="0"/>
          </a:endParaRPr>
        </a:p>
      </dgm:t>
    </dgm:pt>
    <dgm:pt modelId="{1ED3CE37-E603-4BF9-AFAB-A3C682C1E40C}" type="parTrans" cxnId="{CC16110A-837D-4527-B6D6-1EE5EC977D88}">
      <dgm:prSet/>
      <dgm:spPr/>
      <dgm:t>
        <a:bodyPr/>
        <a:lstStyle/>
        <a:p>
          <a:endParaRPr lang="en-US"/>
        </a:p>
      </dgm:t>
    </dgm:pt>
    <dgm:pt modelId="{1A217CD8-733A-4FF7-BED9-660E1690FF1F}" type="sibTrans" cxnId="{CC16110A-837D-4527-B6D6-1EE5EC977D88}">
      <dgm:prSet/>
      <dgm:spPr/>
      <dgm:t>
        <a:bodyPr/>
        <a:lstStyle/>
        <a:p>
          <a:endParaRPr lang="en-US"/>
        </a:p>
      </dgm:t>
    </dgm:pt>
    <dgm:pt modelId="{41D90E77-22B7-456E-8E88-C09C10C03FB9}">
      <dgm:prSet/>
      <dgm:spPr/>
      <dgm:t>
        <a:bodyPr/>
        <a:lstStyle/>
        <a:p>
          <a:r>
            <a:rPr lang="en-GB" b="1">
              <a:solidFill>
                <a:schemeClr val="tx1"/>
              </a:solidFill>
              <a:latin typeface="Times New Roman" pitchFamily="18" charset="0"/>
              <a:cs typeface="Times New Roman" pitchFamily="18" charset="0"/>
            </a:rPr>
            <a:t>Environmental</a:t>
          </a:r>
          <a:endParaRPr lang="en-US">
            <a:solidFill>
              <a:schemeClr val="tx1"/>
            </a:solidFill>
            <a:latin typeface="Times New Roman" pitchFamily="18" charset="0"/>
            <a:cs typeface="Times New Roman" pitchFamily="18" charset="0"/>
          </a:endParaRPr>
        </a:p>
      </dgm:t>
    </dgm:pt>
    <dgm:pt modelId="{7F4151A6-8B66-49E3-8388-B298DFEC1CEF}" type="sibTrans" cxnId="{458337A6-83C1-42F0-9BDC-60575FB12CD1}">
      <dgm:prSet/>
      <dgm:spPr/>
      <dgm:t>
        <a:bodyPr/>
        <a:lstStyle/>
        <a:p>
          <a:endParaRPr lang="en-US"/>
        </a:p>
      </dgm:t>
    </dgm:pt>
    <dgm:pt modelId="{E0274501-5A33-4AFD-9CE8-44400A04BB5F}" type="parTrans" cxnId="{458337A6-83C1-42F0-9BDC-60575FB12CD1}">
      <dgm:prSet/>
      <dgm:spPr/>
      <dgm:t>
        <a:bodyPr/>
        <a:lstStyle/>
        <a:p>
          <a:endParaRPr lang="en-US"/>
        </a:p>
      </dgm:t>
    </dgm:pt>
    <dgm:pt modelId="{A58893B2-11D3-452F-BABA-F69550FC53D8}">
      <dgm:prSet/>
      <dgm:spPr/>
      <dgm:t>
        <a:bodyPr/>
        <a:lstStyle/>
        <a:p>
          <a:r>
            <a:rPr lang="en-GB" b="1">
              <a:solidFill>
                <a:schemeClr val="tx1"/>
              </a:solidFill>
              <a:latin typeface="Times New Roman" pitchFamily="18" charset="0"/>
              <a:cs typeface="Times New Roman" pitchFamily="18" charset="0"/>
            </a:rPr>
            <a:t>Technological</a:t>
          </a:r>
          <a:endParaRPr lang="en-US">
            <a:solidFill>
              <a:schemeClr val="tx1"/>
            </a:solidFill>
            <a:latin typeface="Times New Roman" pitchFamily="18" charset="0"/>
            <a:cs typeface="Times New Roman" pitchFamily="18" charset="0"/>
          </a:endParaRPr>
        </a:p>
      </dgm:t>
    </dgm:pt>
    <dgm:pt modelId="{AB131D1A-B8DD-4182-981A-E1DCB0BB948A}" type="sibTrans" cxnId="{30989493-7C8F-4A01-A87F-552920D90CDD}">
      <dgm:prSet/>
      <dgm:spPr/>
      <dgm:t>
        <a:bodyPr/>
        <a:lstStyle/>
        <a:p>
          <a:endParaRPr lang="en-US"/>
        </a:p>
      </dgm:t>
    </dgm:pt>
    <dgm:pt modelId="{07EF2FB8-2F31-47CF-976E-7B5FFCBC132D}" type="parTrans" cxnId="{30989493-7C8F-4A01-A87F-552920D90CDD}">
      <dgm:prSet/>
      <dgm:spPr/>
      <dgm:t>
        <a:bodyPr/>
        <a:lstStyle/>
        <a:p>
          <a:endParaRPr lang="en-US"/>
        </a:p>
      </dgm:t>
    </dgm:pt>
    <dgm:pt modelId="{6BF60537-A096-4D15-997D-E7EED529AD73}">
      <dgm:prSet phldrT="[Text]" custT="1"/>
      <dgm:spPr/>
      <dgm:t>
        <a:bodyPr/>
        <a:lstStyle/>
        <a:p>
          <a:r>
            <a:rPr lang="en-US" sz="1800">
              <a:solidFill>
                <a:schemeClr val="tx1"/>
              </a:solidFill>
              <a:latin typeface="Times New Roman" pitchFamily="18" charset="0"/>
              <a:cs typeface="Times New Roman" pitchFamily="18" charset="0"/>
            </a:rPr>
            <a:t>Negative implication </a:t>
          </a:r>
        </a:p>
      </dgm:t>
    </dgm:pt>
    <dgm:pt modelId="{CE5BBDB7-F3B1-4C8A-A00F-B2B31C59AC8D}" type="parTrans" cxnId="{AB957A0A-337B-44D2-A571-57705E05A845}">
      <dgm:prSet/>
      <dgm:spPr/>
      <dgm:t>
        <a:bodyPr/>
        <a:lstStyle/>
        <a:p>
          <a:endParaRPr lang="en-US"/>
        </a:p>
      </dgm:t>
    </dgm:pt>
    <dgm:pt modelId="{5B6110D4-E1F0-4219-B018-CE3D188A1BF7}" type="sibTrans" cxnId="{AB957A0A-337B-44D2-A571-57705E05A845}">
      <dgm:prSet/>
      <dgm:spPr/>
      <dgm:t>
        <a:bodyPr/>
        <a:lstStyle/>
        <a:p>
          <a:endParaRPr lang="en-US"/>
        </a:p>
      </dgm:t>
    </dgm:pt>
    <dgm:pt modelId="{FEB3ECE7-BB1F-4667-8966-C3770DD85316}">
      <dgm:prSet phldrT="[Text]" custT="1"/>
      <dgm:spPr/>
      <dgm:t>
        <a:bodyPr/>
        <a:lstStyle/>
        <a:p>
          <a:r>
            <a:rPr lang="en-US" sz="1800">
              <a:solidFill>
                <a:schemeClr val="tx1"/>
              </a:solidFill>
              <a:latin typeface="Times New Roman" pitchFamily="18" charset="0"/>
              <a:cs typeface="Times New Roman" pitchFamily="18" charset="0"/>
            </a:rPr>
            <a:t>Positive implication </a:t>
          </a:r>
        </a:p>
      </dgm:t>
    </dgm:pt>
    <dgm:pt modelId="{6B43B186-0993-49FF-AAC7-022AD6134951}" type="parTrans" cxnId="{6A31CD6A-668C-4AA4-B456-A0B013F6A5FF}">
      <dgm:prSet/>
      <dgm:spPr/>
      <dgm:t>
        <a:bodyPr/>
        <a:lstStyle/>
        <a:p>
          <a:endParaRPr lang="en-US"/>
        </a:p>
      </dgm:t>
    </dgm:pt>
    <dgm:pt modelId="{06212858-4763-4051-B3D2-F96174F2F885}" type="sibTrans" cxnId="{6A31CD6A-668C-4AA4-B456-A0B013F6A5FF}">
      <dgm:prSet/>
      <dgm:spPr/>
      <dgm:t>
        <a:bodyPr/>
        <a:lstStyle/>
        <a:p>
          <a:endParaRPr lang="en-US"/>
        </a:p>
      </dgm:t>
    </dgm:pt>
    <dgm:pt modelId="{2F1EC76A-CF0D-4DF1-8FA0-A44B03F907A2}">
      <dgm:prSet custT="1"/>
      <dgm:spPr/>
      <dgm:t>
        <a:bodyPr/>
        <a:lstStyle/>
        <a:p>
          <a:r>
            <a:rPr lang="en-US" sz="1800">
              <a:solidFill>
                <a:schemeClr val="tx1"/>
              </a:solidFill>
              <a:latin typeface="Times New Roman" pitchFamily="18" charset="0"/>
              <a:cs typeface="Times New Roman" pitchFamily="18" charset="0"/>
            </a:rPr>
            <a:t>Positive implication </a:t>
          </a:r>
        </a:p>
      </dgm:t>
    </dgm:pt>
    <dgm:pt modelId="{82E24D9A-95F6-4563-BF62-7989E010C8CF}" type="parTrans" cxnId="{C35174A3-18EB-4DE2-ACD9-7CEB13066211}">
      <dgm:prSet/>
      <dgm:spPr/>
      <dgm:t>
        <a:bodyPr/>
        <a:lstStyle/>
        <a:p>
          <a:endParaRPr lang="en-US"/>
        </a:p>
      </dgm:t>
    </dgm:pt>
    <dgm:pt modelId="{AE64A2B0-3F8D-4CB1-8F95-5551329EE6A8}" type="sibTrans" cxnId="{C35174A3-18EB-4DE2-ACD9-7CEB13066211}">
      <dgm:prSet/>
      <dgm:spPr/>
      <dgm:t>
        <a:bodyPr/>
        <a:lstStyle/>
        <a:p>
          <a:endParaRPr lang="en-US"/>
        </a:p>
      </dgm:t>
    </dgm:pt>
    <dgm:pt modelId="{55ADDF39-B0F9-49CC-BFBF-30B0B1B5CB21}">
      <dgm:prSet custT="1"/>
      <dgm:spPr/>
      <dgm:t>
        <a:bodyPr/>
        <a:lstStyle/>
        <a:p>
          <a:r>
            <a:rPr lang="en-US" sz="1800">
              <a:solidFill>
                <a:schemeClr val="tx1"/>
              </a:solidFill>
              <a:latin typeface="Times New Roman" pitchFamily="18" charset="0"/>
              <a:cs typeface="Times New Roman" pitchFamily="18" charset="0"/>
            </a:rPr>
            <a:t>Positive implication </a:t>
          </a:r>
        </a:p>
      </dgm:t>
    </dgm:pt>
    <dgm:pt modelId="{28D5233D-5C5F-4E79-9AFF-E4AB48E23C70}" type="parTrans" cxnId="{3E558E38-6151-4B55-A7D2-8075EE7CB8BA}">
      <dgm:prSet/>
      <dgm:spPr/>
      <dgm:t>
        <a:bodyPr/>
        <a:lstStyle/>
        <a:p>
          <a:endParaRPr lang="en-US"/>
        </a:p>
      </dgm:t>
    </dgm:pt>
    <dgm:pt modelId="{51DA3D23-4113-4F0C-89B5-63DDA5302EC7}" type="sibTrans" cxnId="{3E558E38-6151-4B55-A7D2-8075EE7CB8BA}">
      <dgm:prSet/>
      <dgm:spPr/>
      <dgm:t>
        <a:bodyPr/>
        <a:lstStyle/>
        <a:p>
          <a:endParaRPr lang="en-US"/>
        </a:p>
      </dgm:t>
    </dgm:pt>
    <dgm:pt modelId="{F78B09B9-07E4-464D-ABA7-1E49B5FB8D5E}" type="pres">
      <dgm:prSet presAssocID="{BBB95B03-1CAA-4B7A-867A-4100D79D1D6D}" presName="Name0" presStyleCnt="0">
        <dgm:presLayoutVars>
          <dgm:dir/>
          <dgm:animLvl val="lvl"/>
          <dgm:resizeHandles/>
        </dgm:presLayoutVars>
      </dgm:prSet>
      <dgm:spPr/>
    </dgm:pt>
    <dgm:pt modelId="{C67DD3E9-2AFC-4CF9-827E-AA0D7E7D9526}" type="pres">
      <dgm:prSet presAssocID="{29B2476A-A759-4F70-B367-EC483B27F14D}" presName="linNode" presStyleCnt="0"/>
      <dgm:spPr/>
    </dgm:pt>
    <dgm:pt modelId="{7B5CB29D-449F-4F1E-BCB2-15A7217FCF2B}" type="pres">
      <dgm:prSet presAssocID="{29B2476A-A759-4F70-B367-EC483B27F14D}" presName="parentShp" presStyleLbl="node1" presStyleIdx="0" presStyleCnt="6">
        <dgm:presLayoutVars>
          <dgm:bulletEnabled val="1"/>
        </dgm:presLayoutVars>
      </dgm:prSet>
      <dgm:spPr/>
    </dgm:pt>
    <dgm:pt modelId="{2C34A013-9D4D-4385-A078-9560D3B5E0F8}" type="pres">
      <dgm:prSet presAssocID="{29B2476A-A759-4F70-B367-EC483B27F14D}" presName="childShp" presStyleLbl="bgAccFollowNode1" presStyleIdx="0" presStyleCnt="6">
        <dgm:presLayoutVars>
          <dgm:bulletEnabled val="1"/>
        </dgm:presLayoutVars>
      </dgm:prSet>
      <dgm:spPr/>
    </dgm:pt>
    <dgm:pt modelId="{5B36170F-03E9-4A57-9041-F12D22FF561F}" type="pres">
      <dgm:prSet presAssocID="{54C657DE-2844-4F12-AEB5-EEE308B08BFF}" presName="spacing" presStyleCnt="0"/>
      <dgm:spPr/>
    </dgm:pt>
    <dgm:pt modelId="{62AC5998-800A-45A2-BDC5-A6CBC2FFABC6}" type="pres">
      <dgm:prSet presAssocID="{C58AF531-D742-4E7A-9348-8A0816444484}" presName="linNode" presStyleCnt="0"/>
      <dgm:spPr/>
    </dgm:pt>
    <dgm:pt modelId="{F4871BFE-2BEC-4533-9EB8-21604E6D3A99}" type="pres">
      <dgm:prSet presAssocID="{C58AF531-D742-4E7A-9348-8A0816444484}" presName="parentShp" presStyleLbl="node1" presStyleIdx="1" presStyleCnt="6">
        <dgm:presLayoutVars>
          <dgm:bulletEnabled val="1"/>
        </dgm:presLayoutVars>
      </dgm:prSet>
      <dgm:spPr/>
    </dgm:pt>
    <dgm:pt modelId="{B314455C-6B29-4676-B0C0-ABB6DD3956FB}" type="pres">
      <dgm:prSet presAssocID="{C58AF531-D742-4E7A-9348-8A0816444484}" presName="childShp" presStyleLbl="bgAccFollowNode1" presStyleIdx="1" presStyleCnt="6">
        <dgm:presLayoutVars>
          <dgm:bulletEnabled val="1"/>
        </dgm:presLayoutVars>
      </dgm:prSet>
      <dgm:spPr/>
    </dgm:pt>
    <dgm:pt modelId="{63B619C7-8C68-4752-B38D-8D4FF1AF695D}" type="pres">
      <dgm:prSet presAssocID="{0A5DC02C-321E-44C3-BAA2-C999C8B727B4}" presName="spacing" presStyleCnt="0"/>
      <dgm:spPr/>
    </dgm:pt>
    <dgm:pt modelId="{904232D4-3828-472C-B061-FD3D32CC358C}" type="pres">
      <dgm:prSet presAssocID="{8C38C581-42D3-400D-ACEF-7828E7286F0E}" presName="linNode" presStyleCnt="0"/>
      <dgm:spPr/>
    </dgm:pt>
    <dgm:pt modelId="{CEAA0C81-DEB5-47A7-AE99-A33779F00C37}" type="pres">
      <dgm:prSet presAssocID="{8C38C581-42D3-400D-ACEF-7828E7286F0E}" presName="parentShp" presStyleLbl="node1" presStyleIdx="2" presStyleCnt="6">
        <dgm:presLayoutVars>
          <dgm:bulletEnabled val="1"/>
        </dgm:presLayoutVars>
      </dgm:prSet>
      <dgm:spPr/>
    </dgm:pt>
    <dgm:pt modelId="{52723639-4FA4-42F6-BC17-C00B34D1797A}" type="pres">
      <dgm:prSet presAssocID="{8C38C581-42D3-400D-ACEF-7828E7286F0E}" presName="childShp" presStyleLbl="bgAccFollowNode1" presStyleIdx="2" presStyleCnt="6">
        <dgm:presLayoutVars>
          <dgm:bulletEnabled val="1"/>
        </dgm:presLayoutVars>
      </dgm:prSet>
      <dgm:spPr/>
    </dgm:pt>
    <dgm:pt modelId="{A1F2B03B-553F-4391-8AE3-1F3D15265D5E}" type="pres">
      <dgm:prSet presAssocID="{1A217CD8-733A-4FF7-BED9-660E1690FF1F}" presName="spacing" presStyleCnt="0"/>
      <dgm:spPr/>
    </dgm:pt>
    <dgm:pt modelId="{3317A95E-F669-42ED-BCA7-1AEE5F32DD29}" type="pres">
      <dgm:prSet presAssocID="{A58893B2-11D3-452F-BABA-F69550FC53D8}" presName="linNode" presStyleCnt="0"/>
      <dgm:spPr/>
    </dgm:pt>
    <dgm:pt modelId="{E10B7877-0F58-4306-9410-10FBD0736E88}" type="pres">
      <dgm:prSet presAssocID="{A58893B2-11D3-452F-BABA-F69550FC53D8}" presName="parentShp" presStyleLbl="node1" presStyleIdx="3" presStyleCnt="6">
        <dgm:presLayoutVars>
          <dgm:bulletEnabled val="1"/>
        </dgm:presLayoutVars>
      </dgm:prSet>
      <dgm:spPr/>
    </dgm:pt>
    <dgm:pt modelId="{8BC4BBEC-55B1-4DF9-B200-CC480A371A5C}" type="pres">
      <dgm:prSet presAssocID="{A58893B2-11D3-452F-BABA-F69550FC53D8}" presName="childShp" presStyleLbl="bgAccFollowNode1" presStyleIdx="3" presStyleCnt="6">
        <dgm:presLayoutVars>
          <dgm:bulletEnabled val="1"/>
        </dgm:presLayoutVars>
      </dgm:prSet>
      <dgm:spPr/>
    </dgm:pt>
    <dgm:pt modelId="{0ECC5D60-0C35-4468-A1DD-C5426D3C7DA8}" type="pres">
      <dgm:prSet presAssocID="{AB131D1A-B8DD-4182-981A-E1DCB0BB948A}" presName="spacing" presStyleCnt="0"/>
      <dgm:spPr/>
    </dgm:pt>
    <dgm:pt modelId="{663AF327-9B52-4957-A3CB-B6AAAC18A94E}" type="pres">
      <dgm:prSet presAssocID="{41D90E77-22B7-456E-8E88-C09C10C03FB9}" presName="linNode" presStyleCnt="0"/>
      <dgm:spPr/>
    </dgm:pt>
    <dgm:pt modelId="{0901EB29-374F-43A1-9E8B-6E50B63F8B60}" type="pres">
      <dgm:prSet presAssocID="{41D90E77-22B7-456E-8E88-C09C10C03FB9}" presName="parentShp" presStyleLbl="node1" presStyleIdx="4" presStyleCnt="6">
        <dgm:presLayoutVars>
          <dgm:bulletEnabled val="1"/>
        </dgm:presLayoutVars>
      </dgm:prSet>
      <dgm:spPr/>
    </dgm:pt>
    <dgm:pt modelId="{D808A874-F5CF-4101-A99F-F3F3A7CF81B1}" type="pres">
      <dgm:prSet presAssocID="{41D90E77-22B7-456E-8E88-C09C10C03FB9}" presName="childShp" presStyleLbl="bgAccFollowNode1" presStyleIdx="4" presStyleCnt="6">
        <dgm:presLayoutVars>
          <dgm:bulletEnabled val="1"/>
        </dgm:presLayoutVars>
      </dgm:prSet>
      <dgm:spPr/>
    </dgm:pt>
    <dgm:pt modelId="{47C4A244-5635-458E-807F-330619D132BC}" type="pres">
      <dgm:prSet presAssocID="{7F4151A6-8B66-49E3-8388-B298DFEC1CEF}" presName="spacing" presStyleCnt="0"/>
      <dgm:spPr/>
    </dgm:pt>
    <dgm:pt modelId="{3D49A981-7345-4671-B86B-A05DF1C7F288}" type="pres">
      <dgm:prSet presAssocID="{6E50E4D1-B467-4AF4-8630-10F2CAFC2B66}" presName="linNode" presStyleCnt="0"/>
      <dgm:spPr/>
    </dgm:pt>
    <dgm:pt modelId="{4746F104-168D-457D-A69E-72BD197DF5BB}" type="pres">
      <dgm:prSet presAssocID="{6E50E4D1-B467-4AF4-8630-10F2CAFC2B66}" presName="parentShp" presStyleLbl="node1" presStyleIdx="5" presStyleCnt="6">
        <dgm:presLayoutVars>
          <dgm:bulletEnabled val="1"/>
        </dgm:presLayoutVars>
      </dgm:prSet>
      <dgm:spPr/>
    </dgm:pt>
    <dgm:pt modelId="{97FAC679-2C71-4C88-B33B-89970B26C78D}" type="pres">
      <dgm:prSet presAssocID="{6E50E4D1-B467-4AF4-8630-10F2CAFC2B66}" presName="childShp" presStyleLbl="bgAccFollowNode1" presStyleIdx="5" presStyleCnt="6">
        <dgm:presLayoutVars>
          <dgm:bulletEnabled val="1"/>
        </dgm:presLayoutVars>
      </dgm:prSet>
      <dgm:spPr/>
    </dgm:pt>
  </dgm:ptLst>
  <dgm:cxnLst>
    <dgm:cxn modelId="{08D6F201-61ED-49F5-947D-100523685AE3}" type="presOf" srcId="{C58AF531-D742-4E7A-9348-8A0816444484}" destId="{F4871BFE-2BEC-4533-9EB8-21604E6D3A99}" srcOrd="0" destOrd="0" presId="urn:microsoft.com/office/officeart/2005/8/layout/vList6"/>
    <dgm:cxn modelId="{CC16110A-837D-4527-B6D6-1EE5EC977D88}" srcId="{BBB95B03-1CAA-4B7A-867A-4100D79D1D6D}" destId="{8C38C581-42D3-400D-ACEF-7828E7286F0E}" srcOrd="2" destOrd="0" parTransId="{1ED3CE37-E603-4BF9-AFAB-A3C682C1E40C}" sibTransId="{1A217CD8-733A-4FF7-BED9-660E1690FF1F}"/>
    <dgm:cxn modelId="{AB957A0A-337B-44D2-A571-57705E05A845}" srcId="{41D90E77-22B7-456E-8E88-C09C10C03FB9}" destId="{6BF60537-A096-4D15-997D-E7EED529AD73}" srcOrd="0" destOrd="0" parTransId="{CE5BBDB7-F3B1-4C8A-A00F-B2B31C59AC8D}" sibTransId="{5B6110D4-E1F0-4219-B018-CE3D188A1BF7}"/>
    <dgm:cxn modelId="{5051790F-E91E-4760-9827-F4152608DD1F}" srcId="{C58AF531-D742-4E7A-9348-8A0816444484}" destId="{596AC9FC-5137-4104-A235-CB1706C6A511}" srcOrd="0" destOrd="0" parTransId="{60B661DE-4382-4575-A410-D0E187D6DF2D}" sibTransId="{79B4D49B-485F-4975-A6B3-F33C1CF0F7BD}"/>
    <dgm:cxn modelId="{BE1AF318-A47C-442B-8AE9-2412D03AEDE6}" type="presOf" srcId="{55ADDF39-B0F9-49CC-BFBF-30B0B1B5CB21}" destId="{97FAC679-2C71-4C88-B33B-89970B26C78D}" srcOrd="0" destOrd="0" presId="urn:microsoft.com/office/officeart/2005/8/layout/vList6"/>
    <dgm:cxn modelId="{8902741A-5E78-4913-B68A-6A7F560136A7}" type="presOf" srcId="{41D90E77-22B7-456E-8E88-C09C10C03FB9}" destId="{0901EB29-374F-43A1-9E8B-6E50B63F8B60}" srcOrd="0" destOrd="0" presId="urn:microsoft.com/office/officeart/2005/8/layout/vList6"/>
    <dgm:cxn modelId="{2BA3E41C-B368-486C-8D1D-C09CD13AECC6}" type="presOf" srcId="{8C38C581-42D3-400D-ACEF-7828E7286F0E}" destId="{CEAA0C81-DEB5-47A7-AE99-A33779F00C37}" srcOrd="0" destOrd="0" presId="urn:microsoft.com/office/officeart/2005/8/layout/vList6"/>
    <dgm:cxn modelId="{38F60C21-ABAD-41B2-8D5C-A4F1E9772A04}" srcId="{BBB95B03-1CAA-4B7A-867A-4100D79D1D6D}" destId="{6E50E4D1-B467-4AF4-8630-10F2CAFC2B66}" srcOrd="5" destOrd="0" parTransId="{DBAD247C-44F6-4E04-B353-CAA144B03BC2}" sibTransId="{7DF76466-33A6-4853-9049-AD2795519299}"/>
    <dgm:cxn modelId="{3E558E38-6151-4B55-A7D2-8075EE7CB8BA}" srcId="{6E50E4D1-B467-4AF4-8630-10F2CAFC2B66}" destId="{55ADDF39-B0F9-49CC-BFBF-30B0B1B5CB21}" srcOrd="0" destOrd="0" parTransId="{28D5233D-5C5F-4E79-9AFF-E4AB48E23C70}" sibTransId="{51DA3D23-4113-4F0C-89B5-63DDA5302EC7}"/>
    <dgm:cxn modelId="{1B39975C-ECA0-4A08-8C16-DAC957FDB8FA}" type="presOf" srcId="{29B2476A-A759-4F70-B367-EC483B27F14D}" destId="{7B5CB29D-449F-4F1E-BCB2-15A7217FCF2B}" srcOrd="0" destOrd="0" presId="urn:microsoft.com/office/officeart/2005/8/layout/vList6"/>
    <dgm:cxn modelId="{C5758E43-5700-4082-A662-3A919E376EE2}" type="presOf" srcId="{BBB95B03-1CAA-4B7A-867A-4100D79D1D6D}" destId="{F78B09B9-07E4-464D-ABA7-1E49B5FB8D5E}" srcOrd="0" destOrd="0" presId="urn:microsoft.com/office/officeart/2005/8/layout/vList6"/>
    <dgm:cxn modelId="{6A31CD6A-668C-4AA4-B456-A0B013F6A5FF}" srcId="{8C38C581-42D3-400D-ACEF-7828E7286F0E}" destId="{FEB3ECE7-BB1F-4667-8966-C3770DD85316}" srcOrd="0" destOrd="0" parTransId="{6B43B186-0993-49FF-AAC7-022AD6134951}" sibTransId="{06212858-4763-4051-B3D2-F96174F2F885}"/>
    <dgm:cxn modelId="{6D331071-8861-413A-A579-19F96120CCF2}" type="presOf" srcId="{FEB3ECE7-BB1F-4667-8966-C3770DD85316}" destId="{52723639-4FA4-42F6-BC17-C00B34D1797A}" srcOrd="0" destOrd="0" presId="urn:microsoft.com/office/officeart/2005/8/layout/vList6"/>
    <dgm:cxn modelId="{F17AF879-6176-422B-84C8-747B0F6ACB95}" type="presOf" srcId="{201E4C07-BA4C-4D0B-9C69-534F7FB3AF21}" destId="{2C34A013-9D4D-4385-A078-9560D3B5E0F8}" srcOrd="0" destOrd="0" presId="urn:microsoft.com/office/officeart/2005/8/layout/vList6"/>
    <dgm:cxn modelId="{30989493-7C8F-4A01-A87F-552920D90CDD}" srcId="{BBB95B03-1CAA-4B7A-867A-4100D79D1D6D}" destId="{A58893B2-11D3-452F-BABA-F69550FC53D8}" srcOrd="3" destOrd="0" parTransId="{07EF2FB8-2F31-47CF-976E-7B5FFCBC132D}" sibTransId="{AB131D1A-B8DD-4182-981A-E1DCB0BB948A}"/>
    <dgm:cxn modelId="{C35174A3-18EB-4DE2-ACD9-7CEB13066211}" srcId="{A58893B2-11D3-452F-BABA-F69550FC53D8}" destId="{2F1EC76A-CF0D-4DF1-8FA0-A44B03F907A2}" srcOrd="0" destOrd="0" parTransId="{82E24D9A-95F6-4563-BF62-7989E010C8CF}" sibTransId="{AE64A2B0-3F8D-4CB1-8F95-5551329EE6A8}"/>
    <dgm:cxn modelId="{458337A6-83C1-42F0-9BDC-60575FB12CD1}" srcId="{BBB95B03-1CAA-4B7A-867A-4100D79D1D6D}" destId="{41D90E77-22B7-456E-8E88-C09C10C03FB9}" srcOrd="4" destOrd="0" parTransId="{E0274501-5A33-4AFD-9CE8-44400A04BB5F}" sibTransId="{7F4151A6-8B66-49E3-8388-B298DFEC1CEF}"/>
    <dgm:cxn modelId="{FDCC0DAD-6E4D-4890-B858-4B43F8F92B5A}" srcId="{BBB95B03-1CAA-4B7A-867A-4100D79D1D6D}" destId="{C58AF531-D742-4E7A-9348-8A0816444484}" srcOrd="1" destOrd="0" parTransId="{A68661D3-400D-4586-BFEA-B59D2BE1842C}" sibTransId="{0A5DC02C-321E-44C3-BAA2-C999C8B727B4}"/>
    <dgm:cxn modelId="{8F1B79B1-7257-4E50-A668-85C4E43029B5}" type="presOf" srcId="{6E50E4D1-B467-4AF4-8630-10F2CAFC2B66}" destId="{4746F104-168D-457D-A69E-72BD197DF5BB}" srcOrd="0" destOrd="0" presId="urn:microsoft.com/office/officeart/2005/8/layout/vList6"/>
    <dgm:cxn modelId="{CE89C0B1-3167-4B0F-8F38-980ADA988CEC}" type="presOf" srcId="{596AC9FC-5137-4104-A235-CB1706C6A511}" destId="{B314455C-6B29-4676-B0C0-ABB6DD3956FB}" srcOrd="0" destOrd="0" presId="urn:microsoft.com/office/officeart/2005/8/layout/vList6"/>
    <dgm:cxn modelId="{4ECC46E3-9AD6-41EC-82B2-8C25AF522D12}" srcId="{29B2476A-A759-4F70-B367-EC483B27F14D}" destId="{201E4C07-BA4C-4D0B-9C69-534F7FB3AF21}" srcOrd="0" destOrd="0" parTransId="{DD0D3F53-54A9-4BC2-A033-1C54CFD71880}" sibTransId="{28E7D8DB-2275-4260-99DF-F4D2D156F112}"/>
    <dgm:cxn modelId="{CA32F9E9-61DB-46A8-83B8-6F268DE57D2C}" srcId="{BBB95B03-1CAA-4B7A-867A-4100D79D1D6D}" destId="{29B2476A-A759-4F70-B367-EC483B27F14D}" srcOrd="0" destOrd="0" parTransId="{46F97429-0A22-43AA-BDD7-0524F79E27DE}" sibTransId="{54C657DE-2844-4F12-AEB5-EEE308B08BFF}"/>
    <dgm:cxn modelId="{344577EB-1291-475A-A612-868845D48C45}" type="presOf" srcId="{A58893B2-11D3-452F-BABA-F69550FC53D8}" destId="{E10B7877-0F58-4306-9410-10FBD0736E88}" srcOrd="0" destOrd="0" presId="urn:microsoft.com/office/officeart/2005/8/layout/vList6"/>
    <dgm:cxn modelId="{AF7E3FF1-6A46-4FBA-A14D-D6A8D220E039}" type="presOf" srcId="{2F1EC76A-CF0D-4DF1-8FA0-A44B03F907A2}" destId="{8BC4BBEC-55B1-4DF9-B200-CC480A371A5C}" srcOrd="0" destOrd="0" presId="urn:microsoft.com/office/officeart/2005/8/layout/vList6"/>
    <dgm:cxn modelId="{A37BEFFA-83E5-4B5F-9BA4-E00CDCDC724E}" type="presOf" srcId="{6BF60537-A096-4D15-997D-E7EED529AD73}" destId="{D808A874-F5CF-4101-A99F-F3F3A7CF81B1}" srcOrd="0" destOrd="0" presId="urn:microsoft.com/office/officeart/2005/8/layout/vList6"/>
    <dgm:cxn modelId="{D4A3375E-097D-458B-B8B3-5A0465E6DFC5}" type="presParOf" srcId="{F78B09B9-07E4-464D-ABA7-1E49B5FB8D5E}" destId="{C67DD3E9-2AFC-4CF9-827E-AA0D7E7D9526}" srcOrd="0" destOrd="0" presId="urn:microsoft.com/office/officeart/2005/8/layout/vList6"/>
    <dgm:cxn modelId="{1543BEE7-2EA8-441B-B10F-34D641285E7D}" type="presParOf" srcId="{C67DD3E9-2AFC-4CF9-827E-AA0D7E7D9526}" destId="{7B5CB29D-449F-4F1E-BCB2-15A7217FCF2B}" srcOrd="0" destOrd="0" presId="urn:microsoft.com/office/officeart/2005/8/layout/vList6"/>
    <dgm:cxn modelId="{93AC01AB-857D-48C5-8F4F-BDD97869258F}" type="presParOf" srcId="{C67DD3E9-2AFC-4CF9-827E-AA0D7E7D9526}" destId="{2C34A013-9D4D-4385-A078-9560D3B5E0F8}" srcOrd="1" destOrd="0" presId="urn:microsoft.com/office/officeart/2005/8/layout/vList6"/>
    <dgm:cxn modelId="{03BD8DA9-942A-4771-9B34-F4461CFA6C4D}" type="presParOf" srcId="{F78B09B9-07E4-464D-ABA7-1E49B5FB8D5E}" destId="{5B36170F-03E9-4A57-9041-F12D22FF561F}" srcOrd="1" destOrd="0" presId="urn:microsoft.com/office/officeart/2005/8/layout/vList6"/>
    <dgm:cxn modelId="{378C61E0-FCDF-41E8-BB88-6FF9D5B0B17C}" type="presParOf" srcId="{F78B09B9-07E4-464D-ABA7-1E49B5FB8D5E}" destId="{62AC5998-800A-45A2-BDC5-A6CBC2FFABC6}" srcOrd="2" destOrd="0" presId="urn:microsoft.com/office/officeart/2005/8/layout/vList6"/>
    <dgm:cxn modelId="{D4DB5B51-458D-4A3C-9B81-03B775090BA2}" type="presParOf" srcId="{62AC5998-800A-45A2-BDC5-A6CBC2FFABC6}" destId="{F4871BFE-2BEC-4533-9EB8-21604E6D3A99}" srcOrd="0" destOrd="0" presId="urn:microsoft.com/office/officeart/2005/8/layout/vList6"/>
    <dgm:cxn modelId="{63B4A34B-97A9-4EA8-8B8C-645EE037CCFA}" type="presParOf" srcId="{62AC5998-800A-45A2-BDC5-A6CBC2FFABC6}" destId="{B314455C-6B29-4676-B0C0-ABB6DD3956FB}" srcOrd="1" destOrd="0" presId="urn:microsoft.com/office/officeart/2005/8/layout/vList6"/>
    <dgm:cxn modelId="{47AF3175-38F8-4930-9841-E41827710A77}" type="presParOf" srcId="{F78B09B9-07E4-464D-ABA7-1E49B5FB8D5E}" destId="{63B619C7-8C68-4752-B38D-8D4FF1AF695D}" srcOrd="3" destOrd="0" presId="urn:microsoft.com/office/officeart/2005/8/layout/vList6"/>
    <dgm:cxn modelId="{BA5F7C61-26EA-4BAD-A5DE-A58B11FBCF4D}" type="presParOf" srcId="{F78B09B9-07E4-464D-ABA7-1E49B5FB8D5E}" destId="{904232D4-3828-472C-B061-FD3D32CC358C}" srcOrd="4" destOrd="0" presId="urn:microsoft.com/office/officeart/2005/8/layout/vList6"/>
    <dgm:cxn modelId="{E4BD6323-7E2B-4391-9FE4-470DADB8E255}" type="presParOf" srcId="{904232D4-3828-472C-B061-FD3D32CC358C}" destId="{CEAA0C81-DEB5-47A7-AE99-A33779F00C37}" srcOrd="0" destOrd="0" presId="urn:microsoft.com/office/officeart/2005/8/layout/vList6"/>
    <dgm:cxn modelId="{2BD6863B-D8DF-4D94-BB8E-88138D7429CC}" type="presParOf" srcId="{904232D4-3828-472C-B061-FD3D32CC358C}" destId="{52723639-4FA4-42F6-BC17-C00B34D1797A}" srcOrd="1" destOrd="0" presId="urn:microsoft.com/office/officeart/2005/8/layout/vList6"/>
    <dgm:cxn modelId="{417690F5-7480-4BC9-BD8D-A4CCE0992015}" type="presParOf" srcId="{F78B09B9-07E4-464D-ABA7-1E49B5FB8D5E}" destId="{A1F2B03B-553F-4391-8AE3-1F3D15265D5E}" srcOrd="5" destOrd="0" presId="urn:microsoft.com/office/officeart/2005/8/layout/vList6"/>
    <dgm:cxn modelId="{CAE80FB5-CB95-4851-B8F2-D70DE69789BF}" type="presParOf" srcId="{F78B09B9-07E4-464D-ABA7-1E49B5FB8D5E}" destId="{3317A95E-F669-42ED-BCA7-1AEE5F32DD29}" srcOrd="6" destOrd="0" presId="urn:microsoft.com/office/officeart/2005/8/layout/vList6"/>
    <dgm:cxn modelId="{95F6844A-A731-4B58-B0F4-0A1A6D06397E}" type="presParOf" srcId="{3317A95E-F669-42ED-BCA7-1AEE5F32DD29}" destId="{E10B7877-0F58-4306-9410-10FBD0736E88}" srcOrd="0" destOrd="0" presId="urn:microsoft.com/office/officeart/2005/8/layout/vList6"/>
    <dgm:cxn modelId="{9707DEC0-B577-4221-8301-D9735073B6EA}" type="presParOf" srcId="{3317A95E-F669-42ED-BCA7-1AEE5F32DD29}" destId="{8BC4BBEC-55B1-4DF9-B200-CC480A371A5C}" srcOrd="1" destOrd="0" presId="urn:microsoft.com/office/officeart/2005/8/layout/vList6"/>
    <dgm:cxn modelId="{E20675E9-1395-4D55-B51B-7F6AD4FED205}" type="presParOf" srcId="{F78B09B9-07E4-464D-ABA7-1E49B5FB8D5E}" destId="{0ECC5D60-0C35-4468-A1DD-C5426D3C7DA8}" srcOrd="7" destOrd="0" presId="urn:microsoft.com/office/officeart/2005/8/layout/vList6"/>
    <dgm:cxn modelId="{2F6D9D59-F2A3-4CA6-AC69-68607BA783FD}" type="presParOf" srcId="{F78B09B9-07E4-464D-ABA7-1E49B5FB8D5E}" destId="{663AF327-9B52-4957-A3CB-B6AAAC18A94E}" srcOrd="8" destOrd="0" presId="urn:microsoft.com/office/officeart/2005/8/layout/vList6"/>
    <dgm:cxn modelId="{7821BA32-04FE-41D1-82DD-1358428B53D2}" type="presParOf" srcId="{663AF327-9B52-4957-A3CB-B6AAAC18A94E}" destId="{0901EB29-374F-43A1-9E8B-6E50B63F8B60}" srcOrd="0" destOrd="0" presId="urn:microsoft.com/office/officeart/2005/8/layout/vList6"/>
    <dgm:cxn modelId="{9B75EF3E-6AA2-4958-B665-75F9ED648710}" type="presParOf" srcId="{663AF327-9B52-4957-A3CB-B6AAAC18A94E}" destId="{D808A874-F5CF-4101-A99F-F3F3A7CF81B1}" srcOrd="1" destOrd="0" presId="urn:microsoft.com/office/officeart/2005/8/layout/vList6"/>
    <dgm:cxn modelId="{4D99D9CD-DE94-4FCC-91AC-B096B218A8A7}" type="presParOf" srcId="{F78B09B9-07E4-464D-ABA7-1E49B5FB8D5E}" destId="{47C4A244-5635-458E-807F-330619D132BC}" srcOrd="9" destOrd="0" presId="urn:microsoft.com/office/officeart/2005/8/layout/vList6"/>
    <dgm:cxn modelId="{BAD0D258-075A-4CA6-A23B-FD86C4995F37}" type="presParOf" srcId="{F78B09B9-07E4-464D-ABA7-1E49B5FB8D5E}" destId="{3D49A981-7345-4671-B86B-A05DF1C7F288}" srcOrd="10" destOrd="0" presId="urn:microsoft.com/office/officeart/2005/8/layout/vList6"/>
    <dgm:cxn modelId="{98E22331-BE19-49B9-BA2F-5D488AB5BDC1}" type="presParOf" srcId="{3D49A981-7345-4671-B86B-A05DF1C7F288}" destId="{4746F104-168D-457D-A69E-72BD197DF5BB}" srcOrd="0" destOrd="0" presId="urn:microsoft.com/office/officeart/2005/8/layout/vList6"/>
    <dgm:cxn modelId="{A7B8C710-EFF1-4C70-88C4-036CFCA40B6B}" type="presParOf" srcId="{3D49A981-7345-4671-B86B-A05DF1C7F288}" destId="{97FAC679-2C71-4C88-B33B-89970B26C78D}" srcOrd="1" destOrd="0" presId="urn:microsoft.com/office/officeart/2005/8/layout/vList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667B22F-F78B-422F-9606-BD819D19EF03}" type="doc">
      <dgm:prSet loTypeId="urn:microsoft.com/office/officeart/2005/8/layout/process4" loCatId="list" qsTypeId="urn:microsoft.com/office/officeart/2005/8/quickstyle/3d3" qsCatId="3D" csTypeId="urn:microsoft.com/office/officeart/2005/8/colors/colorful4" csCatId="colorful" phldr="1"/>
      <dgm:spPr/>
      <dgm:t>
        <a:bodyPr/>
        <a:lstStyle/>
        <a:p>
          <a:endParaRPr lang="en-US"/>
        </a:p>
      </dgm:t>
    </dgm:pt>
    <dgm:pt modelId="{CE9520AD-A0EA-4634-AC5F-51A20E0D10CB}">
      <dgm:prSet phldrT="[Text]"/>
      <dgm:spPr/>
      <dgm:t>
        <a:bodyPr/>
        <a:lstStyle/>
        <a:p>
          <a:r>
            <a:rPr lang="en-GB" b="1" i="1">
              <a:solidFill>
                <a:schemeClr val="tx1"/>
              </a:solidFill>
              <a:latin typeface="Times New Roman" pitchFamily="18" charset="0"/>
              <a:cs typeface="Times New Roman" pitchFamily="18" charset="0"/>
            </a:rPr>
            <a:t>Customers of John Smedley Ltd. </a:t>
          </a:r>
          <a:endParaRPr lang="en-US">
            <a:solidFill>
              <a:schemeClr val="tx1"/>
            </a:solidFill>
            <a:latin typeface="Times New Roman" pitchFamily="18" charset="0"/>
            <a:cs typeface="Times New Roman" pitchFamily="18" charset="0"/>
          </a:endParaRPr>
        </a:p>
      </dgm:t>
    </dgm:pt>
    <dgm:pt modelId="{26A7D572-69DF-4723-A6E2-E676A1EA291C}" type="parTrans" cxnId="{1FB39F12-DE94-4B1C-8BAC-7056B5E3D105}">
      <dgm:prSet/>
      <dgm:spPr/>
      <dgm:t>
        <a:bodyPr/>
        <a:lstStyle/>
        <a:p>
          <a:endParaRPr lang="en-US"/>
        </a:p>
      </dgm:t>
    </dgm:pt>
    <dgm:pt modelId="{7D7C677C-2896-4E39-AA79-5940A42542A5}" type="sibTrans" cxnId="{1FB39F12-DE94-4B1C-8BAC-7056B5E3D105}">
      <dgm:prSet/>
      <dgm:spPr/>
      <dgm:t>
        <a:bodyPr/>
        <a:lstStyle/>
        <a:p>
          <a:endParaRPr lang="en-US"/>
        </a:p>
      </dgm:t>
    </dgm:pt>
    <dgm:pt modelId="{7038F118-0E1F-474F-8E6A-69D1941B3C38}">
      <dgm:prSet phldrT="[Text]"/>
      <dgm:spPr/>
      <dgm:t>
        <a:bodyPr/>
        <a:lstStyle/>
        <a:p>
          <a:r>
            <a:rPr lang="en-GB">
              <a:solidFill>
                <a:schemeClr val="tx1"/>
              </a:solidFill>
              <a:latin typeface="Times New Roman" pitchFamily="18" charset="0"/>
              <a:cs typeface="Times New Roman" pitchFamily="18" charset="0"/>
            </a:rPr>
            <a:t>expect purchasing high-quality products at cheap rates. </a:t>
          </a:r>
          <a:endParaRPr lang="en-US">
            <a:solidFill>
              <a:schemeClr val="tx1"/>
            </a:solidFill>
            <a:latin typeface="Times New Roman" pitchFamily="18" charset="0"/>
            <a:cs typeface="Times New Roman" pitchFamily="18" charset="0"/>
          </a:endParaRPr>
        </a:p>
      </dgm:t>
    </dgm:pt>
    <dgm:pt modelId="{6D5D1FB7-2E21-4F06-B12F-3950B16C9218}" type="parTrans" cxnId="{46EB18A5-B5B6-443F-81E4-E986261067F9}">
      <dgm:prSet/>
      <dgm:spPr/>
      <dgm:t>
        <a:bodyPr/>
        <a:lstStyle/>
        <a:p>
          <a:endParaRPr lang="en-US"/>
        </a:p>
      </dgm:t>
    </dgm:pt>
    <dgm:pt modelId="{DDD29F63-C628-44E8-AA38-17F8DF1BDCFB}" type="sibTrans" cxnId="{46EB18A5-B5B6-443F-81E4-E986261067F9}">
      <dgm:prSet/>
      <dgm:spPr/>
      <dgm:t>
        <a:bodyPr/>
        <a:lstStyle/>
        <a:p>
          <a:endParaRPr lang="en-US"/>
        </a:p>
      </dgm:t>
    </dgm:pt>
    <dgm:pt modelId="{730F36E1-AA54-4748-90F4-ABBAAFC47891}">
      <dgm:prSet phldrT="[Text]"/>
      <dgm:spPr/>
      <dgm:t>
        <a:bodyPr/>
        <a:lstStyle/>
        <a:p>
          <a:r>
            <a:rPr lang="en-GB" b="1" i="1">
              <a:solidFill>
                <a:schemeClr val="tx1"/>
              </a:solidFill>
              <a:latin typeface="Times New Roman" pitchFamily="18" charset="0"/>
              <a:cs typeface="Times New Roman" pitchFamily="18" charset="0"/>
            </a:rPr>
            <a:t>Investors</a:t>
          </a:r>
          <a:endParaRPr lang="en-US">
            <a:solidFill>
              <a:schemeClr val="tx1"/>
            </a:solidFill>
            <a:latin typeface="Times New Roman" pitchFamily="18" charset="0"/>
            <a:cs typeface="Times New Roman" pitchFamily="18" charset="0"/>
          </a:endParaRPr>
        </a:p>
      </dgm:t>
    </dgm:pt>
    <dgm:pt modelId="{64572CFF-35C7-45EA-82CE-AB6DCEB2B2D2}" type="parTrans" cxnId="{F9DBC8D1-1B3C-48C2-A7C8-42A0C2475B1A}">
      <dgm:prSet/>
      <dgm:spPr/>
      <dgm:t>
        <a:bodyPr/>
        <a:lstStyle/>
        <a:p>
          <a:endParaRPr lang="en-US"/>
        </a:p>
      </dgm:t>
    </dgm:pt>
    <dgm:pt modelId="{6104DF84-F5DE-4279-BB27-1075C1CF20B8}" type="sibTrans" cxnId="{F9DBC8D1-1B3C-48C2-A7C8-42A0C2475B1A}">
      <dgm:prSet/>
      <dgm:spPr/>
      <dgm:t>
        <a:bodyPr/>
        <a:lstStyle/>
        <a:p>
          <a:endParaRPr lang="en-US"/>
        </a:p>
      </dgm:t>
    </dgm:pt>
    <dgm:pt modelId="{D635B716-4333-4C94-8058-492F419330AC}">
      <dgm:prSet phldrT="[Text]"/>
      <dgm:spPr/>
      <dgm:t>
        <a:bodyPr/>
        <a:lstStyle/>
        <a:p>
          <a:r>
            <a:rPr lang="en-GB">
              <a:solidFill>
                <a:schemeClr val="tx1"/>
              </a:solidFill>
              <a:latin typeface="Times New Roman" pitchFamily="18" charset="0"/>
              <a:cs typeface="Times New Roman" pitchFamily="18" charset="0"/>
            </a:rPr>
            <a:t>expected that there are minimum risks of investment within the organisation. </a:t>
          </a:r>
          <a:endParaRPr lang="en-US">
            <a:solidFill>
              <a:schemeClr val="tx1"/>
            </a:solidFill>
            <a:latin typeface="Times New Roman" pitchFamily="18" charset="0"/>
            <a:cs typeface="Times New Roman" pitchFamily="18" charset="0"/>
          </a:endParaRPr>
        </a:p>
      </dgm:t>
    </dgm:pt>
    <dgm:pt modelId="{75B44A8A-BA06-441A-BFFE-30D78A13351E}" type="parTrans" cxnId="{3CAA9B7E-E92D-4022-9EB0-89DA469E5609}">
      <dgm:prSet/>
      <dgm:spPr/>
      <dgm:t>
        <a:bodyPr/>
        <a:lstStyle/>
        <a:p>
          <a:endParaRPr lang="en-US"/>
        </a:p>
      </dgm:t>
    </dgm:pt>
    <dgm:pt modelId="{786AA38C-2FA0-4A13-BD06-F6F956D79966}" type="sibTrans" cxnId="{3CAA9B7E-E92D-4022-9EB0-89DA469E5609}">
      <dgm:prSet/>
      <dgm:spPr/>
      <dgm:t>
        <a:bodyPr/>
        <a:lstStyle/>
        <a:p>
          <a:endParaRPr lang="en-US"/>
        </a:p>
      </dgm:t>
    </dgm:pt>
    <dgm:pt modelId="{17A930D6-993A-4CF6-93C1-7EF3CD087BE2}">
      <dgm:prSet phldrT="[Text]"/>
      <dgm:spPr/>
      <dgm:t>
        <a:bodyPr/>
        <a:lstStyle/>
        <a:p>
          <a:r>
            <a:rPr lang="en-GB" b="1" i="1">
              <a:solidFill>
                <a:schemeClr val="tx1"/>
              </a:solidFill>
              <a:latin typeface="Times New Roman" pitchFamily="18" charset="0"/>
              <a:cs typeface="Times New Roman" pitchFamily="18" charset="0"/>
            </a:rPr>
            <a:t>Owner of John Smedley Ltd. </a:t>
          </a:r>
          <a:endParaRPr lang="en-US">
            <a:solidFill>
              <a:schemeClr val="tx1"/>
            </a:solidFill>
            <a:latin typeface="Times New Roman" pitchFamily="18" charset="0"/>
            <a:cs typeface="Times New Roman" pitchFamily="18" charset="0"/>
          </a:endParaRPr>
        </a:p>
      </dgm:t>
    </dgm:pt>
    <dgm:pt modelId="{DC275760-D26D-43F5-8764-D3E9865C2179}" type="parTrans" cxnId="{2E4A649C-83E3-491F-B5C3-ECB1E4191EF8}">
      <dgm:prSet/>
      <dgm:spPr/>
      <dgm:t>
        <a:bodyPr/>
        <a:lstStyle/>
        <a:p>
          <a:endParaRPr lang="en-US"/>
        </a:p>
      </dgm:t>
    </dgm:pt>
    <dgm:pt modelId="{FD57E0DC-EB40-4BA3-B534-D857BFC0E429}" type="sibTrans" cxnId="{2E4A649C-83E3-491F-B5C3-ECB1E4191EF8}">
      <dgm:prSet/>
      <dgm:spPr/>
      <dgm:t>
        <a:bodyPr/>
        <a:lstStyle/>
        <a:p>
          <a:endParaRPr lang="en-US"/>
        </a:p>
      </dgm:t>
    </dgm:pt>
    <dgm:pt modelId="{FC070640-FC0E-4D95-866E-09093D35257A}">
      <dgm:prSet phldrT="[Text]"/>
      <dgm:spPr/>
      <dgm:t>
        <a:bodyPr/>
        <a:lstStyle/>
        <a:p>
          <a:r>
            <a:rPr lang="en-GB">
              <a:solidFill>
                <a:schemeClr val="tx1"/>
              </a:solidFill>
              <a:latin typeface="Times New Roman" pitchFamily="18" charset="0"/>
              <a:cs typeface="Times New Roman" pitchFamily="18" charset="0"/>
            </a:rPr>
            <a:t>expects that there is a further revision in the corporate tax structure. </a:t>
          </a:r>
          <a:endParaRPr lang="en-US">
            <a:solidFill>
              <a:schemeClr val="tx1"/>
            </a:solidFill>
            <a:latin typeface="Times New Roman" pitchFamily="18" charset="0"/>
            <a:cs typeface="Times New Roman" pitchFamily="18" charset="0"/>
          </a:endParaRPr>
        </a:p>
      </dgm:t>
    </dgm:pt>
    <dgm:pt modelId="{2E7CBAD0-C6CF-42F5-8FEE-B1B122D4506E}" type="parTrans" cxnId="{C544AECE-DD12-4CD0-BBFD-2129F31F97A7}">
      <dgm:prSet/>
      <dgm:spPr/>
      <dgm:t>
        <a:bodyPr/>
        <a:lstStyle/>
        <a:p>
          <a:endParaRPr lang="en-US"/>
        </a:p>
      </dgm:t>
    </dgm:pt>
    <dgm:pt modelId="{49FCFB81-78A8-497B-80D1-BBD2BF1ECFA3}" type="sibTrans" cxnId="{C544AECE-DD12-4CD0-BBFD-2129F31F97A7}">
      <dgm:prSet/>
      <dgm:spPr/>
      <dgm:t>
        <a:bodyPr/>
        <a:lstStyle/>
        <a:p>
          <a:endParaRPr lang="en-US"/>
        </a:p>
      </dgm:t>
    </dgm:pt>
    <dgm:pt modelId="{75EC8030-1FCA-46F1-A78B-5CB59FCD08A7}">
      <dgm:prSet phldrT="[Text]"/>
      <dgm:spPr/>
      <dgm:t>
        <a:bodyPr/>
        <a:lstStyle/>
        <a:p>
          <a:r>
            <a:rPr lang="en-GB">
              <a:solidFill>
                <a:schemeClr val="tx1"/>
              </a:solidFill>
              <a:latin typeface="Times New Roman" pitchFamily="18" charset="0"/>
              <a:cs typeface="Times New Roman" pitchFamily="18" charset="0"/>
            </a:rPr>
            <a:t>expect that there are negligible distortions in the generation of cash by the organisation. </a:t>
          </a:r>
          <a:endParaRPr lang="en-US">
            <a:solidFill>
              <a:schemeClr val="tx1"/>
            </a:solidFill>
            <a:latin typeface="Times New Roman" pitchFamily="18" charset="0"/>
            <a:cs typeface="Times New Roman" pitchFamily="18" charset="0"/>
          </a:endParaRPr>
        </a:p>
      </dgm:t>
    </dgm:pt>
    <dgm:pt modelId="{EFD833ED-2641-4744-9CE7-C89B6C9D268C}" type="parTrans" cxnId="{468D4EC1-46B0-4062-9D26-73A72EC60D55}">
      <dgm:prSet/>
      <dgm:spPr/>
    </dgm:pt>
    <dgm:pt modelId="{2C35F250-E6AD-4AD8-8BF0-291F92B2364D}" type="sibTrans" cxnId="{468D4EC1-46B0-4062-9D26-73A72EC60D55}">
      <dgm:prSet/>
      <dgm:spPr/>
    </dgm:pt>
    <dgm:pt modelId="{3386D78A-32DE-43AB-8AAA-581261D6D00F}">
      <dgm:prSet phldrT="[Text]"/>
      <dgm:spPr/>
      <dgm:t>
        <a:bodyPr/>
        <a:lstStyle/>
        <a:p>
          <a:r>
            <a:rPr lang="en-GB" b="1" i="1">
              <a:solidFill>
                <a:schemeClr val="tx1"/>
              </a:solidFill>
              <a:latin typeface="Times New Roman" pitchFamily="18" charset="0"/>
              <a:cs typeface="Times New Roman" pitchFamily="18" charset="0"/>
            </a:rPr>
            <a:t>Creditors of funds </a:t>
          </a:r>
          <a:endParaRPr lang="en-US">
            <a:solidFill>
              <a:schemeClr val="tx1"/>
            </a:solidFill>
            <a:latin typeface="Times New Roman" pitchFamily="18" charset="0"/>
            <a:cs typeface="Times New Roman" pitchFamily="18" charset="0"/>
          </a:endParaRPr>
        </a:p>
      </dgm:t>
    </dgm:pt>
    <dgm:pt modelId="{2CEA8B08-6A61-4480-988F-B8910D3CD987}" type="parTrans" cxnId="{2CCAB153-8295-423B-967E-B7C6E7F52DBA}">
      <dgm:prSet/>
      <dgm:spPr/>
    </dgm:pt>
    <dgm:pt modelId="{243719D0-199E-44B4-8C7B-7AA1152E3217}" type="sibTrans" cxnId="{2CCAB153-8295-423B-967E-B7C6E7F52DBA}">
      <dgm:prSet/>
      <dgm:spPr/>
    </dgm:pt>
    <dgm:pt modelId="{F9807875-6A80-4B7B-9E9F-E793A7C0F03B}" type="pres">
      <dgm:prSet presAssocID="{6667B22F-F78B-422F-9606-BD819D19EF03}" presName="Name0" presStyleCnt="0">
        <dgm:presLayoutVars>
          <dgm:dir/>
          <dgm:animLvl val="lvl"/>
          <dgm:resizeHandles val="exact"/>
        </dgm:presLayoutVars>
      </dgm:prSet>
      <dgm:spPr/>
    </dgm:pt>
    <dgm:pt modelId="{CA8FF1D8-A1BD-4122-B4C2-E443622151B5}" type="pres">
      <dgm:prSet presAssocID="{3386D78A-32DE-43AB-8AAA-581261D6D00F}" presName="boxAndChildren" presStyleCnt="0"/>
      <dgm:spPr/>
    </dgm:pt>
    <dgm:pt modelId="{CDBDCA0A-7BCE-4D81-BCC0-CB967DF2376A}" type="pres">
      <dgm:prSet presAssocID="{3386D78A-32DE-43AB-8AAA-581261D6D00F}" presName="parentTextBox" presStyleLbl="node1" presStyleIdx="0" presStyleCnt="4"/>
      <dgm:spPr/>
    </dgm:pt>
    <dgm:pt modelId="{47AEF9E6-D7B8-4022-BB17-6B6A6C0CE4D6}" type="pres">
      <dgm:prSet presAssocID="{3386D78A-32DE-43AB-8AAA-581261D6D00F}" presName="entireBox" presStyleLbl="node1" presStyleIdx="0" presStyleCnt="4"/>
      <dgm:spPr/>
    </dgm:pt>
    <dgm:pt modelId="{B04B066B-4508-4B23-9328-32AF81B66F68}" type="pres">
      <dgm:prSet presAssocID="{3386D78A-32DE-43AB-8AAA-581261D6D00F}" presName="descendantBox" presStyleCnt="0"/>
      <dgm:spPr/>
    </dgm:pt>
    <dgm:pt modelId="{CD5A4408-5CCA-4227-B0AB-084436F65309}" type="pres">
      <dgm:prSet presAssocID="{75EC8030-1FCA-46F1-A78B-5CB59FCD08A7}" presName="childTextBox" presStyleLbl="fgAccFollowNode1" presStyleIdx="0" presStyleCnt="4">
        <dgm:presLayoutVars>
          <dgm:bulletEnabled val="1"/>
        </dgm:presLayoutVars>
      </dgm:prSet>
      <dgm:spPr/>
    </dgm:pt>
    <dgm:pt modelId="{E0C4AF6C-6831-4A1E-A4A4-83AC5F73E416}" type="pres">
      <dgm:prSet presAssocID="{FD57E0DC-EB40-4BA3-B534-D857BFC0E429}" presName="sp" presStyleCnt="0"/>
      <dgm:spPr/>
    </dgm:pt>
    <dgm:pt modelId="{CABDE7FC-75D3-4729-A475-C65730AF9F43}" type="pres">
      <dgm:prSet presAssocID="{17A930D6-993A-4CF6-93C1-7EF3CD087BE2}" presName="arrowAndChildren" presStyleCnt="0"/>
      <dgm:spPr/>
    </dgm:pt>
    <dgm:pt modelId="{82BF0040-0146-4C61-96E3-425E577603A1}" type="pres">
      <dgm:prSet presAssocID="{17A930D6-993A-4CF6-93C1-7EF3CD087BE2}" presName="parentTextArrow" presStyleLbl="node1" presStyleIdx="0" presStyleCnt="4"/>
      <dgm:spPr/>
    </dgm:pt>
    <dgm:pt modelId="{96B3CBA1-CCEC-4EE9-83F3-368C88FFCE69}" type="pres">
      <dgm:prSet presAssocID="{17A930D6-993A-4CF6-93C1-7EF3CD087BE2}" presName="arrow" presStyleLbl="node1" presStyleIdx="1" presStyleCnt="4"/>
      <dgm:spPr/>
    </dgm:pt>
    <dgm:pt modelId="{71AC6A9A-2A68-4722-8941-33656F4A55EB}" type="pres">
      <dgm:prSet presAssocID="{17A930D6-993A-4CF6-93C1-7EF3CD087BE2}" presName="descendantArrow" presStyleCnt="0"/>
      <dgm:spPr/>
    </dgm:pt>
    <dgm:pt modelId="{64D671B7-72B9-4137-BF38-D792F225C00F}" type="pres">
      <dgm:prSet presAssocID="{FC070640-FC0E-4D95-866E-09093D35257A}" presName="childTextArrow" presStyleLbl="fgAccFollowNode1" presStyleIdx="1" presStyleCnt="4">
        <dgm:presLayoutVars>
          <dgm:bulletEnabled val="1"/>
        </dgm:presLayoutVars>
      </dgm:prSet>
      <dgm:spPr/>
    </dgm:pt>
    <dgm:pt modelId="{13B35E48-AE00-4657-A2ED-EEA5230CE9D3}" type="pres">
      <dgm:prSet presAssocID="{6104DF84-F5DE-4279-BB27-1075C1CF20B8}" presName="sp" presStyleCnt="0"/>
      <dgm:spPr/>
    </dgm:pt>
    <dgm:pt modelId="{A2B72EF0-4C61-46A9-B7DD-3A32DAA02D26}" type="pres">
      <dgm:prSet presAssocID="{730F36E1-AA54-4748-90F4-ABBAAFC47891}" presName="arrowAndChildren" presStyleCnt="0"/>
      <dgm:spPr/>
    </dgm:pt>
    <dgm:pt modelId="{B77693E4-32F1-4529-8DF4-A466D6F2B74F}" type="pres">
      <dgm:prSet presAssocID="{730F36E1-AA54-4748-90F4-ABBAAFC47891}" presName="parentTextArrow" presStyleLbl="node1" presStyleIdx="1" presStyleCnt="4"/>
      <dgm:spPr/>
    </dgm:pt>
    <dgm:pt modelId="{531D438A-FEBE-45D7-B4CA-EE61409B16FD}" type="pres">
      <dgm:prSet presAssocID="{730F36E1-AA54-4748-90F4-ABBAAFC47891}" presName="arrow" presStyleLbl="node1" presStyleIdx="2" presStyleCnt="4"/>
      <dgm:spPr/>
    </dgm:pt>
    <dgm:pt modelId="{035F7E9F-2F1C-402F-9221-5BA483C40A8B}" type="pres">
      <dgm:prSet presAssocID="{730F36E1-AA54-4748-90F4-ABBAAFC47891}" presName="descendantArrow" presStyleCnt="0"/>
      <dgm:spPr/>
    </dgm:pt>
    <dgm:pt modelId="{E4E56F2F-BB66-4332-B949-569E224B64B0}" type="pres">
      <dgm:prSet presAssocID="{D635B716-4333-4C94-8058-492F419330AC}" presName="childTextArrow" presStyleLbl="fgAccFollowNode1" presStyleIdx="2" presStyleCnt="4">
        <dgm:presLayoutVars>
          <dgm:bulletEnabled val="1"/>
        </dgm:presLayoutVars>
      </dgm:prSet>
      <dgm:spPr/>
    </dgm:pt>
    <dgm:pt modelId="{47F0E22D-15B4-41DD-BCA9-A8BCD51E45B6}" type="pres">
      <dgm:prSet presAssocID="{7D7C677C-2896-4E39-AA79-5940A42542A5}" presName="sp" presStyleCnt="0"/>
      <dgm:spPr/>
    </dgm:pt>
    <dgm:pt modelId="{A40CF8FD-7505-46DE-97E6-23F4C926B6E5}" type="pres">
      <dgm:prSet presAssocID="{CE9520AD-A0EA-4634-AC5F-51A20E0D10CB}" presName="arrowAndChildren" presStyleCnt="0"/>
      <dgm:spPr/>
    </dgm:pt>
    <dgm:pt modelId="{D4FA5E47-40FE-4AB7-9BAA-AD94EB13B885}" type="pres">
      <dgm:prSet presAssocID="{CE9520AD-A0EA-4634-AC5F-51A20E0D10CB}" presName="parentTextArrow" presStyleLbl="node1" presStyleIdx="2" presStyleCnt="4"/>
      <dgm:spPr/>
    </dgm:pt>
    <dgm:pt modelId="{F1233389-4C8C-4B56-BE97-B6662B5F09FA}" type="pres">
      <dgm:prSet presAssocID="{CE9520AD-A0EA-4634-AC5F-51A20E0D10CB}" presName="arrow" presStyleLbl="node1" presStyleIdx="3" presStyleCnt="4"/>
      <dgm:spPr/>
    </dgm:pt>
    <dgm:pt modelId="{2200D514-9E6D-4A64-8D8C-76B19AFE7A90}" type="pres">
      <dgm:prSet presAssocID="{CE9520AD-A0EA-4634-AC5F-51A20E0D10CB}" presName="descendantArrow" presStyleCnt="0"/>
      <dgm:spPr/>
    </dgm:pt>
    <dgm:pt modelId="{7018C07C-1BB3-4499-A894-ABB545ABEF31}" type="pres">
      <dgm:prSet presAssocID="{7038F118-0E1F-474F-8E6A-69D1941B3C38}" presName="childTextArrow" presStyleLbl="fgAccFollowNode1" presStyleIdx="3" presStyleCnt="4">
        <dgm:presLayoutVars>
          <dgm:bulletEnabled val="1"/>
        </dgm:presLayoutVars>
      </dgm:prSet>
      <dgm:spPr/>
    </dgm:pt>
  </dgm:ptLst>
  <dgm:cxnLst>
    <dgm:cxn modelId="{DAAD520B-74C9-411E-8A4B-E574CCA49CA1}" type="presOf" srcId="{6667B22F-F78B-422F-9606-BD819D19EF03}" destId="{F9807875-6A80-4B7B-9E9F-E793A7C0F03B}" srcOrd="0" destOrd="0" presId="urn:microsoft.com/office/officeart/2005/8/layout/process4"/>
    <dgm:cxn modelId="{1D867A0C-369A-4C00-A0A9-58AFBA7CF642}" type="presOf" srcId="{FC070640-FC0E-4D95-866E-09093D35257A}" destId="{64D671B7-72B9-4137-BF38-D792F225C00F}" srcOrd="0" destOrd="0" presId="urn:microsoft.com/office/officeart/2005/8/layout/process4"/>
    <dgm:cxn modelId="{1FB39F12-DE94-4B1C-8BAC-7056B5E3D105}" srcId="{6667B22F-F78B-422F-9606-BD819D19EF03}" destId="{CE9520AD-A0EA-4634-AC5F-51A20E0D10CB}" srcOrd="0" destOrd="0" parTransId="{26A7D572-69DF-4723-A6E2-E676A1EA291C}" sibTransId="{7D7C677C-2896-4E39-AA79-5940A42542A5}"/>
    <dgm:cxn modelId="{806DAE14-B948-47BD-841B-1880EC3FC3AE}" type="presOf" srcId="{7038F118-0E1F-474F-8E6A-69D1941B3C38}" destId="{7018C07C-1BB3-4499-A894-ABB545ABEF31}" srcOrd="0" destOrd="0" presId="urn:microsoft.com/office/officeart/2005/8/layout/process4"/>
    <dgm:cxn modelId="{1591C326-408F-4182-AD3A-69F3C5159E66}" type="presOf" srcId="{730F36E1-AA54-4748-90F4-ABBAAFC47891}" destId="{531D438A-FEBE-45D7-B4CA-EE61409B16FD}" srcOrd="1" destOrd="0" presId="urn:microsoft.com/office/officeart/2005/8/layout/process4"/>
    <dgm:cxn modelId="{AB7F9465-24A0-4BC6-A254-87079C6A38F2}" type="presOf" srcId="{3386D78A-32DE-43AB-8AAA-581261D6D00F}" destId="{47AEF9E6-D7B8-4022-BB17-6B6A6C0CE4D6}" srcOrd="1" destOrd="0" presId="urn:microsoft.com/office/officeart/2005/8/layout/process4"/>
    <dgm:cxn modelId="{9794C068-32E1-4615-8F9C-6DC2EC9A0E75}" type="presOf" srcId="{CE9520AD-A0EA-4634-AC5F-51A20E0D10CB}" destId="{D4FA5E47-40FE-4AB7-9BAA-AD94EB13B885}" srcOrd="0" destOrd="0" presId="urn:microsoft.com/office/officeart/2005/8/layout/process4"/>
    <dgm:cxn modelId="{495E864B-16B4-4529-8B84-EC793DAC7EDA}" type="presOf" srcId="{D635B716-4333-4C94-8058-492F419330AC}" destId="{E4E56F2F-BB66-4332-B949-569E224B64B0}" srcOrd="0" destOrd="0" presId="urn:microsoft.com/office/officeart/2005/8/layout/process4"/>
    <dgm:cxn modelId="{2CCAB153-8295-423B-967E-B7C6E7F52DBA}" srcId="{6667B22F-F78B-422F-9606-BD819D19EF03}" destId="{3386D78A-32DE-43AB-8AAA-581261D6D00F}" srcOrd="3" destOrd="0" parTransId="{2CEA8B08-6A61-4480-988F-B8910D3CD987}" sibTransId="{243719D0-199E-44B4-8C7B-7AA1152E3217}"/>
    <dgm:cxn modelId="{829E7A7B-8830-4E61-897C-4056668EF429}" type="presOf" srcId="{75EC8030-1FCA-46F1-A78B-5CB59FCD08A7}" destId="{CD5A4408-5CCA-4227-B0AB-084436F65309}" srcOrd="0" destOrd="0" presId="urn:microsoft.com/office/officeart/2005/8/layout/process4"/>
    <dgm:cxn modelId="{3CAA9B7E-E92D-4022-9EB0-89DA469E5609}" srcId="{730F36E1-AA54-4748-90F4-ABBAAFC47891}" destId="{D635B716-4333-4C94-8058-492F419330AC}" srcOrd="0" destOrd="0" parTransId="{75B44A8A-BA06-441A-BFFE-30D78A13351E}" sibTransId="{786AA38C-2FA0-4A13-BD06-F6F956D79966}"/>
    <dgm:cxn modelId="{7C202B86-A74F-451F-8E9D-9808DDCA07AF}" type="presOf" srcId="{730F36E1-AA54-4748-90F4-ABBAAFC47891}" destId="{B77693E4-32F1-4529-8DF4-A466D6F2B74F}" srcOrd="0" destOrd="0" presId="urn:microsoft.com/office/officeart/2005/8/layout/process4"/>
    <dgm:cxn modelId="{2E4A649C-83E3-491F-B5C3-ECB1E4191EF8}" srcId="{6667B22F-F78B-422F-9606-BD819D19EF03}" destId="{17A930D6-993A-4CF6-93C1-7EF3CD087BE2}" srcOrd="2" destOrd="0" parTransId="{DC275760-D26D-43F5-8764-D3E9865C2179}" sibTransId="{FD57E0DC-EB40-4BA3-B534-D857BFC0E429}"/>
    <dgm:cxn modelId="{46EB18A5-B5B6-443F-81E4-E986261067F9}" srcId="{CE9520AD-A0EA-4634-AC5F-51A20E0D10CB}" destId="{7038F118-0E1F-474F-8E6A-69D1941B3C38}" srcOrd="0" destOrd="0" parTransId="{6D5D1FB7-2E21-4F06-B12F-3950B16C9218}" sibTransId="{DDD29F63-C628-44E8-AA38-17F8DF1BDCFB}"/>
    <dgm:cxn modelId="{D725F3AE-9593-4FA4-9930-C1BA8FCEEC85}" type="presOf" srcId="{17A930D6-993A-4CF6-93C1-7EF3CD087BE2}" destId="{82BF0040-0146-4C61-96E3-425E577603A1}" srcOrd="0" destOrd="0" presId="urn:microsoft.com/office/officeart/2005/8/layout/process4"/>
    <dgm:cxn modelId="{468D4EC1-46B0-4062-9D26-73A72EC60D55}" srcId="{3386D78A-32DE-43AB-8AAA-581261D6D00F}" destId="{75EC8030-1FCA-46F1-A78B-5CB59FCD08A7}" srcOrd="0" destOrd="0" parTransId="{EFD833ED-2641-4744-9CE7-C89B6C9D268C}" sibTransId="{2C35F250-E6AD-4AD8-8BF0-291F92B2364D}"/>
    <dgm:cxn modelId="{C544AECE-DD12-4CD0-BBFD-2129F31F97A7}" srcId="{17A930D6-993A-4CF6-93C1-7EF3CD087BE2}" destId="{FC070640-FC0E-4D95-866E-09093D35257A}" srcOrd="0" destOrd="0" parTransId="{2E7CBAD0-C6CF-42F5-8FEE-B1B122D4506E}" sibTransId="{49FCFB81-78A8-497B-80D1-BBD2BF1ECFA3}"/>
    <dgm:cxn modelId="{F9DBC8D1-1B3C-48C2-A7C8-42A0C2475B1A}" srcId="{6667B22F-F78B-422F-9606-BD819D19EF03}" destId="{730F36E1-AA54-4748-90F4-ABBAAFC47891}" srcOrd="1" destOrd="0" parTransId="{64572CFF-35C7-45EA-82CE-AB6DCEB2B2D2}" sibTransId="{6104DF84-F5DE-4279-BB27-1075C1CF20B8}"/>
    <dgm:cxn modelId="{7A4E07D5-FAD2-49CF-9775-A6DB8AF6EF97}" type="presOf" srcId="{3386D78A-32DE-43AB-8AAA-581261D6D00F}" destId="{CDBDCA0A-7BCE-4D81-BCC0-CB967DF2376A}" srcOrd="0" destOrd="0" presId="urn:microsoft.com/office/officeart/2005/8/layout/process4"/>
    <dgm:cxn modelId="{ECF7F3E2-D12D-4B94-949F-E6E1339476B5}" type="presOf" srcId="{CE9520AD-A0EA-4634-AC5F-51A20E0D10CB}" destId="{F1233389-4C8C-4B56-BE97-B6662B5F09FA}" srcOrd="1" destOrd="0" presId="urn:microsoft.com/office/officeart/2005/8/layout/process4"/>
    <dgm:cxn modelId="{6E8201FA-AA63-46E7-8D52-B70D1D305803}" type="presOf" srcId="{17A930D6-993A-4CF6-93C1-7EF3CD087BE2}" destId="{96B3CBA1-CCEC-4EE9-83F3-368C88FFCE69}" srcOrd="1" destOrd="0" presId="urn:microsoft.com/office/officeart/2005/8/layout/process4"/>
    <dgm:cxn modelId="{6E312916-8BA8-402C-A39A-2DEA5C19AB8E}" type="presParOf" srcId="{F9807875-6A80-4B7B-9E9F-E793A7C0F03B}" destId="{CA8FF1D8-A1BD-4122-B4C2-E443622151B5}" srcOrd="0" destOrd="0" presId="urn:microsoft.com/office/officeart/2005/8/layout/process4"/>
    <dgm:cxn modelId="{B76D4FC2-7A1F-4E0C-9B3D-027E1776DC64}" type="presParOf" srcId="{CA8FF1D8-A1BD-4122-B4C2-E443622151B5}" destId="{CDBDCA0A-7BCE-4D81-BCC0-CB967DF2376A}" srcOrd="0" destOrd="0" presId="urn:microsoft.com/office/officeart/2005/8/layout/process4"/>
    <dgm:cxn modelId="{FA97EEC4-2D4C-4994-9326-E79F0BB26204}" type="presParOf" srcId="{CA8FF1D8-A1BD-4122-B4C2-E443622151B5}" destId="{47AEF9E6-D7B8-4022-BB17-6B6A6C0CE4D6}" srcOrd="1" destOrd="0" presId="urn:microsoft.com/office/officeart/2005/8/layout/process4"/>
    <dgm:cxn modelId="{E9F34D0F-DE71-4CB9-BF81-E2B2EDED7023}" type="presParOf" srcId="{CA8FF1D8-A1BD-4122-B4C2-E443622151B5}" destId="{B04B066B-4508-4B23-9328-32AF81B66F68}" srcOrd="2" destOrd="0" presId="urn:microsoft.com/office/officeart/2005/8/layout/process4"/>
    <dgm:cxn modelId="{BDF4E992-7640-4AE1-8C7B-79C97EB69612}" type="presParOf" srcId="{B04B066B-4508-4B23-9328-32AF81B66F68}" destId="{CD5A4408-5CCA-4227-B0AB-084436F65309}" srcOrd="0" destOrd="0" presId="urn:microsoft.com/office/officeart/2005/8/layout/process4"/>
    <dgm:cxn modelId="{AA0F868B-99C2-4994-9EFD-1A4F931B0928}" type="presParOf" srcId="{F9807875-6A80-4B7B-9E9F-E793A7C0F03B}" destId="{E0C4AF6C-6831-4A1E-A4A4-83AC5F73E416}" srcOrd="1" destOrd="0" presId="urn:microsoft.com/office/officeart/2005/8/layout/process4"/>
    <dgm:cxn modelId="{22592492-1C6C-4237-B441-F36CBDA2121F}" type="presParOf" srcId="{F9807875-6A80-4B7B-9E9F-E793A7C0F03B}" destId="{CABDE7FC-75D3-4729-A475-C65730AF9F43}" srcOrd="2" destOrd="0" presId="urn:microsoft.com/office/officeart/2005/8/layout/process4"/>
    <dgm:cxn modelId="{13C9FBC9-3A2E-4652-B9DC-65747B3EA387}" type="presParOf" srcId="{CABDE7FC-75D3-4729-A475-C65730AF9F43}" destId="{82BF0040-0146-4C61-96E3-425E577603A1}" srcOrd="0" destOrd="0" presId="urn:microsoft.com/office/officeart/2005/8/layout/process4"/>
    <dgm:cxn modelId="{D009E3BE-C994-43A1-A469-A6EFB4DC46A6}" type="presParOf" srcId="{CABDE7FC-75D3-4729-A475-C65730AF9F43}" destId="{96B3CBA1-CCEC-4EE9-83F3-368C88FFCE69}" srcOrd="1" destOrd="0" presId="urn:microsoft.com/office/officeart/2005/8/layout/process4"/>
    <dgm:cxn modelId="{F1ABD255-9B8D-48E9-A02E-F15AD3F6290E}" type="presParOf" srcId="{CABDE7FC-75D3-4729-A475-C65730AF9F43}" destId="{71AC6A9A-2A68-4722-8941-33656F4A55EB}" srcOrd="2" destOrd="0" presId="urn:microsoft.com/office/officeart/2005/8/layout/process4"/>
    <dgm:cxn modelId="{3DC6A065-9B17-4062-975F-305143EC6107}" type="presParOf" srcId="{71AC6A9A-2A68-4722-8941-33656F4A55EB}" destId="{64D671B7-72B9-4137-BF38-D792F225C00F}" srcOrd="0" destOrd="0" presId="urn:microsoft.com/office/officeart/2005/8/layout/process4"/>
    <dgm:cxn modelId="{01B99A29-4375-49A2-86D0-EEB48AD07E98}" type="presParOf" srcId="{F9807875-6A80-4B7B-9E9F-E793A7C0F03B}" destId="{13B35E48-AE00-4657-A2ED-EEA5230CE9D3}" srcOrd="3" destOrd="0" presId="urn:microsoft.com/office/officeart/2005/8/layout/process4"/>
    <dgm:cxn modelId="{44F8455B-4854-474F-AD07-C29B96A380D2}" type="presParOf" srcId="{F9807875-6A80-4B7B-9E9F-E793A7C0F03B}" destId="{A2B72EF0-4C61-46A9-B7DD-3A32DAA02D26}" srcOrd="4" destOrd="0" presId="urn:microsoft.com/office/officeart/2005/8/layout/process4"/>
    <dgm:cxn modelId="{FE869E71-4F45-4601-98F2-49B3A8E3D8F1}" type="presParOf" srcId="{A2B72EF0-4C61-46A9-B7DD-3A32DAA02D26}" destId="{B77693E4-32F1-4529-8DF4-A466D6F2B74F}" srcOrd="0" destOrd="0" presId="urn:microsoft.com/office/officeart/2005/8/layout/process4"/>
    <dgm:cxn modelId="{823CBA0B-6486-4413-ACB6-141E86F361DC}" type="presParOf" srcId="{A2B72EF0-4C61-46A9-B7DD-3A32DAA02D26}" destId="{531D438A-FEBE-45D7-B4CA-EE61409B16FD}" srcOrd="1" destOrd="0" presId="urn:microsoft.com/office/officeart/2005/8/layout/process4"/>
    <dgm:cxn modelId="{1DBBB78F-845F-4E18-9486-AC94F6E839C9}" type="presParOf" srcId="{A2B72EF0-4C61-46A9-B7DD-3A32DAA02D26}" destId="{035F7E9F-2F1C-402F-9221-5BA483C40A8B}" srcOrd="2" destOrd="0" presId="urn:microsoft.com/office/officeart/2005/8/layout/process4"/>
    <dgm:cxn modelId="{880591BE-0D3F-4BC7-A7A3-D2E2BA2356ED}" type="presParOf" srcId="{035F7E9F-2F1C-402F-9221-5BA483C40A8B}" destId="{E4E56F2F-BB66-4332-B949-569E224B64B0}" srcOrd="0" destOrd="0" presId="urn:microsoft.com/office/officeart/2005/8/layout/process4"/>
    <dgm:cxn modelId="{E7E7B4FA-B811-43F8-B7B3-2324F08B8A86}" type="presParOf" srcId="{F9807875-6A80-4B7B-9E9F-E793A7C0F03B}" destId="{47F0E22D-15B4-41DD-BCA9-A8BCD51E45B6}" srcOrd="5" destOrd="0" presId="urn:microsoft.com/office/officeart/2005/8/layout/process4"/>
    <dgm:cxn modelId="{822CDBC0-6C69-4D8B-B01B-4D2F521CEB3A}" type="presParOf" srcId="{F9807875-6A80-4B7B-9E9F-E793A7C0F03B}" destId="{A40CF8FD-7505-46DE-97E6-23F4C926B6E5}" srcOrd="6" destOrd="0" presId="urn:microsoft.com/office/officeart/2005/8/layout/process4"/>
    <dgm:cxn modelId="{623E2887-0BF1-4AF7-AA59-E1E3B6ABE011}" type="presParOf" srcId="{A40CF8FD-7505-46DE-97E6-23F4C926B6E5}" destId="{D4FA5E47-40FE-4AB7-9BAA-AD94EB13B885}" srcOrd="0" destOrd="0" presId="urn:microsoft.com/office/officeart/2005/8/layout/process4"/>
    <dgm:cxn modelId="{874ED605-620C-4FFB-A4B0-BB48B3219867}" type="presParOf" srcId="{A40CF8FD-7505-46DE-97E6-23F4C926B6E5}" destId="{F1233389-4C8C-4B56-BE97-B6662B5F09FA}" srcOrd="1" destOrd="0" presId="urn:microsoft.com/office/officeart/2005/8/layout/process4"/>
    <dgm:cxn modelId="{60419A19-7974-41DD-B140-7C42C406819E}" type="presParOf" srcId="{A40CF8FD-7505-46DE-97E6-23F4C926B6E5}" destId="{2200D514-9E6D-4A64-8D8C-76B19AFE7A90}" srcOrd="2" destOrd="0" presId="urn:microsoft.com/office/officeart/2005/8/layout/process4"/>
    <dgm:cxn modelId="{F70B0EC9-73E4-4268-8510-EF8D61D6B67B}" type="presParOf" srcId="{2200D514-9E6D-4A64-8D8C-76B19AFE7A90}" destId="{7018C07C-1BB3-4499-A894-ABB545ABEF31}" srcOrd="0" destOrd="0" presId="urn:microsoft.com/office/officeart/2005/8/layout/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82FD495-0EC7-49BD-9509-AA9167883259}" type="doc">
      <dgm:prSet loTypeId="urn:microsoft.com/office/officeart/2005/8/layout/default#1" loCatId="list" qsTypeId="urn:microsoft.com/office/officeart/2005/8/quickstyle/3d3" qsCatId="3D" csTypeId="urn:microsoft.com/office/officeart/2005/8/colors/colorful3" csCatId="colorful" phldr="1"/>
      <dgm:spPr/>
      <dgm:t>
        <a:bodyPr/>
        <a:lstStyle/>
        <a:p>
          <a:endParaRPr lang="en-IN"/>
        </a:p>
      </dgm:t>
    </dgm:pt>
    <dgm:pt modelId="{F60834B4-3BF7-4DF2-9DBA-1E0CA7F1A0E5}">
      <dgm:prSet phldrT="[Text]" custT="1"/>
      <dgm:spPr>
        <a:ln>
          <a:solidFill>
            <a:schemeClr val="accent2">
              <a:lumMod val="50000"/>
            </a:schemeClr>
          </a:solidFill>
        </a:ln>
        <a:scene3d>
          <a:camera prst="orthographicFront">
            <a:rot lat="0" lon="0" rev="0"/>
          </a:camera>
          <a:lightRig rig="contrasting" dir="t">
            <a:rot lat="0" lon="0" rev="1200000"/>
          </a:lightRig>
        </a:scene3d>
        <a:sp3d contourW="19050" prstMaterial="metal">
          <a:bevelT w="88900" h="203200" prst="hardEdge"/>
          <a:bevelB w="165100" h="254000"/>
        </a:sp3d>
      </dgm:spPr>
      <dgm:t>
        <a:bodyPr/>
        <a:lstStyle/>
        <a:p>
          <a:r>
            <a:rPr lang="en-IN" sz="1600" b="1" i="1">
              <a:solidFill>
                <a:schemeClr val="tx1"/>
              </a:solidFill>
              <a:latin typeface="Times New Roman" panose="02020603050405020304" pitchFamily="18" charset="0"/>
              <a:cs typeface="Times New Roman" panose="02020603050405020304" pitchFamily="18" charset="0"/>
            </a:rPr>
            <a:t>Market penetration</a:t>
          </a:r>
          <a:endParaRPr lang="en-IN" sz="1600">
            <a:solidFill>
              <a:schemeClr val="tx1"/>
            </a:solidFill>
            <a:latin typeface="Times New Roman" panose="02020603050405020304" pitchFamily="18" charset="0"/>
            <a:cs typeface="Times New Roman" panose="02020603050405020304" pitchFamily="18" charset="0"/>
          </a:endParaRPr>
        </a:p>
      </dgm:t>
    </dgm:pt>
    <dgm:pt modelId="{C41F827A-31BD-400C-AE2A-EE5DE7194755}" type="parTrans" cxnId="{6FA1F772-5820-4260-AF1B-F2F3FC946B8A}">
      <dgm:prSet/>
      <dgm:spPr/>
      <dgm:t>
        <a:bodyPr/>
        <a:lstStyle/>
        <a:p>
          <a:endParaRPr lang="en-IN"/>
        </a:p>
      </dgm:t>
    </dgm:pt>
    <dgm:pt modelId="{887DC47A-D084-4D37-8867-1CBDDDF368AE}" type="sibTrans" cxnId="{6FA1F772-5820-4260-AF1B-F2F3FC946B8A}">
      <dgm:prSet/>
      <dgm:spPr/>
      <dgm:t>
        <a:bodyPr/>
        <a:lstStyle/>
        <a:p>
          <a:endParaRPr lang="en-IN"/>
        </a:p>
      </dgm:t>
    </dgm:pt>
    <dgm:pt modelId="{6BFAFEB3-7AA0-4937-9450-19705A09D49B}">
      <dgm:prSet phldrT="[Text]" custT="1"/>
      <dgm:spPr>
        <a:ln>
          <a:solidFill>
            <a:schemeClr val="accent2">
              <a:lumMod val="50000"/>
            </a:schemeClr>
          </a:solidFill>
        </a:ln>
        <a:scene3d>
          <a:camera prst="orthographicFront">
            <a:rot lat="0" lon="0" rev="0"/>
          </a:camera>
          <a:lightRig rig="contrasting" dir="t">
            <a:rot lat="0" lon="0" rev="1200000"/>
          </a:lightRig>
        </a:scene3d>
        <a:sp3d contourW="19050" prstMaterial="metal">
          <a:bevelT w="88900" h="203200" prst="hardEdge"/>
          <a:bevelB w="165100" h="254000"/>
        </a:sp3d>
      </dgm:spPr>
      <dgm:t>
        <a:bodyPr/>
        <a:lstStyle/>
        <a:p>
          <a:r>
            <a:rPr lang="en-IN" sz="1600" b="1" i="1">
              <a:solidFill>
                <a:schemeClr val="tx1"/>
              </a:solidFill>
              <a:latin typeface="Times New Roman" panose="02020603050405020304" pitchFamily="18" charset="0"/>
              <a:cs typeface="Times New Roman" panose="02020603050405020304" pitchFamily="18" charset="0"/>
            </a:rPr>
            <a:t>Market development</a:t>
          </a:r>
          <a:endParaRPr lang="en-IN" sz="1600">
            <a:solidFill>
              <a:schemeClr val="tx1"/>
            </a:solidFill>
            <a:latin typeface="Times New Roman" panose="02020603050405020304" pitchFamily="18" charset="0"/>
            <a:cs typeface="Times New Roman" panose="02020603050405020304" pitchFamily="18" charset="0"/>
          </a:endParaRPr>
        </a:p>
      </dgm:t>
    </dgm:pt>
    <dgm:pt modelId="{5AEE5781-B1C0-4F8E-ADE7-C4D7E05570B6}" type="parTrans" cxnId="{AF273EBB-79CA-429C-BD87-72FD4EC372AB}">
      <dgm:prSet/>
      <dgm:spPr/>
      <dgm:t>
        <a:bodyPr/>
        <a:lstStyle/>
        <a:p>
          <a:endParaRPr lang="en-IN"/>
        </a:p>
      </dgm:t>
    </dgm:pt>
    <dgm:pt modelId="{8A319215-1DBE-4606-96B1-6B8B19B17521}" type="sibTrans" cxnId="{AF273EBB-79CA-429C-BD87-72FD4EC372AB}">
      <dgm:prSet/>
      <dgm:spPr/>
      <dgm:t>
        <a:bodyPr/>
        <a:lstStyle/>
        <a:p>
          <a:endParaRPr lang="en-IN"/>
        </a:p>
      </dgm:t>
    </dgm:pt>
    <dgm:pt modelId="{D64E4D18-CAFB-4F12-8B0B-E13DA3F57A92}">
      <dgm:prSet phldrT="[Text]" custT="1"/>
      <dgm:spPr>
        <a:ln>
          <a:solidFill>
            <a:schemeClr val="accent2">
              <a:lumMod val="50000"/>
            </a:schemeClr>
          </a:solidFill>
        </a:ln>
        <a:scene3d>
          <a:camera prst="orthographicFront">
            <a:rot lat="0" lon="0" rev="0"/>
          </a:camera>
          <a:lightRig rig="contrasting" dir="t">
            <a:rot lat="0" lon="0" rev="1200000"/>
          </a:lightRig>
        </a:scene3d>
        <a:sp3d contourW="19050" prstMaterial="metal">
          <a:bevelT w="88900" h="203200" prst="hardEdge"/>
          <a:bevelB w="165100" h="254000"/>
        </a:sp3d>
      </dgm:spPr>
      <dgm:t>
        <a:bodyPr/>
        <a:lstStyle/>
        <a:p>
          <a:r>
            <a:rPr lang="en-IN" sz="1600" b="1" i="1">
              <a:solidFill>
                <a:schemeClr val="tx1"/>
              </a:solidFill>
              <a:latin typeface="Times New Roman" panose="02020603050405020304" pitchFamily="18" charset="0"/>
              <a:cs typeface="Times New Roman" panose="02020603050405020304" pitchFamily="18" charset="0"/>
            </a:rPr>
            <a:t>Alternative channels</a:t>
          </a:r>
          <a:endParaRPr lang="en-IN" sz="1600">
            <a:solidFill>
              <a:schemeClr val="tx1"/>
            </a:solidFill>
            <a:latin typeface="Times New Roman" panose="02020603050405020304" pitchFamily="18" charset="0"/>
            <a:cs typeface="Times New Roman" panose="02020603050405020304" pitchFamily="18" charset="0"/>
          </a:endParaRPr>
        </a:p>
      </dgm:t>
    </dgm:pt>
    <dgm:pt modelId="{F85C7CF3-4703-4575-A200-288B66766CF3}" type="parTrans" cxnId="{A8D16134-6694-4F73-8D8F-DF99DE151CAC}">
      <dgm:prSet/>
      <dgm:spPr/>
      <dgm:t>
        <a:bodyPr/>
        <a:lstStyle/>
        <a:p>
          <a:endParaRPr lang="en-IN"/>
        </a:p>
      </dgm:t>
    </dgm:pt>
    <dgm:pt modelId="{4F7A1F1B-FD65-4DB9-83A2-35032A8A25B4}" type="sibTrans" cxnId="{A8D16134-6694-4F73-8D8F-DF99DE151CAC}">
      <dgm:prSet/>
      <dgm:spPr/>
      <dgm:t>
        <a:bodyPr/>
        <a:lstStyle/>
        <a:p>
          <a:endParaRPr lang="en-IN"/>
        </a:p>
      </dgm:t>
    </dgm:pt>
    <dgm:pt modelId="{8AC095F4-3F26-4175-A23B-B90C3E4047C4}">
      <dgm:prSet phldrT="[Text]" custT="1"/>
      <dgm:spPr>
        <a:ln>
          <a:solidFill>
            <a:schemeClr val="accent2">
              <a:lumMod val="50000"/>
            </a:schemeClr>
          </a:solidFill>
        </a:ln>
        <a:scene3d>
          <a:camera prst="orthographicFront">
            <a:rot lat="0" lon="0" rev="0"/>
          </a:camera>
          <a:lightRig rig="contrasting" dir="t">
            <a:rot lat="0" lon="0" rev="1200000"/>
          </a:lightRig>
        </a:scene3d>
        <a:sp3d contourW="19050" prstMaterial="metal">
          <a:bevelT w="88900" h="203200" prst="hardEdge"/>
          <a:bevelB w="165100" h="254000"/>
        </a:sp3d>
      </dgm:spPr>
      <dgm:t>
        <a:bodyPr/>
        <a:lstStyle/>
        <a:p>
          <a:r>
            <a:rPr lang="en-IN" sz="1600" b="1" i="1">
              <a:solidFill>
                <a:schemeClr val="tx1"/>
              </a:solidFill>
              <a:latin typeface="Times New Roman" panose="02020603050405020304" pitchFamily="18" charset="0"/>
              <a:cs typeface="Times New Roman" panose="02020603050405020304" pitchFamily="18" charset="0"/>
            </a:rPr>
            <a:t>Product development and expansion</a:t>
          </a:r>
          <a:endParaRPr lang="en-IN" sz="1600">
            <a:solidFill>
              <a:schemeClr val="tx1"/>
            </a:solidFill>
            <a:latin typeface="Times New Roman" panose="02020603050405020304" pitchFamily="18" charset="0"/>
            <a:cs typeface="Times New Roman" panose="02020603050405020304" pitchFamily="18" charset="0"/>
          </a:endParaRPr>
        </a:p>
      </dgm:t>
    </dgm:pt>
    <dgm:pt modelId="{4EF7F423-70FE-429F-98EA-FF011D3E34E8}" type="parTrans" cxnId="{8FD87E06-624C-4AC4-AA89-3337C944DBBD}">
      <dgm:prSet/>
      <dgm:spPr/>
      <dgm:t>
        <a:bodyPr/>
        <a:lstStyle/>
        <a:p>
          <a:endParaRPr lang="en-IN"/>
        </a:p>
      </dgm:t>
    </dgm:pt>
    <dgm:pt modelId="{1B25D5A1-34FA-43AC-BEAF-1CADAC73CBCF}" type="sibTrans" cxnId="{8FD87E06-624C-4AC4-AA89-3337C944DBBD}">
      <dgm:prSet/>
      <dgm:spPr/>
      <dgm:t>
        <a:bodyPr/>
        <a:lstStyle/>
        <a:p>
          <a:endParaRPr lang="en-IN"/>
        </a:p>
      </dgm:t>
    </dgm:pt>
    <dgm:pt modelId="{AE07921B-F01A-4331-A309-D8ED7FC5AAB6}">
      <dgm:prSet phldrT="[Text]" custT="1"/>
      <dgm:spPr>
        <a:ln>
          <a:solidFill>
            <a:schemeClr val="accent2">
              <a:lumMod val="50000"/>
            </a:schemeClr>
          </a:solidFill>
        </a:ln>
        <a:scene3d>
          <a:camera prst="orthographicFront">
            <a:rot lat="0" lon="0" rev="0"/>
          </a:camera>
          <a:lightRig rig="contrasting" dir="t">
            <a:rot lat="0" lon="0" rev="1200000"/>
          </a:lightRig>
        </a:scene3d>
        <a:sp3d contourW="19050" prstMaterial="metal">
          <a:bevelT w="88900" h="203200" prst="hardEdge"/>
          <a:bevelB w="165100" h="254000"/>
        </a:sp3d>
      </dgm:spPr>
      <dgm:t>
        <a:bodyPr/>
        <a:lstStyle/>
        <a:p>
          <a:r>
            <a:rPr lang="en-IN" sz="1600" b="1" i="1">
              <a:solidFill>
                <a:schemeClr val="tx1"/>
              </a:solidFill>
              <a:latin typeface="Times New Roman" panose="02020603050405020304" pitchFamily="18" charset="0"/>
              <a:cs typeface="Times New Roman" panose="02020603050405020304" pitchFamily="18" charset="0"/>
            </a:rPr>
            <a:t>Partnership, acquisition and mergers</a:t>
          </a:r>
          <a:endParaRPr lang="en-IN" sz="1600">
            <a:solidFill>
              <a:schemeClr val="tx1"/>
            </a:solidFill>
            <a:latin typeface="Times New Roman" panose="02020603050405020304" pitchFamily="18" charset="0"/>
            <a:cs typeface="Times New Roman" panose="02020603050405020304" pitchFamily="18" charset="0"/>
          </a:endParaRPr>
        </a:p>
      </dgm:t>
    </dgm:pt>
    <dgm:pt modelId="{F6E61C25-ECB2-4D3B-807B-CD733239BA25}" type="parTrans" cxnId="{40074C92-6FA1-4632-8D6F-CCFDB009DBB7}">
      <dgm:prSet/>
      <dgm:spPr/>
      <dgm:t>
        <a:bodyPr/>
        <a:lstStyle/>
        <a:p>
          <a:endParaRPr lang="en-IN"/>
        </a:p>
      </dgm:t>
    </dgm:pt>
    <dgm:pt modelId="{27024464-D745-4737-BB17-BF9D3ACBDE4C}" type="sibTrans" cxnId="{40074C92-6FA1-4632-8D6F-CCFDB009DBB7}">
      <dgm:prSet/>
      <dgm:spPr/>
      <dgm:t>
        <a:bodyPr/>
        <a:lstStyle/>
        <a:p>
          <a:endParaRPr lang="en-IN"/>
        </a:p>
      </dgm:t>
    </dgm:pt>
    <dgm:pt modelId="{79D0B065-C7C4-472E-9638-CE84C69F5674}">
      <dgm:prSet phldrT="[Text]" custT="1"/>
      <dgm:spPr>
        <a:ln>
          <a:solidFill>
            <a:schemeClr val="accent2">
              <a:lumMod val="50000"/>
            </a:schemeClr>
          </a:solidFill>
        </a:ln>
        <a:scene3d>
          <a:camera prst="orthographicFront">
            <a:rot lat="0" lon="0" rev="0"/>
          </a:camera>
          <a:lightRig rig="contrasting" dir="t">
            <a:rot lat="0" lon="0" rev="1200000"/>
          </a:lightRig>
        </a:scene3d>
        <a:sp3d contourW="19050" prstMaterial="metal">
          <a:bevelT w="88900" h="203200" prst="hardEdge"/>
          <a:bevelB w="165100" h="254000"/>
        </a:sp3d>
      </dgm:spPr>
      <dgm:t>
        <a:bodyPr/>
        <a:lstStyle/>
        <a:p>
          <a:r>
            <a:rPr lang="en-IN" sz="1600" b="1" i="1">
              <a:solidFill>
                <a:schemeClr val="tx1"/>
              </a:solidFill>
              <a:latin typeface="Times New Roman" panose="02020603050405020304" pitchFamily="18" charset="0"/>
              <a:cs typeface="Times New Roman" panose="02020603050405020304" pitchFamily="18" charset="0"/>
            </a:rPr>
            <a:t>Market segmentation</a:t>
          </a:r>
          <a:endParaRPr lang="en-IN" sz="1600">
            <a:solidFill>
              <a:schemeClr val="tx1"/>
            </a:solidFill>
            <a:latin typeface="Times New Roman" panose="02020603050405020304" pitchFamily="18" charset="0"/>
            <a:cs typeface="Times New Roman" panose="02020603050405020304" pitchFamily="18" charset="0"/>
          </a:endParaRPr>
        </a:p>
      </dgm:t>
    </dgm:pt>
    <dgm:pt modelId="{E397F6B4-B0BE-459F-8909-4414E7E16FB7}" type="parTrans" cxnId="{601E62FB-1079-4490-B80D-C3D10D372B28}">
      <dgm:prSet/>
      <dgm:spPr/>
      <dgm:t>
        <a:bodyPr/>
        <a:lstStyle/>
        <a:p>
          <a:endParaRPr lang="en-IN"/>
        </a:p>
      </dgm:t>
    </dgm:pt>
    <dgm:pt modelId="{566BDE84-E8D0-4291-8BA7-A86C9BD11B2B}" type="sibTrans" cxnId="{601E62FB-1079-4490-B80D-C3D10D372B28}">
      <dgm:prSet/>
      <dgm:spPr/>
      <dgm:t>
        <a:bodyPr/>
        <a:lstStyle/>
        <a:p>
          <a:endParaRPr lang="en-IN"/>
        </a:p>
      </dgm:t>
    </dgm:pt>
    <dgm:pt modelId="{0C9C97E4-BBD0-43E2-85C9-DD1565D69182}" type="pres">
      <dgm:prSet presAssocID="{D82FD495-0EC7-49BD-9509-AA9167883259}" presName="diagram" presStyleCnt="0">
        <dgm:presLayoutVars>
          <dgm:dir/>
          <dgm:resizeHandles val="exact"/>
        </dgm:presLayoutVars>
      </dgm:prSet>
      <dgm:spPr/>
    </dgm:pt>
    <dgm:pt modelId="{1179417F-4F8F-49F0-B1EB-AEB92AB976D9}" type="pres">
      <dgm:prSet presAssocID="{F60834B4-3BF7-4DF2-9DBA-1E0CA7F1A0E5}" presName="node" presStyleLbl="node1" presStyleIdx="0" presStyleCnt="6">
        <dgm:presLayoutVars>
          <dgm:bulletEnabled val="1"/>
        </dgm:presLayoutVars>
      </dgm:prSet>
      <dgm:spPr/>
    </dgm:pt>
    <dgm:pt modelId="{C027DA68-6213-4693-803E-A8188BBE4953}" type="pres">
      <dgm:prSet presAssocID="{887DC47A-D084-4D37-8867-1CBDDDF368AE}" presName="sibTrans" presStyleCnt="0"/>
      <dgm:spPr/>
    </dgm:pt>
    <dgm:pt modelId="{20560AAB-6BAD-4F2C-84D8-520B2CAB1287}" type="pres">
      <dgm:prSet presAssocID="{6BFAFEB3-7AA0-4937-9450-19705A09D49B}" presName="node" presStyleLbl="node1" presStyleIdx="1" presStyleCnt="6">
        <dgm:presLayoutVars>
          <dgm:bulletEnabled val="1"/>
        </dgm:presLayoutVars>
      </dgm:prSet>
      <dgm:spPr/>
    </dgm:pt>
    <dgm:pt modelId="{A808E7E7-6ADF-4E1E-A7DC-C581A5013954}" type="pres">
      <dgm:prSet presAssocID="{8A319215-1DBE-4606-96B1-6B8B19B17521}" presName="sibTrans" presStyleCnt="0"/>
      <dgm:spPr/>
    </dgm:pt>
    <dgm:pt modelId="{7FE8049E-3F37-4D81-A24E-C9A7F2430623}" type="pres">
      <dgm:prSet presAssocID="{D64E4D18-CAFB-4F12-8B0B-E13DA3F57A92}" presName="node" presStyleLbl="node1" presStyleIdx="2" presStyleCnt="6">
        <dgm:presLayoutVars>
          <dgm:bulletEnabled val="1"/>
        </dgm:presLayoutVars>
      </dgm:prSet>
      <dgm:spPr/>
    </dgm:pt>
    <dgm:pt modelId="{3679172A-E040-456F-B0D5-82E9EBF2E092}" type="pres">
      <dgm:prSet presAssocID="{4F7A1F1B-FD65-4DB9-83A2-35032A8A25B4}" presName="sibTrans" presStyleCnt="0"/>
      <dgm:spPr/>
    </dgm:pt>
    <dgm:pt modelId="{BFE17947-A1D4-4B6A-AB59-FB4355F56BC2}" type="pres">
      <dgm:prSet presAssocID="{8AC095F4-3F26-4175-A23B-B90C3E4047C4}" presName="node" presStyleLbl="node1" presStyleIdx="3" presStyleCnt="6">
        <dgm:presLayoutVars>
          <dgm:bulletEnabled val="1"/>
        </dgm:presLayoutVars>
      </dgm:prSet>
      <dgm:spPr/>
    </dgm:pt>
    <dgm:pt modelId="{5CD2FD2C-0AD0-460E-B9C4-A0E07E76E242}" type="pres">
      <dgm:prSet presAssocID="{1B25D5A1-34FA-43AC-BEAF-1CADAC73CBCF}" presName="sibTrans" presStyleCnt="0"/>
      <dgm:spPr/>
    </dgm:pt>
    <dgm:pt modelId="{5884CB56-E869-4578-B98B-424FB655BDAB}" type="pres">
      <dgm:prSet presAssocID="{AE07921B-F01A-4331-A309-D8ED7FC5AAB6}" presName="node" presStyleLbl="node1" presStyleIdx="4" presStyleCnt="6">
        <dgm:presLayoutVars>
          <dgm:bulletEnabled val="1"/>
        </dgm:presLayoutVars>
      </dgm:prSet>
      <dgm:spPr/>
    </dgm:pt>
    <dgm:pt modelId="{A3EB8FE6-B2A4-43AA-85BB-CDF610091BBB}" type="pres">
      <dgm:prSet presAssocID="{27024464-D745-4737-BB17-BF9D3ACBDE4C}" presName="sibTrans" presStyleCnt="0"/>
      <dgm:spPr/>
    </dgm:pt>
    <dgm:pt modelId="{B127DA37-D4B3-47B8-8AD2-DEA3783A1E45}" type="pres">
      <dgm:prSet presAssocID="{79D0B065-C7C4-472E-9638-CE84C69F5674}" presName="node" presStyleLbl="node1" presStyleIdx="5" presStyleCnt="6">
        <dgm:presLayoutVars>
          <dgm:bulletEnabled val="1"/>
        </dgm:presLayoutVars>
      </dgm:prSet>
      <dgm:spPr/>
    </dgm:pt>
  </dgm:ptLst>
  <dgm:cxnLst>
    <dgm:cxn modelId="{C872C300-B68C-462A-AA8E-C5C390C793CB}" type="presOf" srcId="{D64E4D18-CAFB-4F12-8B0B-E13DA3F57A92}" destId="{7FE8049E-3F37-4D81-A24E-C9A7F2430623}" srcOrd="0" destOrd="0" presId="urn:microsoft.com/office/officeart/2005/8/layout/default#1"/>
    <dgm:cxn modelId="{8FD87E06-624C-4AC4-AA89-3337C944DBBD}" srcId="{D82FD495-0EC7-49BD-9509-AA9167883259}" destId="{8AC095F4-3F26-4175-A23B-B90C3E4047C4}" srcOrd="3" destOrd="0" parTransId="{4EF7F423-70FE-429F-98EA-FF011D3E34E8}" sibTransId="{1B25D5A1-34FA-43AC-BEAF-1CADAC73CBCF}"/>
    <dgm:cxn modelId="{93BA691A-D8EB-48CB-B169-B803BC7E920C}" type="presOf" srcId="{8AC095F4-3F26-4175-A23B-B90C3E4047C4}" destId="{BFE17947-A1D4-4B6A-AB59-FB4355F56BC2}" srcOrd="0" destOrd="0" presId="urn:microsoft.com/office/officeart/2005/8/layout/default#1"/>
    <dgm:cxn modelId="{A8D16134-6694-4F73-8D8F-DF99DE151CAC}" srcId="{D82FD495-0EC7-49BD-9509-AA9167883259}" destId="{D64E4D18-CAFB-4F12-8B0B-E13DA3F57A92}" srcOrd="2" destOrd="0" parTransId="{F85C7CF3-4703-4575-A200-288B66766CF3}" sibTransId="{4F7A1F1B-FD65-4DB9-83A2-35032A8A25B4}"/>
    <dgm:cxn modelId="{3D951F66-E7EC-45A3-BAE0-DFA5CA524ABE}" type="presOf" srcId="{AE07921B-F01A-4331-A309-D8ED7FC5AAB6}" destId="{5884CB56-E869-4578-B98B-424FB655BDAB}" srcOrd="0" destOrd="0" presId="urn:microsoft.com/office/officeart/2005/8/layout/default#1"/>
    <dgm:cxn modelId="{6FA1F772-5820-4260-AF1B-F2F3FC946B8A}" srcId="{D82FD495-0EC7-49BD-9509-AA9167883259}" destId="{F60834B4-3BF7-4DF2-9DBA-1E0CA7F1A0E5}" srcOrd="0" destOrd="0" parTransId="{C41F827A-31BD-400C-AE2A-EE5DE7194755}" sibTransId="{887DC47A-D084-4D37-8867-1CBDDDF368AE}"/>
    <dgm:cxn modelId="{BBDF8256-0B9C-4D7C-AC0F-63BCB1CB2D99}" type="presOf" srcId="{6BFAFEB3-7AA0-4937-9450-19705A09D49B}" destId="{20560AAB-6BAD-4F2C-84D8-520B2CAB1287}" srcOrd="0" destOrd="0" presId="urn:microsoft.com/office/officeart/2005/8/layout/default#1"/>
    <dgm:cxn modelId="{EE504583-98B4-45D4-8D61-B71A945C1964}" type="presOf" srcId="{79D0B065-C7C4-472E-9638-CE84C69F5674}" destId="{B127DA37-D4B3-47B8-8AD2-DEA3783A1E45}" srcOrd="0" destOrd="0" presId="urn:microsoft.com/office/officeart/2005/8/layout/default#1"/>
    <dgm:cxn modelId="{40074C92-6FA1-4632-8D6F-CCFDB009DBB7}" srcId="{D82FD495-0EC7-49BD-9509-AA9167883259}" destId="{AE07921B-F01A-4331-A309-D8ED7FC5AAB6}" srcOrd="4" destOrd="0" parTransId="{F6E61C25-ECB2-4D3B-807B-CD733239BA25}" sibTransId="{27024464-D745-4737-BB17-BF9D3ACBDE4C}"/>
    <dgm:cxn modelId="{AF273EBB-79CA-429C-BD87-72FD4EC372AB}" srcId="{D82FD495-0EC7-49BD-9509-AA9167883259}" destId="{6BFAFEB3-7AA0-4937-9450-19705A09D49B}" srcOrd="1" destOrd="0" parTransId="{5AEE5781-B1C0-4F8E-ADE7-C4D7E05570B6}" sibTransId="{8A319215-1DBE-4606-96B1-6B8B19B17521}"/>
    <dgm:cxn modelId="{C23A05C4-27FB-4431-805C-3DC308F8B524}" type="presOf" srcId="{F60834B4-3BF7-4DF2-9DBA-1E0CA7F1A0E5}" destId="{1179417F-4F8F-49F0-B1EB-AEB92AB976D9}" srcOrd="0" destOrd="0" presId="urn:microsoft.com/office/officeart/2005/8/layout/default#1"/>
    <dgm:cxn modelId="{BC7CDFCF-2115-4536-A59A-F9DA27374D1F}" type="presOf" srcId="{D82FD495-0EC7-49BD-9509-AA9167883259}" destId="{0C9C97E4-BBD0-43E2-85C9-DD1565D69182}" srcOrd="0" destOrd="0" presId="urn:microsoft.com/office/officeart/2005/8/layout/default#1"/>
    <dgm:cxn modelId="{601E62FB-1079-4490-B80D-C3D10D372B28}" srcId="{D82FD495-0EC7-49BD-9509-AA9167883259}" destId="{79D0B065-C7C4-472E-9638-CE84C69F5674}" srcOrd="5" destOrd="0" parTransId="{E397F6B4-B0BE-459F-8909-4414E7E16FB7}" sibTransId="{566BDE84-E8D0-4291-8BA7-A86C9BD11B2B}"/>
    <dgm:cxn modelId="{FDB8A11B-F7F0-4658-90C4-8BAAB7F2AAB7}" type="presParOf" srcId="{0C9C97E4-BBD0-43E2-85C9-DD1565D69182}" destId="{1179417F-4F8F-49F0-B1EB-AEB92AB976D9}" srcOrd="0" destOrd="0" presId="urn:microsoft.com/office/officeart/2005/8/layout/default#1"/>
    <dgm:cxn modelId="{A85711BB-F2AB-4458-82ED-E3E451369D19}" type="presParOf" srcId="{0C9C97E4-BBD0-43E2-85C9-DD1565D69182}" destId="{C027DA68-6213-4693-803E-A8188BBE4953}" srcOrd="1" destOrd="0" presId="urn:microsoft.com/office/officeart/2005/8/layout/default#1"/>
    <dgm:cxn modelId="{46525C67-56DE-4F46-B1DB-5A29DC8F4261}" type="presParOf" srcId="{0C9C97E4-BBD0-43E2-85C9-DD1565D69182}" destId="{20560AAB-6BAD-4F2C-84D8-520B2CAB1287}" srcOrd="2" destOrd="0" presId="urn:microsoft.com/office/officeart/2005/8/layout/default#1"/>
    <dgm:cxn modelId="{30761355-5936-4EB4-82F5-8ADCDCD8FCFF}" type="presParOf" srcId="{0C9C97E4-BBD0-43E2-85C9-DD1565D69182}" destId="{A808E7E7-6ADF-4E1E-A7DC-C581A5013954}" srcOrd="3" destOrd="0" presId="urn:microsoft.com/office/officeart/2005/8/layout/default#1"/>
    <dgm:cxn modelId="{EFFC7A1B-3E91-44F8-BFFB-96F295EBE198}" type="presParOf" srcId="{0C9C97E4-BBD0-43E2-85C9-DD1565D69182}" destId="{7FE8049E-3F37-4D81-A24E-C9A7F2430623}" srcOrd="4" destOrd="0" presId="urn:microsoft.com/office/officeart/2005/8/layout/default#1"/>
    <dgm:cxn modelId="{DEB6CDC0-3CD2-414E-8920-BC04DF7DD4A9}" type="presParOf" srcId="{0C9C97E4-BBD0-43E2-85C9-DD1565D69182}" destId="{3679172A-E040-456F-B0D5-82E9EBF2E092}" srcOrd="5" destOrd="0" presId="urn:microsoft.com/office/officeart/2005/8/layout/default#1"/>
    <dgm:cxn modelId="{C1C9F6D6-DE74-4413-8E41-D660667EA44B}" type="presParOf" srcId="{0C9C97E4-BBD0-43E2-85C9-DD1565D69182}" destId="{BFE17947-A1D4-4B6A-AB59-FB4355F56BC2}" srcOrd="6" destOrd="0" presId="urn:microsoft.com/office/officeart/2005/8/layout/default#1"/>
    <dgm:cxn modelId="{2FEB6446-BBC5-4A8A-97EB-2B41F3243E50}" type="presParOf" srcId="{0C9C97E4-BBD0-43E2-85C9-DD1565D69182}" destId="{5CD2FD2C-0AD0-460E-B9C4-A0E07E76E242}" srcOrd="7" destOrd="0" presId="urn:microsoft.com/office/officeart/2005/8/layout/default#1"/>
    <dgm:cxn modelId="{DBE01554-CC75-4D47-AB22-2488FD53E71A}" type="presParOf" srcId="{0C9C97E4-BBD0-43E2-85C9-DD1565D69182}" destId="{5884CB56-E869-4578-B98B-424FB655BDAB}" srcOrd="8" destOrd="0" presId="urn:microsoft.com/office/officeart/2005/8/layout/default#1"/>
    <dgm:cxn modelId="{F7B871B4-8EE1-43B0-A713-B7E42E019C73}" type="presParOf" srcId="{0C9C97E4-BBD0-43E2-85C9-DD1565D69182}" destId="{A3EB8FE6-B2A4-43AA-85BB-CDF610091BBB}" srcOrd="9" destOrd="0" presId="urn:microsoft.com/office/officeart/2005/8/layout/default#1"/>
    <dgm:cxn modelId="{754601F5-F407-4EA8-9B11-B228D41D1521}" type="presParOf" srcId="{0C9C97E4-BBD0-43E2-85C9-DD1565D69182}" destId="{B127DA37-D4B3-47B8-8AD2-DEA3783A1E45}" srcOrd="10" destOrd="0" presId="urn:microsoft.com/office/officeart/2005/8/layout/defaul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E6043C6-3F2E-4661-A4BF-C3934C0ADD2C}" type="doc">
      <dgm:prSet loTypeId="urn:microsoft.com/office/officeart/2005/8/layout/radial3" loCatId="cycle" qsTypeId="urn:microsoft.com/office/officeart/2005/8/quickstyle/3d3" qsCatId="3D" csTypeId="urn:microsoft.com/office/officeart/2005/8/colors/colorful2" csCatId="colorful" phldr="1"/>
      <dgm:spPr/>
      <dgm:t>
        <a:bodyPr/>
        <a:lstStyle/>
        <a:p>
          <a:endParaRPr lang="en-IN"/>
        </a:p>
      </dgm:t>
    </dgm:pt>
    <dgm:pt modelId="{250807E6-63AD-47CB-9A62-B31D1B3FBE4C}">
      <dgm:prSet phldrT="[Text]"/>
      <dgm:spPr>
        <a:ln>
          <a:solidFill>
            <a:schemeClr val="accent6">
              <a:lumMod val="60000"/>
              <a:lumOff val="40000"/>
            </a:schemeClr>
          </a:solidFill>
        </a:ln>
        <a:effectLst>
          <a:outerShdw blurRad="50800" dist="38100" dir="5400000" algn="t" rotWithShape="0">
            <a:prstClr val="black">
              <a:alpha val="40000"/>
            </a:prstClr>
          </a:outerShdw>
        </a:effectLst>
      </dgm:spPr>
      <dgm:t>
        <a:bodyPr/>
        <a:lstStyle/>
        <a:p>
          <a:r>
            <a:rPr lang="en-IN">
              <a:latin typeface="Times New Roman" panose="02020603050405020304" pitchFamily="18" charset="0"/>
              <a:cs typeface="Times New Roman" panose="02020603050405020304" pitchFamily="18" charset="0"/>
            </a:rPr>
            <a:t>Sustainability</a:t>
          </a:r>
        </a:p>
      </dgm:t>
    </dgm:pt>
    <dgm:pt modelId="{2325A90F-7265-4ACD-8B35-A4E462870536}" type="parTrans" cxnId="{6449CE95-2741-48A2-AF4D-8BF9A410D923}">
      <dgm:prSet/>
      <dgm:spPr/>
      <dgm:t>
        <a:bodyPr/>
        <a:lstStyle/>
        <a:p>
          <a:endParaRPr lang="en-IN"/>
        </a:p>
      </dgm:t>
    </dgm:pt>
    <dgm:pt modelId="{FE58E0AF-FD2B-4D30-BF79-B084F9E6BC63}" type="sibTrans" cxnId="{6449CE95-2741-48A2-AF4D-8BF9A410D923}">
      <dgm:prSet/>
      <dgm:spPr/>
      <dgm:t>
        <a:bodyPr/>
        <a:lstStyle/>
        <a:p>
          <a:endParaRPr lang="en-IN"/>
        </a:p>
      </dgm:t>
    </dgm:pt>
    <dgm:pt modelId="{849D46F7-8229-4096-9CB1-ECEAED996085}">
      <dgm:prSet phldrT="[Text]"/>
      <dgm:spPr>
        <a:ln>
          <a:solidFill>
            <a:schemeClr val="accent6">
              <a:lumMod val="60000"/>
              <a:lumOff val="40000"/>
            </a:schemeClr>
          </a:solidFill>
        </a:ln>
        <a:effectLst>
          <a:outerShdw blurRad="50800" dist="38100" dir="5400000" algn="t" rotWithShape="0">
            <a:prstClr val="black">
              <a:alpha val="40000"/>
            </a:prstClr>
          </a:outerShdw>
        </a:effectLst>
      </dgm:spPr>
      <dgm:t>
        <a:bodyPr/>
        <a:lstStyle/>
        <a:p>
          <a:r>
            <a:rPr lang="en-IN">
              <a:latin typeface="Times New Roman" panose="02020603050405020304" pitchFamily="18" charset="0"/>
              <a:cs typeface="Times New Roman" panose="02020603050405020304" pitchFamily="18" charset="0"/>
            </a:rPr>
            <a:t>a better opportunity to grow and enhance its market share</a:t>
          </a:r>
        </a:p>
      </dgm:t>
    </dgm:pt>
    <dgm:pt modelId="{0DD41C0A-F19A-4922-8202-C6DA12938A4F}" type="parTrans" cxnId="{317341C0-C825-483C-B974-A788E9D8038C}">
      <dgm:prSet/>
      <dgm:spPr/>
      <dgm:t>
        <a:bodyPr/>
        <a:lstStyle/>
        <a:p>
          <a:endParaRPr lang="en-IN"/>
        </a:p>
      </dgm:t>
    </dgm:pt>
    <dgm:pt modelId="{B89F9E2F-6F2B-42FE-8D60-7FF9DAB4AD8A}" type="sibTrans" cxnId="{317341C0-C825-483C-B974-A788E9D8038C}">
      <dgm:prSet/>
      <dgm:spPr/>
      <dgm:t>
        <a:bodyPr/>
        <a:lstStyle/>
        <a:p>
          <a:endParaRPr lang="en-IN"/>
        </a:p>
      </dgm:t>
    </dgm:pt>
    <dgm:pt modelId="{218A13A7-29BC-4AA4-A033-639702444A66}">
      <dgm:prSet phldrT="[Text]"/>
      <dgm:spPr>
        <a:ln>
          <a:solidFill>
            <a:schemeClr val="accent6">
              <a:lumMod val="60000"/>
              <a:lumOff val="40000"/>
            </a:schemeClr>
          </a:solidFill>
        </a:ln>
        <a:effectLst>
          <a:outerShdw blurRad="50800" dist="38100" dir="5400000" algn="t" rotWithShape="0">
            <a:prstClr val="black">
              <a:alpha val="40000"/>
            </a:prstClr>
          </a:outerShdw>
        </a:effectLst>
      </dgm:spPr>
      <dgm:t>
        <a:bodyPr/>
        <a:lstStyle/>
        <a:p>
          <a:r>
            <a:rPr lang="en-IN">
              <a:latin typeface="Times New Roman" panose="02020603050405020304" pitchFamily="18" charset="0"/>
              <a:cs typeface="Times New Roman" panose="02020603050405020304" pitchFamily="18" charset="0"/>
            </a:rPr>
            <a:t>enhance their trust level and increase their satisfaction </a:t>
          </a:r>
        </a:p>
      </dgm:t>
    </dgm:pt>
    <dgm:pt modelId="{17E413A6-325B-4827-816C-22723B10B47C}" type="parTrans" cxnId="{0DEBF780-54EB-4595-9128-8C736972BDE5}">
      <dgm:prSet/>
      <dgm:spPr/>
      <dgm:t>
        <a:bodyPr/>
        <a:lstStyle/>
        <a:p>
          <a:endParaRPr lang="en-IN"/>
        </a:p>
      </dgm:t>
    </dgm:pt>
    <dgm:pt modelId="{5AECB7B8-8F4D-48AD-8439-7FAF1285E0FD}" type="sibTrans" cxnId="{0DEBF780-54EB-4595-9128-8C736972BDE5}">
      <dgm:prSet/>
      <dgm:spPr/>
      <dgm:t>
        <a:bodyPr/>
        <a:lstStyle/>
        <a:p>
          <a:endParaRPr lang="en-IN"/>
        </a:p>
      </dgm:t>
    </dgm:pt>
    <dgm:pt modelId="{5C596085-C19C-46EC-9CFD-EBA83A62D70C}">
      <dgm:prSet phldrT="[Text]"/>
      <dgm:spPr>
        <a:ln>
          <a:solidFill>
            <a:schemeClr val="accent6">
              <a:lumMod val="60000"/>
              <a:lumOff val="40000"/>
            </a:schemeClr>
          </a:solidFill>
        </a:ln>
        <a:effectLst>
          <a:outerShdw blurRad="50800" dist="38100" dir="5400000" algn="t" rotWithShape="0">
            <a:prstClr val="black">
              <a:alpha val="40000"/>
            </a:prstClr>
          </a:outerShdw>
        </a:effectLst>
      </dgm:spPr>
      <dgm:t>
        <a:bodyPr/>
        <a:lstStyle/>
        <a:p>
          <a:r>
            <a:rPr lang="en-IN">
              <a:latin typeface="Times New Roman" panose="02020603050405020304" pitchFamily="18" charset="0"/>
              <a:cs typeface="Times New Roman" panose="02020603050405020304" pitchFamily="18" charset="0"/>
            </a:rPr>
            <a:t>establish communication</a:t>
          </a:r>
        </a:p>
      </dgm:t>
    </dgm:pt>
    <dgm:pt modelId="{03164946-09E4-4D7A-A11D-DECD6136B0EE}" type="parTrans" cxnId="{FB733AED-8C70-4BFA-B51F-CA86AA934B67}">
      <dgm:prSet/>
      <dgm:spPr/>
      <dgm:t>
        <a:bodyPr/>
        <a:lstStyle/>
        <a:p>
          <a:endParaRPr lang="en-IN"/>
        </a:p>
      </dgm:t>
    </dgm:pt>
    <dgm:pt modelId="{0A227B96-3A96-4F26-8C23-53BBEB29D927}" type="sibTrans" cxnId="{FB733AED-8C70-4BFA-B51F-CA86AA934B67}">
      <dgm:prSet/>
      <dgm:spPr/>
      <dgm:t>
        <a:bodyPr/>
        <a:lstStyle/>
        <a:p>
          <a:endParaRPr lang="en-IN"/>
        </a:p>
      </dgm:t>
    </dgm:pt>
    <dgm:pt modelId="{2FFD208A-2A89-4FF8-9DB5-75E43B775954}">
      <dgm:prSet phldrT="[Text]"/>
      <dgm:spPr>
        <a:ln>
          <a:solidFill>
            <a:schemeClr val="accent6">
              <a:lumMod val="60000"/>
              <a:lumOff val="40000"/>
            </a:schemeClr>
          </a:solidFill>
        </a:ln>
        <a:effectLst>
          <a:outerShdw blurRad="50800" dist="38100" dir="5400000" algn="t" rotWithShape="0">
            <a:prstClr val="black">
              <a:alpha val="40000"/>
            </a:prstClr>
          </a:outerShdw>
        </a:effectLst>
      </dgm:spPr>
      <dgm:t>
        <a:bodyPr/>
        <a:lstStyle/>
        <a:p>
          <a:r>
            <a:rPr lang="en-IN">
              <a:latin typeface="Times New Roman" panose="02020603050405020304" pitchFamily="18" charset="0"/>
              <a:cs typeface="Times New Roman" panose="02020603050405020304" pitchFamily="18" charset="0"/>
            </a:rPr>
            <a:t>bringing transparency in the business </a:t>
          </a:r>
        </a:p>
      </dgm:t>
    </dgm:pt>
    <dgm:pt modelId="{EF111C3E-26C9-4992-BEB9-84EB04125239}" type="parTrans" cxnId="{B99BF3B0-A42A-46E4-BA26-76D6FF0ACEED}">
      <dgm:prSet/>
      <dgm:spPr/>
      <dgm:t>
        <a:bodyPr/>
        <a:lstStyle/>
        <a:p>
          <a:endParaRPr lang="en-IN"/>
        </a:p>
      </dgm:t>
    </dgm:pt>
    <dgm:pt modelId="{8B3B7B07-DC5F-4562-854A-B6B78FFFA96D}" type="sibTrans" cxnId="{B99BF3B0-A42A-46E4-BA26-76D6FF0ACEED}">
      <dgm:prSet/>
      <dgm:spPr/>
      <dgm:t>
        <a:bodyPr/>
        <a:lstStyle/>
        <a:p>
          <a:endParaRPr lang="en-IN"/>
        </a:p>
      </dgm:t>
    </dgm:pt>
    <dgm:pt modelId="{9FDF9D82-0FEE-4E81-8CC8-B8B0C983B8F2}" type="pres">
      <dgm:prSet presAssocID="{CE6043C6-3F2E-4661-A4BF-C3934C0ADD2C}" presName="composite" presStyleCnt="0">
        <dgm:presLayoutVars>
          <dgm:chMax val="1"/>
          <dgm:dir/>
          <dgm:resizeHandles val="exact"/>
        </dgm:presLayoutVars>
      </dgm:prSet>
      <dgm:spPr/>
    </dgm:pt>
    <dgm:pt modelId="{2337F04D-0037-466E-BE7A-005B99BC9264}" type="pres">
      <dgm:prSet presAssocID="{CE6043C6-3F2E-4661-A4BF-C3934C0ADD2C}" presName="radial" presStyleCnt="0">
        <dgm:presLayoutVars>
          <dgm:animLvl val="ctr"/>
        </dgm:presLayoutVars>
      </dgm:prSet>
      <dgm:spPr/>
    </dgm:pt>
    <dgm:pt modelId="{2BE84354-336B-4A47-BCD0-4DBC8673A456}" type="pres">
      <dgm:prSet presAssocID="{250807E6-63AD-47CB-9A62-B31D1B3FBE4C}" presName="centerShape" presStyleLbl="vennNode1" presStyleIdx="0" presStyleCnt="5"/>
      <dgm:spPr/>
    </dgm:pt>
    <dgm:pt modelId="{8A059A75-B724-48A7-AF93-B9E81A780948}" type="pres">
      <dgm:prSet presAssocID="{849D46F7-8229-4096-9CB1-ECEAED996085}" presName="node" presStyleLbl="vennNode1" presStyleIdx="1" presStyleCnt="5">
        <dgm:presLayoutVars>
          <dgm:bulletEnabled val="1"/>
        </dgm:presLayoutVars>
      </dgm:prSet>
      <dgm:spPr/>
    </dgm:pt>
    <dgm:pt modelId="{83DE9F10-3F6A-47FB-8906-5784A9E8DF74}" type="pres">
      <dgm:prSet presAssocID="{218A13A7-29BC-4AA4-A033-639702444A66}" presName="node" presStyleLbl="vennNode1" presStyleIdx="2" presStyleCnt="5">
        <dgm:presLayoutVars>
          <dgm:bulletEnabled val="1"/>
        </dgm:presLayoutVars>
      </dgm:prSet>
      <dgm:spPr/>
    </dgm:pt>
    <dgm:pt modelId="{1B78488D-7CDA-4DE5-AA2A-BDAD07299EB7}" type="pres">
      <dgm:prSet presAssocID="{5C596085-C19C-46EC-9CFD-EBA83A62D70C}" presName="node" presStyleLbl="vennNode1" presStyleIdx="3" presStyleCnt="5">
        <dgm:presLayoutVars>
          <dgm:bulletEnabled val="1"/>
        </dgm:presLayoutVars>
      </dgm:prSet>
      <dgm:spPr/>
    </dgm:pt>
    <dgm:pt modelId="{7E0852D0-5F65-42C8-8D72-3471CDC45394}" type="pres">
      <dgm:prSet presAssocID="{2FFD208A-2A89-4FF8-9DB5-75E43B775954}" presName="node" presStyleLbl="vennNode1" presStyleIdx="4" presStyleCnt="5">
        <dgm:presLayoutVars>
          <dgm:bulletEnabled val="1"/>
        </dgm:presLayoutVars>
      </dgm:prSet>
      <dgm:spPr/>
    </dgm:pt>
  </dgm:ptLst>
  <dgm:cxnLst>
    <dgm:cxn modelId="{0296922C-8C70-422B-96A0-DD45346528EF}" type="presOf" srcId="{2FFD208A-2A89-4FF8-9DB5-75E43B775954}" destId="{7E0852D0-5F65-42C8-8D72-3471CDC45394}" srcOrd="0" destOrd="0" presId="urn:microsoft.com/office/officeart/2005/8/layout/radial3"/>
    <dgm:cxn modelId="{373E8F71-AAF1-41F2-97DB-C45DBDC15CC9}" type="presOf" srcId="{CE6043C6-3F2E-4661-A4BF-C3934C0ADD2C}" destId="{9FDF9D82-0FEE-4E81-8CC8-B8B0C983B8F2}" srcOrd="0" destOrd="0" presId="urn:microsoft.com/office/officeart/2005/8/layout/radial3"/>
    <dgm:cxn modelId="{0DEBF780-54EB-4595-9128-8C736972BDE5}" srcId="{250807E6-63AD-47CB-9A62-B31D1B3FBE4C}" destId="{218A13A7-29BC-4AA4-A033-639702444A66}" srcOrd="1" destOrd="0" parTransId="{17E413A6-325B-4827-816C-22723B10B47C}" sibTransId="{5AECB7B8-8F4D-48AD-8439-7FAF1285E0FD}"/>
    <dgm:cxn modelId="{6449CE95-2741-48A2-AF4D-8BF9A410D923}" srcId="{CE6043C6-3F2E-4661-A4BF-C3934C0ADD2C}" destId="{250807E6-63AD-47CB-9A62-B31D1B3FBE4C}" srcOrd="0" destOrd="0" parTransId="{2325A90F-7265-4ACD-8B35-A4E462870536}" sibTransId="{FE58E0AF-FD2B-4D30-BF79-B084F9E6BC63}"/>
    <dgm:cxn modelId="{236F889A-11E0-44CA-BB9F-6C9CD6FC22F2}" type="presOf" srcId="{250807E6-63AD-47CB-9A62-B31D1B3FBE4C}" destId="{2BE84354-336B-4A47-BCD0-4DBC8673A456}" srcOrd="0" destOrd="0" presId="urn:microsoft.com/office/officeart/2005/8/layout/radial3"/>
    <dgm:cxn modelId="{7BE2189B-0895-4356-8773-F0E3B1456C4B}" type="presOf" srcId="{849D46F7-8229-4096-9CB1-ECEAED996085}" destId="{8A059A75-B724-48A7-AF93-B9E81A780948}" srcOrd="0" destOrd="0" presId="urn:microsoft.com/office/officeart/2005/8/layout/radial3"/>
    <dgm:cxn modelId="{FB95BA9F-B02E-430F-9429-936C3C9D025F}" type="presOf" srcId="{218A13A7-29BC-4AA4-A033-639702444A66}" destId="{83DE9F10-3F6A-47FB-8906-5784A9E8DF74}" srcOrd="0" destOrd="0" presId="urn:microsoft.com/office/officeart/2005/8/layout/radial3"/>
    <dgm:cxn modelId="{B99BF3B0-A42A-46E4-BA26-76D6FF0ACEED}" srcId="{250807E6-63AD-47CB-9A62-B31D1B3FBE4C}" destId="{2FFD208A-2A89-4FF8-9DB5-75E43B775954}" srcOrd="3" destOrd="0" parTransId="{EF111C3E-26C9-4992-BEB9-84EB04125239}" sibTransId="{8B3B7B07-DC5F-4562-854A-B6B78FFFA96D}"/>
    <dgm:cxn modelId="{317341C0-C825-483C-B974-A788E9D8038C}" srcId="{250807E6-63AD-47CB-9A62-B31D1B3FBE4C}" destId="{849D46F7-8229-4096-9CB1-ECEAED996085}" srcOrd="0" destOrd="0" parTransId="{0DD41C0A-F19A-4922-8202-C6DA12938A4F}" sibTransId="{B89F9E2F-6F2B-42FE-8D60-7FF9DAB4AD8A}"/>
    <dgm:cxn modelId="{FB733AED-8C70-4BFA-B51F-CA86AA934B67}" srcId="{250807E6-63AD-47CB-9A62-B31D1B3FBE4C}" destId="{5C596085-C19C-46EC-9CFD-EBA83A62D70C}" srcOrd="2" destOrd="0" parTransId="{03164946-09E4-4D7A-A11D-DECD6136B0EE}" sibTransId="{0A227B96-3A96-4F26-8C23-53BBEB29D927}"/>
    <dgm:cxn modelId="{63A26BF7-0AB5-4EC2-8043-9004A2C3766D}" type="presOf" srcId="{5C596085-C19C-46EC-9CFD-EBA83A62D70C}" destId="{1B78488D-7CDA-4DE5-AA2A-BDAD07299EB7}" srcOrd="0" destOrd="0" presId="urn:microsoft.com/office/officeart/2005/8/layout/radial3"/>
    <dgm:cxn modelId="{0906117B-F9B0-4F82-A0DA-455247A555CE}" type="presParOf" srcId="{9FDF9D82-0FEE-4E81-8CC8-B8B0C983B8F2}" destId="{2337F04D-0037-466E-BE7A-005B99BC9264}" srcOrd="0" destOrd="0" presId="urn:microsoft.com/office/officeart/2005/8/layout/radial3"/>
    <dgm:cxn modelId="{32674FE3-D80A-4061-8E42-9DF0ADC2F7E9}" type="presParOf" srcId="{2337F04D-0037-466E-BE7A-005B99BC9264}" destId="{2BE84354-336B-4A47-BCD0-4DBC8673A456}" srcOrd="0" destOrd="0" presId="urn:microsoft.com/office/officeart/2005/8/layout/radial3"/>
    <dgm:cxn modelId="{7105DA14-0554-4A2C-8404-73BBDF95F626}" type="presParOf" srcId="{2337F04D-0037-466E-BE7A-005B99BC9264}" destId="{8A059A75-B724-48A7-AF93-B9E81A780948}" srcOrd="1" destOrd="0" presId="urn:microsoft.com/office/officeart/2005/8/layout/radial3"/>
    <dgm:cxn modelId="{3C7A1F7B-EC06-48A3-B732-112CA6A8D5C4}" type="presParOf" srcId="{2337F04D-0037-466E-BE7A-005B99BC9264}" destId="{83DE9F10-3F6A-47FB-8906-5784A9E8DF74}" srcOrd="2" destOrd="0" presId="urn:microsoft.com/office/officeart/2005/8/layout/radial3"/>
    <dgm:cxn modelId="{5F38B7E4-298D-4DC7-BEC0-B4C977FF15F6}" type="presParOf" srcId="{2337F04D-0037-466E-BE7A-005B99BC9264}" destId="{1B78488D-7CDA-4DE5-AA2A-BDAD07299EB7}" srcOrd="3" destOrd="0" presId="urn:microsoft.com/office/officeart/2005/8/layout/radial3"/>
    <dgm:cxn modelId="{C757A0EA-2D46-48C1-985E-73E3F103F7C9}" type="presParOf" srcId="{2337F04D-0037-466E-BE7A-005B99BC9264}" destId="{7E0852D0-5F65-42C8-8D72-3471CDC45394}" srcOrd="4" destOrd="0" presId="urn:microsoft.com/office/officeart/2005/8/layout/radial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34A013-9D4D-4385-A078-9560D3B5E0F8}">
      <dsp:nvSpPr>
        <dsp:cNvPr id="0" name=""/>
        <dsp:cNvSpPr/>
      </dsp:nvSpPr>
      <dsp:spPr>
        <a:xfrm>
          <a:off x="2194559" y="390"/>
          <a:ext cx="3291840" cy="492249"/>
        </a:xfrm>
        <a:prstGeom prst="rightArrow">
          <a:avLst>
            <a:gd name="adj1" fmla="val 75000"/>
            <a:gd name="adj2" fmla="val 50000"/>
          </a:avLst>
        </a:prstGeom>
        <a:solidFill>
          <a:schemeClr val="accent4">
            <a:tint val="40000"/>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171450" lvl="1" indent="-171450" algn="l" defTabSz="800100">
            <a:lnSpc>
              <a:spcPct val="90000"/>
            </a:lnSpc>
            <a:spcBef>
              <a:spcPct val="0"/>
            </a:spcBef>
            <a:spcAft>
              <a:spcPct val="15000"/>
            </a:spcAft>
            <a:buChar char="•"/>
          </a:pPr>
          <a:r>
            <a:rPr lang="en-US" sz="1800" kern="1200">
              <a:solidFill>
                <a:schemeClr val="tx1"/>
              </a:solidFill>
              <a:latin typeface="Times New Roman" pitchFamily="18" charset="0"/>
              <a:cs typeface="Times New Roman" pitchFamily="18" charset="0"/>
            </a:rPr>
            <a:t>Negative implication </a:t>
          </a:r>
        </a:p>
      </dsp:txBody>
      <dsp:txXfrm>
        <a:off x="2194559" y="61921"/>
        <a:ext cx="3107247" cy="369187"/>
      </dsp:txXfrm>
    </dsp:sp>
    <dsp:sp modelId="{7B5CB29D-449F-4F1E-BCB2-15A7217FCF2B}">
      <dsp:nvSpPr>
        <dsp:cNvPr id="0" name=""/>
        <dsp:cNvSpPr/>
      </dsp:nvSpPr>
      <dsp:spPr>
        <a:xfrm>
          <a:off x="0" y="390"/>
          <a:ext cx="2194560" cy="492249"/>
        </a:xfrm>
        <a:prstGeom prst="round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GB" sz="2200" b="1" kern="1200">
              <a:solidFill>
                <a:schemeClr val="tx1"/>
              </a:solidFill>
              <a:latin typeface="Times New Roman" pitchFamily="18" charset="0"/>
              <a:cs typeface="Times New Roman" pitchFamily="18" charset="0"/>
            </a:rPr>
            <a:t>Political</a:t>
          </a:r>
          <a:endParaRPr lang="en-US" sz="2200" kern="1200">
            <a:solidFill>
              <a:schemeClr val="tx1"/>
            </a:solidFill>
            <a:latin typeface="Times New Roman" pitchFamily="18" charset="0"/>
            <a:cs typeface="Times New Roman" pitchFamily="18" charset="0"/>
          </a:endParaRPr>
        </a:p>
      </dsp:txBody>
      <dsp:txXfrm>
        <a:off x="24030" y="24420"/>
        <a:ext cx="2146500" cy="444189"/>
      </dsp:txXfrm>
    </dsp:sp>
    <dsp:sp modelId="{B314455C-6B29-4676-B0C0-ABB6DD3956FB}">
      <dsp:nvSpPr>
        <dsp:cNvPr id="0" name=""/>
        <dsp:cNvSpPr/>
      </dsp:nvSpPr>
      <dsp:spPr>
        <a:xfrm>
          <a:off x="2194559" y="541864"/>
          <a:ext cx="3291840" cy="492249"/>
        </a:xfrm>
        <a:prstGeom prst="rightArrow">
          <a:avLst>
            <a:gd name="adj1" fmla="val 75000"/>
            <a:gd name="adj2" fmla="val 50000"/>
          </a:avLst>
        </a:prstGeom>
        <a:solidFill>
          <a:schemeClr val="accent4">
            <a:tint val="40000"/>
            <a:alpha val="90000"/>
            <a:hueOff val="-789142"/>
            <a:satOff val="4431"/>
            <a:lumOff val="282"/>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171450" lvl="1" indent="-171450" algn="l" defTabSz="800100">
            <a:lnSpc>
              <a:spcPct val="90000"/>
            </a:lnSpc>
            <a:spcBef>
              <a:spcPct val="0"/>
            </a:spcBef>
            <a:spcAft>
              <a:spcPct val="15000"/>
            </a:spcAft>
            <a:buChar char="•"/>
          </a:pPr>
          <a:r>
            <a:rPr lang="en-US" sz="1800" kern="1200">
              <a:solidFill>
                <a:schemeClr val="tx1"/>
              </a:solidFill>
              <a:latin typeface="Times New Roman" pitchFamily="18" charset="0"/>
              <a:cs typeface="Times New Roman" pitchFamily="18" charset="0"/>
            </a:rPr>
            <a:t>Negative implication </a:t>
          </a:r>
        </a:p>
      </dsp:txBody>
      <dsp:txXfrm>
        <a:off x="2194559" y="603395"/>
        <a:ext cx="3107247" cy="369187"/>
      </dsp:txXfrm>
    </dsp:sp>
    <dsp:sp modelId="{F4871BFE-2BEC-4533-9EB8-21604E6D3A99}">
      <dsp:nvSpPr>
        <dsp:cNvPr id="0" name=""/>
        <dsp:cNvSpPr/>
      </dsp:nvSpPr>
      <dsp:spPr>
        <a:xfrm>
          <a:off x="0" y="541864"/>
          <a:ext cx="2194560" cy="492249"/>
        </a:xfrm>
        <a:prstGeom prst="roundRect">
          <a:avLst/>
        </a:prstGeom>
        <a:solidFill>
          <a:schemeClr val="accent4">
            <a:hueOff val="-892954"/>
            <a:satOff val="5380"/>
            <a:lumOff val="431"/>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GB" sz="2200" b="1" kern="1200">
              <a:solidFill>
                <a:schemeClr val="tx1"/>
              </a:solidFill>
              <a:latin typeface="Times New Roman" pitchFamily="18" charset="0"/>
              <a:cs typeface="Times New Roman" pitchFamily="18" charset="0"/>
            </a:rPr>
            <a:t>Economical</a:t>
          </a:r>
          <a:endParaRPr lang="en-US" sz="2200" kern="1200">
            <a:solidFill>
              <a:schemeClr val="tx1"/>
            </a:solidFill>
            <a:latin typeface="Times New Roman" pitchFamily="18" charset="0"/>
            <a:cs typeface="Times New Roman" pitchFamily="18" charset="0"/>
          </a:endParaRPr>
        </a:p>
      </dsp:txBody>
      <dsp:txXfrm>
        <a:off x="24030" y="565894"/>
        <a:ext cx="2146500" cy="444189"/>
      </dsp:txXfrm>
    </dsp:sp>
    <dsp:sp modelId="{52723639-4FA4-42F6-BC17-C00B34D1797A}">
      <dsp:nvSpPr>
        <dsp:cNvPr id="0" name=""/>
        <dsp:cNvSpPr/>
      </dsp:nvSpPr>
      <dsp:spPr>
        <a:xfrm>
          <a:off x="2194559" y="1083338"/>
          <a:ext cx="3291840" cy="492249"/>
        </a:xfrm>
        <a:prstGeom prst="rightArrow">
          <a:avLst>
            <a:gd name="adj1" fmla="val 75000"/>
            <a:gd name="adj2" fmla="val 50000"/>
          </a:avLst>
        </a:prstGeom>
        <a:solidFill>
          <a:schemeClr val="accent4">
            <a:tint val="40000"/>
            <a:alpha val="90000"/>
            <a:hueOff val="-1578284"/>
            <a:satOff val="8863"/>
            <a:lumOff val="563"/>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171450" lvl="1" indent="-171450" algn="l" defTabSz="800100">
            <a:lnSpc>
              <a:spcPct val="90000"/>
            </a:lnSpc>
            <a:spcBef>
              <a:spcPct val="0"/>
            </a:spcBef>
            <a:spcAft>
              <a:spcPct val="15000"/>
            </a:spcAft>
            <a:buChar char="•"/>
          </a:pPr>
          <a:r>
            <a:rPr lang="en-US" sz="1800" kern="1200">
              <a:solidFill>
                <a:schemeClr val="tx1"/>
              </a:solidFill>
              <a:latin typeface="Times New Roman" pitchFamily="18" charset="0"/>
              <a:cs typeface="Times New Roman" pitchFamily="18" charset="0"/>
            </a:rPr>
            <a:t>Positive implication </a:t>
          </a:r>
        </a:p>
      </dsp:txBody>
      <dsp:txXfrm>
        <a:off x="2194559" y="1144869"/>
        <a:ext cx="3107247" cy="369187"/>
      </dsp:txXfrm>
    </dsp:sp>
    <dsp:sp modelId="{CEAA0C81-DEB5-47A7-AE99-A33779F00C37}">
      <dsp:nvSpPr>
        <dsp:cNvPr id="0" name=""/>
        <dsp:cNvSpPr/>
      </dsp:nvSpPr>
      <dsp:spPr>
        <a:xfrm>
          <a:off x="0" y="1083338"/>
          <a:ext cx="2194560" cy="492249"/>
        </a:xfrm>
        <a:prstGeom prst="roundRect">
          <a:avLst/>
        </a:prstGeom>
        <a:solidFill>
          <a:schemeClr val="accent4">
            <a:hueOff val="-1785908"/>
            <a:satOff val="10760"/>
            <a:lumOff val="862"/>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GB" sz="2200" b="1" kern="1200">
              <a:solidFill>
                <a:schemeClr val="tx1"/>
              </a:solidFill>
              <a:latin typeface="Times New Roman" pitchFamily="18" charset="0"/>
              <a:cs typeface="Times New Roman" pitchFamily="18" charset="0"/>
            </a:rPr>
            <a:t>Social</a:t>
          </a:r>
          <a:endParaRPr lang="en-US" sz="2200" kern="1200">
            <a:solidFill>
              <a:schemeClr val="tx1"/>
            </a:solidFill>
            <a:latin typeface="Times New Roman" pitchFamily="18" charset="0"/>
            <a:cs typeface="Times New Roman" pitchFamily="18" charset="0"/>
          </a:endParaRPr>
        </a:p>
      </dsp:txBody>
      <dsp:txXfrm>
        <a:off x="24030" y="1107368"/>
        <a:ext cx="2146500" cy="444189"/>
      </dsp:txXfrm>
    </dsp:sp>
    <dsp:sp modelId="{8BC4BBEC-55B1-4DF9-B200-CC480A371A5C}">
      <dsp:nvSpPr>
        <dsp:cNvPr id="0" name=""/>
        <dsp:cNvSpPr/>
      </dsp:nvSpPr>
      <dsp:spPr>
        <a:xfrm>
          <a:off x="2194559" y="1624812"/>
          <a:ext cx="3291840" cy="492249"/>
        </a:xfrm>
        <a:prstGeom prst="rightArrow">
          <a:avLst>
            <a:gd name="adj1" fmla="val 75000"/>
            <a:gd name="adj2" fmla="val 50000"/>
          </a:avLst>
        </a:prstGeom>
        <a:solidFill>
          <a:schemeClr val="accent4">
            <a:tint val="40000"/>
            <a:alpha val="90000"/>
            <a:hueOff val="-2367426"/>
            <a:satOff val="13294"/>
            <a:lumOff val="845"/>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171450" lvl="1" indent="-171450" algn="l" defTabSz="800100">
            <a:lnSpc>
              <a:spcPct val="90000"/>
            </a:lnSpc>
            <a:spcBef>
              <a:spcPct val="0"/>
            </a:spcBef>
            <a:spcAft>
              <a:spcPct val="15000"/>
            </a:spcAft>
            <a:buChar char="•"/>
          </a:pPr>
          <a:r>
            <a:rPr lang="en-US" sz="1800" kern="1200">
              <a:solidFill>
                <a:schemeClr val="tx1"/>
              </a:solidFill>
              <a:latin typeface="Times New Roman" pitchFamily="18" charset="0"/>
              <a:cs typeface="Times New Roman" pitchFamily="18" charset="0"/>
            </a:rPr>
            <a:t>Positive implication </a:t>
          </a:r>
        </a:p>
      </dsp:txBody>
      <dsp:txXfrm>
        <a:off x="2194559" y="1686343"/>
        <a:ext cx="3107247" cy="369187"/>
      </dsp:txXfrm>
    </dsp:sp>
    <dsp:sp modelId="{E10B7877-0F58-4306-9410-10FBD0736E88}">
      <dsp:nvSpPr>
        <dsp:cNvPr id="0" name=""/>
        <dsp:cNvSpPr/>
      </dsp:nvSpPr>
      <dsp:spPr>
        <a:xfrm>
          <a:off x="0" y="1624812"/>
          <a:ext cx="2194560" cy="492249"/>
        </a:xfrm>
        <a:prstGeom prst="roundRect">
          <a:avLst/>
        </a:prstGeom>
        <a:solidFill>
          <a:schemeClr val="accent4">
            <a:hueOff val="-2678862"/>
            <a:satOff val="16139"/>
            <a:lumOff val="129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GB" sz="2200" b="1" kern="1200">
              <a:solidFill>
                <a:schemeClr val="tx1"/>
              </a:solidFill>
              <a:latin typeface="Times New Roman" pitchFamily="18" charset="0"/>
              <a:cs typeface="Times New Roman" pitchFamily="18" charset="0"/>
            </a:rPr>
            <a:t>Technological</a:t>
          </a:r>
          <a:endParaRPr lang="en-US" sz="2200" kern="1200">
            <a:solidFill>
              <a:schemeClr val="tx1"/>
            </a:solidFill>
            <a:latin typeface="Times New Roman" pitchFamily="18" charset="0"/>
            <a:cs typeface="Times New Roman" pitchFamily="18" charset="0"/>
          </a:endParaRPr>
        </a:p>
      </dsp:txBody>
      <dsp:txXfrm>
        <a:off x="24030" y="1648842"/>
        <a:ext cx="2146500" cy="444189"/>
      </dsp:txXfrm>
    </dsp:sp>
    <dsp:sp modelId="{D808A874-F5CF-4101-A99F-F3F3A7CF81B1}">
      <dsp:nvSpPr>
        <dsp:cNvPr id="0" name=""/>
        <dsp:cNvSpPr/>
      </dsp:nvSpPr>
      <dsp:spPr>
        <a:xfrm>
          <a:off x="2194559" y="2166286"/>
          <a:ext cx="3291840" cy="492249"/>
        </a:xfrm>
        <a:prstGeom prst="rightArrow">
          <a:avLst>
            <a:gd name="adj1" fmla="val 75000"/>
            <a:gd name="adj2" fmla="val 50000"/>
          </a:avLst>
        </a:prstGeom>
        <a:solidFill>
          <a:schemeClr val="accent4">
            <a:tint val="40000"/>
            <a:alpha val="90000"/>
            <a:hueOff val="-3156568"/>
            <a:satOff val="17726"/>
            <a:lumOff val="1126"/>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171450" lvl="1" indent="-171450" algn="l" defTabSz="800100">
            <a:lnSpc>
              <a:spcPct val="90000"/>
            </a:lnSpc>
            <a:spcBef>
              <a:spcPct val="0"/>
            </a:spcBef>
            <a:spcAft>
              <a:spcPct val="15000"/>
            </a:spcAft>
            <a:buChar char="•"/>
          </a:pPr>
          <a:r>
            <a:rPr lang="en-US" sz="1800" kern="1200">
              <a:solidFill>
                <a:schemeClr val="tx1"/>
              </a:solidFill>
              <a:latin typeface="Times New Roman" pitchFamily="18" charset="0"/>
              <a:cs typeface="Times New Roman" pitchFamily="18" charset="0"/>
            </a:rPr>
            <a:t>Negative implication </a:t>
          </a:r>
        </a:p>
      </dsp:txBody>
      <dsp:txXfrm>
        <a:off x="2194559" y="2227817"/>
        <a:ext cx="3107247" cy="369187"/>
      </dsp:txXfrm>
    </dsp:sp>
    <dsp:sp modelId="{0901EB29-374F-43A1-9E8B-6E50B63F8B60}">
      <dsp:nvSpPr>
        <dsp:cNvPr id="0" name=""/>
        <dsp:cNvSpPr/>
      </dsp:nvSpPr>
      <dsp:spPr>
        <a:xfrm>
          <a:off x="0" y="2166286"/>
          <a:ext cx="2194560" cy="492249"/>
        </a:xfrm>
        <a:prstGeom prst="roundRect">
          <a:avLst/>
        </a:prstGeom>
        <a:solidFill>
          <a:schemeClr val="accent4">
            <a:hueOff val="-3571816"/>
            <a:satOff val="21519"/>
            <a:lumOff val="172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GB" sz="2200" b="1" kern="1200">
              <a:solidFill>
                <a:schemeClr val="tx1"/>
              </a:solidFill>
              <a:latin typeface="Times New Roman" pitchFamily="18" charset="0"/>
              <a:cs typeface="Times New Roman" pitchFamily="18" charset="0"/>
            </a:rPr>
            <a:t>Environmental</a:t>
          </a:r>
          <a:endParaRPr lang="en-US" sz="2200" kern="1200">
            <a:solidFill>
              <a:schemeClr val="tx1"/>
            </a:solidFill>
            <a:latin typeface="Times New Roman" pitchFamily="18" charset="0"/>
            <a:cs typeface="Times New Roman" pitchFamily="18" charset="0"/>
          </a:endParaRPr>
        </a:p>
      </dsp:txBody>
      <dsp:txXfrm>
        <a:off x="24030" y="2190316"/>
        <a:ext cx="2146500" cy="444189"/>
      </dsp:txXfrm>
    </dsp:sp>
    <dsp:sp modelId="{97FAC679-2C71-4C88-B33B-89970B26C78D}">
      <dsp:nvSpPr>
        <dsp:cNvPr id="0" name=""/>
        <dsp:cNvSpPr/>
      </dsp:nvSpPr>
      <dsp:spPr>
        <a:xfrm>
          <a:off x="2194559" y="2707760"/>
          <a:ext cx="3291840" cy="492249"/>
        </a:xfrm>
        <a:prstGeom prst="rightArrow">
          <a:avLst>
            <a:gd name="adj1" fmla="val 75000"/>
            <a:gd name="adj2" fmla="val 50000"/>
          </a:avLst>
        </a:prstGeom>
        <a:solidFill>
          <a:schemeClr val="accent4">
            <a:tint val="40000"/>
            <a:alpha val="90000"/>
            <a:hueOff val="-3945710"/>
            <a:satOff val="22157"/>
            <a:lumOff val="1408"/>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171450" lvl="1" indent="-171450" algn="l" defTabSz="800100">
            <a:lnSpc>
              <a:spcPct val="90000"/>
            </a:lnSpc>
            <a:spcBef>
              <a:spcPct val="0"/>
            </a:spcBef>
            <a:spcAft>
              <a:spcPct val="15000"/>
            </a:spcAft>
            <a:buChar char="•"/>
          </a:pPr>
          <a:r>
            <a:rPr lang="en-US" sz="1800" kern="1200">
              <a:solidFill>
                <a:schemeClr val="tx1"/>
              </a:solidFill>
              <a:latin typeface="Times New Roman" pitchFamily="18" charset="0"/>
              <a:cs typeface="Times New Roman" pitchFamily="18" charset="0"/>
            </a:rPr>
            <a:t>Positive implication </a:t>
          </a:r>
        </a:p>
      </dsp:txBody>
      <dsp:txXfrm>
        <a:off x="2194559" y="2769291"/>
        <a:ext cx="3107247" cy="369187"/>
      </dsp:txXfrm>
    </dsp:sp>
    <dsp:sp modelId="{4746F104-168D-457D-A69E-72BD197DF5BB}">
      <dsp:nvSpPr>
        <dsp:cNvPr id="0" name=""/>
        <dsp:cNvSpPr/>
      </dsp:nvSpPr>
      <dsp:spPr>
        <a:xfrm>
          <a:off x="0" y="2707760"/>
          <a:ext cx="2194560" cy="492249"/>
        </a:xfrm>
        <a:prstGeom prst="roundRect">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GB" sz="2200" b="1" kern="1200">
              <a:solidFill>
                <a:schemeClr val="tx1"/>
              </a:solidFill>
              <a:latin typeface="Times New Roman" pitchFamily="18" charset="0"/>
              <a:cs typeface="Times New Roman" pitchFamily="18" charset="0"/>
            </a:rPr>
            <a:t>Legal</a:t>
          </a:r>
          <a:endParaRPr lang="en-US" sz="2200" kern="1200">
            <a:solidFill>
              <a:schemeClr val="tx1"/>
            </a:solidFill>
            <a:latin typeface="Times New Roman" pitchFamily="18" charset="0"/>
            <a:cs typeface="Times New Roman" pitchFamily="18" charset="0"/>
          </a:endParaRPr>
        </a:p>
      </dsp:txBody>
      <dsp:txXfrm>
        <a:off x="24030" y="2731790"/>
        <a:ext cx="2146500" cy="4441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AEF9E6-D7B8-4022-BB17-6B6A6C0CE4D6}">
      <dsp:nvSpPr>
        <dsp:cNvPr id="0" name=""/>
        <dsp:cNvSpPr/>
      </dsp:nvSpPr>
      <dsp:spPr>
        <a:xfrm>
          <a:off x="0" y="2625021"/>
          <a:ext cx="5486400" cy="574290"/>
        </a:xfrm>
        <a:prstGeom prst="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i="1" kern="1200">
              <a:solidFill>
                <a:schemeClr val="tx1"/>
              </a:solidFill>
              <a:latin typeface="Times New Roman" pitchFamily="18" charset="0"/>
              <a:cs typeface="Times New Roman" pitchFamily="18" charset="0"/>
            </a:rPr>
            <a:t>Creditors of funds </a:t>
          </a:r>
          <a:endParaRPr lang="en-US" sz="1100" kern="1200">
            <a:solidFill>
              <a:schemeClr val="tx1"/>
            </a:solidFill>
            <a:latin typeface="Times New Roman" pitchFamily="18" charset="0"/>
            <a:cs typeface="Times New Roman" pitchFamily="18" charset="0"/>
          </a:endParaRPr>
        </a:p>
      </dsp:txBody>
      <dsp:txXfrm>
        <a:off x="0" y="2625021"/>
        <a:ext cx="5486400" cy="310116"/>
      </dsp:txXfrm>
    </dsp:sp>
    <dsp:sp modelId="{CD5A4408-5CCA-4227-B0AB-084436F65309}">
      <dsp:nvSpPr>
        <dsp:cNvPr id="0" name=""/>
        <dsp:cNvSpPr/>
      </dsp:nvSpPr>
      <dsp:spPr>
        <a:xfrm>
          <a:off x="0" y="2923652"/>
          <a:ext cx="5486400" cy="264173"/>
        </a:xfrm>
        <a:prstGeom prst="rect">
          <a:avLst/>
        </a:prstGeom>
        <a:solidFill>
          <a:schemeClr val="accent4">
            <a:tint val="40000"/>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latin typeface="Times New Roman" pitchFamily="18" charset="0"/>
              <a:cs typeface="Times New Roman" pitchFamily="18" charset="0"/>
            </a:rPr>
            <a:t>expect that there are negligible distortions in the generation of cash by the organisation. </a:t>
          </a:r>
          <a:endParaRPr lang="en-US" sz="1100" kern="1200">
            <a:solidFill>
              <a:schemeClr val="tx1"/>
            </a:solidFill>
            <a:latin typeface="Times New Roman" pitchFamily="18" charset="0"/>
            <a:cs typeface="Times New Roman" pitchFamily="18" charset="0"/>
          </a:endParaRPr>
        </a:p>
      </dsp:txBody>
      <dsp:txXfrm>
        <a:off x="0" y="2923652"/>
        <a:ext cx="5486400" cy="264173"/>
      </dsp:txXfrm>
    </dsp:sp>
    <dsp:sp modelId="{96B3CBA1-CCEC-4EE9-83F3-368C88FFCE69}">
      <dsp:nvSpPr>
        <dsp:cNvPr id="0" name=""/>
        <dsp:cNvSpPr/>
      </dsp:nvSpPr>
      <dsp:spPr>
        <a:xfrm rot="10800000">
          <a:off x="0" y="1750376"/>
          <a:ext cx="5486400" cy="883258"/>
        </a:xfrm>
        <a:prstGeom prst="upArrowCallout">
          <a:avLst/>
        </a:prstGeom>
        <a:solidFill>
          <a:schemeClr val="accent4">
            <a:hueOff val="-1488257"/>
            <a:satOff val="8966"/>
            <a:lumOff val="71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i="1" kern="1200">
              <a:solidFill>
                <a:schemeClr val="tx1"/>
              </a:solidFill>
              <a:latin typeface="Times New Roman" pitchFamily="18" charset="0"/>
              <a:cs typeface="Times New Roman" pitchFamily="18" charset="0"/>
            </a:rPr>
            <a:t>Owner of John Smedley Ltd. </a:t>
          </a:r>
          <a:endParaRPr lang="en-US" sz="1100" kern="1200">
            <a:solidFill>
              <a:schemeClr val="tx1"/>
            </a:solidFill>
            <a:latin typeface="Times New Roman" pitchFamily="18" charset="0"/>
            <a:cs typeface="Times New Roman" pitchFamily="18" charset="0"/>
          </a:endParaRPr>
        </a:p>
      </dsp:txBody>
      <dsp:txXfrm rot="-10800000">
        <a:off x="0" y="1750376"/>
        <a:ext cx="5486400" cy="310023"/>
      </dsp:txXfrm>
    </dsp:sp>
    <dsp:sp modelId="{64D671B7-72B9-4137-BF38-D792F225C00F}">
      <dsp:nvSpPr>
        <dsp:cNvPr id="0" name=""/>
        <dsp:cNvSpPr/>
      </dsp:nvSpPr>
      <dsp:spPr>
        <a:xfrm>
          <a:off x="0" y="2060400"/>
          <a:ext cx="5486400" cy="264094"/>
        </a:xfrm>
        <a:prstGeom prst="rect">
          <a:avLst/>
        </a:prstGeom>
        <a:solidFill>
          <a:schemeClr val="accent4">
            <a:tint val="40000"/>
            <a:alpha val="90000"/>
            <a:hueOff val="-1315237"/>
            <a:satOff val="7386"/>
            <a:lumOff val="469"/>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latin typeface="Times New Roman" pitchFamily="18" charset="0"/>
              <a:cs typeface="Times New Roman" pitchFamily="18" charset="0"/>
            </a:rPr>
            <a:t>expects that there is a further revision in the corporate tax structure. </a:t>
          </a:r>
          <a:endParaRPr lang="en-US" sz="1100" kern="1200">
            <a:solidFill>
              <a:schemeClr val="tx1"/>
            </a:solidFill>
            <a:latin typeface="Times New Roman" pitchFamily="18" charset="0"/>
            <a:cs typeface="Times New Roman" pitchFamily="18" charset="0"/>
          </a:endParaRPr>
        </a:p>
      </dsp:txBody>
      <dsp:txXfrm>
        <a:off x="0" y="2060400"/>
        <a:ext cx="5486400" cy="264094"/>
      </dsp:txXfrm>
    </dsp:sp>
    <dsp:sp modelId="{531D438A-FEBE-45D7-B4CA-EE61409B16FD}">
      <dsp:nvSpPr>
        <dsp:cNvPr id="0" name=""/>
        <dsp:cNvSpPr/>
      </dsp:nvSpPr>
      <dsp:spPr>
        <a:xfrm rot="10800000">
          <a:off x="0" y="875732"/>
          <a:ext cx="5486400" cy="883258"/>
        </a:xfrm>
        <a:prstGeom prst="upArrowCallout">
          <a:avLst/>
        </a:prstGeom>
        <a:solidFill>
          <a:schemeClr val="accent4">
            <a:hueOff val="-2976513"/>
            <a:satOff val="17933"/>
            <a:lumOff val="143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i="1" kern="1200">
              <a:solidFill>
                <a:schemeClr val="tx1"/>
              </a:solidFill>
              <a:latin typeface="Times New Roman" pitchFamily="18" charset="0"/>
              <a:cs typeface="Times New Roman" pitchFamily="18" charset="0"/>
            </a:rPr>
            <a:t>Investors</a:t>
          </a:r>
          <a:endParaRPr lang="en-US" sz="1100" kern="1200">
            <a:solidFill>
              <a:schemeClr val="tx1"/>
            </a:solidFill>
            <a:latin typeface="Times New Roman" pitchFamily="18" charset="0"/>
            <a:cs typeface="Times New Roman" pitchFamily="18" charset="0"/>
          </a:endParaRPr>
        </a:p>
      </dsp:txBody>
      <dsp:txXfrm rot="-10800000">
        <a:off x="0" y="875732"/>
        <a:ext cx="5486400" cy="310023"/>
      </dsp:txXfrm>
    </dsp:sp>
    <dsp:sp modelId="{E4E56F2F-BB66-4332-B949-569E224B64B0}">
      <dsp:nvSpPr>
        <dsp:cNvPr id="0" name=""/>
        <dsp:cNvSpPr/>
      </dsp:nvSpPr>
      <dsp:spPr>
        <a:xfrm>
          <a:off x="0" y="1185756"/>
          <a:ext cx="5486400" cy="264094"/>
        </a:xfrm>
        <a:prstGeom prst="rect">
          <a:avLst/>
        </a:prstGeom>
        <a:solidFill>
          <a:schemeClr val="accent4">
            <a:tint val="40000"/>
            <a:alpha val="90000"/>
            <a:hueOff val="-2630473"/>
            <a:satOff val="14771"/>
            <a:lumOff val="939"/>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latin typeface="Times New Roman" pitchFamily="18" charset="0"/>
              <a:cs typeface="Times New Roman" pitchFamily="18" charset="0"/>
            </a:rPr>
            <a:t>expected that there are minimum risks of investment within the organisation. </a:t>
          </a:r>
          <a:endParaRPr lang="en-US" sz="1100" kern="1200">
            <a:solidFill>
              <a:schemeClr val="tx1"/>
            </a:solidFill>
            <a:latin typeface="Times New Roman" pitchFamily="18" charset="0"/>
            <a:cs typeface="Times New Roman" pitchFamily="18" charset="0"/>
          </a:endParaRPr>
        </a:p>
      </dsp:txBody>
      <dsp:txXfrm>
        <a:off x="0" y="1185756"/>
        <a:ext cx="5486400" cy="264094"/>
      </dsp:txXfrm>
    </dsp:sp>
    <dsp:sp modelId="{F1233389-4C8C-4B56-BE97-B6662B5F09FA}">
      <dsp:nvSpPr>
        <dsp:cNvPr id="0" name=""/>
        <dsp:cNvSpPr/>
      </dsp:nvSpPr>
      <dsp:spPr>
        <a:xfrm rot="10800000">
          <a:off x="0" y="1088"/>
          <a:ext cx="5486400" cy="883258"/>
        </a:xfrm>
        <a:prstGeom prst="upArrowCallout">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i="1" kern="1200">
              <a:solidFill>
                <a:schemeClr val="tx1"/>
              </a:solidFill>
              <a:latin typeface="Times New Roman" pitchFamily="18" charset="0"/>
              <a:cs typeface="Times New Roman" pitchFamily="18" charset="0"/>
            </a:rPr>
            <a:t>Customers of John Smedley Ltd. </a:t>
          </a:r>
          <a:endParaRPr lang="en-US" sz="1100" kern="1200">
            <a:solidFill>
              <a:schemeClr val="tx1"/>
            </a:solidFill>
            <a:latin typeface="Times New Roman" pitchFamily="18" charset="0"/>
            <a:cs typeface="Times New Roman" pitchFamily="18" charset="0"/>
          </a:endParaRPr>
        </a:p>
      </dsp:txBody>
      <dsp:txXfrm rot="-10800000">
        <a:off x="0" y="1088"/>
        <a:ext cx="5486400" cy="310023"/>
      </dsp:txXfrm>
    </dsp:sp>
    <dsp:sp modelId="{7018C07C-1BB3-4499-A894-ABB545ABEF31}">
      <dsp:nvSpPr>
        <dsp:cNvPr id="0" name=""/>
        <dsp:cNvSpPr/>
      </dsp:nvSpPr>
      <dsp:spPr>
        <a:xfrm>
          <a:off x="0" y="311111"/>
          <a:ext cx="5486400" cy="264094"/>
        </a:xfrm>
        <a:prstGeom prst="rect">
          <a:avLst/>
        </a:prstGeom>
        <a:solidFill>
          <a:schemeClr val="accent4">
            <a:tint val="40000"/>
            <a:alpha val="90000"/>
            <a:hueOff val="-3945710"/>
            <a:satOff val="22157"/>
            <a:lumOff val="1408"/>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latin typeface="Times New Roman" pitchFamily="18" charset="0"/>
              <a:cs typeface="Times New Roman" pitchFamily="18" charset="0"/>
            </a:rPr>
            <a:t>expect purchasing high-quality products at cheap rates. </a:t>
          </a:r>
          <a:endParaRPr lang="en-US" sz="1100" kern="1200">
            <a:solidFill>
              <a:schemeClr val="tx1"/>
            </a:solidFill>
            <a:latin typeface="Times New Roman" pitchFamily="18" charset="0"/>
            <a:cs typeface="Times New Roman" pitchFamily="18" charset="0"/>
          </a:endParaRPr>
        </a:p>
      </dsp:txBody>
      <dsp:txXfrm>
        <a:off x="0" y="311111"/>
        <a:ext cx="5486400" cy="26409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79417F-4F8F-49F0-B1EB-AEB92AB976D9}">
      <dsp:nvSpPr>
        <dsp:cNvPr id="0" name=""/>
        <dsp:cNvSpPr/>
      </dsp:nvSpPr>
      <dsp:spPr>
        <a:xfrm>
          <a:off x="0" y="485774"/>
          <a:ext cx="1714499" cy="1028700"/>
        </a:xfrm>
        <a:prstGeom prst="rect">
          <a:avLst/>
        </a:prstGeom>
        <a:solidFill>
          <a:schemeClr val="accent3">
            <a:hueOff val="0"/>
            <a:satOff val="0"/>
            <a:lumOff val="0"/>
            <a:alphaOff val="0"/>
          </a:schemeClr>
        </a:solidFill>
        <a:ln>
          <a:solidFill>
            <a:schemeClr val="accent2">
              <a:lumMod val="50000"/>
            </a:schemeClr>
          </a:solid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prst="hardEdge"/>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i="1" kern="1200">
              <a:solidFill>
                <a:schemeClr val="tx1"/>
              </a:solidFill>
              <a:latin typeface="Times New Roman" panose="02020603050405020304" pitchFamily="18" charset="0"/>
              <a:cs typeface="Times New Roman" panose="02020603050405020304" pitchFamily="18" charset="0"/>
            </a:rPr>
            <a:t>Market penetration</a:t>
          </a:r>
          <a:endParaRPr lang="en-IN" sz="1600" kern="1200">
            <a:solidFill>
              <a:schemeClr val="tx1"/>
            </a:solidFill>
            <a:latin typeface="Times New Roman" panose="02020603050405020304" pitchFamily="18" charset="0"/>
            <a:cs typeface="Times New Roman" panose="02020603050405020304" pitchFamily="18" charset="0"/>
          </a:endParaRPr>
        </a:p>
      </dsp:txBody>
      <dsp:txXfrm>
        <a:off x="0" y="485774"/>
        <a:ext cx="1714499" cy="1028700"/>
      </dsp:txXfrm>
    </dsp:sp>
    <dsp:sp modelId="{20560AAB-6BAD-4F2C-84D8-520B2CAB1287}">
      <dsp:nvSpPr>
        <dsp:cNvPr id="0" name=""/>
        <dsp:cNvSpPr/>
      </dsp:nvSpPr>
      <dsp:spPr>
        <a:xfrm>
          <a:off x="1885950" y="485774"/>
          <a:ext cx="1714499" cy="1028700"/>
        </a:xfrm>
        <a:prstGeom prst="rect">
          <a:avLst/>
        </a:prstGeom>
        <a:solidFill>
          <a:schemeClr val="accent3">
            <a:hueOff val="2250053"/>
            <a:satOff val="-3376"/>
            <a:lumOff val="-549"/>
            <a:alphaOff val="0"/>
          </a:schemeClr>
        </a:solidFill>
        <a:ln>
          <a:solidFill>
            <a:schemeClr val="accent2">
              <a:lumMod val="50000"/>
            </a:schemeClr>
          </a:solid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prst="hardEdge"/>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i="1" kern="1200">
              <a:solidFill>
                <a:schemeClr val="tx1"/>
              </a:solidFill>
              <a:latin typeface="Times New Roman" panose="02020603050405020304" pitchFamily="18" charset="0"/>
              <a:cs typeface="Times New Roman" panose="02020603050405020304" pitchFamily="18" charset="0"/>
            </a:rPr>
            <a:t>Market development</a:t>
          </a:r>
          <a:endParaRPr lang="en-IN" sz="1600" kern="1200">
            <a:solidFill>
              <a:schemeClr val="tx1"/>
            </a:solidFill>
            <a:latin typeface="Times New Roman" panose="02020603050405020304" pitchFamily="18" charset="0"/>
            <a:cs typeface="Times New Roman" panose="02020603050405020304" pitchFamily="18" charset="0"/>
          </a:endParaRPr>
        </a:p>
      </dsp:txBody>
      <dsp:txXfrm>
        <a:off x="1885950" y="485774"/>
        <a:ext cx="1714499" cy="1028700"/>
      </dsp:txXfrm>
    </dsp:sp>
    <dsp:sp modelId="{7FE8049E-3F37-4D81-A24E-C9A7F2430623}">
      <dsp:nvSpPr>
        <dsp:cNvPr id="0" name=""/>
        <dsp:cNvSpPr/>
      </dsp:nvSpPr>
      <dsp:spPr>
        <a:xfrm>
          <a:off x="3771900" y="485774"/>
          <a:ext cx="1714499" cy="1028700"/>
        </a:xfrm>
        <a:prstGeom prst="rect">
          <a:avLst/>
        </a:prstGeom>
        <a:solidFill>
          <a:schemeClr val="accent3">
            <a:hueOff val="4500106"/>
            <a:satOff val="-6752"/>
            <a:lumOff val="-1098"/>
            <a:alphaOff val="0"/>
          </a:schemeClr>
        </a:solidFill>
        <a:ln>
          <a:solidFill>
            <a:schemeClr val="accent2">
              <a:lumMod val="50000"/>
            </a:schemeClr>
          </a:solid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prst="hardEdge"/>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i="1" kern="1200">
              <a:solidFill>
                <a:schemeClr val="tx1"/>
              </a:solidFill>
              <a:latin typeface="Times New Roman" panose="02020603050405020304" pitchFamily="18" charset="0"/>
              <a:cs typeface="Times New Roman" panose="02020603050405020304" pitchFamily="18" charset="0"/>
            </a:rPr>
            <a:t>Alternative channels</a:t>
          </a:r>
          <a:endParaRPr lang="en-IN" sz="1600" kern="1200">
            <a:solidFill>
              <a:schemeClr val="tx1"/>
            </a:solidFill>
            <a:latin typeface="Times New Roman" panose="02020603050405020304" pitchFamily="18" charset="0"/>
            <a:cs typeface="Times New Roman" panose="02020603050405020304" pitchFamily="18" charset="0"/>
          </a:endParaRPr>
        </a:p>
      </dsp:txBody>
      <dsp:txXfrm>
        <a:off x="3771900" y="485774"/>
        <a:ext cx="1714499" cy="1028700"/>
      </dsp:txXfrm>
    </dsp:sp>
    <dsp:sp modelId="{BFE17947-A1D4-4B6A-AB59-FB4355F56BC2}">
      <dsp:nvSpPr>
        <dsp:cNvPr id="0" name=""/>
        <dsp:cNvSpPr/>
      </dsp:nvSpPr>
      <dsp:spPr>
        <a:xfrm>
          <a:off x="0" y="1685925"/>
          <a:ext cx="1714499" cy="1028700"/>
        </a:xfrm>
        <a:prstGeom prst="rect">
          <a:avLst/>
        </a:prstGeom>
        <a:solidFill>
          <a:schemeClr val="accent3">
            <a:hueOff val="6750158"/>
            <a:satOff val="-10128"/>
            <a:lumOff val="-1647"/>
            <a:alphaOff val="0"/>
          </a:schemeClr>
        </a:solidFill>
        <a:ln>
          <a:solidFill>
            <a:schemeClr val="accent2">
              <a:lumMod val="50000"/>
            </a:schemeClr>
          </a:solid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prst="hardEdge"/>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i="1" kern="1200">
              <a:solidFill>
                <a:schemeClr val="tx1"/>
              </a:solidFill>
              <a:latin typeface="Times New Roman" panose="02020603050405020304" pitchFamily="18" charset="0"/>
              <a:cs typeface="Times New Roman" panose="02020603050405020304" pitchFamily="18" charset="0"/>
            </a:rPr>
            <a:t>Product development and expansion</a:t>
          </a:r>
          <a:endParaRPr lang="en-IN" sz="1600" kern="1200">
            <a:solidFill>
              <a:schemeClr val="tx1"/>
            </a:solidFill>
            <a:latin typeface="Times New Roman" panose="02020603050405020304" pitchFamily="18" charset="0"/>
            <a:cs typeface="Times New Roman" panose="02020603050405020304" pitchFamily="18" charset="0"/>
          </a:endParaRPr>
        </a:p>
      </dsp:txBody>
      <dsp:txXfrm>
        <a:off x="0" y="1685925"/>
        <a:ext cx="1714499" cy="1028700"/>
      </dsp:txXfrm>
    </dsp:sp>
    <dsp:sp modelId="{5884CB56-E869-4578-B98B-424FB655BDAB}">
      <dsp:nvSpPr>
        <dsp:cNvPr id="0" name=""/>
        <dsp:cNvSpPr/>
      </dsp:nvSpPr>
      <dsp:spPr>
        <a:xfrm>
          <a:off x="1885950" y="1685925"/>
          <a:ext cx="1714499" cy="1028700"/>
        </a:xfrm>
        <a:prstGeom prst="rect">
          <a:avLst/>
        </a:prstGeom>
        <a:solidFill>
          <a:schemeClr val="accent3">
            <a:hueOff val="9000211"/>
            <a:satOff val="-13504"/>
            <a:lumOff val="-2196"/>
            <a:alphaOff val="0"/>
          </a:schemeClr>
        </a:solidFill>
        <a:ln>
          <a:solidFill>
            <a:schemeClr val="accent2">
              <a:lumMod val="50000"/>
            </a:schemeClr>
          </a:solid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prst="hardEdge"/>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i="1" kern="1200">
              <a:solidFill>
                <a:schemeClr val="tx1"/>
              </a:solidFill>
              <a:latin typeface="Times New Roman" panose="02020603050405020304" pitchFamily="18" charset="0"/>
              <a:cs typeface="Times New Roman" panose="02020603050405020304" pitchFamily="18" charset="0"/>
            </a:rPr>
            <a:t>Partnership, acquisition and mergers</a:t>
          </a:r>
          <a:endParaRPr lang="en-IN" sz="1600" kern="1200">
            <a:solidFill>
              <a:schemeClr val="tx1"/>
            </a:solidFill>
            <a:latin typeface="Times New Roman" panose="02020603050405020304" pitchFamily="18" charset="0"/>
            <a:cs typeface="Times New Roman" panose="02020603050405020304" pitchFamily="18" charset="0"/>
          </a:endParaRPr>
        </a:p>
      </dsp:txBody>
      <dsp:txXfrm>
        <a:off x="1885950" y="1685925"/>
        <a:ext cx="1714499" cy="1028700"/>
      </dsp:txXfrm>
    </dsp:sp>
    <dsp:sp modelId="{B127DA37-D4B3-47B8-8AD2-DEA3783A1E45}">
      <dsp:nvSpPr>
        <dsp:cNvPr id="0" name=""/>
        <dsp:cNvSpPr/>
      </dsp:nvSpPr>
      <dsp:spPr>
        <a:xfrm>
          <a:off x="3771900" y="1685925"/>
          <a:ext cx="1714499" cy="1028700"/>
        </a:xfrm>
        <a:prstGeom prst="rect">
          <a:avLst/>
        </a:prstGeom>
        <a:solidFill>
          <a:schemeClr val="accent3">
            <a:hueOff val="11250264"/>
            <a:satOff val="-16880"/>
            <a:lumOff val="-2745"/>
            <a:alphaOff val="0"/>
          </a:schemeClr>
        </a:solidFill>
        <a:ln>
          <a:solidFill>
            <a:schemeClr val="accent2">
              <a:lumMod val="50000"/>
            </a:schemeClr>
          </a:solid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prst="hardEdge"/>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i="1" kern="1200">
              <a:solidFill>
                <a:schemeClr val="tx1"/>
              </a:solidFill>
              <a:latin typeface="Times New Roman" panose="02020603050405020304" pitchFamily="18" charset="0"/>
              <a:cs typeface="Times New Roman" panose="02020603050405020304" pitchFamily="18" charset="0"/>
            </a:rPr>
            <a:t>Market segmentation</a:t>
          </a:r>
          <a:endParaRPr lang="en-IN" sz="1600" kern="1200">
            <a:solidFill>
              <a:schemeClr val="tx1"/>
            </a:solidFill>
            <a:latin typeface="Times New Roman" panose="02020603050405020304" pitchFamily="18" charset="0"/>
            <a:cs typeface="Times New Roman" panose="02020603050405020304" pitchFamily="18" charset="0"/>
          </a:endParaRPr>
        </a:p>
      </dsp:txBody>
      <dsp:txXfrm>
        <a:off x="3771900" y="1685925"/>
        <a:ext cx="1714499" cy="102870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E84354-336B-4A47-BCD0-4DBC8673A456}">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a:solidFill>
            <a:schemeClr val="accent6">
              <a:lumMod val="60000"/>
              <a:lumOff val="40000"/>
            </a:schemeClr>
          </a:solidFill>
        </a:ln>
        <a:effectLst>
          <a:outerShdw blurRad="50800" dist="38100" dir="5400000" algn="t" rotWithShape="0">
            <a:prstClr val="black">
              <a:alpha val="40000"/>
            </a:prstClr>
          </a:outerShdw>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IN" sz="1700" kern="1200">
              <a:latin typeface="Times New Roman" panose="02020603050405020304" pitchFamily="18" charset="0"/>
              <a:cs typeface="Times New Roman" panose="02020603050405020304" pitchFamily="18" charset="0"/>
            </a:rPr>
            <a:t>Sustainability</a:t>
          </a:r>
        </a:p>
      </dsp:txBody>
      <dsp:txXfrm>
        <a:off x="2115564" y="972564"/>
        <a:ext cx="1255271" cy="1255271"/>
      </dsp:txXfrm>
    </dsp:sp>
    <dsp:sp modelId="{8A059A75-B724-48A7-AF93-B9E81A780948}">
      <dsp:nvSpPr>
        <dsp:cNvPr id="0" name=""/>
        <dsp:cNvSpPr/>
      </dsp:nvSpPr>
      <dsp:spPr>
        <a:xfrm>
          <a:off x="2299394" y="316"/>
          <a:ext cx="887610" cy="887610"/>
        </a:xfrm>
        <a:prstGeom prst="ellipse">
          <a:avLst/>
        </a:prstGeom>
        <a:solidFill>
          <a:schemeClr val="accent2">
            <a:alpha val="50000"/>
            <a:hueOff val="1170380"/>
            <a:satOff val="-1460"/>
            <a:lumOff val="343"/>
            <a:alphaOff val="0"/>
          </a:schemeClr>
        </a:solidFill>
        <a:ln>
          <a:solidFill>
            <a:schemeClr val="accent6">
              <a:lumMod val="60000"/>
              <a:lumOff val="40000"/>
            </a:schemeClr>
          </a:solidFill>
        </a:ln>
        <a:effectLst>
          <a:outerShdw blurRad="50800" dist="38100" dir="5400000" algn="t" rotWithShape="0">
            <a:prstClr val="black">
              <a:alpha val="40000"/>
            </a:prstClr>
          </a:outerShdw>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a better opportunity to grow and enhance its market share</a:t>
          </a:r>
        </a:p>
      </dsp:txBody>
      <dsp:txXfrm>
        <a:off x="2429381" y="130303"/>
        <a:ext cx="627636" cy="627636"/>
      </dsp:txXfrm>
    </dsp:sp>
    <dsp:sp modelId="{83DE9F10-3F6A-47FB-8906-5784A9E8DF74}">
      <dsp:nvSpPr>
        <dsp:cNvPr id="0" name=""/>
        <dsp:cNvSpPr/>
      </dsp:nvSpPr>
      <dsp:spPr>
        <a:xfrm>
          <a:off x="3455472" y="1156394"/>
          <a:ext cx="887610" cy="887610"/>
        </a:xfrm>
        <a:prstGeom prst="ellipse">
          <a:avLst/>
        </a:prstGeom>
        <a:solidFill>
          <a:schemeClr val="accent2">
            <a:alpha val="50000"/>
            <a:hueOff val="2340759"/>
            <a:satOff val="-2919"/>
            <a:lumOff val="686"/>
            <a:alphaOff val="0"/>
          </a:schemeClr>
        </a:solidFill>
        <a:ln>
          <a:solidFill>
            <a:schemeClr val="accent6">
              <a:lumMod val="60000"/>
              <a:lumOff val="40000"/>
            </a:schemeClr>
          </a:solidFill>
        </a:ln>
        <a:effectLst>
          <a:outerShdw blurRad="50800" dist="38100" dir="5400000" algn="t" rotWithShape="0">
            <a:prstClr val="black">
              <a:alpha val="40000"/>
            </a:prstClr>
          </a:outerShdw>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enhance their trust level and increase their satisfaction </a:t>
          </a:r>
        </a:p>
      </dsp:txBody>
      <dsp:txXfrm>
        <a:off x="3585459" y="1286381"/>
        <a:ext cx="627636" cy="627636"/>
      </dsp:txXfrm>
    </dsp:sp>
    <dsp:sp modelId="{1B78488D-7CDA-4DE5-AA2A-BDAD07299EB7}">
      <dsp:nvSpPr>
        <dsp:cNvPr id="0" name=""/>
        <dsp:cNvSpPr/>
      </dsp:nvSpPr>
      <dsp:spPr>
        <a:xfrm>
          <a:off x="2299394" y="2312472"/>
          <a:ext cx="887610" cy="887610"/>
        </a:xfrm>
        <a:prstGeom prst="ellipse">
          <a:avLst/>
        </a:prstGeom>
        <a:solidFill>
          <a:schemeClr val="accent2">
            <a:alpha val="50000"/>
            <a:hueOff val="3511139"/>
            <a:satOff val="-4379"/>
            <a:lumOff val="1030"/>
            <a:alphaOff val="0"/>
          </a:schemeClr>
        </a:solidFill>
        <a:ln>
          <a:solidFill>
            <a:schemeClr val="accent6">
              <a:lumMod val="60000"/>
              <a:lumOff val="40000"/>
            </a:schemeClr>
          </a:solidFill>
        </a:ln>
        <a:effectLst>
          <a:outerShdw blurRad="50800" dist="38100" dir="5400000" algn="t" rotWithShape="0">
            <a:prstClr val="black">
              <a:alpha val="40000"/>
            </a:prstClr>
          </a:outerShdw>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establish communication</a:t>
          </a:r>
        </a:p>
      </dsp:txBody>
      <dsp:txXfrm>
        <a:off x="2429381" y="2442459"/>
        <a:ext cx="627636" cy="627636"/>
      </dsp:txXfrm>
    </dsp:sp>
    <dsp:sp modelId="{7E0852D0-5F65-42C8-8D72-3471CDC45394}">
      <dsp:nvSpPr>
        <dsp:cNvPr id="0" name=""/>
        <dsp:cNvSpPr/>
      </dsp:nvSpPr>
      <dsp:spPr>
        <a:xfrm>
          <a:off x="1143316" y="1156394"/>
          <a:ext cx="887610" cy="887610"/>
        </a:xfrm>
        <a:prstGeom prst="ellipse">
          <a:avLst/>
        </a:prstGeom>
        <a:solidFill>
          <a:schemeClr val="accent2">
            <a:alpha val="50000"/>
            <a:hueOff val="4681519"/>
            <a:satOff val="-5839"/>
            <a:lumOff val="1373"/>
            <a:alphaOff val="0"/>
          </a:schemeClr>
        </a:solidFill>
        <a:ln>
          <a:solidFill>
            <a:schemeClr val="accent6">
              <a:lumMod val="60000"/>
              <a:lumOff val="40000"/>
            </a:schemeClr>
          </a:solidFill>
        </a:ln>
        <a:effectLst>
          <a:outerShdw blurRad="50800" dist="38100" dir="5400000" algn="t" rotWithShape="0">
            <a:prstClr val="black">
              <a:alpha val="40000"/>
            </a:prstClr>
          </a:outerShdw>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bringing transparency in the business </a:t>
          </a: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A194E5-A485-4026-ACFF-ABF3C6A7C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6198</Words>
  <Characters>35330</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wasimzaman78@outlook.com</cp:lastModifiedBy>
  <cp:revision>2</cp:revision>
  <dcterms:created xsi:type="dcterms:W3CDTF">2020-11-25T12:02:00Z</dcterms:created>
  <dcterms:modified xsi:type="dcterms:W3CDTF">2020-11-25T12:02:00Z</dcterms:modified>
</cp:coreProperties>
</file>