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D93F9" w14:textId="006C0BC3" w:rsidR="00163A87" w:rsidRDefault="00163A87" w:rsidP="00163A87">
      <w:r w:rsidRPr="0004743B">
        <w:rPr>
          <w:noProof/>
        </w:rPr>
        <w:drawing>
          <wp:inline distT="0" distB="0" distL="0" distR="0" wp14:anchorId="4450F85C" wp14:editId="7154BC15">
            <wp:extent cx="1538288" cy="595313"/>
            <wp:effectExtent l="0" t="0" r="5080" b="0"/>
            <wp:docPr id="4" name="Picture 3" descr="Discover University of Wales Trinity Saint David">
              <a:extLst xmlns:a="http://schemas.openxmlformats.org/drawingml/2006/main">
                <a:ext uri="{FF2B5EF4-FFF2-40B4-BE49-F238E27FC236}">
                  <a16:creationId xmlns:a16="http://schemas.microsoft.com/office/drawing/2014/main" id="{A66EF264-86CA-6994-BE67-379721DD0AEE}"/>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A66EF264-86CA-6994-BE67-379721DD0AEE}"/>
                        </a:ext>
                      </a:extLst>
                    </pic:cNvPr>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571246" cy="608068"/>
                    </a:xfrm>
                    <a:prstGeom prst="rect">
                      <a:avLst/>
                    </a:prstGeom>
                    <a:noFill/>
                    <a:ln>
                      <a:noFill/>
                    </a:ln>
                  </pic:spPr>
                </pic:pic>
              </a:graphicData>
            </a:graphic>
          </wp:inline>
        </w:drawing>
      </w:r>
    </w:p>
    <w:p w14:paraId="7892763E" w14:textId="77777777" w:rsidR="00163A87" w:rsidRDefault="00163A87" w:rsidP="00163A87">
      <w:pPr>
        <w:ind w:left="360"/>
      </w:pPr>
    </w:p>
    <w:p w14:paraId="25CF30F8" w14:textId="77777777" w:rsidR="00163A87" w:rsidRPr="0004743B" w:rsidRDefault="00163A87" w:rsidP="00163A87">
      <w:pPr>
        <w:spacing w:line="360" w:lineRule="auto"/>
        <w:ind w:left="360"/>
        <w:rPr>
          <w:rFonts w:ascii="Arial" w:hAnsi="Arial" w:cs="Arial"/>
        </w:rPr>
      </w:pPr>
      <w:r w:rsidRPr="0004743B">
        <w:rPr>
          <w:rFonts w:ascii="Arial" w:hAnsi="Arial" w:cs="Arial"/>
        </w:rPr>
        <w:t xml:space="preserve">Module code: </w:t>
      </w:r>
      <w:r w:rsidRPr="0004743B">
        <w:rPr>
          <w:rFonts w:ascii="Arial" w:hAnsi="Arial" w:cs="Arial"/>
          <w:i/>
          <w:iCs/>
        </w:rPr>
        <w:t>LCBB5012</w:t>
      </w:r>
    </w:p>
    <w:p w14:paraId="18966B18" w14:textId="77777777" w:rsidR="00163A87" w:rsidRPr="0004743B" w:rsidRDefault="00163A87" w:rsidP="00163A87">
      <w:pPr>
        <w:spacing w:line="360" w:lineRule="auto"/>
        <w:ind w:left="360"/>
        <w:rPr>
          <w:rFonts w:ascii="Arial" w:hAnsi="Arial" w:cs="Arial"/>
        </w:rPr>
      </w:pPr>
      <w:r w:rsidRPr="0004743B">
        <w:rPr>
          <w:rFonts w:ascii="Arial" w:hAnsi="Arial" w:cs="Arial"/>
        </w:rPr>
        <w:t>Module name</w:t>
      </w:r>
      <w:r w:rsidRPr="0004743B">
        <w:rPr>
          <w:rFonts w:ascii="Arial" w:hAnsi="Arial" w:cs="Arial"/>
          <w:i/>
          <w:iCs/>
        </w:rPr>
        <w:t>: Principles of Human Resource Management</w:t>
      </w:r>
    </w:p>
    <w:p w14:paraId="5D9738C1" w14:textId="77777777" w:rsidR="00163A87" w:rsidRPr="0004743B" w:rsidRDefault="00163A87" w:rsidP="00163A87">
      <w:pPr>
        <w:spacing w:line="360" w:lineRule="auto"/>
        <w:ind w:left="360"/>
        <w:rPr>
          <w:rFonts w:ascii="Arial" w:hAnsi="Arial" w:cs="Arial"/>
          <w:bCs/>
          <w:i/>
          <w:iCs/>
        </w:rPr>
      </w:pPr>
      <w:r w:rsidRPr="0004743B">
        <w:rPr>
          <w:rFonts w:ascii="Arial" w:hAnsi="Arial" w:cs="Arial"/>
        </w:rPr>
        <w:t xml:space="preserve">Assignment number: </w:t>
      </w:r>
      <w:r w:rsidRPr="0004743B">
        <w:rPr>
          <w:rFonts w:ascii="Arial" w:hAnsi="Arial" w:cs="Arial"/>
          <w:bCs/>
          <w:i/>
          <w:iCs/>
        </w:rPr>
        <w:t>Component 2: Coursework: Individu</w:t>
      </w:r>
      <w:r>
        <w:rPr>
          <w:rFonts w:ascii="Arial" w:hAnsi="Arial" w:cs="Arial"/>
          <w:bCs/>
          <w:i/>
          <w:iCs/>
        </w:rPr>
        <w:t>al</w:t>
      </w:r>
      <w:r w:rsidRPr="0004743B">
        <w:rPr>
          <w:rFonts w:ascii="Arial" w:hAnsi="Arial" w:cs="Arial"/>
          <w:bCs/>
          <w:i/>
          <w:iCs/>
        </w:rPr>
        <w:t xml:space="preserve"> Report</w:t>
      </w:r>
    </w:p>
    <w:p w14:paraId="0D69376E" w14:textId="77777777" w:rsidR="00163A87" w:rsidRPr="0004743B" w:rsidRDefault="00163A87" w:rsidP="00163A87">
      <w:pPr>
        <w:spacing w:line="360" w:lineRule="auto"/>
        <w:ind w:left="360"/>
        <w:rPr>
          <w:rFonts w:ascii="Arial" w:hAnsi="Arial" w:cs="Arial"/>
        </w:rPr>
      </w:pPr>
      <w:r w:rsidRPr="0004743B">
        <w:rPr>
          <w:rFonts w:ascii="Arial" w:hAnsi="Arial" w:cs="Arial"/>
        </w:rPr>
        <w:t xml:space="preserve">Name: </w:t>
      </w:r>
      <w:r w:rsidRPr="0004743B">
        <w:rPr>
          <w:rFonts w:ascii="Arial" w:hAnsi="Arial" w:cs="Arial"/>
          <w:i/>
          <w:iCs/>
        </w:rPr>
        <w:t>Cat</w:t>
      </w:r>
      <w:r>
        <w:rPr>
          <w:rFonts w:ascii="Arial" w:hAnsi="Arial" w:cs="Arial"/>
          <w:i/>
          <w:iCs/>
        </w:rPr>
        <w:t>al</w:t>
      </w:r>
      <w:r w:rsidRPr="0004743B">
        <w:rPr>
          <w:rFonts w:ascii="Arial" w:hAnsi="Arial" w:cs="Arial"/>
          <w:i/>
          <w:iCs/>
        </w:rPr>
        <w:t xml:space="preserve">in </w:t>
      </w:r>
      <w:r>
        <w:rPr>
          <w:rFonts w:ascii="Arial" w:hAnsi="Arial" w:cs="Arial"/>
          <w:i/>
          <w:iCs/>
        </w:rPr>
        <w:t>Al</w:t>
      </w:r>
      <w:r w:rsidRPr="0004743B">
        <w:rPr>
          <w:rFonts w:ascii="Arial" w:hAnsi="Arial" w:cs="Arial"/>
          <w:i/>
          <w:iCs/>
        </w:rPr>
        <w:t>exandru Artenie</w:t>
      </w:r>
    </w:p>
    <w:p w14:paraId="18803F58" w14:textId="77777777" w:rsidR="00163A87" w:rsidRPr="0004743B" w:rsidRDefault="00163A87" w:rsidP="00163A87">
      <w:pPr>
        <w:spacing w:line="360" w:lineRule="auto"/>
        <w:ind w:left="360"/>
        <w:rPr>
          <w:rFonts w:ascii="Arial" w:hAnsi="Arial" w:cs="Arial"/>
        </w:rPr>
      </w:pPr>
      <w:r w:rsidRPr="0004743B">
        <w:rPr>
          <w:rFonts w:ascii="Arial" w:hAnsi="Arial" w:cs="Arial"/>
        </w:rPr>
        <w:t xml:space="preserve">Student Number: </w:t>
      </w:r>
      <w:r w:rsidRPr="0004743B">
        <w:rPr>
          <w:rFonts w:ascii="Arial" w:hAnsi="Arial" w:cs="Arial"/>
          <w:i/>
          <w:iCs/>
        </w:rPr>
        <w:t>2240460</w:t>
      </w:r>
    </w:p>
    <w:p w14:paraId="0B0AD848" w14:textId="77777777" w:rsidR="00163A87" w:rsidRPr="0004743B" w:rsidRDefault="00163A87" w:rsidP="00163A87">
      <w:pPr>
        <w:spacing w:line="360" w:lineRule="auto"/>
        <w:ind w:left="360"/>
        <w:rPr>
          <w:rFonts w:ascii="Arial" w:hAnsi="Arial" w:cs="Arial"/>
        </w:rPr>
      </w:pPr>
      <w:r w:rsidRPr="0004743B">
        <w:rPr>
          <w:rFonts w:ascii="Arial" w:hAnsi="Arial" w:cs="Arial"/>
        </w:rPr>
        <w:t xml:space="preserve">Lecturer name: </w:t>
      </w:r>
      <w:proofErr w:type="spellStart"/>
      <w:r w:rsidRPr="0004743B">
        <w:rPr>
          <w:rFonts w:ascii="Arial" w:hAnsi="Arial" w:cs="Arial"/>
          <w:i/>
          <w:iCs/>
        </w:rPr>
        <w:t>Fouziya</w:t>
      </w:r>
      <w:proofErr w:type="spellEnd"/>
      <w:r w:rsidRPr="0004743B">
        <w:rPr>
          <w:rFonts w:ascii="Arial" w:hAnsi="Arial" w:cs="Arial"/>
          <w:i/>
          <w:iCs/>
        </w:rPr>
        <w:t xml:space="preserve"> Farheen</w:t>
      </w:r>
    </w:p>
    <w:p w14:paraId="4A9A514B" w14:textId="393B9675" w:rsidR="00163A87" w:rsidRDefault="00163A87">
      <w:pPr>
        <w:rPr>
          <w:rFonts w:ascii="Arial" w:hAnsi="Arial" w:cs="Arial"/>
        </w:rPr>
      </w:pPr>
      <w:r>
        <w:rPr>
          <w:rFonts w:ascii="Arial" w:hAnsi="Arial" w:cs="Arial"/>
        </w:rPr>
        <w:br w:type="page"/>
      </w:r>
    </w:p>
    <w:p w14:paraId="5E3F0B20" w14:textId="77777777" w:rsidR="00D87A5D" w:rsidRDefault="00D87A5D" w:rsidP="00D87A5D">
      <w:pPr>
        <w:jc w:val="center"/>
        <w:rPr>
          <w:rFonts w:ascii="Arial" w:hAnsi="Arial" w:cs="Arial"/>
        </w:rPr>
      </w:pPr>
      <w:r>
        <w:rPr>
          <w:rFonts w:ascii="Arial" w:hAnsi="Arial" w:cs="Arial"/>
        </w:rPr>
        <w:lastRenderedPageBreak/>
        <w:t>Table of content</w:t>
      </w:r>
    </w:p>
    <w:p w14:paraId="7993F3CB" w14:textId="77777777" w:rsidR="00D87A5D" w:rsidRDefault="00D87A5D" w:rsidP="00D87A5D">
      <w:pPr>
        <w:rPr>
          <w:rFonts w:ascii="Arial" w:hAnsi="Arial" w:cs="Arial"/>
        </w:rPr>
      </w:pPr>
    </w:p>
    <w:p w14:paraId="69EDF4A3" w14:textId="77777777" w:rsidR="00D87A5D" w:rsidRDefault="00D87A5D" w:rsidP="00D87A5D">
      <w:pPr>
        <w:rPr>
          <w:rFonts w:ascii="Arial" w:hAnsi="Arial" w:cs="Arial"/>
        </w:rPr>
      </w:pPr>
    </w:p>
    <w:p w14:paraId="0C9F0493" w14:textId="38E13ACB" w:rsidR="00D87A5D" w:rsidRDefault="00D87A5D" w:rsidP="00D87A5D">
      <w:pPr>
        <w:rPr>
          <w:rFonts w:ascii="Arial" w:hAnsi="Arial" w:cs="Arial"/>
        </w:rPr>
      </w:pPr>
      <w:r>
        <w:rPr>
          <w:rFonts w:ascii="Arial" w:hAnsi="Arial" w:cs="Arial"/>
        </w:rPr>
        <w:t>Introduction ………………………………………………………………………………… 3</w:t>
      </w:r>
    </w:p>
    <w:p w14:paraId="61589587" w14:textId="687EE8EC" w:rsidR="00D87A5D" w:rsidRPr="00E613F5" w:rsidRDefault="00D87A5D" w:rsidP="00D87A5D">
      <w:pPr>
        <w:spacing w:line="360" w:lineRule="auto"/>
        <w:rPr>
          <w:rFonts w:ascii="Arial" w:hAnsi="Arial" w:cs="Arial"/>
        </w:rPr>
      </w:pPr>
      <w:r w:rsidRPr="00E613F5">
        <w:rPr>
          <w:rFonts w:ascii="Arial" w:hAnsi="Arial" w:cs="Arial"/>
        </w:rPr>
        <w:t xml:space="preserve">Internal and External </w:t>
      </w:r>
      <w:r w:rsidR="00AB483C" w:rsidRPr="00E613F5">
        <w:rPr>
          <w:rFonts w:ascii="Arial" w:hAnsi="Arial" w:cs="Arial"/>
        </w:rPr>
        <w:t xml:space="preserve">Environment </w:t>
      </w:r>
      <w:r w:rsidR="00AB483C">
        <w:rPr>
          <w:rFonts w:ascii="Arial" w:hAnsi="Arial" w:cs="Arial"/>
        </w:rPr>
        <w:t>…</w:t>
      </w:r>
      <w:r>
        <w:rPr>
          <w:rFonts w:ascii="Arial" w:hAnsi="Arial" w:cs="Arial"/>
        </w:rPr>
        <w:t>………………………………………………</w:t>
      </w:r>
      <w:r w:rsidR="00AB483C">
        <w:rPr>
          <w:rFonts w:ascii="Arial" w:hAnsi="Arial" w:cs="Arial"/>
        </w:rPr>
        <w:t>….</w:t>
      </w:r>
      <w:r>
        <w:rPr>
          <w:rFonts w:ascii="Arial" w:hAnsi="Arial" w:cs="Arial"/>
        </w:rPr>
        <w:t xml:space="preserve"> </w:t>
      </w:r>
      <w:r w:rsidR="00AB483C">
        <w:rPr>
          <w:rFonts w:ascii="Arial" w:hAnsi="Arial" w:cs="Arial"/>
        </w:rPr>
        <w:t xml:space="preserve">  </w:t>
      </w:r>
      <w:r>
        <w:rPr>
          <w:rFonts w:ascii="Arial" w:hAnsi="Arial" w:cs="Arial"/>
        </w:rPr>
        <w:t xml:space="preserve"> 3</w:t>
      </w:r>
    </w:p>
    <w:p w14:paraId="6117757C" w14:textId="2E4FD29C" w:rsidR="00D87A5D" w:rsidRDefault="00D87A5D" w:rsidP="00D87A5D">
      <w:pPr>
        <w:spacing w:line="360" w:lineRule="auto"/>
        <w:rPr>
          <w:rFonts w:ascii="Arial" w:hAnsi="Arial" w:cs="Arial"/>
        </w:rPr>
      </w:pPr>
      <w:r w:rsidRPr="00E613F5">
        <w:rPr>
          <w:rFonts w:ascii="Arial" w:hAnsi="Arial" w:cs="Arial"/>
        </w:rPr>
        <w:t xml:space="preserve">Organisation Application </w:t>
      </w:r>
      <w:r>
        <w:rPr>
          <w:rFonts w:ascii="Arial" w:hAnsi="Arial" w:cs="Arial"/>
        </w:rPr>
        <w:t>………………………………………………………………….  4</w:t>
      </w:r>
    </w:p>
    <w:p w14:paraId="09110B15" w14:textId="7BE4B7BB" w:rsidR="00D87A5D" w:rsidRPr="00E613F5" w:rsidRDefault="00D87A5D" w:rsidP="00D87A5D">
      <w:pPr>
        <w:spacing w:line="360" w:lineRule="auto"/>
        <w:rPr>
          <w:rFonts w:ascii="Arial" w:hAnsi="Arial" w:cs="Arial"/>
        </w:rPr>
      </w:pPr>
      <w:r w:rsidRPr="00E613F5">
        <w:rPr>
          <w:rFonts w:ascii="Arial" w:hAnsi="Arial" w:cs="Arial"/>
        </w:rPr>
        <w:t>Application of Model</w:t>
      </w:r>
      <w:r>
        <w:rPr>
          <w:rFonts w:ascii="Arial" w:hAnsi="Arial" w:cs="Arial"/>
        </w:rPr>
        <w:t xml:space="preserve"> ………………………………………………………………………  5</w:t>
      </w:r>
    </w:p>
    <w:p w14:paraId="4AC71B1F" w14:textId="2737FB77" w:rsidR="00D87A5D" w:rsidRPr="00E613F5" w:rsidRDefault="00D87A5D" w:rsidP="00D87A5D">
      <w:pPr>
        <w:spacing w:line="360" w:lineRule="auto"/>
        <w:rPr>
          <w:rFonts w:ascii="Arial" w:hAnsi="Arial" w:cs="Arial"/>
        </w:rPr>
      </w:pPr>
      <w:r w:rsidRPr="00E613F5">
        <w:rPr>
          <w:rFonts w:ascii="Arial" w:hAnsi="Arial" w:cs="Arial"/>
        </w:rPr>
        <w:t>Conclusion</w:t>
      </w:r>
      <w:r>
        <w:rPr>
          <w:rFonts w:ascii="Arial" w:hAnsi="Arial" w:cs="Arial"/>
        </w:rPr>
        <w:t xml:space="preserve"> ………………………………………………………………………………….</w:t>
      </w:r>
      <w:r w:rsidR="0007388F">
        <w:rPr>
          <w:rFonts w:ascii="Arial" w:hAnsi="Arial" w:cs="Arial"/>
        </w:rPr>
        <w:t xml:space="preserve"> 6</w:t>
      </w:r>
    </w:p>
    <w:p w14:paraId="62471B9A" w14:textId="386A4896" w:rsidR="00D87A5D" w:rsidRPr="00E613F5" w:rsidRDefault="00D87A5D" w:rsidP="00D87A5D">
      <w:pPr>
        <w:spacing w:line="360" w:lineRule="auto"/>
        <w:rPr>
          <w:rFonts w:ascii="Arial" w:hAnsi="Arial" w:cs="Arial"/>
        </w:rPr>
      </w:pPr>
      <w:r w:rsidRPr="00E613F5">
        <w:rPr>
          <w:rFonts w:ascii="Arial" w:hAnsi="Arial" w:cs="Arial"/>
        </w:rPr>
        <w:t>Reference List</w:t>
      </w:r>
      <w:r w:rsidR="0007388F">
        <w:rPr>
          <w:rFonts w:ascii="Arial" w:hAnsi="Arial" w:cs="Arial"/>
        </w:rPr>
        <w:t xml:space="preserve"> …………………………………………………………………………</w:t>
      </w:r>
      <w:r w:rsidR="00AB483C">
        <w:rPr>
          <w:rFonts w:ascii="Arial" w:hAnsi="Arial" w:cs="Arial"/>
        </w:rPr>
        <w:t>….</w:t>
      </w:r>
      <w:r w:rsidR="0007388F">
        <w:rPr>
          <w:rFonts w:ascii="Arial" w:hAnsi="Arial" w:cs="Arial"/>
        </w:rPr>
        <w:t xml:space="preserve"> </w:t>
      </w:r>
      <w:r w:rsidR="00AB483C">
        <w:rPr>
          <w:rFonts w:ascii="Arial" w:hAnsi="Arial" w:cs="Arial"/>
        </w:rPr>
        <w:t xml:space="preserve">  </w:t>
      </w:r>
      <w:r w:rsidR="0007388F">
        <w:rPr>
          <w:rFonts w:ascii="Arial" w:hAnsi="Arial" w:cs="Arial"/>
        </w:rPr>
        <w:t>7</w:t>
      </w:r>
    </w:p>
    <w:p w14:paraId="6AEC5F4D" w14:textId="77777777" w:rsidR="00D87A5D" w:rsidRPr="00E613F5" w:rsidRDefault="00D87A5D" w:rsidP="00D87A5D">
      <w:pPr>
        <w:spacing w:line="360" w:lineRule="auto"/>
        <w:rPr>
          <w:rFonts w:ascii="Arial" w:hAnsi="Arial" w:cs="Arial"/>
        </w:rPr>
      </w:pPr>
    </w:p>
    <w:p w14:paraId="219EBA2A" w14:textId="77777777" w:rsidR="00D87A5D" w:rsidRDefault="00D87A5D" w:rsidP="00D87A5D">
      <w:pPr>
        <w:rPr>
          <w:rFonts w:ascii="Arial" w:hAnsi="Arial" w:cs="Arial"/>
        </w:rPr>
      </w:pPr>
    </w:p>
    <w:p w14:paraId="424C1C33" w14:textId="45D161BA" w:rsidR="00D87A5D" w:rsidRDefault="00D87A5D" w:rsidP="00D87A5D">
      <w:pPr>
        <w:rPr>
          <w:rFonts w:ascii="Arial" w:hAnsi="Arial" w:cs="Arial"/>
        </w:rPr>
      </w:pPr>
      <w:r>
        <w:rPr>
          <w:rFonts w:ascii="Arial" w:hAnsi="Arial" w:cs="Arial"/>
        </w:rPr>
        <w:br w:type="page"/>
      </w:r>
    </w:p>
    <w:p w14:paraId="52A930CD" w14:textId="4CCF285B" w:rsidR="00605533" w:rsidRPr="00E613F5" w:rsidRDefault="00605533" w:rsidP="00E613F5">
      <w:pPr>
        <w:spacing w:line="360" w:lineRule="auto"/>
        <w:ind w:left="720"/>
        <w:rPr>
          <w:rFonts w:ascii="Arial" w:hAnsi="Arial" w:cs="Arial"/>
        </w:rPr>
      </w:pPr>
      <w:r w:rsidRPr="00E613F5">
        <w:rPr>
          <w:rFonts w:ascii="Arial" w:hAnsi="Arial" w:cs="Arial"/>
        </w:rPr>
        <w:t xml:space="preserve">Introduction </w:t>
      </w:r>
    </w:p>
    <w:p w14:paraId="3FC1FCD8" w14:textId="0EC3100C" w:rsidR="00605533" w:rsidRPr="00E613F5" w:rsidRDefault="00605533" w:rsidP="00E613F5">
      <w:pPr>
        <w:spacing w:line="360" w:lineRule="auto"/>
        <w:ind w:firstLine="720"/>
        <w:rPr>
          <w:rFonts w:ascii="Arial" w:hAnsi="Arial" w:cs="Arial"/>
        </w:rPr>
      </w:pPr>
      <w:r w:rsidRPr="00E613F5">
        <w:rPr>
          <w:rFonts w:ascii="Arial" w:hAnsi="Arial" w:cs="Arial"/>
        </w:rPr>
        <w:t>Key HR functions in organizations include recruitment, training and development, performance management, and employee relations. Recruitment involves attracting and selecting talent to fill roles efficiently, ensuring the right skills match organizational needs</w:t>
      </w:r>
      <w:r w:rsidR="00122BC7">
        <w:rPr>
          <w:rFonts w:ascii="Arial" w:hAnsi="Arial" w:cs="Arial"/>
        </w:rPr>
        <w:t xml:space="preserve">, as </w:t>
      </w:r>
      <w:r w:rsidRPr="00E613F5">
        <w:rPr>
          <w:rFonts w:ascii="Arial" w:hAnsi="Arial" w:cs="Arial"/>
        </w:rPr>
        <w:t xml:space="preserve">Armstrong </w:t>
      </w:r>
      <w:r w:rsidR="00E613F5">
        <w:rPr>
          <w:rFonts w:ascii="Arial" w:hAnsi="Arial" w:cs="Arial"/>
        </w:rPr>
        <w:t>and</w:t>
      </w:r>
      <w:r w:rsidR="00E613F5" w:rsidRPr="00E613F5">
        <w:rPr>
          <w:rFonts w:ascii="Arial" w:hAnsi="Arial" w:cs="Arial"/>
        </w:rPr>
        <w:t xml:space="preserve"> Taylor</w:t>
      </w:r>
      <w:r w:rsidRPr="00E613F5">
        <w:rPr>
          <w:rFonts w:ascii="Arial" w:hAnsi="Arial" w:cs="Arial"/>
        </w:rPr>
        <w:t xml:space="preserve"> </w:t>
      </w:r>
      <w:r w:rsidR="00122BC7">
        <w:rPr>
          <w:rFonts w:ascii="Arial" w:hAnsi="Arial" w:cs="Arial"/>
        </w:rPr>
        <w:t>(</w:t>
      </w:r>
      <w:r w:rsidRPr="00E613F5">
        <w:rPr>
          <w:rFonts w:ascii="Arial" w:hAnsi="Arial" w:cs="Arial"/>
        </w:rPr>
        <w:t>2020, p. 245)</w:t>
      </w:r>
      <w:r w:rsidR="00122BC7">
        <w:rPr>
          <w:rFonts w:ascii="Arial" w:hAnsi="Arial" w:cs="Arial"/>
        </w:rPr>
        <w:t xml:space="preserve"> quoted</w:t>
      </w:r>
      <w:r w:rsidRPr="00E613F5">
        <w:rPr>
          <w:rFonts w:ascii="Arial" w:hAnsi="Arial" w:cs="Arial"/>
        </w:rPr>
        <w:t>. Training and development enhance employee capabilities, fostering adaptability and performance in dynamic environments</w:t>
      </w:r>
      <w:r w:rsidR="00122BC7">
        <w:rPr>
          <w:rFonts w:ascii="Arial" w:hAnsi="Arial" w:cs="Arial"/>
        </w:rPr>
        <w:t xml:space="preserve">, as </w:t>
      </w:r>
      <w:r w:rsidRPr="00E613F5">
        <w:rPr>
          <w:rFonts w:ascii="Arial" w:hAnsi="Arial" w:cs="Arial"/>
        </w:rPr>
        <w:t xml:space="preserve">Noe </w:t>
      </w:r>
      <w:r w:rsidRPr="00122BC7">
        <w:rPr>
          <w:rFonts w:ascii="Arial" w:hAnsi="Arial" w:cs="Arial"/>
          <w:i/>
          <w:iCs/>
        </w:rPr>
        <w:t>et al</w:t>
      </w:r>
      <w:r w:rsidRPr="00E613F5">
        <w:rPr>
          <w:rFonts w:ascii="Arial" w:hAnsi="Arial" w:cs="Arial"/>
        </w:rPr>
        <w:t>.</w:t>
      </w:r>
      <w:r w:rsidR="00122BC7">
        <w:rPr>
          <w:rFonts w:ascii="Arial" w:hAnsi="Arial" w:cs="Arial"/>
        </w:rPr>
        <w:t xml:space="preserve"> (</w:t>
      </w:r>
      <w:r w:rsidRPr="00E613F5">
        <w:rPr>
          <w:rFonts w:ascii="Arial" w:hAnsi="Arial" w:cs="Arial"/>
        </w:rPr>
        <w:t>2021, p. 312)</w:t>
      </w:r>
      <w:r w:rsidR="00122BC7">
        <w:rPr>
          <w:rFonts w:ascii="Arial" w:hAnsi="Arial" w:cs="Arial"/>
        </w:rPr>
        <w:t xml:space="preserve"> stated</w:t>
      </w:r>
      <w:r w:rsidRPr="00E613F5">
        <w:rPr>
          <w:rFonts w:ascii="Arial" w:hAnsi="Arial" w:cs="Arial"/>
        </w:rPr>
        <w:t>. Performance management aligns individual goals with organizational objectives through appraisal and feedback, driving productivity</w:t>
      </w:r>
      <w:r w:rsidR="00122BC7">
        <w:rPr>
          <w:rFonts w:ascii="Arial" w:hAnsi="Arial" w:cs="Arial"/>
        </w:rPr>
        <w:t xml:space="preserve">, as </w:t>
      </w:r>
      <w:r w:rsidRPr="00E613F5">
        <w:rPr>
          <w:rFonts w:ascii="Arial" w:hAnsi="Arial" w:cs="Arial"/>
        </w:rPr>
        <w:t xml:space="preserve">Torrington </w:t>
      </w:r>
      <w:r w:rsidRPr="00122BC7">
        <w:rPr>
          <w:rFonts w:ascii="Arial" w:hAnsi="Arial" w:cs="Arial"/>
          <w:i/>
          <w:iCs/>
        </w:rPr>
        <w:t>et al</w:t>
      </w:r>
      <w:r w:rsidRPr="00E613F5">
        <w:rPr>
          <w:rFonts w:ascii="Arial" w:hAnsi="Arial" w:cs="Arial"/>
        </w:rPr>
        <w:t>.</w:t>
      </w:r>
      <w:r w:rsidR="00122BC7">
        <w:rPr>
          <w:rFonts w:ascii="Arial" w:hAnsi="Arial" w:cs="Arial"/>
        </w:rPr>
        <w:t xml:space="preserve"> (</w:t>
      </w:r>
      <w:r w:rsidRPr="00E613F5">
        <w:rPr>
          <w:rFonts w:ascii="Arial" w:hAnsi="Arial" w:cs="Arial"/>
        </w:rPr>
        <w:t>2020, p. 378)</w:t>
      </w:r>
      <w:r w:rsidR="00122BC7">
        <w:rPr>
          <w:rFonts w:ascii="Arial" w:hAnsi="Arial" w:cs="Arial"/>
        </w:rPr>
        <w:t xml:space="preserve"> highlighted</w:t>
      </w:r>
      <w:r w:rsidRPr="00E613F5">
        <w:rPr>
          <w:rFonts w:ascii="Arial" w:hAnsi="Arial" w:cs="Arial"/>
        </w:rPr>
        <w:t xml:space="preserve">. Employee relations manage interactions, conflicts, and collective bargaining to maintain a positive workplace and reduce turnover (Marchington </w:t>
      </w:r>
      <w:r w:rsidRPr="006569DC">
        <w:rPr>
          <w:rFonts w:ascii="Arial" w:hAnsi="Arial" w:cs="Arial"/>
          <w:i/>
          <w:iCs/>
        </w:rPr>
        <w:t>et al.</w:t>
      </w:r>
      <w:r w:rsidR="006569DC">
        <w:rPr>
          <w:rFonts w:ascii="Arial" w:hAnsi="Arial" w:cs="Arial"/>
        </w:rPr>
        <w:t xml:space="preserve"> (</w:t>
      </w:r>
      <w:r w:rsidRPr="00E613F5">
        <w:rPr>
          <w:rFonts w:ascii="Arial" w:hAnsi="Arial" w:cs="Arial"/>
        </w:rPr>
        <w:t>2020, p. 456)</w:t>
      </w:r>
      <w:r w:rsidR="006569DC">
        <w:rPr>
          <w:rFonts w:ascii="Arial" w:hAnsi="Arial" w:cs="Arial"/>
        </w:rPr>
        <w:t xml:space="preserve"> emphasized</w:t>
      </w:r>
      <w:r w:rsidRPr="00E613F5">
        <w:rPr>
          <w:rFonts w:ascii="Arial" w:hAnsi="Arial" w:cs="Arial"/>
        </w:rPr>
        <w:t>. These functions are essential for organizational effectiveness, as they build a competent, motivated workforce that supports strategy execution, innovation, and resilience amid change</w:t>
      </w:r>
      <w:r w:rsidR="006569DC">
        <w:rPr>
          <w:rFonts w:ascii="Arial" w:hAnsi="Arial" w:cs="Arial"/>
        </w:rPr>
        <w:t xml:space="preserve">, as </w:t>
      </w:r>
      <w:r w:rsidRPr="00E613F5">
        <w:rPr>
          <w:rFonts w:ascii="Arial" w:hAnsi="Arial" w:cs="Arial"/>
        </w:rPr>
        <w:t>Taylor</w:t>
      </w:r>
      <w:r w:rsidR="006569DC">
        <w:rPr>
          <w:rFonts w:ascii="Arial" w:hAnsi="Arial" w:cs="Arial"/>
        </w:rPr>
        <w:t xml:space="preserve"> (</w:t>
      </w:r>
      <w:r w:rsidRPr="00E613F5">
        <w:rPr>
          <w:rFonts w:ascii="Arial" w:hAnsi="Arial" w:cs="Arial"/>
        </w:rPr>
        <w:t>2021, p. 89)</w:t>
      </w:r>
      <w:r w:rsidR="006569DC">
        <w:rPr>
          <w:rFonts w:ascii="Arial" w:hAnsi="Arial" w:cs="Arial"/>
        </w:rPr>
        <w:t xml:space="preserve"> showed</w:t>
      </w:r>
      <w:r w:rsidRPr="00E613F5">
        <w:rPr>
          <w:rFonts w:ascii="Arial" w:hAnsi="Arial" w:cs="Arial"/>
        </w:rPr>
        <w:t>.</w:t>
      </w:r>
    </w:p>
    <w:p w14:paraId="78793BAA" w14:textId="793693E1" w:rsidR="00605533" w:rsidRPr="00E613F5" w:rsidRDefault="00605533" w:rsidP="00E613F5">
      <w:pPr>
        <w:spacing w:line="360" w:lineRule="auto"/>
        <w:ind w:firstLine="720"/>
        <w:rPr>
          <w:rFonts w:ascii="Arial" w:hAnsi="Arial" w:cs="Arial"/>
        </w:rPr>
      </w:pPr>
      <w:r w:rsidRPr="00E613F5">
        <w:rPr>
          <w:rFonts w:ascii="Arial" w:hAnsi="Arial" w:cs="Arial"/>
        </w:rPr>
        <w:t xml:space="preserve">This report is structured as follows: the introduction outlines HR functions and report structure; the internal and external environment section discusses the PESTLE model and its links to HR; the organization application introduces Ryanair and its HR practices; the application of model section </w:t>
      </w:r>
      <w:r w:rsidR="00890613" w:rsidRPr="00E613F5">
        <w:rPr>
          <w:rFonts w:ascii="Arial" w:hAnsi="Arial" w:cs="Arial"/>
        </w:rPr>
        <w:t>analyses</w:t>
      </w:r>
      <w:r w:rsidRPr="00E613F5">
        <w:rPr>
          <w:rFonts w:ascii="Arial" w:hAnsi="Arial" w:cs="Arial"/>
        </w:rPr>
        <w:t xml:space="preserve"> PESTLE impacts on Ryanair's HR; and the conclusion summarizes key points and future implications.</w:t>
      </w:r>
    </w:p>
    <w:p w14:paraId="5DF2E85C" w14:textId="04EDC233" w:rsidR="00605533" w:rsidRPr="00E613F5" w:rsidRDefault="00605533" w:rsidP="00E613F5">
      <w:pPr>
        <w:spacing w:line="360" w:lineRule="auto"/>
        <w:ind w:firstLine="720"/>
        <w:rPr>
          <w:rFonts w:ascii="Arial" w:hAnsi="Arial" w:cs="Arial"/>
        </w:rPr>
      </w:pPr>
      <w:r w:rsidRPr="00E613F5">
        <w:rPr>
          <w:rFonts w:ascii="Arial" w:hAnsi="Arial" w:cs="Arial"/>
        </w:rPr>
        <w:t xml:space="preserve">Internal and External Environment </w:t>
      </w:r>
    </w:p>
    <w:p w14:paraId="4AC8F826" w14:textId="024CAA35" w:rsidR="00605533" w:rsidRPr="00E613F5" w:rsidRDefault="00605533" w:rsidP="00E613F5">
      <w:pPr>
        <w:spacing w:line="360" w:lineRule="auto"/>
        <w:ind w:firstLine="720"/>
        <w:rPr>
          <w:rFonts w:ascii="Arial" w:hAnsi="Arial" w:cs="Arial"/>
        </w:rPr>
      </w:pPr>
      <w:r w:rsidRPr="00E613F5">
        <w:rPr>
          <w:rFonts w:ascii="Arial" w:hAnsi="Arial" w:cs="Arial"/>
        </w:rPr>
        <w:t xml:space="preserve">The PESTLE model </w:t>
      </w:r>
      <w:r w:rsidR="00E613F5" w:rsidRPr="00E613F5">
        <w:rPr>
          <w:rFonts w:ascii="Arial" w:hAnsi="Arial" w:cs="Arial"/>
        </w:rPr>
        <w:t>analyses</w:t>
      </w:r>
      <w:r w:rsidRPr="00E613F5">
        <w:rPr>
          <w:rFonts w:ascii="Arial" w:hAnsi="Arial" w:cs="Arial"/>
        </w:rPr>
        <w:t xml:space="preserve"> the macro-environment through Political, Economic, Social, Technological, Legal, and Environmental factors. It is useful for understanding external influences on business strategy, enabling proactive adaptation to opportunities and threats (Armstrong </w:t>
      </w:r>
      <w:r w:rsidR="00E613F5">
        <w:rPr>
          <w:rFonts w:ascii="Arial" w:hAnsi="Arial" w:cs="Arial"/>
        </w:rPr>
        <w:t>and</w:t>
      </w:r>
      <w:r w:rsidRPr="00E613F5">
        <w:rPr>
          <w:rFonts w:ascii="Arial" w:hAnsi="Arial" w:cs="Arial"/>
        </w:rPr>
        <w:t xml:space="preserve">Taylor, 2020, p. 112). For instance, it helps identify regulatory changes or economic shifts affecting operations. However, limitations include oversimplification of complex interactions, potential overlook of industry-specific micro-factors, and static nature in rapidly changing contexts (Torrington </w:t>
      </w:r>
      <w:r w:rsidRPr="006569DC">
        <w:rPr>
          <w:rFonts w:ascii="Arial" w:hAnsi="Arial" w:cs="Arial"/>
          <w:i/>
          <w:iCs/>
        </w:rPr>
        <w:t>et al</w:t>
      </w:r>
      <w:r w:rsidRPr="00E613F5">
        <w:rPr>
          <w:rFonts w:ascii="Arial" w:hAnsi="Arial" w:cs="Arial"/>
        </w:rPr>
        <w:t>., 2020, p. 45). It may not fully capture internal dynamics or unpredictable events like pandemics.</w:t>
      </w:r>
    </w:p>
    <w:p w14:paraId="23DDBEA4" w14:textId="14BA17A2" w:rsidR="00E613F5" w:rsidRDefault="00605533" w:rsidP="00E613F5">
      <w:pPr>
        <w:spacing w:line="360" w:lineRule="auto"/>
        <w:ind w:firstLine="720"/>
        <w:rPr>
          <w:rFonts w:ascii="Arial" w:hAnsi="Arial" w:cs="Arial"/>
        </w:rPr>
      </w:pPr>
      <w:r w:rsidRPr="00E613F5">
        <w:rPr>
          <w:rFonts w:ascii="Arial" w:hAnsi="Arial" w:cs="Arial"/>
        </w:rPr>
        <w:t xml:space="preserve">PESTLE links to HR functions by showing how external forces shape practices. Political factors, such as trade policies or Brexit, influence </w:t>
      </w:r>
      <w:r w:rsidR="00890613" w:rsidRPr="00E613F5">
        <w:rPr>
          <w:rFonts w:ascii="Arial" w:hAnsi="Arial" w:cs="Arial"/>
        </w:rPr>
        <w:t>labour</w:t>
      </w:r>
      <w:r w:rsidRPr="00E613F5">
        <w:rPr>
          <w:rFonts w:ascii="Arial" w:hAnsi="Arial" w:cs="Arial"/>
        </w:rPr>
        <w:t xml:space="preserve"> mobility and recruitment across borders</w:t>
      </w:r>
      <w:r w:rsidR="006569DC">
        <w:rPr>
          <w:rFonts w:ascii="Arial" w:hAnsi="Arial" w:cs="Arial"/>
        </w:rPr>
        <w:t xml:space="preserve">, as </w:t>
      </w:r>
      <w:r w:rsidRPr="00E613F5">
        <w:rPr>
          <w:rFonts w:ascii="Arial" w:hAnsi="Arial" w:cs="Arial"/>
        </w:rPr>
        <w:t xml:space="preserve">Potgieter </w:t>
      </w:r>
      <w:r w:rsidR="00E613F5">
        <w:rPr>
          <w:rFonts w:ascii="Arial" w:hAnsi="Arial" w:cs="Arial"/>
        </w:rPr>
        <w:t>and</w:t>
      </w:r>
      <w:r w:rsidR="006569DC">
        <w:rPr>
          <w:rFonts w:ascii="Arial" w:hAnsi="Arial" w:cs="Arial"/>
        </w:rPr>
        <w:t xml:space="preserve"> </w:t>
      </w:r>
      <w:r w:rsidRPr="00E613F5">
        <w:rPr>
          <w:rFonts w:ascii="Arial" w:hAnsi="Arial" w:cs="Arial"/>
        </w:rPr>
        <w:t>Ferreira</w:t>
      </w:r>
      <w:r w:rsidR="006569DC">
        <w:rPr>
          <w:rFonts w:ascii="Arial" w:hAnsi="Arial" w:cs="Arial"/>
        </w:rPr>
        <w:t xml:space="preserve"> (</w:t>
      </w:r>
      <w:r w:rsidRPr="00E613F5">
        <w:rPr>
          <w:rFonts w:ascii="Arial" w:hAnsi="Arial" w:cs="Arial"/>
        </w:rPr>
        <w:t>2022, p. 67)</w:t>
      </w:r>
      <w:r w:rsidR="006569DC">
        <w:rPr>
          <w:rFonts w:ascii="Arial" w:hAnsi="Arial" w:cs="Arial"/>
        </w:rPr>
        <w:t xml:space="preserve"> stated</w:t>
      </w:r>
      <w:r w:rsidRPr="00E613F5">
        <w:rPr>
          <w:rFonts w:ascii="Arial" w:hAnsi="Arial" w:cs="Arial"/>
        </w:rPr>
        <w:t>. Economic conditions affect wage structures, talent availability, and training budgets during recessions or growth. Social trends, including demographic shifts and cultural diversity, impact employee relations and development programs to promote inclusion</w:t>
      </w:r>
      <w:r w:rsidR="006569DC">
        <w:rPr>
          <w:rFonts w:ascii="Arial" w:hAnsi="Arial" w:cs="Arial"/>
        </w:rPr>
        <w:t>, as</w:t>
      </w:r>
      <w:r w:rsidRPr="00E613F5">
        <w:rPr>
          <w:rFonts w:ascii="Arial" w:hAnsi="Arial" w:cs="Arial"/>
        </w:rPr>
        <w:t xml:space="preserve"> Noe </w:t>
      </w:r>
      <w:r w:rsidRPr="006569DC">
        <w:rPr>
          <w:rFonts w:ascii="Arial" w:hAnsi="Arial" w:cs="Arial"/>
          <w:i/>
          <w:iCs/>
        </w:rPr>
        <w:t>et al</w:t>
      </w:r>
      <w:r w:rsidRPr="00E613F5">
        <w:rPr>
          <w:rFonts w:ascii="Arial" w:hAnsi="Arial" w:cs="Arial"/>
        </w:rPr>
        <w:t>.</w:t>
      </w:r>
      <w:r w:rsidR="006569DC">
        <w:rPr>
          <w:rFonts w:ascii="Arial" w:hAnsi="Arial" w:cs="Arial"/>
        </w:rPr>
        <w:t xml:space="preserve"> (</w:t>
      </w:r>
      <w:r w:rsidRPr="00E613F5">
        <w:rPr>
          <w:rFonts w:ascii="Arial" w:hAnsi="Arial" w:cs="Arial"/>
        </w:rPr>
        <w:t>2021, p. 156)</w:t>
      </w:r>
      <w:r w:rsidR="006569DC">
        <w:rPr>
          <w:rFonts w:ascii="Arial" w:hAnsi="Arial" w:cs="Arial"/>
        </w:rPr>
        <w:t xml:space="preserve"> described</w:t>
      </w:r>
      <w:r w:rsidRPr="00E613F5">
        <w:rPr>
          <w:rFonts w:ascii="Arial" w:hAnsi="Arial" w:cs="Arial"/>
        </w:rPr>
        <w:t xml:space="preserve">. </w:t>
      </w:r>
      <w:r w:rsidR="006569DC" w:rsidRPr="00E613F5">
        <w:rPr>
          <w:rFonts w:ascii="Arial" w:hAnsi="Arial" w:cs="Arial"/>
        </w:rPr>
        <w:t xml:space="preserve">Taylor </w:t>
      </w:r>
      <w:r w:rsidR="006569DC">
        <w:rPr>
          <w:rFonts w:ascii="Arial" w:hAnsi="Arial" w:cs="Arial"/>
        </w:rPr>
        <w:t xml:space="preserve">and </w:t>
      </w:r>
      <w:r w:rsidR="006569DC" w:rsidRPr="00E613F5">
        <w:rPr>
          <w:rFonts w:ascii="Arial" w:hAnsi="Arial" w:cs="Arial"/>
        </w:rPr>
        <w:t xml:space="preserve">Woodhams </w:t>
      </w:r>
      <w:r w:rsidR="006569DC">
        <w:rPr>
          <w:rFonts w:ascii="Arial" w:hAnsi="Arial" w:cs="Arial"/>
        </w:rPr>
        <w:t>(</w:t>
      </w:r>
      <w:r w:rsidR="006569DC" w:rsidRPr="00E613F5">
        <w:rPr>
          <w:rFonts w:ascii="Arial" w:hAnsi="Arial" w:cs="Arial"/>
        </w:rPr>
        <w:t>2012, p. 234)</w:t>
      </w:r>
      <w:r w:rsidR="006569DC">
        <w:rPr>
          <w:rFonts w:ascii="Arial" w:hAnsi="Arial" w:cs="Arial"/>
        </w:rPr>
        <w:t xml:space="preserve"> stated that</w:t>
      </w:r>
      <w:r w:rsidR="006569DC" w:rsidRPr="00E613F5">
        <w:rPr>
          <w:rFonts w:ascii="Arial" w:hAnsi="Arial" w:cs="Arial"/>
        </w:rPr>
        <w:t xml:space="preserve"> </w:t>
      </w:r>
      <w:r w:rsidR="006569DC">
        <w:rPr>
          <w:rFonts w:ascii="Arial" w:hAnsi="Arial" w:cs="Arial"/>
        </w:rPr>
        <w:t>t</w:t>
      </w:r>
      <w:r w:rsidRPr="00E613F5">
        <w:rPr>
          <w:rFonts w:ascii="Arial" w:hAnsi="Arial" w:cs="Arial"/>
        </w:rPr>
        <w:t>echnological advancements drive e-recruitment, online training, and performance analytics, enhancing efficiency but requiring upskilling</w:t>
      </w:r>
      <w:r w:rsidR="006569DC">
        <w:rPr>
          <w:rFonts w:ascii="Arial" w:hAnsi="Arial" w:cs="Arial"/>
        </w:rPr>
        <w:t>.</w:t>
      </w:r>
      <w:r w:rsidRPr="00E613F5">
        <w:rPr>
          <w:rFonts w:ascii="Arial" w:hAnsi="Arial" w:cs="Arial"/>
        </w:rPr>
        <w:t xml:space="preserve"> Legal factors enforce compliance in employment laws, affecting contracts and relations variably by country.</w:t>
      </w:r>
    </w:p>
    <w:p w14:paraId="1AE4A4C5" w14:textId="21E6C25B" w:rsidR="00605533" w:rsidRPr="00E613F5" w:rsidRDefault="00605533" w:rsidP="00E613F5">
      <w:pPr>
        <w:spacing w:line="360" w:lineRule="auto"/>
        <w:ind w:firstLine="720"/>
        <w:rPr>
          <w:rFonts w:ascii="Arial" w:hAnsi="Arial" w:cs="Arial"/>
        </w:rPr>
      </w:pPr>
      <w:r w:rsidRPr="00E613F5">
        <w:rPr>
          <w:rFonts w:ascii="Arial" w:hAnsi="Arial" w:cs="Arial"/>
        </w:rPr>
        <w:t xml:space="preserve">Environmental concerns push sustainable practices, influencing training on green initiatives and relations around corporate responsibility (Azizi </w:t>
      </w:r>
      <w:r w:rsidRPr="006569DC">
        <w:rPr>
          <w:rFonts w:ascii="Arial" w:hAnsi="Arial" w:cs="Arial"/>
          <w:i/>
          <w:iCs/>
        </w:rPr>
        <w:t>et al</w:t>
      </w:r>
      <w:r w:rsidRPr="00E613F5">
        <w:rPr>
          <w:rFonts w:ascii="Arial" w:hAnsi="Arial" w:cs="Arial"/>
        </w:rPr>
        <w:t>., 2021, p. e07233). Internal factors like organizational culture and resources interact with these, influencing HR effectiveness in strategy alignment</w:t>
      </w:r>
      <w:r w:rsidR="006569DC">
        <w:rPr>
          <w:rFonts w:ascii="Arial" w:hAnsi="Arial" w:cs="Arial"/>
        </w:rPr>
        <w:t>,</w:t>
      </w:r>
      <w:r w:rsidRPr="00E613F5">
        <w:rPr>
          <w:rFonts w:ascii="Arial" w:hAnsi="Arial" w:cs="Arial"/>
        </w:rPr>
        <w:t xml:space="preserve"> </w:t>
      </w:r>
      <w:r w:rsidR="006569DC">
        <w:rPr>
          <w:rFonts w:ascii="Arial" w:hAnsi="Arial" w:cs="Arial"/>
        </w:rPr>
        <w:t xml:space="preserve">as </w:t>
      </w:r>
      <w:r w:rsidRPr="00E613F5">
        <w:rPr>
          <w:rFonts w:ascii="Arial" w:hAnsi="Arial" w:cs="Arial"/>
        </w:rPr>
        <w:t xml:space="preserve">Verhulst </w:t>
      </w:r>
      <w:r w:rsidR="00E613F5">
        <w:rPr>
          <w:rFonts w:ascii="Arial" w:hAnsi="Arial" w:cs="Arial"/>
        </w:rPr>
        <w:t>and</w:t>
      </w:r>
      <w:r w:rsidR="006569DC">
        <w:rPr>
          <w:rFonts w:ascii="Arial" w:hAnsi="Arial" w:cs="Arial"/>
        </w:rPr>
        <w:t xml:space="preserve"> </w:t>
      </w:r>
      <w:r w:rsidRPr="00E613F5">
        <w:rPr>
          <w:rFonts w:ascii="Arial" w:hAnsi="Arial" w:cs="Arial"/>
        </w:rPr>
        <w:t>DeCenzo</w:t>
      </w:r>
      <w:r w:rsidR="006569DC">
        <w:rPr>
          <w:rFonts w:ascii="Arial" w:hAnsi="Arial" w:cs="Arial"/>
        </w:rPr>
        <w:t xml:space="preserve"> (</w:t>
      </w:r>
      <w:r w:rsidRPr="00E613F5">
        <w:rPr>
          <w:rFonts w:ascii="Arial" w:hAnsi="Arial" w:cs="Arial"/>
        </w:rPr>
        <w:t>2021, p. 89)</w:t>
      </w:r>
      <w:r w:rsidR="006569DC">
        <w:rPr>
          <w:rFonts w:ascii="Arial" w:hAnsi="Arial" w:cs="Arial"/>
        </w:rPr>
        <w:t xml:space="preserve"> expressed</w:t>
      </w:r>
      <w:r w:rsidRPr="00E613F5">
        <w:rPr>
          <w:rFonts w:ascii="Arial" w:hAnsi="Arial" w:cs="Arial"/>
        </w:rPr>
        <w:t>.</w:t>
      </w:r>
    </w:p>
    <w:p w14:paraId="07650ECA" w14:textId="0CE7663C" w:rsidR="00605533" w:rsidRPr="00E613F5" w:rsidRDefault="00605533" w:rsidP="00E613F5">
      <w:pPr>
        <w:spacing w:line="360" w:lineRule="auto"/>
        <w:ind w:firstLine="720"/>
        <w:rPr>
          <w:rFonts w:ascii="Arial" w:hAnsi="Arial" w:cs="Arial"/>
        </w:rPr>
      </w:pPr>
      <w:r w:rsidRPr="00E613F5">
        <w:rPr>
          <w:rFonts w:ascii="Arial" w:hAnsi="Arial" w:cs="Arial"/>
        </w:rPr>
        <w:t>Overall, PESTLE provides a framework for HR managers to anticipate and mitigate risks, adapting practices to maintain workforce competitiveness.</w:t>
      </w:r>
    </w:p>
    <w:p w14:paraId="4AF508DD" w14:textId="12D47F90" w:rsidR="00605533" w:rsidRPr="00E613F5" w:rsidRDefault="00605533" w:rsidP="00E613F5">
      <w:pPr>
        <w:spacing w:line="360" w:lineRule="auto"/>
        <w:ind w:firstLine="720"/>
        <w:rPr>
          <w:rFonts w:ascii="Arial" w:hAnsi="Arial" w:cs="Arial"/>
        </w:rPr>
      </w:pPr>
      <w:r w:rsidRPr="00E613F5">
        <w:rPr>
          <w:rFonts w:ascii="Arial" w:hAnsi="Arial" w:cs="Arial"/>
        </w:rPr>
        <w:t xml:space="preserve">Organisation Application </w:t>
      </w:r>
    </w:p>
    <w:p w14:paraId="3561E9F1" w14:textId="77777777" w:rsidR="00605533" w:rsidRPr="00E613F5" w:rsidRDefault="00605533" w:rsidP="00E613F5">
      <w:pPr>
        <w:spacing w:line="360" w:lineRule="auto"/>
        <w:ind w:firstLine="720"/>
        <w:rPr>
          <w:rFonts w:ascii="Arial" w:hAnsi="Arial" w:cs="Arial"/>
        </w:rPr>
      </w:pPr>
      <w:r w:rsidRPr="00E613F5">
        <w:rPr>
          <w:rFonts w:ascii="Arial" w:hAnsi="Arial" w:cs="Arial"/>
        </w:rPr>
        <w:t>Ryanair, founded in 1984, is Europe's largest airline by passenger numbers, operating as a low-cost carrier. It serves over 36 countries, connecting more than 220 airports with a fleet exceeding 600 aircraft (primarily Boeing 737 variants) and carrying around 200 million passengers annually. Headquartered in Ireland, it employs over 26,000 people across its group, including subsidiaries like Buzz and Malta Air, with a focus on short-haul European flights (Ryanair Annual Report, 2025).</w:t>
      </w:r>
    </w:p>
    <w:p w14:paraId="480D55AD" w14:textId="3A85934E" w:rsidR="00605533" w:rsidRPr="00E613F5" w:rsidRDefault="00605533" w:rsidP="00E613F5">
      <w:pPr>
        <w:spacing w:line="360" w:lineRule="auto"/>
        <w:ind w:firstLine="720"/>
        <w:rPr>
          <w:rFonts w:ascii="Arial" w:hAnsi="Arial" w:cs="Arial"/>
        </w:rPr>
      </w:pPr>
      <w:r w:rsidRPr="00E613F5">
        <w:rPr>
          <w:rFonts w:ascii="Arial" w:hAnsi="Arial" w:cs="Arial"/>
        </w:rPr>
        <w:t>Ryanair's HR practices emphasize cost control aligned with its low-fares model. Recruitment targets high volumes via online portals, often requiring candidates to fund initial training (e.g., cabin crew). Training and development focus on mandatory safety and operational programs, with recent expansions like engineering academies and graduate schemes for talent pipelines. Performance management uses metrics like league tables and bonuses tied to productivity. Employee relations have historically been challenging, with anti-union stances evolving post-2017 to recognize unions amid strikes, though tensions persist over pay, conditions, and compliance with local laws</w:t>
      </w:r>
      <w:r w:rsidR="006569DC">
        <w:rPr>
          <w:rFonts w:ascii="Arial" w:hAnsi="Arial" w:cs="Arial"/>
        </w:rPr>
        <w:t xml:space="preserve">, as </w:t>
      </w:r>
      <w:r w:rsidRPr="00E613F5">
        <w:rPr>
          <w:rFonts w:ascii="Arial" w:hAnsi="Arial" w:cs="Arial"/>
        </w:rPr>
        <w:t xml:space="preserve">Harvey </w:t>
      </w:r>
      <w:r w:rsidR="00E613F5">
        <w:rPr>
          <w:rFonts w:ascii="Arial" w:hAnsi="Arial" w:cs="Arial"/>
        </w:rPr>
        <w:t>and</w:t>
      </w:r>
      <w:r w:rsidR="006569DC">
        <w:rPr>
          <w:rFonts w:ascii="Arial" w:hAnsi="Arial" w:cs="Arial"/>
        </w:rPr>
        <w:t xml:space="preserve"> </w:t>
      </w:r>
      <w:r w:rsidRPr="00E613F5">
        <w:rPr>
          <w:rFonts w:ascii="Arial" w:hAnsi="Arial" w:cs="Arial"/>
        </w:rPr>
        <w:t>Turnbull</w:t>
      </w:r>
      <w:r w:rsidR="006569DC">
        <w:rPr>
          <w:rFonts w:ascii="Arial" w:hAnsi="Arial" w:cs="Arial"/>
        </w:rPr>
        <w:t xml:space="preserve"> (</w:t>
      </w:r>
      <w:r w:rsidRPr="00E613F5">
        <w:rPr>
          <w:rFonts w:ascii="Arial" w:hAnsi="Arial" w:cs="Arial"/>
        </w:rPr>
        <w:t>2020)</w:t>
      </w:r>
      <w:r w:rsidR="006569DC">
        <w:rPr>
          <w:rFonts w:ascii="Arial" w:hAnsi="Arial" w:cs="Arial"/>
        </w:rPr>
        <w:t xml:space="preserve"> sustained</w:t>
      </w:r>
      <w:r w:rsidRPr="00E613F5">
        <w:rPr>
          <w:rFonts w:ascii="Arial" w:hAnsi="Arial" w:cs="Arial"/>
        </w:rPr>
        <w:t>. Practices vary across countries due to bases and crews, but central Irish contracts often apply, creating uniformity amid diversity.</w:t>
      </w:r>
    </w:p>
    <w:p w14:paraId="429CA6CA" w14:textId="4A2AFE67" w:rsidR="00605533" w:rsidRPr="00E613F5" w:rsidRDefault="00605533" w:rsidP="00E613F5">
      <w:pPr>
        <w:spacing w:line="360" w:lineRule="auto"/>
        <w:ind w:firstLine="720"/>
        <w:rPr>
          <w:rFonts w:ascii="Arial" w:hAnsi="Arial" w:cs="Arial"/>
        </w:rPr>
      </w:pPr>
      <w:r w:rsidRPr="00E613F5">
        <w:rPr>
          <w:rFonts w:ascii="Arial" w:hAnsi="Arial" w:cs="Arial"/>
        </w:rPr>
        <w:t>Application of Model</w:t>
      </w:r>
    </w:p>
    <w:p w14:paraId="0EB75E2A" w14:textId="77777777" w:rsidR="00605533" w:rsidRPr="00E613F5" w:rsidRDefault="00605533" w:rsidP="00E613F5">
      <w:pPr>
        <w:spacing w:line="360" w:lineRule="auto"/>
        <w:ind w:firstLine="720"/>
        <w:rPr>
          <w:rFonts w:ascii="Arial" w:hAnsi="Arial" w:cs="Arial"/>
        </w:rPr>
      </w:pPr>
      <w:r w:rsidRPr="00E613F5">
        <w:rPr>
          <w:rFonts w:ascii="Arial" w:hAnsi="Arial" w:cs="Arial"/>
        </w:rPr>
        <w:t>The PESTLE model significantly impacts Ryanair's HR practices, influencing HR managers' effectiveness in managing a multinational workforce amid cost pressures and operational demands.</w:t>
      </w:r>
    </w:p>
    <w:p w14:paraId="2BA42F60" w14:textId="16D87563" w:rsidR="00605533" w:rsidRPr="00E613F5" w:rsidRDefault="00605533" w:rsidP="00E613F5">
      <w:pPr>
        <w:spacing w:line="360" w:lineRule="auto"/>
        <w:ind w:firstLine="720"/>
        <w:rPr>
          <w:rFonts w:ascii="Arial" w:hAnsi="Arial" w:cs="Arial"/>
        </w:rPr>
      </w:pPr>
      <w:r w:rsidRPr="00E613F5">
        <w:rPr>
          <w:rFonts w:ascii="Arial" w:hAnsi="Arial" w:cs="Arial"/>
        </w:rPr>
        <w:t>Political factors include EU regulations, Brexit, and geopolitical events (e.g., Ukraine conflict disrupting routes). These affect labor mobility, requiring HR to navigate visa issues and adapt recruitment for diverse nationalities. Political instability reduces effectiveness by complicating cross-border staffing</w:t>
      </w:r>
      <w:r w:rsidR="00D52233">
        <w:rPr>
          <w:rFonts w:ascii="Arial" w:hAnsi="Arial" w:cs="Arial"/>
        </w:rPr>
        <w:t xml:space="preserve">, as </w:t>
      </w:r>
      <w:r w:rsidRPr="00E613F5">
        <w:rPr>
          <w:rFonts w:ascii="Arial" w:hAnsi="Arial" w:cs="Arial"/>
        </w:rPr>
        <w:t xml:space="preserve">Armstrong </w:t>
      </w:r>
      <w:r w:rsidR="00E613F5">
        <w:rPr>
          <w:rFonts w:ascii="Arial" w:hAnsi="Arial" w:cs="Arial"/>
        </w:rPr>
        <w:t>and</w:t>
      </w:r>
      <w:r w:rsidR="00D52233">
        <w:rPr>
          <w:rFonts w:ascii="Arial" w:hAnsi="Arial" w:cs="Arial"/>
        </w:rPr>
        <w:t xml:space="preserve"> </w:t>
      </w:r>
      <w:r w:rsidRPr="00E613F5">
        <w:rPr>
          <w:rFonts w:ascii="Arial" w:hAnsi="Arial" w:cs="Arial"/>
        </w:rPr>
        <w:t>Taylor</w:t>
      </w:r>
      <w:r w:rsidR="00D52233">
        <w:rPr>
          <w:rFonts w:ascii="Arial" w:hAnsi="Arial" w:cs="Arial"/>
        </w:rPr>
        <w:t xml:space="preserve"> (</w:t>
      </w:r>
      <w:r w:rsidRPr="00E613F5">
        <w:rPr>
          <w:rFonts w:ascii="Arial" w:hAnsi="Arial" w:cs="Arial"/>
        </w:rPr>
        <w:t>2020, p. 134)</w:t>
      </w:r>
      <w:r w:rsidR="00D52233">
        <w:rPr>
          <w:rFonts w:ascii="Arial" w:hAnsi="Arial" w:cs="Arial"/>
        </w:rPr>
        <w:t xml:space="preserve"> specified</w:t>
      </w:r>
      <w:r w:rsidRPr="00E613F5">
        <w:rPr>
          <w:rFonts w:ascii="Arial" w:hAnsi="Arial" w:cs="Arial"/>
        </w:rPr>
        <w:t>.</w:t>
      </w:r>
    </w:p>
    <w:p w14:paraId="54BA3F9A" w14:textId="02261D02" w:rsidR="00605533" w:rsidRPr="00E613F5" w:rsidRDefault="00605533" w:rsidP="00E613F5">
      <w:pPr>
        <w:spacing w:line="360" w:lineRule="auto"/>
        <w:ind w:firstLine="720"/>
        <w:rPr>
          <w:rFonts w:ascii="Arial" w:hAnsi="Arial" w:cs="Arial"/>
        </w:rPr>
      </w:pPr>
      <w:r w:rsidRPr="00E613F5">
        <w:rPr>
          <w:rFonts w:ascii="Arial" w:hAnsi="Arial" w:cs="Arial"/>
        </w:rPr>
        <w:t>Economic factors like fuel prices, inflation, and recessions pressure costs. Ryanair's model demands low wages and high productivity, limiting training budgets and performance incentives. Economic downturns increase turnover risks, challenging HR in retention and motivation</w:t>
      </w:r>
      <w:r w:rsidR="00D52233">
        <w:rPr>
          <w:rFonts w:ascii="Arial" w:hAnsi="Arial" w:cs="Arial"/>
        </w:rPr>
        <w:t xml:space="preserve">, as </w:t>
      </w:r>
      <w:r w:rsidRPr="00E613F5">
        <w:rPr>
          <w:rFonts w:ascii="Arial" w:hAnsi="Arial" w:cs="Arial"/>
        </w:rPr>
        <w:t>Taylor</w:t>
      </w:r>
      <w:r w:rsidR="00D52233">
        <w:rPr>
          <w:rFonts w:ascii="Arial" w:hAnsi="Arial" w:cs="Arial"/>
        </w:rPr>
        <w:t xml:space="preserve"> (</w:t>
      </w:r>
      <w:r w:rsidRPr="00E613F5">
        <w:rPr>
          <w:rFonts w:ascii="Arial" w:hAnsi="Arial" w:cs="Arial"/>
        </w:rPr>
        <w:t>2021, p. 167)</w:t>
      </w:r>
      <w:r w:rsidR="00D52233">
        <w:rPr>
          <w:rFonts w:ascii="Arial" w:hAnsi="Arial" w:cs="Arial"/>
        </w:rPr>
        <w:t xml:space="preserve"> described</w:t>
      </w:r>
      <w:r w:rsidRPr="00E613F5">
        <w:rPr>
          <w:rFonts w:ascii="Arial" w:hAnsi="Arial" w:cs="Arial"/>
        </w:rPr>
        <w:t>. Fuel cost spikes (e.g., +32% recently) force efficiency drives, affecting relations.</w:t>
      </w:r>
    </w:p>
    <w:p w14:paraId="0826ECF6" w14:textId="65E612A2" w:rsidR="00605533" w:rsidRPr="00E613F5" w:rsidRDefault="00605533" w:rsidP="00E613F5">
      <w:pPr>
        <w:spacing w:line="360" w:lineRule="auto"/>
        <w:ind w:firstLine="720"/>
        <w:rPr>
          <w:rFonts w:ascii="Arial" w:hAnsi="Arial" w:cs="Arial"/>
        </w:rPr>
      </w:pPr>
      <w:r w:rsidRPr="00E613F5">
        <w:rPr>
          <w:rFonts w:ascii="Arial" w:hAnsi="Arial" w:cs="Arial"/>
        </w:rPr>
        <w:t>Social factors encompass cultural diversity, workforce expectations for work-life balance, and generational shifts. Ryanair's multicultural teams (over 40 nationalities) require culturally sensitive relations and training. Social demands for better conditions have led to strikes, reducing HR effectiveness in fostering engagement</w:t>
      </w:r>
      <w:r w:rsidR="00D87A5D">
        <w:rPr>
          <w:rFonts w:ascii="Arial" w:hAnsi="Arial" w:cs="Arial"/>
        </w:rPr>
        <w:t xml:space="preserve">, as </w:t>
      </w:r>
      <w:r w:rsidRPr="00E613F5">
        <w:rPr>
          <w:rFonts w:ascii="Arial" w:hAnsi="Arial" w:cs="Arial"/>
        </w:rPr>
        <w:t xml:space="preserve">Cross </w:t>
      </w:r>
      <w:r w:rsidR="00E613F5">
        <w:rPr>
          <w:rFonts w:ascii="Arial" w:hAnsi="Arial" w:cs="Arial"/>
        </w:rPr>
        <w:t xml:space="preserve">and </w:t>
      </w:r>
      <w:r w:rsidRPr="00E613F5">
        <w:rPr>
          <w:rFonts w:ascii="Arial" w:hAnsi="Arial" w:cs="Arial"/>
        </w:rPr>
        <w:t>Swart</w:t>
      </w:r>
      <w:r w:rsidR="00D87A5D">
        <w:rPr>
          <w:rFonts w:ascii="Arial" w:hAnsi="Arial" w:cs="Arial"/>
        </w:rPr>
        <w:t xml:space="preserve"> (</w:t>
      </w:r>
      <w:r w:rsidRPr="00E613F5">
        <w:rPr>
          <w:rFonts w:ascii="Arial" w:hAnsi="Arial" w:cs="Arial"/>
        </w:rPr>
        <w:t>2022, p. 238)</w:t>
      </w:r>
      <w:r w:rsidR="00D87A5D">
        <w:rPr>
          <w:rFonts w:ascii="Arial" w:hAnsi="Arial" w:cs="Arial"/>
        </w:rPr>
        <w:t xml:space="preserve"> emphasized</w:t>
      </w:r>
      <w:r w:rsidRPr="00E613F5">
        <w:rPr>
          <w:rFonts w:ascii="Arial" w:hAnsi="Arial" w:cs="Arial"/>
        </w:rPr>
        <w:t>.</w:t>
      </w:r>
    </w:p>
    <w:p w14:paraId="585D5010" w14:textId="77777777" w:rsidR="00605533" w:rsidRPr="00E613F5" w:rsidRDefault="00605533" w:rsidP="00E613F5">
      <w:pPr>
        <w:spacing w:line="360" w:lineRule="auto"/>
        <w:ind w:firstLine="720"/>
        <w:rPr>
          <w:rFonts w:ascii="Arial" w:hAnsi="Arial" w:cs="Arial"/>
        </w:rPr>
      </w:pPr>
      <w:r w:rsidRPr="00E613F5">
        <w:rPr>
          <w:rFonts w:ascii="Arial" w:hAnsi="Arial" w:cs="Arial"/>
        </w:rPr>
        <w:t xml:space="preserve">Technological advancements enable digital recruitment, e-learning, and performance tracking via apps. Ryanair uses tech for efficiency, but frontline roles limit benefits, requiring HR to upskill staff amid automation fears (Azizi </w:t>
      </w:r>
      <w:r w:rsidRPr="00D52233">
        <w:rPr>
          <w:rFonts w:ascii="Arial" w:hAnsi="Arial" w:cs="Arial"/>
          <w:i/>
          <w:iCs/>
        </w:rPr>
        <w:t>et al</w:t>
      </w:r>
      <w:r w:rsidRPr="00E613F5">
        <w:rPr>
          <w:rFonts w:ascii="Arial" w:hAnsi="Arial" w:cs="Arial"/>
        </w:rPr>
        <w:t>., 2021, p. e07233).</w:t>
      </w:r>
    </w:p>
    <w:p w14:paraId="0ED56695" w14:textId="2CC32FAE" w:rsidR="00605533" w:rsidRPr="00E613F5" w:rsidRDefault="00605533" w:rsidP="00E613F5">
      <w:pPr>
        <w:spacing w:line="360" w:lineRule="auto"/>
        <w:ind w:firstLine="720"/>
        <w:rPr>
          <w:rFonts w:ascii="Arial" w:hAnsi="Arial" w:cs="Arial"/>
        </w:rPr>
      </w:pPr>
      <w:r w:rsidRPr="00E613F5">
        <w:rPr>
          <w:rFonts w:ascii="Arial" w:hAnsi="Arial" w:cs="Arial"/>
        </w:rPr>
        <w:t>Legal factors vary significantly across countries. EU directives on working time and minimum wages clash with Ryanair's Irish-based contracts, leading to disputes (e.g., warnings from multiple governments on labor law breaches). Differences in union laws, paid leave (e.g., 20 days in Ireland vs. 30 in Spain), and strike rights complicate relations and compliance, reducing HR managers' effectiveness in uniform policy application</w:t>
      </w:r>
      <w:r w:rsidR="00D52233">
        <w:rPr>
          <w:rFonts w:ascii="Arial" w:hAnsi="Arial" w:cs="Arial"/>
        </w:rPr>
        <w:t xml:space="preserve">, as </w:t>
      </w:r>
      <w:r w:rsidRPr="00E613F5">
        <w:rPr>
          <w:rFonts w:ascii="Arial" w:hAnsi="Arial" w:cs="Arial"/>
        </w:rPr>
        <w:t xml:space="preserve">Torrington </w:t>
      </w:r>
      <w:r w:rsidRPr="00D52233">
        <w:rPr>
          <w:rFonts w:ascii="Arial" w:hAnsi="Arial" w:cs="Arial"/>
          <w:i/>
          <w:iCs/>
        </w:rPr>
        <w:t>et al.</w:t>
      </w:r>
      <w:r w:rsidR="00D52233">
        <w:rPr>
          <w:rFonts w:ascii="Arial" w:hAnsi="Arial" w:cs="Arial"/>
          <w:i/>
          <w:iCs/>
        </w:rPr>
        <w:t xml:space="preserve"> </w:t>
      </w:r>
      <w:r w:rsidR="00D52233" w:rsidRPr="00D52233">
        <w:rPr>
          <w:rFonts w:ascii="Arial" w:hAnsi="Arial" w:cs="Arial"/>
        </w:rPr>
        <w:t>(</w:t>
      </w:r>
      <w:r w:rsidRPr="00E613F5">
        <w:rPr>
          <w:rFonts w:ascii="Arial" w:hAnsi="Arial" w:cs="Arial"/>
        </w:rPr>
        <w:t>2020, p. 512)</w:t>
      </w:r>
      <w:r w:rsidR="00D52233">
        <w:rPr>
          <w:rFonts w:ascii="Arial" w:hAnsi="Arial" w:cs="Arial"/>
        </w:rPr>
        <w:t xml:space="preserve"> described</w:t>
      </w:r>
      <w:r w:rsidRPr="00E613F5">
        <w:rPr>
          <w:rFonts w:ascii="Arial" w:hAnsi="Arial" w:cs="Arial"/>
        </w:rPr>
        <w:t>.</w:t>
      </w:r>
    </w:p>
    <w:p w14:paraId="2BCD23C5" w14:textId="77777777" w:rsidR="00605533" w:rsidRPr="00E613F5" w:rsidRDefault="00605533" w:rsidP="00E613F5">
      <w:pPr>
        <w:spacing w:line="360" w:lineRule="auto"/>
        <w:ind w:firstLine="720"/>
        <w:rPr>
          <w:rFonts w:ascii="Arial" w:hAnsi="Arial" w:cs="Arial"/>
        </w:rPr>
      </w:pPr>
      <w:r w:rsidRPr="00E613F5">
        <w:rPr>
          <w:rFonts w:ascii="Arial" w:hAnsi="Arial" w:cs="Arial"/>
        </w:rPr>
        <w:t>Environmental factors involve sustainability pressures (e.g., CO</w:t>
      </w:r>
      <w:r w:rsidRPr="00E613F5">
        <w:rPr>
          <w:rFonts w:ascii="Cambria Math" w:hAnsi="Cambria Math" w:cs="Cambria Math"/>
        </w:rPr>
        <w:t>₂</w:t>
      </w:r>
      <w:r w:rsidRPr="00E613F5">
        <w:rPr>
          <w:rFonts w:ascii="Arial" w:hAnsi="Arial" w:cs="Arial"/>
        </w:rPr>
        <w:t xml:space="preserve"> reduction targets). HR must integrate green training and relations around eco-initiatives, but cost focus limits investment.</w:t>
      </w:r>
    </w:p>
    <w:p w14:paraId="77E1F489" w14:textId="62B3F3DD" w:rsidR="00605533" w:rsidRPr="00E613F5" w:rsidRDefault="00605533" w:rsidP="00E613F5">
      <w:pPr>
        <w:spacing w:line="360" w:lineRule="auto"/>
        <w:ind w:firstLine="720"/>
        <w:rPr>
          <w:rFonts w:ascii="Arial" w:hAnsi="Arial" w:cs="Arial"/>
        </w:rPr>
      </w:pPr>
      <w:r w:rsidRPr="00E613F5">
        <w:rPr>
          <w:rFonts w:ascii="Arial" w:hAnsi="Arial" w:cs="Arial"/>
        </w:rPr>
        <w:t xml:space="preserve">Country-specific variations amplify impacts. Legal differences create </w:t>
      </w:r>
      <w:r w:rsidR="00E613F5" w:rsidRPr="00E613F5">
        <w:rPr>
          <w:rFonts w:ascii="Arial" w:hAnsi="Arial" w:cs="Arial"/>
        </w:rPr>
        <w:t>challenges,</w:t>
      </w:r>
      <w:r w:rsidRPr="00E613F5">
        <w:rPr>
          <w:rFonts w:ascii="Arial" w:hAnsi="Arial" w:cs="Arial"/>
        </w:rPr>
        <w:t xml:space="preserve"> e.g., stronger protections in Germany/Spain lead to more strikes than Ireland's flexible system. Cultural factors influence relations—collectivist cultures demand better engagement, while economic variances (e.g., lower wages in Eastern Europe) aid recruitment but risk exploitation claims. These force HR managers to adapt centrally driven policies locally, often reducing effectiveness due to compliance burdens and tensions</w:t>
      </w:r>
      <w:r w:rsidR="00D52233">
        <w:rPr>
          <w:rFonts w:ascii="Arial" w:hAnsi="Arial" w:cs="Arial"/>
        </w:rPr>
        <w:t xml:space="preserve">, as </w:t>
      </w:r>
      <w:r w:rsidRPr="00E613F5">
        <w:rPr>
          <w:rFonts w:ascii="Arial" w:hAnsi="Arial" w:cs="Arial"/>
        </w:rPr>
        <w:t xml:space="preserve">Pilbeam </w:t>
      </w:r>
      <w:r w:rsidR="00E613F5">
        <w:rPr>
          <w:rFonts w:ascii="Arial" w:hAnsi="Arial" w:cs="Arial"/>
        </w:rPr>
        <w:t>and</w:t>
      </w:r>
      <w:r w:rsidR="00D52233">
        <w:rPr>
          <w:rFonts w:ascii="Arial" w:hAnsi="Arial" w:cs="Arial"/>
        </w:rPr>
        <w:t xml:space="preserve"> </w:t>
      </w:r>
      <w:r w:rsidRPr="00E613F5">
        <w:rPr>
          <w:rFonts w:ascii="Arial" w:hAnsi="Arial" w:cs="Arial"/>
        </w:rPr>
        <w:t>Corbridge</w:t>
      </w:r>
      <w:r w:rsidR="00D52233">
        <w:rPr>
          <w:rFonts w:ascii="Arial" w:hAnsi="Arial" w:cs="Arial"/>
        </w:rPr>
        <w:t xml:space="preserve"> (</w:t>
      </w:r>
      <w:r w:rsidRPr="00E613F5">
        <w:rPr>
          <w:rFonts w:ascii="Arial" w:hAnsi="Arial" w:cs="Arial"/>
        </w:rPr>
        <w:t>2010, p. 289)</w:t>
      </w:r>
      <w:r w:rsidR="00D52233">
        <w:rPr>
          <w:rFonts w:ascii="Arial" w:hAnsi="Arial" w:cs="Arial"/>
        </w:rPr>
        <w:t xml:space="preserve"> presented</w:t>
      </w:r>
      <w:r w:rsidRPr="00E613F5">
        <w:rPr>
          <w:rFonts w:ascii="Arial" w:hAnsi="Arial" w:cs="Arial"/>
        </w:rPr>
        <w:t>.</w:t>
      </w:r>
    </w:p>
    <w:p w14:paraId="6C27F619" w14:textId="0696A7C6" w:rsidR="00605533" w:rsidRPr="00E613F5" w:rsidRDefault="00605533" w:rsidP="00E613F5">
      <w:pPr>
        <w:spacing w:line="360" w:lineRule="auto"/>
        <w:ind w:firstLine="720"/>
        <w:rPr>
          <w:rFonts w:ascii="Arial" w:hAnsi="Arial" w:cs="Arial"/>
        </w:rPr>
      </w:pPr>
      <w:r w:rsidRPr="00E613F5">
        <w:rPr>
          <w:rFonts w:ascii="Arial" w:hAnsi="Arial" w:cs="Arial"/>
        </w:rPr>
        <w:t>Overall, external factors constrain HR effectiveness by prioritizing cost over employee welfare, though recent union recognitions and pay deals show adaptation.</w:t>
      </w:r>
    </w:p>
    <w:p w14:paraId="54190FB9" w14:textId="31B064C2" w:rsidR="00605533" w:rsidRPr="00E613F5" w:rsidRDefault="00605533" w:rsidP="00E613F5">
      <w:pPr>
        <w:spacing w:line="360" w:lineRule="auto"/>
        <w:ind w:firstLine="720"/>
        <w:rPr>
          <w:rFonts w:ascii="Arial" w:hAnsi="Arial" w:cs="Arial"/>
        </w:rPr>
      </w:pPr>
      <w:r w:rsidRPr="00E613F5">
        <w:rPr>
          <w:rFonts w:ascii="Arial" w:hAnsi="Arial" w:cs="Arial"/>
        </w:rPr>
        <w:t>Conclusion</w:t>
      </w:r>
    </w:p>
    <w:p w14:paraId="607D02BF" w14:textId="77777777" w:rsidR="00605533" w:rsidRPr="00E613F5" w:rsidRDefault="00605533" w:rsidP="00E613F5">
      <w:pPr>
        <w:spacing w:line="360" w:lineRule="auto"/>
        <w:ind w:firstLine="720"/>
        <w:rPr>
          <w:rFonts w:ascii="Arial" w:hAnsi="Arial" w:cs="Arial"/>
        </w:rPr>
      </w:pPr>
      <w:r w:rsidRPr="00E613F5">
        <w:rPr>
          <w:rFonts w:ascii="Arial" w:hAnsi="Arial" w:cs="Arial"/>
        </w:rPr>
        <w:t>This report examined how environmental factors influence HR managers' effectiveness at Ryanair using PESTLE. Key HR functions—recruitment, training, performance management, and employee relations—are vital for organizational success but challenged by external pressures. PESTLE highlights political, economic, social, technological, legal, and environmental influences on practices, with limitations in capturing nuances. Ryanair's low-cost model and European operations illustrate centralized HR amid diverse country contexts, where legal and cultural variations exacerbate tensions.</w:t>
      </w:r>
    </w:p>
    <w:p w14:paraId="36DF51B9" w14:textId="64B96B40" w:rsidR="00605533" w:rsidRPr="00E613F5" w:rsidRDefault="00605533" w:rsidP="00E613F5">
      <w:pPr>
        <w:spacing w:line="360" w:lineRule="auto"/>
        <w:ind w:firstLine="720"/>
        <w:rPr>
          <w:rFonts w:ascii="Arial" w:hAnsi="Arial" w:cs="Arial"/>
        </w:rPr>
      </w:pPr>
      <w:r w:rsidRPr="00E613F5">
        <w:rPr>
          <w:rFonts w:ascii="Arial" w:hAnsi="Arial" w:cs="Arial"/>
        </w:rPr>
        <w:t>Understanding these factors is crucial for HR management in global firms, enabling proactive adaptation to sustain competitiveness and workforce stability</w:t>
      </w:r>
      <w:r w:rsidR="00D52233">
        <w:rPr>
          <w:rFonts w:ascii="Arial" w:hAnsi="Arial" w:cs="Arial"/>
        </w:rPr>
        <w:t xml:space="preserve">, as </w:t>
      </w:r>
      <w:r w:rsidRPr="00E613F5">
        <w:rPr>
          <w:rFonts w:ascii="Arial" w:hAnsi="Arial" w:cs="Arial"/>
        </w:rPr>
        <w:t xml:space="preserve">Marchington </w:t>
      </w:r>
      <w:r w:rsidRPr="00D52233">
        <w:rPr>
          <w:rFonts w:ascii="Arial" w:hAnsi="Arial" w:cs="Arial"/>
          <w:i/>
          <w:iCs/>
        </w:rPr>
        <w:t>et al.</w:t>
      </w:r>
      <w:r w:rsidR="00D52233" w:rsidRPr="00D52233">
        <w:rPr>
          <w:rFonts w:ascii="Arial" w:hAnsi="Arial" w:cs="Arial"/>
          <w:i/>
          <w:iCs/>
        </w:rPr>
        <w:t xml:space="preserve"> </w:t>
      </w:r>
      <w:r w:rsidR="00D52233">
        <w:rPr>
          <w:rFonts w:ascii="Arial" w:hAnsi="Arial" w:cs="Arial"/>
        </w:rPr>
        <w:t>(</w:t>
      </w:r>
      <w:r w:rsidRPr="00E613F5">
        <w:rPr>
          <w:rFonts w:ascii="Arial" w:hAnsi="Arial" w:cs="Arial"/>
        </w:rPr>
        <w:t>2020, p. 567)</w:t>
      </w:r>
      <w:r w:rsidR="00D52233">
        <w:rPr>
          <w:rFonts w:ascii="Arial" w:hAnsi="Arial" w:cs="Arial"/>
        </w:rPr>
        <w:t xml:space="preserve"> </w:t>
      </w:r>
      <w:r w:rsidR="00D87A5D">
        <w:rPr>
          <w:rFonts w:ascii="Arial" w:hAnsi="Arial" w:cs="Arial"/>
        </w:rPr>
        <w:t>pointed</w:t>
      </w:r>
      <w:r w:rsidRPr="00E613F5">
        <w:rPr>
          <w:rFonts w:ascii="Arial" w:hAnsi="Arial" w:cs="Arial"/>
        </w:rPr>
        <w:t>.</w:t>
      </w:r>
    </w:p>
    <w:p w14:paraId="601DF0E9" w14:textId="283DD323" w:rsidR="00605533" w:rsidRPr="00E613F5" w:rsidRDefault="00605533" w:rsidP="0007388F">
      <w:pPr>
        <w:spacing w:line="360" w:lineRule="auto"/>
        <w:ind w:firstLine="720"/>
        <w:rPr>
          <w:rFonts w:ascii="Arial" w:hAnsi="Arial" w:cs="Arial"/>
        </w:rPr>
      </w:pPr>
      <w:r w:rsidRPr="00E613F5">
        <w:rPr>
          <w:rFonts w:ascii="Arial" w:hAnsi="Arial" w:cs="Arial"/>
        </w:rPr>
        <w:t>Future implications include increasing legal harmonization pressures (e.g., EU directives), sustainability demands requiring greener HR practices, and technological shifts automating roles while needing reskilling. Ongoing geopolitical and economic volatility will demand agile HR strategies. For Ryanair, balancing cost efficiency with improved relations—via better engagement and compliance—will enhance effectiveness, reducing strikes and turnover amid growth to 300 million passengers.</w:t>
      </w:r>
    </w:p>
    <w:p w14:paraId="77B00E41" w14:textId="11ECAD1E" w:rsidR="00605533" w:rsidRPr="00E613F5" w:rsidRDefault="00605533" w:rsidP="00E613F5">
      <w:pPr>
        <w:spacing w:line="360" w:lineRule="auto"/>
        <w:ind w:firstLine="720"/>
        <w:rPr>
          <w:rFonts w:ascii="Arial" w:hAnsi="Arial" w:cs="Arial"/>
        </w:rPr>
      </w:pPr>
      <w:r w:rsidRPr="00E613F5">
        <w:rPr>
          <w:rFonts w:ascii="Arial" w:hAnsi="Arial" w:cs="Arial"/>
        </w:rPr>
        <w:t>Reference List</w:t>
      </w:r>
    </w:p>
    <w:p w14:paraId="381FDE3B" w14:textId="77777777" w:rsidR="00605533" w:rsidRPr="00E613F5" w:rsidRDefault="00605533" w:rsidP="00E613F5">
      <w:pPr>
        <w:spacing w:line="360" w:lineRule="auto"/>
        <w:rPr>
          <w:rFonts w:ascii="Arial" w:hAnsi="Arial" w:cs="Arial"/>
        </w:rPr>
      </w:pPr>
      <w:r w:rsidRPr="00E613F5">
        <w:rPr>
          <w:rFonts w:ascii="Arial" w:hAnsi="Arial" w:cs="Arial"/>
        </w:rPr>
        <w:t xml:space="preserve">Armstrong, M. and Taylor, S. (2020) </w:t>
      </w:r>
      <w:r w:rsidRPr="00E613F5">
        <w:rPr>
          <w:rFonts w:ascii="Arial" w:hAnsi="Arial" w:cs="Arial"/>
          <w:i/>
          <w:iCs/>
        </w:rPr>
        <w:t>Armstrong's Handbook of Human Resource Management Practice</w:t>
      </w:r>
      <w:r w:rsidRPr="00E613F5">
        <w:rPr>
          <w:rFonts w:ascii="Arial" w:hAnsi="Arial" w:cs="Arial"/>
        </w:rPr>
        <w:t>. 15th edn. London: Kogan Page.</w:t>
      </w:r>
    </w:p>
    <w:p w14:paraId="399D58C6" w14:textId="77777777" w:rsidR="00605533" w:rsidRPr="00E613F5" w:rsidRDefault="00605533" w:rsidP="00E613F5">
      <w:pPr>
        <w:spacing w:line="360" w:lineRule="auto"/>
        <w:rPr>
          <w:rFonts w:ascii="Arial" w:hAnsi="Arial" w:cs="Arial"/>
        </w:rPr>
      </w:pPr>
      <w:r w:rsidRPr="00E613F5">
        <w:rPr>
          <w:rFonts w:ascii="Arial" w:hAnsi="Arial" w:cs="Arial"/>
        </w:rPr>
        <w:t xml:space="preserve">Azizi, M.R. </w:t>
      </w:r>
      <w:r w:rsidRPr="00D87A5D">
        <w:rPr>
          <w:rFonts w:ascii="Arial" w:hAnsi="Arial" w:cs="Arial"/>
          <w:i/>
          <w:iCs/>
        </w:rPr>
        <w:t xml:space="preserve">et al. </w:t>
      </w:r>
      <w:r w:rsidRPr="00E613F5">
        <w:rPr>
          <w:rFonts w:ascii="Arial" w:hAnsi="Arial" w:cs="Arial"/>
        </w:rPr>
        <w:t xml:space="preserve">(2021) 'Innovative human resource management strategies during the COVID-19 pandemic: A systematic narrative review approach', </w:t>
      </w:r>
      <w:r w:rsidRPr="00E613F5">
        <w:rPr>
          <w:rFonts w:ascii="Arial" w:hAnsi="Arial" w:cs="Arial"/>
          <w:i/>
          <w:iCs/>
        </w:rPr>
        <w:t>Heliyon</w:t>
      </w:r>
      <w:r w:rsidRPr="00E613F5">
        <w:rPr>
          <w:rFonts w:ascii="Arial" w:hAnsi="Arial" w:cs="Arial"/>
        </w:rPr>
        <w:t>, 7(6), e07233.</w:t>
      </w:r>
    </w:p>
    <w:p w14:paraId="64636783" w14:textId="77777777" w:rsidR="00605533" w:rsidRPr="00E613F5" w:rsidRDefault="00605533" w:rsidP="00E613F5">
      <w:pPr>
        <w:spacing w:line="360" w:lineRule="auto"/>
        <w:rPr>
          <w:rFonts w:ascii="Arial" w:hAnsi="Arial" w:cs="Arial"/>
        </w:rPr>
      </w:pPr>
      <w:r w:rsidRPr="00E613F5">
        <w:rPr>
          <w:rFonts w:ascii="Arial" w:hAnsi="Arial" w:cs="Arial"/>
        </w:rPr>
        <w:t xml:space="preserve">Cross, D. and Swart, J. (2022) 'The (ir)relevance of human resource management in independent work: Challenging assumptions', </w:t>
      </w:r>
      <w:r w:rsidRPr="00E613F5">
        <w:rPr>
          <w:rFonts w:ascii="Arial" w:hAnsi="Arial" w:cs="Arial"/>
          <w:i/>
          <w:iCs/>
        </w:rPr>
        <w:t>Human Resource Management Journal</w:t>
      </w:r>
      <w:r w:rsidRPr="00E613F5">
        <w:rPr>
          <w:rFonts w:ascii="Arial" w:hAnsi="Arial" w:cs="Arial"/>
        </w:rPr>
        <w:t>, 32(1), pp. 232-246.</w:t>
      </w:r>
    </w:p>
    <w:p w14:paraId="548706A6" w14:textId="77777777" w:rsidR="00605533" w:rsidRPr="00E613F5" w:rsidRDefault="00605533" w:rsidP="00E613F5">
      <w:pPr>
        <w:spacing w:line="360" w:lineRule="auto"/>
        <w:rPr>
          <w:rFonts w:ascii="Arial" w:hAnsi="Arial" w:cs="Arial"/>
        </w:rPr>
      </w:pPr>
      <w:r w:rsidRPr="00E613F5">
        <w:rPr>
          <w:rFonts w:ascii="Arial" w:hAnsi="Arial" w:cs="Arial"/>
        </w:rPr>
        <w:t xml:space="preserve">Marchington, M. </w:t>
      </w:r>
      <w:r w:rsidRPr="00D87A5D">
        <w:rPr>
          <w:rFonts w:ascii="Arial" w:hAnsi="Arial" w:cs="Arial"/>
          <w:i/>
          <w:iCs/>
        </w:rPr>
        <w:t>et al</w:t>
      </w:r>
      <w:r w:rsidRPr="00E613F5">
        <w:rPr>
          <w:rFonts w:ascii="Arial" w:hAnsi="Arial" w:cs="Arial"/>
        </w:rPr>
        <w:t xml:space="preserve">. (2020) </w:t>
      </w:r>
      <w:r w:rsidRPr="00E613F5">
        <w:rPr>
          <w:rFonts w:ascii="Arial" w:hAnsi="Arial" w:cs="Arial"/>
          <w:i/>
          <w:iCs/>
        </w:rPr>
        <w:t>Human resource management at work</w:t>
      </w:r>
      <w:r w:rsidRPr="00E613F5">
        <w:rPr>
          <w:rFonts w:ascii="Arial" w:hAnsi="Arial" w:cs="Arial"/>
        </w:rPr>
        <w:t>. 5th edn. London: Chartered Institute of Personnel and Development.</w:t>
      </w:r>
    </w:p>
    <w:p w14:paraId="5B16E405" w14:textId="77777777" w:rsidR="00605533" w:rsidRPr="00E613F5" w:rsidRDefault="00605533" w:rsidP="00E613F5">
      <w:pPr>
        <w:spacing w:line="360" w:lineRule="auto"/>
        <w:rPr>
          <w:rFonts w:ascii="Arial" w:hAnsi="Arial" w:cs="Arial"/>
        </w:rPr>
      </w:pPr>
      <w:r w:rsidRPr="00E613F5">
        <w:rPr>
          <w:rFonts w:ascii="Arial" w:hAnsi="Arial" w:cs="Arial"/>
        </w:rPr>
        <w:t xml:space="preserve">Noe, R.A. </w:t>
      </w:r>
      <w:r w:rsidRPr="00D87A5D">
        <w:rPr>
          <w:rFonts w:ascii="Arial" w:hAnsi="Arial" w:cs="Arial"/>
          <w:i/>
          <w:iCs/>
        </w:rPr>
        <w:t>et al</w:t>
      </w:r>
      <w:r w:rsidRPr="00E613F5">
        <w:rPr>
          <w:rFonts w:ascii="Arial" w:hAnsi="Arial" w:cs="Arial"/>
        </w:rPr>
        <w:t xml:space="preserve">. (2021) </w:t>
      </w:r>
      <w:r w:rsidRPr="00E613F5">
        <w:rPr>
          <w:rFonts w:ascii="Arial" w:hAnsi="Arial" w:cs="Arial"/>
          <w:i/>
          <w:iCs/>
        </w:rPr>
        <w:t>Fundamentals of Human Resource Management</w:t>
      </w:r>
      <w:r w:rsidRPr="00E613F5">
        <w:rPr>
          <w:rFonts w:ascii="Arial" w:hAnsi="Arial" w:cs="Arial"/>
        </w:rPr>
        <w:t>. United States: McGraw Hill Education.</w:t>
      </w:r>
    </w:p>
    <w:p w14:paraId="18368C3B" w14:textId="77777777" w:rsidR="00605533" w:rsidRPr="00E613F5" w:rsidRDefault="00605533" w:rsidP="00E613F5">
      <w:pPr>
        <w:spacing w:line="360" w:lineRule="auto"/>
        <w:rPr>
          <w:rFonts w:ascii="Arial" w:hAnsi="Arial" w:cs="Arial"/>
        </w:rPr>
      </w:pPr>
      <w:r w:rsidRPr="00E613F5">
        <w:rPr>
          <w:rFonts w:ascii="Arial" w:hAnsi="Arial" w:cs="Arial"/>
        </w:rPr>
        <w:t xml:space="preserve">Pilbeam, S. and Corbridge, M. (2010) </w:t>
      </w:r>
      <w:r w:rsidRPr="00E613F5">
        <w:rPr>
          <w:rFonts w:ascii="Arial" w:hAnsi="Arial" w:cs="Arial"/>
          <w:i/>
          <w:iCs/>
        </w:rPr>
        <w:t>People resourcing and talent planning: HRM in practice</w:t>
      </w:r>
      <w:r w:rsidRPr="00E613F5">
        <w:rPr>
          <w:rFonts w:ascii="Arial" w:hAnsi="Arial" w:cs="Arial"/>
        </w:rPr>
        <w:t>. 4th edn. Harlow: Financial Times/Prentice Hall.</w:t>
      </w:r>
    </w:p>
    <w:p w14:paraId="7FAE62EF" w14:textId="77777777" w:rsidR="00605533" w:rsidRPr="00E613F5" w:rsidRDefault="00605533" w:rsidP="00E613F5">
      <w:pPr>
        <w:spacing w:line="360" w:lineRule="auto"/>
        <w:rPr>
          <w:rFonts w:ascii="Arial" w:hAnsi="Arial" w:cs="Arial"/>
        </w:rPr>
      </w:pPr>
      <w:r w:rsidRPr="00E613F5">
        <w:rPr>
          <w:rFonts w:ascii="Arial" w:hAnsi="Arial" w:cs="Arial"/>
        </w:rPr>
        <w:t xml:space="preserve">Potgieter, I.L. and Ferreira, N. (2022) </w:t>
      </w:r>
      <w:r w:rsidRPr="00E613F5">
        <w:rPr>
          <w:rFonts w:ascii="Arial" w:hAnsi="Arial" w:cs="Arial"/>
          <w:i/>
          <w:iCs/>
        </w:rPr>
        <w:t>Managing Human Resources – The New Normal</w:t>
      </w:r>
      <w:r w:rsidRPr="00E613F5">
        <w:rPr>
          <w:rFonts w:ascii="Arial" w:hAnsi="Arial" w:cs="Arial"/>
        </w:rPr>
        <w:t>. London: Springer Publishers.</w:t>
      </w:r>
    </w:p>
    <w:p w14:paraId="30EA7654" w14:textId="58C8BB25" w:rsidR="00890613" w:rsidRPr="00E613F5" w:rsidRDefault="00E613F5" w:rsidP="00E613F5">
      <w:pPr>
        <w:rPr>
          <w:rFonts w:ascii="Arial" w:hAnsi="Arial" w:cs="Arial"/>
        </w:rPr>
      </w:pPr>
      <w:r w:rsidRPr="00E613F5">
        <w:rPr>
          <w:rFonts w:ascii="Arial" w:hAnsi="Arial" w:cs="Arial"/>
        </w:rPr>
        <w:t>Ryanair Holdings plc (202</w:t>
      </w:r>
      <w:r w:rsidR="00D87A5D">
        <w:rPr>
          <w:rFonts w:ascii="Arial" w:hAnsi="Arial" w:cs="Arial"/>
        </w:rPr>
        <w:t>6</w:t>
      </w:r>
      <w:r w:rsidRPr="00E613F5">
        <w:rPr>
          <w:rFonts w:ascii="Arial" w:hAnsi="Arial" w:cs="Arial"/>
        </w:rPr>
        <w:t xml:space="preserve">) </w:t>
      </w:r>
      <w:r w:rsidRPr="00E613F5">
        <w:rPr>
          <w:rFonts w:ascii="Arial" w:hAnsi="Arial" w:cs="Arial"/>
          <w:i/>
          <w:iCs/>
        </w:rPr>
        <w:t>Annual Report 202</w:t>
      </w:r>
      <w:r w:rsidR="00D87A5D">
        <w:rPr>
          <w:rFonts w:ascii="Arial" w:hAnsi="Arial" w:cs="Arial"/>
          <w:i/>
          <w:iCs/>
        </w:rPr>
        <w:t>5</w:t>
      </w:r>
      <w:r w:rsidRPr="00E613F5">
        <w:rPr>
          <w:rFonts w:ascii="Arial" w:hAnsi="Arial" w:cs="Arial"/>
        </w:rPr>
        <w:t>. Dublin: Ryanair Holdings plc.</w:t>
      </w:r>
    </w:p>
    <w:p w14:paraId="6016712B" w14:textId="77777777" w:rsidR="00605533" w:rsidRPr="00E613F5" w:rsidRDefault="00605533" w:rsidP="00E613F5">
      <w:pPr>
        <w:spacing w:line="360" w:lineRule="auto"/>
        <w:rPr>
          <w:rFonts w:ascii="Arial" w:hAnsi="Arial" w:cs="Arial"/>
        </w:rPr>
      </w:pPr>
      <w:r w:rsidRPr="00E613F5">
        <w:rPr>
          <w:rFonts w:ascii="Arial" w:hAnsi="Arial" w:cs="Arial"/>
        </w:rPr>
        <w:t xml:space="preserve">Taylor, S. (2021) </w:t>
      </w:r>
      <w:r w:rsidRPr="00E613F5">
        <w:rPr>
          <w:rFonts w:ascii="Arial" w:hAnsi="Arial" w:cs="Arial"/>
          <w:i/>
          <w:iCs/>
        </w:rPr>
        <w:t>Resourcing and Talent Management: The Theory and Practice of Recruiting and Developing a Workforce</w:t>
      </w:r>
      <w:r w:rsidRPr="00E613F5">
        <w:rPr>
          <w:rFonts w:ascii="Arial" w:hAnsi="Arial" w:cs="Arial"/>
        </w:rPr>
        <w:t>. London: Kogan Page Publishers.</w:t>
      </w:r>
    </w:p>
    <w:p w14:paraId="580072AF" w14:textId="77777777" w:rsidR="00605533" w:rsidRPr="00E613F5" w:rsidRDefault="00605533" w:rsidP="00E613F5">
      <w:pPr>
        <w:spacing w:line="360" w:lineRule="auto"/>
        <w:rPr>
          <w:rFonts w:ascii="Arial" w:hAnsi="Arial" w:cs="Arial"/>
        </w:rPr>
      </w:pPr>
      <w:r w:rsidRPr="00E613F5">
        <w:rPr>
          <w:rFonts w:ascii="Arial" w:hAnsi="Arial" w:cs="Arial"/>
        </w:rPr>
        <w:t xml:space="preserve">Taylor, S. and Woodhams, C. (2012) </w:t>
      </w:r>
      <w:r w:rsidRPr="00E613F5">
        <w:rPr>
          <w:rFonts w:ascii="Arial" w:hAnsi="Arial" w:cs="Arial"/>
          <w:i/>
          <w:iCs/>
        </w:rPr>
        <w:t>Managing People and Organisations</w:t>
      </w:r>
      <w:r w:rsidRPr="00E613F5">
        <w:rPr>
          <w:rFonts w:ascii="Arial" w:hAnsi="Arial" w:cs="Arial"/>
        </w:rPr>
        <w:t>. London: Chartered Institute of Personnel and Development.</w:t>
      </w:r>
    </w:p>
    <w:p w14:paraId="243C8B47" w14:textId="77777777" w:rsidR="00605533" w:rsidRPr="00E613F5" w:rsidRDefault="00605533" w:rsidP="00E613F5">
      <w:pPr>
        <w:spacing w:line="360" w:lineRule="auto"/>
        <w:rPr>
          <w:rFonts w:ascii="Arial" w:hAnsi="Arial" w:cs="Arial"/>
        </w:rPr>
      </w:pPr>
      <w:r w:rsidRPr="00E613F5">
        <w:rPr>
          <w:rFonts w:ascii="Arial" w:hAnsi="Arial" w:cs="Arial"/>
        </w:rPr>
        <w:t xml:space="preserve">Torrington, D. </w:t>
      </w:r>
      <w:r w:rsidRPr="00D87A5D">
        <w:rPr>
          <w:rFonts w:ascii="Arial" w:hAnsi="Arial" w:cs="Arial"/>
          <w:i/>
          <w:iCs/>
        </w:rPr>
        <w:t>et al.</w:t>
      </w:r>
      <w:r w:rsidRPr="00E613F5">
        <w:rPr>
          <w:rFonts w:ascii="Arial" w:hAnsi="Arial" w:cs="Arial"/>
        </w:rPr>
        <w:t xml:space="preserve"> (2020) </w:t>
      </w:r>
      <w:r w:rsidRPr="00E613F5">
        <w:rPr>
          <w:rFonts w:ascii="Arial" w:hAnsi="Arial" w:cs="Arial"/>
          <w:i/>
          <w:iCs/>
        </w:rPr>
        <w:t>Human Resource Management</w:t>
      </w:r>
      <w:r w:rsidRPr="00E613F5">
        <w:rPr>
          <w:rFonts w:ascii="Arial" w:hAnsi="Arial" w:cs="Arial"/>
        </w:rPr>
        <w:t>. 11th edn. UK: Pearson.</w:t>
      </w:r>
    </w:p>
    <w:p w14:paraId="41B7E541" w14:textId="77777777" w:rsidR="00605533" w:rsidRPr="00E613F5" w:rsidRDefault="00605533" w:rsidP="00E613F5">
      <w:pPr>
        <w:spacing w:line="360" w:lineRule="auto"/>
        <w:rPr>
          <w:rFonts w:ascii="Arial" w:hAnsi="Arial" w:cs="Arial"/>
        </w:rPr>
      </w:pPr>
      <w:r w:rsidRPr="00E613F5">
        <w:rPr>
          <w:rFonts w:ascii="Arial" w:hAnsi="Arial" w:cs="Arial"/>
        </w:rPr>
        <w:t xml:space="preserve">Verhulst, S.L. and DeCenzo, D.A. (2021) </w:t>
      </w:r>
      <w:r w:rsidRPr="00E613F5">
        <w:rPr>
          <w:rFonts w:ascii="Arial" w:hAnsi="Arial" w:cs="Arial"/>
          <w:i/>
          <w:iCs/>
        </w:rPr>
        <w:t>Fundamentals of Human Resource Management</w:t>
      </w:r>
      <w:r w:rsidRPr="00E613F5">
        <w:rPr>
          <w:rFonts w:ascii="Arial" w:hAnsi="Arial" w:cs="Arial"/>
        </w:rPr>
        <w:t>. 14th edn. Oxford: Wiley.</w:t>
      </w:r>
    </w:p>
    <w:p w14:paraId="502C50A1" w14:textId="77777777" w:rsidR="00605533" w:rsidRPr="00E613F5" w:rsidRDefault="00605533" w:rsidP="00E613F5">
      <w:pPr>
        <w:spacing w:line="360" w:lineRule="auto"/>
        <w:rPr>
          <w:rFonts w:ascii="Arial" w:hAnsi="Arial" w:cs="Arial"/>
        </w:rPr>
      </w:pPr>
    </w:p>
    <w:sectPr w:rsidR="00605533" w:rsidRPr="00E613F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B7B59" w14:textId="77777777" w:rsidR="000105DC" w:rsidRDefault="000105DC" w:rsidP="00163A87">
      <w:pPr>
        <w:spacing w:after="0" w:line="240" w:lineRule="auto"/>
      </w:pPr>
      <w:r>
        <w:separator/>
      </w:r>
    </w:p>
  </w:endnote>
  <w:endnote w:type="continuationSeparator" w:id="0">
    <w:p w14:paraId="089E6FB5" w14:textId="77777777" w:rsidR="000105DC" w:rsidRDefault="000105DC" w:rsidP="00163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8D6ABA" w14:textId="77777777" w:rsidR="00D87A5D" w:rsidRDefault="00D87A5D">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E7923BF" w14:textId="77777777" w:rsidR="00D87A5D" w:rsidRDefault="00D87A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168322" w14:textId="77777777" w:rsidR="000105DC" w:rsidRDefault="000105DC" w:rsidP="00163A87">
      <w:pPr>
        <w:spacing w:after="0" w:line="240" w:lineRule="auto"/>
      </w:pPr>
      <w:r>
        <w:separator/>
      </w:r>
    </w:p>
  </w:footnote>
  <w:footnote w:type="continuationSeparator" w:id="0">
    <w:p w14:paraId="551C299D" w14:textId="77777777" w:rsidR="000105DC" w:rsidRDefault="000105DC" w:rsidP="00163A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533"/>
    <w:rsid w:val="000105DC"/>
    <w:rsid w:val="000136FA"/>
    <w:rsid w:val="0007388F"/>
    <w:rsid w:val="00122BC7"/>
    <w:rsid w:val="00163A87"/>
    <w:rsid w:val="003B23F8"/>
    <w:rsid w:val="00476639"/>
    <w:rsid w:val="00605533"/>
    <w:rsid w:val="006428C7"/>
    <w:rsid w:val="006569DC"/>
    <w:rsid w:val="007F0311"/>
    <w:rsid w:val="00890613"/>
    <w:rsid w:val="00AB483C"/>
    <w:rsid w:val="00D52233"/>
    <w:rsid w:val="00D87A5D"/>
    <w:rsid w:val="00E61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740A9"/>
  <w15:chartTrackingRefBased/>
  <w15:docId w15:val="{7E97A49C-7EEF-4BAE-849F-1BB9904D0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5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5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5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5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5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5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5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5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5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5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55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5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5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5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5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5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5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533"/>
    <w:rPr>
      <w:rFonts w:eastAsiaTheme="majorEastAsia" w:cstheme="majorBidi"/>
      <w:color w:val="272727" w:themeColor="text1" w:themeTint="D8"/>
    </w:rPr>
  </w:style>
  <w:style w:type="paragraph" w:styleId="Title">
    <w:name w:val="Title"/>
    <w:basedOn w:val="Normal"/>
    <w:next w:val="Normal"/>
    <w:link w:val="TitleChar"/>
    <w:uiPriority w:val="10"/>
    <w:qFormat/>
    <w:rsid w:val="006055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5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5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5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533"/>
    <w:pPr>
      <w:spacing w:before="160"/>
      <w:jc w:val="center"/>
    </w:pPr>
    <w:rPr>
      <w:i/>
      <w:iCs/>
      <w:color w:val="404040" w:themeColor="text1" w:themeTint="BF"/>
    </w:rPr>
  </w:style>
  <w:style w:type="character" w:customStyle="1" w:styleId="QuoteChar">
    <w:name w:val="Quote Char"/>
    <w:basedOn w:val="DefaultParagraphFont"/>
    <w:link w:val="Quote"/>
    <w:uiPriority w:val="29"/>
    <w:rsid w:val="00605533"/>
    <w:rPr>
      <w:i/>
      <w:iCs/>
      <w:color w:val="404040" w:themeColor="text1" w:themeTint="BF"/>
    </w:rPr>
  </w:style>
  <w:style w:type="paragraph" w:styleId="ListParagraph">
    <w:name w:val="List Paragraph"/>
    <w:basedOn w:val="Normal"/>
    <w:uiPriority w:val="34"/>
    <w:qFormat/>
    <w:rsid w:val="00605533"/>
    <w:pPr>
      <w:ind w:left="720"/>
      <w:contextualSpacing/>
    </w:pPr>
  </w:style>
  <w:style w:type="character" w:styleId="IntenseEmphasis">
    <w:name w:val="Intense Emphasis"/>
    <w:basedOn w:val="DefaultParagraphFont"/>
    <w:uiPriority w:val="21"/>
    <w:qFormat/>
    <w:rsid w:val="00605533"/>
    <w:rPr>
      <w:i/>
      <w:iCs/>
      <w:color w:val="0F4761" w:themeColor="accent1" w:themeShade="BF"/>
    </w:rPr>
  </w:style>
  <w:style w:type="paragraph" w:styleId="IntenseQuote">
    <w:name w:val="Intense Quote"/>
    <w:basedOn w:val="Normal"/>
    <w:next w:val="Normal"/>
    <w:link w:val="IntenseQuoteChar"/>
    <w:uiPriority w:val="30"/>
    <w:qFormat/>
    <w:rsid w:val="006055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533"/>
    <w:rPr>
      <w:i/>
      <w:iCs/>
      <w:color w:val="0F4761" w:themeColor="accent1" w:themeShade="BF"/>
    </w:rPr>
  </w:style>
  <w:style w:type="character" w:styleId="IntenseReference">
    <w:name w:val="Intense Reference"/>
    <w:basedOn w:val="DefaultParagraphFont"/>
    <w:uiPriority w:val="32"/>
    <w:qFormat/>
    <w:rsid w:val="00605533"/>
    <w:rPr>
      <w:b/>
      <w:bCs/>
      <w:smallCaps/>
      <w:color w:val="0F4761" w:themeColor="accent1" w:themeShade="BF"/>
      <w:spacing w:val="5"/>
    </w:rPr>
  </w:style>
  <w:style w:type="paragraph" w:styleId="Header">
    <w:name w:val="header"/>
    <w:basedOn w:val="Normal"/>
    <w:link w:val="HeaderChar"/>
    <w:uiPriority w:val="99"/>
    <w:unhideWhenUsed/>
    <w:rsid w:val="00163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A87"/>
  </w:style>
  <w:style w:type="paragraph" w:styleId="Footer">
    <w:name w:val="footer"/>
    <w:basedOn w:val="Normal"/>
    <w:link w:val="FooterChar"/>
    <w:uiPriority w:val="99"/>
    <w:unhideWhenUsed/>
    <w:rsid w:val="00163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TotalTime>
  <Pages>7</Pages>
  <Words>1677</Words>
  <Characters>9564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Artenie (2240460)</dc:creator>
  <cp:keywords/>
  <dc:description/>
  <cp:lastModifiedBy>Catalin Artenie (2240460)</cp:lastModifiedBy>
  <cp:revision>4</cp:revision>
  <dcterms:created xsi:type="dcterms:W3CDTF">2026-03-03T00:29:00Z</dcterms:created>
  <dcterms:modified xsi:type="dcterms:W3CDTF">2026-03-22T21:51:00Z</dcterms:modified>
</cp:coreProperties>
</file>