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AA599" w14:textId="5DB1AF1E" w:rsidR="00447B86" w:rsidRDefault="00967078">
      <w:r>
        <w:rPr>
          <w:noProof/>
        </w:rPr>
        <w:drawing>
          <wp:anchor distT="0" distB="0" distL="114300" distR="114300" simplePos="0" relativeHeight="251657216" behindDoc="0" locked="0" layoutInCell="1" allowOverlap="1" wp14:anchorId="131F4350" wp14:editId="43F3C809">
            <wp:simplePos x="0" y="0"/>
            <wp:positionH relativeFrom="column">
              <wp:posOffset>-182880</wp:posOffset>
            </wp:positionH>
            <wp:positionV relativeFrom="paragraph">
              <wp:posOffset>325755</wp:posOffset>
            </wp:positionV>
            <wp:extent cx="2019300" cy="10096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9300" cy="1009650"/>
                    </a:xfrm>
                    <a:prstGeom prst="rect">
                      <a:avLst/>
                    </a:prstGeom>
                    <a:noFill/>
                  </pic:spPr>
                </pic:pic>
              </a:graphicData>
            </a:graphic>
            <wp14:sizeRelH relativeFrom="margin">
              <wp14:pctWidth>0</wp14:pctWidth>
            </wp14:sizeRelH>
            <wp14:sizeRelV relativeFrom="margin">
              <wp14:pctHeight>0</wp14:pctHeight>
            </wp14:sizeRelV>
          </wp:anchor>
        </w:drawing>
      </w:r>
    </w:p>
    <w:p w14:paraId="0DDE7597" w14:textId="30CA587E" w:rsidR="00555531" w:rsidRDefault="00555531"/>
    <w:p w14:paraId="672A6659" w14:textId="77777777" w:rsidR="00391DE0" w:rsidRDefault="00391DE0"/>
    <w:p w14:paraId="0A37501D" w14:textId="77777777" w:rsidR="00391DE0" w:rsidRDefault="00391DE0"/>
    <w:p w14:paraId="5DAB6C7B" w14:textId="77777777" w:rsidR="00391DE0" w:rsidRDefault="00391DE0"/>
    <w:p w14:paraId="02EB378F" w14:textId="77777777" w:rsidR="00391DE0" w:rsidRDefault="00391DE0"/>
    <w:p w14:paraId="6A05A809" w14:textId="77777777" w:rsidR="00391DE0" w:rsidRDefault="00391DE0"/>
    <w:p w14:paraId="5A39BBE3" w14:textId="77777777" w:rsidR="00391DE0" w:rsidRDefault="00391DE0"/>
    <w:p w14:paraId="41C8F396" w14:textId="77777777" w:rsidR="00391DE0" w:rsidRDefault="00391DE0"/>
    <w:p w14:paraId="72A3D3EC" w14:textId="77777777" w:rsidR="00391DE0" w:rsidRDefault="00391DE0"/>
    <w:p w14:paraId="7B88EA30" w14:textId="77777777" w:rsidR="005239DA" w:rsidRDefault="005239DA" w:rsidP="00391DE0">
      <w:pPr>
        <w:jc w:val="center"/>
        <w:rPr>
          <w:rFonts w:ascii="Arial" w:hAnsi="Arial" w:cs="Arial"/>
          <w:b/>
          <w:sz w:val="28"/>
          <w:szCs w:val="28"/>
        </w:rPr>
      </w:pPr>
    </w:p>
    <w:p w14:paraId="1B89DABD" w14:textId="77777777" w:rsidR="005239DA" w:rsidRDefault="005239DA" w:rsidP="00391DE0">
      <w:pPr>
        <w:jc w:val="center"/>
        <w:rPr>
          <w:rFonts w:ascii="Arial" w:hAnsi="Arial" w:cs="Arial"/>
          <w:b/>
          <w:sz w:val="28"/>
          <w:szCs w:val="28"/>
        </w:rPr>
      </w:pPr>
    </w:p>
    <w:p w14:paraId="1E446346" w14:textId="77777777" w:rsidR="005239DA" w:rsidRDefault="005239DA" w:rsidP="00391DE0">
      <w:pPr>
        <w:jc w:val="center"/>
        <w:rPr>
          <w:rFonts w:ascii="Arial" w:hAnsi="Arial" w:cs="Arial"/>
          <w:b/>
          <w:sz w:val="28"/>
          <w:szCs w:val="28"/>
        </w:rPr>
      </w:pPr>
    </w:p>
    <w:p w14:paraId="026D967B" w14:textId="77777777" w:rsidR="005239DA" w:rsidRDefault="005239DA" w:rsidP="00391DE0">
      <w:pPr>
        <w:jc w:val="center"/>
        <w:rPr>
          <w:rFonts w:ascii="Arial" w:hAnsi="Arial" w:cs="Arial"/>
          <w:b/>
          <w:sz w:val="28"/>
          <w:szCs w:val="28"/>
        </w:rPr>
      </w:pPr>
    </w:p>
    <w:p w14:paraId="7F59EA80" w14:textId="77777777" w:rsidR="005239DA" w:rsidRDefault="005239DA" w:rsidP="00391DE0">
      <w:pPr>
        <w:jc w:val="center"/>
        <w:rPr>
          <w:rFonts w:ascii="Arial" w:hAnsi="Arial" w:cs="Arial"/>
          <w:b/>
          <w:sz w:val="28"/>
          <w:szCs w:val="28"/>
        </w:rPr>
      </w:pPr>
    </w:p>
    <w:p w14:paraId="32F2F089" w14:textId="77777777" w:rsidR="005239DA" w:rsidRDefault="005239DA" w:rsidP="00391DE0">
      <w:pPr>
        <w:jc w:val="center"/>
        <w:rPr>
          <w:rFonts w:ascii="Arial" w:hAnsi="Arial" w:cs="Arial"/>
          <w:b/>
          <w:sz w:val="28"/>
          <w:szCs w:val="28"/>
        </w:rPr>
      </w:pPr>
    </w:p>
    <w:p w14:paraId="52ECE9A2" w14:textId="77777777" w:rsidR="005239DA" w:rsidRDefault="005239DA" w:rsidP="00391DE0">
      <w:pPr>
        <w:jc w:val="center"/>
        <w:rPr>
          <w:rFonts w:ascii="Arial" w:hAnsi="Arial" w:cs="Arial"/>
          <w:b/>
          <w:sz w:val="28"/>
          <w:szCs w:val="28"/>
        </w:rPr>
      </w:pPr>
    </w:p>
    <w:p w14:paraId="56158157" w14:textId="77777777" w:rsidR="005239DA" w:rsidRDefault="005239DA" w:rsidP="00391DE0">
      <w:pPr>
        <w:jc w:val="center"/>
        <w:rPr>
          <w:rFonts w:ascii="Arial" w:hAnsi="Arial" w:cs="Arial"/>
          <w:b/>
          <w:sz w:val="28"/>
          <w:szCs w:val="28"/>
        </w:rPr>
      </w:pPr>
    </w:p>
    <w:p w14:paraId="0513DC06" w14:textId="77777777" w:rsidR="005239DA" w:rsidRDefault="005239DA" w:rsidP="00391DE0">
      <w:pPr>
        <w:jc w:val="center"/>
        <w:rPr>
          <w:rFonts w:ascii="Arial" w:hAnsi="Arial" w:cs="Arial"/>
          <w:b/>
          <w:sz w:val="28"/>
          <w:szCs w:val="28"/>
        </w:rPr>
      </w:pPr>
    </w:p>
    <w:p w14:paraId="6AAB7E50" w14:textId="120FD966" w:rsidR="00391DE0" w:rsidRPr="00967078" w:rsidRDefault="00391DE0" w:rsidP="00391DE0">
      <w:pPr>
        <w:jc w:val="center"/>
        <w:rPr>
          <w:rFonts w:ascii="Arial" w:hAnsi="Arial" w:cs="Arial"/>
          <w:b/>
          <w:sz w:val="28"/>
          <w:szCs w:val="28"/>
        </w:rPr>
      </w:pPr>
      <w:r w:rsidRPr="00967078">
        <w:rPr>
          <w:rFonts w:ascii="Arial" w:hAnsi="Arial" w:cs="Arial"/>
          <w:b/>
          <w:sz w:val="28"/>
          <w:szCs w:val="28"/>
        </w:rPr>
        <w:t>Assessment 2</w:t>
      </w:r>
    </w:p>
    <w:p w14:paraId="0E27B00A" w14:textId="77777777" w:rsidR="00391DE0" w:rsidRPr="00967078" w:rsidRDefault="00391DE0" w:rsidP="00391DE0">
      <w:pPr>
        <w:rPr>
          <w:rFonts w:ascii="Arial" w:hAnsi="Arial" w:cs="Arial"/>
          <w:b/>
          <w:sz w:val="28"/>
          <w:szCs w:val="28"/>
        </w:rPr>
      </w:pPr>
    </w:p>
    <w:p w14:paraId="60061E4C" w14:textId="77777777" w:rsidR="00391DE0" w:rsidRDefault="00391DE0" w:rsidP="00391DE0">
      <w:pPr>
        <w:rPr>
          <w:rFonts w:ascii="Arial" w:hAnsi="Arial" w:cs="Arial"/>
          <w:b/>
          <w:sz w:val="28"/>
          <w:szCs w:val="28"/>
        </w:rPr>
      </w:pPr>
    </w:p>
    <w:p w14:paraId="1CE5C3CC" w14:textId="77777777" w:rsidR="00967078" w:rsidRDefault="00967078" w:rsidP="00391DE0">
      <w:pPr>
        <w:rPr>
          <w:rFonts w:ascii="Arial" w:hAnsi="Arial" w:cs="Arial"/>
          <w:b/>
          <w:sz w:val="28"/>
          <w:szCs w:val="28"/>
        </w:rPr>
      </w:pPr>
    </w:p>
    <w:p w14:paraId="346538F1" w14:textId="77777777" w:rsidR="00967078" w:rsidRPr="00967078" w:rsidRDefault="00967078" w:rsidP="00391DE0">
      <w:pPr>
        <w:rPr>
          <w:rFonts w:ascii="Arial" w:hAnsi="Arial" w:cs="Arial"/>
          <w:b/>
          <w:sz w:val="28"/>
          <w:szCs w:val="28"/>
        </w:rPr>
      </w:pPr>
    </w:p>
    <w:p w14:paraId="44EAFD9C" w14:textId="77777777" w:rsidR="00391DE0" w:rsidRPr="00967078" w:rsidRDefault="00391DE0" w:rsidP="00391DE0">
      <w:pPr>
        <w:rPr>
          <w:rFonts w:ascii="Arial" w:hAnsi="Arial" w:cs="Arial"/>
          <w:b/>
          <w:sz w:val="28"/>
          <w:szCs w:val="28"/>
        </w:rPr>
      </w:pPr>
    </w:p>
    <w:p w14:paraId="4B94D5A5" w14:textId="77777777" w:rsidR="00391DE0" w:rsidRDefault="00391DE0" w:rsidP="00391DE0">
      <w:pPr>
        <w:rPr>
          <w:rFonts w:ascii="Arial" w:hAnsi="Arial" w:cs="Arial"/>
          <w:b/>
          <w:sz w:val="28"/>
          <w:szCs w:val="28"/>
        </w:rPr>
      </w:pPr>
    </w:p>
    <w:p w14:paraId="5B502829" w14:textId="77777777" w:rsidR="005239DA" w:rsidRDefault="005239DA" w:rsidP="00391DE0">
      <w:pPr>
        <w:rPr>
          <w:rFonts w:ascii="Arial" w:hAnsi="Arial" w:cs="Arial"/>
          <w:b/>
          <w:sz w:val="28"/>
          <w:szCs w:val="28"/>
        </w:rPr>
      </w:pPr>
    </w:p>
    <w:p w14:paraId="79E74FB7" w14:textId="77777777" w:rsidR="005239DA" w:rsidRDefault="005239DA" w:rsidP="00391DE0">
      <w:pPr>
        <w:rPr>
          <w:rFonts w:ascii="Arial" w:hAnsi="Arial" w:cs="Arial"/>
          <w:b/>
          <w:sz w:val="28"/>
          <w:szCs w:val="28"/>
        </w:rPr>
      </w:pPr>
    </w:p>
    <w:p w14:paraId="6666A764" w14:textId="77777777" w:rsidR="005239DA" w:rsidRDefault="005239DA" w:rsidP="00391DE0">
      <w:pPr>
        <w:rPr>
          <w:rFonts w:ascii="Arial" w:hAnsi="Arial" w:cs="Arial"/>
          <w:b/>
          <w:sz w:val="28"/>
          <w:szCs w:val="28"/>
        </w:rPr>
      </w:pPr>
    </w:p>
    <w:p w14:paraId="608A2CC3" w14:textId="77777777" w:rsidR="005239DA" w:rsidRDefault="005239DA" w:rsidP="00391DE0">
      <w:pPr>
        <w:rPr>
          <w:rFonts w:ascii="Arial" w:hAnsi="Arial" w:cs="Arial"/>
          <w:b/>
          <w:sz w:val="28"/>
          <w:szCs w:val="28"/>
        </w:rPr>
      </w:pPr>
    </w:p>
    <w:p w14:paraId="42AA94B0" w14:textId="77777777" w:rsidR="005239DA" w:rsidRDefault="005239DA" w:rsidP="00391DE0">
      <w:pPr>
        <w:rPr>
          <w:rFonts w:ascii="Arial" w:hAnsi="Arial" w:cs="Arial"/>
          <w:b/>
          <w:sz w:val="28"/>
          <w:szCs w:val="28"/>
        </w:rPr>
      </w:pPr>
    </w:p>
    <w:p w14:paraId="4FDDA38F" w14:textId="77777777" w:rsidR="005239DA" w:rsidRDefault="005239DA" w:rsidP="00391DE0">
      <w:pPr>
        <w:rPr>
          <w:rFonts w:ascii="Arial" w:hAnsi="Arial" w:cs="Arial"/>
          <w:b/>
          <w:sz w:val="28"/>
          <w:szCs w:val="28"/>
        </w:rPr>
      </w:pPr>
    </w:p>
    <w:p w14:paraId="3BA28EF9" w14:textId="4132AB2D" w:rsidR="00391DE0" w:rsidRPr="00967078" w:rsidRDefault="00391DE0" w:rsidP="00391DE0">
      <w:pPr>
        <w:rPr>
          <w:rFonts w:ascii="Arial" w:hAnsi="Arial" w:cs="Arial"/>
          <w:b/>
          <w:sz w:val="28"/>
          <w:szCs w:val="28"/>
        </w:rPr>
      </w:pPr>
      <w:r w:rsidRPr="00967078">
        <w:rPr>
          <w:rFonts w:ascii="Arial" w:hAnsi="Arial" w:cs="Arial"/>
          <w:b/>
          <w:sz w:val="28"/>
          <w:szCs w:val="28"/>
        </w:rPr>
        <w:t>Student name:​</w:t>
      </w:r>
      <w:r w:rsidR="00967078">
        <w:rPr>
          <w:rFonts w:ascii="Arial" w:hAnsi="Arial" w:cs="Arial"/>
          <w:b/>
          <w:sz w:val="28"/>
          <w:szCs w:val="28"/>
        </w:rPr>
        <w:t>Sandra Johanna Jimenez</w:t>
      </w:r>
    </w:p>
    <w:p w14:paraId="41B33995" w14:textId="0549013B" w:rsidR="00391DE0" w:rsidRPr="00967078" w:rsidRDefault="00391DE0" w:rsidP="00391DE0">
      <w:pPr>
        <w:rPr>
          <w:rFonts w:ascii="Arial" w:hAnsi="Arial" w:cs="Arial"/>
          <w:b/>
          <w:sz w:val="28"/>
          <w:szCs w:val="28"/>
        </w:rPr>
      </w:pPr>
      <w:r w:rsidRPr="00967078">
        <w:rPr>
          <w:rFonts w:ascii="Arial" w:hAnsi="Arial" w:cs="Arial"/>
          <w:b/>
          <w:sz w:val="28"/>
          <w:szCs w:val="28"/>
        </w:rPr>
        <w:t>Student ID: ​</w:t>
      </w:r>
      <w:r w:rsidR="00967078">
        <w:rPr>
          <w:rFonts w:ascii="Arial" w:hAnsi="Arial" w:cs="Arial"/>
          <w:b/>
          <w:sz w:val="28"/>
          <w:szCs w:val="28"/>
        </w:rPr>
        <w:t>2024741</w:t>
      </w:r>
    </w:p>
    <w:p w14:paraId="06062E3D" w14:textId="405425F7" w:rsidR="00391DE0" w:rsidRPr="00967078" w:rsidRDefault="00391DE0" w:rsidP="00391DE0">
      <w:pPr>
        <w:rPr>
          <w:rFonts w:ascii="Arial" w:hAnsi="Arial" w:cs="Arial"/>
          <w:b/>
          <w:sz w:val="28"/>
          <w:szCs w:val="28"/>
        </w:rPr>
      </w:pPr>
      <w:r w:rsidRPr="00967078">
        <w:rPr>
          <w:rFonts w:ascii="Arial" w:hAnsi="Arial" w:cs="Arial"/>
          <w:b/>
          <w:sz w:val="28"/>
          <w:szCs w:val="28"/>
        </w:rPr>
        <w:t xml:space="preserve">Module name: </w:t>
      </w:r>
      <w:r w:rsidR="00B34D0D">
        <w:rPr>
          <w:rFonts w:ascii="Arial" w:hAnsi="Arial" w:cs="Arial"/>
          <w:b/>
          <w:sz w:val="28"/>
          <w:szCs w:val="28"/>
        </w:rPr>
        <w:t xml:space="preserve">Living with care: The older person </w:t>
      </w:r>
    </w:p>
    <w:p w14:paraId="6CD5C62E" w14:textId="02815766" w:rsidR="00391DE0" w:rsidRPr="00967078" w:rsidRDefault="00391DE0" w:rsidP="00391DE0">
      <w:pPr>
        <w:rPr>
          <w:rFonts w:ascii="Arial" w:hAnsi="Arial" w:cs="Arial"/>
          <w:b/>
          <w:sz w:val="28"/>
          <w:szCs w:val="28"/>
        </w:rPr>
      </w:pPr>
      <w:r w:rsidRPr="00967078">
        <w:rPr>
          <w:rFonts w:ascii="Arial" w:hAnsi="Arial" w:cs="Arial"/>
          <w:b/>
          <w:sz w:val="28"/>
          <w:szCs w:val="28"/>
        </w:rPr>
        <w:t>Module code: BMHP600</w:t>
      </w:r>
      <w:r w:rsidR="00B34D0D">
        <w:rPr>
          <w:rFonts w:ascii="Arial" w:hAnsi="Arial" w:cs="Arial"/>
          <w:b/>
          <w:sz w:val="28"/>
          <w:szCs w:val="28"/>
        </w:rPr>
        <w:t>9</w:t>
      </w:r>
    </w:p>
    <w:p w14:paraId="115788B9" w14:textId="30A99477" w:rsidR="00391DE0" w:rsidRPr="00967078" w:rsidRDefault="00391DE0" w:rsidP="00391DE0">
      <w:pPr>
        <w:rPr>
          <w:rFonts w:ascii="Arial" w:hAnsi="Arial" w:cs="Arial"/>
          <w:b/>
          <w:sz w:val="28"/>
          <w:szCs w:val="28"/>
        </w:rPr>
      </w:pPr>
      <w:r w:rsidRPr="00967078">
        <w:rPr>
          <w:rFonts w:ascii="Arial" w:hAnsi="Arial" w:cs="Arial"/>
          <w:b/>
          <w:sz w:val="28"/>
          <w:szCs w:val="28"/>
        </w:rPr>
        <w:t xml:space="preserve">Lecturer name: </w:t>
      </w:r>
      <w:r w:rsidR="00B34D0D">
        <w:rPr>
          <w:rFonts w:ascii="Arial" w:hAnsi="Arial" w:cs="Arial"/>
          <w:b/>
          <w:sz w:val="28"/>
          <w:szCs w:val="28"/>
        </w:rPr>
        <w:t xml:space="preserve">Laila </w:t>
      </w:r>
      <w:proofErr w:type="spellStart"/>
      <w:r w:rsidR="00B34D0D">
        <w:rPr>
          <w:rFonts w:ascii="Arial" w:hAnsi="Arial" w:cs="Arial"/>
          <w:b/>
          <w:sz w:val="28"/>
          <w:szCs w:val="28"/>
        </w:rPr>
        <w:t>Surani</w:t>
      </w:r>
      <w:proofErr w:type="spellEnd"/>
      <w:r w:rsidRPr="00967078">
        <w:rPr>
          <w:rFonts w:ascii="Arial" w:hAnsi="Arial" w:cs="Arial"/>
          <w:b/>
          <w:sz w:val="28"/>
          <w:szCs w:val="28"/>
        </w:rPr>
        <w:t>​</w:t>
      </w:r>
    </w:p>
    <w:p w14:paraId="3CF71629" w14:textId="324AA8BA" w:rsidR="005239DA" w:rsidRDefault="00391DE0" w:rsidP="00391DE0">
      <w:pPr>
        <w:rPr>
          <w:rFonts w:ascii="Arial" w:hAnsi="Arial" w:cs="Arial"/>
          <w:b/>
          <w:sz w:val="28"/>
          <w:szCs w:val="28"/>
        </w:rPr>
      </w:pPr>
      <w:r w:rsidRPr="00967078">
        <w:rPr>
          <w:rFonts w:ascii="Arial" w:hAnsi="Arial" w:cs="Arial"/>
          <w:b/>
          <w:sz w:val="28"/>
          <w:szCs w:val="28"/>
        </w:rPr>
        <w:t xml:space="preserve">Date:  </w:t>
      </w:r>
      <w:r w:rsidR="0060532E">
        <w:rPr>
          <w:rFonts w:ascii="Arial" w:hAnsi="Arial" w:cs="Arial"/>
          <w:b/>
          <w:sz w:val="28"/>
          <w:szCs w:val="28"/>
        </w:rPr>
        <w:t>0</w:t>
      </w:r>
      <w:r w:rsidR="00B34D0D">
        <w:rPr>
          <w:rFonts w:ascii="Arial" w:hAnsi="Arial" w:cs="Arial"/>
          <w:b/>
          <w:sz w:val="28"/>
          <w:szCs w:val="28"/>
        </w:rPr>
        <w:t>3</w:t>
      </w:r>
      <w:r w:rsidR="0060532E">
        <w:rPr>
          <w:rFonts w:ascii="Arial" w:hAnsi="Arial" w:cs="Arial"/>
          <w:b/>
          <w:sz w:val="28"/>
          <w:szCs w:val="28"/>
        </w:rPr>
        <w:t xml:space="preserve"> January 202</w:t>
      </w:r>
      <w:r w:rsidR="003D7838">
        <w:rPr>
          <w:rFonts w:ascii="Arial" w:hAnsi="Arial" w:cs="Arial"/>
          <w:b/>
          <w:sz w:val="28"/>
          <w:szCs w:val="28"/>
        </w:rPr>
        <w:t>4</w:t>
      </w:r>
    </w:p>
    <w:p w14:paraId="4DFDD4CC" w14:textId="77777777" w:rsidR="00B34D0D" w:rsidRDefault="00B34D0D" w:rsidP="00391DE0">
      <w:pPr>
        <w:rPr>
          <w:rFonts w:ascii="Arial" w:hAnsi="Arial" w:cs="Arial"/>
          <w:b/>
          <w:sz w:val="28"/>
          <w:szCs w:val="28"/>
        </w:rPr>
      </w:pPr>
    </w:p>
    <w:p w14:paraId="3A7A6582" w14:textId="77777777" w:rsidR="00B34D0D" w:rsidRDefault="00B34D0D" w:rsidP="00391DE0">
      <w:pPr>
        <w:rPr>
          <w:rFonts w:ascii="Arial" w:hAnsi="Arial" w:cs="Arial"/>
          <w:b/>
          <w:sz w:val="28"/>
          <w:szCs w:val="28"/>
        </w:rPr>
      </w:pPr>
    </w:p>
    <w:p w14:paraId="64EE2225" w14:textId="77777777" w:rsidR="00B34D0D" w:rsidRDefault="00B34D0D" w:rsidP="00391DE0">
      <w:pPr>
        <w:rPr>
          <w:rFonts w:ascii="Arial" w:hAnsi="Arial" w:cs="Arial"/>
          <w:b/>
          <w:sz w:val="28"/>
          <w:szCs w:val="28"/>
        </w:rPr>
      </w:pPr>
    </w:p>
    <w:p w14:paraId="1D322124" w14:textId="77777777" w:rsidR="00B34D0D" w:rsidRPr="005239DA" w:rsidRDefault="00B34D0D" w:rsidP="00391DE0">
      <w:pPr>
        <w:rPr>
          <w:rFonts w:ascii="Arial" w:hAnsi="Arial" w:cs="Arial"/>
          <w:b/>
          <w:sz w:val="28"/>
          <w:szCs w:val="28"/>
        </w:rPr>
      </w:pPr>
    </w:p>
    <w:sdt>
      <w:sdtPr>
        <w:rPr>
          <w:rFonts w:asciiTheme="minorHAnsi" w:eastAsiaTheme="minorHAnsi" w:hAnsiTheme="minorHAnsi" w:cstheme="minorBidi"/>
          <w:color w:val="auto"/>
          <w:sz w:val="22"/>
          <w:szCs w:val="22"/>
          <w:lang w:val="en-GB" w:eastAsia="en-GB"/>
        </w:rPr>
        <w:id w:val="1249539074"/>
        <w:docPartObj>
          <w:docPartGallery w:val="Table of Contents"/>
          <w:docPartUnique/>
        </w:docPartObj>
      </w:sdtPr>
      <w:sdtEndPr>
        <w:rPr>
          <w:rFonts w:ascii="Times New Roman" w:eastAsia="Times New Roman" w:hAnsi="Times New Roman" w:cs="Times New Roman"/>
          <w:b/>
          <w:bCs/>
          <w:noProof/>
          <w:sz w:val="24"/>
          <w:szCs w:val="24"/>
        </w:rPr>
      </w:sdtEndPr>
      <w:sdtContent>
        <w:p w14:paraId="27629EBD" w14:textId="61BE38B9" w:rsidR="00C103C2" w:rsidRPr="00B34D0D" w:rsidRDefault="00C103C2">
          <w:pPr>
            <w:pStyle w:val="TOCHeading"/>
            <w:rPr>
              <w:rFonts w:ascii="Arial" w:hAnsi="Arial" w:cs="Arial"/>
              <w:b/>
              <w:bCs/>
              <w:color w:val="000000" w:themeColor="text1"/>
              <w:sz w:val="28"/>
              <w:szCs w:val="28"/>
            </w:rPr>
          </w:pPr>
          <w:r w:rsidRPr="00B34D0D">
            <w:rPr>
              <w:rFonts w:ascii="Arial" w:hAnsi="Arial" w:cs="Arial"/>
              <w:b/>
              <w:bCs/>
              <w:color w:val="000000" w:themeColor="text1"/>
              <w:sz w:val="28"/>
              <w:szCs w:val="28"/>
            </w:rPr>
            <w:t>Table of Contents</w:t>
          </w:r>
        </w:p>
        <w:p w14:paraId="30D7169E" w14:textId="6E50E7C2" w:rsidR="00F31DF3" w:rsidRDefault="00C103C2">
          <w:pPr>
            <w:pStyle w:val="TOC1"/>
            <w:tabs>
              <w:tab w:val="right" w:leader="dot" w:pos="9016"/>
            </w:tabs>
            <w:rPr>
              <w:rFonts w:eastAsiaTheme="minorEastAsia" w:cstheme="minorBidi"/>
              <w:b w:val="0"/>
              <w:bCs w:val="0"/>
              <w:i w:val="0"/>
              <w:iCs w:val="0"/>
              <w:noProof/>
              <w:kern w:val="2"/>
              <w:lang w:eastAsia="en-GB"/>
              <w14:ligatures w14:val="standardContextual"/>
            </w:rPr>
          </w:pPr>
          <w:r w:rsidRPr="00DD4430">
            <w:rPr>
              <w:b w:val="0"/>
              <w:bCs w:val="0"/>
            </w:rPr>
            <w:fldChar w:fldCharType="begin"/>
          </w:r>
          <w:r w:rsidRPr="00DD4430">
            <w:instrText xml:space="preserve"> TOC \o "1-3" \h \z \u </w:instrText>
          </w:r>
          <w:r w:rsidRPr="00DD4430">
            <w:rPr>
              <w:b w:val="0"/>
              <w:bCs w:val="0"/>
            </w:rPr>
            <w:fldChar w:fldCharType="separate"/>
          </w:r>
          <w:hyperlink w:anchor="_Toc155104145" w:history="1">
            <w:r w:rsidR="00F31DF3" w:rsidRPr="00C913A5">
              <w:rPr>
                <w:rStyle w:val="Hyperlink"/>
                <w:rFonts w:ascii="Arial" w:hAnsi="Arial" w:cs="Arial"/>
                <w:noProof/>
              </w:rPr>
              <w:t>Introduction</w:t>
            </w:r>
            <w:r w:rsidR="00F31DF3">
              <w:rPr>
                <w:noProof/>
                <w:webHidden/>
              </w:rPr>
              <w:tab/>
            </w:r>
            <w:r w:rsidR="00F31DF3">
              <w:rPr>
                <w:noProof/>
                <w:webHidden/>
              </w:rPr>
              <w:fldChar w:fldCharType="begin"/>
            </w:r>
            <w:r w:rsidR="00F31DF3">
              <w:rPr>
                <w:noProof/>
                <w:webHidden/>
              </w:rPr>
              <w:instrText xml:space="preserve"> PAGEREF _Toc155104145 \h </w:instrText>
            </w:r>
            <w:r w:rsidR="00F31DF3">
              <w:rPr>
                <w:noProof/>
                <w:webHidden/>
              </w:rPr>
            </w:r>
            <w:r w:rsidR="00F31DF3">
              <w:rPr>
                <w:noProof/>
                <w:webHidden/>
              </w:rPr>
              <w:fldChar w:fldCharType="separate"/>
            </w:r>
            <w:r w:rsidR="00F31DF3">
              <w:rPr>
                <w:noProof/>
                <w:webHidden/>
              </w:rPr>
              <w:t>3</w:t>
            </w:r>
            <w:r w:rsidR="00F31DF3">
              <w:rPr>
                <w:noProof/>
                <w:webHidden/>
              </w:rPr>
              <w:fldChar w:fldCharType="end"/>
            </w:r>
          </w:hyperlink>
        </w:p>
        <w:p w14:paraId="468B7773" w14:textId="5AC63352" w:rsidR="00F31DF3" w:rsidRDefault="00F31DF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104146" w:history="1">
            <w:r w:rsidRPr="00C913A5">
              <w:rPr>
                <w:rStyle w:val="Hyperlink"/>
                <w:rFonts w:ascii="Arial" w:hAnsi="Arial" w:cs="Arial"/>
                <w:noProof/>
              </w:rPr>
              <w:t>What it means to be an elderly person in the UK and Canada</w:t>
            </w:r>
            <w:r>
              <w:rPr>
                <w:noProof/>
                <w:webHidden/>
              </w:rPr>
              <w:tab/>
            </w:r>
            <w:r>
              <w:rPr>
                <w:noProof/>
                <w:webHidden/>
              </w:rPr>
              <w:fldChar w:fldCharType="begin"/>
            </w:r>
            <w:r>
              <w:rPr>
                <w:noProof/>
                <w:webHidden/>
              </w:rPr>
              <w:instrText xml:space="preserve"> PAGEREF _Toc155104146 \h </w:instrText>
            </w:r>
            <w:r>
              <w:rPr>
                <w:noProof/>
                <w:webHidden/>
              </w:rPr>
            </w:r>
            <w:r>
              <w:rPr>
                <w:noProof/>
                <w:webHidden/>
              </w:rPr>
              <w:fldChar w:fldCharType="separate"/>
            </w:r>
            <w:r>
              <w:rPr>
                <w:noProof/>
                <w:webHidden/>
              </w:rPr>
              <w:t>4</w:t>
            </w:r>
            <w:r>
              <w:rPr>
                <w:noProof/>
                <w:webHidden/>
              </w:rPr>
              <w:fldChar w:fldCharType="end"/>
            </w:r>
          </w:hyperlink>
        </w:p>
        <w:p w14:paraId="6F725EA0" w14:textId="709F8C1B" w:rsidR="00F31DF3" w:rsidRDefault="00F31DF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104147" w:history="1">
            <w:r w:rsidRPr="00C913A5">
              <w:rPr>
                <w:rStyle w:val="Hyperlink"/>
                <w:rFonts w:ascii="Arial" w:hAnsi="Arial" w:cs="Arial"/>
                <w:noProof/>
              </w:rPr>
              <w:t>Statistics on the ageing population and how these have changed in recent years</w:t>
            </w:r>
            <w:r>
              <w:rPr>
                <w:noProof/>
                <w:webHidden/>
              </w:rPr>
              <w:tab/>
            </w:r>
            <w:r>
              <w:rPr>
                <w:noProof/>
                <w:webHidden/>
              </w:rPr>
              <w:fldChar w:fldCharType="begin"/>
            </w:r>
            <w:r>
              <w:rPr>
                <w:noProof/>
                <w:webHidden/>
              </w:rPr>
              <w:instrText xml:space="preserve"> PAGEREF _Toc155104147 \h </w:instrText>
            </w:r>
            <w:r>
              <w:rPr>
                <w:noProof/>
                <w:webHidden/>
              </w:rPr>
            </w:r>
            <w:r>
              <w:rPr>
                <w:noProof/>
                <w:webHidden/>
              </w:rPr>
              <w:fldChar w:fldCharType="separate"/>
            </w:r>
            <w:r>
              <w:rPr>
                <w:noProof/>
                <w:webHidden/>
              </w:rPr>
              <w:t>5</w:t>
            </w:r>
            <w:r>
              <w:rPr>
                <w:noProof/>
                <w:webHidden/>
              </w:rPr>
              <w:fldChar w:fldCharType="end"/>
            </w:r>
          </w:hyperlink>
        </w:p>
        <w:p w14:paraId="11A516E4" w14:textId="5E5D7360" w:rsidR="00F31DF3" w:rsidRDefault="00F31DF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104148" w:history="1">
            <w:r w:rsidRPr="00C913A5">
              <w:rPr>
                <w:rStyle w:val="Hyperlink"/>
                <w:rFonts w:ascii="Arial" w:hAnsi="Arial" w:cs="Arial"/>
                <w:noProof/>
              </w:rPr>
              <w:t>United Kingdom</w:t>
            </w:r>
            <w:r>
              <w:rPr>
                <w:noProof/>
                <w:webHidden/>
              </w:rPr>
              <w:tab/>
            </w:r>
            <w:r>
              <w:rPr>
                <w:noProof/>
                <w:webHidden/>
              </w:rPr>
              <w:fldChar w:fldCharType="begin"/>
            </w:r>
            <w:r>
              <w:rPr>
                <w:noProof/>
                <w:webHidden/>
              </w:rPr>
              <w:instrText xml:space="preserve"> PAGEREF _Toc155104148 \h </w:instrText>
            </w:r>
            <w:r>
              <w:rPr>
                <w:noProof/>
                <w:webHidden/>
              </w:rPr>
            </w:r>
            <w:r>
              <w:rPr>
                <w:noProof/>
                <w:webHidden/>
              </w:rPr>
              <w:fldChar w:fldCharType="separate"/>
            </w:r>
            <w:r>
              <w:rPr>
                <w:noProof/>
                <w:webHidden/>
              </w:rPr>
              <w:t>5</w:t>
            </w:r>
            <w:r>
              <w:rPr>
                <w:noProof/>
                <w:webHidden/>
              </w:rPr>
              <w:fldChar w:fldCharType="end"/>
            </w:r>
          </w:hyperlink>
        </w:p>
        <w:p w14:paraId="056BD890" w14:textId="12D87FF0" w:rsidR="00F31DF3" w:rsidRDefault="00F31DF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104149" w:history="1">
            <w:r w:rsidRPr="00C913A5">
              <w:rPr>
                <w:rStyle w:val="Hyperlink"/>
                <w:rFonts w:ascii="Arial" w:hAnsi="Arial" w:cs="Arial"/>
                <w:noProof/>
              </w:rPr>
              <w:t>Canada</w:t>
            </w:r>
            <w:r>
              <w:rPr>
                <w:noProof/>
                <w:webHidden/>
              </w:rPr>
              <w:tab/>
            </w:r>
            <w:r>
              <w:rPr>
                <w:noProof/>
                <w:webHidden/>
              </w:rPr>
              <w:fldChar w:fldCharType="begin"/>
            </w:r>
            <w:r>
              <w:rPr>
                <w:noProof/>
                <w:webHidden/>
              </w:rPr>
              <w:instrText xml:space="preserve"> PAGEREF _Toc155104149 \h </w:instrText>
            </w:r>
            <w:r>
              <w:rPr>
                <w:noProof/>
                <w:webHidden/>
              </w:rPr>
            </w:r>
            <w:r>
              <w:rPr>
                <w:noProof/>
                <w:webHidden/>
              </w:rPr>
              <w:fldChar w:fldCharType="separate"/>
            </w:r>
            <w:r>
              <w:rPr>
                <w:noProof/>
                <w:webHidden/>
              </w:rPr>
              <w:t>5</w:t>
            </w:r>
            <w:r>
              <w:rPr>
                <w:noProof/>
                <w:webHidden/>
              </w:rPr>
              <w:fldChar w:fldCharType="end"/>
            </w:r>
          </w:hyperlink>
        </w:p>
        <w:p w14:paraId="155FB47A" w14:textId="5EB20F2D" w:rsidR="00F31DF3" w:rsidRDefault="00F31DF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104150" w:history="1">
            <w:r w:rsidRPr="00C913A5">
              <w:rPr>
                <w:rStyle w:val="Hyperlink"/>
                <w:rFonts w:ascii="Arial" w:hAnsi="Arial" w:cs="Arial"/>
                <w:noProof/>
              </w:rPr>
              <w:t>Recent Changes</w:t>
            </w:r>
            <w:r>
              <w:rPr>
                <w:noProof/>
                <w:webHidden/>
              </w:rPr>
              <w:tab/>
            </w:r>
            <w:r>
              <w:rPr>
                <w:noProof/>
                <w:webHidden/>
              </w:rPr>
              <w:fldChar w:fldCharType="begin"/>
            </w:r>
            <w:r>
              <w:rPr>
                <w:noProof/>
                <w:webHidden/>
              </w:rPr>
              <w:instrText xml:space="preserve"> PAGEREF _Toc155104150 \h </w:instrText>
            </w:r>
            <w:r>
              <w:rPr>
                <w:noProof/>
                <w:webHidden/>
              </w:rPr>
            </w:r>
            <w:r>
              <w:rPr>
                <w:noProof/>
                <w:webHidden/>
              </w:rPr>
              <w:fldChar w:fldCharType="separate"/>
            </w:r>
            <w:r>
              <w:rPr>
                <w:noProof/>
                <w:webHidden/>
              </w:rPr>
              <w:t>5</w:t>
            </w:r>
            <w:r>
              <w:rPr>
                <w:noProof/>
                <w:webHidden/>
              </w:rPr>
              <w:fldChar w:fldCharType="end"/>
            </w:r>
          </w:hyperlink>
        </w:p>
        <w:p w14:paraId="139B6D96" w14:textId="43A40DAA" w:rsidR="00F31DF3" w:rsidRDefault="00F31DF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104151" w:history="1">
            <w:r w:rsidRPr="00C913A5">
              <w:rPr>
                <w:rStyle w:val="Hyperlink"/>
                <w:rFonts w:ascii="Arial" w:hAnsi="Arial" w:cs="Arial"/>
                <w:noProof/>
              </w:rPr>
              <w:t>Theories of loneliness and isolation and the concepts associated with loneliness</w:t>
            </w:r>
            <w:r>
              <w:rPr>
                <w:noProof/>
                <w:webHidden/>
              </w:rPr>
              <w:tab/>
            </w:r>
            <w:r>
              <w:rPr>
                <w:noProof/>
                <w:webHidden/>
              </w:rPr>
              <w:fldChar w:fldCharType="begin"/>
            </w:r>
            <w:r>
              <w:rPr>
                <w:noProof/>
                <w:webHidden/>
              </w:rPr>
              <w:instrText xml:space="preserve"> PAGEREF _Toc155104151 \h </w:instrText>
            </w:r>
            <w:r>
              <w:rPr>
                <w:noProof/>
                <w:webHidden/>
              </w:rPr>
            </w:r>
            <w:r>
              <w:rPr>
                <w:noProof/>
                <w:webHidden/>
              </w:rPr>
              <w:fldChar w:fldCharType="separate"/>
            </w:r>
            <w:r>
              <w:rPr>
                <w:noProof/>
                <w:webHidden/>
              </w:rPr>
              <w:t>6</w:t>
            </w:r>
            <w:r>
              <w:rPr>
                <w:noProof/>
                <w:webHidden/>
              </w:rPr>
              <w:fldChar w:fldCharType="end"/>
            </w:r>
          </w:hyperlink>
        </w:p>
        <w:p w14:paraId="4CC7CEFC" w14:textId="222A216B" w:rsidR="00F31DF3" w:rsidRDefault="00F31DF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104152" w:history="1">
            <w:r w:rsidRPr="00C913A5">
              <w:rPr>
                <w:rStyle w:val="Hyperlink"/>
                <w:rFonts w:ascii="Arial" w:hAnsi="Arial" w:cs="Arial"/>
                <w:noProof/>
              </w:rPr>
              <w:t>The impact of loneliness and isolation on an older person living within a care setting</w:t>
            </w:r>
            <w:r>
              <w:rPr>
                <w:noProof/>
                <w:webHidden/>
              </w:rPr>
              <w:tab/>
            </w:r>
            <w:r>
              <w:rPr>
                <w:noProof/>
                <w:webHidden/>
              </w:rPr>
              <w:fldChar w:fldCharType="begin"/>
            </w:r>
            <w:r>
              <w:rPr>
                <w:noProof/>
                <w:webHidden/>
              </w:rPr>
              <w:instrText xml:space="preserve"> PAGEREF _Toc155104152 \h </w:instrText>
            </w:r>
            <w:r>
              <w:rPr>
                <w:noProof/>
                <w:webHidden/>
              </w:rPr>
            </w:r>
            <w:r>
              <w:rPr>
                <w:noProof/>
                <w:webHidden/>
              </w:rPr>
              <w:fldChar w:fldCharType="separate"/>
            </w:r>
            <w:r>
              <w:rPr>
                <w:noProof/>
                <w:webHidden/>
              </w:rPr>
              <w:t>7</w:t>
            </w:r>
            <w:r>
              <w:rPr>
                <w:noProof/>
                <w:webHidden/>
              </w:rPr>
              <w:fldChar w:fldCharType="end"/>
            </w:r>
          </w:hyperlink>
        </w:p>
        <w:p w14:paraId="285C7BEE" w14:textId="635AACD1" w:rsidR="00F31DF3" w:rsidRDefault="00F31DF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104153" w:history="1">
            <w:r w:rsidRPr="00C913A5">
              <w:rPr>
                <w:rStyle w:val="Hyperlink"/>
                <w:rFonts w:ascii="Arial" w:hAnsi="Arial" w:cs="Arial"/>
                <w:noProof/>
              </w:rPr>
              <w:t>Legislation and policies that deal with or aim to raise awareness or reduce loneliness and isolation in the elderly population</w:t>
            </w:r>
            <w:r>
              <w:rPr>
                <w:noProof/>
                <w:webHidden/>
              </w:rPr>
              <w:tab/>
            </w:r>
            <w:r>
              <w:rPr>
                <w:noProof/>
                <w:webHidden/>
              </w:rPr>
              <w:fldChar w:fldCharType="begin"/>
            </w:r>
            <w:r>
              <w:rPr>
                <w:noProof/>
                <w:webHidden/>
              </w:rPr>
              <w:instrText xml:space="preserve"> PAGEREF _Toc155104153 \h </w:instrText>
            </w:r>
            <w:r>
              <w:rPr>
                <w:noProof/>
                <w:webHidden/>
              </w:rPr>
            </w:r>
            <w:r>
              <w:rPr>
                <w:noProof/>
                <w:webHidden/>
              </w:rPr>
              <w:fldChar w:fldCharType="separate"/>
            </w:r>
            <w:r>
              <w:rPr>
                <w:noProof/>
                <w:webHidden/>
              </w:rPr>
              <w:t>8</w:t>
            </w:r>
            <w:r>
              <w:rPr>
                <w:noProof/>
                <w:webHidden/>
              </w:rPr>
              <w:fldChar w:fldCharType="end"/>
            </w:r>
          </w:hyperlink>
        </w:p>
        <w:p w14:paraId="7F0B1FE4" w14:textId="13145109" w:rsidR="00F31DF3" w:rsidRDefault="00F31DF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104154" w:history="1">
            <w:r w:rsidRPr="00C913A5">
              <w:rPr>
                <w:rStyle w:val="Hyperlink"/>
                <w:rFonts w:ascii="Arial" w:hAnsi="Arial" w:cs="Arial"/>
                <w:noProof/>
              </w:rPr>
              <w:t>Critically evaluate and compare local, national and global provision of services for the older person in line with current initiatives and policy.</w:t>
            </w:r>
            <w:r>
              <w:rPr>
                <w:noProof/>
                <w:webHidden/>
              </w:rPr>
              <w:tab/>
            </w:r>
            <w:r>
              <w:rPr>
                <w:noProof/>
                <w:webHidden/>
              </w:rPr>
              <w:fldChar w:fldCharType="begin"/>
            </w:r>
            <w:r>
              <w:rPr>
                <w:noProof/>
                <w:webHidden/>
              </w:rPr>
              <w:instrText xml:space="preserve"> PAGEREF _Toc155104154 \h </w:instrText>
            </w:r>
            <w:r>
              <w:rPr>
                <w:noProof/>
                <w:webHidden/>
              </w:rPr>
            </w:r>
            <w:r>
              <w:rPr>
                <w:noProof/>
                <w:webHidden/>
              </w:rPr>
              <w:fldChar w:fldCharType="separate"/>
            </w:r>
            <w:r>
              <w:rPr>
                <w:noProof/>
                <w:webHidden/>
              </w:rPr>
              <w:t>8</w:t>
            </w:r>
            <w:r>
              <w:rPr>
                <w:noProof/>
                <w:webHidden/>
              </w:rPr>
              <w:fldChar w:fldCharType="end"/>
            </w:r>
          </w:hyperlink>
        </w:p>
        <w:p w14:paraId="68D36423" w14:textId="4633BE1E" w:rsidR="00F31DF3" w:rsidRDefault="00F31DF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104155" w:history="1">
            <w:r w:rsidRPr="00C913A5">
              <w:rPr>
                <w:rStyle w:val="Hyperlink"/>
                <w:rFonts w:ascii="Arial" w:hAnsi="Arial" w:cs="Arial"/>
                <w:noProof/>
              </w:rPr>
              <w:t>Examine the prospective future of care of the older person; examine what changes could be made to the programmes aimed at addressing the problem of loneliness among the elderly and how technology could applied in the provision of care provision to lonely older person.</w:t>
            </w:r>
            <w:r>
              <w:rPr>
                <w:noProof/>
                <w:webHidden/>
              </w:rPr>
              <w:tab/>
            </w:r>
            <w:r>
              <w:rPr>
                <w:noProof/>
                <w:webHidden/>
              </w:rPr>
              <w:fldChar w:fldCharType="begin"/>
            </w:r>
            <w:r>
              <w:rPr>
                <w:noProof/>
                <w:webHidden/>
              </w:rPr>
              <w:instrText xml:space="preserve"> PAGEREF _Toc155104155 \h </w:instrText>
            </w:r>
            <w:r>
              <w:rPr>
                <w:noProof/>
                <w:webHidden/>
              </w:rPr>
            </w:r>
            <w:r>
              <w:rPr>
                <w:noProof/>
                <w:webHidden/>
              </w:rPr>
              <w:fldChar w:fldCharType="separate"/>
            </w:r>
            <w:r>
              <w:rPr>
                <w:noProof/>
                <w:webHidden/>
              </w:rPr>
              <w:t>10</w:t>
            </w:r>
            <w:r>
              <w:rPr>
                <w:noProof/>
                <w:webHidden/>
              </w:rPr>
              <w:fldChar w:fldCharType="end"/>
            </w:r>
          </w:hyperlink>
        </w:p>
        <w:p w14:paraId="10B58BBA" w14:textId="49A28187" w:rsidR="00F31DF3" w:rsidRDefault="00F31DF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104156" w:history="1">
            <w:r w:rsidRPr="00C913A5">
              <w:rPr>
                <w:rStyle w:val="Hyperlink"/>
                <w:rFonts w:ascii="Arial" w:hAnsi="Arial" w:cs="Arial"/>
                <w:noProof/>
              </w:rPr>
              <w:t>Prospective future of care</w:t>
            </w:r>
            <w:r>
              <w:rPr>
                <w:noProof/>
                <w:webHidden/>
              </w:rPr>
              <w:tab/>
            </w:r>
            <w:r>
              <w:rPr>
                <w:noProof/>
                <w:webHidden/>
              </w:rPr>
              <w:fldChar w:fldCharType="begin"/>
            </w:r>
            <w:r>
              <w:rPr>
                <w:noProof/>
                <w:webHidden/>
              </w:rPr>
              <w:instrText xml:space="preserve"> PAGEREF _Toc155104156 \h </w:instrText>
            </w:r>
            <w:r>
              <w:rPr>
                <w:noProof/>
                <w:webHidden/>
              </w:rPr>
            </w:r>
            <w:r>
              <w:rPr>
                <w:noProof/>
                <w:webHidden/>
              </w:rPr>
              <w:fldChar w:fldCharType="separate"/>
            </w:r>
            <w:r>
              <w:rPr>
                <w:noProof/>
                <w:webHidden/>
              </w:rPr>
              <w:t>10</w:t>
            </w:r>
            <w:r>
              <w:rPr>
                <w:noProof/>
                <w:webHidden/>
              </w:rPr>
              <w:fldChar w:fldCharType="end"/>
            </w:r>
          </w:hyperlink>
        </w:p>
        <w:p w14:paraId="1FBE1F76" w14:textId="658FD297" w:rsidR="00F31DF3" w:rsidRDefault="00F31DF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104157" w:history="1">
            <w:r w:rsidRPr="00C913A5">
              <w:rPr>
                <w:rStyle w:val="Hyperlink"/>
                <w:rFonts w:ascii="Arial" w:hAnsi="Arial" w:cs="Arial"/>
                <w:noProof/>
              </w:rPr>
              <w:t>Adressing loneliness in the Elderly</w:t>
            </w:r>
            <w:r>
              <w:rPr>
                <w:noProof/>
                <w:webHidden/>
              </w:rPr>
              <w:tab/>
            </w:r>
            <w:r>
              <w:rPr>
                <w:noProof/>
                <w:webHidden/>
              </w:rPr>
              <w:fldChar w:fldCharType="begin"/>
            </w:r>
            <w:r>
              <w:rPr>
                <w:noProof/>
                <w:webHidden/>
              </w:rPr>
              <w:instrText xml:space="preserve"> PAGEREF _Toc155104157 \h </w:instrText>
            </w:r>
            <w:r>
              <w:rPr>
                <w:noProof/>
                <w:webHidden/>
              </w:rPr>
            </w:r>
            <w:r>
              <w:rPr>
                <w:noProof/>
                <w:webHidden/>
              </w:rPr>
              <w:fldChar w:fldCharType="separate"/>
            </w:r>
            <w:r>
              <w:rPr>
                <w:noProof/>
                <w:webHidden/>
              </w:rPr>
              <w:t>10</w:t>
            </w:r>
            <w:r>
              <w:rPr>
                <w:noProof/>
                <w:webHidden/>
              </w:rPr>
              <w:fldChar w:fldCharType="end"/>
            </w:r>
          </w:hyperlink>
        </w:p>
        <w:p w14:paraId="5BC9B0E1" w14:textId="4C62D770" w:rsidR="00F31DF3" w:rsidRDefault="00F31DF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104158" w:history="1">
            <w:r w:rsidRPr="00C913A5">
              <w:rPr>
                <w:rStyle w:val="Hyperlink"/>
                <w:rFonts w:ascii="Arial" w:hAnsi="Arial" w:cs="Arial"/>
                <w:noProof/>
              </w:rPr>
              <w:t>Role of Technology in Care Provision</w:t>
            </w:r>
            <w:r>
              <w:rPr>
                <w:noProof/>
                <w:webHidden/>
              </w:rPr>
              <w:tab/>
            </w:r>
            <w:r>
              <w:rPr>
                <w:noProof/>
                <w:webHidden/>
              </w:rPr>
              <w:fldChar w:fldCharType="begin"/>
            </w:r>
            <w:r>
              <w:rPr>
                <w:noProof/>
                <w:webHidden/>
              </w:rPr>
              <w:instrText xml:space="preserve"> PAGEREF _Toc155104158 \h </w:instrText>
            </w:r>
            <w:r>
              <w:rPr>
                <w:noProof/>
                <w:webHidden/>
              </w:rPr>
            </w:r>
            <w:r>
              <w:rPr>
                <w:noProof/>
                <w:webHidden/>
              </w:rPr>
              <w:fldChar w:fldCharType="separate"/>
            </w:r>
            <w:r>
              <w:rPr>
                <w:noProof/>
                <w:webHidden/>
              </w:rPr>
              <w:t>10</w:t>
            </w:r>
            <w:r>
              <w:rPr>
                <w:noProof/>
                <w:webHidden/>
              </w:rPr>
              <w:fldChar w:fldCharType="end"/>
            </w:r>
          </w:hyperlink>
        </w:p>
        <w:p w14:paraId="63939EB9" w14:textId="049E8DD1" w:rsidR="00F31DF3" w:rsidRDefault="00F31DF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104159" w:history="1">
            <w:r w:rsidRPr="00C913A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_Toc155104159 \h </w:instrText>
            </w:r>
            <w:r>
              <w:rPr>
                <w:noProof/>
                <w:webHidden/>
              </w:rPr>
            </w:r>
            <w:r>
              <w:rPr>
                <w:noProof/>
                <w:webHidden/>
              </w:rPr>
              <w:fldChar w:fldCharType="separate"/>
            </w:r>
            <w:r>
              <w:rPr>
                <w:noProof/>
                <w:webHidden/>
              </w:rPr>
              <w:t>12</w:t>
            </w:r>
            <w:r>
              <w:rPr>
                <w:noProof/>
                <w:webHidden/>
              </w:rPr>
              <w:fldChar w:fldCharType="end"/>
            </w:r>
          </w:hyperlink>
        </w:p>
        <w:p w14:paraId="313D0A22" w14:textId="0F905465" w:rsidR="00F31DF3" w:rsidRDefault="00F31DF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104160" w:history="1">
            <w:r w:rsidRPr="00C913A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_Toc155104160 \h </w:instrText>
            </w:r>
            <w:r>
              <w:rPr>
                <w:noProof/>
                <w:webHidden/>
              </w:rPr>
            </w:r>
            <w:r>
              <w:rPr>
                <w:noProof/>
                <w:webHidden/>
              </w:rPr>
              <w:fldChar w:fldCharType="separate"/>
            </w:r>
            <w:r>
              <w:rPr>
                <w:noProof/>
                <w:webHidden/>
              </w:rPr>
              <w:t>13</w:t>
            </w:r>
            <w:r>
              <w:rPr>
                <w:noProof/>
                <w:webHidden/>
              </w:rPr>
              <w:fldChar w:fldCharType="end"/>
            </w:r>
          </w:hyperlink>
        </w:p>
        <w:p w14:paraId="2B716D00" w14:textId="0DBA758C" w:rsidR="00DD4430" w:rsidRDefault="00C103C2" w:rsidP="00DD4430">
          <w:pPr>
            <w:rPr>
              <w:b/>
              <w:bCs/>
              <w:noProof/>
            </w:rPr>
          </w:pPr>
          <w:r w:rsidRPr="00DD4430">
            <w:rPr>
              <w:b/>
              <w:bCs/>
              <w:noProof/>
            </w:rPr>
            <w:fldChar w:fldCharType="end"/>
          </w:r>
        </w:p>
      </w:sdtContent>
    </w:sdt>
    <w:p w14:paraId="7DF14F66" w14:textId="77777777" w:rsidR="00493530" w:rsidRDefault="00493530" w:rsidP="00DD4430">
      <w:pPr>
        <w:rPr>
          <w:rFonts w:ascii="Arial" w:hAnsi="Arial" w:cs="Arial"/>
          <w:b/>
          <w:bCs/>
          <w:color w:val="000000" w:themeColor="text1"/>
          <w:sz w:val="28"/>
          <w:szCs w:val="28"/>
        </w:rPr>
      </w:pPr>
    </w:p>
    <w:p w14:paraId="1F961D67" w14:textId="77777777" w:rsidR="00493530" w:rsidRDefault="00493530" w:rsidP="00DD4430">
      <w:pPr>
        <w:rPr>
          <w:rFonts w:ascii="Arial" w:hAnsi="Arial" w:cs="Arial"/>
          <w:b/>
          <w:bCs/>
          <w:color w:val="000000" w:themeColor="text1"/>
          <w:sz w:val="28"/>
          <w:szCs w:val="28"/>
        </w:rPr>
      </w:pPr>
    </w:p>
    <w:p w14:paraId="65A21763" w14:textId="77777777" w:rsidR="00493530" w:rsidRDefault="00493530" w:rsidP="00DD4430">
      <w:pPr>
        <w:rPr>
          <w:rFonts w:ascii="Arial" w:hAnsi="Arial" w:cs="Arial"/>
          <w:b/>
          <w:bCs/>
          <w:color w:val="000000" w:themeColor="text1"/>
          <w:sz w:val="28"/>
          <w:szCs w:val="28"/>
        </w:rPr>
      </w:pPr>
    </w:p>
    <w:p w14:paraId="3219DF80" w14:textId="7010D45D" w:rsidR="00493530" w:rsidRDefault="006A6797" w:rsidP="006A6797">
      <w:pPr>
        <w:tabs>
          <w:tab w:val="left" w:pos="6874"/>
        </w:tabs>
        <w:rPr>
          <w:rFonts w:ascii="Arial" w:hAnsi="Arial" w:cs="Arial"/>
          <w:b/>
          <w:bCs/>
          <w:color w:val="000000" w:themeColor="text1"/>
          <w:sz w:val="28"/>
          <w:szCs w:val="28"/>
        </w:rPr>
      </w:pPr>
      <w:r>
        <w:rPr>
          <w:rFonts w:ascii="Arial" w:hAnsi="Arial" w:cs="Arial"/>
          <w:b/>
          <w:bCs/>
          <w:color w:val="000000" w:themeColor="text1"/>
          <w:sz w:val="28"/>
          <w:szCs w:val="28"/>
        </w:rPr>
        <w:tab/>
      </w:r>
    </w:p>
    <w:p w14:paraId="03426F6F" w14:textId="77777777" w:rsidR="00493530" w:rsidRDefault="00493530" w:rsidP="00DD4430">
      <w:pPr>
        <w:rPr>
          <w:rFonts w:ascii="Arial" w:hAnsi="Arial" w:cs="Arial"/>
          <w:b/>
          <w:bCs/>
          <w:color w:val="000000" w:themeColor="text1"/>
          <w:sz w:val="28"/>
          <w:szCs w:val="28"/>
        </w:rPr>
      </w:pPr>
    </w:p>
    <w:p w14:paraId="3C59A8F7" w14:textId="77777777" w:rsidR="00493530" w:rsidRDefault="00493530" w:rsidP="00DD4430">
      <w:pPr>
        <w:rPr>
          <w:rFonts w:ascii="Arial" w:hAnsi="Arial" w:cs="Arial"/>
          <w:b/>
          <w:bCs/>
          <w:color w:val="000000" w:themeColor="text1"/>
          <w:sz w:val="28"/>
          <w:szCs w:val="28"/>
        </w:rPr>
      </w:pPr>
    </w:p>
    <w:p w14:paraId="4E41664C" w14:textId="77777777" w:rsidR="00493530" w:rsidRDefault="00493530" w:rsidP="00DD4430">
      <w:pPr>
        <w:rPr>
          <w:rFonts w:ascii="Arial" w:hAnsi="Arial" w:cs="Arial"/>
          <w:b/>
          <w:bCs/>
          <w:color w:val="000000" w:themeColor="text1"/>
          <w:sz w:val="28"/>
          <w:szCs w:val="28"/>
        </w:rPr>
      </w:pPr>
    </w:p>
    <w:p w14:paraId="606A8365" w14:textId="77777777" w:rsidR="00493530" w:rsidRDefault="00493530" w:rsidP="00DD4430">
      <w:pPr>
        <w:rPr>
          <w:rFonts w:ascii="Arial" w:hAnsi="Arial" w:cs="Arial"/>
          <w:b/>
          <w:bCs/>
          <w:color w:val="000000" w:themeColor="text1"/>
          <w:sz w:val="28"/>
          <w:szCs w:val="28"/>
        </w:rPr>
      </w:pPr>
    </w:p>
    <w:p w14:paraId="31BD7B0B" w14:textId="77777777" w:rsidR="00493530" w:rsidRDefault="00493530" w:rsidP="00DD4430">
      <w:pPr>
        <w:rPr>
          <w:rFonts w:ascii="Arial" w:hAnsi="Arial" w:cs="Arial"/>
          <w:b/>
          <w:bCs/>
          <w:color w:val="000000" w:themeColor="text1"/>
          <w:sz w:val="28"/>
          <w:szCs w:val="28"/>
        </w:rPr>
      </w:pPr>
    </w:p>
    <w:p w14:paraId="48508DEC" w14:textId="77777777" w:rsidR="00493530" w:rsidRDefault="00493530" w:rsidP="00DD4430">
      <w:pPr>
        <w:rPr>
          <w:rFonts w:ascii="Arial" w:hAnsi="Arial" w:cs="Arial"/>
          <w:b/>
          <w:bCs/>
          <w:color w:val="000000" w:themeColor="text1"/>
          <w:sz w:val="28"/>
          <w:szCs w:val="28"/>
        </w:rPr>
      </w:pPr>
    </w:p>
    <w:p w14:paraId="13DE2376" w14:textId="77777777" w:rsidR="00493530" w:rsidRDefault="00493530" w:rsidP="00DD4430">
      <w:pPr>
        <w:rPr>
          <w:rFonts w:ascii="Arial" w:hAnsi="Arial" w:cs="Arial"/>
          <w:b/>
          <w:bCs/>
          <w:color w:val="000000" w:themeColor="text1"/>
          <w:sz w:val="28"/>
          <w:szCs w:val="28"/>
        </w:rPr>
      </w:pPr>
    </w:p>
    <w:p w14:paraId="2D605D1C" w14:textId="77777777" w:rsidR="00493530" w:rsidRDefault="00493530" w:rsidP="00DD4430">
      <w:pPr>
        <w:rPr>
          <w:rFonts w:ascii="Arial" w:hAnsi="Arial" w:cs="Arial"/>
          <w:b/>
          <w:bCs/>
          <w:color w:val="000000" w:themeColor="text1"/>
          <w:sz w:val="28"/>
          <w:szCs w:val="28"/>
        </w:rPr>
      </w:pPr>
    </w:p>
    <w:p w14:paraId="4213E8D6" w14:textId="77777777" w:rsidR="00EF7C23" w:rsidRPr="00EF7C23" w:rsidRDefault="00EF7C23" w:rsidP="00EF7C23">
      <w:pPr>
        <w:pStyle w:val="Heading1"/>
        <w:rPr>
          <w:rFonts w:ascii="Arial" w:hAnsi="Arial" w:cs="Arial"/>
          <w:b/>
          <w:bCs/>
          <w:color w:val="000000" w:themeColor="text1"/>
          <w:sz w:val="28"/>
          <w:szCs w:val="28"/>
        </w:rPr>
      </w:pPr>
      <w:bookmarkStart w:id="0" w:name="_Toc155104145"/>
      <w:r w:rsidRPr="00EF7C23">
        <w:rPr>
          <w:rFonts w:ascii="Arial" w:hAnsi="Arial" w:cs="Arial"/>
          <w:b/>
          <w:bCs/>
          <w:color w:val="000000" w:themeColor="text1"/>
          <w:sz w:val="28"/>
          <w:szCs w:val="28"/>
        </w:rPr>
        <w:lastRenderedPageBreak/>
        <w:t>Introduction</w:t>
      </w:r>
      <w:bookmarkEnd w:id="0"/>
    </w:p>
    <w:p w14:paraId="1CA9D02F" w14:textId="77777777" w:rsidR="00493530" w:rsidRDefault="00493530" w:rsidP="00DD4430">
      <w:pPr>
        <w:rPr>
          <w:rFonts w:ascii="Arial" w:hAnsi="Arial" w:cs="Arial"/>
          <w:b/>
          <w:bCs/>
          <w:color w:val="000000" w:themeColor="text1"/>
          <w:sz w:val="28"/>
          <w:szCs w:val="28"/>
        </w:rPr>
      </w:pPr>
    </w:p>
    <w:p w14:paraId="70ADFA26" w14:textId="3EB4A5BC" w:rsidR="00493530" w:rsidRPr="00EF7C23" w:rsidRDefault="005334C8" w:rsidP="00EF7C23">
      <w:pPr>
        <w:spacing w:line="360" w:lineRule="auto"/>
        <w:jc w:val="both"/>
        <w:rPr>
          <w:rFonts w:ascii="Arial" w:hAnsi="Arial" w:cs="Arial"/>
          <w:sz w:val="22"/>
          <w:szCs w:val="22"/>
        </w:rPr>
      </w:pPr>
      <w:r w:rsidRPr="005334C8">
        <w:rPr>
          <w:rFonts w:ascii="Arial" w:hAnsi="Arial" w:cs="Arial"/>
          <w:sz w:val="22"/>
          <w:szCs w:val="22"/>
        </w:rPr>
        <w:t>Loneliness among the elderly is a developing topic that necessitates a thorough investigation and smart responses. As the world's population ages, the frequency of social isolation and loneliness among elderly people has become a major issue. This report dives into the varied environment of elderly loneliness, providing a comparative examination of the United Kingdom (UK) and Canada. It sheds light on the multifaceted nature of this issue and the varied approaches taken by two distinct yet interconnected nations by exploring isolation statistics, understanding the impact of loneliness, examining relevant theories, and examining legislative and policy frameworks.</w:t>
      </w:r>
      <w:r w:rsidR="0014190A" w:rsidRPr="0014190A">
        <w:rPr>
          <w:rFonts w:ascii="Arial" w:hAnsi="Arial" w:cs="Arial"/>
          <w:color w:val="000000" w:themeColor="text1"/>
          <w:sz w:val="22"/>
          <w:szCs w:val="22"/>
        </w:rPr>
        <w:t xml:space="preserve"> </w:t>
      </w:r>
      <w:r w:rsidR="0014190A" w:rsidRPr="0014190A">
        <w:rPr>
          <w:rFonts w:ascii="Arial" w:hAnsi="Arial" w:cs="Arial"/>
          <w:color w:val="000000" w:themeColor="text1"/>
          <w:sz w:val="22"/>
          <w:szCs w:val="22"/>
          <w:shd w:val="clear" w:color="auto" w:fill="FFFFFF"/>
        </w:rPr>
        <w:t>(Donovan and Blazer, 2020)</w:t>
      </w:r>
      <w:r w:rsidR="00EF7C23" w:rsidRPr="0014190A">
        <w:rPr>
          <w:rFonts w:ascii="Arial" w:hAnsi="Arial" w:cs="Arial"/>
          <w:color w:val="000000" w:themeColor="text1"/>
          <w:sz w:val="22"/>
          <w:szCs w:val="22"/>
        </w:rPr>
        <w:t>.</w:t>
      </w:r>
    </w:p>
    <w:p w14:paraId="25F3A38C" w14:textId="77777777" w:rsidR="00493530" w:rsidRDefault="00493530" w:rsidP="00DD4430">
      <w:pPr>
        <w:rPr>
          <w:rFonts w:ascii="Arial" w:hAnsi="Arial" w:cs="Arial"/>
          <w:b/>
          <w:bCs/>
          <w:color w:val="000000" w:themeColor="text1"/>
          <w:sz w:val="28"/>
          <w:szCs w:val="28"/>
        </w:rPr>
      </w:pPr>
    </w:p>
    <w:p w14:paraId="40CE6EC4" w14:textId="77777777" w:rsidR="00493530" w:rsidRDefault="00493530" w:rsidP="00DD4430">
      <w:pPr>
        <w:rPr>
          <w:rFonts w:ascii="Arial" w:hAnsi="Arial" w:cs="Arial"/>
          <w:b/>
          <w:bCs/>
          <w:color w:val="000000" w:themeColor="text1"/>
          <w:sz w:val="28"/>
          <w:szCs w:val="28"/>
        </w:rPr>
      </w:pPr>
    </w:p>
    <w:p w14:paraId="17C3FA94" w14:textId="77777777" w:rsidR="00493530" w:rsidRDefault="00493530" w:rsidP="00DD4430">
      <w:pPr>
        <w:rPr>
          <w:rFonts w:ascii="Arial" w:hAnsi="Arial" w:cs="Arial"/>
          <w:b/>
          <w:bCs/>
          <w:color w:val="000000" w:themeColor="text1"/>
          <w:sz w:val="28"/>
          <w:szCs w:val="28"/>
        </w:rPr>
      </w:pPr>
    </w:p>
    <w:p w14:paraId="03C135E1" w14:textId="77777777" w:rsidR="00493530" w:rsidRDefault="00493530" w:rsidP="00DD4430">
      <w:pPr>
        <w:rPr>
          <w:rFonts w:ascii="Arial" w:hAnsi="Arial" w:cs="Arial"/>
          <w:b/>
          <w:bCs/>
          <w:color w:val="000000" w:themeColor="text1"/>
          <w:sz w:val="28"/>
          <w:szCs w:val="28"/>
        </w:rPr>
      </w:pPr>
    </w:p>
    <w:p w14:paraId="003770B3" w14:textId="77777777" w:rsidR="00493530" w:rsidRDefault="00493530" w:rsidP="00DD4430">
      <w:pPr>
        <w:rPr>
          <w:rFonts w:ascii="Arial" w:hAnsi="Arial" w:cs="Arial"/>
          <w:b/>
          <w:bCs/>
          <w:color w:val="000000" w:themeColor="text1"/>
          <w:sz w:val="28"/>
          <w:szCs w:val="28"/>
        </w:rPr>
      </w:pPr>
    </w:p>
    <w:p w14:paraId="009C58C6" w14:textId="77777777" w:rsidR="00493530" w:rsidRDefault="00493530" w:rsidP="00DD4430">
      <w:pPr>
        <w:rPr>
          <w:rFonts w:ascii="Arial" w:hAnsi="Arial" w:cs="Arial"/>
          <w:b/>
          <w:bCs/>
          <w:color w:val="000000" w:themeColor="text1"/>
          <w:sz w:val="28"/>
          <w:szCs w:val="28"/>
        </w:rPr>
      </w:pPr>
    </w:p>
    <w:p w14:paraId="50F57DBE" w14:textId="77777777" w:rsidR="00493530" w:rsidRDefault="00493530" w:rsidP="00DD4430">
      <w:pPr>
        <w:rPr>
          <w:rFonts w:ascii="Arial" w:hAnsi="Arial" w:cs="Arial"/>
          <w:b/>
          <w:bCs/>
          <w:color w:val="000000" w:themeColor="text1"/>
          <w:sz w:val="28"/>
          <w:szCs w:val="28"/>
        </w:rPr>
      </w:pPr>
    </w:p>
    <w:p w14:paraId="2C215209" w14:textId="77777777" w:rsidR="00493530" w:rsidRDefault="00493530" w:rsidP="00DD4430">
      <w:pPr>
        <w:rPr>
          <w:rFonts w:ascii="Arial" w:hAnsi="Arial" w:cs="Arial"/>
          <w:b/>
          <w:bCs/>
          <w:color w:val="000000" w:themeColor="text1"/>
          <w:sz w:val="28"/>
          <w:szCs w:val="28"/>
        </w:rPr>
      </w:pPr>
    </w:p>
    <w:p w14:paraId="763A46F7" w14:textId="77777777" w:rsidR="00493530" w:rsidRDefault="00493530" w:rsidP="00DD4430">
      <w:pPr>
        <w:rPr>
          <w:rFonts w:ascii="Arial" w:hAnsi="Arial" w:cs="Arial"/>
          <w:b/>
          <w:bCs/>
          <w:color w:val="000000" w:themeColor="text1"/>
          <w:sz w:val="28"/>
          <w:szCs w:val="28"/>
        </w:rPr>
      </w:pPr>
    </w:p>
    <w:p w14:paraId="07D2195A" w14:textId="77777777" w:rsidR="006A6797" w:rsidRDefault="006A6797" w:rsidP="00DD4430">
      <w:pPr>
        <w:rPr>
          <w:rFonts w:ascii="Arial" w:hAnsi="Arial" w:cs="Arial"/>
          <w:b/>
          <w:bCs/>
          <w:color w:val="000000" w:themeColor="text1"/>
          <w:sz w:val="28"/>
          <w:szCs w:val="28"/>
        </w:rPr>
      </w:pPr>
    </w:p>
    <w:p w14:paraId="3D75026B" w14:textId="77777777" w:rsidR="006A6797" w:rsidRPr="00DD4430" w:rsidRDefault="006A6797" w:rsidP="00DD4430">
      <w:pPr>
        <w:rPr>
          <w:b/>
          <w:bCs/>
          <w:noProof/>
          <w:sz w:val="28"/>
          <w:szCs w:val="28"/>
        </w:rPr>
      </w:pPr>
    </w:p>
    <w:p w14:paraId="6BB9E253" w14:textId="77777777" w:rsidR="00391DE0" w:rsidRDefault="00391DE0" w:rsidP="00391DE0">
      <w:pPr>
        <w:rPr>
          <w:sz w:val="44"/>
          <w:szCs w:val="44"/>
        </w:rPr>
      </w:pPr>
    </w:p>
    <w:p w14:paraId="23DE523C" w14:textId="77777777" w:rsidR="00391DE0" w:rsidRDefault="00391DE0" w:rsidP="00391DE0">
      <w:pPr>
        <w:rPr>
          <w:sz w:val="44"/>
          <w:szCs w:val="44"/>
        </w:rPr>
      </w:pPr>
    </w:p>
    <w:p w14:paraId="52E56223" w14:textId="77777777" w:rsidR="00391DE0" w:rsidRDefault="00391DE0" w:rsidP="00391DE0">
      <w:pPr>
        <w:rPr>
          <w:sz w:val="44"/>
          <w:szCs w:val="44"/>
        </w:rPr>
      </w:pPr>
    </w:p>
    <w:p w14:paraId="07547A01" w14:textId="77777777" w:rsidR="00391DE0" w:rsidRDefault="00391DE0" w:rsidP="00391DE0">
      <w:pPr>
        <w:rPr>
          <w:sz w:val="44"/>
          <w:szCs w:val="44"/>
        </w:rPr>
      </w:pPr>
    </w:p>
    <w:p w14:paraId="5043CB0F" w14:textId="77777777" w:rsidR="00391DE0" w:rsidRDefault="00391DE0" w:rsidP="00391DE0">
      <w:pPr>
        <w:rPr>
          <w:sz w:val="44"/>
          <w:szCs w:val="44"/>
        </w:rPr>
      </w:pPr>
    </w:p>
    <w:p w14:paraId="07459315" w14:textId="77777777" w:rsidR="00391DE0" w:rsidRDefault="00391DE0" w:rsidP="00391DE0">
      <w:pPr>
        <w:rPr>
          <w:sz w:val="44"/>
          <w:szCs w:val="44"/>
        </w:rPr>
      </w:pPr>
    </w:p>
    <w:p w14:paraId="6537F28F" w14:textId="77777777" w:rsidR="00391DE0" w:rsidRDefault="00391DE0" w:rsidP="00391DE0">
      <w:pPr>
        <w:rPr>
          <w:sz w:val="44"/>
          <w:szCs w:val="44"/>
        </w:rPr>
      </w:pPr>
    </w:p>
    <w:p w14:paraId="6DFB9E20" w14:textId="77777777" w:rsidR="00391DE0" w:rsidRDefault="00391DE0" w:rsidP="00391DE0">
      <w:pPr>
        <w:rPr>
          <w:sz w:val="44"/>
          <w:szCs w:val="44"/>
        </w:rPr>
      </w:pPr>
    </w:p>
    <w:p w14:paraId="1B4CB6D0" w14:textId="77777777" w:rsidR="00E61EDD" w:rsidRPr="00E61EDD" w:rsidRDefault="00E61EDD" w:rsidP="00E61EDD"/>
    <w:p w14:paraId="0608AD96" w14:textId="77777777" w:rsidR="005239DA" w:rsidRDefault="005239DA" w:rsidP="0017142D">
      <w:pPr>
        <w:pStyle w:val="Heading1"/>
        <w:rPr>
          <w:rFonts w:ascii="Arial" w:hAnsi="Arial" w:cs="Arial"/>
          <w:b/>
          <w:bCs/>
          <w:color w:val="000000" w:themeColor="text1"/>
          <w:sz w:val="28"/>
          <w:szCs w:val="28"/>
        </w:rPr>
      </w:pPr>
    </w:p>
    <w:p w14:paraId="60C8AC34" w14:textId="77777777" w:rsidR="00A25A01" w:rsidRDefault="00A25A01" w:rsidP="00A25A01">
      <w:pPr>
        <w:rPr>
          <w:lang w:eastAsia="en-US"/>
        </w:rPr>
      </w:pPr>
    </w:p>
    <w:p w14:paraId="7B8E2BF6" w14:textId="77777777" w:rsidR="00A25A01" w:rsidRDefault="00A25A01" w:rsidP="00A25A01">
      <w:pPr>
        <w:rPr>
          <w:lang w:eastAsia="en-US"/>
        </w:rPr>
      </w:pPr>
    </w:p>
    <w:p w14:paraId="55F8089C" w14:textId="77777777" w:rsidR="00A25A01" w:rsidRDefault="00A25A01" w:rsidP="00A25A01">
      <w:pPr>
        <w:rPr>
          <w:lang w:eastAsia="en-US"/>
        </w:rPr>
      </w:pPr>
    </w:p>
    <w:p w14:paraId="7F1B9B99" w14:textId="77777777" w:rsidR="00A25A01" w:rsidRDefault="00A25A01" w:rsidP="00A25A01">
      <w:pPr>
        <w:rPr>
          <w:lang w:eastAsia="en-US"/>
        </w:rPr>
      </w:pPr>
    </w:p>
    <w:p w14:paraId="01C28733" w14:textId="77777777" w:rsidR="00A25A01" w:rsidRDefault="00A25A01" w:rsidP="00A25A01">
      <w:pPr>
        <w:rPr>
          <w:lang w:eastAsia="en-US"/>
        </w:rPr>
      </w:pPr>
    </w:p>
    <w:p w14:paraId="08E495E8" w14:textId="77777777" w:rsidR="00A25A01" w:rsidRDefault="00A25A01" w:rsidP="00A25A01">
      <w:pPr>
        <w:rPr>
          <w:lang w:eastAsia="en-US"/>
        </w:rPr>
      </w:pPr>
    </w:p>
    <w:p w14:paraId="78C7D61A" w14:textId="77777777" w:rsidR="00A25A01" w:rsidRPr="00443F44" w:rsidRDefault="00A25A01" w:rsidP="00A25A01">
      <w:pPr>
        <w:pStyle w:val="Heading1"/>
        <w:rPr>
          <w:rFonts w:ascii="Arial" w:hAnsi="Arial" w:cs="Arial"/>
          <w:b/>
          <w:bCs/>
          <w:color w:val="000000" w:themeColor="text1"/>
          <w:sz w:val="28"/>
          <w:szCs w:val="28"/>
        </w:rPr>
      </w:pPr>
      <w:bookmarkStart w:id="1" w:name="_Toc155104146"/>
      <w:r w:rsidRPr="00443F44">
        <w:rPr>
          <w:rFonts w:ascii="Arial" w:hAnsi="Arial" w:cs="Arial"/>
          <w:b/>
          <w:bCs/>
          <w:color w:val="000000" w:themeColor="text1"/>
          <w:sz w:val="28"/>
          <w:szCs w:val="28"/>
        </w:rPr>
        <w:lastRenderedPageBreak/>
        <w:t>What it means to be an elderly person in the UK and Canada</w:t>
      </w:r>
      <w:bookmarkEnd w:id="1"/>
    </w:p>
    <w:p w14:paraId="256DA2AD" w14:textId="77777777" w:rsidR="00A25A01" w:rsidRPr="00262CCC" w:rsidRDefault="00A25A01" w:rsidP="00A25A01">
      <w:pPr>
        <w:rPr>
          <w:lang w:eastAsia="en-US"/>
        </w:rPr>
      </w:pPr>
    </w:p>
    <w:p w14:paraId="6295CF4B" w14:textId="77777777" w:rsidR="00A25A01" w:rsidRPr="00A25A01" w:rsidRDefault="00A25A01" w:rsidP="00A25A01">
      <w:pPr>
        <w:rPr>
          <w:lang w:eastAsia="en-US"/>
        </w:rPr>
      </w:pPr>
    </w:p>
    <w:p w14:paraId="14C12FED" w14:textId="77777777" w:rsidR="00262CCC" w:rsidRPr="00262CCC" w:rsidRDefault="00262CCC" w:rsidP="00262CCC">
      <w:pPr>
        <w:pStyle w:val="NormalWeb"/>
        <w:spacing w:line="360" w:lineRule="auto"/>
        <w:jc w:val="both"/>
        <w:rPr>
          <w:rFonts w:ascii="Arial" w:hAnsi="Arial" w:cs="Arial"/>
          <w:color w:val="252525"/>
          <w:sz w:val="22"/>
          <w:szCs w:val="22"/>
        </w:rPr>
      </w:pPr>
      <w:r w:rsidRPr="00262CCC">
        <w:rPr>
          <w:rFonts w:ascii="Arial" w:hAnsi="Arial" w:cs="Arial"/>
          <w:color w:val="252525"/>
          <w:sz w:val="22"/>
          <w:szCs w:val="22"/>
        </w:rPr>
        <w:t>Being an elderly person in the United Kingdom (UK) and Canada entails navigating a unique set of opportunities and challenges shaped by the socio-cultural, economic, and healthcare systems of each country.</w:t>
      </w:r>
    </w:p>
    <w:p w14:paraId="1F9F21AC" w14:textId="67023237" w:rsidR="00262CCC" w:rsidRPr="00262CCC" w:rsidRDefault="00262CCC" w:rsidP="00262CCC">
      <w:pPr>
        <w:pStyle w:val="NormalWeb"/>
        <w:spacing w:line="360" w:lineRule="auto"/>
        <w:jc w:val="both"/>
        <w:rPr>
          <w:rFonts w:ascii="Arial" w:hAnsi="Arial" w:cs="Arial"/>
          <w:color w:val="252525"/>
          <w:sz w:val="22"/>
          <w:szCs w:val="22"/>
        </w:rPr>
      </w:pPr>
      <w:r w:rsidRPr="00262CCC">
        <w:rPr>
          <w:rFonts w:ascii="Arial" w:hAnsi="Arial" w:cs="Arial"/>
          <w:color w:val="252525"/>
          <w:sz w:val="22"/>
          <w:szCs w:val="22"/>
        </w:rPr>
        <w:t xml:space="preserve">In the UK, elderly individuals often benefit from a comprehensive healthcare system provided by the National Health </w:t>
      </w:r>
      <w:r w:rsidRPr="00711E6F">
        <w:rPr>
          <w:rFonts w:ascii="Arial" w:hAnsi="Arial" w:cs="Arial"/>
          <w:color w:val="252525"/>
          <w:sz w:val="22"/>
          <w:szCs w:val="22"/>
        </w:rPr>
        <w:t>Service</w:t>
      </w:r>
      <w:r w:rsidR="00711E6F">
        <w:rPr>
          <w:rFonts w:ascii="Arial" w:hAnsi="Arial" w:cs="Arial"/>
          <w:color w:val="252525"/>
          <w:sz w:val="22"/>
          <w:szCs w:val="22"/>
        </w:rPr>
        <w:t xml:space="preserve"> </w:t>
      </w:r>
      <w:r w:rsidR="00F928D3" w:rsidRPr="00711E6F">
        <w:rPr>
          <w:rFonts w:ascii="Arial" w:hAnsi="Arial" w:cs="Arial"/>
          <w:color w:val="2C3E50"/>
          <w:sz w:val="22"/>
          <w:szCs w:val="22"/>
          <w:shd w:val="clear" w:color="auto" w:fill="FFFFFF"/>
        </w:rPr>
        <w:t>(NHS England, 2014).</w:t>
      </w:r>
      <w:r w:rsidR="00711E6F">
        <w:rPr>
          <w:rFonts w:ascii="Roboto" w:hAnsi="Roboto"/>
          <w:color w:val="2C3E50"/>
          <w:sz w:val="23"/>
          <w:szCs w:val="23"/>
          <w:shd w:val="clear" w:color="auto" w:fill="FFFFFF"/>
        </w:rPr>
        <w:t xml:space="preserve"> </w:t>
      </w:r>
      <w:r w:rsidRPr="00262CCC">
        <w:rPr>
          <w:rFonts w:ascii="Arial" w:hAnsi="Arial" w:cs="Arial"/>
          <w:color w:val="252525"/>
          <w:sz w:val="22"/>
          <w:szCs w:val="22"/>
        </w:rPr>
        <w:t>Access to medical care, including routine check-ups, specialised treatments, and prescription medications, is generally available, contributing to overall well-being. The UK also recognises the importance of social support for seniors, with various community programmes and services aimed at reducing isolation and promoting mental health.</w:t>
      </w:r>
      <w:r w:rsidR="00C66615">
        <w:rPr>
          <w:rFonts w:ascii="Arial" w:hAnsi="Arial" w:cs="Arial"/>
          <w:color w:val="252525"/>
          <w:sz w:val="22"/>
          <w:szCs w:val="22"/>
        </w:rPr>
        <w:t xml:space="preserve">  </w:t>
      </w:r>
      <w:r w:rsidRPr="00262CCC">
        <w:rPr>
          <w:rFonts w:ascii="Arial" w:hAnsi="Arial" w:cs="Arial"/>
          <w:color w:val="252525"/>
          <w:sz w:val="22"/>
          <w:szCs w:val="22"/>
        </w:rPr>
        <w:t xml:space="preserve">Moreover, the UK emphasises the autonomy and dignity of elderly citizens, advocating for their rights and quality of life. Policies such as pension schemes and public assistance programmes contribute to financial security, ensuring that seniors can age with dignity. Additionally, there is a focus on elder abuse prevention and safeguarding the well-being of vulnerable </w:t>
      </w:r>
      <w:r w:rsidRPr="0053654C">
        <w:rPr>
          <w:rFonts w:ascii="Arial" w:hAnsi="Arial" w:cs="Arial"/>
          <w:color w:val="000000" w:themeColor="text1"/>
          <w:sz w:val="22"/>
          <w:szCs w:val="22"/>
        </w:rPr>
        <w:t>individuals</w:t>
      </w:r>
      <w:r w:rsidR="0053654C" w:rsidRPr="0053654C">
        <w:rPr>
          <w:rFonts w:ascii="Arial" w:hAnsi="Arial" w:cs="Arial"/>
          <w:color w:val="000000" w:themeColor="text1"/>
          <w:sz w:val="22"/>
          <w:szCs w:val="22"/>
        </w:rPr>
        <w:t xml:space="preserve"> </w:t>
      </w:r>
      <w:r w:rsidR="0053654C" w:rsidRPr="0053654C">
        <w:rPr>
          <w:rFonts w:ascii="Arial" w:hAnsi="Arial" w:cs="Arial"/>
          <w:color w:val="000000" w:themeColor="text1"/>
          <w:sz w:val="22"/>
          <w:szCs w:val="22"/>
          <w:shd w:val="clear" w:color="auto" w:fill="FFFFFF"/>
        </w:rPr>
        <w:t>(GOV.UK, n.d.).</w:t>
      </w:r>
    </w:p>
    <w:p w14:paraId="36DB88DE" w14:textId="64DACE69" w:rsidR="00262CCC" w:rsidRPr="00262CCC" w:rsidRDefault="00262CCC" w:rsidP="00262CCC">
      <w:pPr>
        <w:pStyle w:val="NormalWeb"/>
        <w:spacing w:line="360" w:lineRule="auto"/>
        <w:jc w:val="both"/>
        <w:rPr>
          <w:rFonts w:ascii="Arial" w:hAnsi="Arial" w:cs="Arial"/>
          <w:color w:val="252525"/>
          <w:sz w:val="22"/>
          <w:szCs w:val="22"/>
        </w:rPr>
      </w:pPr>
      <w:r w:rsidRPr="00262CCC">
        <w:rPr>
          <w:rFonts w:ascii="Arial" w:hAnsi="Arial" w:cs="Arial"/>
          <w:color w:val="252525"/>
          <w:sz w:val="22"/>
          <w:szCs w:val="22"/>
        </w:rPr>
        <w:t xml:space="preserve">In Canada, a similar commitment to healthcare and social support for the elderly exists. The Canadian healthcare system provides coverage for essential medical services, and provinces offer additional programmes to address the specific needs of </w:t>
      </w:r>
      <w:r w:rsidRPr="00367069">
        <w:rPr>
          <w:rFonts w:ascii="Arial" w:hAnsi="Arial" w:cs="Arial"/>
          <w:color w:val="000000" w:themeColor="text1"/>
          <w:sz w:val="22"/>
          <w:szCs w:val="22"/>
        </w:rPr>
        <w:t>seniors</w:t>
      </w:r>
      <w:r w:rsidR="00367069" w:rsidRPr="00367069">
        <w:rPr>
          <w:rFonts w:ascii="Arial" w:hAnsi="Arial" w:cs="Arial"/>
          <w:color w:val="000000" w:themeColor="text1"/>
          <w:sz w:val="22"/>
          <w:szCs w:val="22"/>
          <w:shd w:val="clear" w:color="auto" w:fill="FFFFFF"/>
        </w:rPr>
        <w:t xml:space="preserve"> (Martin et al., 2018)</w:t>
      </w:r>
      <w:r w:rsidRPr="00367069">
        <w:rPr>
          <w:rFonts w:ascii="Arial" w:hAnsi="Arial" w:cs="Arial"/>
          <w:color w:val="000000" w:themeColor="text1"/>
          <w:sz w:val="22"/>
          <w:szCs w:val="22"/>
        </w:rPr>
        <w:t xml:space="preserve">. </w:t>
      </w:r>
      <w:r w:rsidRPr="00262CCC">
        <w:rPr>
          <w:rFonts w:ascii="Arial" w:hAnsi="Arial" w:cs="Arial"/>
          <w:color w:val="252525"/>
          <w:sz w:val="22"/>
          <w:szCs w:val="22"/>
        </w:rPr>
        <w:t xml:space="preserve">The Old Age Security and Canada Pension Plan contribute to financial stability, though challenges </w:t>
      </w:r>
      <w:r w:rsidRPr="008578E4">
        <w:rPr>
          <w:rFonts w:ascii="Arial" w:hAnsi="Arial" w:cs="Arial"/>
          <w:color w:val="000000" w:themeColor="text1"/>
          <w:sz w:val="22"/>
          <w:szCs w:val="22"/>
        </w:rPr>
        <w:t>like the affordability of prescription drugs and long-term care persist</w:t>
      </w:r>
      <w:r w:rsidR="008578E4" w:rsidRPr="008578E4">
        <w:rPr>
          <w:rFonts w:ascii="Arial" w:hAnsi="Arial" w:cs="Arial"/>
          <w:color w:val="000000" w:themeColor="text1"/>
          <w:sz w:val="22"/>
          <w:szCs w:val="22"/>
        </w:rPr>
        <w:t xml:space="preserve"> </w:t>
      </w:r>
      <w:r w:rsidR="008578E4" w:rsidRPr="008578E4">
        <w:rPr>
          <w:rFonts w:ascii="Arial" w:hAnsi="Arial" w:cs="Arial"/>
          <w:color w:val="000000" w:themeColor="text1"/>
          <w:sz w:val="22"/>
          <w:szCs w:val="22"/>
          <w:shd w:val="clear" w:color="auto" w:fill="FFFFFF"/>
        </w:rPr>
        <w:t>(</w:t>
      </w:r>
      <w:proofErr w:type="spellStart"/>
      <w:r w:rsidR="008578E4" w:rsidRPr="008578E4">
        <w:rPr>
          <w:rFonts w:ascii="Arial" w:hAnsi="Arial" w:cs="Arial"/>
          <w:color w:val="000000" w:themeColor="text1"/>
          <w:sz w:val="22"/>
          <w:szCs w:val="22"/>
          <w:shd w:val="clear" w:color="auto" w:fill="FFFFFF"/>
        </w:rPr>
        <w:t>Knickman</w:t>
      </w:r>
      <w:proofErr w:type="spellEnd"/>
      <w:r w:rsidR="008578E4" w:rsidRPr="008578E4">
        <w:rPr>
          <w:rFonts w:ascii="Arial" w:hAnsi="Arial" w:cs="Arial"/>
          <w:color w:val="000000" w:themeColor="text1"/>
          <w:sz w:val="22"/>
          <w:szCs w:val="22"/>
          <w:shd w:val="clear" w:color="auto" w:fill="FFFFFF"/>
        </w:rPr>
        <w:t xml:space="preserve"> and Snell, 2002)</w:t>
      </w:r>
      <w:r w:rsidRPr="008578E4">
        <w:rPr>
          <w:rFonts w:ascii="Arial" w:hAnsi="Arial" w:cs="Arial"/>
          <w:color w:val="000000" w:themeColor="text1"/>
          <w:sz w:val="22"/>
          <w:szCs w:val="22"/>
        </w:rPr>
        <w:t>.</w:t>
      </w:r>
    </w:p>
    <w:p w14:paraId="1F1E8E22" w14:textId="40F5F6AF" w:rsidR="00262CCC" w:rsidRPr="00262CCC" w:rsidRDefault="00262CCC" w:rsidP="00262CCC">
      <w:pPr>
        <w:pStyle w:val="NormalWeb"/>
        <w:spacing w:line="360" w:lineRule="auto"/>
        <w:jc w:val="both"/>
        <w:rPr>
          <w:rFonts w:ascii="Arial" w:hAnsi="Arial" w:cs="Arial"/>
          <w:color w:val="252525"/>
          <w:sz w:val="22"/>
          <w:szCs w:val="22"/>
        </w:rPr>
      </w:pPr>
      <w:r w:rsidRPr="00262CCC">
        <w:rPr>
          <w:rFonts w:ascii="Arial" w:hAnsi="Arial" w:cs="Arial"/>
          <w:color w:val="252525"/>
          <w:sz w:val="22"/>
          <w:szCs w:val="22"/>
        </w:rPr>
        <w:t xml:space="preserve">Culturally, both the UK and Canada value the contributions of their elderly citizens. Respect for the wisdom and experience of older individuals is ingrained in societal norms. Efforts are made to promote intergenerational connections, recognise the importance of shared knowledge, and foster a sense </w:t>
      </w:r>
      <w:r w:rsidRPr="007216F9">
        <w:rPr>
          <w:rFonts w:ascii="Arial" w:hAnsi="Arial" w:cs="Arial"/>
          <w:color w:val="252525"/>
          <w:sz w:val="22"/>
          <w:szCs w:val="22"/>
        </w:rPr>
        <w:t xml:space="preserve">of </w:t>
      </w:r>
      <w:r w:rsidRPr="00C537E7">
        <w:rPr>
          <w:rFonts w:ascii="Arial" w:hAnsi="Arial" w:cs="Arial"/>
          <w:color w:val="000000" w:themeColor="text1"/>
          <w:sz w:val="22"/>
          <w:szCs w:val="22"/>
        </w:rPr>
        <w:t>community</w:t>
      </w:r>
      <w:r w:rsidR="007216F9" w:rsidRPr="00C537E7">
        <w:rPr>
          <w:rFonts w:ascii="Arial" w:hAnsi="Arial" w:cs="Arial"/>
          <w:color w:val="000000" w:themeColor="text1"/>
          <w:sz w:val="22"/>
          <w:szCs w:val="22"/>
        </w:rPr>
        <w:t xml:space="preserve"> </w:t>
      </w:r>
      <w:r w:rsidR="007216F9" w:rsidRPr="00C537E7">
        <w:rPr>
          <w:rFonts w:ascii="Arial" w:hAnsi="Arial" w:cs="Arial"/>
          <w:color w:val="000000" w:themeColor="text1"/>
          <w:sz w:val="22"/>
          <w:szCs w:val="22"/>
          <w:shd w:val="clear" w:color="auto" w:fill="FFFFFF"/>
        </w:rPr>
        <w:t>(</w:t>
      </w:r>
      <w:proofErr w:type="spellStart"/>
      <w:r w:rsidR="007216F9" w:rsidRPr="00C537E7">
        <w:rPr>
          <w:rFonts w:ascii="Arial" w:hAnsi="Arial" w:cs="Arial"/>
          <w:color w:val="000000" w:themeColor="text1"/>
          <w:sz w:val="22"/>
          <w:szCs w:val="22"/>
          <w:shd w:val="clear" w:color="auto" w:fill="FFFFFF"/>
        </w:rPr>
        <w:t>Iriss</w:t>
      </w:r>
      <w:proofErr w:type="spellEnd"/>
      <w:r w:rsidR="007216F9" w:rsidRPr="00C537E7">
        <w:rPr>
          <w:rFonts w:ascii="Arial" w:hAnsi="Arial" w:cs="Arial"/>
          <w:color w:val="000000" w:themeColor="text1"/>
          <w:sz w:val="22"/>
          <w:szCs w:val="22"/>
          <w:shd w:val="clear" w:color="auto" w:fill="FFFFFF"/>
        </w:rPr>
        <w:t>, 2020)</w:t>
      </w:r>
      <w:r w:rsidRPr="00C537E7">
        <w:rPr>
          <w:rFonts w:ascii="Arial" w:hAnsi="Arial" w:cs="Arial"/>
          <w:color w:val="000000" w:themeColor="text1"/>
          <w:sz w:val="22"/>
          <w:szCs w:val="22"/>
        </w:rPr>
        <w:t>.</w:t>
      </w:r>
    </w:p>
    <w:p w14:paraId="24A5DD9E" w14:textId="3C96E197" w:rsidR="00262CCC" w:rsidRDefault="00262CCC" w:rsidP="00262CCC">
      <w:pPr>
        <w:pStyle w:val="NormalWeb"/>
        <w:spacing w:line="360" w:lineRule="auto"/>
        <w:jc w:val="both"/>
        <w:rPr>
          <w:rFonts w:ascii="Arial" w:hAnsi="Arial" w:cs="Arial"/>
          <w:color w:val="252525"/>
          <w:sz w:val="22"/>
          <w:szCs w:val="22"/>
        </w:rPr>
      </w:pPr>
      <w:r w:rsidRPr="00262CCC">
        <w:rPr>
          <w:rFonts w:ascii="Arial" w:hAnsi="Arial" w:cs="Arial"/>
          <w:color w:val="252525"/>
          <w:sz w:val="22"/>
          <w:szCs w:val="22"/>
        </w:rPr>
        <w:t xml:space="preserve">However, challenges persist in both countries. Issues such as social isolation, limited mobility, and healthcare disparities remain concerns. Adequate housing, especially in urban areas, can be a challenge, impacting the quality of life for </w:t>
      </w:r>
      <w:r w:rsidR="001B4C3C">
        <w:rPr>
          <w:rFonts w:ascii="Arial" w:hAnsi="Arial" w:cs="Arial"/>
          <w:color w:val="252525"/>
          <w:sz w:val="22"/>
          <w:szCs w:val="22"/>
        </w:rPr>
        <w:t>elderly people</w:t>
      </w:r>
      <w:r w:rsidRPr="00262CCC">
        <w:rPr>
          <w:rFonts w:ascii="Arial" w:hAnsi="Arial" w:cs="Arial"/>
          <w:color w:val="252525"/>
          <w:sz w:val="22"/>
          <w:szCs w:val="22"/>
        </w:rPr>
        <w:t>. Both nations are grappling with the increasing demand for long-term care services and the need for comprehensive strategies to address the evolving needs of an ageing population.</w:t>
      </w:r>
      <w:r w:rsidR="00C66615">
        <w:rPr>
          <w:rFonts w:ascii="Arial" w:hAnsi="Arial" w:cs="Arial"/>
          <w:color w:val="252525"/>
          <w:sz w:val="22"/>
          <w:szCs w:val="22"/>
        </w:rPr>
        <w:t xml:space="preserve"> </w:t>
      </w:r>
      <w:r w:rsidRPr="00262CCC">
        <w:rPr>
          <w:rFonts w:ascii="Arial" w:hAnsi="Arial" w:cs="Arial"/>
          <w:color w:val="252525"/>
          <w:sz w:val="22"/>
          <w:szCs w:val="22"/>
        </w:rPr>
        <w:t xml:space="preserve">In essence, being an elderly person in the UK and Canada involves navigating a landscape of support systems and challenges shaped by the values, policies, and resources of each nation. While both countries strive to uphold the dignity and well-being of their elderly citizens, there is an ongoing commitment to </w:t>
      </w:r>
      <w:r w:rsidRPr="004620EE">
        <w:rPr>
          <w:rFonts w:ascii="Arial" w:hAnsi="Arial" w:cs="Arial"/>
          <w:color w:val="252525"/>
          <w:sz w:val="22"/>
          <w:szCs w:val="22"/>
        </w:rPr>
        <w:lastRenderedPageBreak/>
        <w:t>addressing emerging issues and enhancing the overall quality of life for seniors</w:t>
      </w:r>
      <w:r w:rsidR="004620EE" w:rsidRPr="004620EE">
        <w:rPr>
          <w:rStyle w:val="Heading1Char"/>
          <w:rFonts w:ascii="Arial" w:hAnsi="Arial" w:cs="Arial"/>
          <w:color w:val="2C3E50"/>
          <w:sz w:val="22"/>
          <w:szCs w:val="22"/>
          <w:shd w:val="clear" w:color="auto" w:fill="FFFFFF"/>
        </w:rPr>
        <w:t xml:space="preserve"> </w:t>
      </w:r>
      <w:r w:rsidR="004620EE" w:rsidRPr="004620EE">
        <w:rPr>
          <w:rStyle w:val="apple-converted-space"/>
          <w:rFonts w:ascii="Arial" w:hAnsi="Arial" w:cs="Arial"/>
          <w:color w:val="2C3E50"/>
          <w:sz w:val="22"/>
          <w:szCs w:val="22"/>
          <w:shd w:val="clear" w:color="auto" w:fill="FFFFFF"/>
        </w:rPr>
        <w:t> </w:t>
      </w:r>
      <w:r w:rsidR="004620EE" w:rsidRPr="004620EE">
        <w:rPr>
          <w:rFonts w:ascii="Arial" w:hAnsi="Arial" w:cs="Arial"/>
          <w:color w:val="2C3E50"/>
          <w:sz w:val="22"/>
          <w:szCs w:val="22"/>
        </w:rPr>
        <w:t>(nhsconfed.org, n.d.)</w:t>
      </w:r>
      <w:r w:rsidRPr="004620EE">
        <w:rPr>
          <w:rFonts w:ascii="Arial" w:hAnsi="Arial" w:cs="Arial"/>
          <w:color w:val="252525"/>
          <w:sz w:val="22"/>
          <w:szCs w:val="22"/>
        </w:rPr>
        <w:t>.</w:t>
      </w:r>
    </w:p>
    <w:p w14:paraId="47886D8F" w14:textId="77777777" w:rsidR="00443F44" w:rsidRDefault="00FA55F5" w:rsidP="00443F44">
      <w:pPr>
        <w:pStyle w:val="Heading1"/>
        <w:jc w:val="both"/>
        <w:rPr>
          <w:rFonts w:ascii="Arial" w:hAnsi="Arial" w:cs="Arial"/>
          <w:b/>
          <w:bCs/>
          <w:color w:val="000000" w:themeColor="text1"/>
          <w:sz w:val="28"/>
          <w:szCs w:val="28"/>
        </w:rPr>
      </w:pPr>
      <w:bookmarkStart w:id="2" w:name="_Toc155104147"/>
      <w:r w:rsidRPr="00443F44">
        <w:rPr>
          <w:rFonts w:ascii="Arial" w:hAnsi="Arial" w:cs="Arial"/>
          <w:b/>
          <w:bCs/>
          <w:color w:val="000000" w:themeColor="text1"/>
          <w:sz w:val="28"/>
          <w:szCs w:val="28"/>
        </w:rPr>
        <w:t>S</w:t>
      </w:r>
      <w:r w:rsidR="000006DB" w:rsidRPr="00443F44">
        <w:rPr>
          <w:rFonts w:ascii="Arial" w:hAnsi="Arial" w:cs="Arial"/>
          <w:b/>
          <w:bCs/>
          <w:color w:val="000000" w:themeColor="text1"/>
          <w:sz w:val="28"/>
          <w:szCs w:val="28"/>
        </w:rPr>
        <w:t>tatistics on the ageing population and how these have changed in recent years</w:t>
      </w:r>
      <w:bookmarkEnd w:id="2"/>
    </w:p>
    <w:p w14:paraId="7C04979F" w14:textId="2F50BDA7" w:rsidR="000006DB" w:rsidRPr="00443F44" w:rsidRDefault="000006DB" w:rsidP="00443F44">
      <w:pPr>
        <w:pStyle w:val="Heading1"/>
        <w:jc w:val="both"/>
        <w:rPr>
          <w:rFonts w:ascii="Arial" w:hAnsi="Arial" w:cs="Arial"/>
          <w:b/>
          <w:bCs/>
          <w:color w:val="000000" w:themeColor="text1"/>
          <w:sz w:val="28"/>
          <w:szCs w:val="28"/>
        </w:rPr>
      </w:pPr>
      <w:r w:rsidRPr="00443F44">
        <w:rPr>
          <w:rFonts w:ascii="Arial" w:hAnsi="Arial" w:cs="Arial"/>
          <w:b/>
          <w:bCs/>
          <w:color w:val="000000" w:themeColor="text1"/>
          <w:sz w:val="28"/>
          <w:szCs w:val="28"/>
        </w:rPr>
        <w:t xml:space="preserve"> </w:t>
      </w:r>
    </w:p>
    <w:p w14:paraId="6977A044" w14:textId="23B3BDF5" w:rsidR="005026DC" w:rsidRPr="00443F44" w:rsidRDefault="005026DC" w:rsidP="00443F44">
      <w:pPr>
        <w:pStyle w:val="Heading2"/>
        <w:rPr>
          <w:rFonts w:ascii="Arial" w:hAnsi="Arial" w:cs="Arial"/>
          <w:color w:val="000000" w:themeColor="text1"/>
        </w:rPr>
      </w:pPr>
      <w:bookmarkStart w:id="3" w:name="_Toc155104148"/>
      <w:r w:rsidRPr="00443F44">
        <w:rPr>
          <w:rStyle w:val="Strong"/>
          <w:rFonts w:ascii="Arial" w:hAnsi="Arial" w:cs="Arial"/>
          <w:color w:val="000000" w:themeColor="text1"/>
        </w:rPr>
        <w:t>United Kingdom</w:t>
      </w:r>
      <w:bookmarkEnd w:id="3"/>
    </w:p>
    <w:p w14:paraId="2D4C4119" w14:textId="04286241" w:rsidR="005026DC" w:rsidRPr="005026DC" w:rsidRDefault="005026DC" w:rsidP="005026DC">
      <w:pPr>
        <w:pStyle w:val="NormalWeb"/>
        <w:spacing w:line="360" w:lineRule="auto"/>
        <w:jc w:val="both"/>
        <w:rPr>
          <w:rFonts w:ascii="Arial" w:hAnsi="Arial" w:cs="Arial"/>
          <w:color w:val="252525"/>
          <w:sz w:val="22"/>
          <w:szCs w:val="22"/>
        </w:rPr>
      </w:pPr>
      <w:r w:rsidRPr="005026DC">
        <w:rPr>
          <w:rFonts w:ascii="Arial" w:hAnsi="Arial" w:cs="Arial"/>
          <w:color w:val="252525"/>
          <w:sz w:val="22"/>
          <w:szCs w:val="22"/>
        </w:rPr>
        <w:t xml:space="preserve">The UK has experienced a gradual increase in its ageing population over the years. According to the Office for National Statistics (ONS), the proportion of people aged 65 and over has been steadily growing. In mid-2019, there were </w:t>
      </w:r>
      <w:r w:rsidRPr="004620EE">
        <w:rPr>
          <w:rFonts w:ascii="Arial" w:hAnsi="Arial" w:cs="Arial"/>
          <w:color w:val="000000" w:themeColor="text1"/>
          <w:sz w:val="22"/>
          <w:szCs w:val="22"/>
        </w:rPr>
        <w:t>approximately 12.1 million people aged 65 and over in the UK, making up nearly 18% of the total population</w:t>
      </w:r>
      <w:r w:rsidR="004620EE" w:rsidRPr="004620EE">
        <w:rPr>
          <w:rFonts w:ascii="Arial" w:hAnsi="Arial" w:cs="Arial"/>
          <w:color w:val="000000" w:themeColor="text1"/>
          <w:sz w:val="22"/>
          <w:szCs w:val="22"/>
          <w:shd w:val="clear" w:color="auto" w:fill="FFFFFF"/>
        </w:rPr>
        <w:t xml:space="preserve"> (Office for National Statistics, 2023)</w:t>
      </w:r>
      <w:r w:rsidRPr="004620EE">
        <w:rPr>
          <w:rFonts w:ascii="Arial" w:hAnsi="Arial" w:cs="Arial"/>
          <w:color w:val="000000" w:themeColor="text1"/>
          <w:sz w:val="22"/>
          <w:szCs w:val="22"/>
        </w:rPr>
        <w:t>.</w:t>
      </w:r>
    </w:p>
    <w:p w14:paraId="616A213D" w14:textId="77777777" w:rsidR="005026DC" w:rsidRPr="005026DC" w:rsidRDefault="005026DC" w:rsidP="005026DC">
      <w:pPr>
        <w:pStyle w:val="NormalWeb"/>
        <w:spacing w:line="360" w:lineRule="auto"/>
        <w:jc w:val="both"/>
        <w:rPr>
          <w:rFonts w:ascii="Arial" w:hAnsi="Arial" w:cs="Arial"/>
          <w:color w:val="252525"/>
          <w:sz w:val="22"/>
          <w:szCs w:val="22"/>
        </w:rPr>
      </w:pPr>
      <w:r w:rsidRPr="005026DC">
        <w:rPr>
          <w:rFonts w:ascii="Arial" w:hAnsi="Arial" w:cs="Arial"/>
          <w:color w:val="252525"/>
          <w:sz w:val="22"/>
          <w:szCs w:val="22"/>
        </w:rPr>
        <w:t>One notable trend is the increase in life expectancy. Advances in healthcare and living standards have contributed to a longer life expectancy, resulting in a larger elderly population. The challenges associated with an ageing society include issues related to healthcare provision, social care, and pension sustainability.</w:t>
      </w:r>
    </w:p>
    <w:p w14:paraId="3F8A141A" w14:textId="418B2384" w:rsidR="005026DC" w:rsidRPr="00443F44" w:rsidRDefault="005026DC" w:rsidP="00443F44">
      <w:pPr>
        <w:pStyle w:val="Heading2"/>
        <w:rPr>
          <w:rFonts w:ascii="Arial" w:hAnsi="Arial" w:cs="Arial"/>
          <w:color w:val="000000" w:themeColor="text1"/>
        </w:rPr>
      </w:pPr>
      <w:bookmarkStart w:id="4" w:name="_Toc155104149"/>
      <w:r w:rsidRPr="00443F44">
        <w:rPr>
          <w:rStyle w:val="Strong"/>
          <w:rFonts w:ascii="Arial" w:hAnsi="Arial" w:cs="Arial"/>
          <w:color w:val="000000" w:themeColor="text1"/>
        </w:rPr>
        <w:t>Canada</w:t>
      </w:r>
      <w:bookmarkEnd w:id="4"/>
    </w:p>
    <w:p w14:paraId="2F31F559" w14:textId="77777777" w:rsidR="005026DC" w:rsidRPr="005026DC" w:rsidRDefault="005026DC" w:rsidP="005026DC">
      <w:pPr>
        <w:pStyle w:val="NormalWeb"/>
        <w:spacing w:line="360" w:lineRule="auto"/>
        <w:jc w:val="both"/>
        <w:rPr>
          <w:rFonts w:ascii="Arial" w:hAnsi="Arial" w:cs="Arial"/>
          <w:color w:val="252525"/>
          <w:sz w:val="22"/>
          <w:szCs w:val="22"/>
        </w:rPr>
      </w:pPr>
      <w:r w:rsidRPr="005026DC">
        <w:rPr>
          <w:rFonts w:ascii="Arial" w:hAnsi="Arial" w:cs="Arial"/>
          <w:color w:val="252525"/>
          <w:sz w:val="22"/>
          <w:szCs w:val="22"/>
        </w:rPr>
        <w:t>Similarly, Canada has witnessed a significant shift in its demographic landscape. According to Statistics Canada, the proportion of seniors (age 65 and older) has been increasing. In 2019, seniors accounted for around 17% of the population. This trend is projected to continue, with seniors expected to make up a larger share of the population in the coming years.</w:t>
      </w:r>
    </w:p>
    <w:p w14:paraId="2A9E313F" w14:textId="77777777" w:rsidR="005026DC" w:rsidRPr="005026DC" w:rsidRDefault="005026DC" w:rsidP="005026DC">
      <w:pPr>
        <w:pStyle w:val="NormalWeb"/>
        <w:spacing w:line="360" w:lineRule="auto"/>
        <w:jc w:val="both"/>
        <w:rPr>
          <w:rFonts w:ascii="Arial" w:hAnsi="Arial" w:cs="Arial"/>
          <w:color w:val="252525"/>
          <w:sz w:val="22"/>
          <w:szCs w:val="22"/>
        </w:rPr>
      </w:pPr>
      <w:r w:rsidRPr="005026DC">
        <w:rPr>
          <w:rFonts w:ascii="Arial" w:hAnsi="Arial" w:cs="Arial"/>
          <w:color w:val="252525"/>
          <w:sz w:val="22"/>
          <w:szCs w:val="22"/>
        </w:rPr>
        <w:t>Canada has also seen an increase in life expectancy, attributed to advancements in healthcare, improved living conditions, and lifestyle changes. This demographic shift has implications for healthcare services, pensions, and social support systems.</w:t>
      </w:r>
    </w:p>
    <w:p w14:paraId="11D41688" w14:textId="11DE4BAF" w:rsidR="005026DC" w:rsidRPr="00443F44" w:rsidRDefault="005026DC" w:rsidP="00443F44">
      <w:pPr>
        <w:pStyle w:val="Heading2"/>
        <w:rPr>
          <w:rFonts w:ascii="Arial" w:hAnsi="Arial" w:cs="Arial"/>
          <w:color w:val="000000" w:themeColor="text1"/>
        </w:rPr>
      </w:pPr>
      <w:bookmarkStart w:id="5" w:name="_Toc155104150"/>
      <w:r w:rsidRPr="00443F44">
        <w:rPr>
          <w:rStyle w:val="Strong"/>
          <w:rFonts w:ascii="Arial" w:hAnsi="Arial" w:cs="Arial"/>
          <w:color w:val="000000" w:themeColor="text1"/>
        </w:rPr>
        <w:t>Recent Changes</w:t>
      </w:r>
      <w:bookmarkEnd w:id="5"/>
    </w:p>
    <w:p w14:paraId="10710E51" w14:textId="77777777" w:rsidR="005026DC" w:rsidRPr="005026DC" w:rsidRDefault="005026DC" w:rsidP="005026DC">
      <w:pPr>
        <w:pStyle w:val="NormalWeb"/>
        <w:spacing w:line="360" w:lineRule="auto"/>
        <w:jc w:val="both"/>
        <w:rPr>
          <w:rFonts w:ascii="Arial" w:hAnsi="Arial" w:cs="Arial"/>
          <w:color w:val="252525"/>
          <w:sz w:val="22"/>
          <w:szCs w:val="22"/>
        </w:rPr>
      </w:pPr>
      <w:r w:rsidRPr="005026DC">
        <w:rPr>
          <w:rFonts w:ascii="Arial" w:hAnsi="Arial" w:cs="Arial"/>
          <w:color w:val="252525"/>
          <w:sz w:val="22"/>
          <w:szCs w:val="22"/>
        </w:rPr>
        <w:t>Recent years have likely seen continued growth in the ageing population in both countries. Factors such as the post-World War II baby boom, improved healthcare, and declining birth rates contribute to these demographic changes.</w:t>
      </w:r>
    </w:p>
    <w:p w14:paraId="413BFBFE" w14:textId="353F1657" w:rsidR="00C66615" w:rsidRPr="00C66615" w:rsidRDefault="005026DC" w:rsidP="00C66615">
      <w:pPr>
        <w:pStyle w:val="NormalWeb"/>
        <w:spacing w:line="360" w:lineRule="auto"/>
        <w:jc w:val="both"/>
        <w:rPr>
          <w:rFonts w:ascii="Arial" w:hAnsi="Arial" w:cs="Arial"/>
          <w:color w:val="252525"/>
          <w:sz w:val="22"/>
          <w:szCs w:val="22"/>
        </w:rPr>
      </w:pPr>
      <w:r w:rsidRPr="005026DC">
        <w:rPr>
          <w:rFonts w:ascii="Arial" w:hAnsi="Arial" w:cs="Arial"/>
          <w:color w:val="252525"/>
          <w:sz w:val="22"/>
          <w:szCs w:val="22"/>
        </w:rPr>
        <w:t>Governments in both the UK and Canada are addressing the challenges associated with an ageing population. This includes adapting healthcare systems, exploring innovative approaches to elder care, and adjusting pension policies. Additionally, there's an emphasis on promoting active and healthy ageing, aiming to enhance the overall well-being of the elderly.</w:t>
      </w:r>
    </w:p>
    <w:p w14:paraId="01754671" w14:textId="77777777" w:rsidR="00C66615" w:rsidRPr="00443F44" w:rsidRDefault="00C66615" w:rsidP="00443F44">
      <w:pPr>
        <w:pStyle w:val="Heading1"/>
        <w:rPr>
          <w:rFonts w:ascii="Arial" w:hAnsi="Arial" w:cs="Arial"/>
          <w:b/>
          <w:bCs/>
          <w:color w:val="000000" w:themeColor="text1"/>
          <w:sz w:val="28"/>
          <w:szCs w:val="28"/>
        </w:rPr>
      </w:pPr>
      <w:bookmarkStart w:id="6" w:name="_Toc155104151"/>
      <w:r w:rsidRPr="00443F44">
        <w:rPr>
          <w:rFonts w:ascii="Arial" w:hAnsi="Arial" w:cs="Arial"/>
          <w:b/>
          <w:bCs/>
          <w:color w:val="000000" w:themeColor="text1"/>
          <w:sz w:val="28"/>
          <w:szCs w:val="28"/>
        </w:rPr>
        <w:lastRenderedPageBreak/>
        <w:t>Theories of loneliness and isolation and the concepts associated with loneliness</w:t>
      </w:r>
      <w:bookmarkEnd w:id="6"/>
    </w:p>
    <w:p w14:paraId="135D6CD6" w14:textId="77777777" w:rsidR="00ED6AB2" w:rsidRPr="00ED6AB2" w:rsidRDefault="00ED6AB2" w:rsidP="00ED6AB2">
      <w:pPr>
        <w:rPr>
          <w:lang w:eastAsia="en-US"/>
        </w:rPr>
      </w:pPr>
    </w:p>
    <w:p w14:paraId="3D5FCD86" w14:textId="174FAFDA" w:rsidR="000006DB" w:rsidRDefault="00ED6AB2" w:rsidP="00ED6AB2">
      <w:pPr>
        <w:spacing w:line="360" w:lineRule="auto"/>
        <w:jc w:val="both"/>
        <w:rPr>
          <w:rFonts w:ascii="Arial" w:hAnsi="Arial" w:cs="Arial"/>
          <w:sz w:val="22"/>
          <w:szCs w:val="22"/>
        </w:rPr>
      </w:pPr>
      <w:r w:rsidRPr="00ED6AB2">
        <w:rPr>
          <w:rFonts w:ascii="Arial" w:hAnsi="Arial" w:cs="Arial"/>
          <w:sz w:val="22"/>
          <w:szCs w:val="22"/>
        </w:rPr>
        <w:t xml:space="preserve">The disengagement theory, established by sociologists Cumming and Henry in 1961, contends that as people age, they naturally withdraw from society roles and obligations, desiring a gradual detachment from social connections. This is regarded as a normal and mutual adjustment between elderly people and society, allowing both sides to adjust to changing demands. However, detractors contend that the notion oversimplifies complicated ageing experiences and ignores the various ways in which people continue to contribute and engage </w:t>
      </w:r>
      <w:r w:rsidRPr="007954E6">
        <w:rPr>
          <w:rFonts w:ascii="Arial" w:hAnsi="Arial" w:cs="Arial"/>
          <w:color w:val="000000" w:themeColor="text1"/>
          <w:sz w:val="22"/>
          <w:szCs w:val="22"/>
        </w:rPr>
        <w:t>in later life</w:t>
      </w:r>
      <w:r w:rsidR="005334C8" w:rsidRPr="007954E6">
        <w:rPr>
          <w:rStyle w:val="Heading1Char"/>
          <w:rFonts w:ascii="Arial" w:hAnsi="Arial" w:cs="Arial"/>
          <w:color w:val="000000" w:themeColor="text1"/>
          <w:sz w:val="22"/>
          <w:szCs w:val="22"/>
          <w:shd w:val="clear" w:color="auto" w:fill="FFFFFF"/>
        </w:rPr>
        <w:t xml:space="preserve"> </w:t>
      </w:r>
      <w:r w:rsidR="005334C8" w:rsidRPr="007954E6">
        <w:rPr>
          <w:rStyle w:val="apple-converted-space"/>
          <w:rFonts w:ascii="Arial" w:hAnsi="Arial" w:cs="Arial"/>
          <w:color w:val="000000" w:themeColor="text1"/>
          <w:sz w:val="22"/>
          <w:szCs w:val="22"/>
          <w:shd w:val="clear" w:color="auto" w:fill="FFFFFF"/>
        </w:rPr>
        <w:t> </w:t>
      </w:r>
      <w:r w:rsidR="005334C8" w:rsidRPr="007954E6">
        <w:rPr>
          <w:rFonts w:ascii="Arial" w:hAnsi="Arial" w:cs="Arial"/>
          <w:color w:val="000000" w:themeColor="text1"/>
          <w:sz w:val="22"/>
          <w:szCs w:val="22"/>
        </w:rPr>
        <w:t>(Nickerson, 2022)</w:t>
      </w:r>
      <w:r w:rsidRPr="007954E6">
        <w:rPr>
          <w:rFonts w:ascii="Arial" w:hAnsi="Arial" w:cs="Arial"/>
          <w:color w:val="000000" w:themeColor="text1"/>
          <w:sz w:val="22"/>
          <w:szCs w:val="22"/>
        </w:rPr>
        <w:t>.</w:t>
      </w:r>
    </w:p>
    <w:p w14:paraId="60EEB00A" w14:textId="77777777" w:rsidR="00ED6AB2" w:rsidRDefault="00ED6AB2" w:rsidP="00ED6AB2">
      <w:pPr>
        <w:spacing w:line="360" w:lineRule="auto"/>
        <w:jc w:val="both"/>
        <w:rPr>
          <w:rFonts w:ascii="Arial" w:hAnsi="Arial" w:cs="Arial"/>
          <w:sz w:val="22"/>
          <w:szCs w:val="22"/>
        </w:rPr>
      </w:pPr>
    </w:p>
    <w:p w14:paraId="4EDB1AE8" w14:textId="78FA6004" w:rsidR="00C66615" w:rsidRPr="00ED6AB2" w:rsidRDefault="00ED6AB2" w:rsidP="00ED6AB2">
      <w:pPr>
        <w:spacing w:line="360" w:lineRule="auto"/>
        <w:jc w:val="both"/>
        <w:rPr>
          <w:rFonts w:ascii="Arial" w:hAnsi="Arial" w:cs="Arial"/>
          <w:sz w:val="22"/>
          <w:szCs w:val="22"/>
          <w:lang w:eastAsia="en-US"/>
        </w:rPr>
      </w:pPr>
      <w:r w:rsidRPr="00ED6AB2">
        <w:rPr>
          <w:rFonts w:ascii="Arial" w:hAnsi="Arial" w:cs="Arial"/>
          <w:sz w:val="22"/>
          <w:szCs w:val="22"/>
          <w:lang w:eastAsia="en-US"/>
        </w:rPr>
        <w:t xml:space="preserve">Activity theory, developed in the 1960s by Bromley and Cottrell, opposes disengagement theory by arguing that active engagement in social roles and activities is vital for effective ageing. Individuals, according to this viewpoint, attempt to maintain their responsibilities and relationships in order to improve their well-being as they age. Maintaining a high level of activity, whether in employment, hobbies, or social interactions, is regarded as essential for a </w:t>
      </w:r>
      <w:r w:rsidRPr="007954E6">
        <w:rPr>
          <w:rFonts w:ascii="Arial" w:hAnsi="Arial" w:cs="Arial"/>
          <w:color w:val="000000" w:themeColor="text1"/>
          <w:sz w:val="22"/>
          <w:szCs w:val="22"/>
          <w:lang w:eastAsia="en-US"/>
        </w:rPr>
        <w:t>full and meaningful later life, since it promotes psychological and physical health</w:t>
      </w:r>
      <w:r w:rsidR="007954E6" w:rsidRPr="007954E6">
        <w:rPr>
          <w:rStyle w:val="apple-converted-space"/>
          <w:rFonts w:ascii="Arial" w:hAnsi="Arial" w:cs="Arial"/>
          <w:color w:val="000000" w:themeColor="text1"/>
          <w:sz w:val="22"/>
          <w:szCs w:val="22"/>
          <w:shd w:val="clear" w:color="auto" w:fill="FFFFFF"/>
        </w:rPr>
        <w:t> </w:t>
      </w:r>
      <w:r w:rsidR="007954E6" w:rsidRPr="007954E6">
        <w:rPr>
          <w:rFonts w:ascii="Arial" w:hAnsi="Arial" w:cs="Arial"/>
          <w:color w:val="000000" w:themeColor="text1"/>
          <w:sz w:val="22"/>
          <w:szCs w:val="22"/>
        </w:rPr>
        <w:t>(Drew , 2023)</w:t>
      </w:r>
      <w:r w:rsidRPr="007954E6">
        <w:rPr>
          <w:rFonts w:ascii="Arial" w:hAnsi="Arial" w:cs="Arial"/>
          <w:color w:val="000000" w:themeColor="text1"/>
          <w:sz w:val="22"/>
          <w:szCs w:val="22"/>
          <w:lang w:eastAsia="en-US"/>
        </w:rPr>
        <w:t>.</w:t>
      </w:r>
    </w:p>
    <w:p w14:paraId="1DCDA544" w14:textId="77777777" w:rsidR="00C66615" w:rsidRDefault="00C66615" w:rsidP="00C66615">
      <w:pPr>
        <w:rPr>
          <w:lang w:eastAsia="en-US"/>
        </w:rPr>
      </w:pPr>
    </w:p>
    <w:p w14:paraId="5654303A" w14:textId="14044977" w:rsidR="00C66615" w:rsidRPr="00AE75B4" w:rsidRDefault="00ED6AB2" w:rsidP="00AE75B4">
      <w:pPr>
        <w:spacing w:line="360" w:lineRule="auto"/>
        <w:jc w:val="both"/>
        <w:rPr>
          <w:rFonts w:ascii="Arial" w:hAnsi="Arial" w:cs="Arial"/>
          <w:sz w:val="22"/>
          <w:szCs w:val="22"/>
          <w:lang w:eastAsia="en-US"/>
        </w:rPr>
      </w:pPr>
      <w:r w:rsidRPr="00AE75B4">
        <w:rPr>
          <w:rFonts w:ascii="Arial" w:hAnsi="Arial" w:cs="Arial"/>
          <w:sz w:val="22"/>
          <w:szCs w:val="22"/>
          <w:lang w:eastAsia="en-US"/>
        </w:rPr>
        <w:t xml:space="preserve">Continuity theory, which has emerged in the field of gerontology, proposes that as people age, they attempt to preserve a constant pattern of behaviour, lifestyle, and connections from earlier stages of their lives. Throughout the ageing process, this notion emphasises the significance of retaining one's identity and maintaining a sense of continuity in activities and social interactions. Unlike disengagement theory, continuity theory proposes a more seamless and gradual transition to ageing, allowing individuals to build on existing life structures for a more rewarding later life </w:t>
      </w:r>
      <w:r w:rsidRPr="00C537E7">
        <w:rPr>
          <w:rFonts w:ascii="Arial" w:hAnsi="Arial" w:cs="Arial"/>
          <w:color w:val="000000" w:themeColor="text1"/>
          <w:sz w:val="22"/>
          <w:szCs w:val="22"/>
          <w:lang w:eastAsia="en-US"/>
        </w:rPr>
        <w:t>experience</w:t>
      </w:r>
      <w:r w:rsidR="00C537E7" w:rsidRPr="00C537E7">
        <w:rPr>
          <w:rStyle w:val="Heading1Char"/>
          <w:rFonts w:ascii="Arial" w:hAnsi="Arial" w:cs="Arial"/>
          <w:color w:val="000000" w:themeColor="text1"/>
          <w:sz w:val="22"/>
          <w:szCs w:val="22"/>
          <w:shd w:val="clear" w:color="auto" w:fill="FFFFFF"/>
        </w:rPr>
        <w:t xml:space="preserve"> </w:t>
      </w:r>
      <w:r w:rsidR="00C537E7" w:rsidRPr="00C537E7">
        <w:rPr>
          <w:rStyle w:val="apple-converted-space"/>
          <w:rFonts w:ascii="Arial" w:hAnsi="Arial" w:cs="Arial"/>
          <w:color w:val="000000" w:themeColor="text1"/>
          <w:sz w:val="22"/>
          <w:szCs w:val="22"/>
          <w:shd w:val="clear" w:color="auto" w:fill="FFFFFF"/>
        </w:rPr>
        <w:t> </w:t>
      </w:r>
      <w:r w:rsidR="00C537E7" w:rsidRPr="00C537E7">
        <w:rPr>
          <w:rFonts w:ascii="Arial" w:hAnsi="Arial" w:cs="Arial"/>
          <w:color w:val="000000" w:themeColor="text1"/>
          <w:sz w:val="22"/>
          <w:szCs w:val="22"/>
        </w:rPr>
        <w:t>(Atchley, 1989)</w:t>
      </w:r>
      <w:r w:rsidRPr="00C537E7">
        <w:rPr>
          <w:rFonts w:ascii="Arial" w:hAnsi="Arial" w:cs="Arial"/>
          <w:color w:val="000000" w:themeColor="text1"/>
          <w:sz w:val="22"/>
          <w:szCs w:val="22"/>
          <w:lang w:eastAsia="en-US"/>
        </w:rPr>
        <w:t>.</w:t>
      </w:r>
    </w:p>
    <w:p w14:paraId="64254D05" w14:textId="77777777" w:rsidR="00C66615" w:rsidRDefault="00C66615" w:rsidP="00C66615">
      <w:pPr>
        <w:rPr>
          <w:lang w:eastAsia="en-US"/>
        </w:rPr>
      </w:pPr>
    </w:p>
    <w:p w14:paraId="0CBB9D02" w14:textId="45C4AB7C" w:rsidR="00AE75B4" w:rsidRDefault="00AE75B4" w:rsidP="00AE75B4">
      <w:pPr>
        <w:spacing w:line="360" w:lineRule="auto"/>
        <w:jc w:val="both"/>
        <w:rPr>
          <w:rFonts w:ascii="Arial" w:hAnsi="Arial" w:cs="Arial"/>
          <w:sz w:val="22"/>
          <w:szCs w:val="22"/>
          <w:lang w:eastAsia="en-US"/>
        </w:rPr>
      </w:pPr>
      <w:proofErr w:type="spellStart"/>
      <w:r w:rsidRPr="00AE75B4">
        <w:rPr>
          <w:rFonts w:ascii="Arial" w:hAnsi="Arial" w:cs="Arial"/>
          <w:sz w:val="22"/>
          <w:szCs w:val="22"/>
          <w:lang w:eastAsia="en-US"/>
        </w:rPr>
        <w:t>Rosow's</w:t>
      </w:r>
      <w:proofErr w:type="spellEnd"/>
      <w:r w:rsidRPr="00AE75B4">
        <w:rPr>
          <w:rFonts w:ascii="Arial" w:hAnsi="Arial" w:cs="Arial"/>
          <w:sz w:val="22"/>
          <w:szCs w:val="22"/>
          <w:lang w:eastAsia="en-US"/>
        </w:rPr>
        <w:t xml:space="preserve"> Social Breakdown-Reconstruction Theory, established in the 1970s, proposes that individuals may experience a temporary disruption in their social roles and connections as a result of substantial life disruptive, such as retirement or the death of a loved one. This disintegration is viewed as a precursor to a reconstruction phase in which individuals adjust to new circumstances, developing new roles and connections. The idea emphasises the dynamic character of social adaptation, recognising the potential for growth and positive transformation in the aftermath of adversity</w:t>
      </w:r>
      <w:r w:rsidR="00B97D05">
        <w:rPr>
          <w:rFonts w:ascii="Arial" w:hAnsi="Arial" w:cs="Arial"/>
          <w:sz w:val="22"/>
          <w:szCs w:val="22"/>
          <w:lang w:eastAsia="en-US"/>
        </w:rPr>
        <w:t xml:space="preserve"> </w:t>
      </w:r>
      <w:r w:rsidR="00B97D05" w:rsidRPr="00B97D05">
        <w:rPr>
          <w:rFonts w:ascii="Arial" w:hAnsi="Arial" w:cs="Arial"/>
          <w:color w:val="000000" w:themeColor="text1"/>
          <w:sz w:val="22"/>
          <w:szCs w:val="22"/>
          <w:shd w:val="clear" w:color="auto" w:fill="FFFFFF"/>
        </w:rPr>
        <w:t>(proquest.com, n.d.)</w:t>
      </w:r>
      <w:r w:rsidRPr="00B97D05">
        <w:rPr>
          <w:rFonts w:ascii="Arial" w:hAnsi="Arial" w:cs="Arial"/>
          <w:color w:val="000000" w:themeColor="text1"/>
          <w:sz w:val="22"/>
          <w:szCs w:val="22"/>
          <w:lang w:eastAsia="en-US"/>
        </w:rPr>
        <w:t>.</w:t>
      </w:r>
    </w:p>
    <w:p w14:paraId="466987EA" w14:textId="77777777" w:rsidR="00443F44" w:rsidRDefault="00443F44" w:rsidP="00AE75B4">
      <w:pPr>
        <w:spacing w:line="360" w:lineRule="auto"/>
        <w:jc w:val="both"/>
        <w:rPr>
          <w:rFonts w:ascii="Arial" w:hAnsi="Arial" w:cs="Arial"/>
          <w:sz w:val="22"/>
          <w:szCs w:val="22"/>
          <w:lang w:eastAsia="en-US"/>
        </w:rPr>
      </w:pPr>
    </w:p>
    <w:p w14:paraId="019E7ADD" w14:textId="323C97E1" w:rsidR="00D0351E" w:rsidRPr="00AE75B4" w:rsidRDefault="00592F82" w:rsidP="00AE75B4">
      <w:pPr>
        <w:spacing w:line="360" w:lineRule="auto"/>
        <w:jc w:val="both"/>
        <w:rPr>
          <w:rFonts w:ascii="Arial" w:hAnsi="Arial" w:cs="Arial"/>
          <w:sz w:val="22"/>
          <w:szCs w:val="22"/>
          <w:lang w:eastAsia="en-US"/>
        </w:rPr>
      </w:pPr>
      <w:r>
        <w:rPr>
          <w:rFonts w:ascii="Arial" w:hAnsi="Arial" w:cs="Arial"/>
          <w:sz w:val="22"/>
          <w:szCs w:val="22"/>
          <w:lang w:eastAsia="en-US"/>
        </w:rPr>
        <w:t>M</w:t>
      </w:r>
      <w:r w:rsidR="00D0351E" w:rsidRPr="00D0351E">
        <w:rPr>
          <w:rFonts w:ascii="Arial" w:hAnsi="Arial" w:cs="Arial"/>
          <w:sz w:val="22"/>
          <w:szCs w:val="22"/>
          <w:lang w:eastAsia="en-US"/>
        </w:rPr>
        <w:t xml:space="preserve">odernization theory implies that as civilizations progress economically and technologically, older people's responsibilities and status change. According to the hypothesis, elderly people may encounter difficulties in adapting to changing societal structures, perhaps leading to </w:t>
      </w:r>
      <w:r w:rsidR="00D0351E" w:rsidRPr="00D0351E">
        <w:rPr>
          <w:rFonts w:ascii="Arial" w:hAnsi="Arial" w:cs="Arial"/>
          <w:sz w:val="22"/>
          <w:szCs w:val="22"/>
          <w:lang w:eastAsia="en-US"/>
        </w:rPr>
        <w:lastRenderedPageBreak/>
        <w:t xml:space="preserve">disruptions in family dynamics and traditional support systems. Critics contend that this viewpoint oversimplifies the different experiences of older persons and may overlook the </w:t>
      </w:r>
      <w:r w:rsidR="00D0351E" w:rsidRPr="00B97D05">
        <w:rPr>
          <w:rFonts w:ascii="Arial" w:hAnsi="Arial" w:cs="Arial"/>
          <w:color w:val="000000" w:themeColor="text1"/>
          <w:sz w:val="22"/>
          <w:szCs w:val="22"/>
          <w:lang w:eastAsia="en-US"/>
        </w:rPr>
        <w:t>significance of cultural and social elements in moulding the ageing process in modernised cultures</w:t>
      </w:r>
      <w:r w:rsidR="00B97D05" w:rsidRPr="00B97D05">
        <w:rPr>
          <w:rFonts w:ascii="Arial" w:hAnsi="Arial" w:cs="Arial"/>
          <w:color w:val="000000" w:themeColor="text1"/>
          <w:sz w:val="22"/>
          <w:szCs w:val="22"/>
          <w:lang w:eastAsia="en-US"/>
        </w:rPr>
        <w:t xml:space="preserve"> </w:t>
      </w:r>
      <w:r w:rsidR="00B97D05" w:rsidRPr="00B97D05">
        <w:rPr>
          <w:rStyle w:val="apple-converted-space"/>
          <w:rFonts w:ascii="Arial" w:hAnsi="Arial" w:cs="Arial"/>
          <w:color w:val="000000" w:themeColor="text1"/>
          <w:sz w:val="22"/>
          <w:szCs w:val="22"/>
          <w:shd w:val="clear" w:color="auto" w:fill="FFFFFF"/>
        </w:rPr>
        <w:t> </w:t>
      </w:r>
      <w:r w:rsidR="00B97D05" w:rsidRPr="00B97D05">
        <w:rPr>
          <w:rFonts w:ascii="Arial" w:hAnsi="Arial" w:cs="Arial"/>
          <w:color w:val="000000" w:themeColor="text1"/>
          <w:sz w:val="22"/>
          <w:szCs w:val="22"/>
        </w:rPr>
        <w:t>(Tipps, 1973)</w:t>
      </w:r>
      <w:r w:rsidR="00D0351E" w:rsidRPr="00B97D05">
        <w:rPr>
          <w:rFonts w:ascii="Arial" w:hAnsi="Arial" w:cs="Arial"/>
          <w:color w:val="000000" w:themeColor="text1"/>
          <w:sz w:val="22"/>
          <w:szCs w:val="22"/>
          <w:lang w:eastAsia="en-US"/>
        </w:rPr>
        <w:t>.</w:t>
      </w:r>
    </w:p>
    <w:p w14:paraId="20EABC8B" w14:textId="77777777" w:rsidR="00592F82" w:rsidRDefault="00592F82" w:rsidP="00FA55F5">
      <w:pPr>
        <w:pStyle w:val="Heading2"/>
        <w:spacing w:line="360" w:lineRule="auto"/>
        <w:jc w:val="both"/>
        <w:rPr>
          <w:rFonts w:ascii="Arial" w:hAnsi="Arial" w:cs="Arial"/>
          <w:b/>
          <w:bCs/>
          <w:color w:val="000000" w:themeColor="text1"/>
        </w:rPr>
      </w:pPr>
    </w:p>
    <w:p w14:paraId="326341B7" w14:textId="30073E38" w:rsidR="000006DB" w:rsidRPr="00EF7C23" w:rsidRDefault="00FA55F5" w:rsidP="00EF7C23">
      <w:pPr>
        <w:pStyle w:val="Heading1"/>
        <w:rPr>
          <w:rFonts w:ascii="Arial" w:hAnsi="Arial" w:cs="Arial"/>
          <w:b/>
          <w:bCs/>
          <w:color w:val="000000" w:themeColor="text1"/>
          <w:sz w:val="28"/>
          <w:szCs w:val="28"/>
        </w:rPr>
      </w:pPr>
      <w:bookmarkStart w:id="7" w:name="_Toc155104152"/>
      <w:r w:rsidRPr="00EF7C23">
        <w:rPr>
          <w:rFonts w:ascii="Arial" w:hAnsi="Arial" w:cs="Arial"/>
          <w:b/>
          <w:bCs/>
          <w:color w:val="000000" w:themeColor="text1"/>
          <w:sz w:val="28"/>
          <w:szCs w:val="28"/>
        </w:rPr>
        <w:t>T</w:t>
      </w:r>
      <w:r w:rsidR="000006DB" w:rsidRPr="00EF7C23">
        <w:rPr>
          <w:rFonts w:ascii="Arial" w:hAnsi="Arial" w:cs="Arial"/>
          <w:b/>
          <w:bCs/>
          <w:color w:val="000000" w:themeColor="text1"/>
          <w:sz w:val="28"/>
          <w:szCs w:val="28"/>
        </w:rPr>
        <w:t>he impact of loneliness and isolation on an older person living within a care setting</w:t>
      </w:r>
      <w:bookmarkEnd w:id="7"/>
    </w:p>
    <w:p w14:paraId="7A5CD3D5" w14:textId="77777777" w:rsidR="00592F82" w:rsidRDefault="00592F82" w:rsidP="00592F82">
      <w:pPr>
        <w:rPr>
          <w:lang w:eastAsia="en-US"/>
        </w:rPr>
      </w:pPr>
    </w:p>
    <w:p w14:paraId="7A674671" w14:textId="77777777" w:rsidR="004D3EA8" w:rsidRPr="004D3EA8" w:rsidRDefault="004D3EA8" w:rsidP="004D3EA8">
      <w:pPr>
        <w:pStyle w:val="NormalWeb"/>
        <w:spacing w:line="360" w:lineRule="auto"/>
        <w:jc w:val="both"/>
        <w:rPr>
          <w:rFonts w:ascii="Arial" w:hAnsi="Arial" w:cs="Arial"/>
          <w:color w:val="252525"/>
          <w:sz w:val="22"/>
          <w:szCs w:val="22"/>
        </w:rPr>
      </w:pPr>
      <w:r w:rsidRPr="004D3EA8">
        <w:rPr>
          <w:rFonts w:ascii="Arial" w:hAnsi="Arial" w:cs="Arial"/>
          <w:color w:val="252525"/>
          <w:sz w:val="22"/>
          <w:szCs w:val="22"/>
        </w:rPr>
        <w:t>The impact of loneliness and isolation on older individuals in care settings can be influenced by various factors, including cultural, social, and healthcare system differences between the UK and Canada.</w:t>
      </w:r>
    </w:p>
    <w:p w14:paraId="3F05EE43" w14:textId="2E6D2BAB" w:rsidR="00452204" w:rsidRPr="00452204" w:rsidRDefault="00452204" w:rsidP="004D3EA8">
      <w:pPr>
        <w:pStyle w:val="NormalWeb"/>
        <w:spacing w:line="360" w:lineRule="auto"/>
        <w:jc w:val="both"/>
        <w:rPr>
          <w:rStyle w:val="Strong"/>
          <w:rFonts w:ascii="Arial" w:hAnsi="Arial" w:cs="Arial"/>
          <w:b w:val="0"/>
          <w:bCs w:val="0"/>
          <w:color w:val="252525"/>
          <w:sz w:val="22"/>
          <w:szCs w:val="22"/>
        </w:rPr>
      </w:pPr>
      <w:r w:rsidRPr="00452204">
        <w:rPr>
          <w:rStyle w:val="Strong"/>
          <w:rFonts w:ascii="Arial" w:hAnsi="Arial" w:cs="Arial"/>
          <w:b w:val="0"/>
          <w:bCs w:val="0"/>
          <w:color w:val="252525"/>
          <w:sz w:val="22"/>
          <w:szCs w:val="22"/>
        </w:rPr>
        <w:t xml:space="preserve">In the United Kingdom, there is a strong emphasis on the cultural importance of community and social interactions, with a growing awareness of the detrimental impact of loneliness on the elderly. Efforts to counter social isolation include community programs and initiatives. The National Health Service (NHS) plays a pivotal role in healthcare provision, but the demand for social care often outstrips available resources, potentially impacting the quality and quantity of social interactions within care settings. The UK has recognized loneliness as a public health concern, implementing policies to address it. Initiatives like the Campaign to End Loneliness aim to raise awareness and provide support to combat social isolation among older </w:t>
      </w:r>
      <w:r w:rsidRPr="003F695D">
        <w:rPr>
          <w:rStyle w:val="Strong"/>
          <w:rFonts w:ascii="Arial" w:hAnsi="Arial" w:cs="Arial"/>
          <w:b w:val="0"/>
          <w:bCs w:val="0"/>
          <w:color w:val="000000" w:themeColor="text1"/>
          <w:sz w:val="22"/>
          <w:szCs w:val="22"/>
        </w:rPr>
        <w:t>adults</w:t>
      </w:r>
      <w:r w:rsidR="003F695D" w:rsidRPr="003F695D">
        <w:rPr>
          <w:rStyle w:val="Heading1Char"/>
          <w:rFonts w:ascii="Arial" w:hAnsi="Arial" w:cs="Arial"/>
          <w:color w:val="000000" w:themeColor="text1"/>
          <w:sz w:val="22"/>
          <w:szCs w:val="22"/>
          <w:shd w:val="clear" w:color="auto" w:fill="FFFFFF"/>
        </w:rPr>
        <w:t xml:space="preserve"> </w:t>
      </w:r>
      <w:r w:rsidR="003F695D" w:rsidRPr="003F695D">
        <w:rPr>
          <w:rStyle w:val="apple-converted-space"/>
          <w:rFonts w:ascii="Arial" w:hAnsi="Arial" w:cs="Arial"/>
          <w:color w:val="000000" w:themeColor="text1"/>
          <w:sz w:val="22"/>
          <w:szCs w:val="22"/>
          <w:shd w:val="clear" w:color="auto" w:fill="FFFFFF"/>
        </w:rPr>
        <w:t> </w:t>
      </w:r>
      <w:r w:rsidR="003F695D" w:rsidRPr="003F695D">
        <w:rPr>
          <w:rFonts w:ascii="Arial" w:hAnsi="Arial" w:cs="Arial"/>
          <w:color w:val="000000" w:themeColor="text1"/>
          <w:sz w:val="22"/>
          <w:szCs w:val="22"/>
        </w:rPr>
        <w:t>(Grenade and Boldy, 2008)</w:t>
      </w:r>
      <w:r w:rsidRPr="003F695D">
        <w:rPr>
          <w:rStyle w:val="Strong"/>
          <w:rFonts w:ascii="Arial" w:hAnsi="Arial" w:cs="Arial"/>
          <w:b w:val="0"/>
          <w:bCs w:val="0"/>
          <w:color w:val="000000" w:themeColor="text1"/>
          <w:sz w:val="22"/>
          <w:szCs w:val="22"/>
        </w:rPr>
        <w:t>.</w:t>
      </w:r>
    </w:p>
    <w:p w14:paraId="00B4459B" w14:textId="0AA97F8B" w:rsidR="00452204" w:rsidRPr="00452204" w:rsidRDefault="00452204" w:rsidP="004D3EA8">
      <w:pPr>
        <w:pStyle w:val="NormalWeb"/>
        <w:spacing w:line="360" w:lineRule="auto"/>
        <w:jc w:val="both"/>
        <w:rPr>
          <w:rStyle w:val="Strong"/>
          <w:rFonts w:ascii="Arial" w:hAnsi="Arial" w:cs="Arial"/>
          <w:b w:val="0"/>
          <w:bCs w:val="0"/>
          <w:color w:val="252525"/>
          <w:sz w:val="22"/>
          <w:szCs w:val="22"/>
        </w:rPr>
      </w:pPr>
      <w:r w:rsidRPr="00452204">
        <w:rPr>
          <w:rStyle w:val="Strong"/>
          <w:rFonts w:ascii="Arial" w:hAnsi="Arial" w:cs="Arial"/>
          <w:b w:val="0"/>
          <w:bCs w:val="0"/>
          <w:color w:val="252525"/>
          <w:sz w:val="22"/>
          <w:szCs w:val="22"/>
        </w:rPr>
        <w:t xml:space="preserve">Given differences in attitudes about ageing and social interactions, the cultural diversity of Canada's society can considerably influence the experience of loneliness for older people. Addressing the different needs of the elderly requires providing culturally appropriate care. While Canada has a publicly funded healthcare system, there are issues due to long wait periods for specialised services. Adequate personnel and resources in care facilities are critical aspects that can influence the quality of social engagement for elderly patients. Furthermore, Canada's wide geography brings differences in access to care and social assistance, particularly in isolated or rural areas where services may be restricted, thereby </w:t>
      </w:r>
      <w:r w:rsidRPr="003F695D">
        <w:rPr>
          <w:rStyle w:val="Strong"/>
          <w:rFonts w:ascii="Arial" w:hAnsi="Arial" w:cs="Arial"/>
          <w:b w:val="0"/>
          <w:bCs w:val="0"/>
          <w:color w:val="000000" w:themeColor="text1"/>
          <w:sz w:val="22"/>
          <w:szCs w:val="22"/>
        </w:rPr>
        <w:t>complicating efforts to address the social well-being of older people</w:t>
      </w:r>
      <w:r w:rsidR="003F695D" w:rsidRPr="003F695D">
        <w:rPr>
          <w:rStyle w:val="Strong"/>
          <w:rFonts w:ascii="Arial" w:hAnsi="Arial" w:cs="Arial"/>
          <w:b w:val="0"/>
          <w:bCs w:val="0"/>
          <w:color w:val="000000" w:themeColor="text1"/>
          <w:sz w:val="22"/>
          <w:szCs w:val="22"/>
        </w:rPr>
        <w:t xml:space="preserve"> </w:t>
      </w:r>
      <w:r w:rsidR="003F695D" w:rsidRPr="003F695D">
        <w:rPr>
          <w:rFonts w:ascii="Arial" w:hAnsi="Arial" w:cs="Arial"/>
          <w:color w:val="000000" w:themeColor="text1"/>
          <w:sz w:val="22"/>
          <w:szCs w:val="22"/>
          <w:shd w:val="clear" w:color="auto" w:fill="FFFFFF"/>
        </w:rPr>
        <w:t xml:space="preserve">(de Jong </w:t>
      </w:r>
      <w:proofErr w:type="spellStart"/>
      <w:r w:rsidR="003F695D" w:rsidRPr="003F695D">
        <w:rPr>
          <w:rFonts w:ascii="Arial" w:hAnsi="Arial" w:cs="Arial"/>
          <w:color w:val="000000" w:themeColor="text1"/>
          <w:sz w:val="22"/>
          <w:szCs w:val="22"/>
          <w:shd w:val="clear" w:color="auto" w:fill="FFFFFF"/>
        </w:rPr>
        <w:t>Gierveld</w:t>
      </w:r>
      <w:proofErr w:type="spellEnd"/>
      <w:r w:rsidR="003F695D" w:rsidRPr="003F695D">
        <w:rPr>
          <w:rFonts w:ascii="Arial" w:hAnsi="Arial" w:cs="Arial"/>
          <w:color w:val="000000" w:themeColor="text1"/>
          <w:sz w:val="22"/>
          <w:szCs w:val="22"/>
          <w:shd w:val="clear" w:color="auto" w:fill="FFFFFF"/>
        </w:rPr>
        <w:t>, Keating and Fast, 2015)</w:t>
      </w:r>
      <w:r w:rsidRPr="003F695D">
        <w:rPr>
          <w:rStyle w:val="Strong"/>
          <w:rFonts w:ascii="Arial" w:hAnsi="Arial" w:cs="Arial"/>
          <w:b w:val="0"/>
          <w:bCs w:val="0"/>
          <w:color w:val="000000" w:themeColor="text1"/>
          <w:sz w:val="22"/>
          <w:szCs w:val="22"/>
        </w:rPr>
        <w:t>.</w:t>
      </w:r>
    </w:p>
    <w:p w14:paraId="45AB3942" w14:textId="598FEFB4" w:rsidR="000006DB" w:rsidRPr="00443F44" w:rsidRDefault="004D3EA8" w:rsidP="00443F44">
      <w:pPr>
        <w:pStyle w:val="NormalWeb"/>
        <w:spacing w:line="360" w:lineRule="auto"/>
        <w:jc w:val="both"/>
        <w:rPr>
          <w:rFonts w:ascii="Arial" w:hAnsi="Arial" w:cs="Arial"/>
          <w:color w:val="252525"/>
          <w:sz w:val="22"/>
          <w:szCs w:val="22"/>
        </w:rPr>
      </w:pPr>
      <w:r w:rsidRPr="004D3EA8">
        <w:rPr>
          <w:rFonts w:ascii="Arial" w:hAnsi="Arial" w:cs="Arial"/>
          <w:color w:val="252525"/>
          <w:sz w:val="22"/>
          <w:szCs w:val="22"/>
        </w:rPr>
        <w:t xml:space="preserve">Both countries may face challenges related to staffing levels in care settings, impacting the amount of one-on-one interaction and engagement older individuals </w:t>
      </w:r>
      <w:proofErr w:type="spellStart"/>
      <w:r w:rsidRPr="004D3EA8">
        <w:rPr>
          <w:rFonts w:ascii="Arial" w:hAnsi="Arial" w:cs="Arial"/>
          <w:color w:val="252525"/>
          <w:sz w:val="22"/>
          <w:szCs w:val="22"/>
        </w:rPr>
        <w:t>receive.The</w:t>
      </w:r>
      <w:proofErr w:type="spellEnd"/>
      <w:r w:rsidRPr="004D3EA8">
        <w:rPr>
          <w:rFonts w:ascii="Arial" w:hAnsi="Arial" w:cs="Arial"/>
          <w:color w:val="252525"/>
          <w:sz w:val="22"/>
          <w:szCs w:val="22"/>
        </w:rPr>
        <w:t xml:space="preserve"> integration of technology in care settings, such as video calls or virtual activities, may vary, affecting the </w:t>
      </w:r>
      <w:r w:rsidRPr="004D3EA8">
        <w:rPr>
          <w:rFonts w:ascii="Arial" w:hAnsi="Arial" w:cs="Arial"/>
          <w:color w:val="252525"/>
          <w:sz w:val="22"/>
          <w:szCs w:val="22"/>
        </w:rPr>
        <w:lastRenderedPageBreak/>
        <w:t>ability of older individuals to connect with family and friends</w:t>
      </w:r>
      <w:r>
        <w:rPr>
          <w:rFonts w:ascii="Arial" w:hAnsi="Arial" w:cs="Arial"/>
          <w:color w:val="252525"/>
          <w:sz w:val="22"/>
          <w:szCs w:val="22"/>
        </w:rPr>
        <w:t xml:space="preserve"> and  </w:t>
      </w:r>
      <w:r w:rsidRPr="004D3EA8">
        <w:rPr>
          <w:rStyle w:val="Strong"/>
          <w:rFonts w:ascii="Arial" w:hAnsi="Arial" w:cs="Arial"/>
          <w:b w:val="0"/>
          <w:bCs w:val="0"/>
          <w:color w:val="252525"/>
          <w:sz w:val="22"/>
          <w:szCs w:val="22"/>
        </w:rPr>
        <w:t>Community Engagement</w:t>
      </w:r>
      <w:r>
        <w:rPr>
          <w:rStyle w:val="Strong"/>
          <w:rFonts w:ascii="Arial" w:hAnsi="Arial" w:cs="Arial"/>
          <w:b w:val="0"/>
          <w:bCs w:val="0"/>
          <w:color w:val="252525"/>
          <w:sz w:val="22"/>
          <w:szCs w:val="22"/>
        </w:rPr>
        <w:t xml:space="preserve"> this is related with </w:t>
      </w:r>
      <w:r>
        <w:rPr>
          <w:rFonts w:ascii="Arial" w:hAnsi="Arial" w:cs="Arial"/>
          <w:color w:val="252525"/>
          <w:sz w:val="22"/>
          <w:szCs w:val="22"/>
        </w:rPr>
        <w:t>the</w:t>
      </w:r>
      <w:r w:rsidRPr="004D3EA8">
        <w:rPr>
          <w:rFonts w:ascii="Arial" w:hAnsi="Arial" w:cs="Arial"/>
          <w:color w:val="252525"/>
          <w:sz w:val="22"/>
          <w:szCs w:val="22"/>
        </w:rPr>
        <w:t xml:space="preserve"> local support </w:t>
      </w:r>
      <w:r>
        <w:rPr>
          <w:rFonts w:ascii="Arial" w:hAnsi="Arial" w:cs="Arial"/>
          <w:color w:val="252525"/>
          <w:sz w:val="22"/>
          <w:szCs w:val="22"/>
        </w:rPr>
        <w:t xml:space="preserve">and how </w:t>
      </w:r>
      <w:r w:rsidRPr="004D3EA8">
        <w:rPr>
          <w:rFonts w:ascii="Arial" w:hAnsi="Arial" w:cs="Arial"/>
          <w:color w:val="252525"/>
          <w:sz w:val="22"/>
          <w:szCs w:val="22"/>
        </w:rPr>
        <w:t xml:space="preserve"> can influence the extent to which older individuals in care settings can participate in social activities outside the facility.</w:t>
      </w:r>
    </w:p>
    <w:p w14:paraId="72BD2CA2" w14:textId="2D730A7D" w:rsidR="00E12917" w:rsidRPr="00443F44" w:rsidRDefault="00FA55F5" w:rsidP="00443F44">
      <w:pPr>
        <w:pStyle w:val="Heading1"/>
        <w:rPr>
          <w:rFonts w:ascii="Arial" w:hAnsi="Arial" w:cs="Arial"/>
          <w:b/>
          <w:bCs/>
          <w:color w:val="000000" w:themeColor="text1"/>
          <w:sz w:val="28"/>
          <w:szCs w:val="28"/>
        </w:rPr>
      </w:pPr>
      <w:bookmarkStart w:id="8" w:name="_Toc155104153"/>
      <w:r w:rsidRPr="00443F44">
        <w:rPr>
          <w:rFonts w:ascii="Arial" w:hAnsi="Arial" w:cs="Arial"/>
          <w:b/>
          <w:bCs/>
          <w:color w:val="000000" w:themeColor="text1"/>
          <w:sz w:val="28"/>
          <w:szCs w:val="28"/>
        </w:rPr>
        <w:t>L</w:t>
      </w:r>
      <w:r w:rsidR="000006DB" w:rsidRPr="00443F44">
        <w:rPr>
          <w:rFonts w:ascii="Arial" w:hAnsi="Arial" w:cs="Arial"/>
          <w:b/>
          <w:bCs/>
          <w:color w:val="000000" w:themeColor="text1"/>
          <w:sz w:val="28"/>
          <w:szCs w:val="28"/>
        </w:rPr>
        <w:t>egislation and policies that deal with or aim to raise awareness or reduce loneliness and isolation in the elderly population</w:t>
      </w:r>
      <w:bookmarkEnd w:id="8"/>
    </w:p>
    <w:p w14:paraId="7F233ECB" w14:textId="77777777" w:rsidR="00E12917" w:rsidRPr="00E12917" w:rsidRDefault="00E12917" w:rsidP="00E12917">
      <w:pPr>
        <w:rPr>
          <w:lang w:eastAsia="en-US"/>
        </w:rPr>
      </w:pPr>
    </w:p>
    <w:p w14:paraId="7323EF16" w14:textId="788A66CB" w:rsidR="000006DB" w:rsidRDefault="00E12917" w:rsidP="00E12917">
      <w:pPr>
        <w:spacing w:line="360" w:lineRule="auto"/>
        <w:jc w:val="both"/>
        <w:rPr>
          <w:rFonts w:ascii="Arial" w:hAnsi="Arial" w:cs="Arial"/>
          <w:sz w:val="22"/>
          <w:szCs w:val="22"/>
        </w:rPr>
      </w:pPr>
      <w:r w:rsidRPr="00E12917">
        <w:rPr>
          <w:rFonts w:ascii="Arial" w:hAnsi="Arial" w:cs="Arial"/>
          <w:sz w:val="22"/>
          <w:szCs w:val="22"/>
        </w:rPr>
        <w:t xml:space="preserve">The United Kingdom's approach to prevent senior loneliness is comprehensive, involving legal and non-legislative activities. The 2014 Social Care Act emphasises the need of improving well-being and eliminating loneliness by focusing on individual needs and community interaction. To overcome social isolation, the non-legislative Campaign to End Loneliness raises awareness and encourages mass engagement. The All-Party Parliamentary Group on Loneliness and Social Isolation contributes through discussions and policy suggestions. The NHS Long Term Plan acknowledges the health impact of loneliness and proposes solutions. Furthermore, the Wellbeing of Future Generations Act (Wales) takes long-term well-being into account, including attempts to combat loneliness. This collaborative method combines legislative initiatives, </w:t>
      </w:r>
      <w:r w:rsidRPr="00DA2063">
        <w:rPr>
          <w:rFonts w:ascii="Arial" w:hAnsi="Arial" w:cs="Arial"/>
          <w:color w:val="000000" w:themeColor="text1"/>
          <w:sz w:val="22"/>
          <w:szCs w:val="22"/>
        </w:rPr>
        <w:t>community involvement, and public awareness campaigns to demonstrate a holistic strategy</w:t>
      </w:r>
      <w:r w:rsidR="00DA2063" w:rsidRPr="00DA2063">
        <w:rPr>
          <w:rFonts w:ascii="Arial" w:hAnsi="Arial" w:cs="Arial"/>
          <w:color w:val="000000" w:themeColor="text1"/>
          <w:sz w:val="22"/>
          <w:szCs w:val="22"/>
          <w:shd w:val="clear" w:color="auto" w:fill="FFFFFF"/>
        </w:rPr>
        <w:t xml:space="preserve"> </w:t>
      </w:r>
      <w:r w:rsidR="00DA2063" w:rsidRPr="00DA2063">
        <w:rPr>
          <w:rFonts w:ascii="Arial" w:hAnsi="Arial" w:cs="Arial"/>
          <w:color w:val="000000" w:themeColor="text1"/>
          <w:sz w:val="22"/>
          <w:szCs w:val="22"/>
          <w:shd w:val="clear" w:color="auto" w:fill="FFFFFF"/>
        </w:rPr>
        <w:t>(Background and Overview, 1980)</w:t>
      </w:r>
      <w:r w:rsidRPr="00DA2063">
        <w:rPr>
          <w:rFonts w:ascii="Arial" w:hAnsi="Arial" w:cs="Arial"/>
          <w:color w:val="000000" w:themeColor="text1"/>
          <w:sz w:val="22"/>
          <w:szCs w:val="22"/>
        </w:rPr>
        <w:t>.</w:t>
      </w:r>
      <w:r w:rsidR="000006DB" w:rsidRPr="00DA2063">
        <w:rPr>
          <w:rFonts w:ascii="Arial" w:hAnsi="Arial" w:cs="Arial"/>
          <w:color w:val="000000" w:themeColor="text1"/>
          <w:sz w:val="22"/>
          <w:szCs w:val="22"/>
        </w:rPr>
        <w:t xml:space="preserve"> </w:t>
      </w:r>
    </w:p>
    <w:p w14:paraId="0322E1DC" w14:textId="4995345B" w:rsidR="00E12917" w:rsidRPr="00E12917" w:rsidRDefault="00E12917" w:rsidP="00E12917">
      <w:pPr>
        <w:spacing w:line="360" w:lineRule="auto"/>
        <w:jc w:val="both"/>
        <w:rPr>
          <w:rFonts w:ascii="Arial" w:hAnsi="Arial" w:cs="Arial"/>
          <w:sz w:val="22"/>
          <w:szCs w:val="22"/>
        </w:rPr>
      </w:pPr>
      <w:r w:rsidRPr="00E12917">
        <w:rPr>
          <w:rFonts w:ascii="Arial" w:hAnsi="Arial" w:cs="Arial"/>
          <w:sz w:val="22"/>
          <w:szCs w:val="22"/>
        </w:rPr>
        <w:t xml:space="preserve">Through different legislation and policy measures, Canada has been actively combating loneliness and isolation among the elderly. The creation of a National Seniors Strategy seeks to improve social inclusion and community involvement. The New Horizons for Seniors Programme funds community projects that address social isolation, while governments such as Ontario have specific Seniors Strategies that focus on social inclusion. Long-term care policy can also help to </w:t>
      </w:r>
      <w:r w:rsidRPr="00DA37A9">
        <w:rPr>
          <w:rFonts w:ascii="Arial" w:hAnsi="Arial" w:cs="Arial"/>
          <w:color w:val="000000" w:themeColor="text1"/>
          <w:sz w:val="22"/>
          <w:szCs w:val="22"/>
        </w:rPr>
        <w:t>improve social interactions in care settings. Furthermore, both governmental and non-governmental community support programmes play a role in minimising loneliness among older persons</w:t>
      </w:r>
      <w:r w:rsidR="00DA37A9" w:rsidRPr="00DA37A9">
        <w:rPr>
          <w:rFonts w:ascii="Arial" w:hAnsi="Arial" w:cs="Arial"/>
          <w:color w:val="000000" w:themeColor="text1"/>
          <w:sz w:val="22"/>
          <w:szCs w:val="22"/>
        </w:rPr>
        <w:t xml:space="preserve"> </w:t>
      </w:r>
      <w:r w:rsidR="00DA37A9" w:rsidRPr="00DA37A9">
        <w:rPr>
          <w:rFonts w:ascii="Arial" w:hAnsi="Arial" w:cs="Arial"/>
          <w:color w:val="000000" w:themeColor="text1"/>
          <w:sz w:val="22"/>
          <w:szCs w:val="22"/>
          <w:shd w:val="clear" w:color="auto" w:fill="FFFFFF"/>
        </w:rPr>
        <w:t>(Government of Canada, 2017)</w:t>
      </w:r>
      <w:r w:rsidR="00DA37A9" w:rsidRPr="00DA37A9">
        <w:rPr>
          <w:rFonts w:ascii="Arial" w:hAnsi="Arial" w:cs="Arial"/>
          <w:color w:val="000000" w:themeColor="text1"/>
          <w:sz w:val="22"/>
          <w:szCs w:val="22"/>
          <w:shd w:val="clear" w:color="auto" w:fill="FFFFFF"/>
        </w:rPr>
        <w:t>.</w:t>
      </w:r>
    </w:p>
    <w:p w14:paraId="0682BE79" w14:textId="77777777" w:rsidR="00173D59" w:rsidRDefault="00173D59" w:rsidP="00FA55F5">
      <w:pPr>
        <w:pStyle w:val="Heading2"/>
        <w:spacing w:line="360" w:lineRule="auto"/>
        <w:jc w:val="both"/>
        <w:rPr>
          <w:rFonts w:ascii="Arial" w:hAnsi="Arial" w:cs="Arial"/>
          <w:b/>
          <w:bCs/>
          <w:color w:val="000000" w:themeColor="text1"/>
        </w:rPr>
      </w:pPr>
    </w:p>
    <w:p w14:paraId="2B0B4DF5" w14:textId="0EEB8437" w:rsidR="000006DB" w:rsidRPr="00443F44" w:rsidRDefault="000006DB" w:rsidP="00443F44">
      <w:pPr>
        <w:pStyle w:val="Heading1"/>
        <w:rPr>
          <w:rFonts w:ascii="Arial" w:hAnsi="Arial" w:cs="Arial"/>
          <w:b/>
          <w:bCs/>
          <w:color w:val="000000" w:themeColor="text1"/>
          <w:sz w:val="28"/>
          <w:szCs w:val="28"/>
        </w:rPr>
      </w:pPr>
      <w:bookmarkStart w:id="9" w:name="_Toc155104154"/>
      <w:r w:rsidRPr="00443F44">
        <w:rPr>
          <w:rFonts w:ascii="Arial" w:hAnsi="Arial" w:cs="Arial"/>
          <w:b/>
          <w:bCs/>
          <w:color w:val="000000" w:themeColor="text1"/>
          <w:sz w:val="28"/>
          <w:szCs w:val="28"/>
        </w:rPr>
        <w:t>Critically evaluate and compare local, national and global provision of services for the older person in line with current initiatives and policy.</w:t>
      </w:r>
      <w:bookmarkEnd w:id="9"/>
    </w:p>
    <w:p w14:paraId="395CC699" w14:textId="77777777" w:rsidR="00173D59" w:rsidRDefault="00173D59" w:rsidP="00173D59">
      <w:pPr>
        <w:spacing w:line="360" w:lineRule="auto"/>
        <w:jc w:val="both"/>
        <w:rPr>
          <w:rFonts w:ascii="Arial" w:hAnsi="Arial" w:cs="Arial"/>
          <w:sz w:val="22"/>
          <w:szCs w:val="22"/>
          <w:lang w:eastAsia="en-US"/>
        </w:rPr>
      </w:pPr>
    </w:p>
    <w:p w14:paraId="30B41E9F" w14:textId="5DC9AD0C" w:rsidR="00173D59" w:rsidRDefault="00173D59" w:rsidP="00173D59">
      <w:pPr>
        <w:spacing w:line="360" w:lineRule="auto"/>
        <w:jc w:val="both"/>
        <w:rPr>
          <w:rFonts w:ascii="Arial" w:hAnsi="Arial" w:cs="Arial"/>
          <w:sz w:val="22"/>
          <w:szCs w:val="22"/>
          <w:lang w:eastAsia="en-US"/>
        </w:rPr>
      </w:pPr>
      <w:r w:rsidRPr="00173D59">
        <w:rPr>
          <w:rFonts w:ascii="Arial" w:hAnsi="Arial" w:cs="Arial"/>
          <w:sz w:val="22"/>
          <w:szCs w:val="22"/>
          <w:lang w:eastAsia="en-US"/>
        </w:rPr>
        <w:t xml:space="preserve">In the United Kingdom, the provision of services for the elderly is a collaborative effort including local governments and community organisations. Day care centres serve as crucial hubs for social contact and specialised care, offering an encouraging environment for the elderly. Social clubs provide a venue for leisure activities, helping to build a sense of community and counteract loneliness. Furthermore, community engagement programmes aggressively engage older persons in local activities, boosting their well-being and active participation in </w:t>
      </w:r>
      <w:r w:rsidRPr="00173D59">
        <w:rPr>
          <w:rFonts w:ascii="Arial" w:hAnsi="Arial" w:cs="Arial"/>
          <w:sz w:val="22"/>
          <w:szCs w:val="22"/>
          <w:lang w:eastAsia="en-US"/>
        </w:rPr>
        <w:lastRenderedPageBreak/>
        <w:t>their community.</w:t>
      </w:r>
      <w:r w:rsidR="0062152C">
        <w:rPr>
          <w:rFonts w:ascii="Arial" w:hAnsi="Arial" w:cs="Arial"/>
          <w:sz w:val="22"/>
          <w:szCs w:val="22"/>
          <w:lang w:eastAsia="en-US"/>
        </w:rPr>
        <w:t xml:space="preserve"> </w:t>
      </w:r>
      <w:r w:rsidR="0062152C" w:rsidRPr="0062152C">
        <w:rPr>
          <w:rFonts w:ascii="Arial" w:hAnsi="Arial" w:cs="Arial"/>
          <w:sz w:val="22"/>
          <w:szCs w:val="22"/>
          <w:lang w:eastAsia="en-US"/>
        </w:rPr>
        <w:t>The National Health Service (NHS), an essential component of the country's commitment to public health, maintains the UK's healthcare provision for elderly people on a national scale. The NHS Long Term Plan emphasises a holistic approach to tackling concerns associated to ageing. The strategy, which places a strategic emphasis on community-based care, intends to improve the quality of life for older people by emphasising social assistance alongside medical treatment. The United Kingdom aims to build a seamless and integrated system of care for its ageing population by coordinating national efforts with community-level initiatives</w:t>
      </w:r>
      <w:r w:rsidR="00397E8D" w:rsidRPr="00397E8D">
        <w:rPr>
          <w:rStyle w:val="Heading1Char"/>
          <w:rFonts w:ascii="Roboto" w:hAnsi="Roboto"/>
          <w:color w:val="2C3E50"/>
          <w:sz w:val="23"/>
          <w:szCs w:val="23"/>
          <w:shd w:val="clear" w:color="auto" w:fill="FFFFFF"/>
        </w:rPr>
        <w:t xml:space="preserve"> </w:t>
      </w:r>
      <w:r w:rsidR="00397E8D">
        <w:rPr>
          <w:rStyle w:val="apple-converted-space"/>
          <w:rFonts w:ascii="Roboto" w:hAnsi="Roboto"/>
          <w:color w:val="2C3E50"/>
          <w:sz w:val="23"/>
          <w:szCs w:val="23"/>
          <w:shd w:val="clear" w:color="auto" w:fill="FFFFFF"/>
        </w:rPr>
        <w:t> </w:t>
      </w:r>
      <w:r w:rsidR="00397E8D" w:rsidRPr="00397E8D">
        <w:rPr>
          <w:rFonts w:ascii="Arial" w:hAnsi="Arial" w:cs="Arial"/>
          <w:color w:val="000000" w:themeColor="text1"/>
          <w:sz w:val="22"/>
          <w:szCs w:val="22"/>
        </w:rPr>
        <w:t>(Araujo de Carvalho et al., 2017).</w:t>
      </w:r>
    </w:p>
    <w:p w14:paraId="170C6D6A" w14:textId="48282C54" w:rsidR="0062152C" w:rsidRDefault="0062152C" w:rsidP="00173D59">
      <w:pPr>
        <w:spacing w:line="360" w:lineRule="auto"/>
        <w:jc w:val="both"/>
        <w:rPr>
          <w:rFonts w:ascii="Arial" w:hAnsi="Arial" w:cs="Arial"/>
          <w:sz w:val="22"/>
          <w:szCs w:val="22"/>
          <w:lang w:eastAsia="en-US"/>
        </w:rPr>
      </w:pPr>
      <w:r w:rsidRPr="0062152C">
        <w:rPr>
          <w:rFonts w:ascii="Arial" w:hAnsi="Arial" w:cs="Arial"/>
          <w:sz w:val="22"/>
          <w:szCs w:val="22"/>
          <w:lang w:eastAsia="en-US"/>
        </w:rPr>
        <w:t>On a global scale, the United Kingdom demonstrates its commitment to addressing ageing issues by actively engaging in international talks and initiatives. Through collaboration with organisations such as the World Health Organisation (WHO), the United Kingdom contributes to the development of global strategies aimed at improving the well-being of older people globally. By sharing expertise and working on research and policy development, the United Kingdom contributes to the development of a global approach to ageing that reflects its commitment to creating a dignified and supportive environment for older people on a global scale.</w:t>
      </w:r>
    </w:p>
    <w:p w14:paraId="285C9A86" w14:textId="77777777" w:rsidR="009E2569" w:rsidRDefault="009E2569" w:rsidP="00173D59">
      <w:pPr>
        <w:spacing w:line="360" w:lineRule="auto"/>
        <w:jc w:val="both"/>
        <w:rPr>
          <w:rFonts w:ascii="Arial" w:hAnsi="Arial" w:cs="Arial"/>
          <w:sz w:val="22"/>
          <w:szCs w:val="22"/>
          <w:lang w:eastAsia="en-US"/>
        </w:rPr>
      </w:pPr>
    </w:p>
    <w:p w14:paraId="25FAA644" w14:textId="6E0B84AF" w:rsidR="009E2569" w:rsidRPr="009E2569" w:rsidRDefault="009E2569" w:rsidP="009E2569">
      <w:pPr>
        <w:spacing w:line="360" w:lineRule="auto"/>
        <w:jc w:val="both"/>
        <w:rPr>
          <w:rFonts w:ascii="Arial" w:hAnsi="Arial" w:cs="Arial"/>
          <w:sz w:val="22"/>
          <w:szCs w:val="22"/>
          <w:lang w:eastAsia="en-US"/>
        </w:rPr>
      </w:pPr>
      <w:r w:rsidRPr="009E2569">
        <w:rPr>
          <w:rFonts w:ascii="Arial" w:hAnsi="Arial" w:cs="Arial"/>
          <w:sz w:val="22"/>
          <w:szCs w:val="22"/>
          <w:lang w:eastAsia="en-US"/>
        </w:rPr>
        <w:t>Municipalities, community centres, and non-profit organisations frequently provide local services for older people in Canada. Recreational programmes, support groups, and home care services customised to the requirements of senior citizens may be included.</w:t>
      </w:r>
      <w:r>
        <w:rPr>
          <w:rFonts w:ascii="Arial" w:hAnsi="Arial" w:cs="Arial"/>
          <w:sz w:val="22"/>
          <w:szCs w:val="22"/>
          <w:lang w:eastAsia="en-US"/>
        </w:rPr>
        <w:t xml:space="preserve"> </w:t>
      </w:r>
      <w:r w:rsidRPr="009E2569">
        <w:rPr>
          <w:rFonts w:ascii="Arial" w:hAnsi="Arial" w:cs="Arial"/>
          <w:sz w:val="22"/>
          <w:szCs w:val="22"/>
          <w:lang w:eastAsia="en-US"/>
        </w:rPr>
        <w:t>Canada has a government-funded healthcare system that meets medical demands. The national New Horizons for elders Programme funds community-based projects that promote social inclusion and reduce isolation among elders.</w:t>
      </w:r>
    </w:p>
    <w:p w14:paraId="4CD52B5E" w14:textId="5DAF721D" w:rsidR="009E2569" w:rsidRDefault="009E2569" w:rsidP="009E2569">
      <w:pPr>
        <w:spacing w:line="360" w:lineRule="auto"/>
        <w:jc w:val="both"/>
        <w:rPr>
          <w:rFonts w:ascii="Arial" w:hAnsi="Arial" w:cs="Arial"/>
          <w:sz w:val="22"/>
          <w:szCs w:val="22"/>
          <w:lang w:eastAsia="en-US"/>
        </w:rPr>
      </w:pPr>
      <w:r w:rsidRPr="009E2569">
        <w:rPr>
          <w:rFonts w:ascii="Arial" w:hAnsi="Arial" w:cs="Arial"/>
          <w:sz w:val="22"/>
          <w:szCs w:val="22"/>
          <w:lang w:eastAsia="en-US"/>
        </w:rPr>
        <w:t xml:space="preserve">Canada takes part in global ageing issues and contributes to international efforts. It collaborates with worldwide organisations such as the World Health Organisation to solve common concerns connected with an ageing </w:t>
      </w:r>
      <w:r w:rsidRPr="00110C5A">
        <w:rPr>
          <w:rFonts w:ascii="Arial" w:hAnsi="Arial" w:cs="Arial"/>
          <w:color w:val="000000" w:themeColor="text1"/>
          <w:sz w:val="22"/>
          <w:szCs w:val="22"/>
          <w:lang w:eastAsia="en-US"/>
        </w:rPr>
        <w:t>population</w:t>
      </w:r>
      <w:r w:rsidR="00110C5A" w:rsidRPr="00110C5A">
        <w:rPr>
          <w:rFonts w:ascii="Arial" w:hAnsi="Arial" w:cs="Arial"/>
          <w:color w:val="000000" w:themeColor="text1"/>
          <w:sz w:val="22"/>
          <w:szCs w:val="22"/>
          <w:lang w:eastAsia="en-US"/>
        </w:rPr>
        <w:t xml:space="preserve"> </w:t>
      </w:r>
      <w:r w:rsidR="00110C5A" w:rsidRPr="00110C5A">
        <w:rPr>
          <w:rFonts w:ascii="Arial" w:hAnsi="Arial" w:cs="Arial"/>
          <w:color w:val="000000" w:themeColor="text1"/>
          <w:sz w:val="22"/>
          <w:szCs w:val="22"/>
          <w:shd w:val="clear" w:color="auto" w:fill="FFFFFF"/>
        </w:rPr>
        <w:t>(who.int, n.d.)</w:t>
      </w:r>
      <w:r w:rsidRPr="00110C5A">
        <w:rPr>
          <w:rFonts w:ascii="Arial" w:hAnsi="Arial" w:cs="Arial"/>
          <w:color w:val="000000" w:themeColor="text1"/>
          <w:sz w:val="22"/>
          <w:szCs w:val="22"/>
          <w:lang w:eastAsia="en-US"/>
        </w:rPr>
        <w:t>.</w:t>
      </w:r>
    </w:p>
    <w:p w14:paraId="6227EC86" w14:textId="460B9111" w:rsidR="009E2569" w:rsidRPr="00F31DF3" w:rsidRDefault="009E2569" w:rsidP="00F31DF3">
      <w:pPr>
        <w:spacing w:line="360" w:lineRule="auto"/>
        <w:jc w:val="both"/>
        <w:rPr>
          <w:rFonts w:ascii="Arial" w:hAnsi="Arial" w:cs="Arial"/>
          <w:sz w:val="22"/>
          <w:szCs w:val="22"/>
          <w:lang w:eastAsia="en-US"/>
        </w:rPr>
      </w:pPr>
      <w:r w:rsidRPr="009E2569">
        <w:rPr>
          <w:rFonts w:ascii="Arial" w:hAnsi="Arial" w:cs="Arial"/>
          <w:sz w:val="22"/>
          <w:szCs w:val="22"/>
          <w:lang w:eastAsia="en-US"/>
        </w:rPr>
        <w:t>Both countries emphasise local community participation for older people through a variety of activities and services, such as recreational programmes and support groups.</w:t>
      </w:r>
      <w:r>
        <w:rPr>
          <w:rFonts w:ascii="Arial" w:hAnsi="Arial" w:cs="Arial"/>
          <w:sz w:val="22"/>
          <w:szCs w:val="22"/>
          <w:lang w:eastAsia="en-US"/>
        </w:rPr>
        <w:t xml:space="preserve"> </w:t>
      </w:r>
      <w:r w:rsidRPr="009E2569">
        <w:rPr>
          <w:rFonts w:ascii="Arial" w:hAnsi="Arial" w:cs="Arial"/>
          <w:sz w:val="22"/>
          <w:szCs w:val="22"/>
          <w:lang w:eastAsia="en-US"/>
        </w:rPr>
        <w:t xml:space="preserve">Both the United Kingdom and Canada have </w:t>
      </w:r>
      <w:proofErr w:type="spellStart"/>
      <w:r w:rsidRPr="009E2569">
        <w:rPr>
          <w:rFonts w:ascii="Arial" w:hAnsi="Arial" w:cs="Arial"/>
          <w:sz w:val="22"/>
          <w:szCs w:val="22"/>
          <w:lang w:eastAsia="en-US"/>
        </w:rPr>
        <w:t>publically</w:t>
      </w:r>
      <w:proofErr w:type="spellEnd"/>
      <w:r w:rsidRPr="009E2569">
        <w:rPr>
          <w:rFonts w:ascii="Arial" w:hAnsi="Arial" w:cs="Arial"/>
          <w:sz w:val="22"/>
          <w:szCs w:val="22"/>
          <w:lang w:eastAsia="en-US"/>
        </w:rPr>
        <w:t xml:space="preserve"> financed healthcare systems, but their methods to tackling the social and community components of ageing may </w:t>
      </w:r>
      <w:r w:rsidRPr="00CF5940">
        <w:rPr>
          <w:rFonts w:ascii="Arial" w:hAnsi="Arial" w:cs="Arial"/>
          <w:color w:val="000000" w:themeColor="text1"/>
          <w:sz w:val="22"/>
          <w:szCs w:val="22"/>
          <w:lang w:eastAsia="en-US"/>
        </w:rPr>
        <w:t>differ</w:t>
      </w:r>
      <w:r w:rsidR="00CF5940" w:rsidRPr="00CF5940">
        <w:rPr>
          <w:rFonts w:ascii="Arial" w:hAnsi="Arial" w:cs="Arial"/>
          <w:color w:val="000000" w:themeColor="text1"/>
          <w:sz w:val="22"/>
          <w:szCs w:val="22"/>
          <w:shd w:val="clear" w:color="auto" w:fill="FFFFFF"/>
        </w:rPr>
        <w:t xml:space="preserve"> </w:t>
      </w:r>
      <w:r w:rsidR="00CF5940" w:rsidRPr="00CF5940">
        <w:rPr>
          <w:rFonts w:ascii="Arial" w:hAnsi="Arial" w:cs="Arial"/>
          <w:color w:val="000000" w:themeColor="text1"/>
          <w:sz w:val="22"/>
          <w:szCs w:val="22"/>
          <w:shd w:val="clear" w:color="auto" w:fill="FFFFFF"/>
        </w:rPr>
        <w:t>(</w:t>
      </w:r>
      <w:proofErr w:type="spellStart"/>
      <w:r w:rsidR="00CF5940" w:rsidRPr="00CF5940">
        <w:rPr>
          <w:rFonts w:ascii="Arial" w:hAnsi="Arial" w:cs="Arial"/>
          <w:color w:val="000000" w:themeColor="text1"/>
          <w:sz w:val="22"/>
          <w:szCs w:val="22"/>
          <w:shd w:val="clear" w:color="auto" w:fill="FFFFFF"/>
        </w:rPr>
        <w:t>Tikkanen</w:t>
      </w:r>
      <w:proofErr w:type="spellEnd"/>
      <w:r w:rsidR="00CF5940" w:rsidRPr="00CF5940">
        <w:rPr>
          <w:rFonts w:ascii="Arial" w:hAnsi="Arial" w:cs="Arial"/>
          <w:color w:val="000000" w:themeColor="text1"/>
          <w:sz w:val="22"/>
          <w:szCs w:val="22"/>
          <w:shd w:val="clear" w:color="auto" w:fill="FFFFFF"/>
        </w:rPr>
        <w:t xml:space="preserve"> et al., 2020)</w:t>
      </w:r>
      <w:r w:rsidRPr="00CF5940">
        <w:rPr>
          <w:rFonts w:ascii="Arial" w:hAnsi="Arial" w:cs="Arial"/>
          <w:color w:val="000000" w:themeColor="text1"/>
          <w:sz w:val="22"/>
          <w:szCs w:val="22"/>
          <w:lang w:eastAsia="en-US"/>
        </w:rPr>
        <w:t xml:space="preserve">. </w:t>
      </w:r>
      <w:r w:rsidRPr="009E2569">
        <w:rPr>
          <w:rFonts w:ascii="Arial" w:hAnsi="Arial" w:cs="Arial"/>
          <w:sz w:val="22"/>
          <w:szCs w:val="22"/>
          <w:lang w:eastAsia="en-US"/>
        </w:rPr>
        <w:t>In the United Kingdom, the NHS Long Term Plan expressly emphasises community-based care, whereas Canada emphasises social inclusion through national programmes.</w:t>
      </w:r>
      <w:r>
        <w:rPr>
          <w:rFonts w:ascii="Arial" w:hAnsi="Arial" w:cs="Arial"/>
          <w:sz w:val="22"/>
          <w:szCs w:val="22"/>
          <w:lang w:eastAsia="en-US"/>
        </w:rPr>
        <w:t xml:space="preserve"> </w:t>
      </w:r>
      <w:r w:rsidRPr="009E2569">
        <w:rPr>
          <w:rFonts w:ascii="Arial" w:hAnsi="Arial" w:cs="Arial"/>
          <w:sz w:val="22"/>
          <w:szCs w:val="22"/>
          <w:lang w:eastAsia="en-US"/>
        </w:rPr>
        <w:t>Global Provision</w:t>
      </w:r>
      <w:r>
        <w:rPr>
          <w:rFonts w:ascii="Arial" w:hAnsi="Arial" w:cs="Arial"/>
          <w:sz w:val="22"/>
          <w:szCs w:val="22"/>
          <w:lang w:eastAsia="en-US"/>
        </w:rPr>
        <w:t xml:space="preserve"> r</w:t>
      </w:r>
      <w:r w:rsidRPr="009E2569">
        <w:rPr>
          <w:rFonts w:ascii="Arial" w:hAnsi="Arial" w:cs="Arial"/>
          <w:sz w:val="22"/>
          <w:szCs w:val="22"/>
          <w:lang w:eastAsia="en-US"/>
        </w:rPr>
        <w:t>ecognising the need of international collaboration, both countries participate in global talks on ageing. They contribute to global efforts and collaborate with organisations such as the World Health Organisation to solve common concerns connected with an ageing population.</w:t>
      </w:r>
      <w:r>
        <w:rPr>
          <w:rFonts w:ascii="Arial" w:hAnsi="Arial" w:cs="Arial"/>
          <w:sz w:val="22"/>
          <w:szCs w:val="22"/>
          <w:lang w:eastAsia="en-US"/>
        </w:rPr>
        <w:t xml:space="preserve"> </w:t>
      </w:r>
      <w:r w:rsidRPr="009E2569">
        <w:rPr>
          <w:rFonts w:ascii="Arial" w:hAnsi="Arial" w:cs="Arial"/>
          <w:sz w:val="22"/>
          <w:szCs w:val="22"/>
          <w:lang w:eastAsia="en-US"/>
        </w:rPr>
        <w:t xml:space="preserve">Policy and Initiatives </w:t>
      </w:r>
      <w:r>
        <w:rPr>
          <w:rFonts w:ascii="Arial" w:hAnsi="Arial" w:cs="Arial"/>
          <w:sz w:val="22"/>
          <w:szCs w:val="22"/>
          <w:lang w:eastAsia="en-US"/>
        </w:rPr>
        <w:t>b</w:t>
      </w:r>
      <w:r w:rsidRPr="009E2569">
        <w:rPr>
          <w:rFonts w:ascii="Arial" w:hAnsi="Arial" w:cs="Arial"/>
          <w:sz w:val="22"/>
          <w:szCs w:val="22"/>
          <w:lang w:eastAsia="en-US"/>
        </w:rPr>
        <w:t>oth countries recognise the need of meeting the holistic needs of elderly people, including social, healthcare, and other services.</w:t>
      </w:r>
    </w:p>
    <w:p w14:paraId="3D71A17E" w14:textId="47933A19" w:rsidR="00FA55F5" w:rsidRPr="00443F44" w:rsidRDefault="000006DB" w:rsidP="00443F44">
      <w:pPr>
        <w:pStyle w:val="Heading1"/>
        <w:jc w:val="both"/>
        <w:rPr>
          <w:rFonts w:ascii="Arial" w:hAnsi="Arial" w:cs="Arial"/>
          <w:b/>
          <w:bCs/>
          <w:color w:val="000000" w:themeColor="text1"/>
          <w:sz w:val="28"/>
          <w:szCs w:val="28"/>
        </w:rPr>
      </w:pPr>
      <w:bookmarkStart w:id="10" w:name="_Toc155104155"/>
      <w:r w:rsidRPr="00443F44">
        <w:rPr>
          <w:rFonts w:ascii="Arial" w:hAnsi="Arial" w:cs="Arial"/>
          <w:b/>
          <w:bCs/>
          <w:color w:val="000000" w:themeColor="text1"/>
          <w:sz w:val="28"/>
          <w:szCs w:val="28"/>
        </w:rPr>
        <w:lastRenderedPageBreak/>
        <w:t xml:space="preserve">Examine the prospective future of care of the older person; examine what changes could be made to the programmes aimed at addressing the problem of loneliness among </w:t>
      </w:r>
      <w:r w:rsidR="00FA55F5" w:rsidRPr="00443F44">
        <w:rPr>
          <w:rFonts w:ascii="Arial" w:hAnsi="Arial" w:cs="Arial"/>
          <w:b/>
          <w:bCs/>
          <w:color w:val="000000" w:themeColor="text1"/>
          <w:sz w:val="28"/>
          <w:szCs w:val="28"/>
        </w:rPr>
        <w:t xml:space="preserve">the elderly and how technology could </w:t>
      </w:r>
      <w:proofErr w:type="gramStart"/>
      <w:r w:rsidR="00FA55F5" w:rsidRPr="00443F44">
        <w:rPr>
          <w:rFonts w:ascii="Arial" w:hAnsi="Arial" w:cs="Arial"/>
          <w:b/>
          <w:bCs/>
          <w:color w:val="000000" w:themeColor="text1"/>
          <w:sz w:val="28"/>
          <w:szCs w:val="28"/>
        </w:rPr>
        <w:t>applied</w:t>
      </w:r>
      <w:proofErr w:type="gramEnd"/>
      <w:r w:rsidR="00FA55F5" w:rsidRPr="00443F44">
        <w:rPr>
          <w:rFonts w:ascii="Arial" w:hAnsi="Arial" w:cs="Arial"/>
          <w:b/>
          <w:bCs/>
          <w:color w:val="000000" w:themeColor="text1"/>
          <w:sz w:val="28"/>
          <w:szCs w:val="28"/>
        </w:rPr>
        <w:t xml:space="preserve"> in the provision of care provision to lonely older person.</w:t>
      </w:r>
      <w:bookmarkEnd w:id="10"/>
    </w:p>
    <w:p w14:paraId="7CE33BAF" w14:textId="77777777" w:rsidR="000841C2" w:rsidRDefault="000841C2" w:rsidP="000841C2">
      <w:pPr>
        <w:rPr>
          <w:lang w:eastAsia="en-US"/>
        </w:rPr>
      </w:pPr>
    </w:p>
    <w:p w14:paraId="1EE4828B" w14:textId="77777777" w:rsidR="000841C2" w:rsidRDefault="000841C2" w:rsidP="000841C2">
      <w:pPr>
        <w:rPr>
          <w:lang w:eastAsia="en-US"/>
        </w:rPr>
      </w:pPr>
    </w:p>
    <w:p w14:paraId="68C1E618" w14:textId="3A390721" w:rsidR="000841C2" w:rsidRPr="00443F44" w:rsidRDefault="000841C2" w:rsidP="00443F44">
      <w:pPr>
        <w:pStyle w:val="Heading2"/>
        <w:rPr>
          <w:rFonts w:ascii="Arial" w:hAnsi="Arial" w:cs="Arial"/>
          <w:b/>
          <w:bCs/>
          <w:color w:val="000000" w:themeColor="text1"/>
        </w:rPr>
      </w:pPr>
      <w:bookmarkStart w:id="11" w:name="_Toc155104156"/>
      <w:r w:rsidRPr="00443F44">
        <w:rPr>
          <w:rFonts w:ascii="Arial" w:hAnsi="Arial" w:cs="Arial"/>
          <w:b/>
          <w:bCs/>
          <w:color w:val="000000" w:themeColor="text1"/>
        </w:rPr>
        <w:t>Prospective future of care</w:t>
      </w:r>
      <w:bookmarkEnd w:id="11"/>
      <w:r w:rsidRPr="00443F44">
        <w:rPr>
          <w:rFonts w:ascii="Arial" w:hAnsi="Arial" w:cs="Arial"/>
          <w:b/>
          <w:bCs/>
          <w:color w:val="000000" w:themeColor="text1"/>
        </w:rPr>
        <w:t xml:space="preserve"> </w:t>
      </w:r>
    </w:p>
    <w:p w14:paraId="0CD6DC70" w14:textId="77777777" w:rsidR="00443F44" w:rsidRPr="00443F44" w:rsidRDefault="00443F44" w:rsidP="00443F44">
      <w:pPr>
        <w:rPr>
          <w:lang w:eastAsia="en-US"/>
        </w:rPr>
      </w:pPr>
    </w:p>
    <w:p w14:paraId="7B622E6A" w14:textId="77777777" w:rsidR="000841C2" w:rsidRPr="00732610" w:rsidRDefault="000841C2" w:rsidP="00732610">
      <w:pPr>
        <w:spacing w:line="360" w:lineRule="auto"/>
        <w:jc w:val="both"/>
        <w:rPr>
          <w:rFonts w:ascii="Arial" w:hAnsi="Arial" w:cs="Arial"/>
          <w:sz w:val="22"/>
          <w:szCs w:val="22"/>
        </w:rPr>
      </w:pPr>
      <w:r w:rsidRPr="00732610">
        <w:rPr>
          <w:rFonts w:ascii="Arial" w:hAnsi="Arial" w:cs="Arial"/>
          <w:sz w:val="22"/>
          <w:szCs w:val="22"/>
        </w:rPr>
        <w:t>Ageing Population: Both the United Kingdom and Canada, like many other industrialised countries, are experiencing an ageing population. This demographic transition presents issues for healthcare and social services systems.</w:t>
      </w:r>
    </w:p>
    <w:p w14:paraId="009B9A96" w14:textId="77777777" w:rsidR="000841C2" w:rsidRPr="00732610" w:rsidRDefault="000841C2" w:rsidP="00732610">
      <w:pPr>
        <w:spacing w:line="360" w:lineRule="auto"/>
        <w:jc w:val="both"/>
        <w:rPr>
          <w:rFonts w:ascii="Arial" w:hAnsi="Arial" w:cs="Arial"/>
          <w:sz w:val="22"/>
          <w:szCs w:val="22"/>
        </w:rPr>
      </w:pPr>
      <w:r w:rsidRPr="00732610">
        <w:rPr>
          <w:rFonts w:ascii="Arial" w:hAnsi="Arial" w:cs="Arial"/>
          <w:sz w:val="22"/>
          <w:szCs w:val="22"/>
        </w:rPr>
        <w:t>Home and Community-Based Care: There is a rising emphasis on caring for the elderly in their homes or in community settings. This strategy encourages independence and a high quality of life.</w:t>
      </w:r>
    </w:p>
    <w:p w14:paraId="6C862C8E" w14:textId="77777777" w:rsidR="000841C2" w:rsidRPr="00732610" w:rsidRDefault="000841C2" w:rsidP="00732610">
      <w:pPr>
        <w:spacing w:line="360" w:lineRule="auto"/>
        <w:jc w:val="both"/>
        <w:rPr>
          <w:rFonts w:ascii="Arial" w:hAnsi="Arial" w:cs="Arial"/>
          <w:sz w:val="22"/>
          <w:szCs w:val="22"/>
        </w:rPr>
      </w:pPr>
      <w:r w:rsidRPr="00732610">
        <w:rPr>
          <w:rFonts w:ascii="Arial" w:hAnsi="Arial" w:cs="Arial"/>
          <w:sz w:val="22"/>
          <w:szCs w:val="22"/>
        </w:rPr>
        <w:t>Person-</w:t>
      </w:r>
      <w:proofErr w:type="spellStart"/>
      <w:r w:rsidRPr="00732610">
        <w:rPr>
          <w:rFonts w:ascii="Arial" w:hAnsi="Arial" w:cs="Arial"/>
          <w:sz w:val="22"/>
          <w:szCs w:val="22"/>
        </w:rPr>
        <w:t>Centered</w:t>
      </w:r>
      <w:proofErr w:type="spellEnd"/>
      <w:r w:rsidRPr="00732610">
        <w:rPr>
          <w:rFonts w:ascii="Arial" w:hAnsi="Arial" w:cs="Arial"/>
          <w:sz w:val="22"/>
          <w:szCs w:val="22"/>
        </w:rPr>
        <w:t xml:space="preserve"> Care: Future care models are anticipated to emphasise personalised and person-</w:t>
      </w:r>
      <w:proofErr w:type="spellStart"/>
      <w:r w:rsidRPr="00732610">
        <w:rPr>
          <w:rFonts w:ascii="Arial" w:hAnsi="Arial" w:cs="Arial"/>
          <w:sz w:val="22"/>
          <w:szCs w:val="22"/>
        </w:rPr>
        <w:t>centered</w:t>
      </w:r>
      <w:proofErr w:type="spellEnd"/>
      <w:r w:rsidRPr="00732610">
        <w:rPr>
          <w:rFonts w:ascii="Arial" w:hAnsi="Arial" w:cs="Arial"/>
          <w:sz w:val="22"/>
          <w:szCs w:val="22"/>
        </w:rPr>
        <w:t xml:space="preserve"> care, with services tailored to individual requirements and preferences.</w:t>
      </w:r>
    </w:p>
    <w:p w14:paraId="6DF1A027" w14:textId="60E253B5" w:rsidR="00FA55F5" w:rsidRPr="00732610" w:rsidRDefault="000841C2" w:rsidP="00732610">
      <w:pPr>
        <w:spacing w:line="360" w:lineRule="auto"/>
        <w:jc w:val="both"/>
        <w:rPr>
          <w:rFonts w:ascii="Arial" w:hAnsi="Arial" w:cs="Arial"/>
          <w:sz w:val="22"/>
          <w:szCs w:val="22"/>
        </w:rPr>
      </w:pPr>
      <w:r w:rsidRPr="00732610">
        <w:rPr>
          <w:rFonts w:ascii="Arial" w:hAnsi="Arial" w:cs="Arial"/>
          <w:sz w:val="22"/>
          <w:szCs w:val="22"/>
        </w:rPr>
        <w:t xml:space="preserve">Integrated Healthcare: There is a trend towards integrating healthcare services to ensure a holistic </w:t>
      </w:r>
      <w:r w:rsidRPr="00397E8D">
        <w:rPr>
          <w:rFonts w:ascii="Arial" w:hAnsi="Arial" w:cs="Arial"/>
          <w:color w:val="000000" w:themeColor="text1"/>
          <w:sz w:val="22"/>
          <w:szCs w:val="22"/>
        </w:rPr>
        <w:t>approach to the health of older individuals, taking physical, mental, and social well-being into account</w:t>
      </w:r>
      <w:r w:rsidR="00397E8D" w:rsidRPr="00397E8D">
        <w:rPr>
          <w:rFonts w:ascii="Arial" w:hAnsi="Arial" w:cs="Arial"/>
          <w:color w:val="000000" w:themeColor="text1"/>
          <w:sz w:val="22"/>
          <w:szCs w:val="22"/>
        </w:rPr>
        <w:t xml:space="preserve"> </w:t>
      </w:r>
      <w:r w:rsidR="00397E8D" w:rsidRPr="00397E8D">
        <w:rPr>
          <w:rFonts w:ascii="Arial" w:hAnsi="Arial" w:cs="Arial"/>
          <w:color w:val="000000" w:themeColor="text1"/>
          <w:sz w:val="22"/>
          <w:szCs w:val="22"/>
          <w:shd w:val="clear" w:color="auto" w:fill="FFFFFF"/>
        </w:rPr>
        <w:t>(Health Innovation West of England, n.d.)</w:t>
      </w:r>
      <w:r w:rsidRPr="00397E8D">
        <w:rPr>
          <w:rFonts w:ascii="Arial" w:hAnsi="Arial" w:cs="Arial"/>
          <w:color w:val="000000" w:themeColor="text1"/>
          <w:sz w:val="22"/>
          <w:szCs w:val="22"/>
        </w:rPr>
        <w:t>.</w:t>
      </w:r>
    </w:p>
    <w:p w14:paraId="7F80FB9F" w14:textId="77777777" w:rsidR="000841C2" w:rsidRPr="00732610" w:rsidRDefault="000841C2" w:rsidP="00443F44">
      <w:pPr>
        <w:pStyle w:val="Heading2"/>
      </w:pPr>
    </w:p>
    <w:p w14:paraId="1BC025CC" w14:textId="75BDBE42" w:rsidR="000841C2" w:rsidRPr="00443F44" w:rsidRDefault="000841C2" w:rsidP="00443F44">
      <w:pPr>
        <w:pStyle w:val="Heading2"/>
        <w:rPr>
          <w:rFonts w:ascii="Arial" w:hAnsi="Arial" w:cs="Arial"/>
          <w:b/>
          <w:bCs/>
          <w:color w:val="000000" w:themeColor="text1"/>
        </w:rPr>
      </w:pPr>
      <w:bookmarkStart w:id="12" w:name="_Toc155104157"/>
      <w:proofErr w:type="spellStart"/>
      <w:r w:rsidRPr="00443F44">
        <w:rPr>
          <w:rFonts w:ascii="Arial" w:hAnsi="Arial" w:cs="Arial"/>
          <w:b/>
          <w:bCs/>
          <w:color w:val="000000" w:themeColor="text1"/>
        </w:rPr>
        <w:t>Adressing</w:t>
      </w:r>
      <w:proofErr w:type="spellEnd"/>
      <w:r w:rsidRPr="00443F44">
        <w:rPr>
          <w:rFonts w:ascii="Arial" w:hAnsi="Arial" w:cs="Arial"/>
          <w:b/>
          <w:bCs/>
          <w:color w:val="000000" w:themeColor="text1"/>
        </w:rPr>
        <w:t xml:space="preserve"> loneliness in the Elderly</w:t>
      </w:r>
      <w:bookmarkEnd w:id="12"/>
    </w:p>
    <w:p w14:paraId="2C0F2514" w14:textId="77777777" w:rsidR="00443F44" w:rsidRPr="00443F44" w:rsidRDefault="00443F44" w:rsidP="00443F44">
      <w:pPr>
        <w:rPr>
          <w:lang w:eastAsia="en-US"/>
        </w:rPr>
      </w:pPr>
    </w:p>
    <w:p w14:paraId="3576CAF7" w14:textId="77777777" w:rsidR="000841C2" w:rsidRPr="00732610" w:rsidRDefault="000841C2" w:rsidP="00732610">
      <w:pPr>
        <w:spacing w:line="360" w:lineRule="auto"/>
        <w:jc w:val="both"/>
        <w:rPr>
          <w:rFonts w:ascii="Arial" w:hAnsi="Arial" w:cs="Arial"/>
          <w:sz w:val="22"/>
          <w:szCs w:val="22"/>
          <w:lang w:eastAsia="en-US"/>
        </w:rPr>
      </w:pPr>
      <w:r w:rsidRPr="00732610">
        <w:rPr>
          <w:rFonts w:ascii="Arial" w:hAnsi="Arial" w:cs="Arial"/>
          <w:sz w:val="22"/>
          <w:szCs w:val="22"/>
          <w:lang w:eastAsia="en-US"/>
        </w:rPr>
        <w:t>Community Engagement Programmes: Creating and growing community-based programmes that promote social contacts and participation among older individuals.</w:t>
      </w:r>
    </w:p>
    <w:p w14:paraId="295546FD" w14:textId="77777777" w:rsidR="000841C2" w:rsidRPr="00732610" w:rsidRDefault="000841C2" w:rsidP="00732610">
      <w:pPr>
        <w:spacing w:line="360" w:lineRule="auto"/>
        <w:jc w:val="both"/>
        <w:rPr>
          <w:rFonts w:ascii="Arial" w:hAnsi="Arial" w:cs="Arial"/>
          <w:sz w:val="22"/>
          <w:szCs w:val="22"/>
          <w:lang w:eastAsia="en-US"/>
        </w:rPr>
      </w:pPr>
      <w:r w:rsidRPr="00732610">
        <w:rPr>
          <w:rFonts w:ascii="Arial" w:hAnsi="Arial" w:cs="Arial"/>
          <w:sz w:val="22"/>
          <w:szCs w:val="22"/>
          <w:lang w:eastAsia="en-US"/>
        </w:rPr>
        <w:t>Volunteer and Intergenerational Programmes: Promoting volunteer and intergenerational programmes in which younger people can connect with and support the elderly.</w:t>
      </w:r>
    </w:p>
    <w:p w14:paraId="479128E8" w14:textId="77777777" w:rsidR="000841C2" w:rsidRPr="00732610" w:rsidRDefault="000841C2" w:rsidP="00732610">
      <w:pPr>
        <w:spacing w:line="360" w:lineRule="auto"/>
        <w:jc w:val="both"/>
        <w:rPr>
          <w:rFonts w:ascii="Arial" w:hAnsi="Arial" w:cs="Arial"/>
          <w:sz w:val="22"/>
          <w:szCs w:val="22"/>
          <w:lang w:eastAsia="en-US"/>
        </w:rPr>
      </w:pPr>
      <w:r w:rsidRPr="00732610">
        <w:rPr>
          <w:rFonts w:ascii="Arial" w:hAnsi="Arial" w:cs="Arial"/>
          <w:sz w:val="22"/>
          <w:szCs w:val="22"/>
          <w:lang w:eastAsia="en-US"/>
        </w:rPr>
        <w:t>Technology-Assisted Social interactions: The use of technology to facilitate social interactions, such as video calls, social media, and virtual communities.</w:t>
      </w:r>
    </w:p>
    <w:p w14:paraId="0D5F66DF" w14:textId="7948D2F2" w:rsidR="000841C2" w:rsidRPr="00732610" w:rsidRDefault="000841C2" w:rsidP="00732610">
      <w:pPr>
        <w:spacing w:line="360" w:lineRule="auto"/>
        <w:jc w:val="both"/>
        <w:rPr>
          <w:rFonts w:ascii="Arial" w:hAnsi="Arial" w:cs="Arial"/>
          <w:sz w:val="22"/>
          <w:szCs w:val="22"/>
          <w:lang w:eastAsia="en-US"/>
        </w:rPr>
      </w:pPr>
      <w:r w:rsidRPr="00732610">
        <w:rPr>
          <w:rFonts w:ascii="Arial" w:hAnsi="Arial" w:cs="Arial"/>
          <w:sz w:val="22"/>
          <w:szCs w:val="22"/>
          <w:lang w:eastAsia="en-US"/>
        </w:rPr>
        <w:t xml:space="preserve">Transportation Services: Addressing transportation concerns to allow older folks to participate in community events and </w:t>
      </w:r>
      <w:r w:rsidRPr="00F0133B">
        <w:rPr>
          <w:rFonts w:ascii="Arial" w:hAnsi="Arial" w:cs="Arial"/>
          <w:color w:val="000000" w:themeColor="text1"/>
          <w:sz w:val="22"/>
          <w:szCs w:val="22"/>
          <w:lang w:eastAsia="en-US"/>
        </w:rPr>
        <w:t>activities</w:t>
      </w:r>
      <w:r w:rsidR="00F0133B" w:rsidRPr="00F0133B">
        <w:rPr>
          <w:rFonts w:ascii="Arial" w:hAnsi="Arial" w:cs="Arial"/>
          <w:color w:val="000000" w:themeColor="text1"/>
          <w:sz w:val="22"/>
          <w:szCs w:val="22"/>
          <w:lang w:eastAsia="en-US"/>
        </w:rPr>
        <w:t xml:space="preserve"> </w:t>
      </w:r>
      <w:r w:rsidR="00F0133B" w:rsidRPr="00F0133B">
        <w:rPr>
          <w:rFonts w:ascii="Arial" w:hAnsi="Arial" w:cs="Arial"/>
          <w:color w:val="000000" w:themeColor="text1"/>
          <w:sz w:val="22"/>
          <w:szCs w:val="22"/>
          <w:shd w:val="clear" w:color="auto" w:fill="FFFFFF"/>
        </w:rPr>
        <w:t>(</w:t>
      </w:r>
      <w:proofErr w:type="spellStart"/>
      <w:r w:rsidR="00F0133B" w:rsidRPr="00F0133B">
        <w:rPr>
          <w:rFonts w:ascii="Arial" w:hAnsi="Arial" w:cs="Arial"/>
          <w:color w:val="000000" w:themeColor="text1"/>
          <w:sz w:val="22"/>
          <w:szCs w:val="22"/>
          <w:shd w:val="clear" w:color="auto" w:fill="FFFFFF"/>
        </w:rPr>
        <w:t>Fakoya</w:t>
      </w:r>
      <w:proofErr w:type="spellEnd"/>
      <w:r w:rsidR="00F0133B" w:rsidRPr="00F0133B">
        <w:rPr>
          <w:rFonts w:ascii="Arial" w:hAnsi="Arial" w:cs="Arial"/>
          <w:color w:val="000000" w:themeColor="text1"/>
          <w:sz w:val="22"/>
          <w:szCs w:val="22"/>
          <w:shd w:val="clear" w:color="auto" w:fill="FFFFFF"/>
        </w:rPr>
        <w:t xml:space="preserve">, </w:t>
      </w:r>
      <w:proofErr w:type="spellStart"/>
      <w:r w:rsidR="00F0133B" w:rsidRPr="00F0133B">
        <w:rPr>
          <w:rFonts w:ascii="Arial" w:hAnsi="Arial" w:cs="Arial"/>
          <w:color w:val="000000" w:themeColor="text1"/>
          <w:sz w:val="22"/>
          <w:szCs w:val="22"/>
          <w:shd w:val="clear" w:color="auto" w:fill="FFFFFF"/>
        </w:rPr>
        <w:t>McCorry</w:t>
      </w:r>
      <w:proofErr w:type="spellEnd"/>
      <w:r w:rsidR="00F0133B" w:rsidRPr="00F0133B">
        <w:rPr>
          <w:rFonts w:ascii="Arial" w:hAnsi="Arial" w:cs="Arial"/>
          <w:color w:val="000000" w:themeColor="text1"/>
          <w:sz w:val="22"/>
          <w:szCs w:val="22"/>
          <w:shd w:val="clear" w:color="auto" w:fill="FFFFFF"/>
        </w:rPr>
        <w:t xml:space="preserve"> and Donnelly, 2020)</w:t>
      </w:r>
      <w:r w:rsidRPr="00F0133B">
        <w:rPr>
          <w:rFonts w:ascii="Arial" w:hAnsi="Arial" w:cs="Arial"/>
          <w:color w:val="000000" w:themeColor="text1"/>
          <w:sz w:val="22"/>
          <w:szCs w:val="22"/>
          <w:lang w:eastAsia="en-US"/>
        </w:rPr>
        <w:t>.</w:t>
      </w:r>
    </w:p>
    <w:p w14:paraId="0D9F0BE6" w14:textId="77777777" w:rsidR="00732610" w:rsidRPr="00443F44" w:rsidRDefault="00732610" w:rsidP="00443F44">
      <w:pPr>
        <w:pStyle w:val="Heading2"/>
        <w:rPr>
          <w:rFonts w:ascii="Arial" w:hAnsi="Arial" w:cs="Arial"/>
          <w:b/>
          <w:bCs/>
          <w:color w:val="000000" w:themeColor="text1"/>
        </w:rPr>
      </w:pPr>
    </w:p>
    <w:p w14:paraId="75366107" w14:textId="77777777" w:rsidR="00335551" w:rsidRDefault="00335551" w:rsidP="00443F44">
      <w:pPr>
        <w:pStyle w:val="Heading2"/>
        <w:rPr>
          <w:rFonts w:ascii="Arial" w:hAnsi="Arial" w:cs="Arial"/>
          <w:b/>
          <w:bCs/>
          <w:color w:val="000000" w:themeColor="text1"/>
        </w:rPr>
      </w:pPr>
    </w:p>
    <w:p w14:paraId="5C3E9DED" w14:textId="5E657495" w:rsidR="000841C2" w:rsidRDefault="00732610" w:rsidP="00443F44">
      <w:pPr>
        <w:pStyle w:val="Heading2"/>
        <w:rPr>
          <w:rFonts w:ascii="Arial" w:hAnsi="Arial" w:cs="Arial"/>
          <w:b/>
          <w:bCs/>
          <w:color w:val="000000" w:themeColor="text1"/>
        </w:rPr>
      </w:pPr>
      <w:bookmarkStart w:id="13" w:name="_Toc155104158"/>
      <w:r w:rsidRPr="00443F44">
        <w:rPr>
          <w:rFonts w:ascii="Arial" w:hAnsi="Arial" w:cs="Arial"/>
          <w:b/>
          <w:bCs/>
          <w:color w:val="000000" w:themeColor="text1"/>
        </w:rPr>
        <w:t>Role of Technology in Care Provision</w:t>
      </w:r>
      <w:bookmarkEnd w:id="13"/>
    </w:p>
    <w:p w14:paraId="528B6ED0" w14:textId="77777777" w:rsidR="00443F44" w:rsidRPr="00443F44" w:rsidRDefault="00443F44" w:rsidP="00443F44">
      <w:pPr>
        <w:rPr>
          <w:lang w:eastAsia="en-US"/>
        </w:rPr>
      </w:pPr>
    </w:p>
    <w:p w14:paraId="76E4715A" w14:textId="6E040B5F" w:rsidR="000841C2" w:rsidRPr="00732610" w:rsidRDefault="00732610" w:rsidP="00732610">
      <w:pPr>
        <w:spacing w:line="360" w:lineRule="auto"/>
        <w:jc w:val="both"/>
        <w:rPr>
          <w:rFonts w:ascii="Arial" w:hAnsi="Arial" w:cs="Arial"/>
          <w:sz w:val="22"/>
          <w:szCs w:val="22"/>
          <w:lang w:eastAsia="en-US"/>
        </w:rPr>
      </w:pPr>
      <w:r w:rsidRPr="00732610">
        <w:rPr>
          <w:rFonts w:ascii="Arial" w:hAnsi="Arial" w:cs="Arial"/>
          <w:sz w:val="22"/>
          <w:szCs w:val="22"/>
          <w:lang w:eastAsia="en-US"/>
        </w:rPr>
        <w:t xml:space="preserve">Telehealth and Remote Monitoring: Both the UK and Canada are projected to continue growing telehealth services, which allow healthcare professionals to monitor and deliver care remotely. Implementing assistive technologies such as smart home gadgets, wearables, and health monitoring systems to improve the safety and well-being of older </w:t>
      </w:r>
      <w:r w:rsidRPr="006B45B4">
        <w:rPr>
          <w:rFonts w:ascii="Arial" w:hAnsi="Arial" w:cs="Arial"/>
          <w:sz w:val="22"/>
          <w:szCs w:val="22"/>
          <w:lang w:eastAsia="en-US"/>
        </w:rPr>
        <w:lastRenderedPageBreak/>
        <w:t>people</w:t>
      </w:r>
      <w:r w:rsidR="006B45B4" w:rsidRPr="006B45B4">
        <w:rPr>
          <w:rStyle w:val="apple-converted-space"/>
          <w:rFonts w:ascii="Arial" w:hAnsi="Arial" w:cs="Arial"/>
          <w:color w:val="2C3E50"/>
          <w:sz w:val="22"/>
          <w:szCs w:val="22"/>
          <w:shd w:val="clear" w:color="auto" w:fill="FFFFFF"/>
        </w:rPr>
        <w:t> </w:t>
      </w:r>
      <w:r w:rsidR="006B45B4" w:rsidRPr="006B45B4">
        <w:rPr>
          <w:rFonts w:ascii="Arial" w:hAnsi="Arial" w:cs="Arial"/>
          <w:color w:val="2C3E50"/>
          <w:sz w:val="22"/>
          <w:szCs w:val="22"/>
        </w:rPr>
        <w:t>(telehealth.hhs.gov, n.d.).</w:t>
      </w:r>
      <w:r w:rsidRPr="00732610">
        <w:rPr>
          <w:rFonts w:ascii="Arial" w:hAnsi="Arial" w:cs="Arial"/>
          <w:sz w:val="22"/>
          <w:szCs w:val="22"/>
          <w:lang w:eastAsia="en-US"/>
        </w:rPr>
        <w:t xml:space="preserve"> Exploration of the use of social robots to provide companionship and aid, particularly to persons who may be socially isolated. Introduction to Virtual Reality (VR) and Augmented Reality (AR) applications for cognitive stimulation, virtual social interactions, and mental well-</w:t>
      </w:r>
      <w:r w:rsidRPr="006B45B4">
        <w:rPr>
          <w:rFonts w:ascii="Arial" w:hAnsi="Arial" w:cs="Arial"/>
          <w:color w:val="000000" w:themeColor="text1"/>
          <w:sz w:val="22"/>
          <w:szCs w:val="22"/>
          <w:lang w:eastAsia="en-US"/>
        </w:rPr>
        <w:t>being</w:t>
      </w:r>
      <w:r w:rsidR="006B45B4" w:rsidRPr="006B45B4">
        <w:rPr>
          <w:rFonts w:ascii="Arial" w:hAnsi="Arial" w:cs="Arial"/>
          <w:color w:val="000000" w:themeColor="text1"/>
          <w:sz w:val="22"/>
          <w:szCs w:val="22"/>
          <w:lang w:eastAsia="en-US"/>
        </w:rPr>
        <w:t xml:space="preserve"> </w:t>
      </w:r>
      <w:r w:rsidR="006B45B4" w:rsidRPr="006B45B4">
        <w:rPr>
          <w:rFonts w:ascii="Arial" w:hAnsi="Arial" w:cs="Arial"/>
          <w:color w:val="000000" w:themeColor="text1"/>
          <w:sz w:val="22"/>
          <w:szCs w:val="22"/>
          <w:shd w:val="clear" w:color="auto" w:fill="FFFFFF"/>
        </w:rPr>
        <w:t>(</w:t>
      </w:r>
      <w:proofErr w:type="spellStart"/>
      <w:r w:rsidR="006B45B4" w:rsidRPr="006B45B4">
        <w:rPr>
          <w:rFonts w:ascii="Arial" w:hAnsi="Arial" w:cs="Arial"/>
          <w:color w:val="000000" w:themeColor="text1"/>
          <w:sz w:val="22"/>
          <w:szCs w:val="22"/>
          <w:shd w:val="clear" w:color="auto" w:fill="FFFFFF"/>
        </w:rPr>
        <w:t>Scoglio</w:t>
      </w:r>
      <w:proofErr w:type="spellEnd"/>
      <w:r w:rsidR="006B45B4" w:rsidRPr="006B45B4">
        <w:rPr>
          <w:rFonts w:ascii="Arial" w:hAnsi="Arial" w:cs="Arial"/>
          <w:color w:val="000000" w:themeColor="text1"/>
          <w:sz w:val="22"/>
          <w:szCs w:val="22"/>
          <w:shd w:val="clear" w:color="auto" w:fill="FFFFFF"/>
        </w:rPr>
        <w:t xml:space="preserve"> et al., 2019).</w:t>
      </w:r>
    </w:p>
    <w:p w14:paraId="3A4E4DFA" w14:textId="77777777" w:rsidR="00732610" w:rsidRDefault="00732610" w:rsidP="00FA55F5">
      <w:pPr>
        <w:pStyle w:val="Heading2"/>
        <w:rPr>
          <w:rFonts w:ascii="Arial" w:hAnsi="Arial" w:cs="Arial"/>
          <w:b/>
          <w:bCs/>
          <w:color w:val="000000" w:themeColor="text1"/>
        </w:rPr>
      </w:pPr>
    </w:p>
    <w:p w14:paraId="7D0B30CA" w14:textId="77777777" w:rsidR="00732610" w:rsidRDefault="00732610" w:rsidP="00FA55F5">
      <w:pPr>
        <w:pStyle w:val="Heading2"/>
        <w:rPr>
          <w:rFonts w:ascii="Arial" w:hAnsi="Arial" w:cs="Arial"/>
          <w:b/>
          <w:bCs/>
          <w:color w:val="000000" w:themeColor="text1"/>
        </w:rPr>
      </w:pPr>
    </w:p>
    <w:p w14:paraId="234E26C7" w14:textId="77777777" w:rsidR="0014190A" w:rsidRDefault="0014190A" w:rsidP="0046532D">
      <w:pPr>
        <w:pStyle w:val="Heading1"/>
        <w:rPr>
          <w:rFonts w:ascii="Arial" w:hAnsi="Arial" w:cs="Arial"/>
          <w:b/>
          <w:bCs/>
          <w:color w:val="000000" w:themeColor="text1"/>
        </w:rPr>
      </w:pPr>
    </w:p>
    <w:p w14:paraId="103CE1CA" w14:textId="77777777" w:rsidR="0014190A" w:rsidRDefault="0014190A" w:rsidP="0046532D">
      <w:pPr>
        <w:pStyle w:val="Heading1"/>
        <w:rPr>
          <w:rFonts w:ascii="Arial" w:hAnsi="Arial" w:cs="Arial"/>
          <w:b/>
          <w:bCs/>
          <w:color w:val="000000" w:themeColor="text1"/>
        </w:rPr>
      </w:pPr>
    </w:p>
    <w:p w14:paraId="6D8EB30E" w14:textId="77777777" w:rsidR="0014190A" w:rsidRDefault="0014190A" w:rsidP="0046532D">
      <w:pPr>
        <w:pStyle w:val="Heading1"/>
        <w:rPr>
          <w:rFonts w:ascii="Arial" w:hAnsi="Arial" w:cs="Arial"/>
          <w:b/>
          <w:bCs/>
          <w:color w:val="000000" w:themeColor="text1"/>
        </w:rPr>
      </w:pPr>
    </w:p>
    <w:p w14:paraId="163FADE1" w14:textId="77777777" w:rsidR="0014190A" w:rsidRDefault="0014190A" w:rsidP="0046532D">
      <w:pPr>
        <w:pStyle w:val="Heading1"/>
        <w:rPr>
          <w:rFonts w:ascii="Arial" w:hAnsi="Arial" w:cs="Arial"/>
          <w:b/>
          <w:bCs/>
          <w:color w:val="000000" w:themeColor="text1"/>
        </w:rPr>
      </w:pPr>
    </w:p>
    <w:p w14:paraId="6D29DC89" w14:textId="77777777" w:rsidR="0014190A" w:rsidRDefault="0014190A" w:rsidP="0046532D">
      <w:pPr>
        <w:pStyle w:val="Heading1"/>
        <w:rPr>
          <w:rFonts w:ascii="Arial" w:hAnsi="Arial" w:cs="Arial"/>
          <w:b/>
          <w:bCs/>
          <w:color w:val="000000" w:themeColor="text1"/>
        </w:rPr>
      </w:pPr>
    </w:p>
    <w:p w14:paraId="3229C3D4" w14:textId="77777777" w:rsidR="0014190A" w:rsidRDefault="0014190A" w:rsidP="0046532D">
      <w:pPr>
        <w:pStyle w:val="Heading1"/>
        <w:rPr>
          <w:rFonts w:ascii="Arial" w:hAnsi="Arial" w:cs="Arial"/>
          <w:b/>
          <w:bCs/>
          <w:color w:val="000000" w:themeColor="text1"/>
        </w:rPr>
      </w:pPr>
    </w:p>
    <w:p w14:paraId="4C36BFA6" w14:textId="77777777" w:rsidR="0014190A" w:rsidRDefault="0014190A" w:rsidP="0046532D">
      <w:pPr>
        <w:pStyle w:val="Heading1"/>
        <w:rPr>
          <w:rFonts w:ascii="Arial" w:hAnsi="Arial" w:cs="Arial"/>
          <w:b/>
          <w:bCs/>
          <w:color w:val="000000" w:themeColor="text1"/>
        </w:rPr>
      </w:pPr>
    </w:p>
    <w:p w14:paraId="530335E4" w14:textId="77777777" w:rsidR="0014190A" w:rsidRDefault="0014190A" w:rsidP="0046532D">
      <w:pPr>
        <w:pStyle w:val="Heading1"/>
        <w:rPr>
          <w:rFonts w:ascii="Arial" w:hAnsi="Arial" w:cs="Arial"/>
          <w:b/>
          <w:bCs/>
          <w:color w:val="000000" w:themeColor="text1"/>
        </w:rPr>
      </w:pPr>
    </w:p>
    <w:p w14:paraId="0D027C97" w14:textId="77777777" w:rsidR="0014190A" w:rsidRDefault="0014190A" w:rsidP="0046532D">
      <w:pPr>
        <w:pStyle w:val="Heading1"/>
        <w:rPr>
          <w:rFonts w:ascii="Arial" w:hAnsi="Arial" w:cs="Arial"/>
          <w:b/>
          <w:bCs/>
          <w:color w:val="000000" w:themeColor="text1"/>
        </w:rPr>
      </w:pPr>
    </w:p>
    <w:p w14:paraId="44EF39AC" w14:textId="77777777" w:rsidR="0014190A" w:rsidRDefault="0014190A" w:rsidP="0046532D">
      <w:pPr>
        <w:pStyle w:val="Heading1"/>
        <w:rPr>
          <w:rFonts w:ascii="Arial" w:hAnsi="Arial" w:cs="Arial"/>
          <w:b/>
          <w:bCs/>
          <w:color w:val="000000" w:themeColor="text1"/>
        </w:rPr>
      </w:pPr>
    </w:p>
    <w:p w14:paraId="791793D2" w14:textId="77777777" w:rsidR="0014190A" w:rsidRDefault="0014190A" w:rsidP="0046532D">
      <w:pPr>
        <w:pStyle w:val="Heading1"/>
        <w:rPr>
          <w:rFonts w:ascii="Arial" w:hAnsi="Arial" w:cs="Arial"/>
          <w:b/>
          <w:bCs/>
          <w:color w:val="000000" w:themeColor="text1"/>
        </w:rPr>
      </w:pPr>
    </w:p>
    <w:p w14:paraId="396915D1" w14:textId="77777777" w:rsidR="0014190A" w:rsidRDefault="0014190A" w:rsidP="0046532D">
      <w:pPr>
        <w:pStyle w:val="Heading1"/>
        <w:rPr>
          <w:rFonts w:ascii="Arial" w:hAnsi="Arial" w:cs="Arial"/>
          <w:b/>
          <w:bCs/>
          <w:color w:val="000000" w:themeColor="text1"/>
        </w:rPr>
      </w:pPr>
    </w:p>
    <w:p w14:paraId="5C8EA1E1" w14:textId="77777777" w:rsidR="0014190A" w:rsidRDefault="0014190A" w:rsidP="0046532D">
      <w:pPr>
        <w:pStyle w:val="Heading1"/>
        <w:rPr>
          <w:rFonts w:ascii="Arial" w:hAnsi="Arial" w:cs="Arial"/>
          <w:b/>
          <w:bCs/>
          <w:color w:val="000000" w:themeColor="text1"/>
        </w:rPr>
      </w:pPr>
    </w:p>
    <w:p w14:paraId="731BD8E7" w14:textId="77777777" w:rsidR="00F31DF3" w:rsidRDefault="00F31DF3" w:rsidP="0014190A">
      <w:pPr>
        <w:pStyle w:val="Heading1"/>
        <w:rPr>
          <w:rFonts w:ascii="Arial" w:hAnsi="Arial" w:cs="Arial"/>
          <w:b/>
          <w:bCs/>
          <w:color w:val="000000" w:themeColor="text1"/>
        </w:rPr>
      </w:pPr>
    </w:p>
    <w:p w14:paraId="2462D238" w14:textId="77777777" w:rsidR="00F31DF3" w:rsidRDefault="00F31DF3" w:rsidP="0014190A">
      <w:pPr>
        <w:pStyle w:val="Heading1"/>
        <w:rPr>
          <w:rFonts w:ascii="Arial" w:hAnsi="Arial" w:cs="Arial"/>
          <w:b/>
          <w:bCs/>
          <w:color w:val="000000" w:themeColor="text1"/>
        </w:rPr>
      </w:pPr>
    </w:p>
    <w:p w14:paraId="7C821747" w14:textId="77777777" w:rsidR="0014190A" w:rsidRDefault="0014190A" w:rsidP="0014190A">
      <w:pPr>
        <w:pStyle w:val="Heading1"/>
        <w:rPr>
          <w:rFonts w:ascii="Arial" w:hAnsi="Arial" w:cs="Arial"/>
          <w:b/>
          <w:bCs/>
        </w:rPr>
      </w:pPr>
    </w:p>
    <w:p w14:paraId="5E40909C" w14:textId="77777777" w:rsidR="00F31DF3" w:rsidRDefault="00F31DF3" w:rsidP="00F31DF3">
      <w:pPr>
        <w:rPr>
          <w:lang w:eastAsia="en-US"/>
        </w:rPr>
      </w:pPr>
    </w:p>
    <w:p w14:paraId="737C0E89" w14:textId="77777777" w:rsidR="00F31DF3" w:rsidRDefault="00F31DF3" w:rsidP="00F31DF3">
      <w:pPr>
        <w:rPr>
          <w:lang w:eastAsia="en-US"/>
        </w:rPr>
      </w:pPr>
    </w:p>
    <w:p w14:paraId="21B792C8" w14:textId="77777777" w:rsidR="00F31DF3" w:rsidRDefault="00F31DF3" w:rsidP="00F31DF3">
      <w:pPr>
        <w:rPr>
          <w:lang w:eastAsia="en-US"/>
        </w:rPr>
      </w:pPr>
    </w:p>
    <w:p w14:paraId="3D45452E" w14:textId="77777777" w:rsidR="00F31DF3" w:rsidRDefault="00F31DF3" w:rsidP="00F31DF3">
      <w:pPr>
        <w:rPr>
          <w:lang w:eastAsia="en-US"/>
        </w:rPr>
      </w:pPr>
    </w:p>
    <w:p w14:paraId="17AE3EBA" w14:textId="77777777" w:rsidR="00F31DF3" w:rsidRDefault="00F31DF3" w:rsidP="00F31DF3">
      <w:pPr>
        <w:rPr>
          <w:lang w:eastAsia="en-US"/>
        </w:rPr>
      </w:pPr>
    </w:p>
    <w:p w14:paraId="4E409F3B" w14:textId="77777777" w:rsidR="00F31DF3" w:rsidRPr="0014190A" w:rsidRDefault="00F31DF3" w:rsidP="00F31DF3">
      <w:pPr>
        <w:pStyle w:val="Heading1"/>
        <w:rPr>
          <w:rFonts w:ascii="Arial" w:hAnsi="Arial" w:cs="Arial"/>
          <w:b/>
          <w:bCs/>
          <w:color w:val="000000" w:themeColor="text1"/>
          <w:sz w:val="28"/>
          <w:szCs w:val="28"/>
        </w:rPr>
      </w:pPr>
      <w:bookmarkStart w:id="14" w:name="_Toc155104159"/>
      <w:r w:rsidRPr="0014190A">
        <w:rPr>
          <w:rFonts w:ascii="Arial" w:hAnsi="Arial" w:cs="Arial"/>
          <w:b/>
          <w:bCs/>
          <w:color w:val="000000" w:themeColor="text1"/>
          <w:sz w:val="28"/>
          <w:szCs w:val="28"/>
        </w:rPr>
        <w:lastRenderedPageBreak/>
        <w:t>Recommendations</w:t>
      </w:r>
      <w:bookmarkEnd w:id="14"/>
    </w:p>
    <w:p w14:paraId="7FB94A6B" w14:textId="77777777" w:rsidR="00F31DF3" w:rsidRDefault="00F31DF3" w:rsidP="00F31DF3">
      <w:pPr>
        <w:rPr>
          <w:lang w:eastAsia="en-US"/>
        </w:rPr>
      </w:pPr>
    </w:p>
    <w:p w14:paraId="0F8A7895" w14:textId="77777777" w:rsidR="00F31DF3" w:rsidRPr="00F31DF3" w:rsidRDefault="00F31DF3" w:rsidP="00F31DF3">
      <w:pPr>
        <w:rPr>
          <w:lang w:eastAsia="en-US"/>
        </w:rPr>
      </w:pPr>
    </w:p>
    <w:p w14:paraId="4F35ED59" w14:textId="7757D3D8" w:rsidR="00E43577" w:rsidRDefault="0014190A" w:rsidP="0014190A">
      <w:pPr>
        <w:spacing w:line="360" w:lineRule="auto"/>
        <w:jc w:val="both"/>
        <w:rPr>
          <w:rFonts w:ascii="Arial" w:hAnsi="Arial" w:cs="Arial"/>
          <w:sz w:val="22"/>
          <w:szCs w:val="22"/>
        </w:rPr>
      </w:pPr>
      <w:r w:rsidRPr="0014190A">
        <w:rPr>
          <w:rFonts w:ascii="Arial" w:hAnsi="Arial" w:cs="Arial"/>
          <w:sz w:val="22"/>
          <w:szCs w:val="22"/>
        </w:rPr>
        <w:t>To address elderly loneliness in the UK and Canada, a comprehensive strategy is proposed. This includes establishing a standardized data collection system for informed policymaking</w:t>
      </w:r>
      <w:r w:rsidR="00E43577">
        <w:rPr>
          <w:rFonts w:ascii="Arial" w:hAnsi="Arial" w:cs="Arial"/>
          <w:sz w:val="22"/>
          <w:szCs w:val="22"/>
        </w:rPr>
        <w:t>.</w:t>
      </w:r>
      <w:r w:rsidRPr="0014190A">
        <w:rPr>
          <w:rFonts w:ascii="Arial" w:hAnsi="Arial" w:cs="Arial"/>
          <w:sz w:val="22"/>
          <w:szCs w:val="22"/>
        </w:rPr>
        <w:t xml:space="preserve"> </w:t>
      </w:r>
      <w:r w:rsidR="00E43577">
        <w:rPr>
          <w:rFonts w:ascii="Arial" w:hAnsi="Arial" w:cs="Arial"/>
          <w:sz w:val="22"/>
          <w:szCs w:val="22"/>
        </w:rPr>
        <w:t>L</w:t>
      </w:r>
      <w:r w:rsidRPr="0014190A">
        <w:rPr>
          <w:rFonts w:ascii="Arial" w:hAnsi="Arial" w:cs="Arial"/>
          <w:sz w:val="22"/>
          <w:szCs w:val="22"/>
        </w:rPr>
        <w:t>aunching destigmatizing public awareness campaigns</w:t>
      </w:r>
      <w:r w:rsidR="00E43577">
        <w:rPr>
          <w:rFonts w:ascii="Arial" w:hAnsi="Arial" w:cs="Arial"/>
          <w:sz w:val="22"/>
          <w:szCs w:val="22"/>
        </w:rPr>
        <w:t>.</w:t>
      </w:r>
    </w:p>
    <w:p w14:paraId="5F3C5CFB" w14:textId="6CEEE0F9" w:rsidR="00E43577" w:rsidRDefault="00E43577" w:rsidP="0014190A">
      <w:pPr>
        <w:spacing w:line="360" w:lineRule="auto"/>
        <w:jc w:val="both"/>
        <w:rPr>
          <w:rFonts w:ascii="Arial" w:hAnsi="Arial" w:cs="Arial"/>
          <w:sz w:val="22"/>
          <w:szCs w:val="22"/>
        </w:rPr>
      </w:pPr>
      <w:r>
        <w:rPr>
          <w:rFonts w:ascii="Arial" w:hAnsi="Arial" w:cs="Arial"/>
          <w:sz w:val="22"/>
          <w:szCs w:val="22"/>
        </w:rPr>
        <w:t>D</w:t>
      </w:r>
      <w:r w:rsidR="0014190A" w:rsidRPr="0014190A">
        <w:rPr>
          <w:rFonts w:ascii="Arial" w:hAnsi="Arial" w:cs="Arial"/>
          <w:sz w:val="22"/>
          <w:szCs w:val="22"/>
        </w:rPr>
        <w:t xml:space="preserve">eveloping tailored intervention programs based on statistical analyses. </w:t>
      </w:r>
    </w:p>
    <w:p w14:paraId="2EDE42D2" w14:textId="77777777" w:rsidR="00E43577" w:rsidRDefault="0014190A" w:rsidP="0014190A">
      <w:pPr>
        <w:spacing w:line="360" w:lineRule="auto"/>
        <w:jc w:val="both"/>
        <w:rPr>
          <w:rFonts w:ascii="Arial" w:hAnsi="Arial" w:cs="Arial"/>
          <w:sz w:val="22"/>
          <w:szCs w:val="22"/>
        </w:rPr>
      </w:pPr>
      <w:r w:rsidRPr="0014190A">
        <w:rPr>
          <w:rFonts w:ascii="Arial" w:hAnsi="Arial" w:cs="Arial"/>
          <w:sz w:val="22"/>
          <w:szCs w:val="22"/>
        </w:rPr>
        <w:t xml:space="preserve">Advocacy for social prescribing in healthcare, interdisciplinary research collaboration, and periodic legislative reviews are highlighted. </w:t>
      </w:r>
    </w:p>
    <w:p w14:paraId="6973F4FA" w14:textId="77777777" w:rsidR="00E43577" w:rsidRDefault="0014190A" w:rsidP="0014190A">
      <w:pPr>
        <w:spacing w:line="360" w:lineRule="auto"/>
        <w:jc w:val="both"/>
        <w:rPr>
          <w:rFonts w:ascii="Arial" w:hAnsi="Arial" w:cs="Arial"/>
          <w:sz w:val="22"/>
          <w:szCs w:val="22"/>
        </w:rPr>
      </w:pPr>
      <w:r w:rsidRPr="0014190A">
        <w:rPr>
          <w:rFonts w:ascii="Arial" w:hAnsi="Arial" w:cs="Arial"/>
          <w:sz w:val="22"/>
          <w:szCs w:val="22"/>
        </w:rPr>
        <w:t>Facilitating knowledge exchange, investing in innovative technologies, incentivizing community engagement, and establishing a continuous evaluation framework are integral components.</w:t>
      </w:r>
    </w:p>
    <w:p w14:paraId="2BAC4D76" w14:textId="202986A2" w:rsidR="0014190A" w:rsidRPr="00F31DF3" w:rsidRDefault="0014190A" w:rsidP="00F31DF3">
      <w:pPr>
        <w:spacing w:line="360" w:lineRule="auto"/>
        <w:jc w:val="both"/>
        <w:rPr>
          <w:rFonts w:ascii="Arial" w:hAnsi="Arial" w:cs="Arial"/>
          <w:sz w:val="22"/>
          <w:szCs w:val="22"/>
        </w:rPr>
      </w:pPr>
      <w:r w:rsidRPr="0014190A">
        <w:rPr>
          <w:rFonts w:ascii="Arial" w:hAnsi="Arial" w:cs="Arial"/>
          <w:sz w:val="22"/>
          <w:szCs w:val="22"/>
        </w:rPr>
        <w:t xml:space="preserve">This multifaceted approach aims to combat social isolation among the elderly, emphasizing adaptability to evolving needs and trends in loneliness reduction initiatives.  </w:t>
      </w:r>
      <w:r w:rsidRPr="0014190A">
        <w:rPr>
          <w:rFonts w:ascii="Arial" w:hAnsi="Arial" w:cs="Arial"/>
          <w:color w:val="252525"/>
          <w:sz w:val="22"/>
          <w:szCs w:val="22"/>
        </w:rPr>
        <w:t>By implementing these recommendations, both the UK and Canada can take significant strides towards addressing the complex issue of loneliness in the elderly, fostering social connections, and enhancing the overall well-being of older individuals in their respective nations.</w:t>
      </w:r>
    </w:p>
    <w:p w14:paraId="40047CFD" w14:textId="77777777" w:rsidR="00B34D0D" w:rsidRDefault="00B34D0D" w:rsidP="00B71962">
      <w:pPr>
        <w:pStyle w:val="Heading1"/>
        <w:rPr>
          <w:rFonts w:ascii="Arial" w:hAnsi="Arial" w:cs="Arial"/>
          <w:b/>
          <w:bCs/>
          <w:color w:val="000000" w:themeColor="text1"/>
          <w:sz w:val="28"/>
          <w:szCs w:val="28"/>
        </w:rPr>
      </w:pPr>
    </w:p>
    <w:p w14:paraId="294A9B80" w14:textId="77777777" w:rsidR="0014190A" w:rsidRDefault="0014190A" w:rsidP="00EF7C23">
      <w:pPr>
        <w:pStyle w:val="Heading1"/>
        <w:rPr>
          <w:rFonts w:ascii="Arial" w:hAnsi="Arial" w:cs="Arial"/>
          <w:b/>
          <w:bCs/>
          <w:color w:val="000000" w:themeColor="text1"/>
          <w:sz w:val="28"/>
          <w:szCs w:val="28"/>
        </w:rPr>
      </w:pPr>
    </w:p>
    <w:p w14:paraId="058E15C9" w14:textId="77777777" w:rsidR="00F928D3" w:rsidRDefault="00F928D3" w:rsidP="00EF7C23">
      <w:pPr>
        <w:pStyle w:val="Heading1"/>
        <w:rPr>
          <w:rFonts w:ascii="Arial" w:hAnsi="Arial" w:cs="Arial"/>
          <w:b/>
          <w:bCs/>
          <w:color w:val="000000" w:themeColor="text1"/>
          <w:sz w:val="28"/>
          <w:szCs w:val="28"/>
        </w:rPr>
      </w:pPr>
    </w:p>
    <w:p w14:paraId="4EC90FB6" w14:textId="77777777" w:rsidR="0014190A" w:rsidRDefault="0014190A" w:rsidP="0014190A">
      <w:pPr>
        <w:rPr>
          <w:lang w:eastAsia="en-US"/>
        </w:rPr>
      </w:pPr>
    </w:p>
    <w:p w14:paraId="2A53B5E9" w14:textId="77777777" w:rsidR="00F928D3" w:rsidRDefault="00F928D3" w:rsidP="0014190A">
      <w:pPr>
        <w:rPr>
          <w:lang w:eastAsia="en-US"/>
        </w:rPr>
      </w:pPr>
    </w:p>
    <w:p w14:paraId="5E9EA8D5" w14:textId="77777777" w:rsidR="00F31DF3" w:rsidRDefault="00F31DF3" w:rsidP="00F928D3">
      <w:pPr>
        <w:pStyle w:val="Heading1"/>
        <w:rPr>
          <w:rFonts w:ascii="Arial" w:hAnsi="Arial" w:cs="Arial"/>
          <w:b/>
          <w:bCs/>
          <w:color w:val="000000" w:themeColor="text1"/>
          <w:sz w:val="28"/>
          <w:szCs w:val="28"/>
        </w:rPr>
      </w:pPr>
    </w:p>
    <w:p w14:paraId="6572A087" w14:textId="77777777" w:rsidR="00F31DF3" w:rsidRDefault="00F31DF3" w:rsidP="00F928D3">
      <w:pPr>
        <w:pStyle w:val="Heading1"/>
        <w:rPr>
          <w:rFonts w:ascii="Arial" w:hAnsi="Arial" w:cs="Arial"/>
          <w:b/>
          <w:bCs/>
          <w:color w:val="000000" w:themeColor="text1"/>
          <w:sz w:val="28"/>
          <w:szCs w:val="28"/>
        </w:rPr>
      </w:pPr>
    </w:p>
    <w:p w14:paraId="0BCB1468" w14:textId="77777777" w:rsidR="00F31DF3" w:rsidRDefault="00F31DF3" w:rsidP="00F928D3">
      <w:pPr>
        <w:pStyle w:val="Heading1"/>
        <w:rPr>
          <w:rFonts w:ascii="Arial" w:hAnsi="Arial" w:cs="Arial"/>
          <w:b/>
          <w:bCs/>
          <w:color w:val="000000" w:themeColor="text1"/>
          <w:sz w:val="28"/>
          <w:szCs w:val="28"/>
        </w:rPr>
      </w:pPr>
    </w:p>
    <w:p w14:paraId="456F575F" w14:textId="77777777" w:rsidR="00F31DF3" w:rsidRDefault="00F31DF3" w:rsidP="00F928D3">
      <w:pPr>
        <w:pStyle w:val="Heading1"/>
        <w:rPr>
          <w:rFonts w:ascii="Arial" w:hAnsi="Arial" w:cs="Arial"/>
          <w:b/>
          <w:bCs/>
          <w:color w:val="000000" w:themeColor="text1"/>
          <w:sz w:val="28"/>
          <w:szCs w:val="28"/>
        </w:rPr>
      </w:pPr>
    </w:p>
    <w:p w14:paraId="17DBF264" w14:textId="77777777" w:rsidR="00F31DF3" w:rsidRDefault="00F31DF3" w:rsidP="00F928D3">
      <w:pPr>
        <w:pStyle w:val="Heading1"/>
        <w:rPr>
          <w:rFonts w:ascii="Arial" w:hAnsi="Arial" w:cs="Arial"/>
          <w:b/>
          <w:bCs/>
          <w:color w:val="000000" w:themeColor="text1"/>
          <w:sz w:val="28"/>
          <w:szCs w:val="28"/>
        </w:rPr>
      </w:pPr>
    </w:p>
    <w:p w14:paraId="3C303E44" w14:textId="77777777" w:rsidR="00F31DF3" w:rsidRDefault="00F31DF3" w:rsidP="00F928D3">
      <w:pPr>
        <w:pStyle w:val="Heading1"/>
        <w:rPr>
          <w:rFonts w:ascii="Arial" w:hAnsi="Arial" w:cs="Arial"/>
          <w:b/>
          <w:bCs/>
          <w:color w:val="000000" w:themeColor="text1"/>
          <w:sz w:val="28"/>
          <w:szCs w:val="28"/>
        </w:rPr>
      </w:pPr>
    </w:p>
    <w:p w14:paraId="7F7AB7FA" w14:textId="77777777" w:rsidR="00F31DF3" w:rsidRDefault="00F31DF3" w:rsidP="00F928D3">
      <w:pPr>
        <w:pStyle w:val="Heading1"/>
        <w:rPr>
          <w:rFonts w:ascii="Arial" w:hAnsi="Arial" w:cs="Arial"/>
          <w:b/>
          <w:bCs/>
          <w:color w:val="000000" w:themeColor="text1"/>
          <w:sz w:val="28"/>
          <w:szCs w:val="28"/>
        </w:rPr>
      </w:pPr>
    </w:p>
    <w:p w14:paraId="3096438D" w14:textId="77777777" w:rsidR="00F31DF3" w:rsidRDefault="00F31DF3" w:rsidP="00F928D3">
      <w:pPr>
        <w:pStyle w:val="Heading1"/>
        <w:rPr>
          <w:rFonts w:ascii="Arial" w:hAnsi="Arial" w:cs="Arial"/>
          <w:b/>
          <w:bCs/>
          <w:color w:val="000000" w:themeColor="text1"/>
          <w:sz w:val="28"/>
          <w:szCs w:val="28"/>
        </w:rPr>
      </w:pPr>
    </w:p>
    <w:p w14:paraId="2602B6B0" w14:textId="77777777" w:rsidR="00F928D3" w:rsidRDefault="00F928D3" w:rsidP="00367069">
      <w:pPr>
        <w:spacing w:line="360" w:lineRule="auto"/>
        <w:jc w:val="both"/>
        <w:rPr>
          <w:rFonts w:ascii="Arial" w:hAnsi="Arial" w:cs="Arial"/>
          <w:sz w:val="22"/>
          <w:szCs w:val="22"/>
          <w:lang w:eastAsia="en-US"/>
        </w:rPr>
      </w:pPr>
    </w:p>
    <w:p w14:paraId="631BE3DC" w14:textId="77777777" w:rsidR="00F31DF3" w:rsidRDefault="00F31DF3" w:rsidP="00367069">
      <w:pPr>
        <w:spacing w:line="360" w:lineRule="auto"/>
        <w:jc w:val="both"/>
        <w:rPr>
          <w:rFonts w:ascii="Arial" w:hAnsi="Arial" w:cs="Arial"/>
          <w:sz w:val="22"/>
          <w:szCs w:val="22"/>
          <w:lang w:eastAsia="en-US"/>
        </w:rPr>
      </w:pPr>
    </w:p>
    <w:p w14:paraId="3E5B4BCC" w14:textId="77777777" w:rsidR="00F31DF3" w:rsidRDefault="00F31DF3" w:rsidP="00F31DF3">
      <w:pPr>
        <w:pStyle w:val="Heading1"/>
        <w:rPr>
          <w:rFonts w:ascii="Arial" w:hAnsi="Arial" w:cs="Arial"/>
          <w:b/>
          <w:bCs/>
          <w:color w:val="000000" w:themeColor="text1"/>
          <w:sz w:val="28"/>
          <w:szCs w:val="28"/>
        </w:rPr>
      </w:pPr>
      <w:bookmarkStart w:id="15" w:name="_Toc155104160"/>
      <w:r w:rsidRPr="00EF7C23">
        <w:rPr>
          <w:rFonts w:ascii="Arial" w:hAnsi="Arial" w:cs="Arial"/>
          <w:b/>
          <w:bCs/>
          <w:color w:val="000000" w:themeColor="text1"/>
          <w:sz w:val="28"/>
          <w:szCs w:val="28"/>
        </w:rPr>
        <w:lastRenderedPageBreak/>
        <w:t>References</w:t>
      </w:r>
      <w:bookmarkEnd w:id="15"/>
      <w:r w:rsidRPr="00EF7C23">
        <w:rPr>
          <w:rFonts w:ascii="Arial" w:hAnsi="Arial" w:cs="Arial"/>
          <w:b/>
          <w:bCs/>
          <w:color w:val="000000" w:themeColor="text1"/>
          <w:sz w:val="28"/>
          <w:szCs w:val="28"/>
        </w:rPr>
        <w:t xml:space="preserve"> </w:t>
      </w:r>
    </w:p>
    <w:p w14:paraId="0D70A595" w14:textId="77777777" w:rsidR="00F31DF3" w:rsidRDefault="00F31DF3" w:rsidP="00367069">
      <w:pPr>
        <w:spacing w:line="360" w:lineRule="auto"/>
        <w:jc w:val="both"/>
        <w:rPr>
          <w:rFonts w:ascii="Arial" w:hAnsi="Arial" w:cs="Arial"/>
          <w:sz w:val="22"/>
          <w:szCs w:val="22"/>
          <w:lang w:eastAsia="en-US"/>
        </w:rPr>
      </w:pPr>
    </w:p>
    <w:p w14:paraId="7D9453AF" w14:textId="77777777" w:rsidR="00F31DF3" w:rsidRPr="00367069" w:rsidRDefault="00F31DF3" w:rsidP="00367069">
      <w:pPr>
        <w:spacing w:line="360" w:lineRule="auto"/>
        <w:jc w:val="both"/>
        <w:rPr>
          <w:rFonts w:ascii="Arial" w:hAnsi="Arial" w:cs="Arial"/>
          <w:sz w:val="22"/>
          <w:szCs w:val="22"/>
          <w:lang w:eastAsia="en-US"/>
        </w:rPr>
      </w:pPr>
    </w:p>
    <w:p w14:paraId="774C32EB" w14:textId="495D4A95" w:rsidR="00397E8D" w:rsidRPr="00F31DF3" w:rsidRDefault="00397E8D"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r w:rsidRPr="00F31DF3">
        <w:rPr>
          <w:rFonts w:ascii="Arial" w:hAnsi="Arial" w:cs="Arial"/>
          <w:color w:val="000000"/>
          <w:sz w:val="22"/>
          <w:szCs w:val="22"/>
        </w:rPr>
        <w:t xml:space="preserve">Araujo de Carvalho, I., Epping-Jordan, J., Pot, A.M., Kelley, E., Toro, N., </w:t>
      </w:r>
      <w:proofErr w:type="spellStart"/>
      <w:r w:rsidRPr="00F31DF3">
        <w:rPr>
          <w:rFonts w:ascii="Arial" w:hAnsi="Arial" w:cs="Arial"/>
          <w:color w:val="000000"/>
          <w:sz w:val="22"/>
          <w:szCs w:val="22"/>
        </w:rPr>
        <w:t>Thiyagarajan</w:t>
      </w:r>
      <w:proofErr w:type="spellEnd"/>
      <w:r w:rsidRPr="00F31DF3">
        <w:rPr>
          <w:rFonts w:ascii="Arial" w:hAnsi="Arial" w:cs="Arial"/>
          <w:color w:val="000000"/>
          <w:sz w:val="22"/>
          <w:szCs w:val="22"/>
        </w:rPr>
        <w:t>, J.A. and Beard, J.R. (2017) Organizing integrated health-care services to meet older people’s needs.</w:t>
      </w:r>
      <w:r w:rsidRPr="00F31DF3">
        <w:rPr>
          <w:rStyle w:val="apple-converted-space"/>
          <w:rFonts w:ascii="Arial" w:hAnsi="Arial" w:cs="Arial"/>
          <w:color w:val="000000"/>
          <w:sz w:val="22"/>
          <w:szCs w:val="22"/>
        </w:rPr>
        <w:t> </w:t>
      </w:r>
      <w:r w:rsidRPr="00F31DF3">
        <w:rPr>
          <w:rFonts w:ascii="Arial" w:hAnsi="Arial" w:cs="Arial"/>
          <w:i/>
          <w:iCs/>
          <w:color w:val="000000"/>
          <w:sz w:val="22"/>
          <w:szCs w:val="22"/>
        </w:rPr>
        <w:t>Bulletin of the World Health Organization</w:t>
      </w:r>
      <w:r w:rsidRPr="00F31DF3">
        <w:rPr>
          <w:rFonts w:ascii="Arial" w:hAnsi="Arial" w:cs="Arial"/>
          <w:color w:val="000000"/>
          <w:sz w:val="22"/>
          <w:szCs w:val="22"/>
        </w:rPr>
        <w:t>,  95(11), pp.756–763. doi:https://doi.org/10.2471/blt.16.187617.</w:t>
      </w:r>
    </w:p>
    <w:p w14:paraId="2712EF1B" w14:textId="4B406B3F" w:rsidR="007954E6" w:rsidRPr="00F31DF3" w:rsidRDefault="00397E8D"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r w:rsidRPr="00F31DF3">
        <w:rPr>
          <w:rFonts w:ascii="Arial" w:hAnsi="Arial" w:cs="Arial"/>
          <w:color w:val="000000"/>
          <w:sz w:val="22"/>
          <w:szCs w:val="22"/>
        </w:rPr>
        <w:t>‌</w:t>
      </w:r>
      <w:r w:rsidR="007954E6" w:rsidRPr="00F31DF3">
        <w:rPr>
          <w:rFonts w:ascii="Arial" w:hAnsi="Arial" w:cs="Arial"/>
          <w:color w:val="000000"/>
          <w:sz w:val="22"/>
          <w:szCs w:val="22"/>
        </w:rPr>
        <w:t xml:space="preserve"> </w:t>
      </w:r>
    </w:p>
    <w:p w14:paraId="47A2BF9A" w14:textId="14CB05E5" w:rsidR="00C537E7" w:rsidRPr="00F31DF3" w:rsidRDefault="007954E6"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r w:rsidRPr="00F31DF3">
        <w:rPr>
          <w:rFonts w:ascii="Arial" w:hAnsi="Arial" w:cs="Arial"/>
          <w:color w:val="000000"/>
          <w:sz w:val="22"/>
          <w:szCs w:val="22"/>
        </w:rPr>
        <w:t>‌</w:t>
      </w:r>
      <w:r w:rsidR="00C537E7" w:rsidRPr="00F31DF3">
        <w:rPr>
          <w:rFonts w:ascii="Arial" w:hAnsi="Arial" w:cs="Arial"/>
          <w:color w:val="000000"/>
          <w:sz w:val="22"/>
          <w:szCs w:val="22"/>
        </w:rPr>
        <w:t>Atchley, R.C. (1989)</w:t>
      </w:r>
      <w:r w:rsidR="00C537E7" w:rsidRPr="00F31DF3">
        <w:rPr>
          <w:rFonts w:ascii="Arial" w:hAnsi="Arial" w:cs="Arial"/>
          <w:color w:val="000000"/>
          <w:sz w:val="22"/>
          <w:szCs w:val="22"/>
        </w:rPr>
        <w:t xml:space="preserve"> </w:t>
      </w:r>
      <w:r w:rsidR="00C537E7" w:rsidRPr="00F31DF3">
        <w:rPr>
          <w:rFonts w:ascii="Arial" w:hAnsi="Arial" w:cs="Arial"/>
          <w:color w:val="000000"/>
          <w:sz w:val="22"/>
          <w:szCs w:val="22"/>
        </w:rPr>
        <w:t>A Continuity Theory of Normal Aging.</w:t>
      </w:r>
      <w:r w:rsidR="00C537E7" w:rsidRPr="00F31DF3">
        <w:rPr>
          <w:rStyle w:val="apple-converted-space"/>
          <w:rFonts w:ascii="Arial" w:hAnsi="Arial" w:cs="Arial"/>
          <w:color w:val="000000"/>
          <w:sz w:val="22"/>
          <w:szCs w:val="22"/>
        </w:rPr>
        <w:t> </w:t>
      </w:r>
      <w:r w:rsidR="00C537E7" w:rsidRPr="00F31DF3">
        <w:rPr>
          <w:rFonts w:ascii="Arial" w:hAnsi="Arial" w:cs="Arial"/>
          <w:i/>
          <w:iCs/>
          <w:color w:val="000000"/>
          <w:sz w:val="22"/>
          <w:szCs w:val="22"/>
        </w:rPr>
        <w:t>The Gerontologist</w:t>
      </w:r>
      <w:r w:rsidR="00C537E7" w:rsidRPr="00F31DF3">
        <w:rPr>
          <w:rFonts w:ascii="Arial" w:hAnsi="Arial" w:cs="Arial"/>
          <w:color w:val="000000"/>
          <w:sz w:val="22"/>
          <w:szCs w:val="22"/>
        </w:rPr>
        <w:t>, 29(2), pp.183–190. doi:https://doi.org/10.1093/</w:t>
      </w:r>
      <w:proofErr w:type="spellStart"/>
      <w:r w:rsidR="00C537E7" w:rsidRPr="00F31DF3">
        <w:rPr>
          <w:rFonts w:ascii="Arial" w:hAnsi="Arial" w:cs="Arial"/>
          <w:color w:val="000000"/>
          <w:sz w:val="22"/>
          <w:szCs w:val="22"/>
        </w:rPr>
        <w:t>geront</w:t>
      </w:r>
      <w:proofErr w:type="spellEnd"/>
      <w:r w:rsidR="00C537E7" w:rsidRPr="00F31DF3">
        <w:rPr>
          <w:rFonts w:ascii="Arial" w:hAnsi="Arial" w:cs="Arial"/>
          <w:color w:val="000000"/>
          <w:sz w:val="22"/>
          <w:szCs w:val="22"/>
        </w:rPr>
        <w:t>/29.2.183.</w:t>
      </w:r>
    </w:p>
    <w:p w14:paraId="1A4CC333" w14:textId="77777777" w:rsidR="00F31DF3" w:rsidRPr="00F31DF3" w:rsidRDefault="00F31DF3"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p>
    <w:p w14:paraId="038DE957" w14:textId="71EFDF0C" w:rsidR="00DA2063" w:rsidRPr="00F31DF3" w:rsidRDefault="00DA2063"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r w:rsidRPr="00F31DF3">
        <w:rPr>
          <w:rFonts w:ascii="Arial" w:hAnsi="Arial" w:cs="Arial"/>
          <w:color w:val="000000"/>
          <w:sz w:val="22"/>
          <w:szCs w:val="22"/>
        </w:rPr>
        <w:t>Background and Overview. (1980)</w:t>
      </w:r>
      <w:r w:rsidRPr="00F31DF3">
        <w:rPr>
          <w:rStyle w:val="apple-converted-space"/>
          <w:rFonts w:ascii="Arial" w:hAnsi="Arial" w:cs="Arial"/>
          <w:color w:val="000000"/>
          <w:sz w:val="22"/>
          <w:szCs w:val="22"/>
        </w:rPr>
        <w:t> </w:t>
      </w:r>
      <w:r w:rsidRPr="00F31DF3">
        <w:rPr>
          <w:rFonts w:ascii="Arial" w:hAnsi="Arial" w:cs="Arial"/>
          <w:i/>
          <w:iCs/>
          <w:color w:val="000000"/>
          <w:sz w:val="22"/>
          <w:szCs w:val="22"/>
        </w:rPr>
        <w:t>Medical Care</w:t>
      </w:r>
      <w:r w:rsidRPr="00F31DF3">
        <w:rPr>
          <w:rFonts w:ascii="Arial" w:hAnsi="Arial" w:cs="Arial"/>
          <w:color w:val="000000"/>
          <w:sz w:val="22"/>
          <w:szCs w:val="22"/>
        </w:rPr>
        <w:t>, [online] 18(Supplement), pp.1–2. doi:https://doi.org/10.1097/00005650-198008001-00003.</w:t>
      </w:r>
    </w:p>
    <w:p w14:paraId="206130CC" w14:textId="0DE94E54" w:rsidR="00C537E7" w:rsidRPr="00F31DF3" w:rsidRDefault="00DA2063"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w:t>
      </w:r>
      <w:r w:rsidR="00F31DF3" w:rsidRPr="00F31DF3">
        <w:rPr>
          <w:rFonts w:ascii="Arial" w:hAnsi="Arial" w:cs="Arial"/>
          <w:color w:val="000000"/>
          <w:sz w:val="22"/>
          <w:szCs w:val="22"/>
        </w:rPr>
        <w:t>D</w:t>
      </w:r>
      <w:r w:rsidR="00C537E7" w:rsidRPr="00F31DF3">
        <w:rPr>
          <w:rFonts w:ascii="Arial" w:hAnsi="Arial" w:cs="Arial"/>
          <w:color w:val="000000"/>
          <w:sz w:val="22"/>
          <w:szCs w:val="22"/>
        </w:rPr>
        <w:t>e</w:t>
      </w:r>
      <w:r w:rsidR="00F31DF3" w:rsidRPr="00F31DF3">
        <w:rPr>
          <w:rFonts w:ascii="Arial" w:hAnsi="Arial" w:cs="Arial"/>
          <w:color w:val="000000"/>
          <w:sz w:val="22"/>
          <w:szCs w:val="22"/>
        </w:rPr>
        <w:t xml:space="preserve"> </w:t>
      </w:r>
      <w:r w:rsidR="00C537E7" w:rsidRPr="00F31DF3">
        <w:rPr>
          <w:rFonts w:ascii="Arial" w:hAnsi="Arial" w:cs="Arial"/>
          <w:color w:val="000000"/>
          <w:sz w:val="22"/>
          <w:szCs w:val="22"/>
        </w:rPr>
        <w:t xml:space="preserve">Jong </w:t>
      </w:r>
      <w:proofErr w:type="spellStart"/>
      <w:r w:rsidR="00C537E7" w:rsidRPr="00F31DF3">
        <w:rPr>
          <w:rFonts w:ascii="Arial" w:hAnsi="Arial" w:cs="Arial"/>
          <w:color w:val="000000"/>
          <w:sz w:val="22"/>
          <w:szCs w:val="22"/>
        </w:rPr>
        <w:t>Gierveld</w:t>
      </w:r>
      <w:proofErr w:type="spellEnd"/>
      <w:r w:rsidR="00C537E7" w:rsidRPr="00F31DF3">
        <w:rPr>
          <w:rFonts w:ascii="Arial" w:hAnsi="Arial" w:cs="Arial"/>
          <w:color w:val="000000"/>
          <w:sz w:val="22"/>
          <w:szCs w:val="22"/>
        </w:rPr>
        <w:t>, J., Keating, N. and Fast, J.E. (2015)</w:t>
      </w:r>
      <w:r w:rsidR="00C537E7" w:rsidRPr="00F31DF3">
        <w:rPr>
          <w:rFonts w:ascii="Arial" w:hAnsi="Arial" w:cs="Arial"/>
          <w:color w:val="000000"/>
          <w:sz w:val="22"/>
          <w:szCs w:val="22"/>
        </w:rPr>
        <w:t xml:space="preserve"> </w:t>
      </w:r>
      <w:r w:rsidR="00C537E7" w:rsidRPr="00F31DF3">
        <w:rPr>
          <w:rFonts w:ascii="Arial" w:hAnsi="Arial" w:cs="Arial"/>
          <w:color w:val="000000"/>
          <w:sz w:val="22"/>
          <w:szCs w:val="22"/>
        </w:rPr>
        <w:t>Determinants of Loneliness among Older Adults in Canada.</w:t>
      </w:r>
      <w:r w:rsidR="00C537E7" w:rsidRPr="00F31DF3">
        <w:rPr>
          <w:rStyle w:val="apple-converted-space"/>
          <w:rFonts w:ascii="Arial" w:hAnsi="Arial" w:cs="Arial"/>
          <w:color w:val="000000"/>
          <w:sz w:val="22"/>
          <w:szCs w:val="22"/>
        </w:rPr>
        <w:t> </w:t>
      </w:r>
      <w:r w:rsidR="00C537E7" w:rsidRPr="00F31DF3">
        <w:rPr>
          <w:rFonts w:ascii="Arial" w:hAnsi="Arial" w:cs="Arial"/>
          <w:i/>
          <w:iCs/>
          <w:color w:val="000000"/>
          <w:sz w:val="22"/>
          <w:szCs w:val="22"/>
        </w:rPr>
        <w:t xml:space="preserve">Canadian Journal on Aging / La Revue </w:t>
      </w:r>
      <w:proofErr w:type="spellStart"/>
      <w:r w:rsidR="00C537E7" w:rsidRPr="00F31DF3">
        <w:rPr>
          <w:rFonts w:ascii="Arial" w:hAnsi="Arial" w:cs="Arial"/>
          <w:i/>
          <w:iCs/>
          <w:color w:val="000000"/>
          <w:sz w:val="22"/>
          <w:szCs w:val="22"/>
        </w:rPr>
        <w:t>canadienne</w:t>
      </w:r>
      <w:proofErr w:type="spellEnd"/>
      <w:r w:rsidR="00C537E7" w:rsidRPr="00F31DF3">
        <w:rPr>
          <w:rFonts w:ascii="Arial" w:hAnsi="Arial" w:cs="Arial"/>
          <w:i/>
          <w:iCs/>
          <w:color w:val="000000"/>
          <w:sz w:val="22"/>
          <w:szCs w:val="22"/>
        </w:rPr>
        <w:t xml:space="preserve"> du </w:t>
      </w:r>
      <w:proofErr w:type="spellStart"/>
      <w:r w:rsidR="00C537E7" w:rsidRPr="00F31DF3">
        <w:rPr>
          <w:rFonts w:ascii="Arial" w:hAnsi="Arial" w:cs="Arial"/>
          <w:i/>
          <w:iCs/>
          <w:color w:val="000000"/>
          <w:sz w:val="22"/>
          <w:szCs w:val="22"/>
        </w:rPr>
        <w:t>vieillissement</w:t>
      </w:r>
      <w:proofErr w:type="spellEnd"/>
      <w:r w:rsidR="00C537E7" w:rsidRPr="00F31DF3">
        <w:rPr>
          <w:rFonts w:ascii="Arial" w:hAnsi="Arial" w:cs="Arial"/>
          <w:color w:val="000000"/>
          <w:sz w:val="22"/>
          <w:szCs w:val="22"/>
        </w:rPr>
        <w:t>, 34(02), pp.125–136. doi:https://doi.org/10.1017/s0714980815000070.</w:t>
      </w:r>
    </w:p>
    <w:p w14:paraId="67E488E6" w14:textId="567F0680" w:rsidR="0014190A" w:rsidRPr="00F31DF3" w:rsidRDefault="00C537E7"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w:t>
      </w:r>
      <w:r w:rsidR="0014190A" w:rsidRPr="00F31DF3">
        <w:rPr>
          <w:rFonts w:ascii="Arial" w:hAnsi="Arial" w:cs="Arial"/>
          <w:color w:val="000000"/>
          <w:sz w:val="22"/>
          <w:szCs w:val="22"/>
        </w:rPr>
        <w:t>Donovan, N.J. and Blazer, D. (2020) Social Isolation and Loneliness in Older Adults: Review and Commentary of a National Academies Report.</w:t>
      </w:r>
      <w:r w:rsidR="0014190A" w:rsidRPr="00F31DF3">
        <w:rPr>
          <w:rStyle w:val="apple-converted-space"/>
          <w:rFonts w:ascii="Arial" w:hAnsi="Arial" w:cs="Arial"/>
          <w:color w:val="000000"/>
          <w:sz w:val="22"/>
          <w:szCs w:val="22"/>
        </w:rPr>
        <w:t> </w:t>
      </w:r>
      <w:r w:rsidR="0014190A" w:rsidRPr="00F31DF3">
        <w:rPr>
          <w:rFonts w:ascii="Arial" w:hAnsi="Arial" w:cs="Arial"/>
          <w:i/>
          <w:iCs/>
          <w:color w:val="000000"/>
          <w:sz w:val="22"/>
          <w:szCs w:val="22"/>
        </w:rPr>
        <w:t>The American Journal of Geriatric Psychiatry</w:t>
      </w:r>
      <w:r w:rsidR="0014190A" w:rsidRPr="00F31DF3">
        <w:rPr>
          <w:rFonts w:ascii="Arial" w:hAnsi="Arial" w:cs="Arial"/>
          <w:color w:val="000000"/>
          <w:sz w:val="22"/>
          <w:szCs w:val="22"/>
        </w:rPr>
        <w:t>, 28(12), pp.1233–1244. doi:https://doi.org/10.1016/j.jagp.2020.08.005.</w:t>
      </w:r>
    </w:p>
    <w:p w14:paraId="01FD7243" w14:textId="1E1DE60A" w:rsidR="007954E6" w:rsidRPr="00F31DF3" w:rsidRDefault="007954E6" w:rsidP="00F31DF3">
      <w:pPr>
        <w:pStyle w:val="NormalWeb"/>
        <w:shd w:val="clear" w:color="auto" w:fill="FFFFFF"/>
        <w:spacing w:before="240" w:beforeAutospacing="0" w:after="0" w:afterAutospacing="0" w:line="360" w:lineRule="auto"/>
        <w:jc w:val="both"/>
        <w:rPr>
          <w:rFonts w:ascii="Arial" w:hAnsi="Arial" w:cs="Arial"/>
          <w:color w:val="000000"/>
          <w:sz w:val="22"/>
          <w:szCs w:val="22"/>
        </w:rPr>
      </w:pPr>
      <w:r w:rsidRPr="00F31DF3">
        <w:rPr>
          <w:rFonts w:ascii="Arial" w:hAnsi="Arial" w:cs="Arial"/>
          <w:color w:val="000000"/>
          <w:sz w:val="22"/>
          <w:szCs w:val="22"/>
        </w:rPr>
        <w:t>Drew , C. (2023)</w:t>
      </w:r>
      <w:r w:rsidRPr="00F31DF3">
        <w:rPr>
          <w:rStyle w:val="apple-converted-space"/>
          <w:rFonts w:ascii="Arial" w:hAnsi="Arial" w:cs="Arial"/>
          <w:color w:val="000000"/>
          <w:sz w:val="22"/>
          <w:szCs w:val="22"/>
        </w:rPr>
        <w:t> </w:t>
      </w:r>
      <w:r w:rsidRPr="00F31DF3">
        <w:rPr>
          <w:rFonts w:ascii="Arial" w:hAnsi="Arial" w:cs="Arial"/>
          <w:i/>
          <w:iCs/>
          <w:color w:val="000000"/>
          <w:sz w:val="22"/>
          <w:szCs w:val="22"/>
        </w:rPr>
        <w:t>Activity theory of aging: Definition, Examples &amp; Criticisms (2023)</w:t>
      </w:r>
      <w:r w:rsidRPr="00F31DF3">
        <w:rPr>
          <w:rFonts w:ascii="Arial" w:hAnsi="Arial" w:cs="Arial"/>
          <w:color w:val="000000"/>
          <w:sz w:val="22"/>
          <w:szCs w:val="22"/>
        </w:rPr>
        <w:t>. helpfulprofessor.com. Available at: https://helpfulprofessor.com/activity-theory-of-aging/.</w:t>
      </w:r>
      <w:r w:rsidRPr="00F31DF3">
        <w:rPr>
          <w:rFonts w:ascii="Arial" w:hAnsi="Arial" w:cs="Arial"/>
          <w:color w:val="000000"/>
          <w:sz w:val="22"/>
          <w:szCs w:val="22"/>
        </w:rPr>
        <w:t xml:space="preserve">( </w:t>
      </w:r>
      <w:proofErr w:type="spellStart"/>
      <w:r w:rsidRPr="00F31DF3">
        <w:rPr>
          <w:rFonts w:ascii="Arial" w:hAnsi="Arial" w:cs="Arial"/>
          <w:color w:val="000000"/>
          <w:sz w:val="22"/>
          <w:szCs w:val="22"/>
        </w:rPr>
        <w:t>Accesed</w:t>
      </w:r>
      <w:proofErr w:type="spellEnd"/>
      <w:r w:rsidRPr="00F31DF3">
        <w:rPr>
          <w:rFonts w:ascii="Arial" w:hAnsi="Arial" w:cs="Arial"/>
          <w:color w:val="000000"/>
          <w:sz w:val="22"/>
          <w:szCs w:val="22"/>
        </w:rPr>
        <w:t>: 18 December 2023).</w:t>
      </w:r>
    </w:p>
    <w:p w14:paraId="638F2FC1" w14:textId="77777777" w:rsidR="00F0133B" w:rsidRPr="00F31DF3" w:rsidRDefault="00F0133B"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p>
    <w:p w14:paraId="09AF34DA" w14:textId="543849A8" w:rsidR="00F0133B" w:rsidRPr="00F31DF3" w:rsidRDefault="00F0133B"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proofErr w:type="spellStart"/>
      <w:r w:rsidRPr="00F31DF3">
        <w:rPr>
          <w:rFonts w:ascii="Arial" w:hAnsi="Arial" w:cs="Arial"/>
          <w:color w:val="000000"/>
          <w:sz w:val="22"/>
          <w:szCs w:val="22"/>
        </w:rPr>
        <w:t>Fakoya</w:t>
      </w:r>
      <w:proofErr w:type="spellEnd"/>
      <w:r w:rsidRPr="00F31DF3">
        <w:rPr>
          <w:rFonts w:ascii="Arial" w:hAnsi="Arial" w:cs="Arial"/>
          <w:color w:val="000000"/>
          <w:sz w:val="22"/>
          <w:szCs w:val="22"/>
        </w:rPr>
        <w:t xml:space="preserve">, O.A., </w:t>
      </w:r>
      <w:proofErr w:type="spellStart"/>
      <w:r w:rsidRPr="00F31DF3">
        <w:rPr>
          <w:rFonts w:ascii="Arial" w:hAnsi="Arial" w:cs="Arial"/>
          <w:color w:val="000000"/>
          <w:sz w:val="22"/>
          <w:szCs w:val="22"/>
        </w:rPr>
        <w:t>McCorry</w:t>
      </w:r>
      <w:proofErr w:type="spellEnd"/>
      <w:r w:rsidRPr="00F31DF3">
        <w:rPr>
          <w:rFonts w:ascii="Arial" w:hAnsi="Arial" w:cs="Arial"/>
          <w:color w:val="000000"/>
          <w:sz w:val="22"/>
          <w:szCs w:val="22"/>
        </w:rPr>
        <w:t>, N.K. and Donnelly, M. (2020) Loneliness and social isolation interventions for older adults: a scoping review of reviews.</w:t>
      </w:r>
      <w:r w:rsidRPr="00F31DF3">
        <w:rPr>
          <w:rStyle w:val="apple-converted-space"/>
          <w:rFonts w:ascii="Arial" w:hAnsi="Arial" w:cs="Arial"/>
          <w:color w:val="000000"/>
          <w:sz w:val="22"/>
          <w:szCs w:val="22"/>
        </w:rPr>
        <w:t> </w:t>
      </w:r>
      <w:r w:rsidRPr="00F31DF3">
        <w:rPr>
          <w:rFonts w:ascii="Arial" w:hAnsi="Arial" w:cs="Arial"/>
          <w:i/>
          <w:iCs/>
          <w:color w:val="000000"/>
          <w:sz w:val="22"/>
          <w:szCs w:val="22"/>
        </w:rPr>
        <w:t>BMC Public Health</w:t>
      </w:r>
      <w:r w:rsidRPr="00F31DF3">
        <w:rPr>
          <w:rFonts w:ascii="Arial" w:hAnsi="Arial" w:cs="Arial"/>
          <w:color w:val="000000"/>
          <w:sz w:val="22"/>
          <w:szCs w:val="22"/>
        </w:rPr>
        <w:t>, 20(1). doi:https://doi.org/10.1186/s12889-020-8251-6.</w:t>
      </w:r>
    </w:p>
    <w:p w14:paraId="5670084B" w14:textId="07136B29" w:rsidR="00DA37A9" w:rsidRPr="00F31DF3" w:rsidRDefault="00F0133B"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w:t>
      </w:r>
      <w:r w:rsidR="00DA37A9" w:rsidRPr="00F31DF3">
        <w:rPr>
          <w:rFonts w:ascii="Arial" w:hAnsi="Arial" w:cs="Arial"/>
          <w:color w:val="000000"/>
          <w:sz w:val="22"/>
          <w:szCs w:val="22"/>
        </w:rPr>
        <w:t>Government of Canada (2017)</w:t>
      </w:r>
      <w:r w:rsidR="00DA37A9" w:rsidRPr="00F31DF3">
        <w:rPr>
          <w:rStyle w:val="apple-converted-space"/>
          <w:rFonts w:ascii="Arial" w:hAnsi="Arial" w:cs="Arial"/>
          <w:color w:val="000000"/>
          <w:sz w:val="22"/>
          <w:szCs w:val="22"/>
        </w:rPr>
        <w:t> </w:t>
      </w:r>
      <w:r w:rsidR="00DA37A9" w:rsidRPr="00F31DF3">
        <w:rPr>
          <w:rFonts w:ascii="Arial" w:hAnsi="Arial" w:cs="Arial"/>
          <w:i/>
          <w:iCs/>
          <w:color w:val="000000"/>
          <w:sz w:val="22"/>
          <w:szCs w:val="22"/>
        </w:rPr>
        <w:t>Social isolation of seniors - Volume 1: Understanding the issue and finding solutions</w:t>
      </w:r>
      <w:r w:rsidR="00DA37A9" w:rsidRPr="00F31DF3">
        <w:rPr>
          <w:rFonts w:ascii="Arial" w:hAnsi="Arial" w:cs="Arial"/>
          <w:color w:val="000000"/>
          <w:sz w:val="22"/>
          <w:szCs w:val="22"/>
        </w:rPr>
        <w:t xml:space="preserve">. </w:t>
      </w:r>
      <w:proofErr w:type="spellStart"/>
      <w:r w:rsidR="00DA37A9" w:rsidRPr="00F31DF3">
        <w:rPr>
          <w:rFonts w:ascii="Arial" w:hAnsi="Arial" w:cs="Arial"/>
          <w:color w:val="000000"/>
          <w:sz w:val="22"/>
          <w:szCs w:val="22"/>
        </w:rPr>
        <w:t>aem</w:t>
      </w:r>
      <w:proofErr w:type="spellEnd"/>
      <w:r w:rsidR="00DA37A9" w:rsidRPr="00F31DF3">
        <w:rPr>
          <w:rFonts w:ascii="Arial" w:hAnsi="Arial" w:cs="Arial"/>
          <w:color w:val="000000"/>
          <w:sz w:val="22"/>
          <w:szCs w:val="22"/>
        </w:rPr>
        <w:t>. Available at: https://www.canada.ca/en/employment-social-development/corporate/partners/seniors-forum/social-isolation-toolkit-vol1.html.</w:t>
      </w:r>
      <w:r w:rsidR="00DA37A9" w:rsidRPr="00F31DF3">
        <w:rPr>
          <w:rFonts w:ascii="Arial" w:hAnsi="Arial" w:cs="Arial"/>
          <w:color w:val="000000"/>
          <w:sz w:val="22"/>
          <w:szCs w:val="22"/>
        </w:rPr>
        <w:t xml:space="preserve"> (</w:t>
      </w:r>
      <w:proofErr w:type="spellStart"/>
      <w:r w:rsidR="00DA37A9" w:rsidRPr="00F31DF3">
        <w:rPr>
          <w:rFonts w:ascii="Arial" w:hAnsi="Arial" w:cs="Arial"/>
          <w:color w:val="000000"/>
          <w:sz w:val="22"/>
          <w:szCs w:val="22"/>
        </w:rPr>
        <w:t>Accesed</w:t>
      </w:r>
      <w:proofErr w:type="spellEnd"/>
      <w:r w:rsidR="00DA37A9" w:rsidRPr="00F31DF3">
        <w:rPr>
          <w:rFonts w:ascii="Arial" w:hAnsi="Arial" w:cs="Arial"/>
          <w:color w:val="000000"/>
          <w:sz w:val="22"/>
          <w:szCs w:val="22"/>
        </w:rPr>
        <w:t>: 27 December 2023).</w:t>
      </w:r>
    </w:p>
    <w:p w14:paraId="78CCD25C" w14:textId="6498E36E" w:rsidR="0053654C" w:rsidRPr="00F31DF3" w:rsidRDefault="00DA37A9"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w:t>
      </w:r>
      <w:r w:rsidR="0053654C" w:rsidRPr="00F31DF3">
        <w:rPr>
          <w:rFonts w:ascii="Arial" w:hAnsi="Arial" w:cs="Arial"/>
          <w:color w:val="000000"/>
          <w:sz w:val="22"/>
          <w:szCs w:val="22"/>
        </w:rPr>
        <w:t xml:space="preserve">GOV.UK. (n.d.) </w:t>
      </w:r>
      <w:r w:rsidR="0053654C" w:rsidRPr="00F31DF3">
        <w:rPr>
          <w:rFonts w:ascii="Arial" w:hAnsi="Arial" w:cs="Arial"/>
          <w:i/>
          <w:iCs/>
          <w:color w:val="000000"/>
          <w:sz w:val="22"/>
          <w:szCs w:val="22"/>
        </w:rPr>
        <w:t>Tackling Loneliness annual report March 2023: the fourth year</w:t>
      </w:r>
      <w:r w:rsidR="0053654C" w:rsidRPr="00F31DF3">
        <w:rPr>
          <w:rFonts w:ascii="Arial" w:hAnsi="Arial" w:cs="Arial"/>
          <w:color w:val="000000"/>
          <w:sz w:val="22"/>
          <w:szCs w:val="22"/>
        </w:rPr>
        <w:t>. [online] Available at: https://www.gov.uk/government/publications/loneliness-annual-report-the-</w:t>
      </w:r>
      <w:r w:rsidR="0053654C" w:rsidRPr="00F31DF3">
        <w:rPr>
          <w:rFonts w:ascii="Arial" w:hAnsi="Arial" w:cs="Arial"/>
          <w:color w:val="000000"/>
          <w:sz w:val="22"/>
          <w:szCs w:val="22"/>
        </w:rPr>
        <w:lastRenderedPageBreak/>
        <w:t>fourth-year/tackling-loneliness-annual-report-march-2023-the-fourth-year (</w:t>
      </w:r>
      <w:proofErr w:type="spellStart"/>
      <w:r w:rsidR="0053654C" w:rsidRPr="00F31DF3">
        <w:rPr>
          <w:rFonts w:ascii="Arial" w:hAnsi="Arial" w:cs="Arial"/>
          <w:color w:val="000000"/>
          <w:sz w:val="22"/>
          <w:szCs w:val="22"/>
        </w:rPr>
        <w:t>Accesed</w:t>
      </w:r>
      <w:proofErr w:type="spellEnd"/>
      <w:r w:rsidR="0053654C" w:rsidRPr="00F31DF3">
        <w:rPr>
          <w:rFonts w:ascii="Arial" w:hAnsi="Arial" w:cs="Arial"/>
          <w:color w:val="000000"/>
          <w:sz w:val="22"/>
          <w:szCs w:val="22"/>
        </w:rPr>
        <w:t>: 10 December 2023).</w:t>
      </w:r>
    </w:p>
    <w:p w14:paraId="3AD54A7A" w14:textId="1625BC65" w:rsidR="003F695D" w:rsidRPr="00F31DF3" w:rsidRDefault="003F695D"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r w:rsidRPr="00F31DF3">
        <w:rPr>
          <w:rFonts w:ascii="Arial" w:hAnsi="Arial" w:cs="Arial"/>
          <w:color w:val="000000"/>
          <w:sz w:val="22"/>
          <w:szCs w:val="22"/>
        </w:rPr>
        <w:t>Grenade, L. and Boldy, D. (2008) Social isolation and loneliness among older people: Issues and future challenges in community and residential settings.</w:t>
      </w:r>
      <w:r w:rsidRPr="00F31DF3">
        <w:rPr>
          <w:rStyle w:val="apple-converted-space"/>
          <w:rFonts w:ascii="Arial" w:hAnsi="Arial" w:cs="Arial"/>
          <w:color w:val="000000"/>
          <w:sz w:val="22"/>
          <w:szCs w:val="22"/>
        </w:rPr>
        <w:t> </w:t>
      </w:r>
      <w:r w:rsidRPr="00F31DF3">
        <w:rPr>
          <w:rFonts w:ascii="Arial" w:hAnsi="Arial" w:cs="Arial"/>
          <w:i/>
          <w:iCs/>
          <w:color w:val="000000"/>
          <w:sz w:val="22"/>
          <w:szCs w:val="22"/>
        </w:rPr>
        <w:t>Australian Health Review</w:t>
      </w:r>
      <w:r w:rsidRPr="00F31DF3">
        <w:rPr>
          <w:rFonts w:ascii="Arial" w:hAnsi="Arial" w:cs="Arial"/>
          <w:color w:val="000000"/>
          <w:sz w:val="22"/>
          <w:szCs w:val="22"/>
        </w:rPr>
        <w:t>, 32(3), pp.468–478. doi:https://doi.org/10.1071/ah080468.</w:t>
      </w:r>
    </w:p>
    <w:p w14:paraId="645DDCE6" w14:textId="0F02C696" w:rsidR="00397E8D" w:rsidRPr="00F31DF3" w:rsidRDefault="003F695D"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w:t>
      </w:r>
      <w:r w:rsidR="00397E8D" w:rsidRPr="00F31DF3">
        <w:rPr>
          <w:rFonts w:ascii="Arial" w:hAnsi="Arial" w:cs="Arial"/>
          <w:color w:val="000000"/>
          <w:sz w:val="22"/>
          <w:szCs w:val="22"/>
        </w:rPr>
        <w:t xml:space="preserve">Health Innovation West of England. (n.d.) </w:t>
      </w:r>
      <w:r w:rsidR="00397E8D" w:rsidRPr="00F31DF3">
        <w:rPr>
          <w:rFonts w:ascii="Arial" w:hAnsi="Arial" w:cs="Arial"/>
          <w:i/>
          <w:iCs/>
          <w:color w:val="000000"/>
          <w:sz w:val="22"/>
          <w:szCs w:val="22"/>
        </w:rPr>
        <w:t>The Future of Care</w:t>
      </w:r>
      <w:r w:rsidR="00397E8D" w:rsidRPr="00F31DF3">
        <w:rPr>
          <w:rFonts w:ascii="Arial" w:hAnsi="Arial" w:cs="Arial"/>
          <w:color w:val="000000"/>
          <w:sz w:val="22"/>
          <w:szCs w:val="22"/>
        </w:rPr>
        <w:t>. [online] Available at: https://www.healthinnowest.net/our-work/the-future-of-care/#:~:text=Genomic%20medicine%20has%20the%20potential (Accessed: 02 January 2024].</w:t>
      </w:r>
    </w:p>
    <w:p w14:paraId="5A64E54D" w14:textId="3D0EA145" w:rsidR="007216F9" w:rsidRPr="00F31DF3" w:rsidRDefault="00397E8D"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w:t>
      </w:r>
      <w:proofErr w:type="spellStart"/>
      <w:r w:rsidR="007216F9" w:rsidRPr="00F31DF3">
        <w:rPr>
          <w:rFonts w:ascii="Arial" w:hAnsi="Arial" w:cs="Arial"/>
          <w:color w:val="000000"/>
          <w:sz w:val="22"/>
          <w:szCs w:val="22"/>
        </w:rPr>
        <w:t>Iriss</w:t>
      </w:r>
      <w:proofErr w:type="spellEnd"/>
      <w:r w:rsidR="007216F9" w:rsidRPr="00F31DF3">
        <w:rPr>
          <w:rFonts w:ascii="Arial" w:hAnsi="Arial" w:cs="Arial"/>
          <w:color w:val="000000"/>
          <w:sz w:val="22"/>
          <w:szCs w:val="22"/>
        </w:rPr>
        <w:t xml:space="preserve">. (2020) </w:t>
      </w:r>
      <w:r w:rsidR="007216F9" w:rsidRPr="00F31DF3">
        <w:rPr>
          <w:rFonts w:ascii="Arial" w:hAnsi="Arial" w:cs="Arial"/>
          <w:i/>
          <w:iCs/>
          <w:color w:val="000000"/>
          <w:sz w:val="22"/>
          <w:szCs w:val="22"/>
        </w:rPr>
        <w:t>Impact of intergenerational activities on older people</w:t>
      </w:r>
      <w:r w:rsidR="007216F9" w:rsidRPr="00F31DF3">
        <w:rPr>
          <w:rFonts w:ascii="Arial" w:hAnsi="Arial" w:cs="Arial"/>
          <w:color w:val="000000"/>
          <w:sz w:val="22"/>
          <w:szCs w:val="22"/>
        </w:rPr>
        <w:t>. [online] Available at: https://www.iriss.org.uk/resources/esss-outlines/impact-intergenerational-activities-older-people. (</w:t>
      </w:r>
      <w:proofErr w:type="spellStart"/>
      <w:r w:rsidR="007216F9" w:rsidRPr="00F31DF3">
        <w:rPr>
          <w:rFonts w:ascii="Arial" w:hAnsi="Arial" w:cs="Arial"/>
          <w:color w:val="000000"/>
          <w:sz w:val="22"/>
          <w:szCs w:val="22"/>
        </w:rPr>
        <w:t>Accesed</w:t>
      </w:r>
      <w:proofErr w:type="spellEnd"/>
      <w:r w:rsidR="007216F9" w:rsidRPr="00F31DF3">
        <w:rPr>
          <w:rFonts w:ascii="Arial" w:hAnsi="Arial" w:cs="Arial"/>
          <w:color w:val="000000"/>
          <w:sz w:val="22"/>
          <w:szCs w:val="22"/>
        </w:rPr>
        <w:t>: 10 December 2023).</w:t>
      </w:r>
    </w:p>
    <w:p w14:paraId="2265696E" w14:textId="74ED8A42" w:rsidR="001B4C3C" w:rsidRPr="00F31DF3" w:rsidRDefault="001B4C3C"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proofErr w:type="spellStart"/>
      <w:r w:rsidRPr="00F31DF3">
        <w:rPr>
          <w:rFonts w:ascii="Arial" w:hAnsi="Arial" w:cs="Arial"/>
          <w:color w:val="000000"/>
          <w:sz w:val="22"/>
          <w:szCs w:val="22"/>
        </w:rPr>
        <w:t>Knickman</w:t>
      </w:r>
      <w:proofErr w:type="spellEnd"/>
      <w:r w:rsidRPr="00F31DF3">
        <w:rPr>
          <w:rFonts w:ascii="Arial" w:hAnsi="Arial" w:cs="Arial"/>
          <w:color w:val="000000"/>
          <w:sz w:val="22"/>
          <w:szCs w:val="22"/>
        </w:rPr>
        <w:t>, J.R. and Snell, E.K. (2002). The 2030 Problem: Caring for Aging Baby Boomers.</w:t>
      </w:r>
      <w:r w:rsidRPr="00F31DF3">
        <w:rPr>
          <w:rStyle w:val="apple-converted-space"/>
          <w:rFonts w:ascii="Arial" w:hAnsi="Arial" w:cs="Arial"/>
          <w:color w:val="000000"/>
          <w:sz w:val="22"/>
          <w:szCs w:val="22"/>
        </w:rPr>
        <w:t> </w:t>
      </w:r>
      <w:r w:rsidRPr="00F31DF3">
        <w:rPr>
          <w:rFonts w:ascii="Arial" w:hAnsi="Arial" w:cs="Arial"/>
          <w:i/>
          <w:iCs/>
          <w:color w:val="000000"/>
          <w:sz w:val="22"/>
          <w:szCs w:val="22"/>
        </w:rPr>
        <w:t>Health Services Research</w:t>
      </w:r>
      <w:r w:rsidRPr="00F31DF3">
        <w:rPr>
          <w:rFonts w:ascii="Arial" w:hAnsi="Arial" w:cs="Arial"/>
          <w:color w:val="000000"/>
          <w:sz w:val="22"/>
          <w:szCs w:val="22"/>
        </w:rPr>
        <w:t>, 37(4), pp.849–884. doi:https://doi.org/10.1034/j.1600-0560.2002.56.x.</w:t>
      </w:r>
    </w:p>
    <w:p w14:paraId="5FE82085" w14:textId="754DA19D" w:rsidR="00367069" w:rsidRPr="00F31DF3" w:rsidRDefault="001B4C3C"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w:t>
      </w:r>
      <w:r w:rsidR="00367069" w:rsidRPr="00F31DF3">
        <w:rPr>
          <w:rFonts w:ascii="Arial" w:hAnsi="Arial" w:cs="Arial"/>
          <w:color w:val="000000"/>
          <w:sz w:val="22"/>
          <w:szCs w:val="22"/>
        </w:rPr>
        <w:t>Martin, D., Miller, A.P., Quesnel-</w:t>
      </w:r>
      <w:proofErr w:type="spellStart"/>
      <w:r w:rsidR="00367069" w:rsidRPr="00F31DF3">
        <w:rPr>
          <w:rFonts w:ascii="Arial" w:hAnsi="Arial" w:cs="Arial"/>
          <w:color w:val="000000"/>
          <w:sz w:val="22"/>
          <w:szCs w:val="22"/>
        </w:rPr>
        <w:t>Vallée</w:t>
      </w:r>
      <w:proofErr w:type="spellEnd"/>
      <w:r w:rsidR="00367069" w:rsidRPr="00F31DF3">
        <w:rPr>
          <w:rFonts w:ascii="Arial" w:hAnsi="Arial" w:cs="Arial"/>
          <w:color w:val="000000"/>
          <w:sz w:val="22"/>
          <w:szCs w:val="22"/>
        </w:rPr>
        <w:t xml:space="preserve">, A., Caron, N.R., </w:t>
      </w:r>
      <w:proofErr w:type="spellStart"/>
      <w:r w:rsidR="00367069" w:rsidRPr="00F31DF3">
        <w:rPr>
          <w:rFonts w:ascii="Arial" w:hAnsi="Arial" w:cs="Arial"/>
          <w:color w:val="000000"/>
          <w:sz w:val="22"/>
          <w:szCs w:val="22"/>
        </w:rPr>
        <w:t>Vissandjée</w:t>
      </w:r>
      <w:proofErr w:type="spellEnd"/>
      <w:r w:rsidR="00367069" w:rsidRPr="00F31DF3">
        <w:rPr>
          <w:rFonts w:ascii="Arial" w:hAnsi="Arial" w:cs="Arial"/>
          <w:color w:val="000000"/>
          <w:sz w:val="22"/>
          <w:szCs w:val="22"/>
        </w:rPr>
        <w:t xml:space="preserve">, B. and </w:t>
      </w:r>
      <w:proofErr w:type="spellStart"/>
      <w:r w:rsidR="00367069" w:rsidRPr="00F31DF3">
        <w:rPr>
          <w:rFonts w:ascii="Arial" w:hAnsi="Arial" w:cs="Arial"/>
          <w:color w:val="000000"/>
          <w:sz w:val="22"/>
          <w:szCs w:val="22"/>
        </w:rPr>
        <w:t>Marchildon</w:t>
      </w:r>
      <w:proofErr w:type="spellEnd"/>
      <w:r w:rsidR="00367069" w:rsidRPr="00F31DF3">
        <w:rPr>
          <w:rFonts w:ascii="Arial" w:hAnsi="Arial" w:cs="Arial"/>
          <w:color w:val="000000"/>
          <w:sz w:val="22"/>
          <w:szCs w:val="22"/>
        </w:rPr>
        <w:t>, G.P. (2018) Canada’s Universal health-care system: Achieving Its Potential.</w:t>
      </w:r>
      <w:r w:rsidR="00367069" w:rsidRPr="00F31DF3">
        <w:rPr>
          <w:rStyle w:val="apple-converted-space"/>
          <w:rFonts w:ascii="Arial" w:hAnsi="Arial" w:cs="Arial"/>
          <w:color w:val="000000"/>
          <w:sz w:val="22"/>
          <w:szCs w:val="22"/>
        </w:rPr>
        <w:t> </w:t>
      </w:r>
      <w:r w:rsidR="00367069" w:rsidRPr="00F31DF3">
        <w:rPr>
          <w:rFonts w:ascii="Arial" w:hAnsi="Arial" w:cs="Arial"/>
          <w:i/>
          <w:iCs/>
          <w:color w:val="000000"/>
          <w:sz w:val="22"/>
          <w:szCs w:val="22"/>
        </w:rPr>
        <w:t>The Lancet</w:t>
      </w:r>
      <w:r w:rsidR="00367069" w:rsidRPr="00F31DF3">
        <w:rPr>
          <w:rFonts w:ascii="Arial" w:hAnsi="Arial" w:cs="Arial"/>
          <w:color w:val="000000"/>
          <w:sz w:val="22"/>
          <w:szCs w:val="22"/>
        </w:rPr>
        <w:t>, 391(10131), pp.1718–1735. doi:https://doi.org/10.1016/s0140-6736(18)30181-8.</w:t>
      </w:r>
    </w:p>
    <w:p w14:paraId="32C82C3E" w14:textId="3E3E042A" w:rsidR="007954E6" w:rsidRPr="00F31DF3" w:rsidRDefault="007954E6"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r w:rsidRPr="00F31DF3">
        <w:rPr>
          <w:rFonts w:ascii="Arial" w:hAnsi="Arial" w:cs="Arial"/>
          <w:color w:val="000000"/>
          <w:sz w:val="22"/>
          <w:szCs w:val="22"/>
        </w:rPr>
        <w:t>nhsconfed.org. (n.d.)</w:t>
      </w:r>
      <w:r w:rsidRPr="00F31DF3">
        <w:rPr>
          <w:rStyle w:val="apple-converted-space"/>
          <w:rFonts w:ascii="Arial" w:hAnsi="Arial" w:cs="Arial"/>
          <w:color w:val="000000"/>
          <w:sz w:val="22"/>
          <w:szCs w:val="22"/>
        </w:rPr>
        <w:t> </w:t>
      </w:r>
      <w:r w:rsidRPr="00F31DF3">
        <w:rPr>
          <w:rFonts w:ascii="Arial" w:hAnsi="Arial" w:cs="Arial"/>
          <w:i/>
          <w:iCs/>
          <w:color w:val="000000"/>
          <w:sz w:val="22"/>
          <w:szCs w:val="22"/>
        </w:rPr>
        <w:t>Adult social care and the NHS: two sides of the same coin | NHS Confederation</w:t>
      </w:r>
      <w:r w:rsidRPr="00F31DF3">
        <w:rPr>
          <w:rFonts w:ascii="Arial" w:hAnsi="Arial" w:cs="Arial"/>
          <w:color w:val="000000"/>
          <w:sz w:val="22"/>
          <w:szCs w:val="22"/>
        </w:rPr>
        <w:t>. Available at: https://www.nhsconfed.org/publications/adult-social-care-and-nhs  (</w:t>
      </w:r>
      <w:proofErr w:type="spellStart"/>
      <w:r w:rsidRPr="00F31DF3">
        <w:rPr>
          <w:rFonts w:ascii="Arial" w:hAnsi="Arial" w:cs="Arial"/>
          <w:color w:val="000000"/>
          <w:sz w:val="22"/>
          <w:szCs w:val="22"/>
        </w:rPr>
        <w:t>Accesed</w:t>
      </w:r>
      <w:proofErr w:type="spellEnd"/>
      <w:r w:rsidRPr="00F31DF3">
        <w:rPr>
          <w:rFonts w:ascii="Arial" w:hAnsi="Arial" w:cs="Arial"/>
          <w:color w:val="000000"/>
          <w:sz w:val="22"/>
          <w:szCs w:val="22"/>
        </w:rPr>
        <w:t>: 10 December 2023).</w:t>
      </w:r>
    </w:p>
    <w:p w14:paraId="2B52AD30" w14:textId="6C3289F5" w:rsidR="00711E6F" w:rsidRPr="00F31DF3" w:rsidRDefault="00711E6F"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 xml:space="preserve">NHS England (2014) </w:t>
      </w:r>
      <w:r w:rsidRPr="00F31DF3">
        <w:rPr>
          <w:rFonts w:ascii="Arial" w:hAnsi="Arial" w:cs="Arial"/>
          <w:i/>
          <w:iCs/>
          <w:color w:val="000000"/>
          <w:sz w:val="22"/>
          <w:szCs w:val="22"/>
        </w:rPr>
        <w:t>England Safe, compassionate care for frail older people using an integrated care pathway</w:t>
      </w:r>
      <w:r w:rsidRPr="00F31DF3">
        <w:rPr>
          <w:rFonts w:ascii="Arial" w:hAnsi="Arial" w:cs="Arial"/>
          <w:color w:val="000000"/>
          <w:sz w:val="22"/>
          <w:szCs w:val="22"/>
        </w:rPr>
        <w:t>. Available at: https://www.england.nhs.uk/wp-content/uploads/2014/02/safe-comp-care.pdf</w:t>
      </w:r>
      <w:r w:rsidR="00962E07" w:rsidRPr="00F31DF3">
        <w:rPr>
          <w:rFonts w:ascii="Arial" w:hAnsi="Arial" w:cs="Arial"/>
          <w:color w:val="000000"/>
          <w:sz w:val="22"/>
          <w:szCs w:val="22"/>
        </w:rPr>
        <w:t xml:space="preserve"> </w:t>
      </w:r>
      <w:r w:rsidRPr="00F31DF3">
        <w:rPr>
          <w:rFonts w:ascii="Arial" w:hAnsi="Arial" w:cs="Arial"/>
          <w:color w:val="000000"/>
          <w:sz w:val="22"/>
          <w:szCs w:val="22"/>
        </w:rPr>
        <w:t xml:space="preserve"> (</w:t>
      </w:r>
      <w:proofErr w:type="spellStart"/>
      <w:r w:rsidRPr="00F31DF3">
        <w:rPr>
          <w:rFonts w:ascii="Arial" w:hAnsi="Arial" w:cs="Arial"/>
          <w:color w:val="000000"/>
          <w:sz w:val="22"/>
          <w:szCs w:val="22"/>
        </w:rPr>
        <w:t>Accesed</w:t>
      </w:r>
      <w:proofErr w:type="spellEnd"/>
      <w:r w:rsidRPr="00F31DF3">
        <w:rPr>
          <w:rFonts w:ascii="Arial" w:hAnsi="Arial" w:cs="Arial"/>
          <w:color w:val="000000"/>
          <w:sz w:val="22"/>
          <w:szCs w:val="22"/>
        </w:rPr>
        <w:t>: 10 December 2023).</w:t>
      </w:r>
    </w:p>
    <w:p w14:paraId="7F32C6D7" w14:textId="5DEF2555" w:rsidR="007954E6" w:rsidRPr="00F31DF3" w:rsidRDefault="007954E6"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r w:rsidRPr="00F31DF3">
        <w:rPr>
          <w:rFonts w:ascii="Arial" w:hAnsi="Arial" w:cs="Arial"/>
          <w:color w:val="000000"/>
          <w:sz w:val="22"/>
          <w:szCs w:val="22"/>
        </w:rPr>
        <w:t>Nickerson, C. (2022).</w:t>
      </w:r>
      <w:r w:rsidRPr="00F31DF3">
        <w:rPr>
          <w:rStyle w:val="apple-converted-space"/>
          <w:rFonts w:ascii="Arial" w:hAnsi="Arial" w:cs="Arial"/>
          <w:color w:val="000000"/>
          <w:sz w:val="22"/>
          <w:szCs w:val="22"/>
        </w:rPr>
        <w:t> </w:t>
      </w:r>
      <w:r w:rsidRPr="00F31DF3">
        <w:rPr>
          <w:rFonts w:ascii="Arial" w:hAnsi="Arial" w:cs="Arial"/>
          <w:i/>
          <w:iCs/>
          <w:color w:val="000000"/>
          <w:sz w:val="22"/>
          <w:szCs w:val="22"/>
        </w:rPr>
        <w:t>Disengagement Theory of Aging</w:t>
      </w:r>
      <w:r w:rsidRPr="00F31DF3">
        <w:rPr>
          <w:rFonts w:ascii="Arial" w:hAnsi="Arial" w:cs="Arial"/>
          <w:color w:val="000000"/>
          <w:sz w:val="22"/>
          <w:szCs w:val="22"/>
        </w:rPr>
        <w:t>. www.simplypsychology.org. Available at: https://www.simplypsychology.org/disengagement-theory.html.</w:t>
      </w:r>
      <w:r w:rsidR="00F650C5" w:rsidRPr="00F31DF3">
        <w:rPr>
          <w:rFonts w:ascii="Arial" w:hAnsi="Arial" w:cs="Arial"/>
          <w:color w:val="000000"/>
          <w:sz w:val="22"/>
          <w:szCs w:val="22"/>
        </w:rPr>
        <w:t xml:space="preserve"> </w:t>
      </w:r>
      <w:r w:rsidR="00F650C5" w:rsidRPr="00F31DF3">
        <w:rPr>
          <w:rFonts w:ascii="Arial" w:hAnsi="Arial" w:cs="Arial"/>
          <w:color w:val="000000"/>
          <w:sz w:val="22"/>
          <w:szCs w:val="22"/>
        </w:rPr>
        <w:t>(</w:t>
      </w:r>
      <w:proofErr w:type="spellStart"/>
      <w:r w:rsidR="00F650C5" w:rsidRPr="00F31DF3">
        <w:rPr>
          <w:rFonts w:ascii="Arial" w:hAnsi="Arial" w:cs="Arial"/>
          <w:color w:val="000000"/>
          <w:sz w:val="22"/>
          <w:szCs w:val="22"/>
        </w:rPr>
        <w:t>Accesed</w:t>
      </w:r>
      <w:proofErr w:type="spellEnd"/>
      <w:r w:rsidR="00F650C5" w:rsidRPr="00F31DF3">
        <w:rPr>
          <w:rFonts w:ascii="Arial" w:hAnsi="Arial" w:cs="Arial"/>
          <w:color w:val="000000"/>
          <w:sz w:val="22"/>
          <w:szCs w:val="22"/>
        </w:rPr>
        <w:t>: 10 December 2023).</w:t>
      </w:r>
    </w:p>
    <w:p w14:paraId="5A033571" w14:textId="77777777" w:rsidR="007954E6" w:rsidRPr="00F31DF3" w:rsidRDefault="007954E6"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w:t>
      </w:r>
    </w:p>
    <w:p w14:paraId="62087574" w14:textId="77777777" w:rsidR="007954E6" w:rsidRPr="00F31DF3" w:rsidRDefault="007954E6" w:rsidP="00F31DF3">
      <w:pPr>
        <w:pStyle w:val="NormalWeb"/>
        <w:shd w:val="clear" w:color="auto" w:fill="FFFFFF"/>
        <w:spacing w:line="360" w:lineRule="auto"/>
        <w:jc w:val="both"/>
        <w:rPr>
          <w:rFonts w:ascii="Arial" w:hAnsi="Arial" w:cs="Arial"/>
          <w:color w:val="000000"/>
          <w:sz w:val="22"/>
          <w:szCs w:val="22"/>
        </w:rPr>
      </w:pPr>
    </w:p>
    <w:p w14:paraId="2723621A" w14:textId="77777777" w:rsidR="007954E6" w:rsidRPr="00F31DF3" w:rsidRDefault="007954E6"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r w:rsidRPr="00F31DF3">
        <w:rPr>
          <w:rFonts w:ascii="Arial" w:hAnsi="Arial" w:cs="Arial"/>
          <w:color w:val="000000"/>
          <w:sz w:val="22"/>
          <w:szCs w:val="22"/>
        </w:rPr>
        <w:lastRenderedPageBreak/>
        <w:t>‌Office for National Statistics (2023)</w:t>
      </w:r>
      <w:r w:rsidRPr="00F31DF3">
        <w:rPr>
          <w:rStyle w:val="apple-converted-space"/>
          <w:rFonts w:ascii="Arial" w:hAnsi="Arial" w:cs="Arial"/>
          <w:color w:val="000000"/>
          <w:sz w:val="22"/>
          <w:szCs w:val="22"/>
        </w:rPr>
        <w:t> </w:t>
      </w:r>
      <w:r w:rsidRPr="00F31DF3">
        <w:rPr>
          <w:rFonts w:ascii="Arial" w:hAnsi="Arial" w:cs="Arial"/>
          <w:i/>
          <w:iCs/>
          <w:color w:val="000000"/>
          <w:sz w:val="22"/>
          <w:szCs w:val="22"/>
        </w:rPr>
        <w:t>Profile of the older population living in England and Wales in 2021 and changes since 2011 - Office for National Statistics</w:t>
      </w:r>
      <w:r w:rsidRPr="00F31DF3">
        <w:rPr>
          <w:rFonts w:ascii="Arial" w:hAnsi="Arial" w:cs="Arial"/>
          <w:color w:val="000000"/>
          <w:sz w:val="22"/>
          <w:szCs w:val="22"/>
        </w:rPr>
        <w:t>. www.ons.gov.uk. Available at: https://www.ons.gov.uk/peoplepopulationandcommunity/birthsdeathsandmarriages/ageing/articles/profileoftheolderpopulationlivinginenglandandwalesin2021andchangessince2011/2023-04-03 (</w:t>
      </w:r>
      <w:proofErr w:type="spellStart"/>
      <w:r w:rsidRPr="00F31DF3">
        <w:rPr>
          <w:rFonts w:ascii="Arial" w:hAnsi="Arial" w:cs="Arial"/>
          <w:color w:val="000000"/>
          <w:sz w:val="22"/>
          <w:szCs w:val="22"/>
        </w:rPr>
        <w:t>Accesed</w:t>
      </w:r>
      <w:proofErr w:type="spellEnd"/>
      <w:r w:rsidRPr="00F31DF3">
        <w:rPr>
          <w:rFonts w:ascii="Arial" w:hAnsi="Arial" w:cs="Arial"/>
          <w:color w:val="000000"/>
          <w:sz w:val="22"/>
          <w:szCs w:val="22"/>
        </w:rPr>
        <w:t>: 10 December 2023).</w:t>
      </w:r>
    </w:p>
    <w:p w14:paraId="57ADA896" w14:textId="77777777" w:rsidR="00F31DF3" w:rsidRDefault="00F31DF3" w:rsidP="00F31DF3">
      <w:pPr>
        <w:pStyle w:val="NormalWeb"/>
        <w:shd w:val="clear" w:color="auto" w:fill="FFFFFF"/>
        <w:spacing w:before="0" w:beforeAutospacing="0" w:after="0" w:afterAutospacing="0" w:line="360" w:lineRule="auto"/>
        <w:jc w:val="both"/>
        <w:rPr>
          <w:rFonts w:ascii="Arial" w:hAnsi="Arial" w:cs="Arial"/>
          <w:color w:val="2C3E50"/>
          <w:sz w:val="22"/>
          <w:szCs w:val="22"/>
          <w:shd w:val="clear" w:color="auto" w:fill="FFFFFF"/>
        </w:rPr>
      </w:pPr>
    </w:p>
    <w:p w14:paraId="41E23FF9" w14:textId="4E0FDEA5" w:rsidR="00B97D05" w:rsidRPr="00F31DF3" w:rsidRDefault="00B97D05"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r w:rsidRPr="00F31DF3">
        <w:rPr>
          <w:rFonts w:ascii="Arial" w:hAnsi="Arial" w:cs="Arial"/>
          <w:color w:val="000000"/>
          <w:sz w:val="22"/>
          <w:szCs w:val="22"/>
        </w:rPr>
        <w:t>P</w:t>
      </w:r>
      <w:r w:rsidRPr="00F31DF3">
        <w:rPr>
          <w:rFonts w:ascii="Arial" w:hAnsi="Arial" w:cs="Arial"/>
          <w:color w:val="000000"/>
          <w:sz w:val="22"/>
          <w:szCs w:val="22"/>
        </w:rPr>
        <w:t>roquest.com. (n.d.)</w:t>
      </w:r>
      <w:r w:rsidR="00F31DF3">
        <w:rPr>
          <w:rFonts w:ascii="Arial" w:hAnsi="Arial" w:cs="Arial"/>
          <w:color w:val="000000"/>
          <w:sz w:val="22"/>
          <w:szCs w:val="22"/>
        </w:rPr>
        <w:t xml:space="preserve"> </w:t>
      </w:r>
      <w:r w:rsidRPr="00F31DF3">
        <w:rPr>
          <w:rFonts w:ascii="Arial" w:hAnsi="Arial" w:cs="Arial"/>
          <w:i/>
          <w:iCs/>
          <w:color w:val="000000"/>
          <w:sz w:val="22"/>
          <w:szCs w:val="22"/>
        </w:rPr>
        <w:t>Spirituality and aging: A phenomenological study of a baby boom cohort - ProQuest</w:t>
      </w:r>
      <w:r w:rsidRPr="00F31DF3">
        <w:rPr>
          <w:rFonts w:ascii="Arial" w:hAnsi="Arial" w:cs="Arial"/>
          <w:color w:val="000000"/>
          <w:sz w:val="22"/>
          <w:szCs w:val="22"/>
        </w:rPr>
        <w:t xml:space="preserve">. Available at: https://www.proquest.com/docview/305563463?pq-origsite=gscholar&amp;fromopenview=true&amp;sourcetype=Dissertations%20&amp;%20Theses </w:t>
      </w:r>
      <w:r w:rsidRPr="00F31DF3">
        <w:rPr>
          <w:rFonts w:ascii="Arial" w:hAnsi="Arial" w:cs="Arial"/>
          <w:color w:val="000000"/>
          <w:sz w:val="22"/>
          <w:szCs w:val="22"/>
        </w:rPr>
        <w:t>(</w:t>
      </w:r>
      <w:r w:rsidRPr="00F31DF3">
        <w:rPr>
          <w:rFonts w:ascii="Arial" w:hAnsi="Arial" w:cs="Arial"/>
          <w:color w:val="000000"/>
          <w:sz w:val="22"/>
          <w:szCs w:val="22"/>
        </w:rPr>
        <w:t>Accessed</w:t>
      </w:r>
      <w:r w:rsidRPr="00F31DF3">
        <w:rPr>
          <w:rFonts w:ascii="Arial" w:hAnsi="Arial" w:cs="Arial"/>
          <w:color w:val="000000"/>
          <w:sz w:val="22"/>
          <w:szCs w:val="22"/>
        </w:rPr>
        <w:t>:</w:t>
      </w:r>
      <w:r w:rsidRPr="00F31DF3">
        <w:rPr>
          <w:rFonts w:ascii="Arial" w:hAnsi="Arial" w:cs="Arial"/>
          <w:color w:val="000000"/>
          <w:sz w:val="22"/>
          <w:szCs w:val="22"/>
        </w:rPr>
        <w:t xml:space="preserve"> </w:t>
      </w:r>
      <w:r w:rsidRPr="00F31DF3">
        <w:rPr>
          <w:rFonts w:ascii="Arial" w:hAnsi="Arial" w:cs="Arial"/>
          <w:color w:val="000000"/>
          <w:sz w:val="22"/>
          <w:szCs w:val="22"/>
        </w:rPr>
        <w:t>27</w:t>
      </w:r>
      <w:r w:rsidRPr="00F31DF3">
        <w:rPr>
          <w:rFonts w:ascii="Arial" w:hAnsi="Arial" w:cs="Arial"/>
          <w:color w:val="000000"/>
          <w:sz w:val="22"/>
          <w:szCs w:val="22"/>
        </w:rPr>
        <w:t xml:space="preserve"> </w:t>
      </w:r>
      <w:r w:rsidRPr="00F31DF3">
        <w:rPr>
          <w:rFonts w:ascii="Arial" w:hAnsi="Arial" w:cs="Arial"/>
          <w:color w:val="000000"/>
          <w:sz w:val="22"/>
          <w:szCs w:val="22"/>
        </w:rPr>
        <w:t>December</w:t>
      </w:r>
      <w:r w:rsidRPr="00F31DF3">
        <w:rPr>
          <w:rFonts w:ascii="Arial" w:hAnsi="Arial" w:cs="Arial"/>
          <w:color w:val="000000"/>
          <w:sz w:val="22"/>
          <w:szCs w:val="22"/>
        </w:rPr>
        <w:t xml:space="preserve"> 202</w:t>
      </w:r>
      <w:r w:rsidRPr="00F31DF3">
        <w:rPr>
          <w:rFonts w:ascii="Arial" w:hAnsi="Arial" w:cs="Arial"/>
          <w:color w:val="000000"/>
          <w:sz w:val="22"/>
          <w:szCs w:val="22"/>
        </w:rPr>
        <w:t>3)</w:t>
      </w:r>
      <w:r w:rsidRPr="00F31DF3">
        <w:rPr>
          <w:rFonts w:ascii="Arial" w:hAnsi="Arial" w:cs="Arial"/>
          <w:color w:val="000000"/>
          <w:sz w:val="22"/>
          <w:szCs w:val="22"/>
        </w:rPr>
        <w:t>.</w:t>
      </w:r>
    </w:p>
    <w:p w14:paraId="5FCA3A7D" w14:textId="51DD3176" w:rsidR="00335551" w:rsidRPr="00F31DF3" w:rsidRDefault="00B97D05"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w:t>
      </w:r>
      <w:proofErr w:type="spellStart"/>
      <w:r w:rsidR="00335551" w:rsidRPr="00F31DF3">
        <w:rPr>
          <w:rFonts w:ascii="Arial" w:hAnsi="Arial" w:cs="Arial"/>
          <w:color w:val="000000"/>
          <w:sz w:val="22"/>
          <w:szCs w:val="22"/>
        </w:rPr>
        <w:t>Scoglio</w:t>
      </w:r>
      <w:proofErr w:type="spellEnd"/>
      <w:r w:rsidR="00335551" w:rsidRPr="00F31DF3">
        <w:rPr>
          <w:rFonts w:ascii="Arial" w:hAnsi="Arial" w:cs="Arial"/>
          <w:color w:val="000000"/>
          <w:sz w:val="22"/>
          <w:szCs w:val="22"/>
        </w:rPr>
        <w:t xml:space="preserve">, A.A., Reilly, E.D., Gorman, J.A. and </w:t>
      </w:r>
      <w:proofErr w:type="spellStart"/>
      <w:r w:rsidR="00335551" w:rsidRPr="00F31DF3">
        <w:rPr>
          <w:rFonts w:ascii="Arial" w:hAnsi="Arial" w:cs="Arial"/>
          <w:color w:val="000000"/>
          <w:sz w:val="22"/>
          <w:szCs w:val="22"/>
        </w:rPr>
        <w:t>Drebing</w:t>
      </w:r>
      <w:proofErr w:type="spellEnd"/>
      <w:r w:rsidR="00335551" w:rsidRPr="00F31DF3">
        <w:rPr>
          <w:rFonts w:ascii="Arial" w:hAnsi="Arial" w:cs="Arial"/>
          <w:color w:val="000000"/>
          <w:sz w:val="22"/>
          <w:szCs w:val="22"/>
        </w:rPr>
        <w:t>, C.E. (2019) Use of Social Robots in Mental Health and Well-Being Research: Systematic Review.</w:t>
      </w:r>
      <w:r w:rsidR="00335551" w:rsidRPr="00F31DF3">
        <w:rPr>
          <w:rStyle w:val="apple-converted-space"/>
          <w:rFonts w:ascii="Arial" w:hAnsi="Arial" w:cs="Arial"/>
          <w:color w:val="000000"/>
          <w:sz w:val="22"/>
          <w:szCs w:val="22"/>
        </w:rPr>
        <w:t> </w:t>
      </w:r>
      <w:r w:rsidR="00335551" w:rsidRPr="00F31DF3">
        <w:rPr>
          <w:rFonts w:ascii="Arial" w:hAnsi="Arial" w:cs="Arial"/>
          <w:i/>
          <w:iCs/>
          <w:color w:val="000000"/>
          <w:sz w:val="22"/>
          <w:szCs w:val="22"/>
        </w:rPr>
        <w:t>Journal of Medical Internet Research</w:t>
      </w:r>
      <w:r w:rsidR="00335551" w:rsidRPr="00F31DF3">
        <w:rPr>
          <w:rFonts w:ascii="Arial" w:hAnsi="Arial" w:cs="Arial"/>
          <w:color w:val="000000"/>
          <w:sz w:val="22"/>
          <w:szCs w:val="22"/>
        </w:rPr>
        <w:t>, 21(7), p.e13322. doi:https://doi.org/10.2196/13322.</w:t>
      </w:r>
    </w:p>
    <w:p w14:paraId="481717E8" w14:textId="4F1D5EBB" w:rsidR="006B45B4" w:rsidRPr="00F31DF3" w:rsidRDefault="00335551"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‌T</w:t>
      </w:r>
      <w:r w:rsidR="006B45B4" w:rsidRPr="00F31DF3">
        <w:rPr>
          <w:rFonts w:ascii="Arial" w:hAnsi="Arial" w:cs="Arial"/>
          <w:color w:val="000000"/>
          <w:sz w:val="22"/>
          <w:szCs w:val="22"/>
        </w:rPr>
        <w:t>elehealth.hhs.gov. (n.d.)</w:t>
      </w:r>
      <w:r w:rsidR="006B45B4" w:rsidRPr="00F31DF3">
        <w:rPr>
          <w:rStyle w:val="apple-converted-space"/>
          <w:rFonts w:ascii="Arial" w:hAnsi="Arial" w:cs="Arial"/>
          <w:color w:val="000000"/>
          <w:sz w:val="22"/>
          <w:szCs w:val="22"/>
        </w:rPr>
        <w:t> </w:t>
      </w:r>
      <w:r w:rsidR="006B45B4" w:rsidRPr="00F31DF3">
        <w:rPr>
          <w:rFonts w:ascii="Arial" w:hAnsi="Arial" w:cs="Arial"/>
          <w:i/>
          <w:iCs/>
          <w:color w:val="000000"/>
          <w:sz w:val="22"/>
          <w:szCs w:val="22"/>
        </w:rPr>
        <w:t>Health equity in telehealth | Telehealth.HHS.gov</w:t>
      </w:r>
      <w:r w:rsidR="006B45B4" w:rsidRPr="00F31DF3">
        <w:rPr>
          <w:rFonts w:ascii="Arial" w:hAnsi="Arial" w:cs="Arial"/>
          <w:color w:val="000000"/>
          <w:sz w:val="22"/>
          <w:szCs w:val="22"/>
        </w:rPr>
        <w:t xml:space="preserve">.  Available at: https://telehealth.hhs.gov/providers/health-equity-in-telehealth?gclid=CjwKCAiA4smsBhAEEiwAO6DEjTIjxIAfz0Nj6tuRKFgmofzZcW8i8Xn_5WXM4J-x3yk8dcG2Cf2X5RoCcr0QAvD_BwE </w:t>
      </w:r>
      <w:r w:rsidR="00F650C5" w:rsidRPr="00F31DF3">
        <w:rPr>
          <w:rFonts w:ascii="Arial" w:hAnsi="Arial" w:cs="Arial"/>
          <w:color w:val="000000"/>
          <w:sz w:val="22"/>
          <w:szCs w:val="22"/>
        </w:rPr>
        <w:t>(</w:t>
      </w:r>
      <w:r w:rsidR="006B45B4" w:rsidRPr="00F31DF3">
        <w:rPr>
          <w:rFonts w:ascii="Arial" w:hAnsi="Arial" w:cs="Arial"/>
          <w:color w:val="000000"/>
          <w:sz w:val="22"/>
          <w:szCs w:val="22"/>
        </w:rPr>
        <w:t>Accessed</w:t>
      </w:r>
      <w:r w:rsidR="00F650C5" w:rsidRPr="00F31DF3">
        <w:rPr>
          <w:rFonts w:ascii="Arial" w:hAnsi="Arial" w:cs="Arial"/>
          <w:color w:val="000000"/>
          <w:sz w:val="22"/>
          <w:szCs w:val="22"/>
        </w:rPr>
        <w:t>:</w:t>
      </w:r>
      <w:r w:rsidR="006B45B4" w:rsidRPr="00F31DF3">
        <w:rPr>
          <w:rFonts w:ascii="Arial" w:hAnsi="Arial" w:cs="Arial"/>
          <w:color w:val="000000"/>
          <w:sz w:val="22"/>
          <w:szCs w:val="22"/>
        </w:rPr>
        <w:t xml:space="preserve"> </w:t>
      </w:r>
      <w:r w:rsidR="00F650C5" w:rsidRPr="00F31DF3">
        <w:rPr>
          <w:rFonts w:ascii="Arial" w:hAnsi="Arial" w:cs="Arial"/>
          <w:color w:val="000000"/>
          <w:sz w:val="22"/>
          <w:szCs w:val="22"/>
        </w:rPr>
        <w:t>0</w:t>
      </w:r>
      <w:r w:rsidR="006B45B4" w:rsidRPr="00F31DF3">
        <w:rPr>
          <w:rFonts w:ascii="Arial" w:hAnsi="Arial" w:cs="Arial"/>
          <w:color w:val="000000"/>
          <w:sz w:val="22"/>
          <w:szCs w:val="22"/>
        </w:rPr>
        <w:t>2 Jan</w:t>
      </w:r>
      <w:r w:rsidR="00F650C5" w:rsidRPr="00F31DF3">
        <w:rPr>
          <w:rFonts w:ascii="Arial" w:hAnsi="Arial" w:cs="Arial"/>
          <w:color w:val="000000"/>
          <w:sz w:val="22"/>
          <w:szCs w:val="22"/>
        </w:rPr>
        <w:t>uary</w:t>
      </w:r>
      <w:r w:rsidR="006B45B4" w:rsidRPr="00F31DF3">
        <w:rPr>
          <w:rFonts w:ascii="Arial" w:hAnsi="Arial" w:cs="Arial"/>
          <w:color w:val="000000"/>
          <w:sz w:val="22"/>
          <w:szCs w:val="22"/>
        </w:rPr>
        <w:t xml:space="preserve"> 2024</w:t>
      </w:r>
      <w:r w:rsidR="00F650C5" w:rsidRPr="00F31DF3">
        <w:rPr>
          <w:rFonts w:ascii="Arial" w:hAnsi="Arial" w:cs="Arial"/>
          <w:color w:val="000000"/>
          <w:sz w:val="22"/>
          <w:szCs w:val="22"/>
        </w:rPr>
        <w:t>)</w:t>
      </w:r>
      <w:r w:rsidR="006B45B4" w:rsidRPr="00F31DF3">
        <w:rPr>
          <w:rFonts w:ascii="Arial" w:hAnsi="Arial" w:cs="Arial"/>
          <w:color w:val="000000"/>
          <w:sz w:val="22"/>
          <w:szCs w:val="22"/>
        </w:rPr>
        <w:t>.</w:t>
      </w:r>
    </w:p>
    <w:p w14:paraId="111C8853" w14:textId="34C80B2B" w:rsidR="00B97D05" w:rsidRPr="00F31DF3" w:rsidRDefault="006B45B4"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w:t>
      </w:r>
      <w:r w:rsidR="00B97D05" w:rsidRPr="00F31DF3">
        <w:rPr>
          <w:rFonts w:ascii="Arial" w:hAnsi="Arial" w:cs="Arial"/>
          <w:color w:val="000000"/>
          <w:sz w:val="22"/>
          <w:szCs w:val="22"/>
        </w:rPr>
        <w:t>Tipps, D.C. (1973) Modernization Theory and the Comparative Study of Societies: A Critical Perspective.</w:t>
      </w:r>
      <w:r w:rsidR="00B97D05" w:rsidRPr="00F31DF3">
        <w:rPr>
          <w:rStyle w:val="apple-converted-space"/>
          <w:rFonts w:ascii="Arial" w:hAnsi="Arial" w:cs="Arial"/>
          <w:color w:val="000000"/>
          <w:sz w:val="22"/>
          <w:szCs w:val="22"/>
        </w:rPr>
        <w:t> </w:t>
      </w:r>
      <w:r w:rsidR="00B97D05" w:rsidRPr="00F31DF3">
        <w:rPr>
          <w:rFonts w:ascii="Arial" w:hAnsi="Arial" w:cs="Arial"/>
          <w:i/>
          <w:iCs/>
          <w:color w:val="000000"/>
          <w:sz w:val="22"/>
          <w:szCs w:val="22"/>
        </w:rPr>
        <w:t>Comparative Studies in Society and History</w:t>
      </w:r>
      <w:r w:rsidR="00B97D05" w:rsidRPr="00F31DF3">
        <w:rPr>
          <w:rFonts w:ascii="Arial" w:hAnsi="Arial" w:cs="Arial"/>
          <w:color w:val="000000"/>
          <w:sz w:val="22"/>
          <w:szCs w:val="22"/>
        </w:rPr>
        <w:t xml:space="preserve">, 15(2), pp.199–226. Available at: https://www.jstor.org/stable/pdf/178351.pdf?casa_token=L27pajZC7SUAAAAA:Htnk0WUNaIpvnGJO9CfSIUEZZTO-JLKatfoz_32M1-_KyL8QRIRV8FGueas6d-oaKdOA-k1-IZU7oGLXEmrRVYvjHG9GCG9J5707A4zHyMjqyFhW0g </w:t>
      </w:r>
      <w:r w:rsidR="00B97D05" w:rsidRPr="00F31DF3">
        <w:rPr>
          <w:rFonts w:ascii="Arial" w:hAnsi="Arial" w:cs="Arial"/>
          <w:color w:val="000000"/>
          <w:sz w:val="22"/>
          <w:szCs w:val="22"/>
        </w:rPr>
        <w:t>(</w:t>
      </w:r>
      <w:r w:rsidR="00B97D05" w:rsidRPr="00F31DF3">
        <w:rPr>
          <w:rFonts w:ascii="Arial" w:hAnsi="Arial" w:cs="Arial"/>
          <w:color w:val="000000"/>
          <w:sz w:val="22"/>
          <w:szCs w:val="22"/>
        </w:rPr>
        <w:t xml:space="preserve">Accessed </w:t>
      </w:r>
      <w:r w:rsidR="00B97D05" w:rsidRPr="00F31DF3">
        <w:rPr>
          <w:rFonts w:ascii="Arial" w:hAnsi="Arial" w:cs="Arial"/>
          <w:color w:val="000000"/>
          <w:sz w:val="22"/>
          <w:szCs w:val="22"/>
        </w:rPr>
        <w:t xml:space="preserve">22 December </w:t>
      </w:r>
      <w:r w:rsidR="00B97D05" w:rsidRPr="00F31DF3">
        <w:rPr>
          <w:rFonts w:ascii="Arial" w:hAnsi="Arial" w:cs="Arial"/>
          <w:color w:val="000000"/>
          <w:sz w:val="22"/>
          <w:szCs w:val="22"/>
        </w:rPr>
        <w:t>202</w:t>
      </w:r>
      <w:r w:rsidR="00B97D05" w:rsidRPr="00F31DF3">
        <w:rPr>
          <w:rFonts w:ascii="Arial" w:hAnsi="Arial" w:cs="Arial"/>
          <w:color w:val="000000"/>
          <w:sz w:val="22"/>
          <w:szCs w:val="22"/>
        </w:rPr>
        <w:t>3)</w:t>
      </w:r>
      <w:r w:rsidR="00B97D05" w:rsidRPr="00F31DF3">
        <w:rPr>
          <w:rFonts w:ascii="Arial" w:hAnsi="Arial" w:cs="Arial"/>
          <w:color w:val="000000"/>
          <w:sz w:val="22"/>
          <w:szCs w:val="22"/>
        </w:rPr>
        <w:t>.</w:t>
      </w:r>
    </w:p>
    <w:p w14:paraId="3A81A4FA" w14:textId="23AC0B77" w:rsidR="00CF5940" w:rsidRPr="00F31DF3" w:rsidRDefault="00CF5940" w:rsidP="00F31DF3">
      <w:pPr>
        <w:pStyle w:val="NormalWeb"/>
        <w:shd w:val="clear" w:color="auto" w:fill="FFFFFF"/>
        <w:spacing w:before="0" w:beforeAutospacing="0" w:after="0" w:afterAutospacing="0" w:line="360" w:lineRule="auto"/>
        <w:jc w:val="both"/>
        <w:rPr>
          <w:rFonts w:ascii="Arial" w:hAnsi="Arial" w:cs="Arial"/>
          <w:color w:val="000000"/>
          <w:sz w:val="22"/>
          <w:szCs w:val="22"/>
        </w:rPr>
      </w:pPr>
      <w:proofErr w:type="spellStart"/>
      <w:r w:rsidRPr="00F31DF3">
        <w:rPr>
          <w:rFonts w:ascii="Arial" w:hAnsi="Arial" w:cs="Arial"/>
          <w:color w:val="000000"/>
          <w:sz w:val="22"/>
          <w:szCs w:val="22"/>
        </w:rPr>
        <w:t>Tikkanen</w:t>
      </w:r>
      <w:proofErr w:type="spellEnd"/>
      <w:r w:rsidRPr="00F31DF3">
        <w:rPr>
          <w:rFonts w:ascii="Arial" w:hAnsi="Arial" w:cs="Arial"/>
          <w:color w:val="000000"/>
          <w:sz w:val="22"/>
          <w:szCs w:val="22"/>
        </w:rPr>
        <w:t xml:space="preserve">, R., Osborn, R., </w:t>
      </w:r>
      <w:proofErr w:type="spellStart"/>
      <w:r w:rsidRPr="00F31DF3">
        <w:rPr>
          <w:rFonts w:ascii="Arial" w:hAnsi="Arial" w:cs="Arial"/>
          <w:color w:val="000000"/>
          <w:sz w:val="22"/>
          <w:szCs w:val="22"/>
        </w:rPr>
        <w:t>Mossialos</w:t>
      </w:r>
      <w:proofErr w:type="spellEnd"/>
      <w:r w:rsidRPr="00F31DF3">
        <w:rPr>
          <w:rFonts w:ascii="Arial" w:hAnsi="Arial" w:cs="Arial"/>
          <w:color w:val="000000"/>
          <w:sz w:val="22"/>
          <w:szCs w:val="22"/>
        </w:rPr>
        <w:t>, E., Djordjevic, A. and Wharton, G. (2020)</w:t>
      </w:r>
      <w:r w:rsidRPr="00F31DF3">
        <w:rPr>
          <w:rStyle w:val="apple-converted-space"/>
          <w:rFonts w:ascii="Arial" w:hAnsi="Arial" w:cs="Arial"/>
          <w:color w:val="000000"/>
          <w:sz w:val="22"/>
          <w:szCs w:val="22"/>
        </w:rPr>
        <w:t> </w:t>
      </w:r>
      <w:r w:rsidRPr="00F31DF3">
        <w:rPr>
          <w:rFonts w:ascii="Arial" w:hAnsi="Arial" w:cs="Arial"/>
          <w:i/>
          <w:iCs/>
          <w:color w:val="000000"/>
          <w:sz w:val="22"/>
          <w:szCs w:val="22"/>
        </w:rPr>
        <w:t>Canada | Commonwealth Fund</w:t>
      </w:r>
      <w:r w:rsidRPr="00F31DF3">
        <w:rPr>
          <w:rFonts w:ascii="Arial" w:hAnsi="Arial" w:cs="Arial"/>
          <w:color w:val="000000"/>
          <w:sz w:val="22"/>
          <w:szCs w:val="22"/>
        </w:rPr>
        <w:t>. www.commonwealthfund.org. Available at: https://www.commonwealthfund.org/international-health-policy-center/countries/canada.</w:t>
      </w:r>
      <w:r w:rsidRPr="00F31DF3">
        <w:rPr>
          <w:rFonts w:ascii="Arial" w:hAnsi="Arial" w:cs="Arial"/>
          <w:color w:val="000000"/>
          <w:sz w:val="22"/>
          <w:szCs w:val="22"/>
        </w:rPr>
        <w:t xml:space="preserve"> </w:t>
      </w:r>
      <w:r w:rsidRPr="00F31DF3">
        <w:rPr>
          <w:rFonts w:ascii="Arial" w:hAnsi="Arial" w:cs="Arial"/>
          <w:color w:val="000000"/>
          <w:sz w:val="22"/>
          <w:szCs w:val="22"/>
        </w:rPr>
        <w:t>(</w:t>
      </w:r>
      <w:proofErr w:type="spellStart"/>
      <w:r w:rsidRPr="00F31DF3">
        <w:rPr>
          <w:rFonts w:ascii="Arial" w:hAnsi="Arial" w:cs="Arial"/>
          <w:color w:val="000000"/>
          <w:sz w:val="22"/>
          <w:szCs w:val="22"/>
        </w:rPr>
        <w:t>Accesed</w:t>
      </w:r>
      <w:proofErr w:type="spellEnd"/>
      <w:r w:rsidRPr="00F31DF3">
        <w:rPr>
          <w:rFonts w:ascii="Arial" w:hAnsi="Arial" w:cs="Arial"/>
          <w:color w:val="000000"/>
          <w:sz w:val="22"/>
          <w:szCs w:val="22"/>
        </w:rPr>
        <w:t>: 10 December 2023).</w:t>
      </w:r>
    </w:p>
    <w:p w14:paraId="0CFF5740" w14:textId="1A409725" w:rsidR="00EF101E" w:rsidRPr="00F31DF3" w:rsidRDefault="00CF5940"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w:t>
      </w:r>
      <w:r w:rsidR="00EF101E" w:rsidRPr="00F31DF3">
        <w:rPr>
          <w:rFonts w:ascii="Arial" w:hAnsi="Arial" w:cs="Arial"/>
          <w:color w:val="000000"/>
          <w:sz w:val="22"/>
          <w:szCs w:val="22"/>
        </w:rPr>
        <w:t>W</w:t>
      </w:r>
      <w:r w:rsidR="00EF101E" w:rsidRPr="00F31DF3">
        <w:rPr>
          <w:rFonts w:ascii="Arial" w:hAnsi="Arial" w:cs="Arial"/>
          <w:color w:val="000000"/>
          <w:sz w:val="22"/>
          <w:szCs w:val="22"/>
        </w:rPr>
        <w:t>ho.int.(n.d.)</w:t>
      </w:r>
      <w:r w:rsidR="00EF101E" w:rsidRPr="00F31DF3">
        <w:rPr>
          <w:rFonts w:ascii="Arial" w:hAnsi="Arial" w:cs="Arial"/>
          <w:i/>
          <w:iCs/>
          <w:color w:val="000000"/>
          <w:sz w:val="22"/>
          <w:szCs w:val="22"/>
        </w:rPr>
        <w:t>Canada</w:t>
      </w:r>
      <w:r w:rsidR="00EF101E" w:rsidRPr="00F31DF3">
        <w:rPr>
          <w:rFonts w:ascii="Arial" w:hAnsi="Arial" w:cs="Arial"/>
          <w:color w:val="000000"/>
          <w:sz w:val="22"/>
          <w:szCs w:val="22"/>
        </w:rPr>
        <w:t>.Availableat:https://www.who.int/about/funding/contributors/can.</w:t>
      </w:r>
      <w:r w:rsidR="00EF101E" w:rsidRPr="00F31DF3">
        <w:rPr>
          <w:rFonts w:ascii="Arial" w:hAnsi="Arial" w:cs="Arial"/>
          <w:color w:val="000000"/>
          <w:sz w:val="22"/>
          <w:szCs w:val="22"/>
        </w:rPr>
        <w:t xml:space="preserve"> </w:t>
      </w:r>
      <w:r w:rsidR="00EF101E" w:rsidRPr="00F31DF3">
        <w:rPr>
          <w:rFonts w:ascii="Arial" w:hAnsi="Arial" w:cs="Arial"/>
          <w:color w:val="000000"/>
          <w:sz w:val="22"/>
          <w:szCs w:val="22"/>
        </w:rPr>
        <w:t>(Accessed: 27 December 2023).</w:t>
      </w:r>
    </w:p>
    <w:p w14:paraId="0C4D1DBA" w14:textId="3FBBDFE8" w:rsidR="5308A7B7" w:rsidRPr="00F31DF3" w:rsidRDefault="00EF101E" w:rsidP="00F31DF3">
      <w:pPr>
        <w:pStyle w:val="NormalWeb"/>
        <w:shd w:val="clear" w:color="auto" w:fill="FFFFFF"/>
        <w:spacing w:line="360" w:lineRule="auto"/>
        <w:jc w:val="both"/>
        <w:rPr>
          <w:rFonts w:ascii="Arial" w:hAnsi="Arial" w:cs="Arial"/>
          <w:color w:val="000000"/>
          <w:sz w:val="22"/>
          <w:szCs w:val="22"/>
        </w:rPr>
      </w:pPr>
      <w:r w:rsidRPr="00F31DF3">
        <w:rPr>
          <w:rFonts w:ascii="Arial" w:hAnsi="Arial" w:cs="Arial"/>
          <w:color w:val="000000"/>
          <w:sz w:val="22"/>
          <w:szCs w:val="22"/>
        </w:rPr>
        <w:t>‌</w:t>
      </w:r>
    </w:p>
    <w:sectPr w:rsidR="5308A7B7" w:rsidRPr="00F31DF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92EF4" w14:textId="77777777" w:rsidR="001F10B5" w:rsidRDefault="001F10B5" w:rsidP="00391DE0">
      <w:r>
        <w:separator/>
      </w:r>
    </w:p>
  </w:endnote>
  <w:endnote w:type="continuationSeparator" w:id="0">
    <w:p w14:paraId="283308A6" w14:textId="77777777" w:rsidR="001F10B5" w:rsidRDefault="001F10B5" w:rsidP="00391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83673"/>
      <w:docPartObj>
        <w:docPartGallery w:val="Page Numbers (Bottom of Page)"/>
        <w:docPartUnique/>
      </w:docPartObj>
    </w:sdtPr>
    <w:sdtEndPr>
      <w:rPr>
        <w:noProof/>
      </w:rPr>
    </w:sdtEndPr>
    <w:sdtContent>
      <w:p w14:paraId="2903CBC8" w14:textId="77777777" w:rsidR="00391DE0" w:rsidRDefault="00391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6D796"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91123" w14:textId="77777777" w:rsidR="001F10B5" w:rsidRDefault="001F10B5" w:rsidP="00391DE0">
      <w:r>
        <w:separator/>
      </w:r>
    </w:p>
  </w:footnote>
  <w:footnote w:type="continuationSeparator" w:id="0">
    <w:p w14:paraId="11B7CCDD" w14:textId="77777777" w:rsidR="001F10B5" w:rsidRDefault="001F10B5" w:rsidP="00391D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440"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1"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2"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C35904"/>
    <w:multiLevelType w:val="multilevel"/>
    <w:tmpl w:val="6D10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A50BCB"/>
    <w:multiLevelType w:val="multilevel"/>
    <w:tmpl w:val="41B41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6" w15:restartNumberingAfterBreak="0">
    <w:nsid w:val="4F0B18F1"/>
    <w:multiLevelType w:val="multilevel"/>
    <w:tmpl w:val="F6BC4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725170"/>
    <w:multiLevelType w:val="multilevel"/>
    <w:tmpl w:val="01F46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7508688">
    <w:abstractNumId w:val="1"/>
  </w:num>
  <w:num w:numId="2" w16cid:durableId="331185073">
    <w:abstractNumId w:val="5"/>
  </w:num>
  <w:num w:numId="3" w16cid:durableId="352730725">
    <w:abstractNumId w:val="0"/>
  </w:num>
  <w:num w:numId="4" w16cid:durableId="1337923405">
    <w:abstractNumId w:val="8"/>
  </w:num>
  <w:num w:numId="5" w16cid:durableId="1461611846">
    <w:abstractNumId w:val="10"/>
  </w:num>
  <w:num w:numId="6" w16cid:durableId="678386553">
    <w:abstractNumId w:val="2"/>
  </w:num>
  <w:num w:numId="7" w16cid:durableId="923880770">
    <w:abstractNumId w:val="9"/>
  </w:num>
  <w:num w:numId="8" w16cid:durableId="1380058850">
    <w:abstractNumId w:val="3"/>
  </w:num>
  <w:num w:numId="9" w16cid:durableId="1277366070">
    <w:abstractNumId w:val="7"/>
  </w:num>
  <w:num w:numId="10" w16cid:durableId="302470258">
    <w:abstractNumId w:val="4"/>
  </w:num>
  <w:num w:numId="11" w16cid:durableId="887418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006DB"/>
    <w:rsid w:val="0005098A"/>
    <w:rsid w:val="00060358"/>
    <w:rsid w:val="000841C2"/>
    <w:rsid w:val="000C0260"/>
    <w:rsid w:val="000C0824"/>
    <w:rsid w:val="000D4771"/>
    <w:rsid w:val="000F53E9"/>
    <w:rsid w:val="00110C5A"/>
    <w:rsid w:val="0012078C"/>
    <w:rsid w:val="00125C71"/>
    <w:rsid w:val="001271B5"/>
    <w:rsid w:val="001358FE"/>
    <w:rsid w:val="0014190A"/>
    <w:rsid w:val="00146B36"/>
    <w:rsid w:val="001644AB"/>
    <w:rsid w:val="0017142D"/>
    <w:rsid w:val="00173D59"/>
    <w:rsid w:val="001B4C3C"/>
    <w:rsid w:val="001C6844"/>
    <w:rsid w:val="001D4C56"/>
    <w:rsid w:val="001F10B5"/>
    <w:rsid w:val="002003FA"/>
    <w:rsid w:val="00204CC1"/>
    <w:rsid w:val="002343D8"/>
    <w:rsid w:val="00262CCC"/>
    <w:rsid w:val="00266BEB"/>
    <w:rsid w:val="002724A2"/>
    <w:rsid w:val="002C200B"/>
    <w:rsid w:val="002E17EE"/>
    <w:rsid w:val="00303E40"/>
    <w:rsid w:val="00334A16"/>
    <w:rsid w:val="00335551"/>
    <w:rsid w:val="00337F81"/>
    <w:rsid w:val="00343338"/>
    <w:rsid w:val="00367069"/>
    <w:rsid w:val="00367926"/>
    <w:rsid w:val="00387EAA"/>
    <w:rsid w:val="00391DE0"/>
    <w:rsid w:val="00397E8D"/>
    <w:rsid w:val="003D7838"/>
    <w:rsid w:val="003F4755"/>
    <w:rsid w:val="003F695D"/>
    <w:rsid w:val="004216E1"/>
    <w:rsid w:val="004338F0"/>
    <w:rsid w:val="0044231A"/>
    <w:rsid w:val="00443F44"/>
    <w:rsid w:val="00447B86"/>
    <w:rsid w:val="00452204"/>
    <w:rsid w:val="004620EE"/>
    <w:rsid w:val="0046532D"/>
    <w:rsid w:val="00493530"/>
    <w:rsid w:val="004B3078"/>
    <w:rsid w:val="004C08DE"/>
    <w:rsid w:val="004C250A"/>
    <w:rsid w:val="004D3EA8"/>
    <w:rsid w:val="004D6A2B"/>
    <w:rsid w:val="005026DC"/>
    <w:rsid w:val="0050704C"/>
    <w:rsid w:val="005239DA"/>
    <w:rsid w:val="00526AC4"/>
    <w:rsid w:val="005334C8"/>
    <w:rsid w:val="0053654C"/>
    <w:rsid w:val="005468CC"/>
    <w:rsid w:val="00555531"/>
    <w:rsid w:val="00592F82"/>
    <w:rsid w:val="005A4022"/>
    <w:rsid w:val="005B1291"/>
    <w:rsid w:val="005B53C2"/>
    <w:rsid w:val="005D7B52"/>
    <w:rsid w:val="005E1C56"/>
    <w:rsid w:val="005E234E"/>
    <w:rsid w:val="005E7998"/>
    <w:rsid w:val="00602C78"/>
    <w:rsid w:val="006035BC"/>
    <w:rsid w:val="0060532E"/>
    <w:rsid w:val="0062152C"/>
    <w:rsid w:val="006228AE"/>
    <w:rsid w:val="006361D7"/>
    <w:rsid w:val="006733F5"/>
    <w:rsid w:val="00677841"/>
    <w:rsid w:val="006A1BD1"/>
    <w:rsid w:val="006A617C"/>
    <w:rsid w:val="006A6797"/>
    <w:rsid w:val="006B45B4"/>
    <w:rsid w:val="006C7471"/>
    <w:rsid w:val="006D11CE"/>
    <w:rsid w:val="006F5A94"/>
    <w:rsid w:val="00711E6F"/>
    <w:rsid w:val="00717087"/>
    <w:rsid w:val="00720A1D"/>
    <w:rsid w:val="007216F9"/>
    <w:rsid w:val="00732610"/>
    <w:rsid w:val="00754152"/>
    <w:rsid w:val="00761767"/>
    <w:rsid w:val="00792223"/>
    <w:rsid w:val="007954E6"/>
    <w:rsid w:val="007A7C96"/>
    <w:rsid w:val="007E6903"/>
    <w:rsid w:val="008578E4"/>
    <w:rsid w:val="00861AA9"/>
    <w:rsid w:val="008638B5"/>
    <w:rsid w:val="008D37B7"/>
    <w:rsid w:val="008E2A7C"/>
    <w:rsid w:val="00924F77"/>
    <w:rsid w:val="00930217"/>
    <w:rsid w:val="009318A2"/>
    <w:rsid w:val="00943FE4"/>
    <w:rsid w:val="00962E07"/>
    <w:rsid w:val="00967078"/>
    <w:rsid w:val="00972299"/>
    <w:rsid w:val="0099690B"/>
    <w:rsid w:val="009B38C6"/>
    <w:rsid w:val="009B714F"/>
    <w:rsid w:val="009C2856"/>
    <w:rsid w:val="009C4A8B"/>
    <w:rsid w:val="009D1EB5"/>
    <w:rsid w:val="009E2569"/>
    <w:rsid w:val="00A0594D"/>
    <w:rsid w:val="00A131B0"/>
    <w:rsid w:val="00A13719"/>
    <w:rsid w:val="00A25A01"/>
    <w:rsid w:val="00A35392"/>
    <w:rsid w:val="00A40E41"/>
    <w:rsid w:val="00A45EEB"/>
    <w:rsid w:val="00A5394C"/>
    <w:rsid w:val="00A618F0"/>
    <w:rsid w:val="00AB6232"/>
    <w:rsid w:val="00AE0F22"/>
    <w:rsid w:val="00AE75B4"/>
    <w:rsid w:val="00AF186E"/>
    <w:rsid w:val="00B04679"/>
    <w:rsid w:val="00B10DAF"/>
    <w:rsid w:val="00B34D0D"/>
    <w:rsid w:val="00B35CAF"/>
    <w:rsid w:val="00B56270"/>
    <w:rsid w:val="00B63C12"/>
    <w:rsid w:val="00B71962"/>
    <w:rsid w:val="00B97D05"/>
    <w:rsid w:val="00BA5230"/>
    <w:rsid w:val="00BA6AE3"/>
    <w:rsid w:val="00BD5CC2"/>
    <w:rsid w:val="00BD5ECD"/>
    <w:rsid w:val="00C103C2"/>
    <w:rsid w:val="00C1608F"/>
    <w:rsid w:val="00C3067C"/>
    <w:rsid w:val="00C5080B"/>
    <w:rsid w:val="00C537E7"/>
    <w:rsid w:val="00C560E4"/>
    <w:rsid w:val="00C66615"/>
    <w:rsid w:val="00C768A1"/>
    <w:rsid w:val="00C83474"/>
    <w:rsid w:val="00C90513"/>
    <w:rsid w:val="00C94BB4"/>
    <w:rsid w:val="00CA58B1"/>
    <w:rsid w:val="00CF5940"/>
    <w:rsid w:val="00D026FA"/>
    <w:rsid w:val="00D0351E"/>
    <w:rsid w:val="00D3396C"/>
    <w:rsid w:val="00D342DD"/>
    <w:rsid w:val="00D77953"/>
    <w:rsid w:val="00D959CC"/>
    <w:rsid w:val="00DA2063"/>
    <w:rsid w:val="00DA37A9"/>
    <w:rsid w:val="00DC267D"/>
    <w:rsid w:val="00DC6202"/>
    <w:rsid w:val="00DC6BC0"/>
    <w:rsid w:val="00DD4430"/>
    <w:rsid w:val="00DE507C"/>
    <w:rsid w:val="00DF4AB5"/>
    <w:rsid w:val="00DF79E2"/>
    <w:rsid w:val="00E12917"/>
    <w:rsid w:val="00E37613"/>
    <w:rsid w:val="00E3784F"/>
    <w:rsid w:val="00E43577"/>
    <w:rsid w:val="00E45034"/>
    <w:rsid w:val="00E459FD"/>
    <w:rsid w:val="00E61EDD"/>
    <w:rsid w:val="00E64CD1"/>
    <w:rsid w:val="00E72732"/>
    <w:rsid w:val="00EA05C5"/>
    <w:rsid w:val="00ED6AB2"/>
    <w:rsid w:val="00EF101E"/>
    <w:rsid w:val="00EF4A42"/>
    <w:rsid w:val="00EF7C23"/>
    <w:rsid w:val="00F0133B"/>
    <w:rsid w:val="00F019FA"/>
    <w:rsid w:val="00F1257B"/>
    <w:rsid w:val="00F147DC"/>
    <w:rsid w:val="00F206A8"/>
    <w:rsid w:val="00F24C63"/>
    <w:rsid w:val="00F2653A"/>
    <w:rsid w:val="00F31DF3"/>
    <w:rsid w:val="00F46807"/>
    <w:rsid w:val="00F47FF8"/>
    <w:rsid w:val="00F51AC3"/>
    <w:rsid w:val="00F60739"/>
    <w:rsid w:val="00F650C5"/>
    <w:rsid w:val="00F928D3"/>
    <w:rsid w:val="00FA4076"/>
    <w:rsid w:val="00FA55F5"/>
    <w:rsid w:val="00FB1244"/>
    <w:rsid w:val="00FB6229"/>
    <w:rsid w:val="00FF3073"/>
    <w:rsid w:val="01C3C378"/>
    <w:rsid w:val="02B7559F"/>
    <w:rsid w:val="02C8941B"/>
    <w:rsid w:val="035F93D9"/>
    <w:rsid w:val="0369471E"/>
    <w:rsid w:val="039EC3F1"/>
    <w:rsid w:val="06296E0F"/>
    <w:rsid w:val="0706291C"/>
    <w:rsid w:val="07164D49"/>
    <w:rsid w:val="07602B85"/>
    <w:rsid w:val="07A23BB8"/>
    <w:rsid w:val="08D6AE60"/>
    <w:rsid w:val="0948E058"/>
    <w:rsid w:val="098B1AE3"/>
    <w:rsid w:val="0A0F2A5E"/>
    <w:rsid w:val="0A85460D"/>
    <w:rsid w:val="0AD9DC7A"/>
    <w:rsid w:val="0CEE9F90"/>
    <w:rsid w:val="0F82C5F6"/>
    <w:rsid w:val="108AF030"/>
    <w:rsid w:val="10B9BE45"/>
    <w:rsid w:val="11F40BEB"/>
    <w:rsid w:val="126FA7BF"/>
    <w:rsid w:val="133C7868"/>
    <w:rsid w:val="142FEE1B"/>
    <w:rsid w:val="14AA7CC6"/>
    <w:rsid w:val="15B2FBE3"/>
    <w:rsid w:val="1619F362"/>
    <w:rsid w:val="173354CC"/>
    <w:rsid w:val="17457CCA"/>
    <w:rsid w:val="1A47782E"/>
    <w:rsid w:val="1D2DDA29"/>
    <w:rsid w:val="1D52042E"/>
    <w:rsid w:val="1F9C1630"/>
    <w:rsid w:val="220D4383"/>
    <w:rsid w:val="24BB8EDA"/>
    <w:rsid w:val="24E96E1A"/>
    <w:rsid w:val="25D6D925"/>
    <w:rsid w:val="26EB5FFF"/>
    <w:rsid w:val="27EBC028"/>
    <w:rsid w:val="2971C68B"/>
    <w:rsid w:val="298829A1"/>
    <w:rsid w:val="2A65897E"/>
    <w:rsid w:val="2C708131"/>
    <w:rsid w:val="2E3AEF48"/>
    <w:rsid w:val="2E43B91D"/>
    <w:rsid w:val="2E9354B0"/>
    <w:rsid w:val="2F7DA8F3"/>
    <w:rsid w:val="2FF9F2E6"/>
    <w:rsid w:val="30BF13EF"/>
    <w:rsid w:val="327AF066"/>
    <w:rsid w:val="329C33D0"/>
    <w:rsid w:val="32F35C75"/>
    <w:rsid w:val="331BD637"/>
    <w:rsid w:val="35029634"/>
    <w:rsid w:val="365AF7C8"/>
    <w:rsid w:val="369E6695"/>
    <w:rsid w:val="38441EBF"/>
    <w:rsid w:val="393ED019"/>
    <w:rsid w:val="3C77C2A9"/>
    <w:rsid w:val="3D6A0302"/>
    <w:rsid w:val="3E12413C"/>
    <w:rsid w:val="3E878581"/>
    <w:rsid w:val="40502CC3"/>
    <w:rsid w:val="41EBFD24"/>
    <w:rsid w:val="4289EC93"/>
    <w:rsid w:val="434A2650"/>
    <w:rsid w:val="43AA61C7"/>
    <w:rsid w:val="45463228"/>
    <w:rsid w:val="458C89DD"/>
    <w:rsid w:val="45B90693"/>
    <w:rsid w:val="45F62D1C"/>
    <w:rsid w:val="46250FDB"/>
    <w:rsid w:val="48507EAA"/>
    <w:rsid w:val="48E4C5DA"/>
    <w:rsid w:val="48EC168D"/>
    <w:rsid w:val="498B54B7"/>
    <w:rsid w:val="4B3CFCD5"/>
    <w:rsid w:val="4B6C6BA8"/>
    <w:rsid w:val="4C75A505"/>
    <w:rsid w:val="4CEF8E54"/>
    <w:rsid w:val="4CF31D03"/>
    <w:rsid w:val="4D108AA9"/>
    <w:rsid w:val="4F253949"/>
    <w:rsid w:val="505D28E2"/>
    <w:rsid w:val="50A290A8"/>
    <w:rsid w:val="519486CE"/>
    <w:rsid w:val="5308A7B7"/>
    <w:rsid w:val="55BA0F9C"/>
    <w:rsid w:val="5632182A"/>
    <w:rsid w:val="567B555E"/>
    <w:rsid w:val="5831C653"/>
    <w:rsid w:val="58FAE9A4"/>
    <w:rsid w:val="59678BD8"/>
    <w:rsid w:val="59CD96B4"/>
    <w:rsid w:val="5B259AB6"/>
    <w:rsid w:val="5C52584A"/>
    <w:rsid w:val="5CF07AF3"/>
    <w:rsid w:val="5E283D58"/>
    <w:rsid w:val="60C1F560"/>
    <w:rsid w:val="60EB549B"/>
    <w:rsid w:val="613AF02E"/>
    <w:rsid w:val="61B586DE"/>
    <w:rsid w:val="61F749A7"/>
    <w:rsid w:val="621B06B3"/>
    <w:rsid w:val="62977D30"/>
    <w:rsid w:val="62C457AC"/>
    <w:rsid w:val="63A46880"/>
    <w:rsid w:val="63B53DA4"/>
    <w:rsid w:val="64725627"/>
    <w:rsid w:val="64D34D84"/>
    <w:rsid w:val="66B40742"/>
    <w:rsid w:val="6740D745"/>
    <w:rsid w:val="68572856"/>
    <w:rsid w:val="6BC78195"/>
    <w:rsid w:val="6C7DA2D5"/>
    <w:rsid w:val="6CB8D8E5"/>
    <w:rsid w:val="6CDDA9D1"/>
    <w:rsid w:val="6E54A946"/>
    <w:rsid w:val="70CCD90F"/>
    <w:rsid w:val="7209F147"/>
    <w:rsid w:val="72807F8E"/>
    <w:rsid w:val="72D6CF6E"/>
    <w:rsid w:val="73910BB9"/>
    <w:rsid w:val="75BC4285"/>
    <w:rsid w:val="764692CE"/>
    <w:rsid w:val="764DB60B"/>
    <w:rsid w:val="77BA8E02"/>
    <w:rsid w:val="77C84302"/>
    <w:rsid w:val="78FC2279"/>
    <w:rsid w:val="791477D0"/>
    <w:rsid w:val="7A71D9B5"/>
    <w:rsid w:val="7B256E68"/>
    <w:rsid w:val="7B6BC61D"/>
    <w:rsid w:val="7D86E2DB"/>
    <w:rsid w:val="7E140726"/>
    <w:rsid w:val="7EC06147"/>
    <w:rsid w:val="7F88654B"/>
    <w:rsid w:val="7FD3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F625"/>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82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91DE0"/>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2003FA"/>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C103C2"/>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before="120" w:line="259" w:lineRule="auto"/>
      <w:ind w:left="220"/>
    </w:pPr>
    <w:rPr>
      <w:rFonts w:asciiTheme="minorHAnsi" w:eastAsiaTheme="minorHAnsi" w:hAnsiTheme="minorHAnsi" w:cstheme="minorHAnsi"/>
      <w:b/>
      <w:bCs/>
      <w:sz w:val="22"/>
      <w:szCs w:val="22"/>
      <w:lang w:eastAsia="en-US"/>
    </w:rPr>
  </w:style>
  <w:style w:type="paragraph" w:styleId="TOC1">
    <w:name w:val="toc 1"/>
    <w:basedOn w:val="Normal"/>
    <w:next w:val="Normal"/>
    <w:autoRedefine/>
    <w:uiPriority w:val="39"/>
    <w:unhideWhenUsed/>
    <w:rsid w:val="00391DE0"/>
    <w:pPr>
      <w:spacing w:before="120" w:line="259" w:lineRule="auto"/>
    </w:pPr>
    <w:rPr>
      <w:rFonts w:asciiTheme="minorHAnsi" w:eastAsiaTheme="minorHAnsi" w:hAnsiTheme="minorHAnsi" w:cstheme="minorHAnsi"/>
      <w:b/>
      <w:bCs/>
      <w:i/>
      <w:iCs/>
      <w:lang w:eastAsia="en-US"/>
    </w:rPr>
  </w:style>
  <w:style w:type="paragraph" w:styleId="TOC3">
    <w:name w:val="toc 3"/>
    <w:basedOn w:val="Normal"/>
    <w:next w:val="Normal"/>
    <w:autoRedefine/>
    <w:uiPriority w:val="39"/>
    <w:unhideWhenUsed/>
    <w:rsid w:val="00391DE0"/>
    <w:pPr>
      <w:spacing w:line="259" w:lineRule="auto"/>
      <w:ind w:left="440"/>
    </w:pPr>
    <w:rPr>
      <w:rFonts w:asciiTheme="minorHAnsi" w:eastAsiaTheme="minorHAnsi" w:hAnsiTheme="minorHAnsi" w:cstheme="minorHAnsi"/>
      <w:sz w:val="20"/>
      <w:szCs w:val="20"/>
      <w:lang w:eastAsia="en-US"/>
    </w:rPr>
  </w:style>
  <w:style w:type="paragraph" w:styleId="Header">
    <w:name w:val="header"/>
    <w:basedOn w:val="Normal"/>
    <w:link w:val="HeaderChar"/>
    <w:uiPriority w:val="99"/>
    <w:unhideWhenUsed/>
    <w:rsid w:val="00391DE0"/>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9C4A8B"/>
    <w:rPr>
      <w:color w:val="0000FF"/>
      <w:u w:val="single"/>
    </w:rPr>
  </w:style>
  <w:style w:type="character" w:styleId="UnresolvedMention">
    <w:name w:val="Unresolved Mention"/>
    <w:basedOn w:val="DefaultParagraphFont"/>
    <w:uiPriority w:val="99"/>
    <w:semiHidden/>
    <w:unhideWhenUsed/>
    <w:rsid w:val="00F2653A"/>
    <w:rPr>
      <w:color w:val="605E5C"/>
      <w:shd w:val="clear" w:color="auto" w:fill="E1DFDD"/>
    </w:rPr>
  </w:style>
  <w:style w:type="character" w:customStyle="1" w:styleId="Heading2Char">
    <w:name w:val="Heading 2 Char"/>
    <w:basedOn w:val="DefaultParagraphFont"/>
    <w:link w:val="Heading2"/>
    <w:uiPriority w:val="9"/>
    <w:rsid w:val="002003F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103C2"/>
    <w:rPr>
      <w:rFonts w:asciiTheme="majorHAnsi" w:eastAsiaTheme="majorEastAsia" w:hAnsiTheme="majorHAnsi" w:cstheme="majorBidi"/>
      <w:color w:val="1F3763" w:themeColor="accent1" w:themeShade="7F"/>
      <w:sz w:val="24"/>
      <w:szCs w:val="24"/>
    </w:rPr>
  </w:style>
  <w:style w:type="paragraph" w:styleId="TOC4">
    <w:name w:val="toc 4"/>
    <w:basedOn w:val="Normal"/>
    <w:next w:val="Normal"/>
    <w:autoRedefine/>
    <w:uiPriority w:val="39"/>
    <w:semiHidden/>
    <w:unhideWhenUsed/>
    <w:rsid w:val="00C103C2"/>
    <w:pPr>
      <w:spacing w:line="259" w:lineRule="auto"/>
      <w:ind w:left="66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C103C2"/>
    <w:pPr>
      <w:spacing w:line="259" w:lineRule="auto"/>
      <w:ind w:left="88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C103C2"/>
    <w:pPr>
      <w:spacing w:line="259" w:lineRule="auto"/>
      <w:ind w:left="11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C103C2"/>
    <w:pPr>
      <w:spacing w:line="259" w:lineRule="auto"/>
      <w:ind w:left="132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C103C2"/>
    <w:pPr>
      <w:spacing w:line="259" w:lineRule="auto"/>
      <w:ind w:left="154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C103C2"/>
    <w:pPr>
      <w:spacing w:line="259" w:lineRule="auto"/>
      <w:ind w:left="1760"/>
    </w:pPr>
    <w:rPr>
      <w:rFonts w:asciiTheme="minorHAnsi" w:eastAsiaTheme="minorHAnsi" w:hAnsiTheme="minorHAnsi" w:cstheme="minorHAnsi"/>
      <w:sz w:val="20"/>
      <w:szCs w:val="20"/>
      <w:lang w:eastAsia="en-US"/>
    </w:rPr>
  </w:style>
  <w:style w:type="character" w:customStyle="1" w:styleId="apple-converted-space">
    <w:name w:val="apple-converted-space"/>
    <w:basedOn w:val="DefaultParagraphFont"/>
    <w:rsid w:val="001D4C56"/>
  </w:style>
  <w:style w:type="paragraph" w:styleId="NormalWeb">
    <w:name w:val="Normal (Web)"/>
    <w:basedOn w:val="Normal"/>
    <w:uiPriority w:val="99"/>
    <w:unhideWhenUsed/>
    <w:rsid w:val="001D4C56"/>
    <w:pPr>
      <w:spacing w:before="100" w:beforeAutospacing="1" w:after="100" w:afterAutospacing="1"/>
    </w:pPr>
  </w:style>
  <w:style w:type="character" w:styleId="FollowedHyperlink">
    <w:name w:val="FollowedHyperlink"/>
    <w:basedOn w:val="DefaultParagraphFont"/>
    <w:uiPriority w:val="99"/>
    <w:semiHidden/>
    <w:unhideWhenUsed/>
    <w:rsid w:val="00DF4AB5"/>
    <w:rPr>
      <w:color w:val="954F72" w:themeColor="followedHyperlink"/>
      <w:u w:val="single"/>
    </w:rPr>
  </w:style>
  <w:style w:type="character" w:styleId="Strong">
    <w:name w:val="Strong"/>
    <w:basedOn w:val="DefaultParagraphFont"/>
    <w:uiPriority w:val="22"/>
    <w:qFormat/>
    <w:rsid w:val="005026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4067">
      <w:bodyDiv w:val="1"/>
      <w:marLeft w:val="0"/>
      <w:marRight w:val="0"/>
      <w:marTop w:val="0"/>
      <w:marBottom w:val="0"/>
      <w:divBdr>
        <w:top w:val="none" w:sz="0" w:space="0" w:color="auto"/>
        <w:left w:val="none" w:sz="0" w:space="0" w:color="auto"/>
        <w:bottom w:val="none" w:sz="0" w:space="0" w:color="auto"/>
        <w:right w:val="none" w:sz="0" w:space="0" w:color="auto"/>
      </w:divBdr>
    </w:div>
    <w:div w:id="10693466">
      <w:bodyDiv w:val="1"/>
      <w:marLeft w:val="0"/>
      <w:marRight w:val="0"/>
      <w:marTop w:val="0"/>
      <w:marBottom w:val="0"/>
      <w:divBdr>
        <w:top w:val="none" w:sz="0" w:space="0" w:color="auto"/>
        <w:left w:val="none" w:sz="0" w:space="0" w:color="auto"/>
        <w:bottom w:val="none" w:sz="0" w:space="0" w:color="auto"/>
        <w:right w:val="none" w:sz="0" w:space="0" w:color="auto"/>
      </w:divBdr>
      <w:divsChild>
        <w:div w:id="445737405">
          <w:marLeft w:val="0"/>
          <w:marRight w:val="0"/>
          <w:marTop w:val="0"/>
          <w:marBottom w:val="0"/>
          <w:divBdr>
            <w:top w:val="single" w:sz="2" w:space="0" w:color="D9D9E3"/>
            <w:left w:val="single" w:sz="2" w:space="0" w:color="D9D9E3"/>
            <w:bottom w:val="single" w:sz="2" w:space="0" w:color="D9D9E3"/>
            <w:right w:val="single" w:sz="2" w:space="0" w:color="D9D9E3"/>
          </w:divBdr>
          <w:divsChild>
            <w:div w:id="1088424754">
              <w:marLeft w:val="0"/>
              <w:marRight w:val="0"/>
              <w:marTop w:val="0"/>
              <w:marBottom w:val="0"/>
              <w:divBdr>
                <w:top w:val="single" w:sz="2" w:space="0" w:color="D9D9E3"/>
                <w:left w:val="single" w:sz="2" w:space="0" w:color="D9D9E3"/>
                <w:bottom w:val="single" w:sz="2" w:space="0" w:color="D9D9E3"/>
                <w:right w:val="single" w:sz="2" w:space="0" w:color="D9D9E3"/>
              </w:divBdr>
              <w:divsChild>
                <w:div w:id="660472230">
                  <w:marLeft w:val="0"/>
                  <w:marRight w:val="0"/>
                  <w:marTop w:val="0"/>
                  <w:marBottom w:val="0"/>
                  <w:divBdr>
                    <w:top w:val="single" w:sz="2" w:space="0" w:color="D9D9E3"/>
                    <w:left w:val="single" w:sz="2" w:space="0" w:color="D9D9E3"/>
                    <w:bottom w:val="single" w:sz="2" w:space="0" w:color="D9D9E3"/>
                    <w:right w:val="single" w:sz="2" w:space="0" w:color="D9D9E3"/>
                  </w:divBdr>
                  <w:divsChild>
                    <w:div w:id="901258426">
                      <w:marLeft w:val="0"/>
                      <w:marRight w:val="0"/>
                      <w:marTop w:val="0"/>
                      <w:marBottom w:val="0"/>
                      <w:divBdr>
                        <w:top w:val="single" w:sz="2" w:space="0" w:color="D9D9E3"/>
                        <w:left w:val="single" w:sz="2" w:space="0" w:color="D9D9E3"/>
                        <w:bottom w:val="single" w:sz="2" w:space="0" w:color="D9D9E3"/>
                        <w:right w:val="single" w:sz="2" w:space="0" w:color="D9D9E3"/>
                      </w:divBdr>
                      <w:divsChild>
                        <w:div w:id="118384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55773507">
          <w:marLeft w:val="0"/>
          <w:marRight w:val="0"/>
          <w:marTop w:val="0"/>
          <w:marBottom w:val="0"/>
          <w:divBdr>
            <w:top w:val="single" w:sz="2" w:space="0" w:color="D9D9E3"/>
            <w:left w:val="single" w:sz="2" w:space="0" w:color="D9D9E3"/>
            <w:bottom w:val="single" w:sz="2" w:space="0" w:color="D9D9E3"/>
            <w:right w:val="single" w:sz="2" w:space="0" w:color="D9D9E3"/>
          </w:divBdr>
          <w:divsChild>
            <w:div w:id="1620987261">
              <w:marLeft w:val="0"/>
              <w:marRight w:val="0"/>
              <w:marTop w:val="0"/>
              <w:marBottom w:val="0"/>
              <w:divBdr>
                <w:top w:val="single" w:sz="2" w:space="0" w:color="D9D9E3"/>
                <w:left w:val="single" w:sz="2" w:space="0" w:color="D9D9E3"/>
                <w:bottom w:val="single" w:sz="2" w:space="0" w:color="D9D9E3"/>
                <w:right w:val="single" w:sz="2" w:space="0" w:color="D9D9E3"/>
              </w:divBdr>
              <w:divsChild>
                <w:div w:id="458112871">
                  <w:marLeft w:val="0"/>
                  <w:marRight w:val="0"/>
                  <w:marTop w:val="0"/>
                  <w:marBottom w:val="0"/>
                  <w:divBdr>
                    <w:top w:val="single" w:sz="2" w:space="0" w:color="D9D9E3"/>
                    <w:left w:val="single" w:sz="2" w:space="0" w:color="D9D9E3"/>
                    <w:bottom w:val="single" w:sz="2" w:space="0" w:color="D9D9E3"/>
                    <w:right w:val="single" w:sz="2" w:space="0" w:color="D9D9E3"/>
                  </w:divBdr>
                  <w:divsChild>
                    <w:div w:id="1534001203">
                      <w:marLeft w:val="0"/>
                      <w:marRight w:val="0"/>
                      <w:marTop w:val="0"/>
                      <w:marBottom w:val="0"/>
                      <w:divBdr>
                        <w:top w:val="single" w:sz="2" w:space="0" w:color="D9D9E3"/>
                        <w:left w:val="single" w:sz="2" w:space="0" w:color="D9D9E3"/>
                        <w:bottom w:val="single" w:sz="2" w:space="0" w:color="D9D9E3"/>
                        <w:right w:val="single" w:sz="2" w:space="0" w:color="D9D9E3"/>
                      </w:divBdr>
                      <w:divsChild>
                        <w:div w:id="657224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9869571">
      <w:bodyDiv w:val="1"/>
      <w:marLeft w:val="0"/>
      <w:marRight w:val="0"/>
      <w:marTop w:val="0"/>
      <w:marBottom w:val="0"/>
      <w:divBdr>
        <w:top w:val="none" w:sz="0" w:space="0" w:color="auto"/>
        <w:left w:val="none" w:sz="0" w:space="0" w:color="auto"/>
        <w:bottom w:val="none" w:sz="0" w:space="0" w:color="auto"/>
        <w:right w:val="none" w:sz="0" w:space="0" w:color="auto"/>
      </w:divBdr>
    </w:div>
    <w:div w:id="46345342">
      <w:bodyDiv w:val="1"/>
      <w:marLeft w:val="0"/>
      <w:marRight w:val="0"/>
      <w:marTop w:val="0"/>
      <w:marBottom w:val="0"/>
      <w:divBdr>
        <w:top w:val="none" w:sz="0" w:space="0" w:color="auto"/>
        <w:left w:val="none" w:sz="0" w:space="0" w:color="auto"/>
        <w:bottom w:val="none" w:sz="0" w:space="0" w:color="auto"/>
        <w:right w:val="none" w:sz="0" w:space="0" w:color="auto"/>
      </w:divBdr>
    </w:div>
    <w:div w:id="65492530">
      <w:bodyDiv w:val="1"/>
      <w:marLeft w:val="0"/>
      <w:marRight w:val="0"/>
      <w:marTop w:val="0"/>
      <w:marBottom w:val="0"/>
      <w:divBdr>
        <w:top w:val="none" w:sz="0" w:space="0" w:color="auto"/>
        <w:left w:val="none" w:sz="0" w:space="0" w:color="auto"/>
        <w:bottom w:val="none" w:sz="0" w:space="0" w:color="auto"/>
        <w:right w:val="none" w:sz="0" w:space="0" w:color="auto"/>
      </w:divBdr>
    </w:div>
    <w:div w:id="69422923">
      <w:bodyDiv w:val="1"/>
      <w:marLeft w:val="0"/>
      <w:marRight w:val="0"/>
      <w:marTop w:val="0"/>
      <w:marBottom w:val="0"/>
      <w:divBdr>
        <w:top w:val="none" w:sz="0" w:space="0" w:color="auto"/>
        <w:left w:val="none" w:sz="0" w:space="0" w:color="auto"/>
        <w:bottom w:val="none" w:sz="0" w:space="0" w:color="auto"/>
        <w:right w:val="none" w:sz="0" w:space="0" w:color="auto"/>
      </w:divBdr>
    </w:div>
    <w:div w:id="113863270">
      <w:bodyDiv w:val="1"/>
      <w:marLeft w:val="0"/>
      <w:marRight w:val="0"/>
      <w:marTop w:val="0"/>
      <w:marBottom w:val="0"/>
      <w:divBdr>
        <w:top w:val="none" w:sz="0" w:space="0" w:color="auto"/>
        <w:left w:val="none" w:sz="0" w:space="0" w:color="auto"/>
        <w:bottom w:val="none" w:sz="0" w:space="0" w:color="auto"/>
        <w:right w:val="none" w:sz="0" w:space="0" w:color="auto"/>
      </w:divBdr>
    </w:div>
    <w:div w:id="118771079">
      <w:bodyDiv w:val="1"/>
      <w:marLeft w:val="0"/>
      <w:marRight w:val="0"/>
      <w:marTop w:val="0"/>
      <w:marBottom w:val="0"/>
      <w:divBdr>
        <w:top w:val="none" w:sz="0" w:space="0" w:color="auto"/>
        <w:left w:val="none" w:sz="0" w:space="0" w:color="auto"/>
        <w:bottom w:val="none" w:sz="0" w:space="0" w:color="auto"/>
        <w:right w:val="none" w:sz="0" w:space="0" w:color="auto"/>
      </w:divBdr>
    </w:div>
    <w:div w:id="119036720">
      <w:bodyDiv w:val="1"/>
      <w:marLeft w:val="0"/>
      <w:marRight w:val="0"/>
      <w:marTop w:val="0"/>
      <w:marBottom w:val="0"/>
      <w:divBdr>
        <w:top w:val="none" w:sz="0" w:space="0" w:color="auto"/>
        <w:left w:val="none" w:sz="0" w:space="0" w:color="auto"/>
        <w:bottom w:val="none" w:sz="0" w:space="0" w:color="auto"/>
        <w:right w:val="none" w:sz="0" w:space="0" w:color="auto"/>
      </w:divBdr>
    </w:div>
    <w:div w:id="168907823">
      <w:bodyDiv w:val="1"/>
      <w:marLeft w:val="0"/>
      <w:marRight w:val="0"/>
      <w:marTop w:val="0"/>
      <w:marBottom w:val="0"/>
      <w:divBdr>
        <w:top w:val="none" w:sz="0" w:space="0" w:color="auto"/>
        <w:left w:val="none" w:sz="0" w:space="0" w:color="auto"/>
        <w:bottom w:val="none" w:sz="0" w:space="0" w:color="auto"/>
        <w:right w:val="none" w:sz="0" w:space="0" w:color="auto"/>
      </w:divBdr>
    </w:div>
    <w:div w:id="218593795">
      <w:bodyDiv w:val="1"/>
      <w:marLeft w:val="0"/>
      <w:marRight w:val="0"/>
      <w:marTop w:val="0"/>
      <w:marBottom w:val="0"/>
      <w:divBdr>
        <w:top w:val="none" w:sz="0" w:space="0" w:color="auto"/>
        <w:left w:val="none" w:sz="0" w:space="0" w:color="auto"/>
        <w:bottom w:val="none" w:sz="0" w:space="0" w:color="auto"/>
        <w:right w:val="none" w:sz="0" w:space="0" w:color="auto"/>
      </w:divBdr>
    </w:div>
    <w:div w:id="224606169">
      <w:bodyDiv w:val="1"/>
      <w:marLeft w:val="0"/>
      <w:marRight w:val="0"/>
      <w:marTop w:val="0"/>
      <w:marBottom w:val="0"/>
      <w:divBdr>
        <w:top w:val="none" w:sz="0" w:space="0" w:color="auto"/>
        <w:left w:val="none" w:sz="0" w:space="0" w:color="auto"/>
        <w:bottom w:val="none" w:sz="0" w:space="0" w:color="auto"/>
        <w:right w:val="none" w:sz="0" w:space="0" w:color="auto"/>
      </w:divBdr>
    </w:div>
    <w:div w:id="257981701">
      <w:bodyDiv w:val="1"/>
      <w:marLeft w:val="0"/>
      <w:marRight w:val="0"/>
      <w:marTop w:val="0"/>
      <w:marBottom w:val="0"/>
      <w:divBdr>
        <w:top w:val="none" w:sz="0" w:space="0" w:color="auto"/>
        <w:left w:val="none" w:sz="0" w:space="0" w:color="auto"/>
        <w:bottom w:val="none" w:sz="0" w:space="0" w:color="auto"/>
        <w:right w:val="none" w:sz="0" w:space="0" w:color="auto"/>
      </w:divBdr>
    </w:div>
    <w:div w:id="271742168">
      <w:bodyDiv w:val="1"/>
      <w:marLeft w:val="0"/>
      <w:marRight w:val="0"/>
      <w:marTop w:val="0"/>
      <w:marBottom w:val="0"/>
      <w:divBdr>
        <w:top w:val="none" w:sz="0" w:space="0" w:color="auto"/>
        <w:left w:val="none" w:sz="0" w:space="0" w:color="auto"/>
        <w:bottom w:val="none" w:sz="0" w:space="0" w:color="auto"/>
        <w:right w:val="none" w:sz="0" w:space="0" w:color="auto"/>
      </w:divBdr>
    </w:div>
    <w:div w:id="272982968">
      <w:bodyDiv w:val="1"/>
      <w:marLeft w:val="0"/>
      <w:marRight w:val="0"/>
      <w:marTop w:val="0"/>
      <w:marBottom w:val="0"/>
      <w:divBdr>
        <w:top w:val="none" w:sz="0" w:space="0" w:color="auto"/>
        <w:left w:val="none" w:sz="0" w:space="0" w:color="auto"/>
        <w:bottom w:val="none" w:sz="0" w:space="0" w:color="auto"/>
        <w:right w:val="none" w:sz="0" w:space="0" w:color="auto"/>
      </w:divBdr>
    </w:div>
    <w:div w:id="281889600">
      <w:bodyDiv w:val="1"/>
      <w:marLeft w:val="0"/>
      <w:marRight w:val="0"/>
      <w:marTop w:val="0"/>
      <w:marBottom w:val="0"/>
      <w:divBdr>
        <w:top w:val="none" w:sz="0" w:space="0" w:color="auto"/>
        <w:left w:val="none" w:sz="0" w:space="0" w:color="auto"/>
        <w:bottom w:val="none" w:sz="0" w:space="0" w:color="auto"/>
        <w:right w:val="none" w:sz="0" w:space="0" w:color="auto"/>
      </w:divBdr>
    </w:div>
    <w:div w:id="316033445">
      <w:bodyDiv w:val="1"/>
      <w:marLeft w:val="0"/>
      <w:marRight w:val="0"/>
      <w:marTop w:val="0"/>
      <w:marBottom w:val="0"/>
      <w:divBdr>
        <w:top w:val="none" w:sz="0" w:space="0" w:color="auto"/>
        <w:left w:val="none" w:sz="0" w:space="0" w:color="auto"/>
        <w:bottom w:val="none" w:sz="0" w:space="0" w:color="auto"/>
        <w:right w:val="none" w:sz="0" w:space="0" w:color="auto"/>
      </w:divBdr>
    </w:div>
    <w:div w:id="351342284">
      <w:bodyDiv w:val="1"/>
      <w:marLeft w:val="0"/>
      <w:marRight w:val="0"/>
      <w:marTop w:val="0"/>
      <w:marBottom w:val="0"/>
      <w:divBdr>
        <w:top w:val="none" w:sz="0" w:space="0" w:color="auto"/>
        <w:left w:val="none" w:sz="0" w:space="0" w:color="auto"/>
        <w:bottom w:val="none" w:sz="0" w:space="0" w:color="auto"/>
        <w:right w:val="none" w:sz="0" w:space="0" w:color="auto"/>
      </w:divBdr>
    </w:div>
    <w:div w:id="518391856">
      <w:bodyDiv w:val="1"/>
      <w:marLeft w:val="0"/>
      <w:marRight w:val="0"/>
      <w:marTop w:val="0"/>
      <w:marBottom w:val="0"/>
      <w:divBdr>
        <w:top w:val="none" w:sz="0" w:space="0" w:color="auto"/>
        <w:left w:val="none" w:sz="0" w:space="0" w:color="auto"/>
        <w:bottom w:val="none" w:sz="0" w:space="0" w:color="auto"/>
        <w:right w:val="none" w:sz="0" w:space="0" w:color="auto"/>
      </w:divBdr>
    </w:div>
    <w:div w:id="532230529">
      <w:bodyDiv w:val="1"/>
      <w:marLeft w:val="0"/>
      <w:marRight w:val="0"/>
      <w:marTop w:val="0"/>
      <w:marBottom w:val="0"/>
      <w:divBdr>
        <w:top w:val="none" w:sz="0" w:space="0" w:color="auto"/>
        <w:left w:val="none" w:sz="0" w:space="0" w:color="auto"/>
        <w:bottom w:val="none" w:sz="0" w:space="0" w:color="auto"/>
        <w:right w:val="none" w:sz="0" w:space="0" w:color="auto"/>
      </w:divBdr>
    </w:div>
    <w:div w:id="541791120">
      <w:bodyDiv w:val="1"/>
      <w:marLeft w:val="0"/>
      <w:marRight w:val="0"/>
      <w:marTop w:val="0"/>
      <w:marBottom w:val="0"/>
      <w:divBdr>
        <w:top w:val="none" w:sz="0" w:space="0" w:color="auto"/>
        <w:left w:val="none" w:sz="0" w:space="0" w:color="auto"/>
        <w:bottom w:val="none" w:sz="0" w:space="0" w:color="auto"/>
        <w:right w:val="none" w:sz="0" w:space="0" w:color="auto"/>
      </w:divBdr>
    </w:div>
    <w:div w:id="543177801">
      <w:bodyDiv w:val="1"/>
      <w:marLeft w:val="0"/>
      <w:marRight w:val="0"/>
      <w:marTop w:val="0"/>
      <w:marBottom w:val="0"/>
      <w:divBdr>
        <w:top w:val="none" w:sz="0" w:space="0" w:color="auto"/>
        <w:left w:val="none" w:sz="0" w:space="0" w:color="auto"/>
        <w:bottom w:val="none" w:sz="0" w:space="0" w:color="auto"/>
        <w:right w:val="none" w:sz="0" w:space="0" w:color="auto"/>
      </w:divBdr>
      <w:divsChild>
        <w:div w:id="145780492">
          <w:marLeft w:val="0"/>
          <w:marRight w:val="0"/>
          <w:marTop w:val="0"/>
          <w:marBottom w:val="0"/>
          <w:divBdr>
            <w:top w:val="single" w:sz="2" w:space="0" w:color="D9D9E3"/>
            <w:left w:val="single" w:sz="2" w:space="0" w:color="D9D9E3"/>
            <w:bottom w:val="single" w:sz="2" w:space="0" w:color="D9D9E3"/>
            <w:right w:val="single" w:sz="2" w:space="0" w:color="D9D9E3"/>
          </w:divBdr>
          <w:divsChild>
            <w:div w:id="995231775">
              <w:marLeft w:val="0"/>
              <w:marRight w:val="0"/>
              <w:marTop w:val="0"/>
              <w:marBottom w:val="0"/>
              <w:divBdr>
                <w:top w:val="single" w:sz="2" w:space="0" w:color="D9D9E3"/>
                <w:left w:val="single" w:sz="2" w:space="0" w:color="D9D9E3"/>
                <w:bottom w:val="single" w:sz="2" w:space="0" w:color="D9D9E3"/>
                <w:right w:val="single" w:sz="2" w:space="0" w:color="D9D9E3"/>
              </w:divBdr>
              <w:divsChild>
                <w:div w:id="1366179108">
                  <w:marLeft w:val="0"/>
                  <w:marRight w:val="0"/>
                  <w:marTop w:val="0"/>
                  <w:marBottom w:val="0"/>
                  <w:divBdr>
                    <w:top w:val="single" w:sz="2" w:space="0" w:color="D9D9E3"/>
                    <w:left w:val="single" w:sz="2" w:space="0" w:color="D9D9E3"/>
                    <w:bottom w:val="single" w:sz="2" w:space="0" w:color="D9D9E3"/>
                    <w:right w:val="single" w:sz="2" w:space="0" w:color="D9D9E3"/>
                  </w:divBdr>
                  <w:divsChild>
                    <w:div w:id="707994949">
                      <w:marLeft w:val="0"/>
                      <w:marRight w:val="0"/>
                      <w:marTop w:val="0"/>
                      <w:marBottom w:val="0"/>
                      <w:divBdr>
                        <w:top w:val="single" w:sz="2" w:space="0" w:color="D9D9E3"/>
                        <w:left w:val="single" w:sz="2" w:space="0" w:color="D9D9E3"/>
                        <w:bottom w:val="single" w:sz="2" w:space="0" w:color="D9D9E3"/>
                        <w:right w:val="single" w:sz="2" w:space="0" w:color="D9D9E3"/>
                      </w:divBdr>
                      <w:divsChild>
                        <w:div w:id="42172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83954592">
          <w:marLeft w:val="0"/>
          <w:marRight w:val="0"/>
          <w:marTop w:val="0"/>
          <w:marBottom w:val="0"/>
          <w:divBdr>
            <w:top w:val="single" w:sz="2" w:space="0" w:color="D9D9E3"/>
            <w:left w:val="single" w:sz="2" w:space="0" w:color="D9D9E3"/>
            <w:bottom w:val="single" w:sz="2" w:space="0" w:color="D9D9E3"/>
            <w:right w:val="single" w:sz="2" w:space="0" w:color="D9D9E3"/>
          </w:divBdr>
          <w:divsChild>
            <w:div w:id="99688993">
              <w:marLeft w:val="0"/>
              <w:marRight w:val="0"/>
              <w:marTop w:val="0"/>
              <w:marBottom w:val="0"/>
              <w:divBdr>
                <w:top w:val="single" w:sz="2" w:space="0" w:color="D9D9E3"/>
                <w:left w:val="single" w:sz="2" w:space="0" w:color="D9D9E3"/>
                <w:bottom w:val="single" w:sz="2" w:space="0" w:color="D9D9E3"/>
                <w:right w:val="single" w:sz="2" w:space="0" w:color="D9D9E3"/>
              </w:divBdr>
              <w:divsChild>
                <w:div w:id="1212306278">
                  <w:marLeft w:val="0"/>
                  <w:marRight w:val="0"/>
                  <w:marTop w:val="0"/>
                  <w:marBottom w:val="0"/>
                  <w:divBdr>
                    <w:top w:val="single" w:sz="2" w:space="0" w:color="D9D9E3"/>
                    <w:left w:val="single" w:sz="2" w:space="0" w:color="D9D9E3"/>
                    <w:bottom w:val="single" w:sz="2" w:space="0" w:color="D9D9E3"/>
                    <w:right w:val="single" w:sz="2" w:space="0" w:color="D9D9E3"/>
                  </w:divBdr>
                  <w:divsChild>
                    <w:div w:id="986009884">
                      <w:marLeft w:val="0"/>
                      <w:marRight w:val="0"/>
                      <w:marTop w:val="0"/>
                      <w:marBottom w:val="0"/>
                      <w:divBdr>
                        <w:top w:val="single" w:sz="2" w:space="0" w:color="D9D9E3"/>
                        <w:left w:val="single" w:sz="2" w:space="0" w:color="D9D9E3"/>
                        <w:bottom w:val="single" w:sz="2" w:space="0" w:color="D9D9E3"/>
                        <w:right w:val="single" w:sz="2" w:space="0" w:color="D9D9E3"/>
                      </w:divBdr>
                      <w:divsChild>
                        <w:div w:id="12073699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07586447">
      <w:bodyDiv w:val="1"/>
      <w:marLeft w:val="0"/>
      <w:marRight w:val="0"/>
      <w:marTop w:val="0"/>
      <w:marBottom w:val="0"/>
      <w:divBdr>
        <w:top w:val="none" w:sz="0" w:space="0" w:color="auto"/>
        <w:left w:val="none" w:sz="0" w:space="0" w:color="auto"/>
        <w:bottom w:val="none" w:sz="0" w:space="0" w:color="auto"/>
        <w:right w:val="none" w:sz="0" w:space="0" w:color="auto"/>
      </w:divBdr>
    </w:div>
    <w:div w:id="630792953">
      <w:bodyDiv w:val="1"/>
      <w:marLeft w:val="0"/>
      <w:marRight w:val="0"/>
      <w:marTop w:val="0"/>
      <w:marBottom w:val="0"/>
      <w:divBdr>
        <w:top w:val="none" w:sz="0" w:space="0" w:color="auto"/>
        <w:left w:val="none" w:sz="0" w:space="0" w:color="auto"/>
        <w:bottom w:val="none" w:sz="0" w:space="0" w:color="auto"/>
        <w:right w:val="none" w:sz="0" w:space="0" w:color="auto"/>
      </w:divBdr>
    </w:div>
    <w:div w:id="672218417">
      <w:bodyDiv w:val="1"/>
      <w:marLeft w:val="0"/>
      <w:marRight w:val="0"/>
      <w:marTop w:val="0"/>
      <w:marBottom w:val="0"/>
      <w:divBdr>
        <w:top w:val="none" w:sz="0" w:space="0" w:color="auto"/>
        <w:left w:val="none" w:sz="0" w:space="0" w:color="auto"/>
        <w:bottom w:val="none" w:sz="0" w:space="0" w:color="auto"/>
        <w:right w:val="none" w:sz="0" w:space="0" w:color="auto"/>
      </w:divBdr>
    </w:div>
    <w:div w:id="699626920">
      <w:bodyDiv w:val="1"/>
      <w:marLeft w:val="0"/>
      <w:marRight w:val="0"/>
      <w:marTop w:val="0"/>
      <w:marBottom w:val="0"/>
      <w:divBdr>
        <w:top w:val="none" w:sz="0" w:space="0" w:color="auto"/>
        <w:left w:val="none" w:sz="0" w:space="0" w:color="auto"/>
        <w:bottom w:val="none" w:sz="0" w:space="0" w:color="auto"/>
        <w:right w:val="none" w:sz="0" w:space="0" w:color="auto"/>
      </w:divBdr>
    </w:div>
    <w:div w:id="720665574">
      <w:bodyDiv w:val="1"/>
      <w:marLeft w:val="0"/>
      <w:marRight w:val="0"/>
      <w:marTop w:val="0"/>
      <w:marBottom w:val="0"/>
      <w:divBdr>
        <w:top w:val="none" w:sz="0" w:space="0" w:color="auto"/>
        <w:left w:val="none" w:sz="0" w:space="0" w:color="auto"/>
        <w:bottom w:val="none" w:sz="0" w:space="0" w:color="auto"/>
        <w:right w:val="none" w:sz="0" w:space="0" w:color="auto"/>
      </w:divBdr>
    </w:div>
    <w:div w:id="787700007">
      <w:bodyDiv w:val="1"/>
      <w:marLeft w:val="0"/>
      <w:marRight w:val="0"/>
      <w:marTop w:val="0"/>
      <w:marBottom w:val="0"/>
      <w:divBdr>
        <w:top w:val="none" w:sz="0" w:space="0" w:color="auto"/>
        <w:left w:val="none" w:sz="0" w:space="0" w:color="auto"/>
        <w:bottom w:val="none" w:sz="0" w:space="0" w:color="auto"/>
        <w:right w:val="none" w:sz="0" w:space="0" w:color="auto"/>
      </w:divBdr>
    </w:div>
    <w:div w:id="788279473">
      <w:bodyDiv w:val="1"/>
      <w:marLeft w:val="0"/>
      <w:marRight w:val="0"/>
      <w:marTop w:val="0"/>
      <w:marBottom w:val="0"/>
      <w:divBdr>
        <w:top w:val="none" w:sz="0" w:space="0" w:color="auto"/>
        <w:left w:val="none" w:sz="0" w:space="0" w:color="auto"/>
        <w:bottom w:val="none" w:sz="0" w:space="0" w:color="auto"/>
        <w:right w:val="none" w:sz="0" w:space="0" w:color="auto"/>
      </w:divBdr>
    </w:div>
    <w:div w:id="794179055">
      <w:bodyDiv w:val="1"/>
      <w:marLeft w:val="0"/>
      <w:marRight w:val="0"/>
      <w:marTop w:val="0"/>
      <w:marBottom w:val="0"/>
      <w:divBdr>
        <w:top w:val="none" w:sz="0" w:space="0" w:color="auto"/>
        <w:left w:val="none" w:sz="0" w:space="0" w:color="auto"/>
        <w:bottom w:val="none" w:sz="0" w:space="0" w:color="auto"/>
        <w:right w:val="none" w:sz="0" w:space="0" w:color="auto"/>
      </w:divBdr>
    </w:div>
    <w:div w:id="876745251">
      <w:bodyDiv w:val="1"/>
      <w:marLeft w:val="0"/>
      <w:marRight w:val="0"/>
      <w:marTop w:val="0"/>
      <w:marBottom w:val="0"/>
      <w:divBdr>
        <w:top w:val="none" w:sz="0" w:space="0" w:color="auto"/>
        <w:left w:val="none" w:sz="0" w:space="0" w:color="auto"/>
        <w:bottom w:val="none" w:sz="0" w:space="0" w:color="auto"/>
        <w:right w:val="none" w:sz="0" w:space="0" w:color="auto"/>
      </w:divBdr>
    </w:div>
    <w:div w:id="905070347">
      <w:bodyDiv w:val="1"/>
      <w:marLeft w:val="0"/>
      <w:marRight w:val="0"/>
      <w:marTop w:val="0"/>
      <w:marBottom w:val="0"/>
      <w:divBdr>
        <w:top w:val="none" w:sz="0" w:space="0" w:color="auto"/>
        <w:left w:val="none" w:sz="0" w:space="0" w:color="auto"/>
        <w:bottom w:val="none" w:sz="0" w:space="0" w:color="auto"/>
        <w:right w:val="none" w:sz="0" w:space="0" w:color="auto"/>
      </w:divBdr>
    </w:div>
    <w:div w:id="919560883">
      <w:bodyDiv w:val="1"/>
      <w:marLeft w:val="0"/>
      <w:marRight w:val="0"/>
      <w:marTop w:val="0"/>
      <w:marBottom w:val="0"/>
      <w:divBdr>
        <w:top w:val="none" w:sz="0" w:space="0" w:color="auto"/>
        <w:left w:val="none" w:sz="0" w:space="0" w:color="auto"/>
        <w:bottom w:val="none" w:sz="0" w:space="0" w:color="auto"/>
        <w:right w:val="none" w:sz="0" w:space="0" w:color="auto"/>
      </w:divBdr>
    </w:div>
    <w:div w:id="945886331">
      <w:bodyDiv w:val="1"/>
      <w:marLeft w:val="0"/>
      <w:marRight w:val="0"/>
      <w:marTop w:val="0"/>
      <w:marBottom w:val="0"/>
      <w:divBdr>
        <w:top w:val="none" w:sz="0" w:space="0" w:color="auto"/>
        <w:left w:val="none" w:sz="0" w:space="0" w:color="auto"/>
        <w:bottom w:val="none" w:sz="0" w:space="0" w:color="auto"/>
        <w:right w:val="none" w:sz="0" w:space="0" w:color="auto"/>
      </w:divBdr>
    </w:div>
    <w:div w:id="952053072">
      <w:bodyDiv w:val="1"/>
      <w:marLeft w:val="0"/>
      <w:marRight w:val="0"/>
      <w:marTop w:val="0"/>
      <w:marBottom w:val="0"/>
      <w:divBdr>
        <w:top w:val="none" w:sz="0" w:space="0" w:color="auto"/>
        <w:left w:val="none" w:sz="0" w:space="0" w:color="auto"/>
        <w:bottom w:val="none" w:sz="0" w:space="0" w:color="auto"/>
        <w:right w:val="none" w:sz="0" w:space="0" w:color="auto"/>
      </w:divBdr>
    </w:div>
    <w:div w:id="1020160694">
      <w:bodyDiv w:val="1"/>
      <w:marLeft w:val="0"/>
      <w:marRight w:val="0"/>
      <w:marTop w:val="0"/>
      <w:marBottom w:val="0"/>
      <w:divBdr>
        <w:top w:val="none" w:sz="0" w:space="0" w:color="auto"/>
        <w:left w:val="none" w:sz="0" w:space="0" w:color="auto"/>
        <w:bottom w:val="none" w:sz="0" w:space="0" w:color="auto"/>
        <w:right w:val="none" w:sz="0" w:space="0" w:color="auto"/>
      </w:divBdr>
    </w:div>
    <w:div w:id="1066495460">
      <w:bodyDiv w:val="1"/>
      <w:marLeft w:val="0"/>
      <w:marRight w:val="0"/>
      <w:marTop w:val="0"/>
      <w:marBottom w:val="0"/>
      <w:divBdr>
        <w:top w:val="none" w:sz="0" w:space="0" w:color="auto"/>
        <w:left w:val="none" w:sz="0" w:space="0" w:color="auto"/>
        <w:bottom w:val="none" w:sz="0" w:space="0" w:color="auto"/>
        <w:right w:val="none" w:sz="0" w:space="0" w:color="auto"/>
      </w:divBdr>
    </w:div>
    <w:div w:id="1149129142">
      <w:bodyDiv w:val="1"/>
      <w:marLeft w:val="0"/>
      <w:marRight w:val="0"/>
      <w:marTop w:val="0"/>
      <w:marBottom w:val="0"/>
      <w:divBdr>
        <w:top w:val="none" w:sz="0" w:space="0" w:color="auto"/>
        <w:left w:val="none" w:sz="0" w:space="0" w:color="auto"/>
        <w:bottom w:val="none" w:sz="0" w:space="0" w:color="auto"/>
        <w:right w:val="none" w:sz="0" w:space="0" w:color="auto"/>
      </w:divBdr>
    </w:div>
    <w:div w:id="1156149629">
      <w:bodyDiv w:val="1"/>
      <w:marLeft w:val="0"/>
      <w:marRight w:val="0"/>
      <w:marTop w:val="0"/>
      <w:marBottom w:val="0"/>
      <w:divBdr>
        <w:top w:val="none" w:sz="0" w:space="0" w:color="auto"/>
        <w:left w:val="none" w:sz="0" w:space="0" w:color="auto"/>
        <w:bottom w:val="none" w:sz="0" w:space="0" w:color="auto"/>
        <w:right w:val="none" w:sz="0" w:space="0" w:color="auto"/>
      </w:divBdr>
    </w:div>
    <w:div w:id="1157065286">
      <w:bodyDiv w:val="1"/>
      <w:marLeft w:val="0"/>
      <w:marRight w:val="0"/>
      <w:marTop w:val="0"/>
      <w:marBottom w:val="0"/>
      <w:divBdr>
        <w:top w:val="none" w:sz="0" w:space="0" w:color="auto"/>
        <w:left w:val="none" w:sz="0" w:space="0" w:color="auto"/>
        <w:bottom w:val="none" w:sz="0" w:space="0" w:color="auto"/>
        <w:right w:val="none" w:sz="0" w:space="0" w:color="auto"/>
      </w:divBdr>
    </w:div>
    <w:div w:id="1185750351">
      <w:bodyDiv w:val="1"/>
      <w:marLeft w:val="0"/>
      <w:marRight w:val="0"/>
      <w:marTop w:val="0"/>
      <w:marBottom w:val="0"/>
      <w:divBdr>
        <w:top w:val="none" w:sz="0" w:space="0" w:color="auto"/>
        <w:left w:val="none" w:sz="0" w:space="0" w:color="auto"/>
        <w:bottom w:val="none" w:sz="0" w:space="0" w:color="auto"/>
        <w:right w:val="none" w:sz="0" w:space="0" w:color="auto"/>
      </w:divBdr>
    </w:div>
    <w:div w:id="1206061946">
      <w:bodyDiv w:val="1"/>
      <w:marLeft w:val="0"/>
      <w:marRight w:val="0"/>
      <w:marTop w:val="0"/>
      <w:marBottom w:val="0"/>
      <w:divBdr>
        <w:top w:val="none" w:sz="0" w:space="0" w:color="auto"/>
        <w:left w:val="none" w:sz="0" w:space="0" w:color="auto"/>
        <w:bottom w:val="none" w:sz="0" w:space="0" w:color="auto"/>
        <w:right w:val="none" w:sz="0" w:space="0" w:color="auto"/>
      </w:divBdr>
    </w:div>
    <w:div w:id="1254318909">
      <w:bodyDiv w:val="1"/>
      <w:marLeft w:val="0"/>
      <w:marRight w:val="0"/>
      <w:marTop w:val="0"/>
      <w:marBottom w:val="0"/>
      <w:divBdr>
        <w:top w:val="none" w:sz="0" w:space="0" w:color="auto"/>
        <w:left w:val="none" w:sz="0" w:space="0" w:color="auto"/>
        <w:bottom w:val="none" w:sz="0" w:space="0" w:color="auto"/>
        <w:right w:val="none" w:sz="0" w:space="0" w:color="auto"/>
      </w:divBdr>
    </w:div>
    <w:div w:id="1272976645">
      <w:bodyDiv w:val="1"/>
      <w:marLeft w:val="0"/>
      <w:marRight w:val="0"/>
      <w:marTop w:val="0"/>
      <w:marBottom w:val="0"/>
      <w:divBdr>
        <w:top w:val="none" w:sz="0" w:space="0" w:color="auto"/>
        <w:left w:val="none" w:sz="0" w:space="0" w:color="auto"/>
        <w:bottom w:val="none" w:sz="0" w:space="0" w:color="auto"/>
        <w:right w:val="none" w:sz="0" w:space="0" w:color="auto"/>
      </w:divBdr>
    </w:div>
    <w:div w:id="1273978263">
      <w:bodyDiv w:val="1"/>
      <w:marLeft w:val="0"/>
      <w:marRight w:val="0"/>
      <w:marTop w:val="0"/>
      <w:marBottom w:val="0"/>
      <w:divBdr>
        <w:top w:val="none" w:sz="0" w:space="0" w:color="auto"/>
        <w:left w:val="none" w:sz="0" w:space="0" w:color="auto"/>
        <w:bottom w:val="none" w:sz="0" w:space="0" w:color="auto"/>
        <w:right w:val="none" w:sz="0" w:space="0" w:color="auto"/>
      </w:divBdr>
    </w:div>
    <w:div w:id="1359352852">
      <w:bodyDiv w:val="1"/>
      <w:marLeft w:val="0"/>
      <w:marRight w:val="0"/>
      <w:marTop w:val="0"/>
      <w:marBottom w:val="0"/>
      <w:divBdr>
        <w:top w:val="none" w:sz="0" w:space="0" w:color="auto"/>
        <w:left w:val="none" w:sz="0" w:space="0" w:color="auto"/>
        <w:bottom w:val="none" w:sz="0" w:space="0" w:color="auto"/>
        <w:right w:val="none" w:sz="0" w:space="0" w:color="auto"/>
      </w:divBdr>
      <w:divsChild>
        <w:div w:id="665548425">
          <w:marLeft w:val="0"/>
          <w:marRight w:val="0"/>
          <w:marTop w:val="0"/>
          <w:marBottom w:val="0"/>
          <w:divBdr>
            <w:top w:val="single" w:sz="2" w:space="0" w:color="D9D9E3"/>
            <w:left w:val="single" w:sz="2" w:space="0" w:color="D9D9E3"/>
            <w:bottom w:val="single" w:sz="2" w:space="0" w:color="D9D9E3"/>
            <w:right w:val="single" w:sz="2" w:space="0" w:color="D9D9E3"/>
          </w:divBdr>
          <w:divsChild>
            <w:div w:id="2141729256">
              <w:marLeft w:val="0"/>
              <w:marRight w:val="0"/>
              <w:marTop w:val="0"/>
              <w:marBottom w:val="0"/>
              <w:divBdr>
                <w:top w:val="single" w:sz="2" w:space="0" w:color="D9D9E3"/>
                <w:left w:val="single" w:sz="2" w:space="0" w:color="D9D9E3"/>
                <w:bottom w:val="single" w:sz="2" w:space="0" w:color="D9D9E3"/>
                <w:right w:val="single" w:sz="2" w:space="0" w:color="D9D9E3"/>
              </w:divBdr>
              <w:divsChild>
                <w:div w:id="2041977754">
                  <w:marLeft w:val="0"/>
                  <w:marRight w:val="0"/>
                  <w:marTop w:val="0"/>
                  <w:marBottom w:val="0"/>
                  <w:divBdr>
                    <w:top w:val="single" w:sz="2" w:space="0" w:color="D9D9E3"/>
                    <w:left w:val="single" w:sz="2" w:space="0" w:color="D9D9E3"/>
                    <w:bottom w:val="single" w:sz="2" w:space="0" w:color="D9D9E3"/>
                    <w:right w:val="single" w:sz="2" w:space="0" w:color="D9D9E3"/>
                  </w:divBdr>
                  <w:divsChild>
                    <w:div w:id="1999188011">
                      <w:marLeft w:val="0"/>
                      <w:marRight w:val="0"/>
                      <w:marTop w:val="0"/>
                      <w:marBottom w:val="0"/>
                      <w:divBdr>
                        <w:top w:val="single" w:sz="2" w:space="0" w:color="D9D9E3"/>
                        <w:left w:val="single" w:sz="2" w:space="0" w:color="D9D9E3"/>
                        <w:bottom w:val="single" w:sz="2" w:space="0" w:color="D9D9E3"/>
                        <w:right w:val="single" w:sz="2" w:space="0" w:color="D9D9E3"/>
                      </w:divBdr>
                      <w:divsChild>
                        <w:div w:id="2754124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51490396">
          <w:marLeft w:val="0"/>
          <w:marRight w:val="0"/>
          <w:marTop w:val="0"/>
          <w:marBottom w:val="0"/>
          <w:divBdr>
            <w:top w:val="single" w:sz="2" w:space="0" w:color="D9D9E3"/>
            <w:left w:val="single" w:sz="2" w:space="0" w:color="D9D9E3"/>
            <w:bottom w:val="single" w:sz="2" w:space="0" w:color="D9D9E3"/>
            <w:right w:val="single" w:sz="2" w:space="0" w:color="D9D9E3"/>
          </w:divBdr>
          <w:divsChild>
            <w:div w:id="1409034787">
              <w:marLeft w:val="0"/>
              <w:marRight w:val="0"/>
              <w:marTop w:val="0"/>
              <w:marBottom w:val="0"/>
              <w:divBdr>
                <w:top w:val="single" w:sz="2" w:space="0" w:color="D9D9E3"/>
                <w:left w:val="single" w:sz="2" w:space="0" w:color="D9D9E3"/>
                <w:bottom w:val="single" w:sz="2" w:space="0" w:color="D9D9E3"/>
                <w:right w:val="single" w:sz="2" w:space="0" w:color="D9D9E3"/>
              </w:divBdr>
              <w:divsChild>
                <w:div w:id="817572652">
                  <w:marLeft w:val="0"/>
                  <w:marRight w:val="0"/>
                  <w:marTop w:val="0"/>
                  <w:marBottom w:val="0"/>
                  <w:divBdr>
                    <w:top w:val="single" w:sz="2" w:space="0" w:color="D9D9E3"/>
                    <w:left w:val="single" w:sz="2" w:space="0" w:color="D9D9E3"/>
                    <w:bottom w:val="single" w:sz="2" w:space="0" w:color="D9D9E3"/>
                    <w:right w:val="single" w:sz="2" w:space="0" w:color="D9D9E3"/>
                  </w:divBdr>
                  <w:divsChild>
                    <w:div w:id="1598322688">
                      <w:marLeft w:val="0"/>
                      <w:marRight w:val="0"/>
                      <w:marTop w:val="0"/>
                      <w:marBottom w:val="0"/>
                      <w:divBdr>
                        <w:top w:val="single" w:sz="2" w:space="0" w:color="D9D9E3"/>
                        <w:left w:val="single" w:sz="2" w:space="0" w:color="D9D9E3"/>
                        <w:bottom w:val="single" w:sz="2" w:space="0" w:color="D9D9E3"/>
                        <w:right w:val="single" w:sz="2" w:space="0" w:color="D9D9E3"/>
                      </w:divBdr>
                      <w:divsChild>
                        <w:div w:id="3130306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3746956">
      <w:bodyDiv w:val="1"/>
      <w:marLeft w:val="0"/>
      <w:marRight w:val="0"/>
      <w:marTop w:val="0"/>
      <w:marBottom w:val="0"/>
      <w:divBdr>
        <w:top w:val="none" w:sz="0" w:space="0" w:color="auto"/>
        <w:left w:val="none" w:sz="0" w:space="0" w:color="auto"/>
        <w:bottom w:val="none" w:sz="0" w:space="0" w:color="auto"/>
        <w:right w:val="none" w:sz="0" w:space="0" w:color="auto"/>
      </w:divBdr>
    </w:div>
    <w:div w:id="1375158198">
      <w:bodyDiv w:val="1"/>
      <w:marLeft w:val="0"/>
      <w:marRight w:val="0"/>
      <w:marTop w:val="0"/>
      <w:marBottom w:val="0"/>
      <w:divBdr>
        <w:top w:val="none" w:sz="0" w:space="0" w:color="auto"/>
        <w:left w:val="none" w:sz="0" w:space="0" w:color="auto"/>
        <w:bottom w:val="none" w:sz="0" w:space="0" w:color="auto"/>
        <w:right w:val="none" w:sz="0" w:space="0" w:color="auto"/>
      </w:divBdr>
      <w:divsChild>
        <w:div w:id="741172204">
          <w:marLeft w:val="0"/>
          <w:marRight w:val="0"/>
          <w:marTop w:val="0"/>
          <w:marBottom w:val="0"/>
          <w:divBdr>
            <w:top w:val="single" w:sz="2" w:space="0" w:color="D9D9E3"/>
            <w:left w:val="single" w:sz="2" w:space="0" w:color="D9D9E3"/>
            <w:bottom w:val="single" w:sz="2" w:space="0" w:color="D9D9E3"/>
            <w:right w:val="single" w:sz="2" w:space="0" w:color="D9D9E3"/>
          </w:divBdr>
          <w:divsChild>
            <w:div w:id="1194197323">
              <w:marLeft w:val="0"/>
              <w:marRight w:val="0"/>
              <w:marTop w:val="0"/>
              <w:marBottom w:val="0"/>
              <w:divBdr>
                <w:top w:val="single" w:sz="2" w:space="0" w:color="D9D9E3"/>
                <w:left w:val="single" w:sz="2" w:space="0" w:color="D9D9E3"/>
                <w:bottom w:val="single" w:sz="2" w:space="0" w:color="D9D9E3"/>
                <w:right w:val="single" w:sz="2" w:space="0" w:color="D9D9E3"/>
              </w:divBdr>
              <w:divsChild>
                <w:div w:id="124978522">
                  <w:marLeft w:val="0"/>
                  <w:marRight w:val="0"/>
                  <w:marTop w:val="0"/>
                  <w:marBottom w:val="0"/>
                  <w:divBdr>
                    <w:top w:val="single" w:sz="2" w:space="0" w:color="D9D9E3"/>
                    <w:left w:val="single" w:sz="2" w:space="0" w:color="D9D9E3"/>
                    <w:bottom w:val="single" w:sz="2" w:space="0" w:color="D9D9E3"/>
                    <w:right w:val="single" w:sz="2" w:space="0" w:color="D9D9E3"/>
                  </w:divBdr>
                  <w:divsChild>
                    <w:div w:id="410321840">
                      <w:marLeft w:val="0"/>
                      <w:marRight w:val="0"/>
                      <w:marTop w:val="0"/>
                      <w:marBottom w:val="0"/>
                      <w:divBdr>
                        <w:top w:val="single" w:sz="2" w:space="0" w:color="D9D9E3"/>
                        <w:left w:val="single" w:sz="2" w:space="0" w:color="D9D9E3"/>
                        <w:bottom w:val="single" w:sz="2" w:space="0" w:color="D9D9E3"/>
                        <w:right w:val="single" w:sz="2" w:space="0" w:color="D9D9E3"/>
                      </w:divBdr>
                      <w:divsChild>
                        <w:div w:id="474612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49169198">
          <w:marLeft w:val="0"/>
          <w:marRight w:val="0"/>
          <w:marTop w:val="0"/>
          <w:marBottom w:val="0"/>
          <w:divBdr>
            <w:top w:val="single" w:sz="2" w:space="0" w:color="D9D9E3"/>
            <w:left w:val="single" w:sz="2" w:space="0" w:color="D9D9E3"/>
            <w:bottom w:val="single" w:sz="2" w:space="0" w:color="D9D9E3"/>
            <w:right w:val="single" w:sz="2" w:space="0" w:color="D9D9E3"/>
          </w:divBdr>
          <w:divsChild>
            <w:div w:id="261957135">
              <w:marLeft w:val="0"/>
              <w:marRight w:val="0"/>
              <w:marTop w:val="0"/>
              <w:marBottom w:val="0"/>
              <w:divBdr>
                <w:top w:val="single" w:sz="2" w:space="0" w:color="D9D9E3"/>
                <w:left w:val="single" w:sz="2" w:space="0" w:color="D9D9E3"/>
                <w:bottom w:val="single" w:sz="2" w:space="0" w:color="D9D9E3"/>
                <w:right w:val="single" w:sz="2" w:space="0" w:color="D9D9E3"/>
              </w:divBdr>
              <w:divsChild>
                <w:div w:id="849374239">
                  <w:marLeft w:val="0"/>
                  <w:marRight w:val="0"/>
                  <w:marTop w:val="0"/>
                  <w:marBottom w:val="0"/>
                  <w:divBdr>
                    <w:top w:val="single" w:sz="2" w:space="0" w:color="D9D9E3"/>
                    <w:left w:val="single" w:sz="2" w:space="0" w:color="D9D9E3"/>
                    <w:bottom w:val="single" w:sz="2" w:space="0" w:color="D9D9E3"/>
                    <w:right w:val="single" w:sz="2" w:space="0" w:color="D9D9E3"/>
                  </w:divBdr>
                  <w:divsChild>
                    <w:div w:id="435714351">
                      <w:marLeft w:val="0"/>
                      <w:marRight w:val="0"/>
                      <w:marTop w:val="0"/>
                      <w:marBottom w:val="0"/>
                      <w:divBdr>
                        <w:top w:val="single" w:sz="2" w:space="0" w:color="D9D9E3"/>
                        <w:left w:val="single" w:sz="2" w:space="0" w:color="D9D9E3"/>
                        <w:bottom w:val="single" w:sz="2" w:space="0" w:color="D9D9E3"/>
                        <w:right w:val="single" w:sz="2" w:space="0" w:color="D9D9E3"/>
                      </w:divBdr>
                      <w:divsChild>
                        <w:div w:id="1896966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11657106">
      <w:bodyDiv w:val="1"/>
      <w:marLeft w:val="0"/>
      <w:marRight w:val="0"/>
      <w:marTop w:val="0"/>
      <w:marBottom w:val="0"/>
      <w:divBdr>
        <w:top w:val="none" w:sz="0" w:space="0" w:color="auto"/>
        <w:left w:val="none" w:sz="0" w:space="0" w:color="auto"/>
        <w:bottom w:val="none" w:sz="0" w:space="0" w:color="auto"/>
        <w:right w:val="none" w:sz="0" w:space="0" w:color="auto"/>
      </w:divBdr>
    </w:div>
    <w:div w:id="1438940437">
      <w:bodyDiv w:val="1"/>
      <w:marLeft w:val="0"/>
      <w:marRight w:val="0"/>
      <w:marTop w:val="0"/>
      <w:marBottom w:val="0"/>
      <w:divBdr>
        <w:top w:val="none" w:sz="0" w:space="0" w:color="auto"/>
        <w:left w:val="none" w:sz="0" w:space="0" w:color="auto"/>
        <w:bottom w:val="none" w:sz="0" w:space="0" w:color="auto"/>
        <w:right w:val="none" w:sz="0" w:space="0" w:color="auto"/>
      </w:divBdr>
    </w:div>
    <w:div w:id="1458139265">
      <w:bodyDiv w:val="1"/>
      <w:marLeft w:val="0"/>
      <w:marRight w:val="0"/>
      <w:marTop w:val="0"/>
      <w:marBottom w:val="0"/>
      <w:divBdr>
        <w:top w:val="none" w:sz="0" w:space="0" w:color="auto"/>
        <w:left w:val="none" w:sz="0" w:space="0" w:color="auto"/>
        <w:bottom w:val="none" w:sz="0" w:space="0" w:color="auto"/>
        <w:right w:val="none" w:sz="0" w:space="0" w:color="auto"/>
      </w:divBdr>
      <w:divsChild>
        <w:div w:id="125003954">
          <w:marLeft w:val="0"/>
          <w:marRight w:val="0"/>
          <w:marTop w:val="0"/>
          <w:marBottom w:val="0"/>
          <w:divBdr>
            <w:top w:val="single" w:sz="2" w:space="0" w:color="D9D9E3"/>
            <w:left w:val="single" w:sz="2" w:space="0" w:color="D9D9E3"/>
            <w:bottom w:val="single" w:sz="2" w:space="0" w:color="D9D9E3"/>
            <w:right w:val="single" w:sz="2" w:space="0" w:color="D9D9E3"/>
          </w:divBdr>
          <w:divsChild>
            <w:div w:id="1393234855">
              <w:marLeft w:val="0"/>
              <w:marRight w:val="0"/>
              <w:marTop w:val="0"/>
              <w:marBottom w:val="0"/>
              <w:divBdr>
                <w:top w:val="single" w:sz="2" w:space="0" w:color="D9D9E3"/>
                <w:left w:val="single" w:sz="2" w:space="0" w:color="D9D9E3"/>
                <w:bottom w:val="single" w:sz="2" w:space="0" w:color="D9D9E3"/>
                <w:right w:val="single" w:sz="2" w:space="0" w:color="D9D9E3"/>
              </w:divBdr>
              <w:divsChild>
                <w:div w:id="1703674155">
                  <w:marLeft w:val="0"/>
                  <w:marRight w:val="0"/>
                  <w:marTop w:val="0"/>
                  <w:marBottom w:val="0"/>
                  <w:divBdr>
                    <w:top w:val="single" w:sz="2" w:space="0" w:color="D9D9E3"/>
                    <w:left w:val="single" w:sz="2" w:space="0" w:color="D9D9E3"/>
                    <w:bottom w:val="single" w:sz="2" w:space="0" w:color="D9D9E3"/>
                    <w:right w:val="single" w:sz="2" w:space="0" w:color="D9D9E3"/>
                  </w:divBdr>
                  <w:divsChild>
                    <w:div w:id="1729304133">
                      <w:marLeft w:val="0"/>
                      <w:marRight w:val="0"/>
                      <w:marTop w:val="0"/>
                      <w:marBottom w:val="0"/>
                      <w:divBdr>
                        <w:top w:val="single" w:sz="2" w:space="0" w:color="D9D9E3"/>
                        <w:left w:val="single" w:sz="2" w:space="0" w:color="D9D9E3"/>
                        <w:bottom w:val="single" w:sz="2" w:space="0" w:color="D9D9E3"/>
                        <w:right w:val="single" w:sz="2" w:space="0" w:color="D9D9E3"/>
                      </w:divBdr>
                      <w:divsChild>
                        <w:div w:id="8882967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40859388">
          <w:marLeft w:val="0"/>
          <w:marRight w:val="0"/>
          <w:marTop w:val="0"/>
          <w:marBottom w:val="0"/>
          <w:divBdr>
            <w:top w:val="single" w:sz="2" w:space="0" w:color="D9D9E3"/>
            <w:left w:val="single" w:sz="2" w:space="0" w:color="D9D9E3"/>
            <w:bottom w:val="single" w:sz="2" w:space="0" w:color="D9D9E3"/>
            <w:right w:val="single" w:sz="2" w:space="0" w:color="D9D9E3"/>
          </w:divBdr>
          <w:divsChild>
            <w:div w:id="2000964990">
              <w:marLeft w:val="0"/>
              <w:marRight w:val="0"/>
              <w:marTop w:val="0"/>
              <w:marBottom w:val="0"/>
              <w:divBdr>
                <w:top w:val="single" w:sz="2" w:space="0" w:color="D9D9E3"/>
                <w:left w:val="single" w:sz="2" w:space="0" w:color="D9D9E3"/>
                <w:bottom w:val="single" w:sz="2" w:space="0" w:color="D9D9E3"/>
                <w:right w:val="single" w:sz="2" w:space="0" w:color="D9D9E3"/>
              </w:divBdr>
              <w:divsChild>
                <w:div w:id="788477515">
                  <w:marLeft w:val="0"/>
                  <w:marRight w:val="0"/>
                  <w:marTop w:val="0"/>
                  <w:marBottom w:val="0"/>
                  <w:divBdr>
                    <w:top w:val="single" w:sz="2" w:space="0" w:color="D9D9E3"/>
                    <w:left w:val="single" w:sz="2" w:space="0" w:color="D9D9E3"/>
                    <w:bottom w:val="single" w:sz="2" w:space="0" w:color="D9D9E3"/>
                    <w:right w:val="single" w:sz="2" w:space="0" w:color="D9D9E3"/>
                  </w:divBdr>
                  <w:divsChild>
                    <w:div w:id="2077320664">
                      <w:marLeft w:val="0"/>
                      <w:marRight w:val="0"/>
                      <w:marTop w:val="0"/>
                      <w:marBottom w:val="0"/>
                      <w:divBdr>
                        <w:top w:val="single" w:sz="2" w:space="0" w:color="D9D9E3"/>
                        <w:left w:val="single" w:sz="2" w:space="0" w:color="D9D9E3"/>
                        <w:bottom w:val="single" w:sz="2" w:space="0" w:color="D9D9E3"/>
                        <w:right w:val="single" w:sz="2" w:space="0" w:color="D9D9E3"/>
                      </w:divBdr>
                      <w:divsChild>
                        <w:div w:id="586958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8856709">
      <w:bodyDiv w:val="1"/>
      <w:marLeft w:val="0"/>
      <w:marRight w:val="0"/>
      <w:marTop w:val="0"/>
      <w:marBottom w:val="0"/>
      <w:divBdr>
        <w:top w:val="none" w:sz="0" w:space="0" w:color="auto"/>
        <w:left w:val="none" w:sz="0" w:space="0" w:color="auto"/>
        <w:bottom w:val="none" w:sz="0" w:space="0" w:color="auto"/>
        <w:right w:val="none" w:sz="0" w:space="0" w:color="auto"/>
      </w:divBdr>
    </w:div>
    <w:div w:id="1628045876">
      <w:bodyDiv w:val="1"/>
      <w:marLeft w:val="0"/>
      <w:marRight w:val="0"/>
      <w:marTop w:val="0"/>
      <w:marBottom w:val="0"/>
      <w:divBdr>
        <w:top w:val="none" w:sz="0" w:space="0" w:color="auto"/>
        <w:left w:val="none" w:sz="0" w:space="0" w:color="auto"/>
        <w:bottom w:val="none" w:sz="0" w:space="0" w:color="auto"/>
        <w:right w:val="none" w:sz="0" w:space="0" w:color="auto"/>
      </w:divBdr>
    </w:div>
    <w:div w:id="1659575780">
      <w:bodyDiv w:val="1"/>
      <w:marLeft w:val="0"/>
      <w:marRight w:val="0"/>
      <w:marTop w:val="0"/>
      <w:marBottom w:val="0"/>
      <w:divBdr>
        <w:top w:val="none" w:sz="0" w:space="0" w:color="auto"/>
        <w:left w:val="none" w:sz="0" w:space="0" w:color="auto"/>
        <w:bottom w:val="none" w:sz="0" w:space="0" w:color="auto"/>
        <w:right w:val="none" w:sz="0" w:space="0" w:color="auto"/>
      </w:divBdr>
    </w:div>
    <w:div w:id="1666282109">
      <w:bodyDiv w:val="1"/>
      <w:marLeft w:val="0"/>
      <w:marRight w:val="0"/>
      <w:marTop w:val="0"/>
      <w:marBottom w:val="0"/>
      <w:divBdr>
        <w:top w:val="none" w:sz="0" w:space="0" w:color="auto"/>
        <w:left w:val="none" w:sz="0" w:space="0" w:color="auto"/>
        <w:bottom w:val="none" w:sz="0" w:space="0" w:color="auto"/>
        <w:right w:val="none" w:sz="0" w:space="0" w:color="auto"/>
      </w:divBdr>
    </w:div>
    <w:div w:id="1731879859">
      <w:bodyDiv w:val="1"/>
      <w:marLeft w:val="0"/>
      <w:marRight w:val="0"/>
      <w:marTop w:val="0"/>
      <w:marBottom w:val="0"/>
      <w:divBdr>
        <w:top w:val="none" w:sz="0" w:space="0" w:color="auto"/>
        <w:left w:val="none" w:sz="0" w:space="0" w:color="auto"/>
        <w:bottom w:val="none" w:sz="0" w:space="0" w:color="auto"/>
        <w:right w:val="none" w:sz="0" w:space="0" w:color="auto"/>
      </w:divBdr>
    </w:div>
    <w:div w:id="1775393683">
      <w:bodyDiv w:val="1"/>
      <w:marLeft w:val="0"/>
      <w:marRight w:val="0"/>
      <w:marTop w:val="0"/>
      <w:marBottom w:val="0"/>
      <w:divBdr>
        <w:top w:val="none" w:sz="0" w:space="0" w:color="auto"/>
        <w:left w:val="none" w:sz="0" w:space="0" w:color="auto"/>
        <w:bottom w:val="none" w:sz="0" w:space="0" w:color="auto"/>
        <w:right w:val="none" w:sz="0" w:space="0" w:color="auto"/>
      </w:divBdr>
    </w:div>
    <w:div w:id="1830322166">
      <w:bodyDiv w:val="1"/>
      <w:marLeft w:val="0"/>
      <w:marRight w:val="0"/>
      <w:marTop w:val="0"/>
      <w:marBottom w:val="0"/>
      <w:divBdr>
        <w:top w:val="none" w:sz="0" w:space="0" w:color="auto"/>
        <w:left w:val="none" w:sz="0" w:space="0" w:color="auto"/>
        <w:bottom w:val="none" w:sz="0" w:space="0" w:color="auto"/>
        <w:right w:val="none" w:sz="0" w:space="0" w:color="auto"/>
      </w:divBdr>
    </w:div>
    <w:div w:id="1848516202">
      <w:bodyDiv w:val="1"/>
      <w:marLeft w:val="0"/>
      <w:marRight w:val="0"/>
      <w:marTop w:val="0"/>
      <w:marBottom w:val="0"/>
      <w:divBdr>
        <w:top w:val="none" w:sz="0" w:space="0" w:color="auto"/>
        <w:left w:val="none" w:sz="0" w:space="0" w:color="auto"/>
        <w:bottom w:val="none" w:sz="0" w:space="0" w:color="auto"/>
        <w:right w:val="none" w:sz="0" w:space="0" w:color="auto"/>
      </w:divBdr>
    </w:div>
    <w:div w:id="1888713400">
      <w:bodyDiv w:val="1"/>
      <w:marLeft w:val="0"/>
      <w:marRight w:val="0"/>
      <w:marTop w:val="0"/>
      <w:marBottom w:val="0"/>
      <w:divBdr>
        <w:top w:val="none" w:sz="0" w:space="0" w:color="auto"/>
        <w:left w:val="none" w:sz="0" w:space="0" w:color="auto"/>
        <w:bottom w:val="none" w:sz="0" w:space="0" w:color="auto"/>
        <w:right w:val="none" w:sz="0" w:space="0" w:color="auto"/>
      </w:divBdr>
    </w:div>
    <w:div w:id="1904414955">
      <w:bodyDiv w:val="1"/>
      <w:marLeft w:val="0"/>
      <w:marRight w:val="0"/>
      <w:marTop w:val="0"/>
      <w:marBottom w:val="0"/>
      <w:divBdr>
        <w:top w:val="none" w:sz="0" w:space="0" w:color="auto"/>
        <w:left w:val="none" w:sz="0" w:space="0" w:color="auto"/>
        <w:bottom w:val="none" w:sz="0" w:space="0" w:color="auto"/>
        <w:right w:val="none" w:sz="0" w:space="0" w:color="auto"/>
      </w:divBdr>
    </w:div>
    <w:div w:id="1923493394">
      <w:bodyDiv w:val="1"/>
      <w:marLeft w:val="0"/>
      <w:marRight w:val="0"/>
      <w:marTop w:val="0"/>
      <w:marBottom w:val="0"/>
      <w:divBdr>
        <w:top w:val="none" w:sz="0" w:space="0" w:color="auto"/>
        <w:left w:val="none" w:sz="0" w:space="0" w:color="auto"/>
        <w:bottom w:val="none" w:sz="0" w:space="0" w:color="auto"/>
        <w:right w:val="none" w:sz="0" w:space="0" w:color="auto"/>
      </w:divBdr>
      <w:divsChild>
        <w:div w:id="1653832160">
          <w:marLeft w:val="300"/>
          <w:marRight w:val="0"/>
          <w:marTop w:val="0"/>
          <w:marBottom w:val="300"/>
          <w:divBdr>
            <w:top w:val="none" w:sz="0" w:space="0" w:color="auto"/>
            <w:left w:val="none" w:sz="0" w:space="0" w:color="auto"/>
            <w:bottom w:val="none" w:sz="0" w:space="0" w:color="auto"/>
            <w:right w:val="none" w:sz="0" w:space="0" w:color="auto"/>
          </w:divBdr>
        </w:div>
        <w:div w:id="948394530">
          <w:marLeft w:val="0"/>
          <w:marRight w:val="0"/>
          <w:marTop w:val="0"/>
          <w:marBottom w:val="0"/>
          <w:divBdr>
            <w:top w:val="none" w:sz="0" w:space="0" w:color="auto"/>
            <w:left w:val="none" w:sz="0" w:space="0" w:color="auto"/>
            <w:bottom w:val="none" w:sz="0" w:space="0" w:color="auto"/>
            <w:right w:val="none" w:sz="0" w:space="0" w:color="auto"/>
          </w:divBdr>
        </w:div>
      </w:divsChild>
    </w:div>
    <w:div w:id="1942713274">
      <w:bodyDiv w:val="1"/>
      <w:marLeft w:val="0"/>
      <w:marRight w:val="0"/>
      <w:marTop w:val="0"/>
      <w:marBottom w:val="0"/>
      <w:divBdr>
        <w:top w:val="none" w:sz="0" w:space="0" w:color="auto"/>
        <w:left w:val="none" w:sz="0" w:space="0" w:color="auto"/>
        <w:bottom w:val="none" w:sz="0" w:space="0" w:color="auto"/>
        <w:right w:val="none" w:sz="0" w:space="0" w:color="auto"/>
      </w:divBdr>
    </w:div>
    <w:div w:id="1974948197">
      <w:bodyDiv w:val="1"/>
      <w:marLeft w:val="0"/>
      <w:marRight w:val="0"/>
      <w:marTop w:val="0"/>
      <w:marBottom w:val="0"/>
      <w:divBdr>
        <w:top w:val="none" w:sz="0" w:space="0" w:color="auto"/>
        <w:left w:val="none" w:sz="0" w:space="0" w:color="auto"/>
        <w:bottom w:val="none" w:sz="0" w:space="0" w:color="auto"/>
        <w:right w:val="none" w:sz="0" w:space="0" w:color="auto"/>
      </w:divBdr>
    </w:div>
    <w:div w:id="2008511080">
      <w:bodyDiv w:val="1"/>
      <w:marLeft w:val="0"/>
      <w:marRight w:val="0"/>
      <w:marTop w:val="0"/>
      <w:marBottom w:val="0"/>
      <w:divBdr>
        <w:top w:val="none" w:sz="0" w:space="0" w:color="auto"/>
        <w:left w:val="none" w:sz="0" w:space="0" w:color="auto"/>
        <w:bottom w:val="none" w:sz="0" w:space="0" w:color="auto"/>
        <w:right w:val="none" w:sz="0" w:space="0" w:color="auto"/>
      </w:divBdr>
    </w:div>
    <w:div w:id="2028211041">
      <w:bodyDiv w:val="1"/>
      <w:marLeft w:val="0"/>
      <w:marRight w:val="0"/>
      <w:marTop w:val="0"/>
      <w:marBottom w:val="0"/>
      <w:divBdr>
        <w:top w:val="none" w:sz="0" w:space="0" w:color="auto"/>
        <w:left w:val="none" w:sz="0" w:space="0" w:color="auto"/>
        <w:bottom w:val="none" w:sz="0" w:space="0" w:color="auto"/>
        <w:right w:val="none" w:sz="0" w:space="0" w:color="auto"/>
      </w:divBdr>
    </w:div>
    <w:div w:id="2041205595">
      <w:bodyDiv w:val="1"/>
      <w:marLeft w:val="0"/>
      <w:marRight w:val="0"/>
      <w:marTop w:val="0"/>
      <w:marBottom w:val="0"/>
      <w:divBdr>
        <w:top w:val="none" w:sz="0" w:space="0" w:color="auto"/>
        <w:left w:val="none" w:sz="0" w:space="0" w:color="auto"/>
        <w:bottom w:val="none" w:sz="0" w:space="0" w:color="auto"/>
        <w:right w:val="none" w:sz="0" w:space="0" w:color="auto"/>
      </w:divBdr>
    </w:div>
    <w:div w:id="2111732915">
      <w:bodyDiv w:val="1"/>
      <w:marLeft w:val="0"/>
      <w:marRight w:val="0"/>
      <w:marTop w:val="0"/>
      <w:marBottom w:val="0"/>
      <w:divBdr>
        <w:top w:val="none" w:sz="0" w:space="0" w:color="auto"/>
        <w:left w:val="none" w:sz="0" w:space="0" w:color="auto"/>
        <w:bottom w:val="none" w:sz="0" w:space="0" w:color="auto"/>
        <w:right w:val="none" w:sz="0" w:space="0" w:color="auto"/>
      </w:divBdr>
    </w:div>
    <w:div w:id="2115981600">
      <w:bodyDiv w:val="1"/>
      <w:marLeft w:val="0"/>
      <w:marRight w:val="0"/>
      <w:marTop w:val="0"/>
      <w:marBottom w:val="0"/>
      <w:divBdr>
        <w:top w:val="none" w:sz="0" w:space="0" w:color="auto"/>
        <w:left w:val="none" w:sz="0" w:space="0" w:color="auto"/>
        <w:bottom w:val="none" w:sz="0" w:space="0" w:color="auto"/>
        <w:right w:val="none" w:sz="0" w:space="0" w:color="auto"/>
      </w:divBdr>
    </w:div>
    <w:div w:id="2122216988">
      <w:bodyDiv w:val="1"/>
      <w:marLeft w:val="0"/>
      <w:marRight w:val="0"/>
      <w:marTop w:val="0"/>
      <w:marBottom w:val="0"/>
      <w:divBdr>
        <w:top w:val="none" w:sz="0" w:space="0" w:color="auto"/>
        <w:left w:val="none" w:sz="0" w:space="0" w:color="auto"/>
        <w:bottom w:val="none" w:sz="0" w:space="0" w:color="auto"/>
        <w:right w:val="none" w:sz="0" w:space="0" w:color="auto"/>
      </w:divBdr>
    </w:div>
    <w:div w:id="212310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f92a2ec5e7ba60f5a3c8d7cd9af81d6e">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eec756627c150169753ef93c4ae4e003"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C79633-9E96-4E9B-B806-DFA76167FD3F}">
  <ds:schemaRefs>
    <ds:schemaRef ds:uri="http://schemas.openxmlformats.org/officeDocument/2006/bibliography"/>
  </ds:schemaRefs>
</ds:datastoreItem>
</file>

<file path=customXml/itemProps2.xml><?xml version="1.0" encoding="utf-8"?>
<ds:datastoreItem xmlns:ds="http://schemas.openxmlformats.org/officeDocument/2006/customXml" ds:itemID="{9F616281-2788-482B-BA10-FB27C77A44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E0A658-77BD-46D4-A053-531856B8A6B9}">
  <ds:schemaRefs>
    <ds:schemaRef ds:uri="http://schemas.microsoft.com/sharepoint/v3/contenttype/forms"/>
  </ds:schemaRefs>
</ds:datastoreItem>
</file>

<file path=customXml/itemProps4.xml><?xml version="1.0" encoding="utf-8"?>
<ds:datastoreItem xmlns:ds="http://schemas.openxmlformats.org/officeDocument/2006/customXml" ds:itemID="{5893EEB5-0AB1-481C-A1AA-655708B68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15</Pages>
  <Words>4237</Words>
  <Characters>24152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sandra johanna jimenez vergara</cp:lastModifiedBy>
  <cp:revision>22</cp:revision>
  <cp:lastPrinted>2023-12-27T17:29:00Z</cp:lastPrinted>
  <dcterms:created xsi:type="dcterms:W3CDTF">2023-12-27T17:29:00Z</dcterms:created>
  <dcterms:modified xsi:type="dcterms:W3CDTF">2024-01-02T16:10:00Z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