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79C0D" w14:textId="77777777" w:rsidR="000D571D" w:rsidRDefault="000D571D" w:rsidP="000D571D">
      <w:pPr>
        <w:pStyle w:val="Title"/>
        <w:jc w:val="center"/>
        <w:rPr>
          <w:rFonts w:ascii="Arial" w:hAnsi="Arial" w:cs="Arial"/>
          <w:b/>
          <w:sz w:val="60"/>
          <w:szCs w:val="60"/>
        </w:rPr>
      </w:pPr>
    </w:p>
    <w:p w14:paraId="4ADA727E" w14:textId="77777777" w:rsidR="000D571D" w:rsidRDefault="000D571D" w:rsidP="000D571D">
      <w:pPr>
        <w:pStyle w:val="Title"/>
        <w:jc w:val="center"/>
        <w:rPr>
          <w:rFonts w:ascii="Arial" w:hAnsi="Arial" w:cs="Arial"/>
          <w:b/>
          <w:sz w:val="60"/>
          <w:szCs w:val="60"/>
        </w:rPr>
      </w:pPr>
    </w:p>
    <w:p w14:paraId="39672876" w14:textId="77777777" w:rsidR="000D571D" w:rsidRDefault="000D571D" w:rsidP="000D571D">
      <w:pPr>
        <w:pStyle w:val="Title"/>
        <w:jc w:val="center"/>
        <w:rPr>
          <w:rFonts w:ascii="Arial" w:hAnsi="Arial" w:cs="Arial"/>
          <w:b/>
          <w:sz w:val="60"/>
          <w:szCs w:val="60"/>
        </w:rPr>
      </w:pPr>
    </w:p>
    <w:p w14:paraId="458804CB" w14:textId="77777777" w:rsidR="000D571D" w:rsidRDefault="000D571D" w:rsidP="000D571D">
      <w:pPr>
        <w:pStyle w:val="Title"/>
        <w:jc w:val="center"/>
        <w:rPr>
          <w:rFonts w:ascii="Arial" w:hAnsi="Arial" w:cs="Arial"/>
          <w:b/>
          <w:sz w:val="60"/>
          <w:szCs w:val="60"/>
        </w:rPr>
      </w:pPr>
    </w:p>
    <w:p w14:paraId="0E2CB5FE" w14:textId="77777777" w:rsidR="000D571D" w:rsidRDefault="000D571D" w:rsidP="000D571D">
      <w:pPr>
        <w:pStyle w:val="Title"/>
        <w:jc w:val="center"/>
        <w:rPr>
          <w:rFonts w:ascii="Arial" w:hAnsi="Arial" w:cs="Arial"/>
          <w:b/>
          <w:sz w:val="60"/>
          <w:szCs w:val="60"/>
        </w:rPr>
      </w:pPr>
    </w:p>
    <w:p w14:paraId="644E875F" w14:textId="77777777" w:rsidR="00785F14" w:rsidRDefault="00785F14" w:rsidP="000D571D">
      <w:pPr>
        <w:pStyle w:val="Title"/>
        <w:jc w:val="center"/>
        <w:rPr>
          <w:rFonts w:ascii="Arial" w:hAnsi="Arial" w:cs="Arial"/>
          <w:b/>
          <w:sz w:val="60"/>
          <w:szCs w:val="60"/>
        </w:rPr>
      </w:pPr>
    </w:p>
    <w:p w14:paraId="33AC26E6" w14:textId="77777777" w:rsidR="00785F14" w:rsidRDefault="00785F14" w:rsidP="000D571D">
      <w:pPr>
        <w:pStyle w:val="Title"/>
        <w:jc w:val="center"/>
        <w:rPr>
          <w:rFonts w:ascii="Arial" w:hAnsi="Arial" w:cs="Arial"/>
          <w:b/>
          <w:sz w:val="60"/>
          <w:szCs w:val="60"/>
        </w:rPr>
      </w:pPr>
    </w:p>
    <w:p w14:paraId="6E5D01CB" w14:textId="77777777" w:rsidR="00734866" w:rsidRDefault="000D571D" w:rsidP="000D571D">
      <w:pPr>
        <w:pStyle w:val="Title"/>
        <w:jc w:val="center"/>
        <w:rPr>
          <w:rFonts w:ascii="Arial" w:hAnsi="Arial" w:cs="Arial"/>
          <w:b/>
          <w:sz w:val="60"/>
          <w:szCs w:val="60"/>
        </w:rPr>
      </w:pPr>
      <w:r w:rsidRPr="000D571D">
        <w:rPr>
          <w:rFonts w:ascii="Arial" w:hAnsi="Arial" w:cs="Arial"/>
          <w:b/>
          <w:sz w:val="60"/>
          <w:szCs w:val="60"/>
        </w:rPr>
        <w:t>Personnel Resourcing and Development</w:t>
      </w:r>
    </w:p>
    <w:p w14:paraId="011ACA73" w14:textId="77777777" w:rsidR="000D571D" w:rsidRPr="000D571D" w:rsidRDefault="000D571D" w:rsidP="000D571D"/>
    <w:p w14:paraId="7BD5616F" w14:textId="77777777" w:rsidR="000D571D" w:rsidRDefault="000D571D" w:rsidP="000D571D">
      <w:pPr>
        <w:pStyle w:val="Subtitle"/>
        <w:jc w:val="center"/>
        <w:rPr>
          <w:rFonts w:ascii="Arial" w:hAnsi="Arial" w:cs="Arial"/>
          <w:b/>
          <w:sz w:val="48"/>
        </w:rPr>
      </w:pPr>
      <w:r w:rsidRPr="000D571D">
        <w:rPr>
          <w:rFonts w:ascii="Arial" w:hAnsi="Arial" w:cs="Arial"/>
          <w:b/>
          <w:sz w:val="48"/>
        </w:rPr>
        <w:t>Essay: Employee Engagement</w:t>
      </w:r>
    </w:p>
    <w:p w14:paraId="4407E05A" w14:textId="77777777" w:rsidR="000D571D" w:rsidRDefault="000D571D" w:rsidP="000D571D"/>
    <w:p w14:paraId="7D36B9D4" w14:textId="77777777" w:rsidR="000D571D" w:rsidRDefault="000D571D" w:rsidP="000D571D"/>
    <w:p w14:paraId="3783F1C0" w14:textId="77777777" w:rsidR="000D571D" w:rsidRDefault="000D571D" w:rsidP="000D571D"/>
    <w:p w14:paraId="5BDE36C7" w14:textId="77777777" w:rsidR="00021F98" w:rsidRDefault="00021F98" w:rsidP="000D571D">
      <w:pPr>
        <w:rPr>
          <w:b/>
        </w:rPr>
      </w:pPr>
    </w:p>
    <w:p w14:paraId="76E85CF0" w14:textId="77777777" w:rsidR="00021F98" w:rsidRDefault="00021F98" w:rsidP="000D571D">
      <w:pPr>
        <w:rPr>
          <w:b/>
        </w:rPr>
      </w:pPr>
    </w:p>
    <w:p w14:paraId="4B424B90" w14:textId="77777777" w:rsidR="00021F98" w:rsidRDefault="00021F98" w:rsidP="000D571D">
      <w:pPr>
        <w:rPr>
          <w:b/>
        </w:rPr>
      </w:pPr>
    </w:p>
    <w:p w14:paraId="4959AE33" w14:textId="77777777" w:rsidR="00021F98" w:rsidRDefault="00021F98" w:rsidP="000D571D">
      <w:pPr>
        <w:rPr>
          <w:b/>
        </w:rPr>
      </w:pPr>
    </w:p>
    <w:p w14:paraId="107CC108" w14:textId="1BA8D0E3" w:rsidR="000D571D" w:rsidRPr="00021F98" w:rsidRDefault="00021F98" w:rsidP="000D571D">
      <w:pPr>
        <w:rPr>
          <w:b/>
        </w:rPr>
      </w:pPr>
      <w:r w:rsidRPr="00021F98">
        <w:rPr>
          <w:b/>
        </w:rPr>
        <w:t xml:space="preserve">Student ID: </w:t>
      </w:r>
      <w:r w:rsidR="00D007A6">
        <w:rPr>
          <w:b/>
        </w:rPr>
        <w:t>2131344</w:t>
      </w:r>
    </w:p>
    <w:p w14:paraId="765A1898" w14:textId="736C82C8" w:rsidR="00D007A6" w:rsidRDefault="00021F98" w:rsidP="000D571D">
      <w:pPr>
        <w:rPr>
          <w:b/>
        </w:rPr>
      </w:pPr>
      <w:r w:rsidRPr="00021F98">
        <w:rPr>
          <w:b/>
        </w:rPr>
        <w:t xml:space="preserve">Module </w:t>
      </w:r>
      <w:proofErr w:type="gramStart"/>
      <w:r w:rsidRPr="00021F98">
        <w:rPr>
          <w:b/>
        </w:rPr>
        <w:t xml:space="preserve">Title </w:t>
      </w:r>
      <w:r w:rsidR="00D007A6">
        <w:rPr>
          <w:b/>
        </w:rPr>
        <w:t>:</w:t>
      </w:r>
      <w:proofErr w:type="gramEnd"/>
      <w:r w:rsidR="00D007A6">
        <w:rPr>
          <w:b/>
        </w:rPr>
        <w:t xml:space="preserve"> Per</w:t>
      </w:r>
      <w:r w:rsidR="00DA71B5">
        <w:rPr>
          <w:b/>
        </w:rPr>
        <w:t>sonne</w:t>
      </w:r>
      <w:r w:rsidR="00D007A6">
        <w:rPr>
          <w:b/>
        </w:rPr>
        <w:t>l Resourcing and Development</w:t>
      </w:r>
    </w:p>
    <w:p w14:paraId="1D0615F7" w14:textId="443191C0" w:rsidR="000D571D" w:rsidRPr="00021F98" w:rsidRDefault="00021F98" w:rsidP="000D571D">
      <w:pPr>
        <w:rPr>
          <w:b/>
        </w:rPr>
      </w:pPr>
      <w:r w:rsidRPr="00021F98">
        <w:rPr>
          <w:b/>
        </w:rPr>
        <w:t xml:space="preserve"> Module Code:</w:t>
      </w:r>
      <w:r w:rsidR="00D007A6">
        <w:rPr>
          <w:b/>
        </w:rPr>
        <w:t xml:space="preserve"> BMIH5005</w:t>
      </w:r>
    </w:p>
    <w:p w14:paraId="0D857834" w14:textId="35BD76D0" w:rsidR="000D571D" w:rsidRPr="00021F98" w:rsidRDefault="00021F98" w:rsidP="000D571D">
      <w:pPr>
        <w:rPr>
          <w:b/>
        </w:rPr>
      </w:pPr>
      <w:r w:rsidRPr="00021F98">
        <w:rPr>
          <w:b/>
        </w:rPr>
        <w:t>Lecturer’ Name:</w:t>
      </w:r>
      <w:r w:rsidR="00D007A6">
        <w:rPr>
          <w:b/>
        </w:rPr>
        <w:t xml:space="preserve"> Helen Evans</w:t>
      </w:r>
    </w:p>
    <w:p w14:paraId="546123B4" w14:textId="77777777" w:rsidR="000D571D" w:rsidRDefault="000D571D" w:rsidP="000D571D"/>
    <w:p w14:paraId="2DA38ECD" w14:textId="77777777" w:rsidR="000D571D" w:rsidRDefault="000D571D" w:rsidP="000D571D"/>
    <w:p w14:paraId="76AA2337" w14:textId="77777777" w:rsidR="000D571D" w:rsidRDefault="000D571D" w:rsidP="000D571D"/>
    <w:p w14:paraId="7815DF87" w14:textId="77777777" w:rsidR="00AA4F36" w:rsidRDefault="00AA4F36" w:rsidP="00AA4F36">
      <w:pPr>
        <w:pStyle w:val="Heading1"/>
      </w:pPr>
      <w:r>
        <w:t>Introduction</w:t>
      </w:r>
    </w:p>
    <w:p w14:paraId="7A2D2345" w14:textId="77777777" w:rsidR="006F6B68" w:rsidRDefault="006F6B68" w:rsidP="006F6B68">
      <w:pPr>
        <w:spacing w:line="360" w:lineRule="auto"/>
        <w:jc w:val="both"/>
        <w:rPr>
          <w:rFonts w:ascii="Arial" w:hAnsi="Arial" w:cs="Arial"/>
          <w:sz w:val="24"/>
        </w:rPr>
      </w:pPr>
      <w:r w:rsidRPr="006F6B68">
        <w:rPr>
          <w:rFonts w:ascii="Arial" w:hAnsi="Arial" w:cs="Arial"/>
          <w:sz w:val="24"/>
        </w:rPr>
        <w:t xml:space="preserve">Human Resources can be defined as the function or department that has the responsibility of recruiting, managing, overseeing, and retaining the workforce within an organisation. The HR managers within a company have to undertake the process of selecting the right individuals with the right knowledge and skills for the right position so that the organisation can achieve its business objectives effectively. They are tasked with the management and development of talent within the organisation which will not only keep the employees engaged but also foster a positive working culture. Overall, the HR function of an organisation plays an integral role as competent and skilled employees cannot be recruited and retained without the effective efforts of the HR team, thereby, increasing their importance within an organisation (Bratton et al., 2021). In this essay, the emphasis will be laid on the management and development of talent in a large hotel, i.e., the Ritz Carlton, located in London, U.K. The essay will include a discussion about what the HR department in the Ritz Carlton must carry out for managing and developing talent throughout the employee lifecycle, i.e., attraction, recruitment, onboarding, development, retention, and separation within the organisation. </w:t>
      </w:r>
    </w:p>
    <w:p w14:paraId="30AEF731" w14:textId="77777777" w:rsidR="00AA4F36" w:rsidRDefault="00AA4F36" w:rsidP="006F6B68">
      <w:pPr>
        <w:spacing w:line="360" w:lineRule="auto"/>
        <w:jc w:val="both"/>
        <w:rPr>
          <w:rFonts w:ascii="Arial" w:hAnsi="Arial" w:cs="Arial"/>
          <w:sz w:val="24"/>
        </w:rPr>
      </w:pPr>
    </w:p>
    <w:p w14:paraId="434DE6A5" w14:textId="77777777" w:rsidR="00AA4F36" w:rsidRDefault="00AA4F36" w:rsidP="006F6B68">
      <w:pPr>
        <w:spacing w:line="360" w:lineRule="auto"/>
        <w:jc w:val="both"/>
        <w:rPr>
          <w:rFonts w:ascii="Arial" w:hAnsi="Arial" w:cs="Arial"/>
          <w:sz w:val="24"/>
        </w:rPr>
      </w:pPr>
    </w:p>
    <w:p w14:paraId="1E962B99" w14:textId="77777777" w:rsidR="00AA4F36" w:rsidRDefault="00AA4F36" w:rsidP="006F6B68">
      <w:pPr>
        <w:spacing w:line="360" w:lineRule="auto"/>
        <w:jc w:val="both"/>
        <w:rPr>
          <w:rFonts w:ascii="Arial" w:hAnsi="Arial" w:cs="Arial"/>
          <w:sz w:val="24"/>
        </w:rPr>
      </w:pPr>
    </w:p>
    <w:p w14:paraId="02135664" w14:textId="77777777" w:rsidR="00AA4F36" w:rsidRDefault="00AA4F36" w:rsidP="006F6B68">
      <w:pPr>
        <w:spacing w:line="360" w:lineRule="auto"/>
        <w:jc w:val="both"/>
        <w:rPr>
          <w:rFonts w:ascii="Arial" w:hAnsi="Arial" w:cs="Arial"/>
          <w:sz w:val="24"/>
        </w:rPr>
      </w:pPr>
    </w:p>
    <w:p w14:paraId="3AE5EA95" w14:textId="77777777" w:rsidR="00AA4F36" w:rsidRDefault="00AA4F36" w:rsidP="006F6B68">
      <w:pPr>
        <w:spacing w:line="360" w:lineRule="auto"/>
        <w:jc w:val="both"/>
        <w:rPr>
          <w:rFonts w:ascii="Arial" w:hAnsi="Arial" w:cs="Arial"/>
          <w:sz w:val="24"/>
        </w:rPr>
      </w:pPr>
    </w:p>
    <w:p w14:paraId="21652F13" w14:textId="77777777" w:rsidR="00AA4F36" w:rsidRDefault="00AA4F36" w:rsidP="006F6B68">
      <w:pPr>
        <w:spacing w:line="360" w:lineRule="auto"/>
        <w:jc w:val="both"/>
        <w:rPr>
          <w:rFonts w:ascii="Arial" w:hAnsi="Arial" w:cs="Arial"/>
          <w:sz w:val="24"/>
        </w:rPr>
      </w:pPr>
    </w:p>
    <w:p w14:paraId="41CBA752" w14:textId="77777777" w:rsidR="00AA4F36" w:rsidRDefault="00AA4F36" w:rsidP="006F6B68">
      <w:pPr>
        <w:spacing w:line="360" w:lineRule="auto"/>
        <w:jc w:val="both"/>
        <w:rPr>
          <w:rFonts w:ascii="Arial" w:hAnsi="Arial" w:cs="Arial"/>
          <w:sz w:val="24"/>
        </w:rPr>
      </w:pPr>
    </w:p>
    <w:p w14:paraId="3CDED034" w14:textId="77777777" w:rsidR="00AA4F36" w:rsidRDefault="00AA4F36" w:rsidP="006F6B68">
      <w:pPr>
        <w:spacing w:line="360" w:lineRule="auto"/>
        <w:jc w:val="both"/>
        <w:rPr>
          <w:rFonts w:ascii="Arial" w:hAnsi="Arial" w:cs="Arial"/>
          <w:sz w:val="24"/>
        </w:rPr>
      </w:pPr>
    </w:p>
    <w:p w14:paraId="4AE62572" w14:textId="77777777" w:rsidR="00AA4F36" w:rsidRDefault="00AA4F36" w:rsidP="006F6B68">
      <w:pPr>
        <w:spacing w:line="360" w:lineRule="auto"/>
        <w:jc w:val="both"/>
        <w:rPr>
          <w:rFonts w:ascii="Arial" w:hAnsi="Arial" w:cs="Arial"/>
          <w:sz w:val="24"/>
        </w:rPr>
      </w:pPr>
    </w:p>
    <w:p w14:paraId="7A3755FC" w14:textId="77777777" w:rsidR="00AA4F36" w:rsidRPr="006F6B68" w:rsidRDefault="00AA4F36" w:rsidP="006F6B68">
      <w:pPr>
        <w:spacing w:line="360" w:lineRule="auto"/>
        <w:jc w:val="both"/>
        <w:rPr>
          <w:rFonts w:ascii="Arial" w:hAnsi="Arial" w:cs="Arial"/>
          <w:sz w:val="24"/>
        </w:rPr>
      </w:pPr>
    </w:p>
    <w:p w14:paraId="37EAA101" w14:textId="77777777" w:rsidR="00AA4F36" w:rsidRDefault="00AA4F36" w:rsidP="006F6B68">
      <w:pPr>
        <w:spacing w:line="360" w:lineRule="auto"/>
        <w:jc w:val="both"/>
        <w:rPr>
          <w:rFonts w:ascii="Arial" w:hAnsi="Arial" w:cs="Arial"/>
          <w:sz w:val="24"/>
        </w:rPr>
      </w:pPr>
    </w:p>
    <w:p w14:paraId="3F2F71F7" w14:textId="77777777" w:rsidR="00AA4F36" w:rsidRDefault="00AA4F36" w:rsidP="00AA4F36">
      <w:pPr>
        <w:pStyle w:val="Heading1"/>
      </w:pPr>
      <w:r>
        <w:t>Main Body</w:t>
      </w:r>
    </w:p>
    <w:p w14:paraId="1A33D8F7" w14:textId="77777777" w:rsidR="006F6B68" w:rsidRPr="006F6B68" w:rsidRDefault="006F6B68" w:rsidP="006F6B68">
      <w:pPr>
        <w:spacing w:line="360" w:lineRule="auto"/>
        <w:jc w:val="both"/>
        <w:rPr>
          <w:rFonts w:ascii="Arial" w:hAnsi="Arial" w:cs="Arial"/>
          <w:sz w:val="24"/>
        </w:rPr>
      </w:pPr>
      <w:r w:rsidRPr="006F6B68">
        <w:rPr>
          <w:rFonts w:ascii="Arial" w:hAnsi="Arial" w:cs="Arial"/>
          <w:sz w:val="24"/>
        </w:rPr>
        <w:t xml:space="preserve">Human resources play a vital role in the management and development of talent within the Ritz Carlton. The HR department of the hotel is given the responsibility to design and implement programmes and strategies that will assist in attracting, identifying, developing, and retaining the best talent within the hotel. The HR managers of the Ritz Carlton understand the need for potential talent in the hotel and develop and execute strategies for fulfilling their overall objectives. They are responsible for overseeing the entire hiring process and selecting capable and competent employees for the positions vacant in the hotel (Stone et al., 2020). Also, they are required to ensure that the process of recruitment and selection is conducted in an unbiased and fair manner for providing an equal opportunity to all prospective candidates. For managing and developing talent effectively, the HR managers are responsible for facilitating the process of orientation for the new employees so that they can acquire crucial information about the hotel, its rules and policies, and what is expected of them. The HR managers also provide the employees with proper training and development programmes for enhancing their existing skills, knowledge, and capabilities, thereby, helping in managing and developing top talent (Stewart and Brown, 2019). </w:t>
      </w:r>
    </w:p>
    <w:p w14:paraId="5217331A" w14:textId="77777777" w:rsidR="006F6B68" w:rsidRPr="006F6B68" w:rsidRDefault="006F6B68" w:rsidP="006F6B68">
      <w:pPr>
        <w:spacing w:line="360" w:lineRule="auto"/>
        <w:jc w:val="both"/>
        <w:rPr>
          <w:rFonts w:ascii="Arial" w:hAnsi="Arial" w:cs="Arial"/>
          <w:sz w:val="24"/>
        </w:rPr>
      </w:pPr>
      <w:r w:rsidRPr="006F6B68">
        <w:rPr>
          <w:rFonts w:ascii="Arial" w:hAnsi="Arial" w:cs="Arial"/>
          <w:sz w:val="24"/>
        </w:rPr>
        <w:t xml:space="preserve">Managing and developing talent holds much importance in any organisation like the Ritz Carlton, as businesses are operating in a competitive business environment. When the employees are provided with opportunities to nurture their existing skills and capabilities, they tend to contribute more positively towards the organisational goals, which leads to better productivity. If large hotels like Ritz Carlton will invest in the professional growth and development of their employees, they will not only be able to foster an optimistic working environment but also be able to develop and retain an engaged and supportive workforce in the hotel (McDonnell et al., 2017). Also, effective management of talent is essential for developing successful leaders for the hotel in the future which will help the organisation in cultivating a strong pipeline of talent and sustain success and growth in the long run. When employees feel valued and supported within an organisation, their level of motivation and productivity increases significantly. This helps them in fulfilling their commitment and duties towards the </w:t>
      </w:r>
      <w:r w:rsidRPr="006F6B68">
        <w:rPr>
          <w:rFonts w:ascii="Arial" w:hAnsi="Arial" w:cs="Arial"/>
          <w:sz w:val="24"/>
        </w:rPr>
        <w:lastRenderedPageBreak/>
        <w:t xml:space="preserve">organisational objectives. Overall, it is extremely crucial to manage and develop top and capable talent for the hotel as it will help in fostering an innovative working culture and maintain the reputation of the Ritz Carlton in the hotel industry (Ansar and Baloch, 2018). </w:t>
      </w:r>
    </w:p>
    <w:p w14:paraId="5F104F33" w14:textId="77777777" w:rsidR="006F6B68" w:rsidRPr="006F6B68" w:rsidRDefault="006F6B68" w:rsidP="006F6B68">
      <w:pPr>
        <w:spacing w:line="360" w:lineRule="auto"/>
        <w:jc w:val="both"/>
        <w:rPr>
          <w:rFonts w:ascii="Arial" w:hAnsi="Arial" w:cs="Arial"/>
          <w:sz w:val="24"/>
        </w:rPr>
      </w:pPr>
      <w:r w:rsidRPr="006F6B68">
        <w:rPr>
          <w:rFonts w:ascii="Arial" w:hAnsi="Arial" w:cs="Arial"/>
          <w:sz w:val="24"/>
        </w:rPr>
        <w:t xml:space="preserve">The employee lifecycle process is considered extremely important as it helps in engaging the effective workforce within the organisation. It is essential for the Ritz Carlton Hotel to focus on its employee lifecycle process for ensuring adequate growth, success, and profitability of the hotel in the long run. The employee lifecycle process consists of several stages. The first stage is the attraction stage in which the organisation makes significant efforts for attracting the best potential talent to the organisation. For this purpose, the Ritz Carlton will be required to focus on its branding. The hotel will be required to make efforts in marketing and promoting their organisation along with creating an optimistic image of the hotel in the market. This will assist the hotel brand in attracting and seeking the attention of qualified and potential candidates who will effectively align with the culture and values prevailing in the Ritz Carlton (Bennett and Levinthal, 2017). If the hotel organisation is not making any efforts in attracting talent, it will not be able to fulfil the changing needs and demands of the hotel industry and perform its business operations efficiently, thereby, lacking behind in the competitive business environment. For example, Ritz Carlton can attract the best talent by showcasing its brand reputation, extraordinary customer experiences, and professional growth opportunities with the help of social media platforms, targeted campaigns for recruitment, and effective participation in the events happening in the hotel industry (Singh, 2019). </w:t>
      </w:r>
    </w:p>
    <w:p w14:paraId="0FBB40CE" w14:textId="77777777" w:rsidR="006F6B68" w:rsidRPr="006F6B68" w:rsidRDefault="006F6B68" w:rsidP="006F6B68">
      <w:pPr>
        <w:spacing w:line="360" w:lineRule="auto"/>
        <w:jc w:val="both"/>
        <w:rPr>
          <w:rFonts w:ascii="Arial" w:hAnsi="Arial" w:cs="Arial"/>
          <w:sz w:val="24"/>
        </w:rPr>
      </w:pPr>
      <w:r w:rsidRPr="006F6B68">
        <w:rPr>
          <w:rFonts w:ascii="Arial" w:hAnsi="Arial" w:cs="Arial"/>
          <w:sz w:val="24"/>
        </w:rPr>
        <w:t xml:space="preserve">The second stage is the recruitment stage in which the HR team or the department of the organisation is required to source, screen, and select those candidates who are capable of meeting the needs and goals of the organisation. The HR team at the Ritz Carlton will hold the responsibility for identifying the requirements of the vacant job positions, advertising the vacancies in the hotel, reviewing the applications of the prospective candidates, conducting interviews of the candidates, and eventually recruiting suitable and competent candidates for the job positions in the hotel (Lievens and Chapman, 2019). If Ritz Carlton does not undergo the process of recruitment in this manner, it will not be able to identify and hire a skilled and capable workforce for the hotel which will further affect its business operations, productivity, profitability, and </w:t>
      </w:r>
      <w:r w:rsidRPr="006F6B68">
        <w:rPr>
          <w:rFonts w:ascii="Arial" w:hAnsi="Arial" w:cs="Arial"/>
          <w:sz w:val="24"/>
        </w:rPr>
        <w:lastRenderedPageBreak/>
        <w:t xml:space="preserve">growth in the long run. For example, as a part of its recruitment process, Ritz Carlton can opt for collaborations and partnerships with recruitment agencies along with leveraging its job platforms that are online and conducting careful and diligent interviews so that only those candidates get selected who have the required knowledge, skills, and values (Treweek et al., 2018). </w:t>
      </w:r>
    </w:p>
    <w:p w14:paraId="1DB1DA2E" w14:textId="77777777" w:rsidR="006F6B68" w:rsidRPr="006F6B68" w:rsidRDefault="006F6B68" w:rsidP="006F6B68">
      <w:pPr>
        <w:spacing w:line="360" w:lineRule="auto"/>
        <w:jc w:val="both"/>
        <w:rPr>
          <w:rFonts w:ascii="Arial" w:hAnsi="Arial" w:cs="Arial"/>
          <w:sz w:val="24"/>
        </w:rPr>
      </w:pPr>
      <w:r w:rsidRPr="006F6B68">
        <w:rPr>
          <w:rFonts w:ascii="Arial" w:hAnsi="Arial" w:cs="Arial"/>
          <w:sz w:val="24"/>
        </w:rPr>
        <w:t xml:space="preserve">The third stage is the onboarding stage which can be referred to as the process of integration of new candidates or employees within the organisation. While onboarding new employees at the Ritz Carlton, they will be provided with crucial information about the hotel organisation along with its rules, regulations, and policies. As a part of the onboarding process, the new employees will also be introduced to their colleagues and team members and they will also be reminded about their roles and responsibilities in the hotel and what is expected from them (Davila and Pina-Ramirez, 2018). Overall, this stage is focused on making the new employees feel connected and welcomed so that they can perform effectively and efficiently. If this stage is not given enough importance, the new employees will be unaware of their responsibilities and the culture and policies of the hotel, thereby, leading to misunderstandings and conflicts. For example, Ritz Carlton can emphasise designing an onboarding programme that will include sessions of orientation, provision of essential knowledge and resources, introduction to seniors and colleagues, etc. which will help the new employees fit into their positions smoothly (Maurer, 2019). </w:t>
      </w:r>
    </w:p>
    <w:p w14:paraId="4B0BEB28" w14:textId="77777777" w:rsidR="006F6B68" w:rsidRPr="006F6B68" w:rsidRDefault="006F6B68" w:rsidP="006F6B68">
      <w:pPr>
        <w:spacing w:line="360" w:lineRule="auto"/>
        <w:jc w:val="both"/>
        <w:rPr>
          <w:rFonts w:ascii="Arial" w:hAnsi="Arial" w:cs="Arial"/>
          <w:sz w:val="24"/>
        </w:rPr>
      </w:pPr>
      <w:r w:rsidRPr="006F6B68">
        <w:rPr>
          <w:rFonts w:ascii="Arial" w:hAnsi="Arial" w:cs="Arial"/>
          <w:sz w:val="24"/>
        </w:rPr>
        <w:t xml:space="preserve">The fourth stage is the development stage in which the entire emphasis is to nurture and enhance the existing skills, knowledge, and capabilities of the employees. As a part of the development stage, Ritz Carlton will focus on designing its training programmes, providing the employees with opportunities for career development, mentoring, and coaching. The hotel will take significant initiatives for supporting the employees so that they can give a boost to their professional growth and success while ensuring that they are capable of meeting the expectations and goals of the organisation (Cohen, 2017). In the absence of development programmes and initiatives, the employees will not be able to inculcate the necessary skills and competencies, thereby, decreasing their level of motivation and productivity. For example, Ritz Carlton can focus on designing and offering comprehensive training sessions to its employees which will emphasise the enhancement of both soft skills as well as technical capabilities. These training programmes could include the provision </w:t>
      </w:r>
      <w:r w:rsidRPr="006F6B68">
        <w:rPr>
          <w:rFonts w:ascii="Arial" w:hAnsi="Arial" w:cs="Arial"/>
          <w:sz w:val="24"/>
        </w:rPr>
        <w:lastRenderedPageBreak/>
        <w:t xml:space="preserve">of training for customer service, development programmes focusing on the building of leadership qualities, and offering opportunities for learning with the help of online or offline workshops (Younas et al., 2018). </w:t>
      </w:r>
    </w:p>
    <w:p w14:paraId="23492C35" w14:textId="77777777" w:rsidR="006F6B68" w:rsidRPr="006F6B68" w:rsidRDefault="006F6B68" w:rsidP="006F6B68">
      <w:pPr>
        <w:spacing w:line="360" w:lineRule="auto"/>
        <w:jc w:val="both"/>
        <w:rPr>
          <w:rFonts w:ascii="Arial" w:hAnsi="Arial" w:cs="Arial"/>
          <w:sz w:val="24"/>
        </w:rPr>
      </w:pPr>
      <w:r w:rsidRPr="006F6B68">
        <w:rPr>
          <w:rFonts w:ascii="Arial" w:hAnsi="Arial" w:cs="Arial"/>
          <w:sz w:val="24"/>
        </w:rPr>
        <w:t>The fifth stage is the retention stage in which the organisation primarily focuses on retaining its best and potential workforce. As a part of its retention process, Ritz Carlton will emphasise the development of initiatives and business strategies that are aimed at the retention of the best employees within the hotel. It is essential for Ritz Carlton to foster a positive and supportive working environment in the hotel for maintaining its workforce in the long run. The hotel organisation will also be required to recognise, acknowledge, and reward the effective contributions of the employees towards the organisational goals along with providing them with opportunities for career advancement and growth (Gilani and Cunningham, 2017). If Ritz Carlton does not put significant efforts into retaining its employees, it will not only lower its productivity and profitability but also hamper its reputation in the hotel industry. For example, for retaining its employees, Ritz Carlton can move forward with the implementation of strategies focused on engaging the employees with the help of reward and recognition ceremonies, incentives based on performance, incorporation of an inclusive and supportive working culture, and much more (Khalid and Nawab, 2018).</w:t>
      </w:r>
    </w:p>
    <w:p w14:paraId="4931BC74" w14:textId="77777777" w:rsidR="006F6B68" w:rsidRPr="006F6B68" w:rsidRDefault="006F6B68" w:rsidP="006F6B68">
      <w:pPr>
        <w:spacing w:line="360" w:lineRule="auto"/>
        <w:jc w:val="both"/>
        <w:rPr>
          <w:rFonts w:ascii="Arial" w:hAnsi="Arial" w:cs="Arial"/>
          <w:sz w:val="24"/>
        </w:rPr>
      </w:pPr>
      <w:r w:rsidRPr="006F6B68">
        <w:rPr>
          <w:rFonts w:ascii="Arial" w:hAnsi="Arial" w:cs="Arial"/>
          <w:sz w:val="24"/>
        </w:rPr>
        <w:t xml:space="preserve">The last stage is the separation stage in which the employees leave the organisation they are working in. There could be numerous reasons for leaving, such as termination, retirement, other career opportunities, etc. If Ritz Carlton is not able to maintain and develop the talent, the employees will eventually exit the organisation for identifying better career opportunities in the hotel industry. However, as a part of the separation stage, it is crucial for the HR team of the hotel to conduct proper interviews as the employees leave the organisation so that the reasons behind their exit can be identified accurately and appropriate actions can be taken in the future for preventing the employees from leaving the organisation. For example, Ritz Carlton can focus on conducting interviews of the employees that are departing from the hotel for gathering necessary insights and constructive feedback which will assist the organisation in identifying the areas for improvement and strengthening the strategies of retention for lowering the employee turnover rate of the hotel (Bratton et al., 2021).  </w:t>
      </w:r>
    </w:p>
    <w:p w14:paraId="141787C2" w14:textId="77777777" w:rsidR="00AA4F36" w:rsidRDefault="00AA4F36" w:rsidP="00AA4F36">
      <w:pPr>
        <w:pStyle w:val="Heading1"/>
      </w:pPr>
      <w:r>
        <w:lastRenderedPageBreak/>
        <w:t>Conclusion</w:t>
      </w:r>
    </w:p>
    <w:p w14:paraId="65BFDA3E" w14:textId="77777777" w:rsidR="006F6B68" w:rsidRDefault="006F6B68" w:rsidP="006F6B68">
      <w:pPr>
        <w:spacing w:line="360" w:lineRule="auto"/>
        <w:jc w:val="both"/>
        <w:rPr>
          <w:rFonts w:ascii="Arial" w:hAnsi="Arial" w:cs="Arial"/>
          <w:sz w:val="24"/>
        </w:rPr>
      </w:pPr>
      <w:r w:rsidRPr="006F6B68">
        <w:rPr>
          <w:rFonts w:ascii="Arial" w:hAnsi="Arial" w:cs="Arial"/>
          <w:sz w:val="24"/>
        </w:rPr>
        <w:t>Overall, the employee lifecycle process plays a crucial role in managing, developing, engaging, and retaining employees within an organisation. This essay focused on the role which the HR team plays in the management and development of potential talent. It also highlighted the importance of managing and developing talent which can largely benefit the organisation in the long run. The essay largely provided abundant knowledge about the different stages of the employee lifecycle process which would help Ritz Carlton in developing effective business strategies for attracting, maintaining, and retaining the best talent within the organisation. It also emphasised the importance of employee engagement which can be facilitated with the help of a positive, supportive, and inclusive working environment in the hotel. By incorporating effective strategies, programmes, and initiatives, Ritz Carlton can significantly appeal to a large number of skilled and competent candidates within the hotel industry which will not only help the organisation in performing its business operations effectively and efficiently but also in maintaining its competitive position in the long run.</w:t>
      </w:r>
    </w:p>
    <w:p w14:paraId="0C246248" w14:textId="77777777" w:rsidR="006F6B68" w:rsidRDefault="006F6B68" w:rsidP="006F6B68">
      <w:pPr>
        <w:spacing w:line="360" w:lineRule="auto"/>
        <w:jc w:val="both"/>
        <w:rPr>
          <w:rFonts w:ascii="Arial" w:hAnsi="Arial" w:cs="Arial"/>
          <w:sz w:val="24"/>
        </w:rPr>
      </w:pPr>
    </w:p>
    <w:p w14:paraId="6ADB0AE4" w14:textId="77777777" w:rsidR="00AA4F36" w:rsidRDefault="00AA4F36" w:rsidP="006F6B68">
      <w:pPr>
        <w:spacing w:line="360" w:lineRule="auto"/>
        <w:jc w:val="both"/>
        <w:rPr>
          <w:rFonts w:ascii="Arial" w:hAnsi="Arial" w:cs="Arial"/>
          <w:sz w:val="24"/>
        </w:rPr>
      </w:pPr>
    </w:p>
    <w:p w14:paraId="703DC982" w14:textId="77777777" w:rsidR="00AA4F36" w:rsidRDefault="00AA4F36" w:rsidP="006F6B68">
      <w:pPr>
        <w:spacing w:line="360" w:lineRule="auto"/>
        <w:jc w:val="both"/>
        <w:rPr>
          <w:rFonts w:ascii="Arial" w:hAnsi="Arial" w:cs="Arial"/>
          <w:sz w:val="24"/>
        </w:rPr>
      </w:pPr>
    </w:p>
    <w:p w14:paraId="0D6863A9" w14:textId="77777777" w:rsidR="00AA4F36" w:rsidRDefault="00AA4F36" w:rsidP="006F6B68">
      <w:pPr>
        <w:spacing w:line="360" w:lineRule="auto"/>
        <w:jc w:val="both"/>
        <w:rPr>
          <w:rFonts w:ascii="Arial" w:hAnsi="Arial" w:cs="Arial"/>
          <w:sz w:val="24"/>
        </w:rPr>
      </w:pPr>
    </w:p>
    <w:p w14:paraId="78C3FF5E" w14:textId="77777777" w:rsidR="00AA4F36" w:rsidRDefault="00AA4F36" w:rsidP="006F6B68">
      <w:pPr>
        <w:spacing w:line="360" w:lineRule="auto"/>
        <w:jc w:val="both"/>
        <w:rPr>
          <w:rFonts w:ascii="Arial" w:hAnsi="Arial" w:cs="Arial"/>
          <w:sz w:val="24"/>
        </w:rPr>
      </w:pPr>
    </w:p>
    <w:p w14:paraId="1228A31A" w14:textId="77777777" w:rsidR="00AA4F36" w:rsidRDefault="00AA4F36" w:rsidP="006F6B68">
      <w:pPr>
        <w:spacing w:line="360" w:lineRule="auto"/>
        <w:jc w:val="both"/>
        <w:rPr>
          <w:rFonts w:ascii="Arial" w:hAnsi="Arial" w:cs="Arial"/>
          <w:sz w:val="24"/>
        </w:rPr>
      </w:pPr>
    </w:p>
    <w:p w14:paraId="3C05C9ED" w14:textId="77777777" w:rsidR="00AA4F36" w:rsidRDefault="00AA4F36" w:rsidP="006F6B68">
      <w:pPr>
        <w:spacing w:line="360" w:lineRule="auto"/>
        <w:jc w:val="both"/>
        <w:rPr>
          <w:rFonts w:ascii="Arial" w:hAnsi="Arial" w:cs="Arial"/>
          <w:sz w:val="24"/>
        </w:rPr>
      </w:pPr>
    </w:p>
    <w:p w14:paraId="45206CC1" w14:textId="77777777" w:rsidR="00AA4F36" w:rsidRDefault="00AA4F36" w:rsidP="006F6B68">
      <w:pPr>
        <w:spacing w:line="360" w:lineRule="auto"/>
        <w:jc w:val="both"/>
        <w:rPr>
          <w:rFonts w:ascii="Arial" w:hAnsi="Arial" w:cs="Arial"/>
          <w:sz w:val="24"/>
        </w:rPr>
      </w:pPr>
    </w:p>
    <w:p w14:paraId="07F8F1EC" w14:textId="77777777" w:rsidR="00AA4F36" w:rsidRDefault="00AA4F36" w:rsidP="006F6B68">
      <w:pPr>
        <w:spacing w:line="360" w:lineRule="auto"/>
        <w:jc w:val="both"/>
        <w:rPr>
          <w:rFonts w:ascii="Arial" w:hAnsi="Arial" w:cs="Arial"/>
          <w:sz w:val="24"/>
        </w:rPr>
      </w:pPr>
    </w:p>
    <w:p w14:paraId="74659AFC" w14:textId="77777777" w:rsidR="00AA4F36" w:rsidRDefault="00AA4F36" w:rsidP="006F6B68">
      <w:pPr>
        <w:spacing w:line="360" w:lineRule="auto"/>
        <w:jc w:val="both"/>
        <w:rPr>
          <w:rFonts w:ascii="Arial" w:hAnsi="Arial" w:cs="Arial"/>
          <w:sz w:val="24"/>
        </w:rPr>
      </w:pPr>
    </w:p>
    <w:p w14:paraId="78F7B4D9" w14:textId="77777777" w:rsidR="006F6B68" w:rsidRPr="006F6B68" w:rsidRDefault="006F6B68" w:rsidP="00AA4F36">
      <w:pPr>
        <w:pStyle w:val="Heading1"/>
      </w:pPr>
      <w:r w:rsidRPr="006F6B68">
        <w:t>Reference List</w:t>
      </w:r>
    </w:p>
    <w:p w14:paraId="51E1DA0C"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t>Ansar, N. and Baloch, A. (2018). Talent and talent management: definition and issues. </w:t>
      </w:r>
      <w:r w:rsidRPr="004E7049">
        <w:rPr>
          <w:rFonts w:ascii="Arial" w:hAnsi="Arial" w:cs="Arial"/>
          <w:i/>
          <w:iCs/>
          <w:color w:val="222222"/>
          <w:sz w:val="24"/>
          <w:szCs w:val="24"/>
          <w:shd w:val="clear" w:color="auto" w:fill="FFFFFF"/>
        </w:rPr>
        <w:t>IBT Journal of Business Studies (JBS)</w:t>
      </w:r>
      <w:r w:rsidRPr="004E7049">
        <w:rPr>
          <w:rFonts w:ascii="Arial" w:hAnsi="Arial" w:cs="Arial"/>
          <w:color w:val="222222"/>
          <w:sz w:val="24"/>
          <w:szCs w:val="24"/>
          <w:shd w:val="clear" w:color="auto" w:fill="FFFFFF"/>
        </w:rPr>
        <w:t>, </w:t>
      </w:r>
      <w:r w:rsidRPr="004E7049">
        <w:rPr>
          <w:rFonts w:ascii="Arial" w:hAnsi="Arial" w:cs="Arial"/>
          <w:i/>
          <w:iCs/>
          <w:color w:val="222222"/>
          <w:sz w:val="24"/>
          <w:szCs w:val="24"/>
          <w:shd w:val="clear" w:color="auto" w:fill="FFFFFF"/>
        </w:rPr>
        <w:t>1</w:t>
      </w:r>
      <w:r w:rsidRPr="004E7049">
        <w:rPr>
          <w:rFonts w:ascii="Arial" w:hAnsi="Arial" w:cs="Arial"/>
          <w:color w:val="222222"/>
          <w:sz w:val="24"/>
          <w:szCs w:val="24"/>
          <w:shd w:val="clear" w:color="auto" w:fill="FFFFFF"/>
        </w:rPr>
        <w:t>(2).</w:t>
      </w:r>
    </w:p>
    <w:p w14:paraId="6076E9E1"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lastRenderedPageBreak/>
        <w:t>Bennett, V.M. and Levinthal, D.A. (2017). Firm lifecycles: Linking employee incentives and firm growth dynamics. </w:t>
      </w:r>
      <w:r w:rsidRPr="004E7049">
        <w:rPr>
          <w:rFonts w:ascii="Arial" w:hAnsi="Arial" w:cs="Arial"/>
          <w:i/>
          <w:iCs/>
          <w:color w:val="222222"/>
          <w:sz w:val="24"/>
          <w:szCs w:val="24"/>
          <w:shd w:val="clear" w:color="auto" w:fill="FFFFFF"/>
        </w:rPr>
        <w:t>Strategic Management Journal</w:t>
      </w:r>
      <w:r w:rsidRPr="004E7049">
        <w:rPr>
          <w:rFonts w:ascii="Arial" w:hAnsi="Arial" w:cs="Arial"/>
          <w:color w:val="222222"/>
          <w:sz w:val="24"/>
          <w:szCs w:val="24"/>
          <w:shd w:val="clear" w:color="auto" w:fill="FFFFFF"/>
        </w:rPr>
        <w:t>, </w:t>
      </w:r>
      <w:r w:rsidRPr="004E7049">
        <w:rPr>
          <w:rFonts w:ascii="Arial" w:hAnsi="Arial" w:cs="Arial"/>
          <w:i/>
          <w:iCs/>
          <w:color w:val="222222"/>
          <w:sz w:val="24"/>
          <w:szCs w:val="24"/>
          <w:shd w:val="clear" w:color="auto" w:fill="FFFFFF"/>
        </w:rPr>
        <w:t>38</w:t>
      </w:r>
      <w:r w:rsidRPr="004E7049">
        <w:rPr>
          <w:rFonts w:ascii="Arial" w:hAnsi="Arial" w:cs="Arial"/>
          <w:color w:val="222222"/>
          <w:sz w:val="24"/>
          <w:szCs w:val="24"/>
          <w:shd w:val="clear" w:color="auto" w:fill="FFFFFF"/>
        </w:rPr>
        <w:t>(10), pp.2005-2018.</w:t>
      </w:r>
    </w:p>
    <w:p w14:paraId="4CF74FAE"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t>Bratton, J., Gold, J., Bratton, A. and Steele, L. (2021). </w:t>
      </w:r>
      <w:r w:rsidRPr="004E7049">
        <w:rPr>
          <w:rFonts w:ascii="Arial" w:hAnsi="Arial" w:cs="Arial"/>
          <w:i/>
          <w:iCs/>
          <w:color w:val="222222"/>
          <w:sz w:val="24"/>
          <w:szCs w:val="24"/>
          <w:shd w:val="clear" w:color="auto" w:fill="FFFFFF"/>
        </w:rPr>
        <w:t>Human resource management</w:t>
      </w:r>
      <w:r w:rsidRPr="004E7049">
        <w:rPr>
          <w:rFonts w:ascii="Arial" w:hAnsi="Arial" w:cs="Arial"/>
          <w:color w:val="222222"/>
          <w:sz w:val="24"/>
          <w:szCs w:val="24"/>
          <w:shd w:val="clear" w:color="auto" w:fill="FFFFFF"/>
        </w:rPr>
        <w:t xml:space="preserve">. Bloomsbury Publishing. </w:t>
      </w:r>
    </w:p>
    <w:p w14:paraId="46B8921D"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t>Cohen, E. (2017). Employee training and development. In </w:t>
      </w:r>
      <w:r w:rsidRPr="004E7049">
        <w:rPr>
          <w:rFonts w:ascii="Arial" w:hAnsi="Arial" w:cs="Arial"/>
          <w:i/>
          <w:iCs/>
          <w:color w:val="222222"/>
          <w:sz w:val="24"/>
          <w:szCs w:val="24"/>
          <w:shd w:val="clear" w:color="auto" w:fill="FFFFFF"/>
        </w:rPr>
        <w:t>CSR for HR</w:t>
      </w:r>
      <w:r w:rsidRPr="004E7049">
        <w:rPr>
          <w:rFonts w:ascii="Arial" w:hAnsi="Arial" w:cs="Arial"/>
          <w:color w:val="222222"/>
          <w:sz w:val="24"/>
          <w:szCs w:val="24"/>
          <w:shd w:val="clear" w:color="auto" w:fill="FFFFFF"/>
        </w:rPr>
        <w:t> (pp. 153-162). Routledge.</w:t>
      </w:r>
    </w:p>
    <w:p w14:paraId="31CA3C73"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t>Davila, N. and Pina-Ramirez, W. (2018). </w:t>
      </w:r>
      <w:r w:rsidRPr="004E7049">
        <w:rPr>
          <w:rFonts w:ascii="Arial" w:hAnsi="Arial" w:cs="Arial"/>
          <w:i/>
          <w:iCs/>
          <w:color w:val="222222"/>
          <w:sz w:val="24"/>
          <w:szCs w:val="24"/>
          <w:shd w:val="clear" w:color="auto" w:fill="FFFFFF"/>
        </w:rPr>
        <w:t>Effective onboarding</w:t>
      </w:r>
      <w:r w:rsidRPr="004E7049">
        <w:rPr>
          <w:rFonts w:ascii="Arial" w:hAnsi="Arial" w:cs="Arial"/>
          <w:color w:val="222222"/>
          <w:sz w:val="24"/>
          <w:szCs w:val="24"/>
          <w:shd w:val="clear" w:color="auto" w:fill="FFFFFF"/>
        </w:rPr>
        <w:t>. American Society for Training and Development.</w:t>
      </w:r>
    </w:p>
    <w:p w14:paraId="367DE06B"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Gilani, H. and Cunningham, L. (</w:t>
      </w:r>
      <w:r w:rsidRPr="004E7049">
        <w:rPr>
          <w:rFonts w:ascii="Arial" w:hAnsi="Arial" w:cs="Arial"/>
          <w:color w:val="222222"/>
          <w:sz w:val="24"/>
          <w:szCs w:val="24"/>
          <w:shd w:val="clear" w:color="auto" w:fill="FFFFFF"/>
        </w:rPr>
        <w:t>2017</w:t>
      </w:r>
      <w:r>
        <w:rPr>
          <w:rFonts w:ascii="Arial" w:hAnsi="Arial" w:cs="Arial"/>
          <w:color w:val="222222"/>
          <w:sz w:val="24"/>
          <w:szCs w:val="24"/>
          <w:shd w:val="clear" w:color="auto" w:fill="FFFFFF"/>
        </w:rPr>
        <w:t>)</w:t>
      </w:r>
      <w:r w:rsidRPr="004E7049">
        <w:rPr>
          <w:rFonts w:ascii="Arial" w:hAnsi="Arial" w:cs="Arial"/>
          <w:color w:val="222222"/>
          <w:sz w:val="24"/>
          <w:szCs w:val="24"/>
          <w:shd w:val="clear" w:color="auto" w:fill="FFFFFF"/>
        </w:rPr>
        <w:t>. Employer branding and its influence on employee retention: A literature review. </w:t>
      </w:r>
      <w:r w:rsidRPr="004E7049">
        <w:rPr>
          <w:rFonts w:ascii="Arial" w:hAnsi="Arial" w:cs="Arial"/>
          <w:i/>
          <w:iCs/>
          <w:color w:val="222222"/>
          <w:sz w:val="24"/>
          <w:szCs w:val="24"/>
          <w:shd w:val="clear" w:color="auto" w:fill="FFFFFF"/>
        </w:rPr>
        <w:t>The marketing review</w:t>
      </w:r>
      <w:r w:rsidRPr="004E7049">
        <w:rPr>
          <w:rFonts w:ascii="Arial" w:hAnsi="Arial" w:cs="Arial"/>
          <w:color w:val="222222"/>
          <w:sz w:val="24"/>
          <w:szCs w:val="24"/>
          <w:shd w:val="clear" w:color="auto" w:fill="FFFFFF"/>
        </w:rPr>
        <w:t>, </w:t>
      </w:r>
      <w:r w:rsidRPr="004E7049">
        <w:rPr>
          <w:rFonts w:ascii="Arial" w:hAnsi="Arial" w:cs="Arial"/>
          <w:i/>
          <w:iCs/>
          <w:color w:val="222222"/>
          <w:sz w:val="24"/>
          <w:szCs w:val="24"/>
          <w:shd w:val="clear" w:color="auto" w:fill="FFFFFF"/>
        </w:rPr>
        <w:t>17</w:t>
      </w:r>
      <w:r w:rsidRPr="004E7049">
        <w:rPr>
          <w:rFonts w:ascii="Arial" w:hAnsi="Arial" w:cs="Arial"/>
          <w:color w:val="222222"/>
          <w:sz w:val="24"/>
          <w:szCs w:val="24"/>
          <w:shd w:val="clear" w:color="auto" w:fill="FFFFFF"/>
        </w:rPr>
        <w:t>(2), pp.239-256.</w:t>
      </w:r>
    </w:p>
    <w:p w14:paraId="16173E24" w14:textId="77777777" w:rsidR="006F6B68" w:rsidRPr="004E7049" w:rsidRDefault="006F6B68" w:rsidP="006F6B68">
      <w:pPr>
        <w:tabs>
          <w:tab w:val="left" w:pos="5535"/>
        </w:tabs>
        <w:spacing w:line="360" w:lineRule="auto"/>
        <w:jc w:val="both"/>
        <w:rPr>
          <w:rFonts w:ascii="Arial" w:hAnsi="Arial" w:cs="Arial"/>
          <w:sz w:val="24"/>
          <w:szCs w:val="24"/>
        </w:rPr>
      </w:pPr>
      <w:r>
        <w:rPr>
          <w:rFonts w:ascii="Arial" w:hAnsi="Arial" w:cs="Arial"/>
          <w:color w:val="222222"/>
          <w:sz w:val="24"/>
          <w:szCs w:val="24"/>
          <w:shd w:val="clear" w:color="auto" w:fill="FFFFFF"/>
        </w:rPr>
        <w:t>Khalid, K. and Nawab, S. (</w:t>
      </w:r>
      <w:r w:rsidRPr="004E7049">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4E7049">
        <w:rPr>
          <w:rFonts w:ascii="Arial" w:hAnsi="Arial" w:cs="Arial"/>
          <w:color w:val="222222"/>
          <w:sz w:val="24"/>
          <w:szCs w:val="24"/>
          <w:shd w:val="clear" w:color="auto" w:fill="FFFFFF"/>
        </w:rPr>
        <w:t>. Employee participation and employee retention in view of compensation. </w:t>
      </w:r>
      <w:r w:rsidRPr="004E7049">
        <w:rPr>
          <w:rFonts w:ascii="Arial" w:hAnsi="Arial" w:cs="Arial"/>
          <w:i/>
          <w:iCs/>
          <w:color w:val="222222"/>
          <w:sz w:val="24"/>
          <w:szCs w:val="24"/>
          <w:shd w:val="clear" w:color="auto" w:fill="FFFFFF"/>
        </w:rPr>
        <w:t>SAGE Open</w:t>
      </w:r>
      <w:r w:rsidRPr="004E7049">
        <w:rPr>
          <w:rFonts w:ascii="Arial" w:hAnsi="Arial" w:cs="Arial"/>
          <w:color w:val="222222"/>
          <w:sz w:val="24"/>
          <w:szCs w:val="24"/>
          <w:shd w:val="clear" w:color="auto" w:fill="FFFFFF"/>
        </w:rPr>
        <w:t>, </w:t>
      </w:r>
      <w:r w:rsidRPr="004E7049">
        <w:rPr>
          <w:rFonts w:ascii="Arial" w:hAnsi="Arial" w:cs="Arial"/>
          <w:i/>
          <w:iCs/>
          <w:color w:val="222222"/>
          <w:sz w:val="24"/>
          <w:szCs w:val="24"/>
          <w:shd w:val="clear" w:color="auto" w:fill="FFFFFF"/>
        </w:rPr>
        <w:t>8</w:t>
      </w:r>
      <w:r w:rsidRPr="004E7049">
        <w:rPr>
          <w:rFonts w:ascii="Arial" w:hAnsi="Arial" w:cs="Arial"/>
          <w:color w:val="222222"/>
          <w:sz w:val="24"/>
          <w:szCs w:val="24"/>
          <w:shd w:val="clear" w:color="auto" w:fill="FFFFFF"/>
        </w:rPr>
        <w:t>(4), p.2158244018810067.</w:t>
      </w:r>
    </w:p>
    <w:p w14:paraId="14B7B9AE"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t>Lievens, F. and Chapman, D. (2019). Recruitment and selection. </w:t>
      </w:r>
      <w:r w:rsidRPr="004E7049">
        <w:rPr>
          <w:rFonts w:ascii="Arial" w:hAnsi="Arial" w:cs="Arial"/>
          <w:i/>
          <w:iCs/>
          <w:color w:val="222222"/>
          <w:sz w:val="24"/>
          <w:szCs w:val="24"/>
          <w:shd w:val="clear" w:color="auto" w:fill="FFFFFF"/>
        </w:rPr>
        <w:t>The SAGE handbook of human resource management</w:t>
      </w:r>
      <w:r w:rsidRPr="004E7049">
        <w:rPr>
          <w:rFonts w:ascii="Arial" w:hAnsi="Arial" w:cs="Arial"/>
          <w:color w:val="222222"/>
          <w:sz w:val="24"/>
          <w:szCs w:val="24"/>
          <w:shd w:val="clear" w:color="auto" w:fill="FFFFFF"/>
        </w:rPr>
        <w:t>, pp.123-150.</w:t>
      </w:r>
    </w:p>
    <w:p w14:paraId="675B1071" w14:textId="77777777" w:rsidR="006F6B68" w:rsidRPr="004E7049" w:rsidRDefault="006F6B68" w:rsidP="006F6B68">
      <w:pPr>
        <w:tabs>
          <w:tab w:val="left" w:pos="5535"/>
        </w:tabs>
        <w:spacing w:line="360" w:lineRule="auto"/>
        <w:jc w:val="both"/>
        <w:rPr>
          <w:rFonts w:ascii="Arial" w:hAnsi="Arial" w:cs="Arial"/>
          <w:sz w:val="24"/>
          <w:szCs w:val="24"/>
        </w:rPr>
      </w:pPr>
      <w:r w:rsidRPr="004E7049">
        <w:rPr>
          <w:rFonts w:ascii="Arial" w:hAnsi="Arial" w:cs="Arial"/>
          <w:color w:val="222222"/>
          <w:sz w:val="24"/>
          <w:szCs w:val="24"/>
          <w:shd w:val="clear" w:color="auto" w:fill="FFFFFF"/>
        </w:rPr>
        <w:t>Maurer, R. (2019). New employee onboarding guide. </w:t>
      </w:r>
      <w:r w:rsidRPr="004E7049">
        <w:rPr>
          <w:rFonts w:ascii="Arial" w:hAnsi="Arial" w:cs="Arial"/>
          <w:i/>
          <w:iCs/>
          <w:color w:val="222222"/>
          <w:sz w:val="24"/>
          <w:szCs w:val="24"/>
          <w:shd w:val="clear" w:color="auto" w:fill="FFFFFF"/>
        </w:rPr>
        <w:t>Proper onboarding is key to retaining, engaging talent</w:t>
      </w:r>
      <w:r w:rsidRPr="004E7049">
        <w:rPr>
          <w:rFonts w:ascii="Arial" w:hAnsi="Arial" w:cs="Arial"/>
          <w:color w:val="222222"/>
          <w:sz w:val="24"/>
          <w:szCs w:val="24"/>
          <w:shd w:val="clear" w:color="auto" w:fill="FFFFFF"/>
        </w:rPr>
        <w:t>.</w:t>
      </w:r>
    </w:p>
    <w:p w14:paraId="2B929CCA"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t>McDonnell, A., Collings, D.G., Mellahi, K. and Schuler, R. (2017). Talent management: a systematic review and future prospects. </w:t>
      </w:r>
      <w:r w:rsidRPr="004E7049">
        <w:rPr>
          <w:rFonts w:ascii="Arial" w:hAnsi="Arial" w:cs="Arial"/>
          <w:i/>
          <w:iCs/>
          <w:color w:val="222222"/>
          <w:sz w:val="24"/>
          <w:szCs w:val="24"/>
          <w:shd w:val="clear" w:color="auto" w:fill="FFFFFF"/>
        </w:rPr>
        <w:t>European Journal of International Management</w:t>
      </w:r>
      <w:r w:rsidRPr="004E7049">
        <w:rPr>
          <w:rFonts w:ascii="Arial" w:hAnsi="Arial" w:cs="Arial"/>
          <w:color w:val="222222"/>
          <w:sz w:val="24"/>
          <w:szCs w:val="24"/>
          <w:shd w:val="clear" w:color="auto" w:fill="FFFFFF"/>
        </w:rPr>
        <w:t>, </w:t>
      </w:r>
      <w:r w:rsidRPr="004E7049">
        <w:rPr>
          <w:rFonts w:ascii="Arial" w:hAnsi="Arial" w:cs="Arial"/>
          <w:i/>
          <w:iCs/>
          <w:color w:val="222222"/>
          <w:sz w:val="24"/>
          <w:szCs w:val="24"/>
          <w:shd w:val="clear" w:color="auto" w:fill="FFFFFF"/>
        </w:rPr>
        <w:t>11</w:t>
      </w:r>
      <w:r w:rsidRPr="004E7049">
        <w:rPr>
          <w:rFonts w:ascii="Arial" w:hAnsi="Arial" w:cs="Arial"/>
          <w:color w:val="222222"/>
          <w:sz w:val="24"/>
          <w:szCs w:val="24"/>
          <w:shd w:val="clear" w:color="auto" w:fill="FFFFFF"/>
        </w:rPr>
        <w:t>(1), pp.86-128.</w:t>
      </w:r>
    </w:p>
    <w:p w14:paraId="3295ADC7"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t>Singh, D. (2019). A literature review on employee retention with focus on recent trends. </w:t>
      </w:r>
      <w:r w:rsidRPr="004E7049">
        <w:rPr>
          <w:rFonts w:ascii="Arial" w:hAnsi="Arial" w:cs="Arial"/>
          <w:i/>
          <w:iCs/>
          <w:color w:val="222222"/>
          <w:sz w:val="24"/>
          <w:szCs w:val="24"/>
          <w:shd w:val="clear" w:color="auto" w:fill="FFFFFF"/>
        </w:rPr>
        <w:t>International Journal of Scientific Research in Science and Technology</w:t>
      </w:r>
      <w:r w:rsidRPr="004E7049">
        <w:rPr>
          <w:rFonts w:ascii="Arial" w:hAnsi="Arial" w:cs="Arial"/>
          <w:color w:val="222222"/>
          <w:sz w:val="24"/>
          <w:szCs w:val="24"/>
          <w:shd w:val="clear" w:color="auto" w:fill="FFFFFF"/>
        </w:rPr>
        <w:t>, </w:t>
      </w:r>
      <w:r w:rsidRPr="004E7049">
        <w:rPr>
          <w:rFonts w:ascii="Arial" w:hAnsi="Arial" w:cs="Arial"/>
          <w:i/>
          <w:iCs/>
          <w:color w:val="222222"/>
          <w:sz w:val="24"/>
          <w:szCs w:val="24"/>
          <w:shd w:val="clear" w:color="auto" w:fill="FFFFFF"/>
        </w:rPr>
        <w:t>6</w:t>
      </w:r>
      <w:r w:rsidRPr="004E7049">
        <w:rPr>
          <w:rFonts w:ascii="Arial" w:hAnsi="Arial" w:cs="Arial"/>
          <w:color w:val="222222"/>
          <w:sz w:val="24"/>
          <w:szCs w:val="24"/>
          <w:shd w:val="clear" w:color="auto" w:fill="FFFFFF"/>
        </w:rPr>
        <w:t>(1), pp.425-431.</w:t>
      </w:r>
    </w:p>
    <w:p w14:paraId="33386E34"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t>Stewart, G.L. and Brown, K.G. (2019). </w:t>
      </w:r>
      <w:r w:rsidRPr="004E7049">
        <w:rPr>
          <w:rFonts w:ascii="Arial" w:hAnsi="Arial" w:cs="Arial"/>
          <w:i/>
          <w:iCs/>
          <w:color w:val="222222"/>
          <w:sz w:val="24"/>
          <w:szCs w:val="24"/>
          <w:shd w:val="clear" w:color="auto" w:fill="FFFFFF"/>
        </w:rPr>
        <w:t>Human resource management</w:t>
      </w:r>
      <w:r w:rsidRPr="004E7049">
        <w:rPr>
          <w:rFonts w:ascii="Arial" w:hAnsi="Arial" w:cs="Arial"/>
          <w:color w:val="222222"/>
          <w:sz w:val="24"/>
          <w:szCs w:val="24"/>
          <w:shd w:val="clear" w:color="auto" w:fill="FFFFFF"/>
        </w:rPr>
        <w:t>. John Wiley &amp; Sons.</w:t>
      </w:r>
    </w:p>
    <w:p w14:paraId="16E8A29A"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t>Stone, R.J., Cox, A. and Gavin, M. (2020). </w:t>
      </w:r>
      <w:r w:rsidRPr="004E7049">
        <w:rPr>
          <w:rFonts w:ascii="Arial" w:hAnsi="Arial" w:cs="Arial"/>
          <w:i/>
          <w:iCs/>
          <w:color w:val="222222"/>
          <w:sz w:val="24"/>
          <w:szCs w:val="24"/>
          <w:shd w:val="clear" w:color="auto" w:fill="FFFFFF"/>
        </w:rPr>
        <w:t>Human resource management</w:t>
      </w:r>
      <w:r w:rsidRPr="004E7049">
        <w:rPr>
          <w:rFonts w:ascii="Arial" w:hAnsi="Arial" w:cs="Arial"/>
          <w:color w:val="222222"/>
          <w:sz w:val="24"/>
          <w:szCs w:val="24"/>
          <w:shd w:val="clear" w:color="auto" w:fill="FFFFFF"/>
        </w:rPr>
        <w:t>. John Wiley &amp; Sons.</w:t>
      </w:r>
    </w:p>
    <w:p w14:paraId="75B29C06"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lastRenderedPageBreak/>
        <w:t>Treweek, S., Pitkethly, M., Cook, J., Fraser, C., Mitchell, E., Sullivan, F., Jackson, C., Taskila, T.K. and Gardner, H. (2018). Strategies to improve recruitment to randomised trials. </w:t>
      </w:r>
      <w:r w:rsidRPr="004E7049">
        <w:rPr>
          <w:rFonts w:ascii="Arial" w:hAnsi="Arial" w:cs="Arial"/>
          <w:i/>
          <w:iCs/>
          <w:color w:val="222222"/>
          <w:sz w:val="24"/>
          <w:szCs w:val="24"/>
          <w:shd w:val="clear" w:color="auto" w:fill="FFFFFF"/>
        </w:rPr>
        <w:t>Cochrane database of systematic reviews</w:t>
      </w:r>
      <w:r w:rsidRPr="004E7049">
        <w:rPr>
          <w:rFonts w:ascii="Arial" w:hAnsi="Arial" w:cs="Arial"/>
          <w:color w:val="222222"/>
          <w:sz w:val="24"/>
          <w:szCs w:val="24"/>
          <w:shd w:val="clear" w:color="auto" w:fill="FFFFFF"/>
        </w:rPr>
        <w:t>, (2).</w:t>
      </w:r>
    </w:p>
    <w:p w14:paraId="60188737" w14:textId="77777777" w:rsidR="006F6B68" w:rsidRPr="004E7049" w:rsidRDefault="006F6B68" w:rsidP="006F6B68">
      <w:pPr>
        <w:tabs>
          <w:tab w:val="left" w:pos="5535"/>
        </w:tabs>
        <w:spacing w:line="360" w:lineRule="auto"/>
        <w:jc w:val="both"/>
        <w:rPr>
          <w:rFonts w:ascii="Arial" w:hAnsi="Arial" w:cs="Arial"/>
          <w:color w:val="222222"/>
          <w:sz w:val="24"/>
          <w:szCs w:val="24"/>
          <w:shd w:val="clear" w:color="auto" w:fill="FFFFFF"/>
        </w:rPr>
      </w:pPr>
      <w:r w:rsidRPr="004E7049">
        <w:rPr>
          <w:rFonts w:ascii="Arial" w:hAnsi="Arial" w:cs="Arial"/>
          <w:color w:val="222222"/>
          <w:sz w:val="24"/>
          <w:szCs w:val="24"/>
          <w:shd w:val="clear" w:color="auto" w:fill="FFFFFF"/>
        </w:rPr>
        <w:t>Younas, W., Farooq, M., Khalil-Ur-Rehman, F. and Zreen, A. (2018). The impact of training and development on employee performance. </w:t>
      </w:r>
      <w:r w:rsidRPr="004E7049">
        <w:rPr>
          <w:rFonts w:ascii="Arial" w:hAnsi="Arial" w:cs="Arial"/>
          <w:i/>
          <w:iCs/>
          <w:color w:val="222222"/>
          <w:sz w:val="24"/>
          <w:szCs w:val="24"/>
          <w:shd w:val="clear" w:color="auto" w:fill="FFFFFF"/>
        </w:rPr>
        <w:t>IOSR Journal of Business and Management (IOSR-JBM)</w:t>
      </w:r>
      <w:r w:rsidRPr="004E7049">
        <w:rPr>
          <w:rFonts w:ascii="Arial" w:hAnsi="Arial" w:cs="Arial"/>
          <w:color w:val="222222"/>
          <w:sz w:val="24"/>
          <w:szCs w:val="24"/>
          <w:shd w:val="clear" w:color="auto" w:fill="FFFFFF"/>
        </w:rPr>
        <w:t>, </w:t>
      </w:r>
      <w:r w:rsidRPr="004E7049">
        <w:rPr>
          <w:rFonts w:ascii="Arial" w:hAnsi="Arial" w:cs="Arial"/>
          <w:i/>
          <w:iCs/>
          <w:color w:val="222222"/>
          <w:sz w:val="24"/>
          <w:szCs w:val="24"/>
          <w:shd w:val="clear" w:color="auto" w:fill="FFFFFF"/>
        </w:rPr>
        <w:t>20</w:t>
      </w:r>
      <w:r w:rsidRPr="004E7049">
        <w:rPr>
          <w:rFonts w:ascii="Arial" w:hAnsi="Arial" w:cs="Arial"/>
          <w:color w:val="222222"/>
          <w:sz w:val="24"/>
          <w:szCs w:val="24"/>
          <w:shd w:val="clear" w:color="auto" w:fill="FFFFFF"/>
        </w:rPr>
        <w:t>(7), pp.20-23.</w:t>
      </w:r>
    </w:p>
    <w:p w14:paraId="28083EB2" w14:textId="77777777" w:rsidR="006F6B68" w:rsidRDefault="006F6B68" w:rsidP="000D571D">
      <w:pPr>
        <w:spacing w:line="360" w:lineRule="auto"/>
        <w:jc w:val="both"/>
        <w:rPr>
          <w:rFonts w:ascii="Arial" w:hAnsi="Arial" w:cs="Arial"/>
          <w:sz w:val="24"/>
        </w:rPr>
      </w:pPr>
    </w:p>
    <w:p w14:paraId="5F59F3DA" w14:textId="77777777" w:rsidR="009C3308" w:rsidRPr="00055B1F" w:rsidRDefault="009C3308" w:rsidP="009C3308">
      <w:pPr>
        <w:pStyle w:val="ListParagraph"/>
        <w:spacing w:line="360" w:lineRule="auto"/>
        <w:jc w:val="both"/>
        <w:rPr>
          <w:rFonts w:ascii="Arial" w:hAnsi="Arial" w:cs="Arial"/>
          <w:sz w:val="24"/>
        </w:rPr>
      </w:pPr>
    </w:p>
    <w:p w14:paraId="18ECCD16" w14:textId="77777777" w:rsidR="001E1ED9" w:rsidRPr="000D571D" w:rsidRDefault="001E1ED9">
      <w:pPr>
        <w:spacing w:line="360" w:lineRule="auto"/>
        <w:jc w:val="both"/>
        <w:rPr>
          <w:rFonts w:ascii="Arial" w:hAnsi="Arial" w:cs="Arial"/>
          <w:sz w:val="24"/>
        </w:rPr>
      </w:pPr>
    </w:p>
    <w:sectPr w:rsidR="001E1ED9" w:rsidRPr="000D571D" w:rsidSect="0083130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EEC70" w14:textId="77777777" w:rsidR="004D79D0" w:rsidRDefault="004D79D0" w:rsidP="000D571D">
      <w:pPr>
        <w:spacing w:after="0" w:line="240" w:lineRule="auto"/>
      </w:pPr>
      <w:r>
        <w:separator/>
      </w:r>
    </w:p>
  </w:endnote>
  <w:endnote w:type="continuationSeparator" w:id="0">
    <w:p w14:paraId="406836DB" w14:textId="77777777" w:rsidR="004D79D0" w:rsidRDefault="004D79D0" w:rsidP="000D57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F49B0" w14:textId="77777777" w:rsidR="004D79D0" w:rsidRDefault="004D79D0" w:rsidP="000D571D">
      <w:pPr>
        <w:spacing w:after="0" w:line="240" w:lineRule="auto"/>
      </w:pPr>
      <w:r>
        <w:separator/>
      </w:r>
    </w:p>
  </w:footnote>
  <w:footnote w:type="continuationSeparator" w:id="0">
    <w:p w14:paraId="1E04E2DF" w14:textId="77777777" w:rsidR="004D79D0" w:rsidRDefault="004D79D0" w:rsidP="000D57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0849245"/>
      <w:docPartObj>
        <w:docPartGallery w:val="Page Numbers (Top of Page)"/>
        <w:docPartUnique/>
      </w:docPartObj>
    </w:sdtPr>
    <w:sdtEndPr>
      <w:rPr>
        <w:noProof/>
      </w:rPr>
    </w:sdtEndPr>
    <w:sdtContent>
      <w:p w14:paraId="350B7BBA" w14:textId="77777777" w:rsidR="000D7F97" w:rsidRDefault="00831304">
        <w:pPr>
          <w:pStyle w:val="Header"/>
          <w:jc w:val="right"/>
        </w:pPr>
        <w:r>
          <w:fldChar w:fldCharType="begin"/>
        </w:r>
        <w:r w:rsidR="000D7F97">
          <w:instrText xml:space="preserve"> PAGE   \* MERGEFORMAT </w:instrText>
        </w:r>
        <w:r>
          <w:fldChar w:fldCharType="separate"/>
        </w:r>
        <w:r w:rsidR="00021F98">
          <w:rPr>
            <w:noProof/>
          </w:rPr>
          <w:t>1</w:t>
        </w:r>
        <w:r>
          <w:rPr>
            <w:noProof/>
          </w:rPr>
          <w:fldChar w:fldCharType="end"/>
        </w:r>
      </w:p>
    </w:sdtContent>
  </w:sdt>
  <w:p w14:paraId="1496639E" w14:textId="77777777" w:rsidR="000D7F97" w:rsidRDefault="000D7F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553A5"/>
    <w:multiLevelType w:val="hybridMultilevel"/>
    <w:tmpl w:val="4E56CE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33587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71D"/>
    <w:rsid w:val="00021F98"/>
    <w:rsid w:val="0004178D"/>
    <w:rsid w:val="00055B1F"/>
    <w:rsid w:val="000D571D"/>
    <w:rsid w:val="000D7F97"/>
    <w:rsid w:val="000E00D5"/>
    <w:rsid w:val="00194C02"/>
    <w:rsid w:val="001E1ED9"/>
    <w:rsid w:val="00217B87"/>
    <w:rsid w:val="00263B1B"/>
    <w:rsid w:val="00267B60"/>
    <w:rsid w:val="002A1876"/>
    <w:rsid w:val="002C0FC1"/>
    <w:rsid w:val="00301BF2"/>
    <w:rsid w:val="00302D16"/>
    <w:rsid w:val="003912D6"/>
    <w:rsid w:val="003E29DE"/>
    <w:rsid w:val="004D09D6"/>
    <w:rsid w:val="004D41E8"/>
    <w:rsid w:val="004D79D0"/>
    <w:rsid w:val="005A70CF"/>
    <w:rsid w:val="005B24B8"/>
    <w:rsid w:val="005D41CF"/>
    <w:rsid w:val="005E044B"/>
    <w:rsid w:val="00641B80"/>
    <w:rsid w:val="00644144"/>
    <w:rsid w:val="006A1BBD"/>
    <w:rsid w:val="006A59DB"/>
    <w:rsid w:val="006A5DC8"/>
    <w:rsid w:val="006F25BE"/>
    <w:rsid w:val="006F6B68"/>
    <w:rsid w:val="00705188"/>
    <w:rsid w:val="007107E7"/>
    <w:rsid w:val="00734866"/>
    <w:rsid w:val="00785F14"/>
    <w:rsid w:val="00831304"/>
    <w:rsid w:val="008913B6"/>
    <w:rsid w:val="0089439C"/>
    <w:rsid w:val="00973914"/>
    <w:rsid w:val="00975216"/>
    <w:rsid w:val="009B57D5"/>
    <w:rsid w:val="009C3308"/>
    <w:rsid w:val="009D5866"/>
    <w:rsid w:val="00AA4F36"/>
    <w:rsid w:val="00AD47DA"/>
    <w:rsid w:val="00C13621"/>
    <w:rsid w:val="00D007A6"/>
    <w:rsid w:val="00D56EDC"/>
    <w:rsid w:val="00DA71B5"/>
    <w:rsid w:val="00DB1BBA"/>
    <w:rsid w:val="00E035A3"/>
    <w:rsid w:val="00EF2956"/>
    <w:rsid w:val="00F74A7A"/>
    <w:rsid w:val="00FA775E"/>
    <w:rsid w:val="00FC5B6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BF3CE"/>
  <w15:docId w15:val="{CF313D59-CDE8-4F09-B73D-226079554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304"/>
  </w:style>
  <w:style w:type="paragraph" w:styleId="Heading1">
    <w:name w:val="heading 1"/>
    <w:basedOn w:val="Normal"/>
    <w:next w:val="Normal"/>
    <w:link w:val="Heading1Char"/>
    <w:uiPriority w:val="9"/>
    <w:qFormat/>
    <w:rsid w:val="00AA4F3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A4F3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D571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D571D"/>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0D571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0D571D"/>
    <w:rPr>
      <w:rFonts w:asciiTheme="majorHAnsi" w:eastAsiaTheme="majorEastAsia" w:hAnsiTheme="majorHAnsi" w:cstheme="majorBidi"/>
      <w:i/>
      <w:iCs/>
      <w:color w:val="4F81BD" w:themeColor="accent1"/>
      <w:spacing w:val="15"/>
      <w:sz w:val="24"/>
      <w:szCs w:val="24"/>
    </w:rPr>
  </w:style>
  <w:style w:type="paragraph" w:styleId="Header">
    <w:name w:val="header"/>
    <w:basedOn w:val="Normal"/>
    <w:link w:val="HeaderChar"/>
    <w:uiPriority w:val="99"/>
    <w:unhideWhenUsed/>
    <w:rsid w:val="000D57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71D"/>
  </w:style>
  <w:style w:type="paragraph" w:styleId="Footer">
    <w:name w:val="footer"/>
    <w:basedOn w:val="Normal"/>
    <w:link w:val="FooterChar"/>
    <w:uiPriority w:val="99"/>
    <w:unhideWhenUsed/>
    <w:rsid w:val="000D57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71D"/>
  </w:style>
  <w:style w:type="paragraph" w:styleId="ListParagraph">
    <w:name w:val="List Paragraph"/>
    <w:basedOn w:val="Normal"/>
    <w:uiPriority w:val="34"/>
    <w:qFormat/>
    <w:rsid w:val="00055B1F"/>
    <w:pPr>
      <w:ind w:left="720"/>
      <w:contextualSpacing/>
    </w:pPr>
  </w:style>
  <w:style w:type="character" w:customStyle="1" w:styleId="Heading1Char">
    <w:name w:val="Heading 1 Char"/>
    <w:basedOn w:val="DefaultParagraphFont"/>
    <w:link w:val="Heading1"/>
    <w:uiPriority w:val="9"/>
    <w:rsid w:val="00AA4F36"/>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AA4F36"/>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Pages>
  <Words>2281</Words>
  <Characters>13008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gk</dc:creator>
  <cp:lastModifiedBy>lavinia apostol</cp:lastModifiedBy>
  <cp:revision>4</cp:revision>
  <dcterms:created xsi:type="dcterms:W3CDTF">2023-05-25T09:57:00Z</dcterms:created>
  <dcterms:modified xsi:type="dcterms:W3CDTF">2023-06-11T14:16:00Z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cab458410c24ec7ad7ed6f6878ab2574e98385d63231eab5710285aa45796dc4</vt:lpwstr>
  </property>
</Properties>
</file>