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EE7ED" w14:textId="568DF531" w:rsidR="00E62A18" w:rsidRDefault="00E62A18">
      <w:pPr>
        <w:rPr>
          <w:sz w:val="32"/>
          <w:szCs w:val="32"/>
          <w:u w:val="single"/>
        </w:rPr>
      </w:pPr>
      <w:r w:rsidRPr="00E62A18">
        <w:rPr>
          <w:sz w:val="32"/>
          <w:szCs w:val="32"/>
          <w:u w:val="single"/>
        </w:rPr>
        <w:t xml:space="preserve">How do the conventions of Eastern and Western storytelling </w:t>
      </w:r>
      <w:r>
        <w:rPr>
          <w:sz w:val="32"/>
          <w:szCs w:val="32"/>
          <w:u w:val="single"/>
        </w:rPr>
        <w:t xml:space="preserve">in film </w:t>
      </w:r>
      <w:r w:rsidRPr="00E62A18">
        <w:rPr>
          <w:sz w:val="32"/>
          <w:szCs w:val="32"/>
          <w:u w:val="single"/>
        </w:rPr>
        <w:t xml:space="preserve">reflect the </w:t>
      </w:r>
      <w:r w:rsidR="00F23D15">
        <w:rPr>
          <w:sz w:val="32"/>
          <w:szCs w:val="32"/>
          <w:u w:val="single"/>
        </w:rPr>
        <w:t xml:space="preserve">traditional </w:t>
      </w:r>
      <w:r>
        <w:rPr>
          <w:sz w:val="32"/>
          <w:szCs w:val="32"/>
          <w:u w:val="single"/>
        </w:rPr>
        <w:t>cultur</w:t>
      </w:r>
      <w:r w:rsidR="00CC5EC9">
        <w:rPr>
          <w:sz w:val="32"/>
          <w:szCs w:val="32"/>
          <w:u w:val="single"/>
        </w:rPr>
        <w:t>al</w:t>
      </w:r>
      <w:r w:rsidRPr="00E62A18">
        <w:rPr>
          <w:sz w:val="32"/>
          <w:szCs w:val="32"/>
          <w:u w:val="single"/>
        </w:rPr>
        <w:t xml:space="preserve"> </w:t>
      </w:r>
      <w:r>
        <w:rPr>
          <w:sz w:val="32"/>
          <w:szCs w:val="32"/>
          <w:u w:val="single"/>
        </w:rPr>
        <w:t>values</w:t>
      </w:r>
      <w:r w:rsidRPr="00E62A18">
        <w:rPr>
          <w:sz w:val="32"/>
          <w:szCs w:val="32"/>
          <w:u w:val="single"/>
        </w:rPr>
        <w:t xml:space="preserve"> of their respective societies? </w:t>
      </w:r>
    </w:p>
    <w:p w14:paraId="28B4BA57" w14:textId="77777777" w:rsidR="00E62A18" w:rsidRDefault="00E62A18">
      <w:pPr>
        <w:rPr>
          <w:sz w:val="32"/>
          <w:szCs w:val="32"/>
          <w:u w:val="single"/>
        </w:rPr>
      </w:pPr>
    </w:p>
    <w:p w14:paraId="6FD1FD3C" w14:textId="2F47360A" w:rsidR="00E62A18" w:rsidRDefault="00E62A18">
      <w:pPr>
        <w:rPr>
          <w:sz w:val="32"/>
          <w:szCs w:val="32"/>
          <w:u w:val="single"/>
        </w:rPr>
      </w:pPr>
      <w:r>
        <w:rPr>
          <w:sz w:val="32"/>
          <w:szCs w:val="32"/>
          <w:u w:val="single"/>
        </w:rPr>
        <w:t>Introduction</w:t>
      </w:r>
    </w:p>
    <w:p w14:paraId="686AE5D0" w14:textId="60DF8780" w:rsidR="00E62A18" w:rsidRPr="00EA2D83" w:rsidRDefault="004B5B32">
      <w:r w:rsidRPr="00EA2D83">
        <w:t>Storytelling is one of the fundamental cornerstones of human society. The stories we consume can have a profound impact on our own sense of self, our morales and our beliefs, often in a way that isn’t immediately apparent. While storytelling is a universal commonality in all human society, the specific narrative structures, moral lessons and character archetypes differ greatly depending on the cultures they originate from.</w:t>
      </w:r>
      <w:r w:rsidR="0052225A" w:rsidRPr="00EA2D83">
        <w:t xml:space="preserve"> Stories are often passed down from generation to generation, serving as an entertaining and effective method of imparting life lessons</w:t>
      </w:r>
    </w:p>
    <w:p w14:paraId="33C258DD" w14:textId="5362845C" w:rsidR="00471D7A" w:rsidRPr="00EA2D83" w:rsidRDefault="00471D7A">
      <w:r w:rsidRPr="00EA2D83">
        <w:t xml:space="preserve">            In most cases, stories are told by adults who transmit ideas to children of what is and isn’t fair in life, what they should and shouldn’t value, and how they should behave if they want to fit in with the values of society (Kaine, 2021)</w:t>
      </w:r>
    </w:p>
    <w:p w14:paraId="16D8019F" w14:textId="5EA2EB78" w:rsidR="00471D7A" w:rsidRPr="00EA2D83" w:rsidRDefault="00471D7A">
      <w:r w:rsidRPr="00EA2D83">
        <w:t xml:space="preserve">As a society conveys its values and beliefs through the stories they tell, the individual people within it then propagate these ideas and pass them on to the next generation. In a way it acts as a reciprocal relationship between the individual and the collective, each influences the other as time passes and these moral tenants evolve and grow. </w:t>
      </w:r>
    </w:p>
    <w:p w14:paraId="2B92D90F" w14:textId="77777777" w:rsidR="00E30E52" w:rsidRPr="00EA2D83" w:rsidRDefault="00471D7A">
      <w:r w:rsidRPr="00EA2D83">
        <w:t>With the advent of film and television</w:t>
      </w:r>
      <w:r w:rsidR="000F0C18" w:rsidRPr="00EA2D83">
        <w:t>, stories were able to influence audiences in a way they couldn’t before. By combining a compelling narrative with visuals and audio, storytellers were able to immerse their audiences in a new and exciting medium. Examining how Eastern and Western cultures translated their traditional narrative structures into the medium of film can give us an insight into how their beliefs and values evolved over time.</w:t>
      </w:r>
      <w:r w:rsidR="00E30E52" w:rsidRPr="00EA2D83">
        <w:t xml:space="preserve"> By then further examining the differences and similarities between these two forms of storytelling, we can highlight how these cultures influenced the narratives being told. </w:t>
      </w:r>
    </w:p>
    <w:p w14:paraId="30A3CE68" w14:textId="77777777" w:rsidR="00E30E52" w:rsidRDefault="00E30E52">
      <w:pPr>
        <w:rPr>
          <w:sz w:val="28"/>
          <w:szCs w:val="28"/>
        </w:rPr>
      </w:pPr>
    </w:p>
    <w:p w14:paraId="7D1EC805" w14:textId="6BF18F1C" w:rsidR="00E30E52" w:rsidRDefault="00E30E52">
      <w:pPr>
        <w:rPr>
          <w:sz w:val="28"/>
          <w:szCs w:val="28"/>
          <w:u w:val="single"/>
        </w:rPr>
      </w:pPr>
      <w:r w:rsidRPr="00E30E52">
        <w:rPr>
          <w:sz w:val="28"/>
          <w:szCs w:val="28"/>
          <w:u w:val="single"/>
        </w:rPr>
        <w:t>Western Narrative</w:t>
      </w:r>
      <w:r w:rsidR="000B16AE">
        <w:rPr>
          <w:sz w:val="28"/>
          <w:szCs w:val="28"/>
          <w:u w:val="single"/>
        </w:rPr>
        <w:t>s and The Hero’s Journey</w:t>
      </w:r>
    </w:p>
    <w:p w14:paraId="7791BB63" w14:textId="551C98FD" w:rsidR="00E30E52" w:rsidRDefault="000B2381">
      <w:r>
        <w:t xml:space="preserve">While Eastern and Western films both use the basic building blocks of narrative, cinematography, editing and sound design, the individual nuances and styles of each of these disciplines can differ greatly. Many Western stories follow the </w:t>
      </w:r>
      <w:r w:rsidR="00AA2A13">
        <w:t>“</w:t>
      </w:r>
      <w:r>
        <w:t>Hero’s Journey</w:t>
      </w:r>
      <w:r w:rsidR="00AA2A13">
        <w:t>”</w:t>
      </w:r>
      <w:r>
        <w:t xml:space="preserve"> narrative structure </w:t>
      </w:r>
      <w:r w:rsidR="00AA2A13">
        <w:t xml:space="preserve">identified by Joseph Campbell. This structure presents a mostly linear narrative </w:t>
      </w:r>
      <w:r w:rsidR="003129C2">
        <w:t>that focuses mainly on an individual hero being thrust into an adventure, often motivated by their own goals and desires</w:t>
      </w:r>
      <w:r w:rsidR="0093124C">
        <w:t xml:space="preserve"> </w:t>
      </w:r>
      <w:bookmarkStart w:id="0" w:name="_Hlk196841427"/>
      <w:r w:rsidR="0093124C">
        <w:t>(</w:t>
      </w:r>
      <w:r w:rsidR="0093124C" w:rsidRPr="0093124C">
        <w:t>Nie, Z., 2025</w:t>
      </w:r>
      <w:r w:rsidR="0093124C">
        <w:t>, p.18).</w:t>
      </w:r>
      <w:r w:rsidR="003129C2">
        <w:t xml:space="preserve"> </w:t>
      </w:r>
      <w:bookmarkEnd w:id="0"/>
      <w:r w:rsidR="002028E6">
        <w:t xml:space="preserve">This narrative </w:t>
      </w:r>
      <w:r w:rsidR="002028E6">
        <w:lastRenderedPageBreak/>
        <w:t xml:space="preserve">structure can be broken down into three main stages: Departure, Initiation and Return which lends itself well to a linear narrative that can be separated into a clear beginning, middle and end. </w:t>
      </w:r>
      <w:r w:rsidR="003129C2">
        <w:t xml:space="preserve">The focus is mostly on </w:t>
      </w:r>
      <w:r w:rsidR="002028E6">
        <w:t xml:space="preserve">the </w:t>
      </w:r>
      <w:r w:rsidR="003129C2">
        <w:t xml:space="preserve">effect of the narrative on the hero themselves rather than the world surrounding them. </w:t>
      </w:r>
      <w:r w:rsidR="003129C2" w:rsidRPr="003129C2">
        <w:t>This can be interpreted as a reflection of Western society and its emphasis on personal freedoms and liberties.</w:t>
      </w:r>
      <w:r w:rsidR="003129C2">
        <w:t xml:space="preserve"> A commonly held belief is that the focus on personal choice and individualism in Western society can be traced back to Ancient Greece </w:t>
      </w:r>
    </w:p>
    <w:p w14:paraId="4662555E" w14:textId="4D228E7C" w:rsidR="003129C2" w:rsidRDefault="003129C2">
      <w:r>
        <w:t xml:space="preserve">      </w:t>
      </w:r>
      <w:r w:rsidRPr="003129C2">
        <w:t>In short: the geography of Greece helped to create a community of people who had no choice but to see themselves as individuals. This may also be why Westerners tend to look at life as a series of personal liberties and choices, as though the world is made up of lots of different fragments.</w:t>
      </w:r>
      <w:r w:rsidR="00EA2D83">
        <w:t xml:space="preserve"> (Wright, 2021) </w:t>
      </w:r>
    </w:p>
    <w:p w14:paraId="0C0AD1DE" w14:textId="58EF5CAE" w:rsidR="00E62A18" w:rsidRDefault="00EA2D83">
      <w:r>
        <w:t>Here we can see a potential root of the Western value of personal freedom and the process of a country’s geographic makeup influencing its inhabitant’s values. These ancient people would then in turn create narratives influenced by the</w:t>
      </w:r>
      <w:r w:rsidR="001627C9">
        <w:t>se</w:t>
      </w:r>
      <w:r>
        <w:t xml:space="preserve"> values.</w:t>
      </w:r>
      <w:r w:rsidR="00431777">
        <w:t xml:space="preserve"> According to Joseph Campbell in The Hero of a Thousand Faces, the foundation for the Hero’s Journey can be seen in many Ancient Greek myths, such as the tales of Prometheus, Jason and Aeneas</w:t>
      </w:r>
      <w:r w:rsidR="007C62F2">
        <w:t xml:space="preserve"> (</w:t>
      </w:r>
      <w:r w:rsidR="0093124C">
        <w:t>Campbell,</w:t>
      </w:r>
      <w:r w:rsidR="007C62F2">
        <w:t>1968, p.</w:t>
      </w:r>
      <w:r w:rsidR="00A05295">
        <w:t>28</w:t>
      </w:r>
      <w:r w:rsidR="006F7A12">
        <w:t>).</w:t>
      </w:r>
      <w:r w:rsidR="00704078">
        <w:t xml:space="preserve"> This narrative structure can be seen in some of the most popular Western made films of the 20</w:t>
      </w:r>
      <w:r w:rsidR="00704078" w:rsidRPr="00704078">
        <w:rPr>
          <w:vertAlign w:val="superscript"/>
        </w:rPr>
        <w:t>th</w:t>
      </w:r>
      <w:r w:rsidR="00704078">
        <w:t xml:space="preserve"> and 21</w:t>
      </w:r>
      <w:r w:rsidR="00704078" w:rsidRPr="00704078">
        <w:rPr>
          <w:vertAlign w:val="superscript"/>
        </w:rPr>
        <w:t>st</w:t>
      </w:r>
      <w:r w:rsidR="00704078">
        <w:t xml:space="preserve"> century such as </w:t>
      </w:r>
      <w:r w:rsidR="00704078" w:rsidRPr="00B231EC">
        <w:rPr>
          <w:i/>
          <w:iCs/>
        </w:rPr>
        <w:t>Star Wars</w:t>
      </w:r>
      <w:r w:rsidR="00704078">
        <w:t xml:space="preserve">, </w:t>
      </w:r>
      <w:r w:rsidR="00704078" w:rsidRPr="00B231EC">
        <w:rPr>
          <w:i/>
          <w:iCs/>
        </w:rPr>
        <w:t>The Wizard of Oz</w:t>
      </w:r>
      <w:r w:rsidR="00704078">
        <w:t xml:space="preserve"> and </w:t>
      </w:r>
      <w:r w:rsidR="00704078" w:rsidRPr="00B231EC">
        <w:rPr>
          <w:i/>
          <w:iCs/>
        </w:rPr>
        <w:t>The Lord of the Rings</w:t>
      </w:r>
      <w:r w:rsidR="00704078">
        <w:t>.</w:t>
      </w:r>
      <w:r w:rsidR="002028E6">
        <w:t xml:space="preserve"> Conflict and opposition are important components of these narratives that serve to push the hero </w:t>
      </w:r>
      <w:r w:rsidR="00B10E03">
        <w:t xml:space="preserve">forward in their journey and aid in their transformation as a character. </w:t>
      </w:r>
    </w:p>
    <w:p w14:paraId="5F022731" w14:textId="6F71676B" w:rsidR="0093124C" w:rsidRDefault="003D666D">
      <w:r>
        <w:t xml:space="preserve">The 1999 science fiction film </w:t>
      </w:r>
      <w:r w:rsidRPr="00B231EC">
        <w:rPr>
          <w:i/>
          <w:iCs/>
        </w:rPr>
        <w:t>The Matrix</w:t>
      </w:r>
      <w:r>
        <w:t xml:space="preserve"> is another contemporary example of the hero-quest narrative structure. </w:t>
      </w:r>
      <w:r w:rsidR="0087605F">
        <w:t>In the film we see our hero Neo awaken from a constructed reality and thrust into an unfamiliar and oppressive world constructed by artificial beings. Neo must contend with his destiny as “The One”, guided by his mentor Morpheus and his companion Trinity.</w:t>
      </w:r>
      <w:r w:rsidR="007E0A8C">
        <w:t xml:space="preserve"> Neo’s individual journey is the </w:t>
      </w:r>
      <w:proofErr w:type="gramStart"/>
      <w:r w:rsidR="007E0A8C">
        <w:t>main focus</w:t>
      </w:r>
      <w:proofErr w:type="gramEnd"/>
      <w:r w:rsidR="007E0A8C">
        <w:t xml:space="preserve"> of the film, the challenges he faces in his training and in his opposition in Agent Smith transform him into </w:t>
      </w:r>
      <w:r w:rsidR="00B231EC">
        <w:t>‘</w:t>
      </w:r>
      <w:r w:rsidR="007E0A8C">
        <w:t>The One</w:t>
      </w:r>
      <w:r w:rsidR="00B231EC">
        <w:t>’</w:t>
      </w:r>
      <w:r w:rsidR="007E0A8C">
        <w:t xml:space="preserve">, a prophesised saviour.  In Neo’s journey, we can see one of the core tenants of Western storytelling, of the importance of the individuals struggle against conflict and their eventual success, leading to individual empowerment (Stroud, 2000, p.13). </w:t>
      </w:r>
    </w:p>
    <w:p w14:paraId="5F00B276" w14:textId="77777777" w:rsidR="00600F95" w:rsidRDefault="00600F95" w:rsidP="00600F95">
      <w:r w:rsidRPr="00B231EC">
        <w:rPr>
          <w:i/>
          <w:iCs/>
        </w:rPr>
        <w:t>The Matrix</w:t>
      </w:r>
      <w:r>
        <w:t xml:space="preserve"> also provides evidence as to why the Hero’s Journey narrative structure is so appealing to modern Western audiences. Neo’s journey begins with him trapped in a simulated ordinary world with no real agency or power, in his separation from this ordinary world and his quest to gain individual empowerment he changes his own fortunes and circumstance. As Stroud explains, </w:t>
      </w:r>
    </w:p>
    <w:p w14:paraId="24C9D820" w14:textId="619D156E" w:rsidR="00600F95" w:rsidRDefault="00600F95" w:rsidP="00600F95">
      <w:r>
        <w:lastRenderedPageBreak/>
        <w:t xml:space="preserve">           “Just as Neo had to conquer his own ego, the audience members can also transcend their own controlled lives by taking control of their ego-image” (Stroud,2000, p.15) </w:t>
      </w:r>
    </w:p>
    <w:p w14:paraId="34969435" w14:textId="7D33B0BD" w:rsidR="00600F95" w:rsidRDefault="00600F95" w:rsidP="00600F95">
      <w:r>
        <w:t>In many ways, Neo serves as an aspirational figure to Western audiences.</w:t>
      </w:r>
      <w:r w:rsidR="00FA798F">
        <w:t xml:space="preserve"> In his journey he achieves the very thing that Western audiences are told to value and strive for.</w:t>
      </w:r>
      <w:r w:rsidR="00E2367D">
        <w:t xml:space="preserve"> </w:t>
      </w:r>
      <w:r w:rsidR="00E2367D" w:rsidRPr="00B231EC">
        <w:rPr>
          <w:i/>
          <w:iCs/>
        </w:rPr>
        <w:t>The Matrix</w:t>
      </w:r>
      <w:r w:rsidR="00E2367D">
        <w:t>, like many other Western narratives, follows a “Dharmic” structure where goal-oriented characters are “</w:t>
      </w:r>
      <w:r w:rsidR="00E2367D" w:rsidRPr="00E2367D">
        <w:t>pursuing a specific Dharma, a ‘path’ or ‘way,’ toward a tangible end goal</w:t>
      </w:r>
      <w:r w:rsidR="00E2367D">
        <w:t xml:space="preserve">” </w:t>
      </w:r>
      <w:bookmarkStart w:id="1" w:name="_Hlk196854048"/>
      <w:r w:rsidR="00926A27">
        <w:t>(Bindra, A., 2023)</w:t>
      </w:r>
      <w:bookmarkEnd w:id="1"/>
      <w:r w:rsidR="00926A27">
        <w:t xml:space="preserve">. This further emphasizes the Western values of individual agency and empowerment, as Neo is a proactive character who drives the story through his own actions in pursuit of his end goal. This is particularly reflective of American cultural values, where bringing yourself up from nothing </w:t>
      </w:r>
      <w:proofErr w:type="gramStart"/>
      <w:r w:rsidR="00926A27">
        <w:t>in an effort to</w:t>
      </w:r>
      <w:proofErr w:type="gramEnd"/>
      <w:r w:rsidR="00926A27">
        <w:t xml:space="preserve"> be “self-made” is seen as desirable and worthy of respect. </w:t>
      </w:r>
    </w:p>
    <w:p w14:paraId="3C141088" w14:textId="781C949B" w:rsidR="0093124C" w:rsidRDefault="0093124C">
      <w:pPr>
        <w:rPr>
          <w:sz w:val="32"/>
          <w:szCs w:val="32"/>
          <w:u w:val="single"/>
        </w:rPr>
      </w:pPr>
      <w:r w:rsidRPr="0093124C">
        <w:rPr>
          <w:sz w:val="32"/>
          <w:szCs w:val="32"/>
          <w:u w:val="single"/>
        </w:rPr>
        <w:t>Eastern Narrative</w:t>
      </w:r>
      <w:r w:rsidR="000B16AE">
        <w:rPr>
          <w:sz w:val="32"/>
          <w:szCs w:val="32"/>
          <w:u w:val="single"/>
        </w:rPr>
        <w:t xml:space="preserve">s and </w:t>
      </w:r>
      <w:proofErr w:type="spellStart"/>
      <w:r w:rsidR="000B16AE" w:rsidRPr="000B16AE">
        <w:rPr>
          <w:sz w:val="32"/>
          <w:szCs w:val="32"/>
          <w:u w:val="single"/>
        </w:rPr>
        <w:t>Kishōtenketsu</w:t>
      </w:r>
      <w:proofErr w:type="spellEnd"/>
    </w:p>
    <w:p w14:paraId="7F0ED746" w14:textId="77777777" w:rsidR="00A25351" w:rsidRDefault="002028E6" w:rsidP="00EB3CE1">
      <w:r>
        <w:t xml:space="preserve"> </w:t>
      </w:r>
      <w:r w:rsidR="00FA798F">
        <w:t xml:space="preserve">In contrast to the values present in Western storytelling and The Hero’s Journey narrative structure specifically, Eastern storytelling focuses more on the collective experience rather than the individual. </w:t>
      </w:r>
      <w:r w:rsidR="00EB3CE1">
        <w:t xml:space="preserve">Instead of rewarding and celebrating individual accomplishments, Eastern narratives “traditionally emphasize heroism as a collective endeavour, deeply rooted in duty and community” </w:t>
      </w:r>
      <w:bookmarkStart w:id="2" w:name="_Hlk196843987"/>
      <w:r w:rsidR="00EB3CE1" w:rsidRPr="00EB3CE1">
        <w:t>(Nie, Z., 2025, p.1</w:t>
      </w:r>
      <w:r w:rsidR="00EB3CE1">
        <w:t>7</w:t>
      </w:r>
      <w:r w:rsidR="00EB3CE1" w:rsidRPr="00EB3CE1">
        <w:t>)</w:t>
      </w:r>
      <w:bookmarkEnd w:id="2"/>
      <w:r w:rsidR="00EB3CE1" w:rsidRPr="00EB3CE1">
        <w:t>.</w:t>
      </w:r>
      <w:r w:rsidR="00EB3CE1">
        <w:t xml:space="preserve"> </w:t>
      </w:r>
      <w:r w:rsidR="00626D2D">
        <w:t xml:space="preserve">We can see these </w:t>
      </w:r>
      <w:r w:rsidR="00187795">
        <w:t xml:space="preserve">traditional </w:t>
      </w:r>
      <w:r w:rsidR="00626D2D">
        <w:t xml:space="preserve">values represented in Eastern cultures, specifically China and Japan. The values of collectivism, deference to authority and the prioritization of national interest have historically been present in both </w:t>
      </w:r>
      <w:r w:rsidR="00F23D15">
        <w:t>countries (</w:t>
      </w:r>
      <w:r w:rsidR="00F23D15" w:rsidRPr="00F23D15">
        <w:t>Zhai, Y. (2017)</w:t>
      </w:r>
      <w:r w:rsidR="00F23D15">
        <w:t xml:space="preserve">. It should be noted however, that these values are not indicative of the entire population, as Zhai states in </w:t>
      </w:r>
      <w:r w:rsidR="00F23D15">
        <w:rPr>
          <w:i/>
          <w:iCs/>
        </w:rPr>
        <w:t xml:space="preserve">Values of deference to authority in Japan and China, </w:t>
      </w:r>
      <w:r w:rsidR="00F23D15">
        <w:t xml:space="preserve">these are merely traditional values promoted by their respective societies and just one </w:t>
      </w:r>
      <w:proofErr w:type="gramStart"/>
      <w:r w:rsidR="00F23D15">
        <w:t>particular aspect</w:t>
      </w:r>
      <w:proofErr w:type="gramEnd"/>
      <w:r w:rsidR="00F23D15">
        <w:t xml:space="preserve"> of Chinese and Japanese culture. This </w:t>
      </w:r>
      <w:proofErr w:type="gramStart"/>
      <w:r w:rsidR="00F23D15">
        <w:t>particular set</w:t>
      </w:r>
      <w:proofErr w:type="gramEnd"/>
      <w:r w:rsidR="00F23D15">
        <w:t xml:space="preserve"> of values however is often represented in Japanese and Chinese film.</w:t>
      </w:r>
      <w:r w:rsidR="00CC5EC9">
        <w:t xml:space="preserve"> </w:t>
      </w:r>
    </w:p>
    <w:p w14:paraId="36C8B2F9" w14:textId="21A62CBB" w:rsidR="00EB3CE1" w:rsidRDefault="00CC5EC9" w:rsidP="00EB3CE1">
      <w:r>
        <w:t xml:space="preserve">While Western narratives often convey morality through the hero’s individual moral compass and actions, Eastern narratives instead represent morality through the communities’ values and beliefs. Heroes in Eastern narratives reflect their communal ideals, with their actions “serving a greater good beyond personal gain” </w:t>
      </w:r>
      <w:bookmarkStart w:id="3" w:name="_Hlk196922491"/>
      <w:r w:rsidRPr="00CC5EC9">
        <w:t>(Nie, Z., 2025, p.1</w:t>
      </w:r>
      <w:r>
        <w:t>8</w:t>
      </w:r>
      <w:r w:rsidRPr="00CC5EC9">
        <w:t>)</w:t>
      </w:r>
      <w:r>
        <w:t xml:space="preserve">. </w:t>
      </w:r>
      <w:bookmarkEnd w:id="3"/>
    </w:p>
    <w:p w14:paraId="692A51C9" w14:textId="09CE929D" w:rsidR="00904E97" w:rsidRDefault="00CC5EC9" w:rsidP="00EB3CE1">
      <w:r>
        <w:t xml:space="preserve">While many Western films follow the Hero’s Journey narrative structure, the more commonly used structure in Chinese, Japanese and Korean </w:t>
      </w:r>
      <w:r w:rsidR="009567B2">
        <w:t xml:space="preserve">films is </w:t>
      </w:r>
      <w:bookmarkStart w:id="4" w:name="_Hlk196844891"/>
      <w:proofErr w:type="spellStart"/>
      <w:r w:rsidR="009567B2" w:rsidRPr="009567B2">
        <w:t>Kishōtenketsu</w:t>
      </w:r>
      <w:bookmarkEnd w:id="4"/>
      <w:proofErr w:type="spellEnd"/>
      <w:r w:rsidR="009567B2">
        <w:t xml:space="preserve">. This can be broken down into four stages: intro, development, twist and conclusion (Hellerman, J., 2024). </w:t>
      </w:r>
      <w:r w:rsidR="006B79E0">
        <w:t xml:space="preserve">The first stage establishes the characters and setting, introducing the audience to the story world. The second </w:t>
      </w:r>
      <w:r w:rsidR="000B16AE">
        <w:t xml:space="preserve">stage expands on the characters and their relationships with each other, often focusing on the mundane aspects of their daily life as it naturally progresses. The third stage introduces an interesting revelation or </w:t>
      </w:r>
      <w:r w:rsidR="000B16AE">
        <w:lastRenderedPageBreak/>
        <w:t xml:space="preserve">unforeseen event that recontextualizes the first two stages. The fourth stage features the characters’ response </w:t>
      </w:r>
      <w:r w:rsidR="00904E97">
        <w:t xml:space="preserve">to </w:t>
      </w:r>
      <w:r w:rsidR="000B16AE">
        <w:t xml:space="preserve">the unforeseen </w:t>
      </w:r>
      <w:r w:rsidR="00E2367D">
        <w:t>event;</w:t>
      </w:r>
      <w:r w:rsidR="00904E97">
        <w:t xml:space="preserve"> the ending is often left ambiguous with more questions than answers.</w:t>
      </w:r>
      <w:r w:rsidR="003F35CC">
        <w:t xml:space="preserve"> The lack of closure at the end of this style of narrative stands in stark contrast to Western films following the Hero’s Journey structure. Western narratives </w:t>
      </w:r>
      <w:r w:rsidR="00E2367D">
        <w:t xml:space="preserve">are usually far less ambiguous in their endings as the tend to wrap up all the narrative threads as neatly as possible. </w:t>
      </w:r>
    </w:p>
    <w:p w14:paraId="0EF9780C" w14:textId="3FEC6985" w:rsidR="00A25351" w:rsidRDefault="009567B2" w:rsidP="00EB3CE1">
      <w:r>
        <w:t xml:space="preserve">While Western narratives revolve around a central conflict that pushes </w:t>
      </w:r>
      <w:r w:rsidR="006B79E0">
        <w:t>its</w:t>
      </w:r>
      <w:r>
        <w:t xml:space="preserve"> characters forward</w:t>
      </w:r>
      <w:r w:rsidR="006B79E0">
        <w:t xml:space="preserve">, </w:t>
      </w:r>
      <w:proofErr w:type="spellStart"/>
      <w:r w:rsidR="006B79E0" w:rsidRPr="006B79E0">
        <w:t>Kishōtenketsu</w:t>
      </w:r>
      <w:proofErr w:type="spellEnd"/>
      <w:r w:rsidR="006B79E0">
        <w:t xml:space="preserve"> narratives don’t necessarily have large conflicts that need to be resolved. The focus is more on establishing a specific mood or atmosphere. “Writing without conflict” is a term often used to describe </w:t>
      </w:r>
      <w:bookmarkStart w:id="5" w:name="_Hlk196847946"/>
      <w:proofErr w:type="spellStart"/>
      <w:r w:rsidR="006B79E0" w:rsidRPr="006B79E0">
        <w:t>Kishōtenketsu</w:t>
      </w:r>
      <w:proofErr w:type="spellEnd"/>
      <w:r w:rsidR="006B79E0">
        <w:t xml:space="preserve"> </w:t>
      </w:r>
      <w:bookmarkEnd w:id="5"/>
      <w:r w:rsidR="006B79E0">
        <w:t>(Hellerman, J.,2024). This aligns with the traditional value of societal harmony in Japan and China, as this narrative structure places less importance on conflict and opposition.</w:t>
      </w:r>
      <w:r w:rsidR="005B38A7">
        <w:t xml:space="preserve"> </w:t>
      </w:r>
    </w:p>
    <w:p w14:paraId="2DE5F1F2" w14:textId="47B63225" w:rsidR="00926A27" w:rsidRDefault="00926A27" w:rsidP="00EB3CE1">
      <w:r>
        <w:t xml:space="preserve"> </w:t>
      </w:r>
      <w:proofErr w:type="spellStart"/>
      <w:r w:rsidR="00A25351" w:rsidRPr="00A25351">
        <w:t>Kishōtenketsu</w:t>
      </w:r>
      <w:proofErr w:type="spellEnd"/>
      <w:r w:rsidR="00A25351">
        <w:t xml:space="preserve"> narratives tend to follow a ‘Karmic structure’ as opposed to the ‘Dharmic structure’ of the Hero’s Journey narrative.</w:t>
      </w:r>
      <w:r w:rsidR="00926A1C">
        <w:t xml:space="preserve">  Rather than being driven by a character’s pursuit of a goal as in the Hero’s Journey narrative structure, the story unfolds due to cause and effect </w:t>
      </w:r>
      <w:r w:rsidR="00926A1C" w:rsidRPr="00926A1C">
        <w:t>(Bindra, A., 2023)</w:t>
      </w:r>
      <w:r w:rsidR="00926A1C">
        <w:t>. The heroes of Western stories drive the progression of the story through their own actions, reflecting Western values of individualism</w:t>
      </w:r>
      <w:r w:rsidR="00BF2B4B">
        <w:t>.</w:t>
      </w:r>
      <w:r w:rsidR="0069595D">
        <w:t xml:space="preserve"> To put it simply “Westerns manipulate their environment (categorising objects) versus adapting to it” (Caldwell, 2024, p.7).</w:t>
      </w:r>
      <w:r w:rsidR="00926A1C">
        <w:t xml:space="preserve"> </w:t>
      </w:r>
      <w:r w:rsidR="00BF2B4B">
        <w:t>C</w:t>
      </w:r>
      <w:r w:rsidR="00926A1C">
        <w:t xml:space="preserve">onversely characters in Eastern stories </w:t>
      </w:r>
      <w:r w:rsidR="0069595D">
        <w:t>move with the</w:t>
      </w:r>
      <w:r w:rsidR="00926A1C">
        <w:t xml:space="preserve"> events unfolding </w:t>
      </w:r>
      <w:r w:rsidR="0069595D">
        <w:t>in the story</w:t>
      </w:r>
      <w:r w:rsidR="00926A1C">
        <w:t>.</w:t>
      </w:r>
      <w:r w:rsidR="0079059F">
        <w:t xml:space="preserve"> This further emphasizes the theme of harmony found in many Eastern stories as the characters are influenced by the events of the story rather than imposing their own will and creating the events that drive the story forward.</w:t>
      </w:r>
      <w:r w:rsidR="00BF2B4B">
        <w:t xml:space="preserve"> </w:t>
      </w:r>
    </w:p>
    <w:p w14:paraId="31E6B70E" w14:textId="4D9708F2" w:rsidR="005B38A7" w:rsidRDefault="005B38A7" w:rsidP="00EB3CE1">
      <w:r>
        <w:t xml:space="preserve">One of the pioneering examples of </w:t>
      </w:r>
      <w:proofErr w:type="spellStart"/>
      <w:r w:rsidRPr="005B38A7">
        <w:t>Kishōtenketsu</w:t>
      </w:r>
      <w:proofErr w:type="spellEnd"/>
      <w:r>
        <w:t xml:space="preserve"> can be found in Akira Kurosawa’s </w:t>
      </w:r>
      <w:r w:rsidRPr="005B38A7">
        <w:rPr>
          <w:i/>
          <w:iCs/>
        </w:rPr>
        <w:t>Rashomon (1950)</w:t>
      </w:r>
      <w:r>
        <w:t>. Set in 12</w:t>
      </w:r>
      <w:r w:rsidRPr="005B38A7">
        <w:rPr>
          <w:vertAlign w:val="superscript"/>
        </w:rPr>
        <w:t>th</w:t>
      </w:r>
      <w:r>
        <w:t xml:space="preserve"> century Japan, the story of Rashomon is told from three different perspectives, that of a peasant, a woodcutter and a priest, as they each recall the story of a recent assault and murder. Each character offers a conflicting recollection of the events, with the group debating which story is true. Th</w:t>
      </w:r>
      <w:r w:rsidR="00A56AB9">
        <w:t xml:space="preserve">is </w:t>
      </w:r>
      <w:proofErr w:type="gramStart"/>
      <w:r w:rsidR="00A56AB9">
        <w:t>particular narrative</w:t>
      </w:r>
      <w:proofErr w:type="gramEnd"/>
      <w:r w:rsidR="00A56AB9">
        <w:t xml:space="preserve"> structure coined the term ‘The Rashomon Effect”, generally accepted to mean “the difference in perspectives concerning a single event or process” (Anderson, R., 2016). </w:t>
      </w:r>
      <w:r w:rsidR="00BF2B4B">
        <w:t xml:space="preserve"> This trait is also shared with </w:t>
      </w:r>
      <w:bookmarkStart w:id="6" w:name="_Hlk196916489"/>
      <w:proofErr w:type="spellStart"/>
      <w:r w:rsidR="00BF2B4B" w:rsidRPr="00BF2B4B">
        <w:t>Kishōtenketsu</w:t>
      </w:r>
      <w:bookmarkEnd w:id="6"/>
      <w:proofErr w:type="spellEnd"/>
      <w:r w:rsidR="00BF2B4B">
        <w:t xml:space="preserve"> narratives, which often tell their stories through the perspectives of multiple characters, which each offering a new perspective on the story world. </w:t>
      </w:r>
    </w:p>
    <w:p w14:paraId="598A3FC0" w14:textId="77777777" w:rsidR="00D3586B" w:rsidRDefault="00D3586B" w:rsidP="00EB3CE1"/>
    <w:p w14:paraId="07ADF83A" w14:textId="6F7B82A7" w:rsidR="00D3586B" w:rsidRDefault="00D3586B" w:rsidP="00EB3CE1">
      <w:pPr>
        <w:rPr>
          <w:u w:val="single"/>
        </w:rPr>
      </w:pPr>
      <w:r w:rsidRPr="00D3586B">
        <w:rPr>
          <w:u w:val="single"/>
        </w:rPr>
        <w:t xml:space="preserve">Eastern to Western adaptation: </w:t>
      </w:r>
      <w:r w:rsidRPr="00D3586B">
        <w:rPr>
          <w:i/>
          <w:iCs/>
          <w:u w:val="single"/>
        </w:rPr>
        <w:t>Seven Samurai</w:t>
      </w:r>
      <w:r w:rsidRPr="00D3586B">
        <w:rPr>
          <w:u w:val="single"/>
        </w:rPr>
        <w:t xml:space="preserve"> (1954) and </w:t>
      </w:r>
      <w:r w:rsidRPr="00D3586B">
        <w:rPr>
          <w:i/>
          <w:iCs/>
          <w:u w:val="single"/>
        </w:rPr>
        <w:t>The Magnificent Seven</w:t>
      </w:r>
      <w:r w:rsidRPr="00D3586B">
        <w:rPr>
          <w:u w:val="single"/>
        </w:rPr>
        <w:t xml:space="preserve"> (1960)  </w:t>
      </w:r>
    </w:p>
    <w:p w14:paraId="00B92081" w14:textId="521AD6DC" w:rsidR="00D3586B" w:rsidRDefault="00D3586B" w:rsidP="00EB3CE1">
      <w:r>
        <w:t xml:space="preserve">While examining the Hero’s Journey and </w:t>
      </w:r>
      <w:bookmarkStart w:id="7" w:name="_Hlk196923466"/>
      <w:proofErr w:type="spellStart"/>
      <w:r w:rsidRPr="00D3586B">
        <w:t>Kishōtenketsu</w:t>
      </w:r>
      <w:bookmarkEnd w:id="7"/>
      <w:proofErr w:type="spellEnd"/>
      <w:r>
        <w:t xml:space="preserve"> as narrative structures can give some insight into the traditional cultural beliefs and values of Western and Eastern society, analysing a direct adaptation of a</w:t>
      </w:r>
      <w:r w:rsidR="00346CBA">
        <w:t xml:space="preserve">n Eastern narrative into a Western one by </w:t>
      </w:r>
      <w:proofErr w:type="gramStart"/>
      <w:r w:rsidR="00346CBA">
        <w:t>comparing and contrasting</w:t>
      </w:r>
      <w:proofErr w:type="gramEnd"/>
      <w:r w:rsidR="00346CBA">
        <w:t xml:space="preserve"> the two can deepen this understanding. </w:t>
      </w:r>
    </w:p>
    <w:p w14:paraId="395DCF15" w14:textId="5BD83714" w:rsidR="00346CBA" w:rsidRDefault="00346CBA" w:rsidP="00EB3CE1">
      <w:r>
        <w:lastRenderedPageBreak/>
        <w:t>Set in 16</w:t>
      </w:r>
      <w:r w:rsidRPr="00346CBA">
        <w:rPr>
          <w:vertAlign w:val="superscript"/>
        </w:rPr>
        <w:t>th</w:t>
      </w:r>
      <w:r>
        <w:t xml:space="preserve"> century Japan, Kurosawa’s </w:t>
      </w:r>
      <w:r w:rsidRPr="00346CBA">
        <w:rPr>
          <w:i/>
          <w:iCs/>
        </w:rPr>
        <w:t>Seven Samurai</w:t>
      </w:r>
      <w:r>
        <w:t xml:space="preserve"> (1954) tells the story of a peasant village under constant threat from bandits. </w:t>
      </w:r>
      <w:proofErr w:type="gramStart"/>
      <w:r>
        <w:t>In order to</w:t>
      </w:r>
      <w:proofErr w:type="gramEnd"/>
      <w:r>
        <w:t xml:space="preserve"> protect themselves from the bandits the peasants </w:t>
      </w:r>
      <w:r w:rsidR="00432B48">
        <w:t>recruit</w:t>
      </w:r>
      <w:r>
        <w:t xml:space="preserve"> seven masterless samurai (ronin) who agree to defend the town in return for a few meals. Sturges’ Western remake </w:t>
      </w:r>
      <w:r w:rsidRPr="00346CBA">
        <w:rPr>
          <w:i/>
          <w:iCs/>
        </w:rPr>
        <w:t>The Magnificent Seven</w:t>
      </w:r>
      <w:r>
        <w:rPr>
          <w:i/>
          <w:iCs/>
        </w:rPr>
        <w:t xml:space="preserve"> </w:t>
      </w:r>
      <w:r>
        <w:t xml:space="preserve">(1960) follows the overall plot of the original </w:t>
      </w:r>
      <w:r w:rsidR="00432B48">
        <w:t>but relocates the story to Mexico in the late 19</w:t>
      </w:r>
      <w:r w:rsidR="00432B48" w:rsidRPr="00432B48">
        <w:rPr>
          <w:vertAlign w:val="superscript"/>
        </w:rPr>
        <w:t>th</w:t>
      </w:r>
      <w:r w:rsidR="00432B48">
        <w:t xml:space="preserve"> century. In this version a village of Mexican farmers hire seven gunfighters from the United States to defend the village. </w:t>
      </w:r>
    </w:p>
    <w:p w14:paraId="42AAF054" w14:textId="4838A4B2" w:rsidR="00432B48" w:rsidRDefault="00432B48" w:rsidP="00EB3CE1">
      <w:r>
        <w:t xml:space="preserve">Each film represents an iconic part of their respective histories, the samurai class and the cowboy. </w:t>
      </w:r>
      <w:r w:rsidR="00B53061">
        <w:t>It is understandable then that Sturges chose to transpose the setting of the original story, set in 16</w:t>
      </w:r>
      <w:r w:rsidR="00B53061" w:rsidRPr="00B53061">
        <w:rPr>
          <w:vertAlign w:val="superscript"/>
        </w:rPr>
        <w:t>th</w:t>
      </w:r>
      <w:r w:rsidR="00B53061">
        <w:t xml:space="preserve"> century Japan, to the 19</w:t>
      </w:r>
      <w:r w:rsidR="00B53061" w:rsidRPr="00B53061">
        <w:rPr>
          <w:vertAlign w:val="superscript"/>
        </w:rPr>
        <w:t>th</w:t>
      </w:r>
      <w:r w:rsidR="00B53061">
        <w:t xml:space="preserve"> century ‘Wild West’. Many of the themes and social structures presented in </w:t>
      </w:r>
      <w:r w:rsidR="00B53061" w:rsidRPr="00B53061">
        <w:rPr>
          <w:i/>
          <w:iCs/>
        </w:rPr>
        <w:t>Seven Samurai</w:t>
      </w:r>
      <w:r w:rsidR="00B53061">
        <w:t xml:space="preserve"> are deeply rooted in Japanese culture and would have been largely inaccessible to a Western audience. Reimagining the samurai as American gunslingers seems the most natural solution then as both groups are staples of their respective cultures, with both groups featuring heavily in films of the 20</w:t>
      </w:r>
      <w:r w:rsidR="00B53061" w:rsidRPr="00B53061">
        <w:rPr>
          <w:vertAlign w:val="superscript"/>
        </w:rPr>
        <w:t>th</w:t>
      </w:r>
      <w:r w:rsidR="00B53061">
        <w:t xml:space="preserve"> and 21</w:t>
      </w:r>
      <w:r w:rsidR="00B53061" w:rsidRPr="00B53061">
        <w:rPr>
          <w:vertAlign w:val="superscript"/>
        </w:rPr>
        <w:t>st</w:t>
      </w:r>
      <w:r w:rsidR="00B53061">
        <w:t xml:space="preserve"> century. While both the samurai and the gunslingers serve a similar purpose in each story, by </w:t>
      </w:r>
      <w:r>
        <w:t>analysing the depiction of these two groups we can see some of the underlying cultural values present in each society.</w:t>
      </w:r>
      <w:r w:rsidR="00384D4A">
        <w:t xml:space="preserve"> </w:t>
      </w:r>
    </w:p>
    <w:p w14:paraId="36ECC40C" w14:textId="50411B42" w:rsidR="00384D4A" w:rsidRDefault="00733CDE" w:rsidP="00EB3CE1">
      <w:r>
        <w:t xml:space="preserve">The depiction of both groups of characters is rooted in their cultural origins. Kurosawa’s portrayal of the titular </w:t>
      </w:r>
      <w:r w:rsidRPr="002527B9">
        <w:rPr>
          <w:i/>
          <w:iCs/>
        </w:rPr>
        <w:t>Seven Samurai</w:t>
      </w:r>
      <w:r>
        <w:t xml:space="preserve"> explores the themes of duty and honour inherent to their social class. The samurai are guided by the Japanese code of ‘bushido’ or ‘the way of the warrior’ which emphasises justice, loyalty and honour above all else.</w:t>
      </w:r>
      <w:r w:rsidR="003C749E">
        <w:t xml:space="preserve"> Here we can see the Eastern theme of collectivism being displayed as the samurai act</w:t>
      </w:r>
      <w:r w:rsidR="00060661">
        <w:t xml:space="preserve"> for the greater good of their society at large, rather than their own personal gain. </w:t>
      </w:r>
      <w:r>
        <w:t>They are expected to fulfil their duty without the promise of reward or fame, evidenced in the film by them accepting a few meals for their service</w:t>
      </w:r>
      <w:r w:rsidR="002527B9">
        <w:t xml:space="preserve">. On the other hand, the gunslingers in </w:t>
      </w:r>
      <w:r w:rsidR="002527B9" w:rsidRPr="002527B9">
        <w:rPr>
          <w:i/>
          <w:iCs/>
        </w:rPr>
        <w:t>The Magnificent Seven</w:t>
      </w:r>
      <w:r w:rsidR="002527B9">
        <w:t xml:space="preserve"> are driven more by a sense of personal honour and justice as they are not united by a single moral code. This can be seen as a further reflection of the importance of individualism in Western stories. </w:t>
      </w:r>
    </w:p>
    <w:p w14:paraId="3B5BFF6E" w14:textId="4EDFE07D" w:rsidR="002527B9" w:rsidRDefault="002527B9" w:rsidP="00EB3CE1">
      <w:r>
        <w:t xml:space="preserve">The themes of individualism and personal justice can be seen in </w:t>
      </w:r>
      <w:r w:rsidR="003C749E">
        <w:t>the portrayal of the leader of the gunslingers, Chris Adams.  Nie (2025) notes that Adams represents the prototypical Western hero, his charisma and individualism are the driving forces behind his leadership of the group.</w:t>
      </w:r>
      <w:r w:rsidR="00060661">
        <w:t xml:space="preserve"> In comparison the leader of the samurai, </w:t>
      </w:r>
      <w:proofErr w:type="spellStart"/>
      <w:r w:rsidR="00060661">
        <w:t>Kambei</w:t>
      </w:r>
      <w:proofErr w:type="spellEnd"/>
      <w:r w:rsidR="00060661">
        <w:t xml:space="preserve"> Shimada, is portrayed as wise and calm with his leadership stemming from his propensity for strategy. Shimada’s portrayal can be seen as a reflection of traditional Japanese values as humbleness and restraint were looked upon favourably </w:t>
      </w:r>
      <w:r w:rsidR="00060661" w:rsidRPr="00060661">
        <w:t>(Nie, Z., 2025, p.1</w:t>
      </w:r>
      <w:r w:rsidR="00060661">
        <w:t>9</w:t>
      </w:r>
      <w:r w:rsidR="00060661" w:rsidRPr="00060661">
        <w:t>).</w:t>
      </w:r>
      <w:r w:rsidR="00060661">
        <w:t xml:space="preserve"> In a sense we can see each of these character</w:t>
      </w:r>
      <w:r w:rsidR="00CD769E">
        <w:t xml:space="preserve"> portrayals</w:t>
      </w:r>
      <w:r w:rsidR="00060661">
        <w:t xml:space="preserve"> as representing core tenants of Eastern and Western storytelling. Adams represents the goal driven protagonist of the Hero’s Journey, changing the world around him through his actions and driving the story.</w:t>
      </w:r>
      <w:r w:rsidR="00CD769E">
        <w:t xml:space="preserve"> In this way we can see his as embodying ideals of the ‘Dharmic Path’. Shimada’s calm </w:t>
      </w:r>
      <w:r w:rsidR="00CD769E">
        <w:lastRenderedPageBreak/>
        <w:t xml:space="preserve">and wise demeanour can be seen as embodying the ideals of the ‘Karmic Path’, being responsive rather than proactive. </w:t>
      </w:r>
    </w:p>
    <w:p w14:paraId="315DE407" w14:textId="77777777" w:rsidR="009634AF" w:rsidRDefault="00164884" w:rsidP="00EB3CE1">
      <w:r>
        <w:t xml:space="preserve">In analysing the characters of </w:t>
      </w:r>
      <w:proofErr w:type="spellStart"/>
      <w:r>
        <w:t>Shichiroji</w:t>
      </w:r>
      <w:proofErr w:type="spellEnd"/>
      <w:r w:rsidR="009634AF">
        <w:t xml:space="preserve">, </w:t>
      </w:r>
      <w:proofErr w:type="spellStart"/>
      <w:r w:rsidR="009634AF">
        <w:t>Gorobei</w:t>
      </w:r>
      <w:proofErr w:type="spellEnd"/>
      <w:r>
        <w:t xml:space="preserve"> and </w:t>
      </w:r>
      <w:proofErr w:type="spellStart"/>
      <w:r>
        <w:t>Katsushiro</w:t>
      </w:r>
      <w:proofErr w:type="spellEnd"/>
      <w:r>
        <w:t xml:space="preserve"> from </w:t>
      </w:r>
      <w:r w:rsidRPr="00164884">
        <w:rPr>
          <w:i/>
          <w:iCs/>
        </w:rPr>
        <w:t>Seven Samurai</w:t>
      </w:r>
      <w:r>
        <w:t xml:space="preserve">, we can see the themes of interconnectedness and collectivism present in </w:t>
      </w:r>
      <w:proofErr w:type="spellStart"/>
      <w:r w:rsidRPr="00164884">
        <w:t>Kishōtenketsu</w:t>
      </w:r>
      <w:proofErr w:type="spellEnd"/>
      <w:r>
        <w:t xml:space="preserve"> storytelling. </w:t>
      </w:r>
      <w:proofErr w:type="spellStart"/>
      <w:r>
        <w:t>Shichiroji</w:t>
      </w:r>
      <w:proofErr w:type="spellEnd"/>
      <w:r>
        <w:t xml:space="preserve"> is a former partner to the leader </w:t>
      </w:r>
      <w:proofErr w:type="spellStart"/>
      <w:r>
        <w:t>Kambei</w:t>
      </w:r>
      <w:proofErr w:type="spellEnd"/>
      <w:r>
        <w:t xml:space="preserve">, deciding to follow him on his quest out of affection for his comrade. Katsushiro is presented as a young, inexperienced samurai seeking the guidance of a mentor which he finds in </w:t>
      </w:r>
      <w:proofErr w:type="spellStart"/>
      <w:r>
        <w:t>Kambei</w:t>
      </w:r>
      <w:proofErr w:type="spellEnd"/>
      <w:r>
        <w:t>.</w:t>
      </w:r>
      <w:r w:rsidR="009634AF">
        <w:t xml:space="preserve"> Gorobei joins the group as he finds </w:t>
      </w:r>
      <w:proofErr w:type="spellStart"/>
      <w:r w:rsidR="009634AF">
        <w:t>Kambei</w:t>
      </w:r>
      <w:proofErr w:type="spellEnd"/>
      <w:r w:rsidR="009634AF">
        <w:t xml:space="preserve"> to be interesting and wishes to follow him. Here we can see the values of collectivism and community, as these characters are not brought together in a joined desire for personal gain, but rather by their relationships with each other. In </w:t>
      </w:r>
      <w:r w:rsidR="009634AF" w:rsidRPr="009634AF">
        <w:rPr>
          <w:i/>
          <w:iCs/>
        </w:rPr>
        <w:t>Breaking the Story Formula</w:t>
      </w:r>
      <w:r w:rsidR="009634AF">
        <w:t>, Caldwell states,</w:t>
      </w:r>
    </w:p>
    <w:p w14:paraId="414330A7" w14:textId="03F4020D" w:rsidR="00CD769E" w:rsidRDefault="009634AF" w:rsidP="009634AF">
      <w:r>
        <w:t xml:space="preserve">                 “</w:t>
      </w:r>
      <w:r>
        <w:t>Eastern narratives, influenced</w:t>
      </w:r>
      <w:r>
        <w:t xml:space="preserve"> </w:t>
      </w:r>
      <w:r>
        <w:t>by philosophies like Buddhism and Taoism, emphasize harmony, introspection, and th</w:t>
      </w:r>
      <w:r>
        <w:t xml:space="preserve">e </w:t>
      </w:r>
      <w:r>
        <w:t xml:space="preserve">interconnectedness of all </w:t>
      </w:r>
      <w:r w:rsidR="00B30C76">
        <w:t>things” (2024, p.8)</w:t>
      </w:r>
    </w:p>
    <w:p w14:paraId="19F0CFEC" w14:textId="1EC8EF83" w:rsidR="00B30C76" w:rsidRDefault="00B30C76" w:rsidP="009634AF">
      <w:r>
        <w:t xml:space="preserve">We can see the themes of interconnectedness at play in these characters relationship with their leader </w:t>
      </w:r>
      <w:proofErr w:type="spellStart"/>
      <w:r>
        <w:t>Kambei</w:t>
      </w:r>
      <w:proofErr w:type="spellEnd"/>
      <w:r>
        <w:t>, each finds strength and purpose in the threads that connect them. This theme is further conveyed in the samurai’s relationship with the villagers they are defending. The samurai teach the villagers how to defend themselves against the incoming threat of the bandits, demonstrating the eastern moral value of community and mentorship</w:t>
      </w:r>
      <w:r w:rsidR="00315BA3">
        <w:t xml:space="preserve"> (Nie, Z, 202</w:t>
      </w:r>
      <w:r w:rsidR="001D0E91">
        <w:t>5</w:t>
      </w:r>
      <w:r w:rsidR="00315BA3">
        <w:t xml:space="preserve">, p.18). </w:t>
      </w:r>
    </w:p>
    <w:p w14:paraId="5D84E9D4" w14:textId="0124726C" w:rsidR="0054789B" w:rsidRDefault="0054789B" w:rsidP="009634AF">
      <w:r>
        <w:t>In contrast, The Magnificent Seven’s portrayal of these character types furthers the</w:t>
      </w:r>
      <w:r w:rsidR="00CF050B">
        <w:t xml:space="preserve"> Western</w:t>
      </w:r>
      <w:r>
        <w:t xml:space="preserve"> theme</w:t>
      </w:r>
      <w:r w:rsidR="00CF050B">
        <w:t>s</w:t>
      </w:r>
      <w:r>
        <w:t xml:space="preserve"> of individualism</w:t>
      </w:r>
      <w:r w:rsidR="00CF050B">
        <w:t xml:space="preserve">. </w:t>
      </w:r>
      <w:proofErr w:type="spellStart"/>
      <w:r w:rsidR="00CF050B">
        <w:t>Gorobei’s</w:t>
      </w:r>
      <w:proofErr w:type="spellEnd"/>
      <w:r w:rsidR="00CF050B">
        <w:t xml:space="preserve"> Western counterpart Vin Tanner joins the gunslingers to find excitement and escape the mundane nature of his regular life. This aligns much more closely with the traditional Western hero’s quest for adventure, Tanner is motivated by his own personal goals and desires rather than his relationship with the other members of the group. Harry Luck mirrors </w:t>
      </w:r>
      <w:proofErr w:type="spellStart"/>
      <w:r w:rsidR="00CF050B">
        <w:t>Shichiroji’s</w:t>
      </w:r>
      <w:proofErr w:type="spellEnd"/>
      <w:r w:rsidR="00CF050B">
        <w:t xml:space="preserve"> role in Seven Samurai as the former partner of the leader Chris Adams. Rather than following him out of affection or loyalty however, Harry is motivated by “his selfish quest for Mexican gold” (Boron, L, 2019). The individual motivations for the gunslingers </w:t>
      </w:r>
      <w:r w:rsidR="001939FD">
        <w:t xml:space="preserve">are not dependant on the other members of the group, whether selfishly or not, they each carry unconnected desires and goals. </w:t>
      </w:r>
    </w:p>
    <w:p w14:paraId="73B4C990" w14:textId="487F20A2" w:rsidR="00597BF7" w:rsidRDefault="00597BF7" w:rsidP="009634AF">
      <w:r>
        <w:t xml:space="preserve">The portrayal of the villains in each film also provides an insight into Eastern and Western cultural values and beliefs. Each film uses their adversaries to express themes integral to their societies and their respective narrative structures. </w:t>
      </w:r>
      <w:r w:rsidR="004805D8">
        <w:t xml:space="preserve">In </w:t>
      </w:r>
      <w:r w:rsidR="004805D8" w:rsidRPr="004805D8">
        <w:rPr>
          <w:i/>
          <w:iCs/>
        </w:rPr>
        <w:t>The Magnificent Seven</w:t>
      </w:r>
      <w:r w:rsidR="004805D8">
        <w:t xml:space="preserve">, </w:t>
      </w:r>
      <w:r w:rsidR="007700BD">
        <w:t>the</w:t>
      </w:r>
      <w:r w:rsidR="004805D8">
        <w:t xml:space="preserve"> bandit leader, played by Eli Wallach,</w:t>
      </w:r>
      <w:r w:rsidR="007700BD">
        <w:t xml:space="preserve"> can be seen engaging the villagers in dialogue and revealing his motivations and goals in a way that closely aligns with the more clear-cut morality of traditional Western narratives</w:t>
      </w:r>
      <w:r w:rsidR="001D0E91">
        <w:t xml:space="preserve"> (Nie, Z, 2025, p.26)</w:t>
      </w:r>
      <w:r w:rsidR="007700BD">
        <w:t xml:space="preserve">. This again aligns with the focus on individualism in Western narrative, giving him a clear personal </w:t>
      </w:r>
      <w:r w:rsidR="007700BD">
        <w:lastRenderedPageBreak/>
        <w:t xml:space="preserve">goal that drives him forward. In the words of Anderson, “He too must bear a philosophical burden in order to be set up as the personification of evil” (Anderson, </w:t>
      </w:r>
      <w:r w:rsidR="001D0E91">
        <w:t xml:space="preserve">1962, p.56). Here the bandit leader is set up as an out and out villain, an obstacle for the heroes to overcome and triumph. This clear-cut morality reflects the traditional structure of The Hero’s Journey and lends itself well to a satisfying, complete ending in which good triumphs over evil. </w:t>
      </w:r>
    </w:p>
    <w:p w14:paraId="1ABC4228" w14:textId="46D54EF1" w:rsidR="001D0E91" w:rsidRDefault="001D0E91" w:rsidP="009634AF">
      <w:r>
        <w:t xml:space="preserve">In comparison, the bandits in </w:t>
      </w:r>
      <w:r>
        <w:rPr>
          <w:i/>
          <w:iCs/>
        </w:rPr>
        <w:t>Seven Samurai</w:t>
      </w:r>
      <w:r>
        <w:t xml:space="preserve"> are portrayed as a largely faceless collective. </w:t>
      </w:r>
      <w:r w:rsidR="00616421">
        <w:t xml:space="preserve">The morality of the bandits is presented in a much more complex manner. </w:t>
      </w:r>
    </w:p>
    <w:p w14:paraId="084CC1C6" w14:textId="675508B5" w:rsidR="00616421" w:rsidRDefault="00616421" w:rsidP="009634AF">
      <w:r>
        <w:t xml:space="preserve">        “</w:t>
      </w:r>
      <w:r w:rsidRPr="00616421">
        <w:t>This is not a group hell-bent on causing chaos but rather individuals pushed to the brink by economic disparities and food shortages of their era</w:t>
      </w:r>
      <w:r>
        <w:t>” (Nie, Z, 2025, p21)</w:t>
      </w:r>
    </w:p>
    <w:p w14:paraId="48D16FD0" w14:textId="5A08D0B6" w:rsidR="00616421" w:rsidRDefault="00616421" w:rsidP="009634AF">
      <w:r>
        <w:t xml:space="preserve">Once again, we can see the Eastern value of community being displayed. Kurosawa portrays the bandits as a mirror of the villagers, ordinary people driven to banditry by circumstances outside of their control. This depiction of grey morality is common in Kurosawa’s work and Eastern narratives in general. In highlighting the societal issues that have led to the </w:t>
      </w:r>
      <w:r w:rsidR="00A12DE6">
        <w:t>bandit’s</w:t>
      </w:r>
      <w:r>
        <w:t xml:space="preserve"> circumstances, Kurosawa </w:t>
      </w:r>
      <w:r w:rsidR="00A12DE6">
        <w:t xml:space="preserve">shifts the focus to larger communal conflict rather than the individual struggles present in Western narratives. In contrast to the focus on individualism in </w:t>
      </w:r>
      <w:r w:rsidR="00A12DE6" w:rsidRPr="00A12DE6">
        <w:rPr>
          <w:i/>
          <w:iCs/>
        </w:rPr>
        <w:t>The Magnificent Seven</w:t>
      </w:r>
      <w:r w:rsidR="00A12DE6">
        <w:t xml:space="preserve"> that can be seen in the bandit leader </w:t>
      </w:r>
      <w:proofErr w:type="spellStart"/>
      <w:r w:rsidR="00A12DE6">
        <w:t>Calvera</w:t>
      </w:r>
      <w:proofErr w:type="spellEnd"/>
      <w:r w:rsidR="00A12DE6">
        <w:t xml:space="preserve">, who is allowed the opportunity to confront the gunslingers and the villagers, the bandits and bandit leader in </w:t>
      </w:r>
      <w:r w:rsidR="00A12DE6">
        <w:rPr>
          <w:i/>
          <w:iCs/>
        </w:rPr>
        <w:t xml:space="preserve">Seven Samurai </w:t>
      </w:r>
      <w:r w:rsidR="00A12DE6">
        <w:t xml:space="preserve">do not engage the samurai or villagers in dialogue. The focus isn’t placed on them as characters, but the societal issues that they represent, </w:t>
      </w:r>
    </w:p>
    <w:p w14:paraId="3F0B2369" w14:textId="7FF98381" w:rsidR="00A12DE6" w:rsidRDefault="00A12DE6" w:rsidP="00A12DE6">
      <w:r>
        <w:t xml:space="preserve">                     “I</w:t>
      </w:r>
      <w:r>
        <w:t>n The Seven Samurai, the bandit leader and</w:t>
      </w:r>
      <w:r>
        <w:t xml:space="preserve"> </w:t>
      </w:r>
      <w:r>
        <w:t xml:space="preserve">his men are never seen </w:t>
      </w:r>
      <w:proofErr w:type="gramStart"/>
      <w:r>
        <w:t>close</w:t>
      </w:r>
      <w:r w:rsidR="00CF50C5">
        <w:t xml:space="preserve"> up</w:t>
      </w:r>
      <w:proofErr w:type="gramEnd"/>
      <w:r>
        <w:t>, let alone heard.</w:t>
      </w:r>
      <w:r>
        <w:t xml:space="preserve"> </w:t>
      </w:r>
      <w:r>
        <w:t>Kurosawa depersonalizes them: they become as</w:t>
      </w:r>
      <w:r>
        <w:t xml:space="preserve"> </w:t>
      </w:r>
      <w:r>
        <w:t>uncommunicative and as incapable of compromise as a flood or typhoon. Almost equivalent</w:t>
      </w:r>
      <w:r>
        <w:t xml:space="preserve"> </w:t>
      </w:r>
      <w:r>
        <w:t xml:space="preserve">to the destructive forces of nature, these Japanese bandits are not so much evil as </w:t>
      </w:r>
      <w:r w:rsidR="00CF50C5">
        <w:t xml:space="preserve">amoral” (Anderson, 1962, p.56). </w:t>
      </w:r>
    </w:p>
    <w:p w14:paraId="2FDA3C33" w14:textId="1A047B8A" w:rsidR="00CF50C5" w:rsidRDefault="00CF50C5" w:rsidP="00A12DE6">
      <w:r>
        <w:t xml:space="preserve">Here Anderson compares the bandits to a force of nature, unstoppable and without moral intention. Analysing this viewpoint, we can see a connection between this depiction and the Eastern focus on nature and interconnectivity. Eastern stories </w:t>
      </w:r>
      <w:r w:rsidR="000273BA">
        <w:t xml:space="preserve">often emphasize the ability of nature to change the landscape, people and culture, highlighting the interconnectivity of the natural world and society as one cohesive whole (Alfieri, L. 2022). In depicting the bandits as a force of nature, Kurosawa links the societal issues he is presenting in the bandit’s circumstance with the concept of nature as an unstoppable force for change. </w:t>
      </w:r>
    </w:p>
    <w:p w14:paraId="5714D4AA" w14:textId="77777777" w:rsidR="00B00C66" w:rsidRDefault="00276975" w:rsidP="00A12DE6">
      <w:r>
        <w:t xml:space="preserve">In summary, while both films follow similar narrative beats, </w:t>
      </w:r>
      <w:r w:rsidRPr="00276975">
        <w:rPr>
          <w:i/>
          <w:iCs/>
        </w:rPr>
        <w:t>The Magnificent Seven</w:t>
      </w:r>
      <w:r>
        <w:t xml:space="preserve"> portrays a much clearer “good vs evil” story than its Japanese counterpart. The American remake doesn’t set out to comment on societal issues in the way that the Japanese original does, instead choosing to present a film that adheres to many of the </w:t>
      </w:r>
      <w:r>
        <w:lastRenderedPageBreak/>
        <w:t>genre conventions of a classical western.</w:t>
      </w:r>
      <w:r w:rsidR="00B00C66">
        <w:t xml:space="preserve"> It can be argued that while The Magnificent Seven does portray the harshness of its </w:t>
      </w:r>
      <w:proofErr w:type="gramStart"/>
      <w:r w:rsidR="00B00C66">
        <w:t>time period</w:t>
      </w:r>
      <w:proofErr w:type="gramEnd"/>
      <w:r w:rsidR="00B00C66">
        <w:t xml:space="preserve"> in the narrative, it does still adhere to the romanticized version of the American wild west seen in many other westerns of the time. This can be seen in it’s focus on the Western narrative ideals of individual heroism, justice and redemption. In using moral ambiguity and referencing societal issues in his depiction of the bandits, Kurosawa instead focuses on collective heroism and interconnectivity. </w:t>
      </w:r>
    </w:p>
    <w:p w14:paraId="16DB3C41" w14:textId="77777777" w:rsidR="00B00C66" w:rsidRDefault="00B00C66" w:rsidP="00A12DE6"/>
    <w:p w14:paraId="6FF28E5C" w14:textId="3B24444A" w:rsidR="002E6DE9" w:rsidRDefault="002E6DE9" w:rsidP="00A12DE6">
      <w:pPr>
        <w:rPr>
          <w:sz w:val="32"/>
          <w:szCs w:val="32"/>
          <w:u w:val="single"/>
        </w:rPr>
      </w:pPr>
      <w:r w:rsidRPr="002E6DE9">
        <w:rPr>
          <w:sz w:val="32"/>
          <w:szCs w:val="32"/>
          <w:u w:val="single"/>
        </w:rPr>
        <w:t>Hybrid Narratives</w:t>
      </w:r>
    </w:p>
    <w:p w14:paraId="72789B41" w14:textId="7C717CBF" w:rsidR="002E6DE9" w:rsidRDefault="002E6DE9" w:rsidP="00A12DE6">
      <w:r>
        <w:t xml:space="preserve">While the films previously discussed were examples of traditional forms of Eastern and Western storytelling in film, a more recent development is the emergence of hybrid narratives, eastern or western stories combining traditional elements of their counterpart. In recent decades the frequency of Eastern to Western adaptions has significantly increased. We’ve seen high profile releases like Martin Scorsese’s </w:t>
      </w:r>
      <w:r w:rsidRPr="002E6DE9">
        <w:rPr>
          <w:i/>
          <w:iCs/>
        </w:rPr>
        <w:t xml:space="preserve">The </w:t>
      </w:r>
      <w:r w:rsidR="00530A0C" w:rsidRPr="002E6DE9">
        <w:rPr>
          <w:i/>
          <w:iCs/>
        </w:rPr>
        <w:t>Departed</w:t>
      </w:r>
      <w:r w:rsidR="00530A0C">
        <w:t>,</w:t>
      </w:r>
      <w:r>
        <w:t xml:space="preserve"> an English language remake of Andrew Lau and Alan Mak’s Hong Kong crime-action film </w:t>
      </w:r>
      <w:r>
        <w:rPr>
          <w:i/>
          <w:iCs/>
        </w:rPr>
        <w:t xml:space="preserve">Internal </w:t>
      </w:r>
      <w:proofErr w:type="gramStart"/>
      <w:r>
        <w:rPr>
          <w:i/>
          <w:iCs/>
        </w:rPr>
        <w:t>Affairs</w:t>
      </w:r>
      <w:r>
        <w:t>(</w:t>
      </w:r>
      <w:proofErr w:type="gramEnd"/>
      <w:r>
        <w:t>2002),</w:t>
      </w:r>
      <w:r w:rsidR="00530A0C">
        <w:t xml:space="preserve"> and multiple live action Western adaptations of Japanese animated series like Death Note, Dragonball, and One Piece. As film and tv from different countries and cultures has become far more accessible and available in the late 20</w:t>
      </w:r>
      <w:r w:rsidR="00530A0C" w:rsidRPr="00530A0C">
        <w:rPr>
          <w:vertAlign w:val="superscript"/>
        </w:rPr>
        <w:t>th</w:t>
      </w:r>
      <w:r w:rsidR="00530A0C">
        <w:t xml:space="preserve"> and 21</w:t>
      </w:r>
      <w:r w:rsidR="00530A0C" w:rsidRPr="00530A0C">
        <w:rPr>
          <w:vertAlign w:val="superscript"/>
        </w:rPr>
        <w:t>st</w:t>
      </w:r>
      <w:r w:rsidR="00530A0C">
        <w:t xml:space="preserve"> century we can observe the influence that distinct storytelling styles have had on writers, directors and cinematographers from the Eastern and Western world. </w:t>
      </w:r>
    </w:p>
    <w:p w14:paraId="219010ED" w14:textId="4C222811" w:rsidR="00CE3659" w:rsidRDefault="00530A0C" w:rsidP="00A12DE6">
      <w:r>
        <w:t>This hybrid narrative style can be seen in the work of Japanese animator and filmmaker Hayao Miyazaki</w:t>
      </w:r>
      <w:r w:rsidR="005923B5">
        <w:t xml:space="preserve">, co-founder and chairman of the animation studio </w:t>
      </w:r>
      <w:proofErr w:type="spellStart"/>
      <w:r w:rsidR="005923B5">
        <w:t>Studio</w:t>
      </w:r>
      <w:proofErr w:type="spellEnd"/>
      <w:r w:rsidR="005923B5">
        <w:t xml:space="preserve"> Ghibli. Miyazaki’s films are massively popular with both Western and Eastern audiences, often featuring locations inspired by European landscapes and cities. </w:t>
      </w:r>
      <w:proofErr w:type="spellStart"/>
      <w:r w:rsidR="00CE3659">
        <w:t>Arnavas</w:t>
      </w:r>
      <w:proofErr w:type="spellEnd"/>
      <w:r w:rsidR="00CE3659">
        <w:t xml:space="preserve"> and Bellini state that,</w:t>
      </w:r>
    </w:p>
    <w:p w14:paraId="28F86C3A" w14:textId="1DBB512C" w:rsidR="00530A0C" w:rsidRDefault="00CE3659" w:rsidP="00A12DE6">
      <w:r>
        <w:t xml:space="preserve">           </w:t>
      </w:r>
      <w:r w:rsidR="005923B5">
        <w:t xml:space="preserve"> </w:t>
      </w:r>
      <w:r>
        <w:t>“</w:t>
      </w:r>
      <w:proofErr w:type="gramStart"/>
      <w:r w:rsidRPr="00CE3659">
        <w:t>the</w:t>
      </w:r>
      <w:proofErr w:type="gramEnd"/>
      <w:r w:rsidRPr="00CE3659">
        <w:t xml:space="preserve"> riddle of Miyazaki’s stories lies in the peculiar merging of Western and Eastern narrative constructions, especially of Western fairy-tale tropes and the pattern of the Hero’s Journey, with the recurrent presence of the East Asian story structure of the </w:t>
      </w:r>
      <w:bookmarkStart w:id="8" w:name="_Hlk196935759"/>
      <w:proofErr w:type="spellStart"/>
      <w:r w:rsidRPr="00CE3659">
        <w:t>Kishōtenketsu</w:t>
      </w:r>
      <w:bookmarkEnd w:id="8"/>
      <w:proofErr w:type="spellEnd"/>
      <w:r>
        <w:t>” (</w:t>
      </w:r>
      <w:proofErr w:type="spellStart"/>
      <w:r>
        <w:t>Arnavas</w:t>
      </w:r>
      <w:proofErr w:type="spellEnd"/>
      <w:r>
        <w:t>, Bellini, 2024, p.2)</w:t>
      </w:r>
    </w:p>
    <w:p w14:paraId="0A1BACD0" w14:textId="15075ED4" w:rsidR="00335CF9" w:rsidRDefault="00CE3659" w:rsidP="00A12DE6">
      <w:r>
        <w:t xml:space="preserve">Here we can see evidence of this hybrid narrative and a theory as to why Miyazaki’s stories have managed to captivate both Eastern and Western audiences. By blending the structures of the Hero’s Journey and </w:t>
      </w:r>
      <w:bookmarkStart w:id="9" w:name="_Hlk196937639"/>
      <w:proofErr w:type="spellStart"/>
      <w:r w:rsidRPr="00CE3659">
        <w:t>Kishōtenketsu</w:t>
      </w:r>
      <w:bookmarkEnd w:id="9"/>
      <w:proofErr w:type="spellEnd"/>
      <w:r>
        <w:t xml:space="preserve">, Miyazaki creates films that have traits each audience can relate to, as well as familiarising Western audiences with Eastern storytelling values and vice versa. In </w:t>
      </w:r>
      <w:r w:rsidR="008E5262">
        <w:t xml:space="preserve">Miyazaki’s protagonists, specifically </w:t>
      </w:r>
      <w:bookmarkStart w:id="10" w:name="_Hlk196936156"/>
      <w:r w:rsidR="008E5262">
        <w:t>Nausicaä</w:t>
      </w:r>
      <w:bookmarkEnd w:id="10"/>
      <w:r w:rsidR="008E5262">
        <w:t xml:space="preserve"> in </w:t>
      </w:r>
      <w:bookmarkStart w:id="11" w:name="_Hlk196937344"/>
      <w:r w:rsidR="008E5262" w:rsidRPr="008E5262">
        <w:rPr>
          <w:i/>
          <w:iCs/>
        </w:rPr>
        <w:t>Nausicaä</w:t>
      </w:r>
      <w:r w:rsidR="008E5262" w:rsidRPr="008E5262">
        <w:rPr>
          <w:i/>
          <w:iCs/>
        </w:rPr>
        <w:t xml:space="preserve"> of the Valley of the Wind</w:t>
      </w:r>
      <w:r w:rsidR="008E5262">
        <w:t xml:space="preserve"> (1984)</w:t>
      </w:r>
      <w:bookmarkEnd w:id="11"/>
      <w:r w:rsidR="008E5262">
        <w:t xml:space="preserve"> and Chihiro in </w:t>
      </w:r>
      <w:r w:rsidR="008E5262" w:rsidRPr="008E5262">
        <w:rPr>
          <w:i/>
          <w:iCs/>
        </w:rPr>
        <w:t>Spirted Away</w:t>
      </w:r>
      <w:r w:rsidR="008E5262">
        <w:rPr>
          <w:i/>
          <w:iCs/>
        </w:rPr>
        <w:t xml:space="preserve"> </w:t>
      </w:r>
      <w:r w:rsidR="008E5262" w:rsidRPr="008E5262">
        <w:t>(2001)</w:t>
      </w:r>
      <w:r w:rsidR="008E5262">
        <w:t xml:space="preserve">, we see examples of key elements of the Hero’s Journey. Both characters embark on a journey from their ‘ordinary world’ after accepting a call to adventure, both are </w:t>
      </w:r>
      <w:r w:rsidR="008E5262">
        <w:lastRenderedPageBreak/>
        <w:t xml:space="preserve">driven by a personal goal and encounter mentors, allies and tests that encourage their transformation. Both Chihiro and </w:t>
      </w:r>
      <w:r w:rsidR="008E5262" w:rsidRPr="008E5262">
        <w:t>Nausicaä</w:t>
      </w:r>
      <w:r w:rsidR="008E5262">
        <w:t xml:space="preserve"> return from their adventure to the ordinary world, changed by the events of the story and the characters they meet. </w:t>
      </w:r>
      <w:r w:rsidR="00335CF9">
        <w:t xml:space="preserve">Miyazaki’s inclusion of elements of the Hero’s Journey may in part be inspired by Western fairy tales, which share their basic plot structure with the Hero’s Journey, </w:t>
      </w:r>
    </w:p>
    <w:p w14:paraId="2A0F5065" w14:textId="0C139CA2" w:rsidR="00335CF9" w:rsidRDefault="00335CF9" w:rsidP="00A12DE6">
      <w:r>
        <w:t xml:space="preserve">              “</w:t>
      </w:r>
      <w:r w:rsidRPr="00335CF9">
        <w:t>It is apparent here how many elements from traditional fairy tales (e.g., the witch, the mysterious alternative world, the magical helpers) and from the Hero’s Journey story structure (e.g., the journey into the region of supernatural wonder, the difficult tasks, the self-development, the return to the actual reality after being transformed and having achieved the power to save others) are used by Miyazaki to shape and substantiate the narration of Chihiro’s adventures</w:t>
      </w:r>
      <w:r>
        <w:t>” (</w:t>
      </w:r>
      <w:proofErr w:type="spellStart"/>
      <w:r>
        <w:t>Arnavas</w:t>
      </w:r>
      <w:proofErr w:type="spellEnd"/>
      <w:r>
        <w:t xml:space="preserve">, Bellini, 2024, p.6) </w:t>
      </w:r>
    </w:p>
    <w:p w14:paraId="4EC84F97" w14:textId="6A417831" w:rsidR="00335CF9" w:rsidRDefault="00335CF9" w:rsidP="00A12DE6">
      <w:r>
        <w:t xml:space="preserve">Here we can see an example of the influence traditional Western storytelling has on Miyazaki’s work. Miyazaki often infuses this structure with traditional Japanese themes of nature and its relationship with society. Themes of environmentalism and </w:t>
      </w:r>
      <w:r w:rsidR="00076561">
        <w:t xml:space="preserve">humanity’s place within nature can be seen across Miyazaki’s filmography, particularly in </w:t>
      </w:r>
      <w:r w:rsidR="00076561" w:rsidRPr="00076561">
        <w:rPr>
          <w:i/>
          <w:iCs/>
        </w:rPr>
        <w:t>Nausicaä of the Valley of the Wind</w:t>
      </w:r>
      <w:r w:rsidR="00076561" w:rsidRPr="00076561">
        <w:t xml:space="preserve"> (1984)</w:t>
      </w:r>
      <w:r w:rsidR="00076561">
        <w:t xml:space="preserve"> and </w:t>
      </w:r>
      <w:r w:rsidR="00076561" w:rsidRPr="00076561">
        <w:rPr>
          <w:i/>
          <w:iCs/>
        </w:rPr>
        <w:t>Princess Mononoke</w:t>
      </w:r>
      <w:r w:rsidR="00076561">
        <w:t xml:space="preserve"> (1997). </w:t>
      </w:r>
      <w:r w:rsidR="00B549FD">
        <w:t xml:space="preserve">In </w:t>
      </w:r>
      <w:r w:rsidR="00655438">
        <w:t xml:space="preserve">the depiction of the witch archetype </w:t>
      </w:r>
      <w:proofErr w:type="spellStart"/>
      <w:r w:rsidR="00655438">
        <w:t>Yubaba</w:t>
      </w:r>
      <w:proofErr w:type="spellEnd"/>
      <w:r w:rsidR="00655438">
        <w:t xml:space="preserve"> in </w:t>
      </w:r>
      <w:r w:rsidR="00655438" w:rsidRPr="00655438">
        <w:rPr>
          <w:i/>
          <w:iCs/>
        </w:rPr>
        <w:t>Spirited Away</w:t>
      </w:r>
      <w:r w:rsidR="00655438">
        <w:rPr>
          <w:i/>
          <w:iCs/>
        </w:rPr>
        <w:t xml:space="preserve"> </w:t>
      </w:r>
      <w:r w:rsidR="00655438">
        <w:t xml:space="preserve">(2001) we can uncover themes of moral ambiguity, a trait common in Eastern storytelling. While </w:t>
      </w:r>
      <w:proofErr w:type="spellStart"/>
      <w:r w:rsidR="00655438">
        <w:t>Yubaba</w:t>
      </w:r>
      <w:proofErr w:type="spellEnd"/>
      <w:r w:rsidR="00655438">
        <w:t xml:space="preserve"> is presented as a traditional adversary to Chihiro initially, Miyazaki plays with the traditional element of a clear-cut villain found in many Western stories by introducing </w:t>
      </w:r>
      <w:proofErr w:type="spellStart"/>
      <w:r w:rsidR="00655438">
        <w:t>Yubaba’s</w:t>
      </w:r>
      <w:proofErr w:type="spellEnd"/>
      <w:r w:rsidR="00655438">
        <w:t xml:space="preserve"> twin sister </w:t>
      </w:r>
      <w:proofErr w:type="spellStart"/>
      <w:r w:rsidR="00655438">
        <w:t>Zeniba</w:t>
      </w:r>
      <w:proofErr w:type="spellEnd"/>
      <w:r w:rsidR="00655438">
        <w:t xml:space="preserve">. </w:t>
      </w:r>
      <w:proofErr w:type="spellStart"/>
      <w:r w:rsidR="00655438">
        <w:t>Yubaba</w:t>
      </w:r>
      <w:proofErr w:type="spellEnd"/>
      <w:r w:rsidR="00655438">
        <w:t xml:space="preserve"> and </w:t>
      </w:r>
      <w:proofErr w:type="spellStart"/>
      <w:r w:rsidR="00655438">
        <w:t>Zeniba</w:t>
      </w:r>
      <w:proofErr w:type="spellEnd"/>
      <w:r w:rsidR="00655438">
        <w:t xml:space="preserve"> both present elements of good and evil, serving as a source of conflict for Chihiro but also aiding her in her journey (</w:t>
      </w:r>
      <w:proofErr w:type="spellStart"/>
      <w:r w:rsidR="00655438">
        <w:t>Arnavas</w:t>
      </w:r>
      <w:proofErr w:type="spellEnd"/>
      <w:r w:rsidR="00655438">
        <w:t>, Bellini, 2024, p.</w:t>
      </w:r>
      <w:r w:rsidR="00B231EC">
        <w:t xml:space="preserve">9). </w:t>
      </w:r>
    </w:p>
    <w:p w14:paraId="1D07B507" w14:textId="3E0ACFDE" w:rsidR="00076561" w:rsidRDefault="00076561" w:rsidP="00A12DE6">
      <w:r>
        <w:t xml:space="preserve">In examining </w:t>
      </w:r>
      <w:r w:rsidRPr="00076561">
        <w:rPr>
          <w:i/>
          <w:iCs/>
        </w:rPr>
        <w:t>My Neighbour Totoro</w:t>
      </w:r>
      <w:r>
        <w:t xml:space="preserve"> (1988) we can see further evidence of Miyazaki incorporating Western storytelling traits into the </w:t>
      </w:r>
      <w:proofErr w:type="spellStart"/>
      <w:r w:rsidRPr="00076561">
        <w:t>Kishōtenketsu</w:t>
      </w:r>
      <w:proofErr w:type="spellEnd"/>
      <w:r>
        <w:t xml:space="preserve"> narrative structure. My Neighbour Totoro exemplifies the </w:t>
      </w:r>
      <w:bookmarkStart w:id="12" w:name="_Hlk196937926"/>
      <w:proofErr w:type="spellStart"/>
      <w:r w:rsidRPr="00076561">
        <w:t>Kishōtenketsu</w:t>
      </w:r>
      <w:proofErr w:type="spellEnd"/>
      <w:r>
        <w:t xml:space="preserve"> </w:t>
      </w:r>
      <w:bookmarkEnd w:id="12"/>
      <w:r>
        <w:t xml:space="preserve">trait of ‘writing without conflict’ as the first two acts serve as an exploration of the world surrounding the two young protagonists, sisters Satsuki and Mei, </w:t>
      </w:r>
      <w:r w:rsidR="00B549FD">
        <w:t xml:space="preserve">instead of being driven by action and personal goals. This ‘slice of life’ approach is a common occurrence in film and animation adhering to </w:t>
      </w:r>
      <w:bookmarkStart w:id="13" w:name="_Hlk196939344"/>
      <w:proofErr w:type="spellStart"/>
      <w:r w:rsidR="00B549FD" w:rsidRPr="00B549FD">
        <w:t>Kishōtenketsu</w:t>
      </w:r>
      <w:proofErr w:type="spellEnd"/>
      <w:r w:rsidR="00B549FD">
        <w:t xml:space="preserve"> </w:t>
      </w:r>
      <w:bookmarkEnd w:id="13"/>
      <w:r w:rsidR="00B549FD">
        <w:t xml:space="preserve">and allows the characters and world to be fleshed out in a more organic way. While the story isn’t necessarily driven by conflict, the world surrounding the two sisters does contain elements of Western fairy tales and the Hero’s Journey narrative structure. The magical forest surrounding the two girls home and the creatures contained within share many similarities with the settings of Western fairy tales, and the </w:t>
      </w:r>
      <w:proofErr w:type="gramStart"/>
      <w:r w:rsidR="00B549FD">
        <w:t>girls</w:t>
      </w:r>
      <w:proofErr w:type="gramEnd"/>
      <w:r w:rsidR="00B549FD">
        <w:t xml:space="preserve"> journey into the forest can be seen as a form of departure from the ordinary world into the supernatural, a key stage of the Hero’s Journey structure (</w:t>
      </w:r>
      <w:proofErr w:type="spellStart"/>
      <w:r w:rsidR="00B549FD">
        <w:t>Arnavas</w:t>
      </w:r>
      <w:proofErr w:type="spellEnd"/>
      <w:r w:rsidR="00B549FD">
        <w:t xml:space="preserve">, Bellini, 2024, p.8). </w:t>
      </w:r>
    </w:p>
    <w:p w14:paraId="7616F4E8" w14:textId="77777777" w:rsidR="00B231EC" w:rsidRDefault="00B231EC" w:rsidP="00A12DE6"/>
    <w:p w14:paraId="46F5033A" w14:textId="7FAF1F82" w:rsidR="00B231EC" w:rsidRDefault="00B231EC" w:rsidP="00A12DE6">
      <w:pPr>
        <w:rPr>
          <w:sz w:val="32"/>
          <w:szCs w:val="32"/>
          <w:u w:val="single"/>
        </w:rPr>
      </w:pPr>
      <w:r w:rsidRPr="00B231EC">
        <w:rPr>
          <w:sz w:val="32"/>
          <w:szCs w:val="32"/>
          <w:u w:val="single"/>
        </w:rPr>
        <w:lastRenderedPageBreak/>
        <w:t xml:space="preserve">Conclusion </w:t>
      </w:r>
    </w:p>
    <w:p w14:paraId="64190AE3" w14:textId="5F7F0C54" w:rsidR="00CE3659" w:rsidRDefault="00B231EC" w:rsidP="00A12DE6">
      <w:r>
        <w:t xml:space="preserve">In outlining the traditional Eastern and Western narrative structures of the Hero’s Journey and </w:t>
      </w:r>
      <w:bookmarkStart w:id="14" w:name="_Hlk196939583"/>
      <w:proofErr w:type="spellStart"/>
      <w:r w:rsidRPr="00B231EC">
        <w:t>Kishōtenkets</w:t>
      </w:r>
      <w:r>
        <w:t>u</w:t>
      </w:r>
      <w:bookmarkEnd w:id="14"/>
      <w:proofErr w:type="spellEnd"/>
      <w:r>
        <w:t xml:space="preserve"> and their application in film, we can summarize that both techniques do serve as a cultural mirror to their respective societies. </w:t>
      </w:r>
      <w:proofErr w:type="gramStart"/>
      <w:r>
        <w:t>Both of these</w:t>
      </w:r>
      <w:proofErr w:type="gramEnd"/>
      <w:r>
        <w:t xml:space="preserve"> narrative structures reflect the more traditionally held values of the East and the West, with the Hero’s Journey reflecting the western focus on individualism, moral clarity and personal choice prevalent in the examples discussed previously.  </w:t>
      </w:r>
      <w:proofErr w:type="spellStart"/>
      <w:r w:rsidRPr="00B231EC">
        <w:t>Kishōtenketsu</w:t>
      </w:r>
      <w:proofErr w:type="spellEnd"/>
      <w:r>
        <w:t xml:space="preserve"> then serves to reflect the values of community, connectivity, nature and harmony found in the works discussed previously. While these traditionally held values are reflected by these story structures, the rise of hybrid narratives and global cinema allows these stories to transcend cultural barriers, incorporating elements of each society and their values and beliefs. </w:t>
      </w:r>
    </w:p>
    <w:p w14:paraId="19A542EB" w14:textId="77777777" w:rsidR="00C65A96" w:rsidRDefault="00C65A96" w:rsidP="00A12DE6"/>
    <w:p w14:paraId="7EC2DCD9" w14:textId="77777777" w:rsidR="00C65A96" w:rsidRDefault="00C65A96" w:rsidP="00A12DE6"/>
    <w:p w14:paraId="4427B35C" w14:textId="77777777" w:rsidR="00C65A96" w:rsidRDefault="00C65A96" w:rsidP="00A12DE6"/>
    <w:p w14:paraId="490629F7" w14:textId="77777777" w:rsidR="00C65A96" w:rsidRDefault="00C65A96" w:rsidP="00A12DE6"/>
    <w:p w14:paraId="5E1A7656" w14:textId="77777777" w:rsidR="00C65A96" w:rsidRDefault="00C65A96" w:rsidP="00A12DE6"/>
    <w:p w14:paraId="3DAF4B88" w14:textId="77777777" w:rsidR="00C65A96" w:rsidRDefault="00C65A96" w:rsidP="00A12DE6"/>
    <w:p w14:paraId="317E84FC" w14:textId="77777777" w:rsidR="00C65A96" w:rsidRDefault="00C65A96" w:rsidP="00A12DE6"/>
    <w:p w14:paraId="3D770D14" w14:textId="77777777" w:rsidR="00C65A96" w:rsidRDefault="00C65A96" w:rsidP="00A12DE6"/>
    <w:p w14:paraId="25C73436" w14:textId="77777777" w:rsidR="00C65A96" w:rsidRDefault="00C65A96" w:rsidP="00A12DE6"/>
    <w:p w14:paraId="1431DC58" w14:textId="77777777" w:rsidR="00C65A96" w:rsidRDefault="00C65A96" w:rsidP="00A12DE6"/>
    <w:p w14:paraId="1986FD10" w14:textId="77777777" w:rsidR="00C65A96" w:rsidRDefault="00C65A96" w:rsidP="00A12DE6"/>
    <w:p w14:paraId="26B3242A" w14:textId="77777777" w:rsidR="00C65A96" w:rsidRDefault="00C65A96" w:rsidP="00A12DE6"/>
    <w:p w14:paraId="4745B6B2" w14:textId="77777777" w:rsidR="00C65A96" w:rsidRDefault="00C65A96" w:rsidP="00A12DE6"/>
    <w:p w14:paraId="0DD2D688" w14:textId="77777777" w:rsidR="00C65A96" w:rsidRDefault="00C65A96" w:rsidP="00A12DE6"/>
    <w:p w14:paraId="09BBF069" w14:textId="77777777" w:rsidR="00C65A96" w:rsidRDefault="00C65A96" w:rsidP="00A12DE6"/>
    <w:p w14:paraId="207BF667" w14:textId="77777777" w:rsidR="00C65A96" w:rsidRDefault="00C65A96" w:rsidP="00A12DE6"/>
    <w:p w14:paraId="34C9BBCF" w14:textId="77777777" w:rsidR="00C65A96" w:rsidRDefault="00C65A96" w:rsidP="00A12DE6"/>
    <w:p w14:paraId="3039FB28" w14:textId="77777777" w:rsidR="00C65A96" w:rsidRDefault="00C65A96" w:rsidP="00A12DE6"/>
    <w:p w14:paraId="2A99DE8F" w14:textId="77777777" w:rsidR="00C65A96" w:rsidRDefault="00C65A96" w:rsidP="00A12DE6"/>
    <w:p w14:paraId="3B0F0DDB" w14:textId="7296FD1B" w:rsidR="00C65A96" w:rsidRDefault="00C65A96" w:rsidP="00A12DE6">
      <w:pPr>
        <w:rPr>
          <w:u w:val="single"/>
        </w:rPr>
      </w:pPr>
      <w:r w:rsidRPr="00C65A96">
        <w:rPr>
          <w:u w:val="single"/>
        </w:rPr>
        <w:lastRenderedPageBreak/>
        <w:t xml:space="preserve">Reference List </w:t>
      </w:r>
    </w:p>
    <w:p w14:paraId="296E07AB" w14:textId="77777777" w:rsidR="00C65A96" w:rsidRPr="00C65A96" w:rsidRDefault="00C65A96" w:rsidP="00A12DE6">
      <w:pPr>
        <w:rPr>
          <w:u w:val="single"/>
        </w:rPr>
      </w:pPr>
    </w:p>
    <w:p w14:paraId="284B5667" w14:textId="77777777" w:rsidR="00C65A96" w:rsidRPr="00C65A96" w:rsidRDefault="00C65A96" w:rsidP="00C65A96">
      <w:r w:rsidRPr="00C65A96">
        <w:t xml:space="preserve">Kaine, K. (2021) </w:t>
      </w:r>
      <w:r w:rsidRPr="00C65A96">
        <w:rPr>
          <w:i/>
          <w:iCs/>
        </w:rPr>
        <w:t>The origins of Western and eastern storytelling – and why they are different – novel factory</w:t>
      </w:r>
      <w:r w:rsidRPr="00C65A96">
        <w:t xml:space="preserve">, </w:t>
      </w:r>
      <w:r w:rsidRPr="00C65A96">
        <w:rPr>
          <w:i/>
          <w:iCs/>
        </w:rPr>
        <w:t>Novel Software Public Website</w:t>
      </w:r>
      <w:r w:rsidRPr="00C65A96">
        <w:t xml:space="preserve">. Available at: https://www.novel-software.com/western-and-eastern-storytelling/ (Accessed: 17 February 2025). </w:t>
      </w:r>
    </w:p>
    <w:p w14:paraId="6D3E66A9" w14:textId="77777777" w:rsidR="00C65A96" w:rsidRPr="00C65A96" w:rsidRDefault="00C65A96" w:rsidP="00C65A96">
      <w:r w:rsidRPr="00C65A96">
        <w:t>Nie, Z., 2025. Similarities and Differences between Eastern and Western Film Based on Western Films Adapted from Eastern Films. </w:t>
      </w:r>
      <w:r w:rsidRPr="00C65A96">
        <w:rPr>
          <w:i/>
          <w:iCs/>
        </w:rPr>
        <w:t>International Journal of Social Science and Humanity</w:t>
      </w:r>
      <w:r w:rsidRPr="00C65A96">
        <w:t>, </w:t>
      </w:r>
      <w:r w:rsidRPr="00C65A96">
        <w:rPr>
          <w:i/>
          <w:iCs/>
        </w:rPr>
        <w:t>15</w:t>
      </w:r>
      <w:r w:rsidRPr="00C65A96">
        <w:t>(1).</w:t>
      </w:r>
    </w:p>
    <w:p w14:paraId="0DF56469" w14:textId="77777777" w:rsidR="00C65A96" w:rsidRPr="00C65A96" w:rsidRDefault="00C65A96" w:rsidP="00C65A96">
      <w:r w:rsidRPr="00C65A96">
        <w:t xml:space="preserve">Wright, N. (2021) </w:t>
      </w:r>
      <w:r w:rsidRPr="00C65A96">
        <w:rPr>
          <w:i/>
          <w:iCs/>
        </w:rPr>
        <w:t>Eastern and western storytelling: The origins, development and differences of narratives at the ends of the Earth</w:t>
      </w:r>
      <w:r w:rsidRPr="00C65A96">
        <w:t xml:space="preserve">, </w:t>
      </w:r>
      <w:r w:rsidRPr="00C65A96">
        <w:rPr>
          <w:i/>
          <w:iCs/>
        </w:rPr>
        <w:t>Eastern and Western Storytelling: The Origins, Development and Differences of Narratives at the Ends of the Earth ~</w:t>
      </w:r>
      <w:r w:rsidRPr="00C65A96">
        <w:t xml:space="preserve">. Available at: https://www.septembercfawkes.com/2021/10/eastern-and-western-storytelling.html (Accessed: 15 February 2025). </w:t>
      </w:r>
    </w:p>
    <w:p w14:paraId="1A19C785" w14:textId="77777777" w:rsidR="00C65A96" w:rsidRPr="00C65A96" w:rsidRDefault="00C65A96" w:rsidP="00C65A96">
      <w:r w:rsidRPr="00C65A96">
        <w:t xml:space="preserve">Campbell, J.J. (1968) </w:t>
      </w:r>
      <w:r w:rsidRPr="00C65A96">
        <w:rPr>
          <w:i/>
          <w:iCs/>
        </w:rPr>
        <w:t xml:space="preserve">The Hero </w:t>
      </w:r>
      <w:proofErr w:type="gramStart"/>
      <w:r w:rsidRPr="00C65A96">
        <w:rPr>
          <w:i/>
          <w:iCs/>
        </w:rPr>
        <w:t>With</w:t>
      </w:r>
      <w:proofErr w:type="gramEnd"/>
      <w:r w:rsidRPr="00C65A96">
        <w:rPr>
          <w:i/>
          <w:iCs/>
        </w:rPr>
        <w:t xml:space="preserve"> a Thousand Faces</w:t>
      </w:r>
      <w:r w:rsidRPr="00C65A96">
        <w:t xml:space="preserve">. 2nd </w:t>
      </w:r>
      <w:proofErr w:type="spellStart"/>
      <w:r w:rsidRPr="00C65A96">
        <w:t>edn</w:t>
      </w:r>
      <w:proofErr w:type="spellEnd"/>
      <w:r w:rsidRPr="00C65A96">
        <w:t xml:space="preserve">. Princeton, </w:t>
      </w:r>
      <w:proofErr w:type="gramStart"/>
      <w:r w:rsidRPr="00C65A96">
        <w:t>EUA</w:t>
      </w:r>
      <w:r w:rsidRPr="00C65A96">
        <w:rPr>
          <w:rFonts w:ascii="Arial" w:hAnsi="Arial" w:cs="Arial"/>
        </w:rPr>
        <w:t> </w:t>
      </w:r>
      <w:r w:rsidRPr="00C65A96">
        <w:t>:</w:t>
      </w:r>
      <w:proofErr w:type="gramEnd"/>
      <w:r w:rsidRPr="00C65A96">
        <w:t xml:space="preserve"> Princeton University. </w:t>
      </w:r>
    </w:p>
    <w:p w14:paraId="6A07F5B5" w14:textId="77777777" w:rsidR="00C65A96" w:rsidRPr="00C65A96" w:rsidRDefault="00C65A96" w:rsidP="00C65A96">
      <w:r w:rsidRPr="00C65A96">
        <w:t xml:space="preserve">Bindra, A. (2023) </w:t>
      </w:r>
      <w:proofErr w:type="spellStart"/>
      <w:r w:rsidRPr="00C65A96">
        <w:rPr>
          <w:i/>
          <w:iCs/>
        </w:rPr>
        <w:t>Kishotenketsu</w:t>
      </w:r>
      <w:proofErr w:type="spellEnd"/>
      <w:r w:rsidRPr="00C65A96">
        <w:rPr>
          <w:i/>
          <w:iCs/>
        </w:rPr>
        <w:t>: A journey into a unique narrative structure</w:t>
      </w:r>
      <w:r w:rsidRPr="00C65A96">
        <w:t>, Medium. Available at: https://medium.com/the-savanna-post/kishotenketsu-a-journey-into-a-unique-narrative-structure-79149646becb (Accessed: 02 April 2025).</w:t>
      </w:r>
    </w:p>
    <w:p w14:paraId="4E6A0A07" w14:textId="77777777" w:rsidR="00C65A96" w:rsidRPr="00C65A96" w:rsidRDefault="00C65A96" w:rsidP="00C65A96">
      <w:r w:rsidRPr="00C65A96">
        <w:t xml:space="preserve">Stroud, S.R., 2000. </w:t>
      </w:r>
      <w:r w:rsidRPr="00C65A96">
        <w:rPr>
          <w:i/>
          <w:iCs/>
        </w:rPr>
        <w:t>Another Face of the Hero:" The Matrix" as Modern Hero-Quest</w:t>
      </w:r>
      <w:r w:rsidRPr="00C65A96">
        <w:t>.</w:t>
      </w:r>
    </w:p>
    <w:p w14:paraId="550F9040" w14:textId="77777777" w:rsidR="00C65A96" w:rsidRPr="00C65A96" w:rsidRDefault="00C65A96" w:rsidP="00C65A96">
      <w:r w:rsidRPr="00C65A96">
        <w:t xml:space="preserve">Zhai, Y. (2017). </w:t>
      </w:r>
      <w:r w:rsidRPr="00C65A96">
        <w:rPr>
          <w:i/>
          <w:iCs/>
        </w:rPr>
        <w:t>Values of deference to authority in Japan and China</w:t>
      </w:r>
      <w:r w:rsidRPr="00C65A96">
        <w:t xml:space="preserve">. International Journal of Comparative Sociology, 58(2), 120-139. https://doi.org/10.1177/0020715217694078 (Original work published 2017) (Accessed: 20 March 2025) </w:t>
      </w:r>
    </w:p>
    <w:p w14:paraId="511DBBB2" w14:textId="77777777" w:rsidR="00C65A96" w:rsidRPr="00C65A96" w:rsidRDefault="00C65A96" w:rsidP="00C65A96">
      <w:r w:rsidRPr="00C65A96">
        <w:t xml:space="preserve">Hellerman, J. (2024) </w:t>
      </w:r>
      <w:r w:rsidRPr="00C65A96">
        <w:rPr>
          <w:i/>
          <w:iCs/>
        </w:rPr>
        <w:t xml:space="preserve">What is </w:t>
      </w:r>
      <w:proofErr w:type="spellStart"/>
      <w:proofErr w:type="gramStart"/>
      <w:r w:rsidRPr="00C65A96">
        <w:rPr>
          <w:i/>
          <w:iCs/>
        </w:rPr>
        <w:t>Kishotenketsu</w:t>
      </w:r>
      <w:proofErr w:type="spellEnd"/>
      <w:r w:rsidRPr="00C65A96">
        <w:t>?,</w:t>
      </w:r>
      <w:proofErr w:type="gramEnd"/>
      <w:r w:rsidRPr="00C65A96">
        <w:t xml:space="preserve"> No Film School. Available at: https://nofilmschool.com/what-is-kishotenketsu# (Accessed: 25 April 2025).</w:t>
      </w:r>
    </w:p>
    <w:p w14:paraId="7CB66A56" w14:textId="77777777" w:rsidR="00C65A96" w:rsidRPr="00C65A96" w:rsidRDefault="00C65A96" w:rsidP="00C65A96">
      <w:r w:rsidRPr="00C65A96">
        <w:t xml:space="preserve">Caldwell, C.B., 2024. </w:t>
      </w:r>
      <w:r w:rsidRPr="00C65A96">
        <w:rPr>
          <w:i/>
          <w:iCs/>
        </w:rPr>
        <w:t>Breaking the Story Formula</w:t>
      </w:r>
      <w:r w:rsidRPr="00C65A96">
        <w:t>. In SIGGRAPH Asia 2024 Courses (pp. 1-11).</w:t>
      </w:r>
    </w:p>
    <w:p w14:paraId="7D1A5ACD" w14:textId="77777777" w:rsidR="00C65A96" w:rsidRPr="00C65A96" w:rsidRDefault="00C65A96" w:rsidP="00C65A96">
      <w:r w:rsidRPr="00C65A96">
        <w:t xml:space="preserve">Anderson, R., 2016. </w:t>
      </w:r>
      <w:r w:rsidRPr="00C65A96">
        <w:rPr>
          <w:i/>
          <w:iCs/>
        </w:rPr>
        <w:t>The Rashomon effect and communication</w:t>
      </w:r>
      <w:r w:rsidRPr="00C65A96">
        <w:t>. Canadian Journal of Communication, 41(2), pp.249-270.</w:t>
      </w:r>
    </w:p>
    <w:p w14:paraId="771A6A86" w14:textId="77777777" w:rsidR="00C65A96" w:rsidRPr="00C65A96" w:rsidRDefault="00C65A96" w:rsidP="00C65A96">
      <w:r w:rsidRPr="00C65A96">
        <w:t xml:space="preserve">Boron, L. (2019) </w:t>
      </w:r>
      <w:r w:rsidRPr="00C65A96">
        <w:rPr>
          <w:i/>
          <w:iCs/>
        </w:rPr>
        <w:t>Ideology of the agrarian myth: Kurosawa’s Seven samurai and Sturges’ the magnificent seven</w:t>
      </w:r>
      <w:r w:rsidRPr="00C65A96">
        <w:t>, Taylor and Francis Online. Available at: https://www.tandfonline.com/doi/full/10.1080/10509208.2019.1587339 (Accessed: 22 April 2025).</w:t>
      </w:r>
    </w:p>
    <w:p w14:paraId="4B7580DA" w14:textId="77777777" w:rsidR="00C65A96" w:rsidRPr="00C65A96" w:rsidRDefault="00C65A96" w:rsidP="00C65A96">
      <w:r w:rsidRPr="00C65A96">
        <w:lastRenderedPageBreak/>
        <w:t xml:space="preserve">Anderson, J. L., </w:t>
      </w:r>
      <w:r w:rsidRPr="00C65A96">
        <w:rPr>
          <w:i/>
          <w:iCs/>
        </w:rPr>
        <w:t>When the Twain Meet: Hollywood’s Remake of ‘The Seven Samurai</w:t>
      </w:r>
      <w:r w:rsidRPr="00C65A96">
        <w:t>. </w:t>
      </w:r>
      <w:r w:rsidRPr="00C65A96">
        <w:rPr>
          <w:i/>
          <w:iCs/>
        </w:rPr>
        <w:t>Film Quarterly</w:t>
      </w:r>
      <w:r w:rsidRPr="00C65A96">
        <w:t>, vol. 15, no. 3, 1962, pp. 55–58. </w:t>
      </w:r>
      <w:r w:rsidRPr="00C65A96">
        <w:rPr>
          <w:i/>
          <w:iCs/>
        </w:rPr>
        <w:t>JSTOR</w:t>
      </w:r>
      <w:r w:rsidRPr="00C65A96">
        <w:t>, https://doi.org/10.2307/1210629. Accessed 16 Apr. 2025.</w:t>
      </w:r>
    </w:p>
    <w:p w14:paraId="75DD13DE" w14:textId="77777777" w:rsidR="00C65A96" w:rsidRPr="00C65A96" w:rsidRDefault="00C65A96" w:rsidP="00C65A96">
      <w:r w:rsidRPr="00C65A96">
        <w:t xml:space="preserve">Alfieri, L. (2022) </w:t>
      </w:r>
      <w:r w:rsidRPr="00C65A96">
        <w:rPr>
          <w:i/>
          <w:iCs/>
        </w:rPr>
        <w:t>Storytelling &amp; culture: East meets west, part 1</w:t>
      </w:r>
      <w:r w:rsidRPr="00C65A96">
        <w:t xml:space="preserve">, </w:t>
      </w:r>
      <w:proofErr w:type="spellStart"/>
      <w:r w:rsidRPr="00C65A96">
        <w:rPr>
          <w:i/>
          <w:iCs/>
        </w:rPr>
        <w:t>Blooloop</w:t>
      </w:r>
      <w:proofErr w:type="spellEnd"/>
      <w:r w:rsidRPr="00C65A96">
        <w:t xml:space="preserve">. Available at: https://blooloop.com/theme-park/opinion/western-and-eastern-storytelling/ (Accessed: 26 April 2025). </w:t>
      </w:r>
    </w:p>
    <w:p w14:paraId="3D502256" w14:textId="77777777" w:rsidR="00C65A96" w:rsidRPr="00C65A96" w:rsidRDefault="00C65A96" w:rsidP="00C65A96">
      <w:proofErr w:type="spellStart"/>
      <w:r w:rsidRPr="00C65A96">
        <w:t>Arnavas</w:t>
      </w:r>
      <w:proofErr w:type="spellEnd"/>
      <w:r w:rsidRPr="00C65A96">
        <w:t xml:space="preserve">, F. and Bellini, M. (2024) </w:t>
      </w:r>
      <w:r w:rsidRPr="00C65A96">
        <w:rPr>
          <w:i/>
          <w:iCs/>
        </w:rPr>
        <w:t xml:space="preserve">(PDF) Miyazaki’s hybrid worlds and their riddle- stories: Western tropes and </w:t>
      </w:r>
      <w:proofErr w:type="spellStart"/>
      <w:r w:rsidRPr="00C65A96">
        <w:rPr>
          <w:i/>
          <w:iCs/>
        </w:rPr>
        <w:t>Kishōtenketsu</w:t>
      </w:r>
      <w:proofErr w:type="spellEnd"/>
      <w:r w:rsidRPr="00C65A96">
        <w:t xml:space="preserve">, </w:t>
      </w:r>
      <w:r w:rsidRPr="00C65A96">
        <w:rPr>
          <w:i/>
          <w:iCs/>
        </w:rPr>
        <w:t>ResearchGate</w:t>
      </w:r>
      <w:r w:rsidRPr="00C65A96">
        <w:t xml:space="preserve">. Available at: https://www.researchgate.net/publication/377768493_Miyazaki’s_Hybrid_Worlds_and_Their_Riddle-_Stories_Western_Tropes_and_Kishotenketsu (Accessed: 15 April 2025). </w:t>
      </w:r>
    </w:p>
    <w:p w14:paraId="5DBC1C72" w14:textId="39599372" w:rsidR="000273BA" w:rsidRDefault="000273BA" w:rsidP="00A12DE6"/>
    <w:p w14:paraId="156350FD" w14:textId="77777777" w:rsidR="000273BA" w:rsidRDefault="000273BA" w:rsidP="00A12DE6"/>
    <w:p w14:paraId="37DD0BB3" w14:textId="77777777" w:rsidR="00CF50C5" w:rsidRPr="00A12DE6" w:rsidRDefault="00CF50C5" w:rsidP="00A12DE6"/>
    <w:p w14:paraId="4C733129" w14:textId="319FA4DD" w:rsidR="001D0E91" w:rsidRDefault="001D0E91" w:rsidP="009634AF"/>
    <w:p w14:paraId="6CF9BC59" w14:textId="77777777" w:rsidR="001939FD" w:rsidRDefault="001939FD" w:rsidP="009634AF"/>
    <w:p w14:paraId="478F61F0" w14:textId="77777777" w:rsidR="001939FD" w:rsidRDefault="001939FD" w:rsidP="009634AF"/>
    <w:p w14:paraId="18058A4C" w14:textId="0F83C334" w:rsidR="001939FD" w:rsidRPr="0054789B" w:rsidRDefault="001939FD" w:rsidP="009634AF"/>
    <w:p w14:paraId="623EFF3D" w14:textId="77777777" w:rsidR="00315BA3" w:rsidRDefault="00315BA3" w:rsidP="009634AF"/>
    <w:p w14:paraId="32A081F8" w14:textId="77777777" w:rsidR="00315BA3" w:rsidRDefault="00315BA3" w:rsidP="009634AF"/>
    <w:p w14:paraId="66386C32" w14:textId="77777777" w:rsidR="00315BA3" w:rsidRDefault="00315BA3" w:rsidP="009634AF"/>
    <w:p w14:paraId="79D9461F" w14:textId="77777777" w:rsidR="00315BA3" w:rsidRDefault="00315BA3" w:rsidP="009634AF"/>
    <w:p w14:paraId="5B7702FB" w14:textId="77777777" w:rsidR="00315BA3" w:rsidRPr="00346CBA" w:rsidRDefault="00315BA3" w:rsidP="009634AF"/>
    <w:p w14:paraId="62FB9D5B" w14:textId="77777777" w:rsidR="00926A27" w:rsidRPr="00F23D15" w:rsidRDefault="00926A27" w:rsidP="00EB3CE1"/>
    <w:p w14:paraId="3DB80C5A" w14:textId="3144B2A5" w:rsidR="000E1CDA" w:rsidRPr="000E1CDA" w:rsidRDefault="00626D2D">
      <w:r>
        <w:t xml:space="preserve"> </w:t>
      </w:r>
    </w:p>
    <w:sectPr w:rsidR="000E1CDA" w:rsidRPr="000E1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A18"/>
    <w:rsid w:val="000273BA"/>
    <w:rsid w:val="00060661"/>
    <w:rsid w:val="00076561"/>
    <w:rsid w:val="000B16AE"/>
    <w:rsid w:val="000B2381"/>
    <w:rsid w:val="000E1CDA"/>
    <w:rsid w:val="000F0C18"/>
    <w:rsid w:val="001627C9"/>
    <w:rsid w:val="00164884"/>
    <w:rsid w:val="00187795"/>
    <w:rsid w:val="001939FD"/>
    <w:rsid w:val="001D0E91"/>
    <w:rsid w:val="002028E6"/>
    <w:rsid w:val="002527B9"/>
    <w:rsid w:val="00276975"/>
    <w:rsid w:val="002E6DE9"/>
    <w:rsid w:val="003129C2"/>
    <w:rsid w:val="00315BA3"/>
    <w:rsid w:val="00335CF9"/>
    <w:rsid w:val="00346CBA"/>
    <w:rsid w:val="00384D4A"/>
    <w:rsid w:val="003C749E"/>
    <w:rsid w:val="003D666D"/>
    <w:rsid w:val="003F35CC"/>
    <w:rsid w:val="00431777"/>
    <w:rsid w:val="00432B48"/>
    <w:rsid w:val="00471D7A"/>
    <w:rsid w:val="004805D8"/>
    <w:rsid w:val="004B5B32"/>
    <w:rsid w:val="0052225A"/>
    <w:rsid w:val="00530A0C"/>
    <w:rsid w:val="0054789B"/>
    <w:rsid w:val="005923B5"/>
    <w:rsid w:val="00597BF7"/>
    <w:rsid w:val="005B38A7"/>
    <w:rsid w:val="005E18CF"/>
    <w:rsid w:val="00600F95"/>
    <w:rsid w:val="00616421"/>
    <w:rsid w:val="00626D2D"/>
    <w:rsid w:val="00655438"/>
    <w:rsid w:val="006574BA"/>
    <w:rsid w:val="0069595D"/>
    <w:rsid w:val="006B79E0"/>
    <w:rsid w:val="006F7A12"/>
    <w:rsid w:val="00704078"/>
    <w:rsid w:val="0072203D"/>
    <w:rsid w:val="00733CDE"/>
    <w:rsid w:val="007700BD"/>
    <w:rsid w:val="0079059F"/>
    <w:rsid w:val="007C62F2"/>
    <w:rsid w:val="007E0A8C"/>
    <w:rsid w:val="0087605F"/>
    <w:rsid w:val="008E5262"/>
    <w:rsid w:val="00904E97"/>
    <w:rsid w:val="00926A1C"/>
    <w:rsid w:val="00926A27"/>
    <w:rsid w:val="0093124C"/>
    <w:rsid w:val="009567B2"/>
    <w:rsid w:val="009634AF"/>
    <w:rsid w:val="009E13E8"/>
    <w:rsid w:val="00A05295"/>
    <w:rsid w:val="00A12DE6"/>
    <w:rsid w:val="00A25351"/>
    <w:rsid w:val="00A56AB9"/>
    <w:rsid w:val="00AA2A13"/>
    <w:rsid w:val="00B00C66"/>
    <w:rsid w:val="00B10E03"/>
    <w:rsid w:val="00B231EC"/>
    <w:rsid w:val="00B30C76"/>
    <w:rsid w:val="00B53061"/>
    <w:rsid w:val="00B549FD"/>
    <w:rsid w:val="00BF2B4B"/>
    <w:rsid w:val="00C267EC"/>
    <w:rsid w:val="00C65A96"/>
    <w:rsid w:val="00CC5EC9"/>
    <w:rsid w:val="00CD769E"/>
    <w:rsid w:val="00CE3659"/>
    <w:rsid w:val="00CF050B"/>
    <w:rsid w:val="00CF50C5"/>
    <w:rsid w:val="00D3586B"/>
    <w:rsid w:val="00E2367D"/>
    <w:rsid w:val="00E30E52"/>
    <w:rsid w:val="00E5050C"/>
    <w:rsid w:val="00E62A18"/>
    <w:rsid w:val="00EA2D83"/>
    <w:rsid w:val="00EB3CE1"/>
    <w:rsid w:val="00F05FF4"/>
    <w:rsid w:val="00F23D15"/>
    <w:rsid w:val="00FA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091AD"/>
  <w15:chartTrackingRefBased/>
  <w15:docId w15:val="{BFC722F9-3E97-4F65-8E06-20DE38042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A18"/>
    <w:rPr>
      <w:rFonts w:eastAsiaTheme="majorEastAsia" w:cstheme="majorBidi"/>
      <w:color w:val="272727" w:themeColor="text1" w:themeTint="D8"/>
    </w:rPr>
  </w:style>
  <w:style w:type="paragraph" w:styleId="Title">
    <w:name w:val="Title"/>
    <w:basedOn w:val="Normal"/>
    <w:next w:val="Normal"/>
    <w:link w:val="TitleChar"/>
    <w:uiPriority w:val="10"/>
    <w:qFormat/>
    <w:rsid w:val="00E62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A18"/>
    <w:pPr>
      <w:spacing w:before="160"/>
      <w:jc w:val="center"/>
    </w:pPr>
    <w:rPr>
      <w:i/>
      <w:iCs/>
      <w:color w:val="404040" w:themeColor="text1" w:themeTint="BF"/>
    </w:rPr>
  </w:style>
  <w:style w:type="character" w:customStyle="1" w:styleId="QuoteChar">
    <w:name w:val="Quote Char"/>
    <w:basedOn w:val="DefaultParagraphFont"/>
    <w:link w:val="Quote"/>
    <w:uiPriority w:val="29"/>
    <w:rsid w:val="00E62A18"/>
    <w:rPr>
      <w:i/>
      <w:iCs/>
      <w:color w:val="404040" w:themeColor="text1" w:themeTint="BF"/>
    </w:rPr>
  </w:style>
  <w:style w:type="paragraph" w:styleId="ListParagraph">
    <w:name w:val="List Paragraph"/>
    <w:basedOn w:val="Normal"/>
    <w:uiPriority w:val="34"/>
    <w:qFormat/>
    <w:rsid w:val="00E62A18"/>
    <w:pPr>
      <w:ind w:left="720"/>
      <w:contextualSpacing/>
    </w:pPr>
  </w:style>
  <w:style w:type="character" w:styleId="IntenseEmphasis">
    <w:name w:val="Intense Emphasis"/>
    <w:basedOn w:val="DefaultParagraphFont"/>
    <w:uiPriority w:val="21"/>
    <w:qFormat/>
    <w:rsid w:val="00E62A18"/>
    <w:rPr>
      <w:i/>
      <w:iCs/>
      <w:color w:val="0F4761" w:themeColor="accent1" w:themeShade="BF"/>
    </w:rPr>
  </w:style>
  <w:style w:type="paragraph" w:styleId="IntenseQuote">
    <w:name w:val="Intense Quote"/>
    <w:basedOn w:val="Normal"/>
    <w:next w:val="Normal"/>
    <w:link w:val="IntenseQuoteChar"/>
    <w:uiPriority w:val="30"/>
    <w:qFormat/>
    <w:rsid w:val="00E62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A18"/>
    <w:rPr>
      <w:i/>
      <w:iCs/>
      <w:color w:val="0F4761" w:themeColor="accent1" w:themeShade="BF"/>
    </w:rPr>
  </w:style>
  <w:style w:type="character" w:styleId="IntenseReference">
    <w:name w:val="Intense Reference"/>
    <w:basedOn w:val="DefaultParagraphFont"/>
    <w:uiPriority w:val="32"/>
    <w:qFormat/>
    <w:rsid w:val="00E62A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979</TotalTime>
  <Pages>12</Pages>
  <Words>4513</Words>
  <Characters>25725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Hopkin-King</dc:creator>
  <cp:keywords/>
  <dc:description/>
  <cp:lastModifiedBy>Alex Hopkin-King</cp:lastModifiedBy>
  <cp:revision>13</cp:revision>
  <dcterms:created xsi:type="dcterms:W3CDTF">2025-04-29T10:29:00Z</dcterms:created>
  <dcterms:modified xsi:type="dcterms:W3CDTF">2025-04-30T20:09:00Z</dcterms:modified>
</cp:coreProperties>
</file>