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D25ED" w14:textId="77777777" w:rsidR="00BC417C" w:rsidRDefault="00BC417C" w:rsidP="00BC417C">
      <w:pPr>
        <w:jc w:val="center"/>
        <w:rPr>
          <w:rFonts w:ascii="Times New Roman" w:hAnsi="Times New Roman"/>
          <w:b/>
          <w:bCs/>
          <w:sz w:val="56"/>
          <w:szCs w:val="56"/>
        </w:rPr>
      </w:pPr>
      <w:r>
        <w:rPr>
          <w:rFonts w:ascii="Times New Roman" w:hAnsi="Times New Roman"/>
          <w:b/>
          <w:bCs/>
          <w:sz w:val="56"/>
          <w:szCs w:val="56"/>
        </w:rPr>
        <w:t xml:space="preserve">What does Diodorus Siculus’ </w:t>
      </w:r>
      <w:proofErr w:type="spellStart"/>
      <w:r>
        <w:rPr>
          <w:rFonts w:ascii="Times New Roman" w:hAnsi="Times New Roman"/>
          <w:b/>
          <w:bCs/>
          <w:sz w:val="56"/>
          <w:szCs w:val="56"/>
        </w:rPr>
        <w:t>Megasthenes</w:t>
      </w:r>
      <w:proofErr w:type="spellEnd"/>
      <w:r>
        <w:rPr>
          <w:rFonts w:ascii="Times New Roman" w:hAnsi="Times New Roman"/>
          <w:b/>
          <w:bCs/>
          <w:sz w:val="56"/>
          <w:szCs w:val="56"/>
        </w:rPr>
        <w:t xml:space="preserve"> tell us about Greco-Roman attitudes towards what it is to be civilised?</w:t>
      </w:r>
    </w:p>
    <w:p w14:paraId="60C4A367" w14:textId="77777777" w:rsidR="00BC417C" w:rsidRDefault="00BC417C" w:rsidP="00BC417C">
      <w:pPr>
        <w:rPr>
          <w:rFonts w:ascii="Times New Roman" w:hAnsi="Times New Roman"/>
          <w:sz w:val="24"/>
          <w:szCs w:val="24"/>
        </w:rPr>
      </w:pPr>
      <w:r>
        <w:rPr>
          <w:rFonts w:ascii="Times New Roman" w:hAnsi="Times New Roman"/>
          <w:sz w:val="24"/>
          <w:szCs w:val="24"/>
        </w:rPr>
        <w:tab/>
        <w:t xml:space="preserve">This essay is going to look at what Diodorus Siculus’ </w:t>
      </w:r>
      <w:r>
        <w:rPr>
          <w:rFonts w:ascii="Times New Roman" w:hAnsi="Times New Roman"/>
          <w:i/>
          <w:iCs/>
          <w:sz w:val="24"/>
          <w:szCs w:val="24"/>
        </w:rPr>
        <w:t>Library of History</w:t>
      </w:r>
      <w:r>
        <w:rPr>
          <w:rStyle w:val="FootnoteReference"/>
          <w:rFonts w:ascii="Times New Roman" w:hAnsi="Times New Roman"/>
          <w:i/>
          <w:iCs/>
          <w:sz w:val="24"/>
          <w:szCs w:val="24"/>
        </w:rPr>
        <w:footnoteReference w:id="1"/>
      </w:r>
      <w:r>
        <w:rPr>
          <w:rFonts w:ascii="Times New Roman" w:hAnsi="Times New Roman"/>
          <w:i/>
          <w:iCs/>
          <w:sz w:val="24"/>
          <w:szCs w:val="24"/>
        </w:rPr>
        <w:t xml:space="preserve"> </w:t>
      </w:r>
      <w:r>
        <w:rPr>
          <w:rFonts w:ascii="Times New Roman" w:hAnsi="Times New Roman"/>
          <w:sz w:val="24"/>
          <w:szCs w:val="24"/>
        </w:rPr>
        <w:t xml:space="preserve">section on India, which is most likely based on an earlier historian </w:t>
      </w:r>
      <w:proofErr w:type="spellStart"/>
      <w:r>
        <w:rPr>
          <w:rFonts w:ascii="Times New Roman" w:hAnsi="Times New Roman"/>
          <w:sz w:val="24"/>
          <w:szCs w:val="24"/>
        </w:rPr>
        <w:t>Megasthenes</w:t>
      </w:r>
      <w:proofErr w:type="spellEnd"/>
      <w:r>
        <w:rPr>
          <w:rFonts w:ascii="Times New Roman" w:hAnsi="Times New Roman"/>
          <w:sz w:val="24"/>
          <w:szCs w:val="24"/>
        </w:rPr>
        <w:t>,</w:t>
      </w:r>
      <w:r>
        <w:rPr>
          <w:rStyle w:val="FootnoteReference"/>
          <w:rFonts w:ascii="Times New Roman" w:hAnsi="Times New Roman"/>
          <w:sz w:val="24"/>
          <w:szCs w:val="24"/>
        </w:rPr>
        <w:footnoteReference w:id="2"/>
      </w:r>
      <w:r>
        <w:rPr>
          <w:rFonts w:ascii="Times New Roman" w:hAnsi="Times New Roman"/>
          <w:sz w:val="24"/>
          <w:szCs w:val="24"/>
        </w:rPr>
        <w:t xml:space="preserve"> can show about Greco-Roman attitudes to what makes a culture civilised or barbaric. Firstly, an overview of the source shall be presented. The areas that shall then be explored are Rome’s concept of ‘empire’, Greece’s use of term ‘barbarian’, and what India itself represented to the Greeks and Romans. </w:t>
      </w:r>
    </w:p>
    <w:p w14:paraId="72BD89FF" w14:textId="77777777" w:rsidR="00BC417C" w:rsidRDefault="00BC417C" w:rsidP="00BC417C">
      <w:r>
        <w:rPr>
          <w:rFonts w:ascii="Times New Roman" w:hAnsi="Times New Roman"/>
          <w:sz w:val="24"/>
          <w:szCs w:val="24"/>
        </w:rPr>
        <w:tab/>
        <w:t xml:space="preserve">The source that is going to explored is Diodorus Siculus’ </w:t>
      </w:r>
      <w:r>
        <w:rPr>
          <w:rFonts w:ascii="Times New Roman" w:hAnsi="Times New Roman"/>
          <w:i/>
          <w:iCs/>
          <w:sz w:val="24"/>
          <w:szCs w:val="24"/>
        </w:rPr>
        <w:t>Library of History</w:t>
      </w:r>
      <w:r>
        <w:rPr>
          <w:rFonts w:ascii="Times New Roman" w:hAnsi="Times New Roman"/>
          <w:sz w:val="24"/>
          <w:szCs w:val="24"/>
        </w:rPr>
        <w:t xml:space="preserve"> overview of India</w:t>
      </w:r>
      <w:r>
        <w:rPr>
          <w:rStyle w:val="FootnoteReference"/>
          <w:rFonts w:ascii="Times New Roman" w:hAnsi="Times New Roman"/>
          <w:sz w:val="24"/>
          <w:szCs w:val="24"/>
        </w:rPr>
        <w:footnoteReference w:id="3"/>
      </w:r>
      <w:r>
        <w:rPr>
          <w:rFonts w:ascii="Times New Roman" w:hAnsi="Times New Roman"/>
          <w:sz w:val="24"/>
          <w:szCs w:val="24"/>
        </w:rPr>
        <w:t>, more specifically his description of how civilisation was bought to the Indians by Dionysus and Heracles.</w:t>
      </w:r>
      <w:r>
        <w:rPr>
          <w:rStyle w:val="FootnoteReference"/>
          <w:rFonts w:ascii="Times New Roman" w:hAnsi="Times New Roman"/>
          <w:sz w:val="24"/>
          <w:szCs w:val="24"/>
        </w:rPr>
        <w:footnoteReference w:id="4"/>
      </w:r>
      <w:r>
        <w:rPr>
          <w:rFonts w:ascii="Times New Roman" w:hAnsi="Times New Roman"/>
          <w:sz w:val="24"/>
          <w:szCs w:val="24"/>
        </w:rPr>
        <w:t xml:space="preserve"> The source describes Dionysus’ conquest of India, and his introduction of many forms of civilisation, such as making wine, building cities, and the essentials of life in general.</w:t>
      </w:r>
      <w:r>
        <w:rPr>
          <w:rStyle w:val="FootnoteReference"/>
          <w:rFonts w:ascii="Times New Roman" w:hAnsi="Times New Roman"/>
          <w:sz w:val="24"/>
          <w:szCs w:val="24"/>
        </w:rPr>
        <w:footnoteReference w:id="5"/>
      </w:r>
      <w:r>
        <w:rPr>
          <w:rFonts w:ascii="Times New Roman" w:hAnsi="Times New Roman"/>
          <w:sz w:val="24"/>
          <w:szCs w:val="24"/>
        </w:rPr>
        <w:t xml:space="preserve"> Later on, Heracles kills many wild beasts in India and becomes a king and founds a dynasty, or many dynasties, as it is mentioned that India was shared between all his offspring after Heracles’ death.</w:t>
      </w:r>
      <w:r>
        <w:rPr>
          <w:rStyle w:val="FootnoteReference"/>
          <w:rFonts w:ascii="Times New Roman" w:hAnsi="Times New Roman"/>
          <w:sz w:val="24"/>
          <w:szCs w:val="24"/>
        </w:rPr>
        <w:footnoteReference w:id="6"/>
      </w:r>
    </w:p>
    <w:p w14:paraId="6C63E4D5" w14:textId="77777777" w:rsidR="00BC417C" w:rsidRDefault="00BC417C" w:rsidP="00BC417C">
      <w:pPr>
        <w:rPr>
          <w:rFonts w:ascii="Times New Roman" w:hAnsi="Times New Roman"/>
          <w:sz w:val="24"/>
          <w:szCs w:val="24"/>
        </w:rPr>
      </w:pPr>
      <w:r>
        <w:rPr>
          <w:rFonts w:ascii="Times New Roman" w:hAnsi="Times New Roman"/>
          <w:sz w:val="24"/>
          <w:szCs w:val="24"/>
        </w:rPr>
        <w:tab/>
        <w:t>The Romans believed in a universalist form of empire, that is everywhere was ruled by the Romans, and the people who were not yet really part of the empire were still seen as the emperor’s subjects and therefore had a right to intervene in other states’ affairs.</w:t>
      </w:r>
      <w:r>
        <w:rPr>
          <w:rStyle w:val="FootnoteReference"/>
          <w:rFonts w:ascii="Times New Roman" w:hAnsi="Times New Roman"/>
          <w:sz w:val="24"/>
          <w:szCs w:val="24"/>
        </w:rPr>
        <w:footnoteReference w:id="7"/>
      </w:r>
      <w:r>
        <w:rPr>
          <w:rFonts w:ascii="Times New Roman" w:hAnsi="Times New Roman"/>
          <w:sz w:val="24"/>
          <w:szCs w:val="24"/>
        </w:rPr>
        <w:t xml:space="preserve"> The use of Dionysus and Heracles coming and ruling in India and other areas could be seen as a justification of their right to rule.</w:t>
      </w:r>
      <w:r>
        <w:rPr>
          <w:rStyle w:val="FootnoteReference"/>
          <w:rFonts w:ascii="Times New Roman" w:hAnsi="Times New Roman"/>
          <w:sz w:val="24"/>
          <w:szCs w:val="24"/>
        </w:rPr>
        <w:footnoteReference w:id="8"/>
      </w:r>
      <w:r>
        <w:rPr>
          <w:rFonts w:ascii="Times New Roman" w:hAnsi="Times New Roman"/>
          <w:sz w:val="24"/>
          <w:szCs w:val="24"/>
        </w:rPr>
        <w:t xml:space="preserve"> The description of India in Diodorus Siculus’ work discusses at length how fertile the land is in India and how many resources there are: food, water, gold, silver, iron and tin are all mentioned.</w:t>
      </w:r>
      <w:r>
        <w:rPr>
          <w:rStyle w:val="FootnoteReference"/>
          <w:rFonts w:ascii="Times New Roman" w:hAnsi="Times New Roman"/>
          <w:sz w:val="24"/>
          <w:szCs w:val="24"/>
        </w:rPr>
        <w:footnoteReference w:id="9"/>
      </w:r>
      <w:r>
        <w:rPr>
          <w:rFonts w:ascii="Times New Roman" w:hAnsi="Times New Roman"/>
          <w:sz w:val="24"/>
          <w:szCs w:val="24"/>
        </w:rPr>
        <w:t xml:space="preserve"> Some scholars theorize that Diodorus’ descriptions of plenty in the areas Rome had not yet conquered (Egypt, Persia, India) were a </w:t>
      </w:r>
      <w:r>
        <w:rPr>
          <w:rFonts w:ascii="Times New Roman" w:hAnsi="Times New Roman"/>
          <w:sz w:val="24"/>
          <w:szCs w:val="24"/>
        </w:rPr>
        <w:lastRenderedPageBreak/>
        <w:t>way of showing what Rome could still gain from continued conquest.</w:t>
      </w:r>
      <w:r>
        <w:rPr>
          <w:rStyle w:val="FootnoteReference"/>
          <w:rFonts w:ascii="Times New Roman" w:hAnsi="Times New Roman"/>
          <w:sz w:val="24"/>
          <w:szCs w:val="24"/>
        </w:rPr>
        <w:footnoteReference w:id="10"/>
      </w:r>
      <w:r>
        <w:rPr>
          <w:rFonts w:ascii="Times New Roman" w:hAnsi="Times New Roman"/>
          <w:sz w:val="24"/>
          <w:szCs w:val="24"/>
        </w:rPr>
        <w:t xml:space="preserve"> It is also important to consider the time period in which Diodorus was writing. Diodorus wrote the early books, which describe the unconquered areas of the globe, around the same time Julius Caesar was planning his Campaign to the East, and indeed it could be a reason why Diodorus wrote the first few books.</w:t>
      </w:r>
      <w:r>
        <w:rPr>
          <w:rStyle w:val="FootnoteReference"/>
          <w:rFonts w:ascii="Times New Roman" w:hAnsi="Times New Roman"/>
          <w:sz w:val="24"/>
          <w:szCs w:val="24"/>
        </w:rPr>
        <w:footnoteReference w:id="11"/>
      </w:r>
      <w:r>
        <w:rPr>
          <w:rFonts w:ascii="Times New Roman" w:hAnsi="Times New Roman"/>
          <w:sz w:val="24"/>
          <w:szCs w:val="24"/>
        </w:rPr>
        <w:t xml:space="preserve"> It is noticeable that Diodorus Siculus admires Julius Caesar for bringing civilisation to Britain and Northern Gaul,</w:t>
      </w:r>
      <w:r>
        <w:rPr>
          <w:rStyle w:val="FootnoteReference"/>
          <w:rFonts w:ascii="Times New Roman" w:hAnsi="Times New Roman"/>
          <w:sz w:val="24"/>
          <w:szCs w:val="24"/>
        </w:rPr>
        <w:footnoteReference w:id="12"/>
      </w:r>
      <w:r>
        <w:rPr>
          <w:rFonts w:ascii="Times New Roman" w:hAnsi="Times New Roman"/>
          <w:sz w:val="24"/>
          <w:szCs w:val="24"/>
        </w:rPr>
        <w:t xml:space="preserve"> and Diodorus uses Dionysus and Heracles for similar reasons in India.</w:t>
      </w:r>
      <w:r>
        <w:rPr>
          <w:rStyle w:val="FootnoteReference"/>
          <w:rFonts w:ascii="Times New Roman" w:hAnsi="Times New Roman"/>
          <w:sz w:val="24"/>
          <w:szCs w:val="24"/>
        </w:rPr>
        <w:footnoteReference w:id="13"/>
      </w:r>
      <w:r>
        <w:rPr>
          <w:rFonts w:ascii="Times New Roman" w:hAnsi="Times New Roman"/>
          <w:sz w:val="24"/>
          <w:szCs w:val="24"/>
        </w:rPr>
        <w:t xml:space="preserve"> </w:t>
      </w:r>
    </w:p>
    <w:p w14:paraId="4F4EC07B" w14:textId="77777777" w:rsidR="00BC417C" w:rsidRDefault="00BC417C" w:rsidP="00BC417C">
      <w:pPr>
        <w:rPr>
          <w:rFonts w:ascii="Times New Roman" w:hAnsi="Times New Roman"/>
          <w:sz w:val="24"/>
          <w:szCs w:val="24"/>
        </w:rPr>
      </w:pPr>
      <w:r>
        <w:rPr>
          <w:rFonts w:ascii="Times New Roman" w:hAnsi="Times New Roman"/>
          <w:sz w:val="24"/>
          <w:szCs w:val="24"/>
        </w:rPr>
        <w:tab/>
        <w:t xml:space="preserve">However, much of Diodorus’ work on India is most likely based on an earlier historian </w:t>
      </w:r>
      <w:proofErr w:type="spellStart"/>
      <w:r>
        <w:rPr>
          <w:rFonts w:ascii="Times New Roman" w:hAnsi="Times New Roman"/>
          <w:sz w:val="24"/>
          <w:szCs w:val="24"/>
        </w:rPr>
        <w:t>Megasthenes</w:t>
      </w:r>
      <w:proofErr w:type="spellEnd"/>
      <w:r>
        <w:rPr>
          <w:rFonts w:ascii="Times New Roman" w:hAnsi="Times New Roman"/>
          <w:sz w:val="24"/>
          <w:szCs w:val="24"/>
        </w:rPr>
        <w:t>,</w:t>
      </w:r>
      <w:r>
        <w:rPr>
          <w:rStyle w:val="FootnoteReference"/>
          <w:rFonts w:ascii="Times New Roman" w:hAnsi="Times New Roman"/>
          <w:sz w:val="24"/>
          <w:szCs w:val="24"/>
        </w:rPr>
        <w:footnoteReference w:id="14"/>
      </w:r>
      <w:r>
        <w:rPr>
          <w:rFonts w:ascii="Times New Roman" w:hAnsi="Times New Roman"/>
          <w:sz w:val="24"/>
          <w:szCs w:val="24"/>
        </w:rPr>
        <w:t xml:space="preserve"> therefore, the Greek attitude to imperial politics and relations with the barbarians must be explored. The Greeks used the term barbarian to talk about anyone who was not Greek,</w:t>
      </w:r>
      <w:r>
        <w:rPr>
          <w:rStyle w:val="FootnoteReference"/>
          <w:rFonts w:ascii="Times New Roman" w:hAnsi="Times New Roman"/>
          <w:sz w:val="24"/>
          <w:szCs w:val="24"/>
        </w:rPr>
        <w:footnoteReference w:id="15"/>
      </w:r>
      <w:r>
        <w:rPr>
          <w:rFonts w:ascii="Times New Roman" w:hAnsi="Times New Roman"/>
          <w:sz w:val="24"/>
          <w:szCs w:val="24"/>
        </w:rPr>
        <w:t xml:space="preserve"> if that is the case then why did </w:t>
      </w:r>
      <w:proofErr w:type="spellStart"/>
      <w:r>
        <w:rPr>
          <w:rFonts w:ascii="Times New Roman" w:hAnsi="Times New Roman"/>
          <w:sz w:val="24"/>
          <w:szCs w:val="24"/>
        </w:rPr>
        <w:t>Megasthenes</w:t>
      </w:r>
      <w:proofErr w:type="spellEnd"/>
      <w:r>
        <w:rPr>
          <w:rFonts w:ascii="Times New Roman" w:hAnsi="Times New Roman"/>
          <w:sz w:val="24"/>
          <w:szCs w:val="24"/>
        </w:rPr>
        <w:t xml:space="preserve"> paint India as being founded by Heracles and Dionysus? The answer may lie in </w:t>
      </w:r>
      <w:proofErr w:type="spellStart"/>
      <w:r>
        <w:rPr>
          <w:rFonts w:ascii="Times New Roman" w:hAnsi="Times New Roman"/>
          <w:sz w:val="24"/>
          <w:szCs w:val="24"/>
        </w:rPr>
        <w:t>Megasthenes</w:t>
      </w:r>
      <w:proofErr w:type="spellEnd"/>
      <w:r>
        <w:rPr>
          <w:rFonts w:ascii="Times New Roman" w:hAnsi="Times New Roman"/>
          <w:sz w:val="24"/>
          <w:szCs w:val="24"/>
        </w:rPr>
        <w:t xml:space="preserve">’ reason for being in India in the first place. </w:t>
      </w:r>
      <w:proofErr w:type="spellStart"/>
      <w:r>
        <w:rPr>
          <w:rFonts w:ascii="Times New Roman" w:hAnsi="Times New Roman"/>
          <w:sz w:val="24"/>
          <w:szCs w:val="24"/>
        </w:rPr>
        <w:t>Megasthenes</w:t>
      </w:r>
      <w:proofErr w:type="spellEnd"/>
      <w:r>
        <w:rPr>
          <w:rFonts w:ascii="Times New Roman" w:hAnsi="Times New Roman"/>
          <w:sz w:val="24"/>
          <w:szCs w:val="24"/>
        </w:rPr>
        <w:t xml:space="preserve"> was an envoy from the Emperor Seleucus I to the Mauryan Emperor Chandragupta.</w:t>
      </w:r>
      <w:r>
        <w:rPr>
          <w:rStyle w:val="FootnoteReference"/>
          <w:rFonts w:ascii="Times New Roman" w:hAnsi="Times New Roman"/>
          <w:sz w:val="24"/>
          <w:szCs w:val="24"/>
        </w:rPr>
        <w:footnoteReference w:id="16"/>
      </w:r>
      <w:r>
        <w:rPr>
          <w:rFonts w:ascii="Times New Roman" w:hAnsi="Times New Roman"/>
          <w:sz w:val="24"/>
          <w:szCs w:val="24"/>
        </w:rPr>
        <w:t xml:space="preserve"> There is strong evidence that in the reign of Seleucus I, a Greek/Macedonian princess was given to Chandragupta as a bride, as part of a peace deal between the two empires.</w:t>
      </w:r>
      <w:r>
        <w:rPr>
          <w:rStyle w:val="FootnoteReference"/>
          <w:rFonts w:ascii="Times New Roman" w:hAnsi="Times New Roman"/>
          <w:sz w:val="24"/>
          <w:szCs w:val="24"/>
        </w:rPr>
        <w:footnoteReference w:id="17"/>
      </w:r>
      <w:r>
        <w:rPr>
          <w:rFonts w:ascii="Times New Roman" w:hAnsi="Times New Roman"/>
          <w:sz w:val="24"/>
          <w:szCs w:val="24"/>
        </w:rPr>
        <w:t xml:space="preserve">  Pericles Georges discusses the notion that giving barbarians a mythical genealogy is used to make both cultural assimilation and inter-marriage between Greek and non-Greek acceptable.</w:t>
      </w:r>
      <w:r>
        <w:rPr>
          <w:rStyle w:val="FootnoteReference"/>
          <w:rFonts w:ascii="Times New Roman" w:hAnsi="Times New Roman"/>
          <w:sz w:val="24"/>
          <w:szCs w:val="24"/>
        </w:rPr>
        <w:footnoteReference w:id="18"/>
      </w:r>
      <w:r>
        <w:rPr>
          <w:rFonts w:ascii="Times New Roman" w:hAnsi="Times New Roman"/>
          <w:sz w:val="24"/>
          <w:szCs w:val="24"/>
        </w:rPr>
        <w:t xml:space="preserve"> While Georges is discussing attitudes to the barbarian, much earlier than the Hellenistic era, it is worth noting that Heracles and Dionysus were used as ancestors to other </w:t>
      </w:r>
      <w:proofErr w:type="spellStart"/>
      <w:r>
        <w:rPr>
          <w:rFonts w:ascii="Times New Roman" w:hAnsi="Times New Roman"/>
          <w:sz w:val="24"/>
          <w:szCs w:val="24"/>
        </w:rPr>
        <w:t>peoples</w:t>
      </w:r>
      <w:proofErr w:type="spellEnd"/>
      <w:r>
        <w:rPr>
          <w:rFonts w:ascii="Times New Roman" w:hAnsi="Times New Roman"/>
          <w:sz w:val="24"/>
          <w:szCs w:val="24"/>
        </w:rPr>
        <w:t xml:space="preserve"> when it was politically expedient (for instance, the Lydians, Scythians and some Italian peoples were also declared to be descendants of Heracles as well, as the Greek colonists spread across the Mediterranean and Black Sea regions).</w:t>
      </w:r>
      <w:r>
        <w:rPr>
          <w:rStyle w:val="FootnoteReference"/>
          <w:rFonts w:ascii="Times New Roman" w:hAnsi="Times New Roman"/>
          <w:sz w:val="24"/>
          <w:szCs w:val="24"/>
        </w:rPr>
        <w:footnoteReference w:id="19"/>
      </w:r>
      <w:r>
        <w:rPr>
          <w:rFonts w:ascii="Times New Roman" w:hAnsi="Times New Roman"/>
          <w:sz w:val="24"/>
          <w:szCs w:val="24"/>
        </w:rPr>
        <w:t xml:space="preserve"> If what Pericles Georges says is true, then the creation myth about Dionysus and Heracles is likely to be legitimating the marriage of Seleucus’ daughter to the Mauryan emperor Chandragupta.</w:t>
      </w:r>
    </w:p>
    <w:p w14:paraId="1B3B0754" w14:textId="77777777" w:rsidR="00BC417C" w:rsidRDefault="00BC417C" w:rsidP="00BC417C">
      <w:pPr>
        <w:rPr>
          <w:rFonts w:ascii="Times New Roman" w:hAnsi="Times New Roman"/>
          <w:sz w:val="24"/>
          <w:szCs w:val="24"/>
        </w:rPr>
      </w:pPr>
      <w:r>
        <w:rPr>
          <w:rFonts w:ascii="Times New Roman" w:hAnsi="Times New Roman"/>
          <w:sz w:val="24"/>
          <w:szCs w:val="24"/>
        </w:rPr>
        <w:tab/>
        <w:t>The creation myth could also be seen as military propaganda, particularly as an inspiration to the troops.</w:t>
      </w:r>
      <w:r>
        <w:rPr>
          <w:rStyle w:val="FootnoteReference"/>
          <w:rFonts w:ascii="Times New Roman" w:hAnsi="Times New Roman"/>
          <w:sz w:val="24"/>
          <w:szCs w:val="24"/>
        </w:rPr>
        <w:footnoteReference w:id="20"/>
      </w:r>
      <w:r>
        <w:rPr>
          <w:rFonts w:ascii="Times New Roman" w:hAnsi="Times New Roman"/>
          <w:sz w:val="24"/>
          <w:szCs w:val="24"/>
        </w:rPr>
        <w:t xml:space="preserve"> There is certainly a theory that the reason Alexander the Great’s troops went into India in the first place is that the Greek heroes Heracles and Dionysus had been there before.</w:t>
      </w:r>
      <w:r>
        <w:rPr>
          <w:rStyle w:val="FootnoteReference"/>
          <w:rFonts w:ascii="Times New Roman" w:hAnsi="Times New Roman"/>
          <w:sz w:val="24"/>
          <w:szCs w:val="24"/>
        </w:rPr>
        <w:footnoteReference w:id="21"/>
      </w:r>
      <w:r>
        <w:rPr>
          <w:rFonts w:ascii="Times New Roman" w:hAnsi="Times New Roman"/>
          <w:sz w:val="24"/>
          <w:szCs w:val="24"/>
        </w:rPr>
        <w:t xml:space="preserve"> The myth was used as a way of presenting some sense of familiarity for </w:t>
      </w:r>
      <w:r>
        <w:rPr>
          <w:rFonts w:ascii="Times New Roman" w:hAnsi="Times New Roman"/>
          <w:sz w:val="24"/>
          <w:szCs w:val="24"/>
        </w:rPr>
        <w:lastRenderedPageBreak/>
        <w:t>the Greek troops by bringing their gods with them, and as a way of legitimising its conquest.</w:t>
      </w:r>
      <w:r>
        <w:rPr>
          <w:rStyle w:val="FootnoteReference"/>
          <w:rFonts w:ascii="Times New Roman" w:hAnsi="Times New Roman"/>
          <w:sz w:val="24"/>
          <w:szCs w:val="24"/>
        </w:rPr>
        <w:footnoteReference w:id="22"/>
      </w:r>
      <w:r>
        <w:rPr>
          <w:rFonts w:ascii="Times New Roman" w:hAnsi="Times New Roman"/>
          <w:sz w:val="24"/>
          <w:szCs w:val="24"/>
        </w:rPr>
        <w:t xml:space="preserve"> The Romans and Greeks considered India as one of the edges of the world,</w:t>
      </w:r>
      <w:r>
        <w:rPr>
          <w:rStyle w:val="FootnoteReference"/>
          <w:rFonts w:ascii="Times New Roman" w:hAnsi="Times New Roman"/>
          <w:sz w:val="24"/>
          <w:szCs w:val="24"/>
        </w:rPr>
        <w:footnoteReference w:id="23"/>
      </w:r>
      <w:r>
        <w:rPr>
          <w:rFonts w:ascii="Times New Roman" w:hAnsi="Times New Roman"/>
          <w:sz w:val="24"/>
          <w:szCs w:val="24"/>
        </w:rPr>
        <w:t xml:space="preserve"> and therefore, conquering or defeating India represented the conquest or defeat of the East,</w:t>
      </w:r>
      <w:r>
        <w:t xml:space="preserve"> </w:t>
      </w:r>
      <w:r>
        <w:rPr>
          <w:rFonts w:ascii="Times New Roman" w:hAnsi="Times New Roman"/>
          <w:sz w:val="24"/>
          <w:szCs w:val="24"/>
        </w:rPr>
        <w:t>indeed Virgil claimed that victory over the people of the dawn (who are believed to represent Indians) at the Battle of Actium, meant they had conquered all the east.</w:t>
      </w:r>
      <w:r>
        <w:rPr>
          <w:rStyle w:val="FootnoteReference"/>
          <w:rFonts w:ascii="Times New Roman" w:hAnsi="Times New Roman"/>
          <w:sz w:val="24"/>
          <w:szCs w:val="24"/>
        </w:rPr>
        <w:footnoteReference w:id="24"/>
      </w:r>
      <w:r>
        <w:rPr>
          <w:rFonts w:ascii="Times New Roman" w:hAnsi="Times New Roman"/>
          <w:sz w:val="24"/>
          <w:szCs w:val="24"/>
        </w:rPr>
        <w:t xml:space="preserve"> Similarly in Diodorus Siculus’ </w:t>
      </w:r>
      <w:r>
        <w:rPr>
          <w:rFonts w:ascii="Times New Roman" w:hAnsi="Times New Roman"/>
          <w:i/>
          <w:iCs/>
          <w:sz w:val="24"/>
          <w:szCs w:val="24"/>
        </w:rPr>
        <w:t>Library of History</w:t>
      </w:r>
      <w:r>
        <w:rPr>
          <w:rFonts w:ascii="Times New Roman" w:hAnsi="Times New Roman"/>
          <w:sz w:val="24"/>
          <w:szCs w:val="24"/>
        </w:rPr>
        <w:t xml:space="preserve"> it seems that invading and conquering India is a popular motif for successful warriors and culture bringers:</w:t>
      </w:r>
      <w:r>
        <w:rPr>
          <w:rStyle w:val="FootnoteReference"/>
          <w:rFonts w:ascii="Times New Roman" w:hAnsi="Times New Roman"/>
          <w:sz w:val="24"/>
          <w:szCs w:val="24"/>
        </w:rPr>
        <w:footnoteReference w:id="25"/>
      </w:r>
      <w:r>
        <w:rPr>
          <w:rFonts w:ascii="Times New Roman" w:hAnsi="Times New Roman"/>
          <w:sz w:val="24"/>
          <w:szCs w:val="24"/>
        </w:rPr>
        <w:t xml:space="preserve"> Dionysus, Heracles, </w:t>
      </w:r>
      <w:proofErr w:type="spellStart"/>
      <w:r>
        <w:rPr>
          <w:rFonts w:ascii="Times New Roman" w:hAnsi="Times New Roman"/>
          <w:sz w:val="24"/>
          <w:szCs w:val="24"/>
        </w:rPr>
        <w:t>Sesoösis</w:t>
      </w:r>
      <w:proofErr w:type="spellEnd"/>
      <w:r>
        <w:rPr>
          <w:rFonts w:ascii="Times New Roman" w:hAnsi="Times New Roman"/>
          <w:sz w:val="24"/>
          <w:szCs w:val="24"/>
        </w:rPr>
        <w:t>, Semiramis, and Alexander the Great all either conquer or invade India.</w:t>
      </w:r>
      <w:r>
        <w:rPr>
          <w:rStyle w:val="FootnoteReference"/>
          <w:rFonts w:ascii="Times New Roman" w:hAnsi="Times New Roman"/>
          <w:sz w:val="24"/>
          <w:szCs w:val="24"/>
        </w:rPr>
        <w:footnoteReference w:id="26"/>
      </w:r>
      <w:r>
        <w:rPr>
          <w:rFonts w:ascii="Times New Roman" w:hAnsi="Times New Roman"/>
          <w:sz w:val="24"/>
          <w:szCs w:val="24"/>
        </w:rPr>
        <w:t xml:space="preserve"> It would appear therefore that India, at least in ambition for most Greeks and Romans, was a way to be militarily successful, and Heracles and Dionysus were used as a method of both legitimizing conquest and inspiring soldiers to keep fighting and conquering.</w:t>
      </w:r>
    </w:p>
    <w:p w14:paraId="4294D06C" w14:textId="77777777" w:rsidR="00BC417C" w:rsidRDefault="00BC417C" w:rsidP="00BC417C">
      <w:pPr>
        <w:rPr>
          <w:rFonts w:ascii="Times New Roman" w:hAnsi="Times New Roman"/>
          <w:sz w:val="24"/>
          <w:szCs w:val="24"/>
        </w:rPr>
      </w:pPr>
      <w:r>
        <w:rPr>
          <w:rFonts w:ascii="Times New Roman" w:hAnsi="Times New Roman"/>
          <w:sz w:val="24"/>
          <w:szCs w:val="24"/>
        </w:rPr>
        <w:tab/>
        <w:t>The Romans and Greeks had an odd attitude to India, it appears to simultaneously be a place of Eastern decadence, as well as be an ideal philosophical utopia to them.</w:t>
      </w:r>
      <w:r>
        <w:rPr>
          <w:rStyle w:val="FootnoteReference"/>
          <w:rFonts w:ascii="Times New Roman" w:hAnsi="Times New Roman"/>
          <w:sz w:val="24"/>
          <w:szCs w:val="24"/>
        </w:rPr>
        <w:footnoteReference w:id="27"/>
      </w:r>
      <w:r>
        <w:rPr>
          <w:rFonts w:ascii="Times New Roman" w:hAnsi="Times New Roman"/>
          <w:sz w:val="24"/>
          <w:szCs w:val="24"/>
        </w:rPr>
        <w:t xml:space="preserve"> Indians appear to have aspects of the Roman stereotype of the decadent East, for instance polygamy and harem politics, as well as alcoholic and sexual excess, all of which is linked to India’s supposed riches and the corrupting power of wealth.</w:t>
      </w:r>
      <w:r>
        <w:rPr>
          <w:rStyle w:val="FootnoteReference"/>
          <w:rFonts w:ascii="Times New Roman" w:hAnsi="Times New Roman"/>
          <w:sz w:val="24"/>
          <w:szCs w:val="24"/>
        </w:rPr>
        <w:footnoteReference w:id="28"/>
      </w:r>
      <w:r>
        <w:rPr>
          <w:rFonts w:ascii="Times New Roman" w:hAnsi="Times New Roman"/>
          <w:sz w:val="24"/>
          <w:szCs w:val="24"/>
        </w:rPr>
        <w:t xml:space="preserve"> Diodorus also seems to be hinting in the source that polygamy and harem politics are part of the reason why India was not successful militarily.</w:t>
      </w:r>
      <w:r>
        <w:rPr>
          <w:rStyle w:val="FootnoteReference"/>
          <w:rFonts w:ascii="Times New Roman" w:hAnsi="Times New Roman"/>
          <w:sz w:val="24"/>
          <w:szCs w:val="24"/>
        </w:rPr>
        <w:footnoteReference w:id="29"/>
      </w:r>
      <w:r>
        <w:rPr>
          <w:rFonts w:ascii="Times New Roman" w:hAnsi="Times New Roman"/>
          <w:sz w:val="24"/>
          <w:szCs w:val="24"/>
        </w:rPr>
        <w:t xml:space="preserve"> This is shown by the quotation: “and marrying several wives …when his sons attained to manhood, dividing all India into as many … he appointed all his sons kings, …his single daughter he appointed her also a queen”.</w:t>
      </w:r>
      <w:r>
        <w:rPr>
          <w:rStyle w:val="FootnoteReference"/>
          <w:rFonts w:ascii="Times New Roman" w:hAnsi="Times New Roman"/>
          <w:sz w:val="24"/>
          <w:szCs w:val="24"/>
        </w:rPr>
        <w:footnoteReference w:id="30"/>
      </w:r>
      <w:r>
        <w:rPr>
          <w:rFonts w:ascii="Times New Roman" w:hAnsi="Times New Roman"/>
          <w:sz w:val="24"/>
          <w:szCs w:val="24"/>
        </w:rPr>
        <w:t xml:space="preserve"> This suggests that polygamy is responsible for the fragmenting of India, this is backed up by his concluding remark to the myth: “his descendants, though they held the kingship during many generations…made no campaign beyond their own frontiers and despatched no colony to any other people”.</w:t>
      </w:r>
      <w:r>
        <w:rPr>
          <w:rStyle w:val="FootnoteReference"/>
          <w:rFonts w:ascii="Times New Roman" w:hAnsi="Times New Roman"/>
          <w:sz w:val="24"/>
          <w:szCs w:val="24"/>
        </w:rPr>
        <w:footnoteReference w:id="31"/>
      </w:r>
      <w:r>
        <w:rPr>
          <w:rFonts w:ascii="Times New Roman" w:hAnsi="Times New Roman"/>
          <w:sz w:val="24"/>
          <w:szCs w:val="24"/>
        </w:rPr>
        <w:t xml:space="preserve"> Diodorus implies, when you combine the two quotes, that polygamy in India is why they seem to fall apart into separate kingdoms, and therefore are not successful empire builders. Similarly, when talking about Dionysus the one thing Diodorus picks out is “the discovery of wine”,</w:t>
      </w:r>
      <w:r>
        <w:rPr>
          <w:rStyle w:val="FootnoteReference"/>
          <w:rFonts w:ascii="Times New Roman" w:hAnsi="Times New Roman"/>
          <w:sz w:val="24"/>
          <w:szCs w:val="24"/>
        </w:rPr>
        <w:footnoteReference w:id="32"/>
      </w:r>
      <w:r>
        <w:rPr>
          <w:rFonts w:ascii="Times New Roman" w:hAnsi="Times New Roman"/>
          <w:sz w:val="24"/>
          <w:szCs w:val="24"/>
        </w:rPr>
        <w:t xml:space="preserve"> certainly implying that he agreed with the stereotype of India as a decadent place of drunkenness. Indeed, Dionysus is the god of drinking and dancing, it appears that Dionysus being chosen as the god who founded the East is because he is the god that most represented Greco-Roman stereotypes of that region.</w:t>
      </w:r>
      <w:r>
        <w:rPr>
          <w:rStyle w:val="FootnoteReference"/>
          <w:rFonts w:ascii="Times New Roman" w:hAnsi="Times New Roman"/>
          <w:sz w:val="24"/>
          <w:szCs w:val="24"/>
        </w:rPr>
        <w:footnoteReference w:id="33"/>
      </w:r>
      <w:r>
        <w:rPr>
          <w:rFonts w:ascii="Times New Roman" w:hAnsi="Times New Roman"/>
          <w:sz w:val="24"/>
          <w:szCs w:val="24"/>
        </w:rPr>
        <w:t xml:space="preserve"> On the other hand, India also appears to be shown </w:t>
      </w:r>
      <w:r>
        <w:rPr>
          <w:rFonts w:ascii="Times New Roman" w:hAnsi="Times New Roman"/>
          <w:sz w:val="24"/>
          <w:szCs w:val="24"/>
        </w:rPr>
        <w:lastRenderedPageBreak/>
        <w:t>as the embodiment of the noble savage archetype.</w:t>
      </w:r>
      <w:r>
        <w:rPr>
          <w:rStyle w:val="FootnoteReference"/>
          <w:rFonts w:ascii="Times New Roman" w:hAnsi="Times New Roman"/>
          <w:sz w:val="24"/>
          <w:szCs w:val="24"/>
        </w:rPr>
        <w:footnoteReference w:id="34"/>
      </w:r>
      <w:r>
        <w:rPr>
          <w:rFonts w:ascii="Times New Roman" w:hAnsi="Times New Roman"/>
          <w:sz w:val="24"/>
          <w:szCs w:val="24"/>
        </w:rPr>
        <w:t xml:space="preserve"> For instance Diodorus specifically brings up that in war no cultivators are killed due to their usefulness nor crops looted</w:t>
      </w:r>
      <w:r>
        <w:rPr>
          <w:rStyle w:val="FootnoteReference"/>
          <w:rFonts w:ascii="Times New Roman" w:hAnsi="Times New Roman"/>
          <w:sz w:val="24"/>
          <w:szCs w:val="24"/>
        </w:rPr>
        <w:footnoteReference w:id="35"/>
      </w:r>
      <w:r>
        <w:rPr>
          <w:rFonts w:ascii="Times New Roman" w:hAnsi="Times New Roman"/>
          <w:sz w:val="24"/>
          <w:szCs w:val="24"/>
        </w:rPr>
        <w:t xml:space="preserve"> and that India has no slaves and that it promotes the equality of all peoples.</w:t>
      </w:r>
      <w:r>
        <w:rPr>
          <w:rStyle w:val="FootnoteReference"/>
          <w:rFonts w:ascii="Times New Roman" w:hAnsi="Times New Roman"/>
          <w:sz w:val="24"/>
          <w:szCs w:val="24"/>
        </w:rPr>
        <w:footnoteReference w:id="36"/>
      </w:r>
      <w:r>
        <w:rPr>
          <w:rFonts w:ascii="Times New Roman" w:hAnsi="Times New Roman"/>
          <w:sz w:val="24"/>
          <w:szCs w:val="24"/>
        </w:rPr>
        <w:t xml:space="preserve"> Whittaker argues that India was used as the mirror image of the Roman Empire and was therefore used as a way to argue ones philosophy and morals and would use India as the theoretical home of the perfect society.</w:t>
      </w:r>
      <w:r>
        <w:rPr>
          <w:rStyle w:val="FootnoteReference"/>
          <w:rFonts w:ascii="Times New Roman" w:hAnsi="Times New Roman"/>
          <w:sz w:val="24"/>
          <w:szCs w:val="24"/>
        </w:rPr>
        <w:footnoteReference w:id="37"/>
      </w:r>
      <w:r>
        <w:rPr>
          <w:rFonts w:ascii="Times New Roman" w:hAnsi="Times New Roman"/>
          <w:sz w:val="24"/>
          <w:szCs w:val="24"/>
        </w:rPr>
        <w:t xml:space="preserve"> Whittaker argues that relatively unknown groups (Germans, Indians etc.) were often used this way.</w:t>
      </w:r>
      <w:r>
        <w:rPr>
          <w:rStyle w:val="FootnoteReference"/>
          <w:rFonts w:ascii="Times New Roman" w:hAnsi="Times New Roman"/>
          <w:sz w:val="24"/>
          <w:szCs w:val="24"/>
        </w:rPr>
        <w:footnoteReference w:id="38"/>
      </w:r>
      <w:r>
        <w:rPr>
          <w:rFonts w:ascii="Times New Roman" w:hAnsi="Times New Roman"/>
          <w:sz w:val="24"/>
          <w:szCs w:val="24"/>
        </w:rPr>
        <w:t xml:space="preserve"> Other scholars back the idea that at least on the slavery issue India was used as the ideal society.</w:t>
      </w:r>
      <w:r>
        <w:rPr>
          <w:rStyle w:val="FootnoteReference"/>
          <w:rFonts w:ascii="Times New Roman" w:hAnsi="Times New Roman"/>
          <w:sz w:val="24"/>
          <w:szCs w:val="24"/>
        </w:rPr>
        <w:footnoteReference w:id="39"/>
      </w:r>
      <w:r>
        <w:rPr>
          <w:rFonts w:ascii="Times New Roman" w:hAnsi="Times New Roman"/>
          <w:sz w:val="24"/>
          <w:szCs w:val="24"/>
        </w:rPr>
        <w:t xml:space="preserve"> From investigating the Roman view of India, it appears that Diodorus is arguing that India is a moral society that has been weakened by their practicing of Eastern decadence, while making a veiled criticism of Rome for the same reason.</w:t>
      </w:r>
    </w:p>
    <w:p w14:paraId="620C8DD5" w14:textId="77777777" w:rsidR="00BC417C" w:rsidRDefault="00BC417C" w:rsidP="00BC417C">
      <w:pPr>
        <w:rPr>
          <w:rFonts w:ascii="Times New Roman" w:hAnsi="Times New Roman"/>
          <w:sz w:val="24"/>
          <w:szCs w:val="24"/>
        </w:rPr>
      </w:pPr>
      <w:r>
        <w:rPr>
          <w:rFonts w:ascii="Times New Roman" w:hAnsi="Times New Roman"/>
          <w:sz w:val="24"/>
          <w:szCs w:val="24"/>
        </w:rPr>
        <w:tab/>
        <w:t>This research shows that India culturally to the Romans is identified with conquest, and as a symbol of success regarding the ruling of the world. Dionysus and Heracles appear to be used as a justification for the conquest of India, as well as a morale booster for men far from home, although they could also be used to make inter-marriage with barbarians acceptable by giving them a Greek genealogy. Diodorus also appears to use the myth to criticise Rome, using the argument that the moral culture India had was weakened by certain Eastern practises, and then extrapolating that with Rome.</w:t>
      </w:r>
    </w:p>
    <w:p w14:paraId="3EA36B18" w14:textId="77777777" w:rsidR="00BC417C" w:rsidRDefault="00BC417C" w:rsidP="00C95B42">
      <w:pPr>
        <w:rPr>
          <w:rFonts w:ascii="Times New Roman" w:hAnsi="Times New Roman"/>
          <w:sz w:val="24"/>
          <w:szCs w:val="24"/>
        </w:rPr>
      </w:pPr>
    </w:p>
    <w:p w14:paraId="38B7CC50" w14:textId="3AF75C79" w:rsidR="0093360B" w:rsidRDefault="0093360B" w:rsidP="00C95B42">
      <w:r>
        <w:rPr>
          <w:rFonts w:ascii="Times New Roman" w:hAnsi="Times New Roman"/>
          <w:sz w:val="24"/>
          <w:szCs w:val="24"/>
        </w:rPr>
        <w:tab/>
      </w:r>
    </w:p>
    <w:p w14:paraId="477EEBD2" w14:textId="182BB483" w:rsidR="00C95B42" w:rsidRDefault="00C95B42" w:rsidP="00C95B42">
      <w:r>
        <w:rPr>
          <w:rFonts w:ascii="Times New Roman" w:hAnsi="Times New Roman"/>
          <w:sz w:val="24"/>
          <w:szCs w:val="24"/>
        </w:rPr>
        <w:tab/>
      </w:r>
      <w:r>
        <w:rPr>
          <w:rFonts w:ascii="Times New Roman" w:hAnsi="Times New Roman"/>
          <w:u w:val="single"/>
        </w:rPr>
        <w:t xml:space="preserve"> </w:t>
      </w:r>
    </w:p>
    <w:p w14:paraId="45045BFC" w14:textId="77777777" w:rsidR="00C95B42" w:rsidRDefault="00C95B42" w:rsidP="00C95B42">
      <w:pPr>
        <w:rPr>
          <w:rFonts w:ascii="Times New Roman" w:hAnsi="Times New Roman"/>
          <w:sz w:val="24"/>
          <w:szCs w:val="24"/>
        </w:rPr>
      </w:pPr>
    </w:p>
    <w:p w14:paraId="5349A03F" w14:textId="77777777" w:rsidR="00C95B42" w:rsidRDefault="00C95B42" w:rsidP="00C95B42">
      <w:pPr>
        <w:rPr>
          <w:rFonts w:ascii="Times New Roman" w:hAnsi="Times New Roman"/>
          <w:sz w:val="24"/>
          <w:szCs w:val="24"/>
        </w:rPr>
      </w:pPr>
    </w:p>
    <w:p w14:paraId="4A957896" w14:textId="77777777" w:rsidR="00C95B42" w:rsidRDefault="00C95B42" w:rsidP="00C95B42">
      <w:pPr>
        <w:rPr>
          <w:rFonts w:ascii="Times New Roman" w:hAnsi="Times New Roman"/>
          <w:sz w:val="24"/>
          <w:szCs w:val="24"/>
        </w:rPr>
      </w:pPr>
    </w:p>
    <w:p w14:paraId="633FFB51" w14:textId="77777777" w:rsidR="00C95B42" w:rsidRDefault="00C95B42" w:rsidP="00C95B42">
      <w:pPr>
        <w:rPr>
          <w:rFonts w:ascii="Times New Roman" w:hAnsi="Times New Roman"/>
          <w:sz w:val="24"/>
          <w:szCs w:val="24"/>
        </w:rPr>
      </w:pPr>
    </w:p>
    <w:p w14:paraId="289930B0" w14:textId="77777777" w:rsidR="00C95B42" w:rsidRDefault="00C95B42" w:rsidP="00C95B42">
      <w:pPr>
        <w:rPr>
          <w:rFonts w:ascii="Times New Roman" w:hAnsi="Times New Roman"/>
          <w:sz w:val="24"/>
          <w:szCs w:val="24"/>
        </w:rPr>
      </w:pPr>
    </w:p>
    <w:p w14:paraId="17ED96BF" w14:textId="77777777" w:rsidR="00C95B42" w:rsidRDefault="00C95B42" w:rsidP="00C95B42">
      <w:pPr>
        <w:rPr>
          <w:rFonts w:ascii="Times New Roman" w:hAnsi="Times New Roman"/>
          <w:sz w:val="24"/>
          <w:szCs w:val="24"/>
        </w:rPr>
      </w:pPr>
    </w:p>
    <w:p w14:paraId="10BCE9D1" w14:textId="77777777" w:rsidR="00C95B42" w:rsidRDefault="00C95B42" w:rsidP="00C95B42">
      <w:pPr>
        <w:rPr>
          <w:rFonts w:ascii="Times New Roman" w:hAnsi="Times New Roman"/>
          <w:sz w:val="24"/>
          <w:szCs w:val="24"/>
        </w:rPr>
      </w:pPr>
    </w:p>
    <w:p w14:paraId="3A62B4E4" w14:textId="77777777" w:rsidR="00C95B42" w:rsidRDefault="00C95B42" w:rsidP="00C95B42">
      <w:pPr>
        <w:rPr>
          <w:rFonts w:ascii="Times New Roman" w:hAnsi="Times New Roman"/>
          <w:sz w:val="24"/>
          <w:szCs w:val="24"/>
        </w:rPr>
      </w:pPr>
    </w:p>
    <w:p w14:paraId="77C270FB" w14:textId="77777777" w:rsidR="00C95B42" w:rsidRDefault="00C95B42" w:rsidP="00C95B42">
      <w:pPr>
        <w:rPr>
          <w:rFonts w:ascii="Times New Roman" w:hAnsi="Times New Roman"/>
          <w:sz w:val="24"/>
          <w:szCs w:val="24"/>
        </w:rPr>
      </w:pPr>
    </w:p>
    <w:p w14:paraId="79754B6F" w14:textId="77777777" w:rsidR="00C95B42" w:rsidRDefault="00C95B42" w:rsidP="00C95B42">
      <w:pPr>
        <w:jc w:val="center"/>
        <w:rPr>
          <w:rFonts w:ascii="Times New Roman" w:hAnsi="Times New Roman"/>
          <w:b/>
          <w:bCs/>
          <w:sz w:val="56"/>
          <w:szCs w:val="56"/>
        </w:rPr>
      </w:pPr>
    </w:p>
    <w:p w14:paraId="5F0F3B06" w14:textId="0E663DF7" w:rsidR="00C95B42" w:rsidRDefault="00C95B42" w:rsidP="00C95B42">
      <w:pPr>
        <w:jc w:val="center"/>
        <w:rPr>
          <w:rFonts w:ascii="Times New Roman" w:hAnsi="Times New Roman"/>
          <w:b/>
          <w:bCs/>
          <w:sz w:val="56"/>
          <w:szCs w:val="56"/>
        </w:rPr>
      </w:pPr>
      <w:r>
        <w:rPr>
          <w:rFonts w:ascii="Times New Roman" w:hAnsi="Times New Roman"/>
          <w:b/>
          <w:bCs/>
          <w:sz w:val="56"/>
          <w:szCs w:val="56"/>
        </w:rPr>
        <w:lastRenderedPageBreak/>
        <w:t>Bibliography</w:t>
      </w:r>
    </w:p>
    <w:p w14:paraId="66582C05" w14:textId="77777777" w:rsidR="00C95B42" w:rsidRDefault="00C95B42" w:rsidP="00C95B42">
      <w:pPr>
        <w:rPr>
          <w:rFonts w:ascii="Times New Roman" w:hAnsi="Times New Roman"/>
          <w:b/>
          <w:bCs/>
          <w:sz w:val="24"/>
          <w:szCs w:val="24"/>
        </w:rPr>
      </w:pPr>
      <w:r>
        <w:rPr>
          <w:rFonts w:ascii="Times New Roman" w:hAnsi="Times New Roman"/>
          <w:b/>
          <w:bCs/>
          <w:sz w:val="24"/>
          <w:szCs w:val="24"/>
        </w:rPr>
        <w:t xml:space="preserve">Primary </w:t>
      </w:r>
      <w:proofErr w:type="spellStart"/>
      <w:r>
        <w:rPr>
          <w:rFonts w:ascii="Times New Roman" w:hAnsi="Times New Roman"/>
          <w:b/>
          <w:bCs/>
          <w:sz w:val="24"/>
          <w:szCs w:val="24"/>
        </w:rPr>
        <w:t>scources</w:t>
      </w:r>
      <w:proofErr w:type="spellEnd"/>
      <w:r>
        <w:rPr>
          <w:rFonts w:ascii="Times New Roman" w:hAnsi="Times New Roman"/>
          <w:b/>
          <w:bCs/>
          <w:sz w:val="24"/>
          <w:szCs w:val="24"/>
        </w:rPr>
        <w:t xml:space="preserve"> </w:t>
      </w:r>
    </w:p>
    <w:p w14:paraId="5F9DA9A9" w14:textId="111EF61A" w:rsidR="00C95B42" w:rsidRDefault="00C95B42" w:rsidP="00C95B42">
      <w:pPr>
        <w:rPr>
          <w:rFonts w:ascii="Times New Roman" w:hAnsi="Times New Roman"/>
          <w:sz w:val="24"/>
          <w:szCs w:val="24"/>
        </w:rPr>
      </w:pPr>
      <w:bookmarkStart w:id="0" w:name="_Hlk89771965"/>
      <w:r>
        <w:rPr>
          <w:rFonts w:ascii="Times New Roman" w:hAnsi="Times New Roman"/>
          <w:sz w:val="24"/>
          <w:szCs w:val="24"/>
        </w:rPr>
        <w:t xml:space="preserve">Diodorus Siculus, 1935, </w:t>
      </w:r>
      <w:r>
        <w:rPr>
          <w:rFonts w:ascii="Times New Roman" w:hAnsi="Times New Roman"/>
          <w:i/>
          <w:iCs/>
          <w:sz w:val="24"/>
          <w:szCs w:val="24"/>
        </w:rPr>
        <w:t>the Library of History,</w:t>
      </w:r>
      <w:r w:rsidR="00504F0A">
        <w:rPr>
          <w:rFonts w:ascii="Times New Roman" w:hAnsi="Times New Roman"/>
        </w:rPr>
        <w:t xml:space="preserve"> </w:t>
      </w:r>
      <w:r w:rsidR="00923CF6" w:rsidRPr="00923CF6">
        <w:rPr>
          <w:rFonts w:ascii="Times New Roman" w:hAnsi="Times New Roman"/>
          <w:sz w:val="24"/>
          <w:szCs w:val="24"/>
        </w:rPr>
        <w:t>1.55.1-5, 2.16.1-10-2.19.1-10, 17.84.1-6- 17.103.1-8</w:t>
      </w:r>
      <w:r w:rsidR="00923CF6">
        <w:rPr>
          <w:rFonts w:ascii="Times New Roman" w:hAnsi="Times New Roman"/>
          <w:sz w:val="24"/>
          <w:szCs w:val="24"/>
        </w:rPr>
        <w:t xml:space="preserve">, </w:t>
      </w:r>
      <w:r w:rsidR="00632AFE" w:rsidRPr="00632AFE">
        <w:rPr>
          <w:rFonts w:ascii="Times New Roman" w:hAnsi="Times New Roman"/>
          <w:sz w:val="24"/>
          <w:szCs w:val="24"/>
        </w:rPr>
        <w:t>2.35.1</w:t>
      </w:r>
      <w:r w:rsidR="00632AFE">
        <w:rPr>
          <w:rFonts w:ascii="Times New Roman" w:hAnsi="Times New Roman"/>
          <w:sz w:val="24"/>
          <w:szCs w:val="24"/>
        </w:rPr>
        <w:t>-4</w:t>
      </w:r>
      <w:r w:rsidR="00632AFE" w:rsidRPr="00632AFE">
        <w:rPr>
          <w:rFonts w:ascii="Times New Roman" w:hAnsi="Times New Roman"/>
          <w:sz w:val="24"/>
          <w:szCs w:val="24"/>
        </w:rPr>
        <w:t>- 2.42.</w:t>
      </w:r>
      <w:r w:rsidR="00632AFE">
        <w:rPr>
          <w:rFonts w:ascii="Times New Roman" w:hAnsi="Times New Roman"/>
          <w:sz w:val="24"/>
          <w:szCs w:val="24"/>
        </w:rPr>
        <w:t>1-</w:t>
      </w:r>
      <w:r w:rsidR="00632AFE" w:rsidRPr="00632AFE">
        <w:rPr>
          <w:rFonts w:ascii="Times New Roman" w:hAnsi="Times New Roman"/>
          <w:sz w:val="24"/>
          <w:szCs w:val="24"/>
        </w:rPr>
        <w:t>4</w:t>
      </w:r>
      <w:r w:rsidR="00632AFE">
        <w:rPr>
          <w:rFonts w:ascii="Times New Roman" w:hAnsi="Times New Roman"/>
          <w:sz w:val="24"/>
          <w:szCs w:val="24"/>
        </w:rPr>
        <w:t xml:space="preserve">, </w:t>
      </w:r>
      <w:r>
        <w:rPr>
          <w:rFonts w:ascii="Times New Roman" w:hAnsi="Times New Roman"/>
          <w:sz w:val="24"/>
          <w:szCs w:val="24"/>
        </w:rPr>
        <w:t>2.36.1-7,</w:t>
      </w:r>
      <w:r>
        <w:rPr>
          <w:rFonts w:ascii="Times New Roman" w:hAnsi="Times New Roman"/>
          <w:i/>
          <w:iCs/>
          <w:sz w:val="24"/>
          <w:szCs w:val="24"/>
        </w:rPr>
        <w:t xml:space="preserve"> </w:t>
      </w:r>
      <w:bookmarkStart w:id="1" w:name="_Hlk90130069"/>
      <w:r>
        <w:rPr>
          <w:rFonts w:ascii="Times New Roman" w:hAnsi="Times New Roman"/>
          <w:sz w:val="24"/>
          <w:szCs w:val="24"/>
        </w:rPr>
        <w:t>2.38.3-6, 39.1-4</w:t>
      </w:r>
      <w:r w:rsidR="0067277D">
        <w:rPr>
          <w:rFonts w:ascii="Times New Roman" w:hAnsi="Times New Roman"/>
          <w:sz w:val="24"/>
          <w:szCs w:val="24"/>
        </w:rPr>
        <w:t>, 2.39.5</w:t>
      </w:r>
      <w:r>
        <w:rPr>
          <w:rFonts w:ascii="Times New Roman" w:hAnsi="Times New Roman"/>
          <w:sz w:val="24"/>
          <w:szCs w:val="24"/>
        </w:rPr>
        <w:t>,</w:t>
      </w:r>
      <w:r>
        <w:rPr>
          <w:rFonts w:ascii="Times New Roman" w:hAnsi="Times New Roman"/>
          <w:i/>
          <w:iCs/>
          <w:sz w:val="24"/>
          <w:szCs w:val="24"/>
        </w:rPr>
        <w:t xml:space="preserve"> </w:t>
      </w:r>
      <w:bookmarkEnd w:id="1"/>
      <w:r>
        <w:rPr>
          <w:rFonts w:ascii="Times New Roman" w:hAnsi="Times New Roman"/>
          <w:sz w:val="24"/>
          <w:szCs w:val="24"/>
        </w:rPr>
        <w:t>translated by C. H. Oldfather, Cambridge, Massachusetts, Harvard University Press</w:t>
      </w:r>
    </w:p>
    <w:bookmarkEnd w:id="0"/>
    <w:p w14:paraId="3E829D2C" w14:textId="48869970" w:rsidR="00C95B42" w:rsidRDefault="00C95B42" w:rsidP="00C95B42">
      <w:pPr>
        <w:rPr>
          <w:rFonts w:ascii="Times New Roman" w:hAnsi="Times New Roman"/>
          <w:b/>
          <w:bCs/>
          <w:sz w:val="24"/>
          <w:szCs w:val="24"/>
        </w:rPr>
      </w:pPr>
      <w:r>
        <w:rPr>
          <w:rFonts w:ascii="Times New Roman" w:hAnsi="Times New Roman"/>
          <w:b/>
          <w:bCs/>
          <w:sz w:val="24"/>
          <w:szCs w:val="24"/>
        </w:rPr>
        <w:t xml:space="preserve">Secondary </w:t>
      </w:r>
      <w:r w:rsidR="008F255B">
        <w:rPr>
          <w:rFonts w:ascii="Times New Roman" w:hAnsi="Times New Roman"/>
          <w:b/>
          <w:bCs/>
          <w:sz w:val="24"/>
          <w:szCs w:val="24"/>
        </w:rPr>
        <w:t>sources</w:t>
      </w:r>
      <w:r>
        <w:rPr>
          <w:rFonts w:ascii="Times New Roman" w:hAnsi="Times New Roman"/>
          <w:b/>
          <w:bCs/>
          <w:sz w:val="24"/>
          <w:szCs w:val="24"/>
        </w:rPr>
        <w:t xml:space="preserve"> </w:t>
      </w:r>
    </w:p>
    <w:p w14:paraId="04DE8444" w14:textId="77777777" w:rsidR="00536A02" w:rsidRDefault="00536A02" w:rsidP="00C95B42">
      <w:pPr>
        <w:rPr>
          <w:rFonts w:ascii="Times New Roman" w:hAnsi="Times New Roman"/>
          <w:sz w:val="24"/>
          <w:szCs w:val="24"/>
        </w:rPr>
      </w:pPr>
      <w:r>
        <w:rPr>
          <w:rFonts w:ascii="Times New Roman" w:hAnsi="Times New Roman"/>
          <w:sz w:val="24"/>
          <w:szCs w:val="24"/>
        </w:rPr>
        <w:t xml:space="preserve">Balsdon, J.P.V.D, 1979, </w:t>
      </w:r>
      <w:r>
        <w:rPr>
          <w:rFonts w:ascii="Times New Roman" w:hAnsi="Times New Roman"/>
          <w:i/>
          <w:iCs/>
          <w:sz w:val="24"/>
          <w:szCs w:val="24"/>
        </w:rPr>
        <w:t xml:space="preserve">Romans &amp; Aliens, </w:t>
      </w:r>
      <w:r>
        <w:rPr>
          <w:rFonts w:ascii="Times New Roman" w:hAnsi="Times New Roman"/>
          <w:sz w:val="24"/>
          <w:szCs w:val="24"/>
        </w:rPr>
        <w:t>London: Gerald Duckworth and Co. ltd.</w:t>
      </w:r>
    </w:p>
    <w:p w14:paraId="6784D328" w14:textId="77777777" w:rsidR="00536A02" w:rsidRPr="0047691E" w:rsidRDefault="00536A02" w:rsidP="00C95B42">
      <w:pPr>
        <w:rPr>
          <w:rFonts w:ascii="Times New Roman" w:hAnsi="Times New Roman"/>
          <w:sz w:val="24"/>
          <w:szCs w:val="24"/>
        </w:rPr>
      </w:pPr>
      <w:bookmarkStart w:id="2" w:name="_Hlk90289296"/>
      <w:r>
        <w:rPr>
          <w:rFonts w:ascii="Times New Roman" w:hAnsi="Times New Roman"/>
          <w:sz w:val="24"/>
          <w:szCs w:val="24"/>
        </w:rPr>
        <w:t xml:space="preserve">Bosworth, Brian, 1999, “Augustus, the Res Gestae and Hellenistic Theories of Apotheosis”, </w:t>
      </w:r>
      <w:r>
        <w:rPr>
          <w:rFonts w:ascii="Times New Roman" w:hAnsi="Times New Roman"/>
          <w:i/>
          <w:iCs/>
          <w:sz w:val="24"/>
          <w:szCs w:val="24"/>
        </w:rPr>
        <w:t xml:space="preserve">the Journal of Roman Studies, </w:t>
      </w:r>
      <w:r>
        <w:rPr>
          <w:rFonts w:ascii="Times New Roman" w:hAnsi="Times New Roman"/>
          <w:sz w:val="24"/>
          <w:szCs w:val="24"/>
        </w:rPr>
        <w:t>volume 89: 1-18</w:t>
      </w:r>
    </w:p>
    <w:bookmarkEnd w:id="2"/>
    <w:p w14:paraId="6DA5970C" w14:textId="264B5C54" w:rsidR="00536A02" w:rsidRDefault="00536A02" w:rsidP="00C95B42">
      <w:r>
        <w:rPr>
          <w:rFonts w:ascii="Times New Roman" w:hAnsi="Times New Roman"/>
          <w:sz w:val="24"/>
          <w:szCs w:val="24"/>
        </w:rPr>
        <w:t>Brown, Truesdell S.</w:t>
      </w:r>
      <w:r w:rsidR="00D570DC">
        <w:rPr>
          <w:rFonts w:ascii="Times New Roman" w:hAnsi="Times New Roman"/>
          <w:sz w:val="24"/>
          <w:szCs w:val="24"/>
        </w:rPr>
        <w:t>, 1955.</w:t>
      </w:r>
      <w:r>
        <w:rPr>
          <w:rFonts w:ascii="Times New Roman" w:hAnsi="Times New Roman"/>
          <w:sz w:val="24"/>
          <w:szCs w:val="24"/>
        </w:rPr>
        <w:t xml:space="preserve"> "The Reliability of </w:t>
      </w:r>
      <w:proofErr w:type="spellStart"/>
      <w:r>
        <w:rPr>
          <w:rFonts w:ascii="Times New Roman" w:hAnsi="Times New Roman"/>
          <w:sz w:val="24"/>
          <w:szCs w:val="24"/>
        </w:rPr>
        <w:t>Megasthenes</w:t>
      </w:r>
      <w:proofErr w:type="spellEnd"/>
      <w:r>
        <w:rPr>
          <w:rFonts w:ascii="Times New Roman" w:hAnsi="Times New Roman"/>
          <w:sz w:val="24"/>
          <w:szCs w:val="24"/>
        </w:rPr>
        <w:t xml:space="preserve">." </w:t>
      </w:r>
      <w:r>
        <w:rPr>
          <w:rFonts w:ascii="Times New Roman" w:hAnsi="Times New Roman"/>
          <w:i/>
          <w:iCs/>
          <w:sz w:val="24"/>
          <w:szCs w:val="24"/>
        </w:rPr>
        <w:t>The American Journal of Philology</w:t>
      </w:r>
      <w:r>
        <w:rPr>
          <w:rFonts w:ascii="Times New Roman" w:hAnsi="Times New Roman"/>
          <w:sz w:val="24"/>
          <w:szCs w:val="24"/>
        </w:rPr>
        <w:t xml:space="preserve"> 76.1: 18-33.</w:t>
      </w:r>
    </w:p>
    <w:p w14:paraId="04A08852" w14:textId="77777777" w:rsidR="00536A02" w:rsidRDefault="00536A02" w:rsidP="00C95B42">
      <w:pPr>
        <w:rPr>
          <w:rFonts w:ascii="Times New Roman" w:hAnsi="Times New Roman"/>
          <w:sz w:val="24"/>
          <w:szCs w:val="24"/>
        </w:rPr>
      </w:pPr>
      <w:r>
        <w:rPr>
          <w:rFonts w:ascii="Times New Roman" w:hAnsi="Times New Roman"/>
          <w:sz w:val="24"/>
          <w:szCs w:val="24"/>
        </w:rPr>
        <w:t xml:space="preserve">Georges, Pericles, 1994, </w:t>
      </w:r>
      <w:r>
        <w:rPr>
          <w:rFonts w:ascii="Times New Roman" w:hAnsi="Times New Roman"/>
          <w:i/>
          <w:iCs/>
          <w:sz w:val="24"/>
          <w:szCs w:val="24"/>
        </w:rPr>
        <w:t xml:space="preserve">Barbarian Asia and the Greek Experience, from the Archaic Period to the Age of Xenophon, </w:t>
      </w:r>
      <w:r>
        <w:rPr>
          <w:rFonts w:ascii="Times New Roman" w:hAnsi="Times New Roman"/>
          <w:sz w:val="24"/>
          <w:szCs w:val="24"/>
        </w:rPr>
        <w:t>Baltimore: John Hopkins University Press</w:t>
      </w:r>
    </w:p>
    <w:p w14:paraId="1D9A6711" w14:textId="77777777" w:rsidR="00536A02" w:rsidRDefault="00536A02" w:rsidP="00C95B42">
      <w:pPr>
        <w:rPr>
          <w:rFonts w:ascii="Times New Roman" w:hAnsi="Times New Roman"/>
          <w:sz w:val="24"/>
          <w:szCs w:val="24"/>
        </w:rPr>
      </w:pPr>
      <w:r>
        <w:rPr>
          <w:rFonts w:ascii="Times New Roman" w:hAnsi="Times New Roman"/>
          <w:sz w:val="24"/>
          <w:szCs w:val="24"/>
        </w:rPr>
        <w:t xml:space="preserve">Keay, John, 2010, </w:t>
      </w:r>
      <w:r w:rsidRPr="0087220B">
        <w:rPr>
          <w:rFonts w:ascii="Times New Roman" w:hAnsi="Times New Roman"/>
          <w:i/>
          <w:iCs/>
          <w:sz w:val="24"/>
          <w:szCs w:val="24"/>
        </w:rPr>
        <w:t xml:space="preserve">India, a </w:t>
      </w:r>
      <w:proofErr w:type="gramStart"/>
      <w:r w:rsidRPr="0087220B">
        <w:rPr>
          <w:rFonts w:ascii="Times New Roman" w:hAnsi="Times New Roman"/>
          <w:i/>
          <w:iCs/>
          <w:sz w:val="24"/>
          <w:szCs w:val="24"/>
        </w:rPr>
        <w:t>History</w:t>
      </w:r>
      <w:proofErr w:type="gramEnd"/>
      <w:r w:rsidRPr="0087220B">
        <w:rPr>
          <w:rFonts w:ascii="Times New Roman" w:hAnsi="Times New Roman"/>
          <w:i/>
          <w:iCs/>
          <w:sz w:val="24"/>
          <w:szCs w:val="24"/>
        </w:rPr>
        <w:t>: from the Earliest Civilisations to the Boom of the Twenty-First Century</w:t>
      </w:r>
      <w:r>
        <w:rPr>
          <w:rFonts w:ascii="Times New Roman" w:hAnsi="Times New Roman"/>
          <w:sz w:val="24"/>
          <w:szCs w:val="24"/>
        </w:rPr>
        <w:t>, New Updated Edition, London: Harper Collins Publishers</w:t>
      </w:r>
    </w:p>
    <w:p w14:paraId="4770B045" w14:textId="77777777" w:rsidR="00536A02" w:rsidRDefault="00536A02" w:rsidP="00C95B42">
      <w:r>
        <w:rPr>
          <w:rFonts w:ascii="Times New Roman" w:hAnsi="Times New Roman"/>
          <w:sz w:val="24"/>
          <w:szCs w:val="24"/>
        </w:rPr>
        <w:t>Muntz, Charles Edward, 2017,</w:t>
      </w:r>
      <w:r>
        <w:rPr>
          <w:rFonts w:ascii="Times New Roman" w:hAnsi="Times New Roman"/>
          <w:i/>
          <w:iCs/>
          <w:sz w:val="24"/>
          <w:szCs w:val="24"/>
        </w:rPr>
        <w:t xml:space="preserve"> Diodorus Siculus and the World of the Late Roman Republic, </w:t>
      </w:r>
      <w:r>
        <w:rPr>
          <w:rFonts w:ascii="Times New Roman" w:hAnsi="Times New Roman"/>
          <w:sz w:val="24"/>
          <w:szCs w:val="24"/>
        </w:rPr>
        <w:t>New York: Oxford University Press</w:t>
      </w:r>
    </w:p>
    <w:p w14:paraId="492730A4" w14:textId="77777777" w:rsidR="00536A02" w:rsidRDefault="00536A02" w:rsidP="00C95B42">
      <w:r>
        <w:rPr>
          <w:rFonts w:ascii="Times New Roman" w:hAnsi="Times New Roman"/>
          <w:sz w:val="24"/>
          <w:szCs w:val="24"/>
        </w:rPr>
        <w:t xml:space="preserve">Sacks, Kenneth. S, 1990, </w:t>
      </w:r>
      <w:r>
        <w:rPr>
          <w:rFonts w:ascii="Times New Roman" w:hAnsi="Times New Roman"/>
          <w:i/>
          <w:iCs/>
          <w:sz w:val="24"/>
          <w:szCs w:val="24"/>
        </w:rPr>
        <w:t xml:space="preserve">Diodorus Siculus and the First Century, </w:t>
      </w:r>
      <w:r>
        <w:rPr>
          <w:rFonts w:ascii="Times New Roman" w:hAnsi="Times New Roman"/>
          <w:sz w:val="24"/>
          <w:szCs w:val="24"/>
        </w:rPr>
        <w:t>Princeton, New Jersey, Princeton University Press</w:t>
      </w:r>
    </w:p>
    <w:p w14:paraId="7F81DACB" w14:textId="77777777" w:rsidR="00536A02" w:rsidRDefault="00536A02" w:rsidP="00C95B42">
      <w:bookmarkStart w:id="3" w:name="_Hlk89771455"/>
      <w:r>
        <w:rPr>
          <w:rFonts w:ascii="Times New Roman" w:hAnsi="Times New Roman"/>
          <w:sz w:val="24"/>
          <w:szCs w:val="24"/>
        </w:rPr>
        <w:t xml:space="preserve">Whittaker, C. R, 2004, </w:t>
      </w:r>
      <w:r>
        <w:rPr>
          <w:rFonts w:ascii="Times New Roman" w:hAnsi="Times New Roman"/>
          <w:i/>
          <w:iCs/>
          <w:sz w:val="24"/>
          <w:szCs w:val="24"/>
        </w:rPr>
        <w:t xml:space="preserve">Rome and its Frontiers: </w:t>
      </w:r>
      <w:proofErr w:type="gramStart"/>
      <w:r>
        <w:rPr>
          <w:rFonts w:ascii="Times New Roman" w:hAnsi="Times New Roman"/>
          <w:i/>
          <w:iCs/>
          <w:sz w:val="24"/>
          <w:szCs w:val="24"/>
        </w:rPr>
        <w:t>the</w:t>
      </w:r>
      <w:proofErr w:type="gramEnd"/>
      <w:r>
        <w:rPr>
          <w:rFonts w:ascii="Times New Roman" w:hAnsi="Times New Roman"/>
          <w:i/>
          <w:iCs/>
          <w:sz w:val="24"/>
          <w:szCs w:val="24"/>
        </w:rPr>
        <w:t xml:space="preserve"> Dynamics of Empire, </w:t>
      </w:r>
      <w:r>
        <w:rPr>
          <w:rFonts w:ascii="Times New Roman" w:hAnsi="Times New Roman"/>
          <w:sz w:val="24"/>
          <w:szCs w:val="24"/>
        </w:rPr>
        <w:t xml:space="preserve">London: Routledge </w:t>
      </w:r>
      <w:bookmarkEnd w:id="3"/>
    </w:p>
    <w:p w14:paraId="6653953D" w14:textId="5E2E7798" w:rsidR="0087220B" w:rsidRPr="007B594D" w:rsidRDefault="0087220B" w:rsidP="00C95B42">
      <w:pPr>
        <w:rPr>
          <w:rFonts w:ascii="Times New Roman" w:hAnsi="Times New Roman"/>
        </w:rPr>
      </w:pPr>
    </w:p>
    <w:p w14:paraId="5330ED29" w14:textId="77777777" w:rsidR="00C95B42" w:rsidRDefault="00C95B42" w:rsidP="00C95B42">
      <w:pPr>
        <w:rPr>
          <w:rFonts w:ascii="Times New Roman" w:hAnsi="Times New Roman"/>
          <w:sz w:val="24"/>
          <w:szCs w:val="24"/>
        </w:rPr>
      </w:pPr>
    </w:p>
    <w:p w14:paraId="17071F9B" w14:textId="77777777" w:rsidR="00C95B42" w:rsidRDefault="00C95B42" w:rsidP="00C95B42">
      <w:pPr>
        <w:rPr>
          <w:rFonts w:ascii="Times New Roman" w:hAnsi="Times New Roman"/>
          <w:sz w:val="24"/>
          <w:szCs w:val="24"/>
        </w:rPr>
      </w:pPr>
    </w:p>
    <w:p w14:paraId="07542B65" w14:textId="77777777" w:rsidR="00C95B42" w:rsidRDefault="00C95B42" w:rsidP="00C95B42">
      <w:pPr>
        <w:rPr>
          <w:rFonts w:ascii="Times New Roman" w:hAnsi="Times New Roman"/>
          <w:sz w:val="24"/>
          <w:szCs w:val="24"/>
        </w:rPr>
      </w:pPr>
    </w:p>
    <w:p w14:paraId="43116A01" w14:textId="77777777" w:rsidR="00C95B42" w:rsidRDefault="00C95B42" w:rsidP="00C95B42">
      <w:pPr>
        <w:rPr>
          <w:rFonts w:ascii="Times New Roman" w:hAnsi="Times New Roman"/>
          <w:sz w:val="24"/>
          <w:szCs w:val="24"/>
        </w:rPr>
      </w:pPr>
    </w:p>
    <w:sectPr w:rsidR="00C95B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8AF6E" w14:textId="77777777" w:rsidR="00F76D06" w:rsidRDefault="00F76D06" w:rsidP="00C95B42">
      <w:pPr>
        <w:spacing w:after="0"/>
      </w:pPr>
      <w:r>
        <w:separator/>
      </w:r>
    </w:p>
  </w:endnote>
  <w:endnote w:type="continuationSeparator" w:id="0">
    <w:p w14:paraId="1F94ADE1" w14:textId="77777777" w:rsidR="00F76D06" w:rsidRDefault="00F76D06" w:rsidP="00C95B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2F77A" w14:textId="77777777" w:rsidR="00F76D06" w:rsidRDefault="00F76D06" w:rsidP="00C95B42">
      <w:pPr>
        <w:spacing w:after="0"/>
      </w:pPr>
      <w:r>
        <w:separator/>
      </w:r>
    </w:p>
  </w:footnote>
  <w:footnote w:type="continuationSeparator" w:id="0">
    <w:p w14:paraId="7F9D2F02" w14:textId="77777777" w:rsidR="00F76D06" w:rsidRDefault="00F76D06" w:rsidP="00C95B42">
      <w:pPr>
        <w:spacing w:after="0"/>
      </w:pPr>
      <w:r>
        <w:continuationSeparator/>
      </w:r>
    </w:p>
  </w:footnote>
  <w:footnote w:id="1">
    <w:p w14:paraId="16AA12FA" w14:textId="77777777" w:rsidR="00BC417C" w:rsidRDefault="00BC417C" w:rsidP="00BC417C">
      <w:pPr>
        <w:pStyle w:val="FootnoteText"/>
      </w:pPr>
      <w:r>
        <w:rPr>
          <w:rStyle w:val="FootnoteReference"/>
        </w:rPr>
        <w:footnoteRef/>
      </w:r>
      <w:r>
        <w:t xml:space="preserve"> Diodorus Siculus, 1935, </w:t>
      </w:r>
      <w:r>
        <w:rPr>
          <w:i/>
          <w:iCs/>
        </w:rPr>
        <w:t>the Library of History</w:t>
      </w:r>
      <w:r>
        <w:t>, 2, translated by C. H. Oldfather, Cambridge, Massachusetts, Harvard University Press</w:t>
      </w:r>
    </w:p>
  </w:footnote>
  <w:footnote w:id="2">
    <w:p w14:paraId="15A6B832" w14:textId="77777777" w:rsidR="00BC417C" w:rsidRDefault="00BC417C" w:rsidP="00BC417C">
      <w:pPr>
        <w:pStyle w:val="FootnoteText"/>
      </w:pPr>
      <w:r>
        <w:rPr>
          <w:rStyle w:val="FootnoteReference"/>
        </w:rPr>
        <w:footnoteRef/>
      </w:r>
      <w:r>
        <w:rPr>
          <w:rFonts w:cs="Calibri"/>
        </w:rPr>
        <w:t xml:space="preserve"> </w:t>
      </w:r>
      <w:r>
        <w:rPr>
          <w:rFonts w:cs="Calibri"/>
          <w:color w:val="222222"/>
          <w:shd w:val="clear" w:color="auto" w:fill="FFFFFF"/>
        </w:rPr>
        <w:t xml:space="preserve">Brown, Truesdell S. "The reliability of </w:t>
      </w:r>
      <w:proofErr w:type="spellStart"/>
      <w:r>
        <w:rPr>
          <w:rFonts w:cs="Calibri"/>
          <w:color w:val="222222"/>
          <w:shd w:val="clear" w:color="auto" w:fill="FFFFFF"/>
        </w:rPr>
        <w:t>Megasthenes</w:t>
      </w:r>
      <w:proofErr w:type="spellEnd"/>
      <w:r>
        <w:rPr>
          <w:rFonts w:cs="Calibri"/>
          <w:color w:val="222222"/>
          <w:shd w:val="clear" w:color="auto" w:fill="FFFFFF"/>
        </w:rPr>
        <w:t>." </w:t>
      </w:r>
      <w:r>
        <w:rPr>
          <w:rFonts w:cs="Calibri"/>
          <w:i/>
          <w:iCs/>
          <w:color w:val="222222"/>
          <w:shd w:val="clear" w:color="auto" w:fill="FFFFFF"/>
        </w:rPr>
        <w:t>The American Journal of Philology</w:t>
      </w:r>
      <w:r>
        <w:rPr>
          <w:rFonts w:cs="Calibri"/>
          <w:color w:val="222222"/>
          <w:shd w:val="clear" w:color="auto" w:fill="FFFFFF"/>
        </w:rPr>
        <w:t> 76.1 (1955): 18-33. pp. 18</w:t>
      </w:r>
    </w:p>
  </w:footnote>
  <w:footnote w:id="3">
    <w:p w14:paraId="37F5128F" w14:textId="77777777" w:rsidR="00BC417C" w:rsidRDefault="00BC417C" w:rsidP="00BC417C">
      <w:pPr>
        <w:pStyle w:val="FootnoteText"/>
      </w:pPr>
      <w:r>
        <w:rPr>
          <w:rStyle w:val="FootnoteReference"/>
        </w:rPr>
        <w:footnoteRef/>
      </w:r>
      <w:r>
        <w:t xml:space="preserve"> Diodorus Siculus, 1935, </w:t>
      </w:r>
      <w:r>
        <w:rPr>
          <w:i/>
          <w:iCs/>
        </w:rPr>
        <w:t>the Library of History</w:t>
      </w:r>
      <w:r>
        <w:t>, 2.35.1.- 2.42.4, translated by C. H. Oldfather, Cambridge, Massachusetts, Harvard University Press, pp.3-25</w:t>
      </w:r>
    </w:p>
  </w:footnote>
  <w:footnote w:id="4">
    <w:p w14:paraId="4FD5BADC" w14:textId="77777777" w:rsidR="00BC417C" w:rsidRDefault="00BC417C" w:rsidP="00BC417C">
      <w:pPr>
        <w:pStyle w:val="FootnoteText"/>
      </w:pPr>
      <w:r>
        <w:rPr>
          <w:rStyle w:val="FootnoteReference"/>
        </w:rPr>
        <w:footnoteRef/>
      </w:r>
      <w:r>
        <w:t xml:space="preserve"> Diodorus Siculus, 1935, </w:t>
      </w:r>
      <w:r>
        <w:rPr>
          <w:i/>
          <w:iCs/>
        </w:rPr>
        <w:t>the Library of History</w:t>
      </w:r>
      <w:r>
        <w:t>, 2.38.3-6, 39.1-4, translated by C. H. Oldfather, Cambridge, Massachusetts, Harvard University Press, pp. 13-19</w:t>
      </w:r>
    </w:p>
  </w:footnote>
  <w:footnote w:id="5">
    <w:p w14:paraId="556E6BA1" w14:textId="77777777" w:rsidR="00BC417C" w:rsidRDefault="00BC417C" w:rsidP="00BC417C">
      <w:pPr>
        <w:pStyle w:val="FootnoteText"/>
      </w:pPr>
      <w:r>
        <w:rPr>
          <w:rStyle w:val="FootnoteReference"/>
        </w:rPr>
        <w:footnoteRef/>
      </w:r>
      <w:r>
        <w:t xml:space="preserve"> Diodorus Siculus, 1935, </w:t>
      </w:r>
      <w:r>
        <w:rPr>
          <w:i/>
          <w:iCs/>
        </w:rPr>
        <w:t>the Library of History</w:t>
      </w:r>
      <w:r>
        <w:t>, 2.38.3-6, translated by C. H. Oldfather, Cambridge, Massachusetts, Harvard University Press, pp.13-17</w:t>
      </w:r>
    </w:p>
  </w:footnote>
  <w:footnote w:id="6">
    <w:p w14:paraId="0823D3F0" w14:textId="77777777" w:rsidR="00BC417C" w:rsidRDefault="00BC417C" w:rsidP="00BC417C">
      <w:pPr>
        <w:pStyle w:val="FootnoteText"/>
      </w:pPr>
      <w:r>
        <w:rPr>
          <w:rStyle w:val="FootnoteReference"/>
        </w:rPr>
        <w:footnoteRef/>
      </w:r>
      <w:r>
        <w:t xml:space="preserve"> Diodorus Siculus, 1935, </w:t>
      </w:r>
      <w:r>
        <w:rPr>
          <w:i/>
          <w:iCs/>
        </w:rPr>
        <w:t>the Library of History</w:t>
      </w:r>
      <w:r>
        <w:t>, 2.39.1-4, translated by C. H. Oldfather, Cambridge, Massachusetts, Harvard University Press, pp.17-19</w:t>
      </w:r>
    </w:p>
  </w:footnote>
  <w:footnote w:id="7">
    <w:p w14:paraId="6186467F" w14:textId="77777777" w:rsidR="00BC417C" w:rsidRDefault="00BC417C" w:rsidP="00BC417C">
      <w:pPr>
        <w:pStyle w:val="FootnoteText"/>
      </w:pPr>
      <w:r>
        <w:rPr>
          <w:rStyle w:val="FootnoteReference"/>
        </w:rPr>
        <w:footnoteRef/>
      </w:r>
      <w:r>
        <w:t xml:space="preserve"> Whittaker, C. R, 2004, </w:t>
      </w:r>
      <w:r>
        <w:rPr>
          <w:i/>
          <w:iCs/>
        </w:rPr>
        <w:t xml:space="preserve">Rome and its Frontiers: </w:t>
      </w:r>
      <w:proofErr w:type="gramStart"/>
      <w:r>
        <w:rPr>
          <w:i/>
          <w:iCs/>
        </w:rPr>
        <w:t>the</w:t>
      </w:r>
      <w:proofErr w:type="gramEnd"/>
      <w:r>
        <w:rPr>
          <w:i/>
          <w:iCs/>
        </w:rPr>
        <w:t xml:space="preserve"> Dynamics of Empire</w:t>
      </w:r>
      <w:r>
        <w:t>, London: Routledge, pp 145-7</w:t>
      </w:r>
    </w:p>
  </w:footnote>
  <w:footnote w:id="8">
    <w:p w14:paraId="774B6BB2" w14:textId="77777777" w:rsidR="00BC417C" w:rsidRDefault="00BC417C" w:rsidP="00BC417C">
      <w:pPr>
        <w:pStyle w:val="FootnoteText"/>
      </w:pPr>
      <w:r>
        <w:rPr>
          <w:rStyle w:val="FootnoteReference"/>
        </w:rPr>
        <w:footnoteRef/>
      </w:r>
      <w:r>
        <w:t xml:space="preserve"> Georges, Pericles, 1994, B</w:t>
      </w:r>
      <w:r>
        <w:rPr>
          <w:i/>
          <w:iCs/>
        </w:rPr>
        <w:t>arbarian Asia and the Greek Experience, from the Archaic Period to the Age of Xenophon,</w:t>
      </w:r>
      <w:r>
        <w:t xml:space="preserve"> Baltimore: John Hopkins University Press, pp. 2; Bosworth, Brian, 1999, “Augustus, the Res Gestae and Hellenistic Theories of Apotheosis”, </w:t>
      </w:r>
      <w:r>
        <w:rPr>
          <w:i/>
          <w:iCs/>
        </w:rPr>
        <w:t>the Journal of Roman Studies</w:t>
      </w:r>
      <w:r>
        <w:t>, volume 89: 1-18, pp. 2-4</w:t>
      </w:r>
    </w:p>
  </w:footnote>
  <w:footnote w:id="9">
    <w:p w14:paraId="236F8BA5" w14:textId="77777777" w:rsidR="00BC417C" w:rsidRDefault="00BC417C" w:rsidP="00BC417C">
      <w:pPr>
        <w:pStyle w:val="FootnoteText"/>
      </w:pPr>
      <w:r>
        <w:rPr>
          <w:rStyle w:val="FootnoteReference"/>
        </w:rPr>
        <w:footnoteRef/>
      </w:r>
      <w:r>
        <w:t xml:space="preserve"> Diodorus Siculus, 1935, </w:t>
      </w:r>
      <w:r>
        <w:rPr>
          <w:i/>
          <w:iCs/>
        </w:rPr>
        <w:t>the Library of History</w:t>
      </w:r>
      <w:r>
        <w:t>, 2.36.1-7, translated by C. H. Oldfather, Cambridge, Massachusetts, Harvard University Press, pp.5-9</w:t>
      </w:r>
    </w:p>
  </w:footnote>
  <w:footnote w:id="10">
    <w:p w14:paraId="094CF5B6" w14:textId="77777777" w:rsidR="00BC417C" w:rsidRDefault="00BC417C" w:rsidP="00BC417C">
      <w:pPr>
        <w:pStyle w:val="FootnoteText"/>
      </w:pPr>
      <w:r>
        <w:rPr>
          <w:rStyle w:val="FootnoteReference"/>
        </w:rPr>
        <w:footnoteRef/>
      </w:r>
      <w:r>
        <w:t xml:space="preserve"> Muntz, Charles Edward, 2017, </w:t>
      </w:r>
      <w:r>
        <w:rPr>
          <w:i/>
          <w:iCs/>
        </w:rPr>
        <w:t>Diodorus Siculus and the World of the Late Roman Republic</w:t>
      </w:r>
      <w:r>
        <w:t>, New York: Oxford University Press, pp.52-53</w:t>
      </w:r>
    </w:p>
  </w:footnote>
  <w:footnote w:id="11">
    <w:p w14:paraId="687B0681" w14:textId="77777777" w:rsidR="00BC417C" w:rsidRDefault="00BC417C" w:rsidP="00BC417C">
      <w:pPr>
        <w:pStyle w:val="FootnoteText"/>
      </w:pPr>
      <w:r>
        <w:rPr>
          <w:rStyle w:val="FootnoteReference"/>
        </w:rPr>
        <w:footnoteRef/>
      </w:r>
      <w:r>
        <w:t xml:space="preserve"> Sacks, Kenneth. S, 1990, </w:t>
      </w:r>
      <w:r>
        <w:rPr>
          <w:i/>
          <w:iCs/>
        </w:rPr>
        <w:t>Diodorus Siculus and the First Century</w:t>
      </w:r>
      <w:r>
        <w:t>, Princeton, New Jersey, Princeton University Press, pp. 75</w:t>
      </w:r>
    </w:p>
  </w:footnote>
  <w:footnote w:id="12">
    <w:p w14:paraId="52B57654" w14:textId="77777777" w:rsidR="00BC417C" w:rsidRDefault="00BC417C" w:rsidP="00BC417C">
      <w:pPr>
        <w:pStyle w:val="FootnoteText"/>
      </w:pPr>
      <w:r>
        <w:rPr>
          <w:rStyle w:val="FootnoteReference"/>
        </w:rPr>
        <w:footnoteRef/>
      </w:r>
      <w:r>
        <w:t xml:space="preserve"> Sacks, Kenneth. S, 1990, </w:t>
      </w:r>
      <w:r>
        <w:rPr>
          <w:i/>
          <w:iCs/>
        </w:rPr>
        <w:t>Diodorus Siculus and the First Century</w:t>
      </w:r>
      <w:r>
        <w:t>, Princeton, New Jersey, Princeton University Press, pp. 73-75</w:t>
      </w:r>
    </w:p>
  </w:footnote>
  <w:footnote w:id="13">
    <w:p w14:paraId="16894AD6" w14:textId="77777777" w:rsidR="00BC417C" w:rsidRDefault="00BC417C" w:rsidP="00BC417C">
      <w:pPr>
        <w:pStyle w:val="FootnoteText"/>
      </w:pPr>
      <w:r>
        <w:rPr>
          <w:rStyle w:val="FootnoteReference"/>
        </w:rPr>
        <w:footnoteRef/>
      </w:r>
      <w:r>
        <w:t xml:space="preserve"> Diodorus Siculus, 1935, </w:t>
      </w:r>
      <w:r>
        <w:rPr>
          <w:i/>
          <w:iCs/>
        </w:rPr>
        <w:t>the Library of History</w:t>
      </w:r>
      <w:r>
        <w:t>, 2.38.3-6, 39.1-4, translated by C. H. Oldfather, Cambridge, Massachusetts, Harvard University Press</w:t>
      </w:r>
    </w:p>
  </w:footnote>
  <w:footnote w:id="14">
    <w:p w14:paraId="2C08B0CF" w14:textId="77777777" w:rsidR="00BC417C" w:rsidRDefault="00BC417C" w:rsidP="00BC417C">
      <w:pPr>
        <w:pStyle w:val="FootnoteText"/>
      </w:pPr>
      <w:r>
        <w:rPr>
          <w:rStyle w:val="FootnoteReference"/>
        </w:rPr>
        <w:footnoteRef/>
      </w:r>
      <w:r>
        <w:t xml:space="preserve"> Brown, Truesdell S. "The reliability of </w:t>
      </w:r>
      <w:proofErr w:type="spellStart"/>
      <w:r>
        <w:t>Megasthenes</w:t>
      </w:r>
      <w:proofErr w:type="spellEnd"/>
      <w:r>
        <w:t xml:space="preserve">." </w:t>
      </w:r>
      <w:r>
        <w:rPr>
          <w:i/>
          <w:iCs/>
        </w:rPr>
        <w:t>The American Journal of Philology</w:t>
      </w:r>
      <w:r>
        <w:t xml:space="preserve"> 76.1 (1955): 18-33. pp. 18</w:t>
      </w:r>
    </w:p>
  </w:footnote>
  <w:footnote w:id="15">
    <w:p w14:paraId="6473D076" w14:textId="77777777" w:rsidR="00BC417C" w:rsidRDefault="00BC417C" w:rsidP="00BC417C">
      <w:pPr>
        <w:pStyle w:val="FootnoteText"/>
      </w:pPr>
      <w:r>
        <w:rPr>
          <w:rStyle w:val="FootnoteReference"/>
        </w:rPr>
        <w:footnoteRef/>
      </w:r>
      <w:r>
        <w:t xml:space="preserve"> Balsdon, J.P.V.D, 1979, </w:t>
      </w:r>
      <w:r>
        <w:rPr>
          <w:i/>
          <w:iCs/>
        </w:rPr>
        <w:t>Romans &amp; Aliens</w:t>
      </w:r>
      <w:r>
        <w:t>, London: Gerald Duckworth and Co. ltd., pp. 30</w:t>
      </w:r>
    </w:p>
  </w:footnote>
  <w:footnote w:id="16">
    <w:p w14:paraId="4A1121D9" w14:textId="77777777" w:rsidR="00BC417C" w:rsidRDefault="00BC417C" w:rsidP="00BC417C">
      <w:pPr>
        <w:pStyle w:val="FootnoteText"/>
      </w:pPr>
      <w:r>
        <w:rPr>
          <w:rStyle w:val="FootnoteReference"/>
        </w:rPr>
        <w:footnoteRef/>
      </w:r>
      <w:r>
        <w:t xml:space="preserve"> Brown, Truesdell S. "The reliability of </w:t>
      </w:r>
      <w:proofErr w:type="spellStart"/>
      <w:r>
        <w:t>Megasthenes</w:t>
      </w:r>
      <w:proofErr w:type="spellEnd"/>
      <w:r>
        <w:t xml:space="preserve">." </w:t>
      </w:r>
      <w:r>
        <w:rPr>
          <w:i/>
          <w:iCs/>
        </w:rPr>
        <w:t>The American Journal of Philology</w:t>
      </w:r>
      <w:r>
        <w:t xml:space="preserve"> 76.1 (1955): 18-33. pp. 20</w:t>
      </w:r>
    </w:p>
  </w:footnote>
  <w:footnote w:id="17">
    <w:p w14:paraId="0E4C59A7" w14:textId="77777777" w:rsidR="00BC417C" w:rsidRDefault="00BC417C" w:rsidP="00BC417C">
      <w:pPr>
        <w:pStyle w:val="FootnoteText"/>
      </w:pPr>
      <w:r>
        <w:rPr>
          <w:rStyle w:val="FootnoteReference"/>
        </w:rPr>
        <w:footnoteRef/>
      </w:r>
      <w:r>
        <w:t xml:space="preserve"> Keay, John, 2010, </w:t>
      </w:r>
      <w:r>
        <w:rPr>
          <w:i/>
          <w:iCs/>
        </w:rPr>
        <w:t xml:space="preserve">India, a </w:t>
      </w:r>
      <w:proofErr w:type="gramStart"/>
      <w:r>
        <w:rPr>
          <w:i/>
          <w:iCs/>
        </w:rPr>
        <w:t>History</w:t>
      </w:r>
      <w:proofErr w:type="gramEnd"/>
      <w:r>
        <w:rPr>
          <w:i/>
          <w:iCs/>
        </w:rPr>
        <w:t>: from the Earliest Civilisations to the Boom of the Twenty-First Century</w:t>
      </w:r>
      <w:r>
        <w:t>, New Updated Edition, London: Harper Collins Publishers, pp. 82-85</w:t>
      </w:r>
    </w:p>
  </w:footnote>
  <w:footnote w:id="18">
    <w:p w14:paraId="22180AA6" w14:textId="77777777" w:rsidR="00BC417C" w:rsidRDefault="00BC417C" w:rsidP="00BC417C">
      <w:pPr>
        <w:pStyle w:val="FootnoteText"/>
      </w:pPr>
      <w:r>
        <w:rPr>
          <w:rStyle w:val="FootnoteReference"/>
        </w:rPr>
        <w:footnoteRef/>
      </w:r>
      <w:r>
        <w:t xml:space="preserve"> Georges, Pericles, 1994, </w:t>
      </w:r>
      <w:r>
        <w:rPr>
          <w:i/>
          <w:iCs/>
        </w:rPr>
        <w:t>Barbarian Asia and the Greek Experience, from the Archaic Period to the Age of Xenophon</w:t>
      </w:r>
      <w:r>
        <w:t>, Baltimore: John Hopkins University Press, pp. 1-9</w:t>
      </w:r>
    </w:p>
  </w:footnote>
  <w:footnote w:id="19">
    <w:p w14:paraId="0F5D57E0" w14:textId="77777777" w:rsidR="00BC417C" w:rsidRDefault="00BC417C" w:rsidP="00BC417C">
      <w:pPr>
        <w:pStyle w:val="FootnoteText"/>
      </w:pPr>
      <w:r>
        <w:rPr>
          <w:rStyle w:val="FootnoteReference"/>
        </w:rPr>
        <w:footnoteRef/>
      </w:r>
      <w:r>
        <w:t xml:space="preserve"> Georges, Pericles, 1994, </w:t>
      </w:r>
      <w:r>
        <w:rPr>
          <w:i/>
          <w:iCs/>
        </w:rPr>
        <w:t>Barbarian Asia and the Greek Experience, from the Archaic Period to the Age of Xenophon</w:t>
      </w:r>
      <w:r>
        <w:t>, Baltimore: John Hopkins University Press, pp. 2-5</w:t>
      </w:r>
    </w:p>
  </w:footnote>
  <w:footnote w:id="20">
    <w:p w14:paraId="0B00F07D" w14:textId="77777777" w:rsidR="00BC417C" w:rsidRDefault="00BC417C" w:rsidP="00BC417C">
      <w:pPr>
        <w:pStyle w:val="FootnoteText"/>
      </w:pPr>
      <w:r>
        <w:rPr>
          <w:rStyle w:val="FootnoteReference"/>
        </w:rPr>
        <w:footnoteRef/>
      </w:r>
      <w:r>
        <w:t xml:space="preserve"> Georges, Pericles, 1994, </w:t>
      </w:r>
      <w:r>
        <w:rPr>
          <w:i/>
          <w:iCs/>
        </w:rPr>
        <w:t>Barbarian Asia and the Greek Experience, from the Archaic Period to the Age of Xenophon</w:t>
      </w:r>
      <w:r>
        <w:t>, Baltimore: John Hopkins University Press, pp. 2</w:t>
      </w:r>
    </w:p>
  </w:footnote>
  <w:footnote w:id="21">
    <w:p w14:paraId="3E16A328" w14:textId="77777777" w:rsidR="00BC417C" w:rsidRDefault="00BC417C" w:rsidP="00BC417C">
      <w:pPr>
        <w:pStyle w:val="FootnoteText"/>
      </w:pPr>
      <w:r>
        <w:rPr>
          <w:rStyle w:val="FootnoteReference"/>
        </w:rPr>
        <w:footnoteRef/>
      </w:r>
      <w:r>
        <w:t xml:space="preserve"> Georges, Pericles, 1994, </w:t>
      </w:r>
      <w:r>
        <w:rPr>
          <w:i/>
          <w:iCs/>
        </w:rPr>
        <w:t>Barbarian Asia and the Greek Experience, from the Archaic Period to the Age of Xenophon</w:t>
      </w:r>
      <w:r>
        <w:t>, Baltimore: John Hopkins University Press, pp. 2</w:t>
      </w:r>
    </w:p>
  </w:footnote>
  <w:footnote w:id="22">
    <w:p w14:paraId="057E14C5" w14:textId="77777777" w:rsidR="00BC417C" w:rsidRDefault="00BC417C" w:rsidP="00BC417C">
      <w:pPr>
        <w:pStyle w:val="FootnoteText"/>
      </w:pPr>
      <w:r>
        <w:rPr>
          <w:rStyle w:val="FootnoteReference"/>
        </w:rPr>
        <w:footnoteRef/>
      </w:r>
      <w:r>
        <w:t xml:space="preserve"> Georges, Pericles, 1994, </w:t>
      </w:r>
      <w:r>
        <w:rPr>
          <w:i/>
          <w:iCs/>
        </w:rPr>
        <w:t>Barbarian Asia and the Greek Experience, from the Archaic Period to the Age of Xenophon</w:t>
      </w:r>
      <w:r>
        <w:t>, Baltimore: John Hopkins University Press, pp. 2</w:t>
      </w:r>
    </w:p>
  </w:footnote>
  <w:footnote w:id="23">
    <w:p w14:paraId="50EF77DF" w14:textId="77777777" w:rsidR="00BC417C" w:rsidRDefault="00BC417C" w:rsidP="00BC417C">
      <w:pPr>
        <w:pStyle w:val="FootnoteText"/>
      </w:pPr>
      <w:r>
        <w:rPr>
          <w:rStyle w:val="FootnoteReference"/>
        </w:rPr>
        <w:footnoteRef/>
      </w:r>
      <w:r>
        <w:t xml:space="preserve"> Muntz, Charles Edward, 2017, </w:t>
      </w:r>
      <w:r>
        <w:rPr>
          <w:i/>
          <w:iCs/>
        </w:rPr>
        <w:t>Diodorus Siculus and the World of the Late Roman Republic</w:t>
      </w:r>
      <w:r>
        <w:t>, New York: Oxford University Press, pp. 51</w:t>
      </w:r>
    </w:p>
  </w:footnote>
  <w:footnote w:id="24">
    <w:p w14:paraId="0DD68998" w14:textId="77777777" w:rsidR="00BC417C" w:rsidRDefault="00BC417C" w:rsidP="00BC417C">
      <w:pPr>
        <w:pStyle w:val="FootnoteText"/>
      </w:pPr>
      <w:r>
        <w:rPr>
          <w:rStyle w:val="FootnoteReference"/>
        </w:rPr>
        <w:footnoteRef/>
      </w:r>
      <w:r>
        <w:t xml:space="preserve"> Whittaker, C. R, 2004, </w:t>
      </w:r>
      <w:r>
        <w:rPr>
          <w:i/>
          <w:iCs/>
        </w:rPr>
        <w:t xml:space="preserve">Rome and its Frontiers: </w:t>
      </w:r>
      <w:proofErr w:type="gramStart"/>
      <w:r>
        <w:rPr>
          <w:i/>
          <w:iCs/>
        </w:rPr>
        <w:t>the</w:t>
      </w:r>
      <w:proofErr w:type="gramEnd"/>
      <w:r>
        <w:rPr>
          <w:i/>
          <w:iCs/>
        </w:rPr>
        <w:t xml:space="preserve"> Dynamics of Empire</w:t>
      </w:r>
      <w:r>
        <w:t>, London: Routledge, pp 144-145</w:t>
      </w:r>
    </w:p>
  </w:footnote>
  <w:footnote w:id="25">
    <w:p w14:paraId="7A694F0D" w14:textId="77777777" w:rsidR="00BC417C" w:rsidRDefault="00BC417C" w:rsidP="00BC417C">
      <w:pPr>
        <w:pStyle w:val="FootnoteText"/>
      </w:pPr>
      <w:r>
        <w:rPr>
          <w:rStyle w:val="FootnoteReference"/>
        </w:rPr>
        <w:footnoteRef/>
      </w:r>
      <w:r>
        <w:t xml:space="preserve"> Muntz, Charles Edward, 2017, </w:t>
      </w:r>
      <w:r>
        <w:rPr>
          <w:i/>
          <w:iCs/>
        </w:rPr>
        <w:t>Diodorus Siculus and the World of the Late Roman Republic</w:t>
      </w:r>
      <w:r>
        <w:t>, New York: Oxford University Press, pp. 158-173</w:t>
      </w:r>
    </w:p>
  </w:footnote>
  <w:footnote w:id="26">
    <w:p w14:paraId="350AA6D3" w14:textId="77777777" w:rsidR="00BC417C" w:rsidRDefault="00BC417C" w:rsidP="00BC417C">
      <w:pPr>
        <w:pStyle w:val="FootnoteText"/>
      </w:pPr>
      <w:r>
        <w:rPr>
          <w:rStyle w:val="FootnoteReference"/>
        </w:rPr>
        <w:footnoteRef/>
      </w:r>
      <w:r>
        <w:t xml:space="preserve"> Diodorus Siculus, 1935, </w:t>
      </w:r>
      <w:r>
        <w:rPr>
          <w:i/>
          <w:iCs/>
        </w:rPr>
        <w:t>the Library of History</w:t>
      </w:r>
      <w:r>
        <w:t>, 2.38.3-6, 39.1-4, 1.55.1-5, 2.16.1-10-2.19.1-10, 17.84.1-6- 17.103.1-8, translated by C. H. Oldfather, Cambridge, Massachusetts, Harvard University Press</w:t>
      </w:r>
    </w:p>
  </w:footnote>
  <w:footnote w:id="27">
    <w:p w14:paraId="74AEC54A" w14:textId="77777777" w:rsidR="00BC417C" w:rsidRDefault="00BC417C" w:rsidP="00BC417C">
      <w:pPr>
        <w:pStyle w:val="FootnoteText"/>
      </w:pPr>
      <w:r>
        <w:rPr>
          <w:rStyle w:val="FootnoteReference"/>
        </w:rPr>
        <w:footnoteRef/>
      </w:r>
      <w:r>
        <w:t xml:space="preserve"> Whittaker, C. R, 2004, </w:t>
      </w:r>
      <w:r>
        <w:rPr>
          <w:i/>
          <w:iCs/>
        </w:rPr>
        <w:t xml:space="preserve">Rome and its Frontiers: </w:t>
      </w:r>
      <w:proofErr w:type="gramStart"/>
      <w:r>
        <w:rPr>
          <w:i/>
          <w:iCs/>
        </w:rPr>
        <w:t>the</w:t>
      </w:r>
      <w:proofErr w:type="gramEnd"/>
      <w:r>
        <w:rPr>
          <w:i/>
          <w:iCs/>
        </w:rPr>
        <w:t xml:space="preserve"> Dynamics of Empire</w:t>
      </w:r>
      <w:r>
        <w:t>, London: Routledge, pp 147-151</w:t>
      </w:r>
    </w:p>
  </w:footnote>
  <w:footnote w:id="28">
    <w:p w14:paraId="6FD3A383" w14:textId="77777777" w:rsidR="00BC417C" w:rsidRDefault="00BC417C" w:rsidP="00BC417C">
      <w:pPr>
        <w:pStyle w:val="FootnoteText"/>
      </w:pPr>
      <w:r>
        <w:rPr>
          <w:rStyle w:val="FootnoteReference"/>
        </w:rPr>
        <w:footnoteRef/>
      </w:r>
      <w:r>
        <w:t xml:space="preserve"> Whittaker, C. R, 2004, </w:t>
      </w:r>
      <w:r>
        <w:rPr>
          <w:i/>
          <w:iCs/>
        </w:rPr>
        <w:t xml:space="preserve">Rome and its Frontiers: </w:t>
      </w:r>
      <w:proofErr w:type="gramStart"/>
      <w:r>
        <w:rPr>
          <w:i/>
          <w:iCs/>
        </w:rPr>
        <w:t>the</w:t>
      </w:r>
      <w:proofErr w:type="gramEnd"/>
      <w:r>
        <w:rPr>
          <w:i/>
          <w:iCs/>
        </w:rPr>
        <w:t xml:space="preserve"> Dynamics of Empire</w:t>
      </w:r>
      <w:r>
        <w:t xml:space="preserve">, London: Routledge, pp 150-151; Balsdon, J.P.V.D, 1979, </w:t>
      </w:r>
      <w:r>
        <w:rPr>
          <w:i/>
          <w:iCs/>
        </w:rPr>
        <w:t>Romans &amp; Aliens</w:t>
      </w:r>
      <w:r>
        <w:t>, London: Gerald Duckworth and Co. ltd., pp. 234-235</w:t>
      </w:r>
    </w:p>
  </w:footnote>
  <w:footnote w:id="29">
    <w:p w14:paraId="2534CDB4" w14:textId="77777777" w:rsidR="00BC417C" w:rsidRDefault="00BC417C" w:rsidP="00BC417C">
      <w:pPr>
        <w:pStyle w:val="FootnoteText"/>
      </w:pPr>
      <w:r>
        <w:rPr>
          <w:rStyle w:val="FootnoteReference"/>
        </w:rPr>
        <w:footnoteRef/>
      </w:r>
      <w:r>
        <w:t xml:space="preserve"> Diodorus Siculus, 1935, </w:t>
      </w:r>
      <w:r>
        <w:rPr>
          <w:i/>
          <w:iCs/>
        </w:rPr>
        <w:t>the Library of History</w:t>
      </w:r>
      <w:r>
        <w:t>, 2.39.1-4, translated by C. H. Oldfather, Cambridge, Massachusetts, Harvard University Press pp. 17-19</w:t>
      </w:r>
    </w:p>
  </w:footnote>
  <w:footnote w:id="30">
    <w:p w14:paraId="75C448A1" w14:textId="77777777" w:rsidR="00BC417C" w:rsidRDefault="00BC417C" w:rsidP="00BC417C">
      <w:pPr>
        <w:pStyle w:val="FootnoteText"/>
      </w:pPr>
      <w:r>
        <w:rPr>
          <w:rStyle w:val="FootnoteReference"/>
        </w:rPr>
        <w:footnoteRef/>
      </w:r>
      <w:r>
        <w:t xml:space="preserve"> Diodorus Siculus, 1935, </w:t>
      </w:r>
      <w:r>
        <w:rPr>
          <w:i/>
          <w:iCs/>
        </w:rPr>
        <w:t>the Library of History</w:t>
      </w:r>
      <w:r>
        <w:t>, 2.39.1-4, translated by C. H. Oldfather, Cambridge, Massachusetts, Harvard University Press pp. 17</w:t>
      </w:r>
    </w:p>
  </w:footnote>
  <w:footnote w:id="31">
    <w:p w14:paraId="06234B51" w14:textId="77777777" w:rsidR="00BC417C" w:rsidRDefault="00BC417C" w:rsidP="00BC417C">
      <w:pPr>
        <w:pStyle w:val="FootnoteText"/>
        <w:tabs>
          <w:tab w:val="left" w:pos="1365"/>
        </w:tabs>
      </w:pPr>
      <w:r>
        <w:rPr>
          <w:rStyle w:val="FootnoteReference"/>
        </w:rPr>
        <w:footnoteRef/>
      </w:r>
      <w:r>
        <w:t xml:space="preserve"> Diodorus Siculus, 1935, </w:t>
      </w:r>
      <w:r>
        <w:rPr>
          <w:i/>
          <w:iCs/>
        </w:rPr>
        <w:t>the Library of History</w:t>
      </w:r>
      <w:r>
        <w:t>, 2.39.1-4, translated by C. H. Oldfather, Cambridge, Massachusetts, Harvard University Press pp. 17-19</w:t>
      </w:r>
      <w:r>
        <w:tab/>
      </w:r>
    </w:p>
  </w:footnote>
  <w:footnote w:id="32">
    <w:p w14:paraId="130D1B99" w14:textId="77777777" w:rsidR="00BC417C" w:rsidRDefault="00BC417C" w:rsidP="00BC417C">
      <w:pPr>
        <w:pStyle w:val="FootnoteText"/>
      </w:pPr>
      <w:r>
        <w:rPr>
          <w:rStyle w:val="FootnoteReference"/>
        </w:rPr>
        <w:footnoteRef/>
      </w:r>
      <w:r>
        <w:t xml:space="preserve"> Diodorus Siculus, 1935, </w:t>
      </w:r>
      <w:r>
        <w:rPr>
          <w:i/>
          <w:iCs/>
        </w:rPr>
        <w:t>the Library of History</w:t>
      </w:r>
      <w:r>
        <w:t>, 2.39.1-4, translated by C. H. Oldfather, Cambridge, Massachusetts, Harvard University Press pp. 15</w:t>
      </w:r>
    </w:p>
  </w:footnote>
  <w:footnote w:id="33">
    <w:p w14:paraId="78E886C2" w14:textId="77777777" w:rsidR="00BC417C" w:rsidRDefault="00BC417C" w:rsidP="00BC417C">
      <w:pPr>
        <w:pStyle w:val="FootnoteText"/>
      </w:pPr>
      <w:r>
        <w:rPr>
          <w:rStyle w:val="FootnoteReference"/>
        </w:rPr>
        <w:footnoteRef/>
      </w:r>
      <w:r>
        <w:t xml:space="preserve"> Whittaker, C. R, 2004, </w:t>
      </w:r>
      <w:r>
        <w:rPr>
          <w:i/>
          <w:iCs/>
        </w:rPr>
        <w:t xml:space="preserve">Rome and its Frontiers: </w:t>
      </w:r>
      <w:proofErr w:type="gramStart"/>
      <w:r>
        <w:rPr>
          <w:i/>
          <w:iCs/>
        </w:rPr>
        <w:t>the</w:t>
      </w:r>
      <w:proofErr w:type="gramEnd"/>
      <w:r>
        <w:rPr>
          <w:i/>
          <w:iCs/>
        </w:rPr>
        <w:t xml:space="preserve"> Dynamics of Empire</w:t>
      </w:r>
      <w:r>
        <w:t>, London: Routledge, pp 150-151</w:t>
      </w:r>
    </w:p>
  </w:footnote>
  <w:footnote w:id="34">
    <w:p w14:paraId="0B86B9F0" w14:textId="77777777" w:rsidR="00BC417C" w:rsidRDefault="00BC417C" w:rsidP="00BC417C">
      <w:pPr>
        <w:pStyle w:val="FootnoteText"/>
      </w:pPr>
      <w:r>
        <w:rPr>
          <w:rStyle w:val="FootnoteReference"/>
        </w:rPr>
        <w:footnoteRef/>
      </w:r>
      <w:r>
        <w:t xml:space="preserve"> Whittaker, C. R, 2004, </w:t>
      </w:r>
      <w:r>
        <w:rPr>
          <w:i/>
          <w:iCs/>
        </w:rPr>
        <w:t xml:space="preserve">Rome and its Frontiers: </w:t>
      </w:r>
      <w:proofErr w:type="gramStart"/>
      <w:r>
        <w:rPr>
          <w:i/>
          <w:iCs/>
        </w:rPr>
        <w:t>the</w:t>
      </w:r>
      <w:proofErr w:type="gramEnd"/>
      <w:r>
        <w:rPr>
          <w:i/>
          <w:iCs/>
        </w:rPr>
        <w:t xml:space="preserve"> Dynamics of Empire</w:t>
      </w:r>
      <w:r>
        <w:t>, London: Routledge, pp 148-149</w:t>
      </w:r>
    </w:p>
  </w:footnote>
  <w:footnote w:id="35">
    <w:p w14:paraId="4A97F099" w14:textId="77777777" w:rsidR="00BC417C" w:rsidRDefault="00BC417C" w:rsidP="00BC417C">
      <w:pPr>
        <w:pStyle w:val="FootnoteText"/>
      </w:pPr>
      <w:r>
        <w:rPr>
          <w:rStyle w:val="FootnoteReference"/>
        </w:rPr>
        <w:footnoteRef/>
      </w:r>
      <w:r>
        <w:t xml:space="preserve"> Diodorus Siculus, 1935, </w:t>
      </w:r>
      <w:r>
        <w:rPr>
          <w:i/>
          <w:iCs/>
        </w:rPr>
        <w:t>the Library of History</w:t>
      </w:r>
      <w:r>
        <w:t>, 2.36.7, translated by C. H. Oldfather, Cambridge, Massachusetts, Harvard University Press pp. 9</w:t>
      </w:r>
    </w:p>
  </w:footnote>
  <w:footnote w:id="36">
    <w:p w14:paraId="41F5F134" w14:textId="77777777" w:rsidR="00BC417C" w:rsidRDefault="00BC417C" w:rsidP="00BC417C">
      <w:pPr>
        <w:pStyle w:val="FootnoteText"/>
      </w:pPr>
      <w:r>
        <w:rPr>
          <w:rStyle w:val="FootnoteReference"/>
        </w:rPr>
        <w:footnoteRef/>
      </w:r>
      <w:r>
        <w:t xml:space="preserve"> Diodorus Siculus, 1935, </w:t>
      </w:r>
      <w:r>
        <w:rPr>
          <w:i/>
          <w:iCs/>
        </w:rPr>
        <w:t>the Library of History</w:t>
      </w:r>
      <w:r>
        <w:t>, 2.39.5, translated by C. H. Oldfather, Cambridge, Massachusetts, Harvard University Press pp. 19</w:t>
      </w:r>
    </w:p>
  </w:footnote>
  <w:footnote w:id="37">
    <w:p w14:paraId="133326A5" w14:textId="77777777" w:rsidR="00BC417C" w:rsidRDefault="00BC417C" w:rsidP="00BC417C">
      <w:pPr>
        <w:pStyle w:val="FootnoteText"/>
      </w:pPr>
      <w:r>
        <w:rPr>
          <w:rStyle w:val="FootnoteReference"/>
        </w:rPr>
        <w:footnoteRef/>
      </w:r>
      <w:r>
        <w:t xml:space="preserve"> Whittaker, C. R, 2004, </w:t>
      </w:r>
      <w:r>
        <w:rPr>
          <w:i/>
          <w:iCs/>
        </w:rPr>
        <w:t xml:space="preserve">Rome and its Frontiers: </w:t>
      </w:r>
      <w:proofErr w:type="gramStart"/>
      <w:r>
        <w:rPr>
          <w:i/>
          <w:iCs/>
        </w:rPr>
        <w:t>the</w:t>
      </w:r>
      <w:proofErr w:type="gramEnd"/>
      <w:r>
        <w:rPr>
          <w:i/>
          <w:iCs/>
        </w:rPr>
        <w:t xml:space="preserve"> Dynamics of Empire</w:t>
      </w:r>
      <w:r>
        <w:t>, London: Routledge, pp 148-149</w:t>
      </w:r>
    </w:p>
  </w:footnote>
  <w:footnote w:id="38">
    <w:p w14:paraId="2C5E37BF" w14:textId="77777777" w:rsidR="00BC417C" w:rsidRDefault="00BC417C" w:rsidP="00BC417C">
      <w:pPr>
        <w:pStyle w:val="FootnoteText"/>
      </w:pPr>
      <w:r>
        <w:rPr>
          <w:rStyle w:val="FootnoteReference"/>
        </w:rPr>
        <w:footnoteRef/>
      </w:r>
      <w:r>
        <w:t xml:space="preserve"> Whittaker, C. R, 2004, </w:t>
      </w:r>
      <w:r>
        <w:rPr>
          <w:i/>
          <w:iCs/>
        </w:rPr>
        <w:t xml:space="preserve">Rome and its Frontiers: </w:t>
      </w:r>
      <w:proofErr w:type="gramStart"/>
      <w:r>
        <w:rPr>
          <w:i/>
          <w:iCs/>
        </w:rPr>
        <w:t>the</w:t>
      </w:r>
      <w:proofErr w:type="gramEnd"/>
      <w:r>
        <w:rPr>
          <w:i/>
          <w:iCs/>
        </w:rPr>
        <w:t xml:space="preserve"> Dynamics of Empire</w:t>
      </w:r>
      <w:r>
        <w:t>, London: Routledge, pp 148-149</w:t>
      </w:r>
    </w:p>
  </w:footnote>
  <w:footnote w:id="39">
    <w:p w14:paraId="358D6FE2" w14:textId="77777777" w:rsidR="00BC417C" w:rsidRDefault="00BC417C" w:rsidP="00BC417C">
      <w:pPr>
        <w:pStyle w:val="FootnoteText"/>
      </w:pPr>
      <w:r>
        <w:rPr>
          <w:rStyle w:val="FootnoteReference"/>
        </w:rPr>
        <w:footnoteRef/>
      </w:r>
      <w:r>
        <w:t xml:space="preserve"> Balsdon, J.P.V.D, 1979, </w:t>
      </w:r>
      <w:r>
        <w:rPr>
          <w:i/>
          <w:iCs/>
        </w:rPr>
        <w:t>Romans &amp; Aliens</w:t>
      </w:r>
      <w:r>
        <w:t>, London: Gerald Duckworth and Co. ltd., pp. 77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97DC6"/>
    <w:multiLevelType w:val="multilevel"/>
    <w:tmpl w:val="CE448C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1tjQ0NDMxMDcwMDVV0lEKTi0uzszPAykwNKoFAGAvCZwtAAAA"/>
  </w:docVars>
  <w:rsids>
    <w:rsidRoot w:val="00C95B42"/>
    <w:rsid w:val="00036E02"/>
    <w:rsid w:val="00093FF5"/>
    <w:rsid w:val="000B67FE"/>
    <w:rsid w:val="000F0D64"/>
    <w:rsid w:val="000F381F"/>
    <w:rsid w:val="00112FE7"/>
    <w:rsid w:val="001832AA"/>
    <w:rsid w:val="00184644"/>
    <w:rsid w:val="00184A99"/>
    <w:rsid w:val="00186CC8"/>
    <w:rsid w:val="001A234C"/>
    <w:rsid w:val="001B16EF"/>
    <w:rsid w:val="001C78BA"/>
    <w:rsid w:val="00203AB1"/>
    <w:rsid w:val="002205F2"/>
    <w:rsid w:val="00292A5D"/>
    <w:rsid w:val="00293421"/>
    <w:rsid w:val="002B0D2C"/>
    <w:rsid w:val="002D28A5"/>
    <w:rsid w:val="002D2B16"/>
    <w:rsid w:val="0034612D"/>
    <w:rsid w:val="004363D9"/>
    <w:rsid w:val="0046507A"/>
    <w:rsid w:val="004655DC"/>
    <w:rsid w:val="0047691E"/>
    <w:rsid w:val="00492536"/>
    <w:rsid w:val="004F6C54"/>
    <w:rsid w:val="00504F0A"/>
    <w:rsid w:val="0052079D"/>
    <w:rsid w:val="00536A02"/>
    <w:rsid w:val="00540DDB"/>
    <w:rsid w:val="00546471"/>
    <w:rsid w:val="00551555"/>
    <w:rsid w:val="0055727F"/>
    <w:rsid w:val="00560013"/>
    <w:rsid w:val="0056127A"/>
    <w:rsid w:val="00577C59"/>
    <w:rsid w:val="00584DC2"/>
    <w:rsid w:val="0059562A"/>
    <w:rsid w:val="005C6CCF"/>
    <w:rsid w:val="005D59B1"/>
    <w:rsid w:val="00611D9C"/>
    <w:rsid w:val="00632AFE"/>
    <w:rsid w:val="006332E4"/>
    <w:rsid w:val="00636DA1"/>
    <w:rsid w:val="00650CDE"/>
    <w:rsid w:val="006625CF"/>
    <w:rsid w:val="0067277D"/>
    <w:rsid w:val="0068727E"/>
    <w:rsid w:val="006A4D26"/>
    <w:rsid w:val="006B215D"/>
    <w:rsid w:val="006D24DB"/>
    <w:rsid w:val="006F13CD"/>
    <w:rsid w:val="00725FAF"/>
    <w:rsid w:val="007B594D"/>
    <w:rsid w:val="007C375E"/>
    <w:rsid w:val="007E1917"/>
    <w:rsid w:val="007E1A25"/>
    <w:rsid w:val="0084356D"/>
    <w:rsid w:val="00851A07"/>
    <w:rsid w:val="0087220B"/>
    <w:rsid w:val="0088729B"/>
    <w:rsid w:val="008A4D10"/>
    <w:rsid w:val="008E16FF"/>
    <w:rsid w:val="008F255B"/>
    <w:rsid w:val="00901C50"/>
    <w:rsid w:val="009058B7"/>
    <w:rsid w:val="00905E58"/>
    <w:rsid w:val="00923CF6"/>
    <w:rsid w:val="0093360B"/>
    <w:rsid w:val="0094468F"/>
    <w:rsid w:val="009606EF"/>
    <w:rsid w:val="00986508"/>
    <w:rsid w:val="00996F48"/>
    <w:rsid w:val="009B2EEB"/>
    <w:rsid w:val="009C4932"/>
    <w:rsid w:val="009E36F1"/>
    <w:rsid w:val="009F0E64"/>
    <w:rsid w:val="00A352BB"/>
    <w:rsid w:val="00A9588C"/>
    <w:rsid w:val="00AC3D91"/>
    <w:rsid w:val="00AF622F"/>
    <w:rsid w:val="00B204DA"/>
    <w:rsid w:val="00B54C85"/>
    <w:rsid w:val="00BB6834"/>
    <w:rsid w:val="00BC417C"/>
    <w:rsid w:val="00BD52ED"/>
    <w:rsid w:val="00C20927"/>
    <w:rsid w:val="00C3497E"/>
    <w:rsid w:val="00C71AE3"/>
    <w:rsid w:val="00C80B75"/>
    <w:rsid w:val="00C942D3"/>
    <w:rsid w:val="00C95B42"/>
    <w:rsid w:val="00D1736A"/>
    <w:rsid w:val="00D409B4"/>
    <w:rsid w:val="00D570DC"/>
    <w:rsid w:val="00D61E55"/>
    <w:rsid w:val="00D7184A"/>
    <w:rsid w:val="00D82CD9"/>
    <w:rsid w:val="00DA5D53"/>
    <w:rsid w:val="00DB5830"/>
    <w:rsid w:val="00E11CFF"/>
    <w:rsid w:val="00E52223"/>
    <w:rsid w:val="00E52366"/>
    <w:rsid w:val="00E55083"/>
    <w:rsid w:val="00E62A5C"/>
    <w:rsid w:val="00E74644"/>
    <w:rsid w:val="00E85743"/>
    <w:rsid w:val="00F251D4"/>
    <w:rsid w:val="00F300D4"/>
    <w:rsid w:val="00F34AA9"/>
    <w:rsid w:val="00F55800"/>
    <w:rsid w:val="00F76D06"/>
    <w:rsid w:val="00F963E7"/>
    <w:rsid w:val="00FB31D1"/>
    <w:rsid w:val="00FD5273"/>
    <w:rsid w:val="00FD6CB5"/>
    <w:rsid w:val="00FE2A1A"/>
    <w:rsid w:val="00FF2057"/>
    <w:rsid w:val="00FF3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CC364"/>
  <w15:chartTrackingRefBased/>
  <w15:docId w15:val="{C7746786-24D1-4347-9E47-0AF12755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B42"/>
    <w:pPr>
      <w:suppressAutoHyphens/>
      <w:spacing w:line="240" w:lineRule="auto"/>
      <w:textAlignment w:val="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C95B42"/>
    <w:pPr>
      <w:spacing w:after="0"/>
    </w:pPr>
    <w:rPr>
      <w:sz w:val="20"/>
      <w:szCs w:val="20"/>
    </w:rPr>
  </w:style>
  <w:style w:type="character" w:customStyle="1" w:styleId="FootnoteTextChar">
    <w:name w:val="Footnote Text Char"/>
    <w:basedOn w:val="DefaultParagraphFont"/>
    <w:link w:val="FootnoteText"/>
    <w:semiHidden/>
    <w:rsid w:val="00C95B42"/>
    <w:rPr>
      <w:sz w:val="20"/>
      <w:szCs w:val="20"/>
    </w:rPr>
  </w:style>
  <w:style w:type="paragraph" w:styleId="ListParagraph">
    <w:name w:val="List Paragraph"/>
    <w:basedOn w:val="Normal"/>
    <w:qFormat/>
    <w:rsid w:val="00C95B42"/>
    <w:pPr>
      <w:ind w:left="720"/>
      <w:contextualSpacing/>
    </w:pPr>
  </w:style>
  <w:style w:type="character" w:styleId="FootnoteReference">
    <w:name w:val="footnote reference"/>
    <w:basedOn w:val="DefaultParagraphFont"/>
    <w:semiHidden/>
    <w:unhideWhenUsed/>
    <w:rsid w:val="00C95B42"/>
    <w:rPr>
      <w:position w:val="0"/>
      <w:vertAlign w:val="superscript"/>
    </w:rPr>
  </w:style>
  <w:style w:type="paragraph" w:styleId="Header">
    <w:name w:val="header"/>
    <w:basedOn w:val="Normal"/>
    <w:link w:val="HeaderChar"/>
    <w:uiPriority w:val="99"/>
    <w:unhideWhenUsed/>
    <w:rsid w:val="002D2B16"/>
    <w:pPr>
      <w:tabs>
        <w:tab w:val="center" w:pos="4513"/>
        <w:tab w:val="right" w:pos="9026"/>
      </w:tabs>
      <w:spacing w:after="0"/>
    </w:pPr>
  </w:style>
  <w:style w:type="character" w:customStyle="1" w:styleId="HeaderChar">
    <w:name w:val="Header Char"/>
    <w:basedOn w:val="DefaultParagraphFont"/>
    <w:link w:val="Header"/>
    <w:uiPriority w:val="99"/>
    <w:rsid w:val="002D2B16"/>
  </w:style>
  <w:style w:type="paragraph" w:styleId="Footer">
    <w:name w:val="footer"/>
    <w:basedOn w:val="Normal"/>
    <w:link w:val="FooterChar"/>
    <w:uiPriority w:val="99"/>
    <w:unhideWhenUsed/>
    <w:rsid w:val="002D2B16"/>
    <w:pPr>
      <w:tabs>
        <w:tab w:val="center" w:pos="4513"/>
        <w:tab w:val="right" w:pos="9026"/>
      </w:tabs>
      <w:spacing w:after="0"/>
    </w:pPr>
  </w:style>
  <w:style w:type="character" w:customStyle="1" w:styleId="FooterChar">
    <w:name w:val="Footer Char"/>
    <w:basedOn w:val="DefaultParagraphFont"/>
    <w:link w:val="Footer"/>
    <w:uiPriority w:val="99"/>
    <w:rsid w:val="002D2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07523">
      <w:bodyDiv w:val="1"/>
      <w:marLeft w:val="0"/>
      <w:marRight w:val="0"/>
      <w:marTop w:val="0"/>
      <w:marBottom w:val="0"/>
      <w:divBdr>
        <w:top w:val="none" w:sz="0" w:space="0" w:color="auto"/>
        <w:left w:val="none" w:sz="0" w:space="0" w:color="auto"/>
        <w:bottom w:val="none" w:sz="0" w:space="0" w:color="auto"/>
        <w:right w:val="none" w:sz="0" w:space="0" w:color="auto"/>
      </w:divBdr>
    </w:div>
    <w:div w:id="773672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12D99E0-A995-40F3-8E1A-C82FCCD79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5</Pages>
  <Words>1459</Words>
  <Characters>8318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 Bartle (2005516)</dc:creator>
  <cp:keywords/>
  <dc:description/>
  <cp:lastModifiedBy>Oliver Edward Bartle (2005516)</cp:lastModifiedBy>
  <cp:revision>77</cp:revision>
  <dcterms:created xsi:type="dcterms:W3CDTF">2021-12-09T15:58:00Z</dcterms:created>
  <dcterms:modified xsi:type="dcterms:W3CDTF">2021-12-15T12:14:00Z</dcterms:modified>
</cp:coreProperties>
</file>