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C42914" w14:textId="76AD2ACF" w:rsidR="002D4DD1" w:rsidRDefault="00026DEA" w:rsidP="007F76BB">
      <w:pPr>
        <w:pStyle w:val="Heading1"/>
        <w:spacing w:line="360" w:lineRule="auto"/>
      </w:pPr>
      <w:r>
        <w:t>Essay Artificial</w:t>
      </w:r>
      <w:r w:rsidR="00AE5BED">
        <w:t xml:space="preserve"> Intelligence (AI) in Academia </w:t>
      </w:r>
    </w:p>
    <w:p w14:paraId="5868C84B" w14:textId="77777777" w:rsidR="002D4DD1" w:rsidRDefault="00AE5BED">
      <w:pPr>
        <w:spacing w:after="0" w:line="259" w:lineRule="auto"/>
        <w:ind w:left="0" w:right="0" w:firstLine="0"/>
        <w:jc w:val="left"/>
      </w:pPr>
      <w:r>
        <w:rPr>
          <w:rFonts w:ascii="Verdana" w:eastAsia="Verdana" w:hAnsi="Verdana" w:cs="Verdana"/>
          <w:b/>
          <w:sz w:val="18"/>
        </w:rPr>
        <w:t xml:space="preserve"> </w:t>
      </w:r>
    </w:p>
    <w:p w14:paraId="46D8D1E4" w14:textId="77777777" w:rsidR="002D4DD1" w:rsidRDefault="00AE5BED">
      <w:pPr>
        <w:spacing w:after="0" w:line="259" w:lineRule="auto"/>
        <w:ind w:left="2261" w:right="0" w:firstLine="0"/>
        <w:jc w:val="left"/>
      </w:pPr>
      <w:r>
        <w:rPr>
          <w:noProof/>
        </w:rPr>
        <w:drawing>
          <wp:inline distT="0" distB="0" distL="0" distR="0" wp14:anchorId="7D5F7D6B" wp14:editId="535B5D2B">
            <wp:extent cx="2860040" cy="3172460"/>
            <wp:effectExtent l="0" t="0" r="0" b="0"/>
            <wp:docPr id="37" name="Picture 37"/>
            <wp:cNvGraphicFramePr/>
            <a:graphic xmlns:a="http://schemas.openxmlformats.org/drawingml/2006/main">
              <a:graphicData uri="http://schemas.openxmlformats.org/drawingml/2006/picture">
                <pic:pic xmlns:pic="http://schemas.openxmlformats.org/drawingml/2006/picture">
                  <pic:nvPicPr>
                    <pic:cNvPr id="37" name="Picture 37"/>
                    <pic:cNvPicPr/>
                  </pic:nvPicPr>
                  <pic:blipFill>
                    <a:blip r:embed="rId4"/>
                    <a:stretch>
                      <a:fillRect/>
                    </a:stretch>
                  </pic:blipFill>
                  <pic:spPr>
                    <a:xfrm>
                      <a:off x="0" y="0"/>
                      <a:ext cx="2860040" cy="3172460"/>
                    </a:xfrm>
                    <a:prstGeom prst="rect">
                      <a:avLst/>
                    </a:prstGeom>
                  </pic:spPr>
                </pic:pic>
              </a:graphicData>
            </a:graphic>
          </wp:inline>
        </w:drawing>
      </w:r>
    </w:p>
    <w:p w14:paraId="06F90035" w14:textId="77777777" w:rsidR="002D4DD1" w:rsidRDefault="00AE5BED">
      <w:pPr>
        <w:spacing w:after="128" w:line="259" w:lineRule="auto"/>
        <w:ind w:left="6763" w:right="0" w:firstLine="0"/>
        <w:jc w:val="left"/>
      </w:pPr>
      <w:r>
        <w:rPr>
          <w:rFonts w:ascii="Verdana" w:eastAsia="Verdana" w:hAnsi="Verdana" w:cs="Verdana"/>
          <w:b/>
          <w:sz w:val="18"/>
        </w:rPr>
        <w:t xml:space="preserve"> </w:t>
      </w:r>
    </w:p>
    <w:p w14:paraId="1989A5B5" w14:textId="77777777" w:rsidR="002D4DD1" w:rsidRDefault="00AE5BED">
      <w:pPr>
        <w:spacing w:after="204" w:line="259" w:lineRule="auto"/>
        <w:ind w:left="0" w:right="0" w:firstLine="0"/>
        <w:jc w:val="left"/>
      </w:pPr>
      <w:r>
        <w:rPr>
          <w:rFonts w:ascii="Verdana" w:eastAsia="Verdana" w:hAnsi="Verdana" w:cs="Verdana"/>
          <w:b/>
          <w:sz w:val="18"/>
        </w:rPr>
        <w:t xml:space="preserve"> </w:t>
      </w:r>
    </w:p>
    <w:p w14:paraId="50A6C9EC" w14:textId="77777777" w:rsidR="002D4DD1" w:rsidRDefault="00AE5BED">
      <w:pPr>
        <w:spacing w:after="275" w:line="259" w:lineRule="auto"/>
        <w:ind w:left="0" w:right="975" w:firstLine="0"/>
        <w:jc w:val="right"/>
      </w:pPr>
      <w:r>
        <w:rPr>
          <w:b/>
        </w:rPr>
        <w:t xml:space="preserve">MODULE NAME: ACADEMIC SKILLS FOR THE DIGITAL ERA </w:t>
      </w:r>
    </w:p>
    <w:p w14:paraId="299D5347" w14:textId="0F350F9F" w:rsidR="002D4DD1" w:rsidRDefault="00A627AC" w:rsidP="00A627AC">
      <w:pPr>
        <w:spacing w:after="275" w:line="259" w:lineRule="auto"/>
        <w:ind w:right="0"/>
        <w:jc w:val="center"/>
        <w:rPr>
          <w:b/>
          <w:color w:val="000000" w:themeColor="text1"/>
        </w:rPr>
      </w:pPr>
      <w:r>
        <w:rPr>
          <w:b/>
        </w:rPr>
        <w:t>STUD</w:t>
      </w:r>
      <w:r w:rsidR="00AE5BED">
        <w:rPr>
          <w:b/>
        </w:rPr>
        <w:t>ENT NAME</w:t>
      </w:r>
      <w:r w:rsidR="00AE5BED" w:rsidRPr="009D4772">
        <w:rPr>
          <w:bCs/>
        </w:rPr>
        <w:t xml:space="preserve">: </w:t>
      </w:r>
      <w:r w:rsidR="00AE5BED" w:rsidRPr="009D4772">
        <w:rPr>
          <w:bCs/>
          <w:color w:val="000000" w:themeColor="text1"/>
        </w:rPr>
        <w:t>Ramona Elena Miron</w:t>
      </w:r>
    </w:p>
    <w:p w14:paraId="436D29C4" w14:textId="0673419B" w:rsidR="00AE5BED" w:rsidRPr="00AE5BED" w:rsidRDefault="00AE5BED" w:rsidP="00A627AC">
      <w:pPr>
        <w:spacing w:after="275" w:line="259" w:lineRule="auto"/>
        <w:ind w:right="0"/>
        <w:jc w:val="center"/>
        <w:rPr>
          <w:color w:val="000000" w:themeColor="text1"/>
        </w:rPr>
      </w:pPr>
      <w:r>
        <w:rPr>
          <w:b/>
        </w:rPr>
        <w:t xml:space="preserve">STUDENT NUMBER: </w:t>
      </w:r>
      <w:r>
        <w:rPr>
          <w:color w:val="000000" w:themeColor="text1"/>
        </w:rPr>
        <w:t>2421212</w:t>
      </w:r>
    </w:p>
    <w:p w14:paraId="13909DE4" w14:textId="12E7F587" w:rsidR="002D4DD1" w:rsidRPr="007B0502" w:rsidRDefault="00AE5BED" w:rsidP="00A627AC">
      <w:pPr>
        <w:spacing w:after="270" w:line="259" w:lineRule="auto"/>
        <w:ind w:right="0"/>
        <w:jc w:val="center"/>
        <w:rPr>
          <w:bCs/>
        </w:rPr>
      </w:pPr>
      <w:r>
        <w:rPr>
          <w:b/>
        </w:rPr>
        <w:t xml:space="preserve">LECTURER NAME: </w:t>
      </w:r>
      <w:r w:rsidR="007B0502" w:rsidRPr="007B0502">
        <w:rPr>
          <w:bCs/>
        </w:rPr>
        <w:t>Tristan Hawkins</w:t>
      </w:r>
    </w:p>
    <w:p w14:paraId="2E05F82A" w14:textId="77777777" w:rsidR="002D4DD1" w:rsidRDefault="00AE5BED">
      <w:pPr>
        <w:spacing w:after="230" w:line="259" w:lineRule="auto"/>
        <w:ind w:left="52" w:right="0" w:firstLine="0"/>
        <w:jc w:val="center"/>
      </w:pPr>
      <w:r>
        <w:rPr>
          <w:b/>
          <w:color w:val="FF0000"/>
        </w:rPr>
        <w:t xml:space="preserve"> </w:t>
      </w:r>
    </w:p>
    <w:p w14:paraId="360E2FE9" w14:textId="77777777" w:rsidR="002D4DD1" w:rsidRDefault="00AE5BED">
      <w:pPr>
        <w:spacing w:after="158" w:line="259" w:lineRule="auto"/>
        <w:ind w:left="0" w:right="0" w:firstLine="0"/>
        <w:jc w:val="left"/>
      </w:pPr>
      <w:r>
        <w:rPr>
          <w:rFonts w:ascii="Verdana" w:eastAsia="Verdana" w:hAnsi="Verdana" w:cs="Verdana"/>
          <w:b/>
          <w:color w:val="FF0000"/>
          <w:sz w:val="18"/>
        </w:rPr>
        <w:t xml:space="preserve"> </w:t>
      </w:r>
    </w:p>
    <w:p w14:paraId="5950D084" w14:textId="77777777" w:rsidR="002D4DD1" w:rsidRDefault="00AE5BED">
      <w:pPr>
        <w:spacing w:after="163" w:line="259" w:lineRule="auto"/>
        <w:ind w:left="0" w:right="0" w:firstLine="0"/>
        <w:jc w:val="left"/>
      </w:pPr>
      <w:r>
        <w:rPr>
          <w:rFonts w:ascii="Verdana" w:eastAsia="Verdana" w:hAnsi="Verdana" w:cs="Verdana"/>
          <w:b/>
          <w:color w:val="FF0000"/>
          <w:sz w:val="18"/>
        </w:rPr>
        <w:t xml:space="preserve"> </w:t>
      </w:r>
    </w:p>
    <w:p w14:paraId="0C5C2DC0" w14:textId="77777777" w:rsidR="002D4DD1" w:rsidRDefault="00AE5BED">
      <w:pPr>
        <w:spacing w:after="159" w:line="259" w:lineRule="auto"/>
        <w:ind w:left="0" w:right="0" w:firstLine="0"/>
        <w:jc w:val="left"/>
      </w:pPr>
      <w:r>
        <w:rPr>
          <w:rFonts w:ascii="Verdana" w:eastAsia="Verdana" w:hAnsi="Verdana" w:cs="Verdana"/>
          <w:b/>
          <w:color w:val="FF0000"/>
          <w:sz w:val="18"/>
        </w:rPr>
        <w:t xml:space="preserve"> </w:t>
      </w:r>
    </w:p>
    <w:p w14:paraId="4753D167" w14:textId="77777777" w:rsidR="002D4DD1" w:rsidRDefault="00AE5BED">
      <w:pPr>
        <w:spacing w:after="158" w:line="259" w:lineRule="auto"/>
        <w:ind w:left="0" w:right="0" w:firstLine="0"/>
        <w:jc w:val="left"/>
      </w:pPr>
      <w:r>
        <w:rPr>
          <w:rFonts w:ascii="Verdana" w:eastAsia="Verdana" w:hAnsi="Verdana" w:cs="Verdana"/>
          <w:b/>
          <w:color w:val="FF0000"/>
          <w:sz w:val="18"/>
        </w:rPr>
        <w:t xml:space="preserve"> </w:t>
      </w:r>
    </w:p>
    <w:p w14:paraId="75952E29" w14:textId="77777777" w:rsidR="002D4DD1" w:rsidRDefault="00AE5BED">
      <w:pPr>
        <w:spacing w:after="158" w:line="259" w:lineRule="auto"/>
        <w:ind w:left="0" w:right="0" w:firstLine="0"/>
        <w:jc w:val="left"/>
      </w:pPr>
      <w:r>
        <w:rPr>
          <w:rFonts w:ascii="Verdana" w:eastAsia="Verdana" w:hAnsi="Verdana" w:cs="Verdana"/>
          <w:b/>
          <w:color w:val="FF0000"/>
          <w:sz w:val="18"/>
        </w:rPr>
        <w:t xml:space="preserve"> </w:t>
      </w:r>
    </w:p>
    <w:p w14:paraId="7718E19D" w14:textId="77777777" w:rsidR="002D4DD1" w:rsidRDefault="00AE5BED">
      <w:pPr>
        <w:spacing w:after="158" w:line="259" w:lineRule="auto"/>
        <w:ind w:left="0" w:right="0" w:firstLine="0"/>
        <w:jc w:val="left"/>
      </w:pPr>
      <w:r>
        <w:rPr>
          <w:rFonts w:ascii="Verdana" w:eastAsia="Verdana" w:hAnsi="Verdana" w:cs="Verdana"/>
          <w:b/>
          <w:color w:val="FF0000"/>
          <w:sz w:val="18"/>
        </w:rPr>
        <w:t xml:space="preserve"> </w:t>
      </w:r>
    </w:p>
    <w:p w14:paraId="109434A8" w14:textId="77777777" w:rsidR="002D4DD1" w:rsidRDefault="00AE5BED">
      <w:pPr>
        <w:spacing w:after="164" w:line="259" w:lineRule="auto"/>
        <w:ind w:left="0" w:right="0" w:firstLine="0"/>
        <w:jc w:val="left"/>
      </w:pPr>
      <w:r>
        <w:rPr>
          <w:rFonts w:ascii="Verdana" w:eastAsia="Verdana" w:hAnsi="Verdana" w:cs="Verdana"/>
          <w:b/>
          <w:color w:val="FF0000"/>
          <w:sz w:val="18"/>
        </w:rPr>
        <w:t xml:space="preserve"> </w:t>
      </w:r>
    </w:p>
    <w:p w14:paraId="20B4C4CF" w14:textId="77777777" w:rsidR="002D4DD1" w:rsidRDefault="00AE5BED">
      <w:pPr>
        <w:spacing w:after="158" w:line="259" w:lineRule="auto"/>
        <w:ind w:left="0" w:right="0" w:firstLine="0"/>
        <w:jc w:val="left"/>
      </w:pPr>
      <w:r>
        <w:rPr>
          <w:rFonts w:ascii="Verdana" w:eastAsia="Verdana" w:hAnsi="Verdana" w:cs="Verdana"/>
          <w:b/>
          <w:color w:val="FF0000"/>
          <w:sz w:val="18"/>
        </w:rPr>
        <w:lastRenderedPageBreak/>
        <w:t xml:space="preserve"> </w:t>
      </w:r>
    </w:p>
    <w:p w14:paraId="51EF0061" w14:textId="77777777" w:rsidR="002D4DD1" w:rsidRDefault="00AE5BED">
      <w:pPr>
        <w:spacing w:after="0" w:line="259" w:lineRule="auto"/>
        <w:ind w:left="0" w:right="0" w:firstLine="0"/>
        <w:jc w:val="left"/>
      </w:pPr>
      <w:r>
        <w:rPr>
          <w:rFonts w:ascii="Verdana" w:eastAsia="Verdana" w:hAnsi="Verdana" w:cs="Verdana"/>
          <w:color w:val="FF0000"/>
          <w:sz w:val="18"/>
        </w:rPr>
        <w:t xml:space="preserve"> </w:t>
      </w:r>
    </w:p>
    <w:p w14:paraId="58EE7881" w14:textId="2A81E2B9" w:rsidR="002D4DD1" w:rsidRDefault="00AE5BED">
      <w:pPr>
        <w:ind w:left="-5" w:right="0"/>
      </w:pPr>
      <w:r>
        <w:t>Artificial Intelligence (AI) is changing my academic prospect</w:t>
      </w:r>
      <w:r w:rsidR="00E64464">
        <w:t>s</w:t>
      </w:r>
      <w:r>
        <w:t xml:space="preserve"> and education </w:t>
      </w:r>
      <w:r w:rsidR="004F4A0A">
        <w:t>by providing me with</w:t>
      </w:r>
      <w:r>
        <w:t xml:space="preserve"> tools that improve personalized learning. It helps me in writing by supporting my research activities. Nevertheless, I identified that this incorporation brings to light important concerns regarding academic reliability. I contend that AI improves academic learning to foster better results for me and my teacher. I also examine instances of different AI tools in education that can thoroughly evaluate their effect on academic integrity to back up my argument with proof from scholarly sources (Cottrell, 2023). </w:t>
      </w:r>
    </w:p>
    <w:p w14:paraId="4F91E2F3" w14:textId="7E57132B" w:rsidR="002D4DD1" w:rsidRDefault="00AE5BED">
      <w:pPr>
        <w:ind w:left="-5" w:right="0"/>
      </w:pPr>
      <w:r>
        <w:t xml:space="preserve">These include tools such as ChatGPT, Grammarly, and plagiarism checkups. Each of these tools offers many benefits when I used for academic purposes, such as writing quality improvement, instant feedback on errors, and research assistance by checking large amounts of data in an efficient manner. For example, ChatGPT assists me in generating useful ideas for my assignment. Grammarly is helping me in ensuring the correctness of my work written, so it has no grammatical mistakes (Lin and Chen, 2024). Software detecting plagiarism prevents me from being involved in academic dishonesty by determining originality. Plagiarism detection tools also assist my teachers in finding cases of academic misconduct which motivates me to create original content. AI applications such as Grammarly can help me to understand the significance of accurate referencing as well as citations which are essential elements of academic integrity (Benke and Szőke, 2024). There are many advantages associated with AI tools; however, they raise issues that threaten the nature of academic integrity. The concept that AI might become a way for me to commit plagiarism, through which I may obtain apparently original content produced by an AI, may ultimately decrease independent thought and reasoning skills as I produce less material (Fowler, 2023). </w:t>
      </w:r>
    </w:p>
    <w:p w14:paraId="2ABC684F" w14:textId="77777777" w:rsidR="002D4DD1" w:rsidRDefault="00AE5BED">
      <w:pPr>
        <w:ind w:left="-5" w:right="0"/>
      </w:pPr>
      <w:r>
        <w:t xml:space="preserve">Another major advantage AI holds is its effectiveness in boosting my academic integrity, encouraging creativity while lowering incidences of plagiarism. The academic dishonesty committed by me can now be traced when my work and references are duplicated; it also alerts my teachers about copying which increases my awareness to only provide authentic materials. Besides, some AI tools can help me students with proper citation and referencing, key elements of academic integrity (Bedford &amp; Wilson, 2020). Through grammatical error detection these tools help me recognize citation styles to properly source my academic work. Through their use I achieve greater clarity about academic honesty and its practices. Additionally, incorporation of AI in the classroom sets up a sense of originality and honesty for me in </w:t>
      </w:r>
      <w:r>
        <w:lastRenderedPageBreak/>
        <w:t xml:space="preserve">producing original work. I acknowledge there will always be misgivings over how the application of AI affects academic integrity. Nevertheless, the contribution AI can make in terms of helping me maintain and develop it is tremendous and depends on whether I use it responsibly (Cottrell, 2019). </w:t>
      </w:r>
    </w:p>
    <w:p w14:paraId="18FA64FC" w14:textId="1CBB6656" w:rsidR="002D4DD1" w:rsidRDefault="00AE5BED">
      <w:pPr>
        <w:ind w:left="-5" w:right="0"/>
      </w:pPr>
      <w:r>
        <w:t xml:space="preserve">AI tools have several advantages in my academic journey, however there are also some drawbacks that impact my academic integrity. I am worried that AI may allow me to plagiarize in academic writing through the creation of original content using AI, I might present as my own work. Therefore, my thought process might suffer due to reduced independent thinking. The fact that AI is easy to generate coherent and contextually relevant text raises issues concerning the validity of my submitted work (Burroughs, 2019). However, I trust the benefits of AI tools in academic settings may be offset by concerns that AI might undermine academic integrity. For example, I understand that AI could encourage plagiarism because I can use AI tools to create content that may sound new but is AI-generated. This can result in diminishing my independent thinking where I more rely on AI-generated content instead of my own ideas. My skills might not be evaluated in an appropriate manner if I overly relied on AI tools (McMillan, 2021). Moreover, reliance on AI-produced content could hinder the acquisition of skills in solving problems and making wise judgments that are crucial for success in institutions. I feel that educational institutions badly need to ascertain what kinds of guidance or control over these AI tools are appropriate so that these could be responsibly used by learners in ethical manners (Cottrell, 2021). </w:t>
      </w:r>
    </w:p>
    <w:p w14:paraId="5900D98F" w14:textId="42E11BC0" w:rsidR="002D4DD1" w:rsidRDefault="00AE5BED">
      <w:pPr>
        <w:ind w:left="-5" w:right="0"/>
      </w:pPr>
      <w:r>
        <w:t xml:space="preserve">To sum up, although I identified the negative influence of AI tools on academic integrity, I trust the benefits of AI tools in enhancing my learning outcomes outweigh the issues. The AI tools foster my creativity by providing useful feedback that can facilitate the achievement of better academic results for me and my teachers. I feel that these tools need to be introduced in an appropriate manner in educational institutions so that they improve the methods of teaching. The integration of AI tools will help in improving education in a better way without sacrificing the tenets of academic integrity. </w:t>
      </w:r>
    </w:p>
    <w:p w14:paraId="10A71DC4" w14:textId="77777777" w:rsidR="002D4DD1" w:rsidRDefault="00AE5BED">
      <w:pPr>
        <w:spacing w:after="0" w:line="259" w:lineRule="auto"/>
        <w:ind w:left="0" w:right="0" w:firstLine="0"/>
        <w:jc w:val="left"/>
      </w:pPr>
      <w:r>
        <w:t xml:space="preserve"> </w:t>
      </w:r>
      <w:r>
        <w:tab/>
        <w:t xml:space="preserve"> </w:t>
      </w:r>
    </w:p>
    <w:p w14:paraId="04C1B444" w14:textId="77777777" w:rsidR="00F867C9" w:rsidRDefault="00F867C9">
      <w:pPr>
        <w:spacing w:after="100" w:line="259" w:lineRule="auto"/>
        <w:ind w:left="-5" w:right="0"/>
        <w:jc w:val="left"/>
        <w:rPr>
          <w:b/>
        </w:rPr>
      </w:pPr>
    </w:p>
    <w:p w14:paraId="6023164E" w14:textId="77777777" w:rsidR="00F867C9" w:rsidRDefault="00F867C9">
      <w:pPr>
        <w:spacing w:after="100" w:line="259" w:lineRule="auto"/>
        <w:ind w:left="-5" w:right="0"/>
        <w:jc w:val="left"/>
        <w:rPr>
          <w:b/>
        </w:rPr>
      </w:pPr>
    </w:p>
    <w:p w14:paraId="69379EFC" w14:textId="77777777" w:rsidR="00F867C9" w:rsidRDefault="00F867C9">
      <w:pPr>
        <w:spacing w:after="100" w:line="259" w:lineRule="auto"/>
        <w:ind w:left="-5" w:right="0"/>
        <w:jc w:val="left"/>
        <w:rPr>
          <w:b/>
        </w:rPr>
      </w:pPr>
    </w:p>
    <w:p w14:paraId="11A735E7" w14:textId="77777777" w:rsidR="00F867C9" w:rsidRDefault="00F867C9">
      <w:pPr>
        <w:spacing w:after="100" w:line="259" w:lineRule="auto"/>
        <w:ind w:left="-5" w:right="0"/>
        <w:jc w:val="left"/>
        <w:rPr>
          <w:b/>
        </w:rPr>
      </w:pPr>
    </w:p>
    <w:p w14:paraId="5B995467" w14:textId="77777777" w:rsidR="00F867C9" w:rsidRDefault="00F867C9">
      <w:pPr>
        <w:spacing w:after="100" w:line="259" w:lineRule="auto"/>
        <w:ind w:left="-5" w:right="0"/>
        <w:jc w:val="left"/>
        <w:rPr>
          <w:b/>
        </w:rPr>
      </w:pPr>
    </w:p>
    <w:p w14:paraId="762DA15F" w14:textId="2447E8C2" w:rsidR="002D4DD1" w:rsidRDefault="00AE5BED">
      <w:pPr>
        <w:spacing w:after="100" w:line="259" w:lineRule="auto"/>
        <w:ind w:left="-5" w:right="0"/>
        <w:jc w:val="left"/>
      </w:pPr>
      <w:proofErr w:type="gramStart"/>
      <w:r>
        <w:rPr>
          <w:b/>
        </w:rPr>
        <w:lastRenderedPageBreak/>
        <w:t xml:space="preserve">References </w:t>
      </w:r>
      <w:r w:rsidR="00F867C9">
        <w:rPr>
          <w:b/>
        </w:rPr>
        <w:t>:</w:t>
      </w:r>
      <w:proofErr w:type="gramEnd"/>
    </w:p>
    <w:p w14:paraId="4F94AA0E" w14:textId="77777777" w:rsidR="002D4DD1" w:rsidRDefault="00AE5BED">
      <w:pPr>
        <w:spacing w:after="335" w:line="259" w:lineRule="auto"/>
        <w:ind w:left="-5" w:right="0"/>
      </w:pPr>
      <w:r>
        <w:t>Bedford &amp; Wilson (2020). Study skills for foundation degrees. 3</w:t>
      </w:r>
      <w:r>
        <w:rPr>
          <w:vertAlign w:val="superscript"/>
        </w:rPr>
        <w:t>rd</w:t>
      </w:r>
      <w:r>
        <w:t xml:space="preserve"> </w:t>
      </w:r>
      <w:proofErr w:type="spellStart"/>
      <w:proofErr w:type="gramStart"/>
      <w:r>
        <w:t>edn</w:t>
      </w:r>
      <w:proofErr w:type="spellEnd"/>
      <w:proofErr w:type="gramEnd"/>
      <w:r>
        <w:t xml:space="preserve">. Routledge. </w:t>
      </w:r>
    </w:p>
    <w:p w14:paraId="154CAE56" w14:textId="77777777" w:rsidR="002D4DD1" w:rsidRDefault="00AE5BED">
      <w:pPr>
        <w:ind w:left="706" w:right="0" w:hanging="721"/>
      </w:pPr>
      <w:r>
        <w:t xml:space="preserve">Benke, E. and Szőke, A. (2024). Academic Integrity in the Time of Artificial Intelligence: Exploring Student Attitudes. </w:t>
      </w:r>
      <w:r>
        <w:rPr>
          <w:i/>
        </w:rPr>
        <w:t>Italian Journal of Sociology of Education</w:t>
      </w:r>
      <w:r>
        <w:t xml:space="preserve">, [online] 16(Italian Journal of Sociology of Education 16/2), pp.91–108. Available at: https://ijse.padovauniversitypress.it/2024/2/5 [Accessed 28 Jan. 2025]. </w:t>
      </w:r>
    </w:p>
    <w:p w14:paraId="39C8C527" w14:textId="414A9A92" w:rsidR="002D4DD1" w:rsidRDefault="00AE5BED">
      <w:pPr>
        <w:ind w:left="706" w:right="0" w:hanging="721"/>
      </w:pPr>
      <w:r>
        <w:t xml:space="preserve">Burroughs, C. (2019). The return to study </w:t>
      </w:r>
      <w:r w:rsidR="00382AD5">
        <w:t>handbook:</w:t>
      </w:r>
      <w:r>
        <w:t xml:space="preserve"> study skills for mature, distance, and workplace learners. Kogan Page Limited. </w:t>
      </w:r>
    </w:p>
    <w:p w14:paraId="66402D93" w14:textId="5A34765A" w:rsidR="002D4DD1" w:rsidRDefault="00AE5BED">
      <w:pPr>
        <w:ind w:left="706" w:right="0" w:hanging="721"/>
      </w:pPr>
      <w:r>
        <w:t xml:space="preserve">Cottrell, S. (2023) Critical thinking </w:t>
      </w:r>
      <w:proofErr w:type="gramStart"/>
      <w:r>
        <w:t xml:space="preserve">skills </w:t>
      </w:r>
      <w:r w:rsidR="00382AD5">
        <w:t>:</w:t>
      </w:r>
      <w:proofErr w:type="gramEnd"/>
      <w:r>
        <w:t xml:space="preserve"> effective analysis, argument and reflection . 4th edition. Bloomsbury Academic. </w:t>
      </w:r>
    </w:p>
    <w:p w14:paraId="47215A63" w14:textId="77777777" w:rsidR="002D4DD1" w:rsidRDefault="00AE5BED">
      <w:pPr>
        <w:spacing w:after="334" w:line="259" w:lineRule="auto"/>
        <w:ind w:left="-5" w:right="0"/>
      </w:pPr>
      <w:r>
        <w:t>Cottrell. (2019). The study skills handbook. 5</w:t>
      </w:r>
      <w:r>
        <w:rPr>
          <w:vertAlign w:val="superscript"/>
        </w:rPr>
        <w:t>th</w:t>
      </w:r>
      <w:r>
        <w:t xml:space="preserve"> </w:t>
      </w:r>
      <w:proofErr w:type="spellStart"/>
      <w:proofErr w:type="gramStart"/>
      <w:r>
        <w:t>edn</w:t>
      </w:r>
      <w:proofErr w:type="spellEnd"/>
      <w:proofErr w:type="gramEnd"/>
      <w:r>
        <w:t xml:space="preserve">. Macmillan Education UK. </w:t>
      </w:r>
    </w:p>
    <w:p w14:paraId="659556B6" w14:textId="77777777" w:rsidR="002D4DD1" w:rsidRDefault="00AE5BED">
      <w:pPr>
        <w:ind w:left="706" w:right="0" w:hanging="721"/>
      </w:pPr>
      <w:r>
        <w:t xml:space="preserve">Cottrell. (2021). Skills for success: the personal development planning handbook. 4th </w:t>
      </w:r>
      <w:proofErr w:type="spellStart"/>
      <w:proofErr w:type="gramStart"/>
      <w:r>
        <w:t>edn</w:t>
      </w:r>
      <w:proofErr w:type="spellEnd"/>
      <w:proofErr w:type="gramEnd"/>
      <w:r>
        <w:t xml:space="preserve">. Palgrave Macmillan. </w:t>
      </w:r>
    </w:p>
    <w:p w14:paraId="2D2C80A6" w14:textId="77777777" w:rsidR="002D4DD1" w:rsidRDefault="00AE5BED">
      <w:pPr>
        <w:ind w:left="706" w:right="0" w:hanging="721"/>
      </w:pPr>
      <w:r>
        <w:t xml:space="preserve">Fowler, D.S. (2023). AI in Higher Education. </w:t>
      </w:r>
      <w:r>
        <w:rPr>
          <w:i/>
        </w:rPr>
        <w:t>Journal of Ethics in Higher Education</w:t>
      </w:r>
      <w:r>
        <w:t xml:space="preserve">, [online] (3), pp.127–143. </w:t>
      </w:r>
      <w:proofErr w:type="spellStart"/>
      <w:proofErr w:type="gramStart"/>
      <w:r>
        <w:t>doi:https</w:t>
      </w:r>
      <w:proofErr w:type="spellEnd"/>
      <w:r>
        <w:t>://doi.org/10.26034/fr.jehe.2023.4657</w:t>
      </w:r>
      <w:proofErr w:type="gramEnd"/>
      <w:r>
        <w:t xml:space="preserve">. </w:t>
      </w:r>
    </w:p>
    <w:p w14:paraId="1F5035CD" w14:textId="77777777" w:rsidR="002D4DD1" w:rsidRDefault="00AE5BED">
      <w:pPr>
        <w:ind w:left="706" w:right="0" w:hanging="721"/>
      </w:pPr>
      <w:r>
        <w:t xml:space="preserve">Lin, H. and Chen, Q. (2024). Artificial intelligence (AI) -integrated educational applications and college students’ creativity and academic emotions: students and teachers’ perceptions and attitudes. </w:t>
      </w:r>
      <w:r>
        <w:rPr>
          <w:i/>
        </w:rPr>
        <w:t>BMC Psychology</w:t>
      </w:r>
      <w:r>
        <w:t xml:space="preserve">, [online] 12(1). </w:t>
      </w:r>
      <w:proofErr w:type="spellStart"/>
      <w:proofErr w:type="gramStart"/>
      <w:r>
        <w:t>doi:https</w:t>
      </w:r>
      <w:proofErr w:type="spellEnd"/>
      <w:r>
        <w:t>://doi.org/10.1186/s40359-024-01979-0</w:t>
      </w:r>
      <w:proofErr w:type="gramEnd"/>
      <w:r>
        <w:t xml:space="preserve">. </w:t>
      </w:r>
    </w:p>
    <w:p w14:paraId="632CB69D" w14:textId="77777777" w:rsidR="002D4DD1" w:rsidRDefault="00AE5BED">
      <w:pPr>
        <w:spacing w:after="127" w:line="259" w:lineRule="auto"/>
        <w:ind w:left="-5" w:right="0"/>
      </w:pPr>
      <w:r>
        <w:t>McMillan, K. (2021). The study skills book: your essential guide to university success 4</w:t>
      </w:r>
      <w:r>
        <w:rPr>
          <w:vertAlign w:val="superscript"/>
        </w:rPr>
        <w:t>th</w:t>
      </w:r>
      <w:r>
        <w:t xml:space="preserve"> </w:t>
      </w:r>
      <w:proofErr w:type="spellStart"/>
      <w:proofErr w:type="gramStart"/>
      <w:r>
        <w:t>edn</w:t>
      </w:r>
      <w:proofErr w:type="spellEnd"/>
      <w:proofErr w:type="gramEnd"/>
      <w:r>
        <w:t xml:space="preserve">. </w:t>
      </w:r>
    </w:p>
    <w:p w14:paraId="45668744" w14:textId="77777777" w:rsidR="002D4DD1" w:rsidRDefault="00AE5BED">
      <w:pPr>
        <w:spacing w:after="300" w:line="259" w:lineRule="auto"/>
        <w:ind w:left="731" w:right="0"/>
      </w:pPr>
      <w:r>
        <w:t xml:space="preserve">Pearson. </w:t>
      </w:r>
    </w:p>
    <w:p w14:paraId="09601A91" w14:textId="77777777" w:rsidR="002D4DD1" w:rsidRDefault="00AE5BED">
      <w:pPr>
        <w:spacing w:after="310" w:line="259" w:lineRule="auto"/>
        <w:ind w:left="0" w:right="0" w:firstLine="0"/>
        <w:jc w:val="left"/>
      </w:pPr>
      <w:r>
        <w:rPr>
          <w:rFonts w:ascii="Calibri" w:eastAsia="Calibri" w:hAnsi="Calibri" w:cs="Calibri"/>
          <w:sz w:val="22"/>
        </w:rPr>
        <w:t xml:space="preserve"> </w:t>
      </w:r>
    </w:p>
    <w:p w14:paraId="46E7DE81" w14:textId="77777777" w:rsidR="002D4DD1" w:rsidRDefault="00AE5BED">
      <w:pPr>
        <w:spacing w:after="315" w:line="259" w:lineRule="auto"/>
        <w:ind w:left="0" w:right="0" w:firstLine="0"/>
        <w:jc w:val="left"/>
      </w:pPr>
      <w:r>
        <w:rPr>
          <w:rFonts w:ascii="Calibri" w:eastAsia="Calibri" w:hAnsi="Calibri" w:cs="Calibri"/>
          <w:sz w:val="22"/>
        </w:rPr>
        <w:t xml:space="preserve"> </w:t>
      </w:r>
    </w:p>
    <w:p w14:paraId="484FCCAF" w14:textId="77777777" w:rsidR="002D4DD1" w:rsidRDefault="00AE5BED">
      <w:pPr>
        <w:spacing w:after="310" w:line="259" w:lineRule="auto"/>
        <w:ind w:left="0" w:right="0" w:firstLine="0"/>
        <w:jc w:val="left"/>
      </w:pPr>
      <w:r>
        <w:rPr>
          <w:rFonts w:ascii="Calibri" w:eastAsia="Calibri" w:hAnsi="Calibri" w:cs="Calibri"/>
          <w:sz w:val="22"/>
        </w:rPr>
        <w:t xml:space="preserve"> </w:t>
      </w:r>
    </w:p>
    <w:p w14:paraId="386C3CE7" w14:textId="77777777" w:rsidR="002D4DD1" w:rsidRDefault="00AE5BED">
      <w:pPr>
        <w:spacing w:after="316" w:line="259" w:lineRule="auto"/>
        <w:ind w:left="0" w:right="0" w:firstLine="0"/>
        <w:jc w:val="left"/>
      </w:pPr>
      <w:r>
        <w:rPr>
          <w:rFonts w:ascii="Calibri" w:eastAsia="Calibri" w:hAnsi="Calibri" w:cs="Calibri"/>
          <w:sz w:val="22"/>
        </w:rPr>
        <w:t xml:space="preserve"> </w:t>
      </w:r>
    </w:p>
    <w:p w14:paraId="2B692FE7" w14:textId="77777777" w:rsidR="002D4DD1" w:rsidRDefault="00AE5BED">
      <w:pPr>
        <w:spacing w:after="0" w:line="259" w:lineRule="auto"/>
        <w:ind w:left="0" w:right="0" w:firstLine="0"/>
        <w:jc w:val="left"/>
      </w:pPr>
      <w:r>
        <w:rPr>
          <w:rFonts w:ascii="Calibri" w:eastAsia="Calibri" w:hAnsi="Calibri" w:cs="Calibri"/>
          <w:sz w:val="22"/>
        </w:rPr>
        <w:t xml:space="preserve"> </w:t>
      </w:r>
    </w:p>
    <w:sectPr w:rsidR="002D4DD1">
      <w:pgSz w:w="11905" w:h="16840"/>
      <w:pgMar w:top="1452" w:right="1432" w:bottom="1474" w:left="144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4DD1"/>
    <w:rsid w:val="000263A5"/>
    <w:rsid w:val="00026DEA"/>
    <w:rsid w:val="00251E26"/>
    <w:rsid w:val="002D4DD1"/>
    <w:rsid w:val="00382AD5"/>
    <w:rsid w:val="004F4A0A"/>
    <w:rsid w:val="006F5410"/>
    <w:rsid w:val="007B0502"/>
    <w:rsid w:val="007F76BB"/>
    <w:rsid w:val="0081030E"/>
    <w:rsid w:val="009D4772"/>
    <w:rsid w:val="00A627AC"/>
    <w:rsid w:val="00AE5BED"/>
    <w:rsid w:val="00B36CE1"/>
    <w:rsid w:val="00BD3D36"/>
    <w:rsid w:val="00BF54AF"/>
    <w:rsid w:val="00DE47DE"/>
    <w:rsid w:val="00E64464"/>
    <w:rsid w:val="00F867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7D1D00"/>
  <w15:docId w15:val="{38D72A8C-43B2-4176-8241-9D635B4A66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98" w:line="358" w:lineRule="auto"/>
      <w:ind w:left="10" w:right="5" w:hanging="10"/>
      <w:jc w:val="both"/>
    </w:pPr>
    <w:rPr>
      <w:rFonts w:ascii="Times New Roman" w:eastAsia="Times New Roman" w:hAnsi="Times New Roman" w:cs="Times New Roman"/>
      <w:color w:val="000000"/>
    </w:rPr>
  </w:style>
  <w:style w:type="paragraph" w:styleId="Heading1">
    <w:name w:val="heading 1"/>
    <w:next w:val="Normal"/>
    <w:link w:val="Heading1Char"/>
    <w:uiPriority w:val="9"/>
    <w:qFormat/>
    <w:pPr>
      <w:keepNext/>
      <w:keepLines/>
      <w:spacing w:after="1" w:line="260" w:lineRule="auto"/>
      <w:ind w:left="10" w:right="8" w:hanging="10"/>
      <w:jc w:val="center"/>
      <w:outlineLvl w:val="0"/>
    </w:pPr>
    <w:rPr>
      <w:rFonts w:ascii="Verdana" w:eastAsia="Verdana" w:hAnsi="Verdana" w:cs="Verdana"/>
      <w:b/>
      <w:i/>
      <w:color w:val="000000"/>
      <w:sz w:val="4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Verdana" w:eastAsia="Verdana" w:hAnsi="Verdana" w:cs="Verdana"/>
      <w:b/>
      <w:i/>
      <w:color w:val="000000"/>
      <w:sz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32</TotalTime>
  <Pages>4</Pages>
  <Words>1003</Words>
  <Characters>5723</Characters>
  <Application>Microsoft Office Word</Application>
  <DocSecurity>0</DocSecurity>
  <Lines>47</Lines>
  <Paragraphs>13</Paragraphs>
  <ScaleCrop>false</ScaleCrop>
  <Company/>
  <LinksUpToDate>false</LinksUpToDate>
  <CharactersWithSpaces>6713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Ramona Elena Miron</dc:creator>
  <cp:keywords/>
  <cp:lastModifiedBy>RAMONA ELENA MIRON</cp:lastModifiedBy>
  <cp:revision>14</cp:revision>
  <dcterms:created xsi:type="dcterms:W3CDTF">2025-02-11T18:59:00Z</dcterms:created>
  <dcterms:modified xsi:type="dcterms:W3CDTF">2025-02-14T12:50:00Z</dcterms:modified>
</cp:coreProperties>
</file>