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4F65B" w14:textId="14E9668E" w:rsidR="00B151A8" w:rsidRPr="00ED1547" w:rsidRDefault="00ED1547" w:rsidP="00ED1547">
      <w:pPr>
        <w:spacing w:line="360" w:lineRule="auto"/>
        <w:jc w:val="both"/>
        <w:rPr>
          <w:rFonts w:ascii="Arial" w:hAnsi="Arial" w:cs="Arial"/>
          <w:b/>
          <w:bCs/>
          <w:sz w:val="24"/>
          <w:szCs w:val="24"/>
        </w:rPr>
      </w:pPr>
      <w:r w:rsidRPr="00ED1547">
        <w:rPr>
          <w:rFonts w:ascii="Arial" w:hAnsi="Arial" w:cs="Arial"/>
          <w:b/>
          <w:bCs/>
          <w:sz w:val="24"/>
          <w:szCs w:val="24"/>
        </w:rPr>
        <w:t>Sustainable Hospitality &amp; Tourism Management</w:t>
      </w:r>
    </w:p>
    <w:p w14:paraId="71B12A8D" w14:textId="58299827" w:rsidR="00ED1547" w:rsidRPr="00ED1547" w:rsidRDefault="00ED1547" w:rsidP="00ED1547">
      <w:pPr>
        <w:spacing w:line="360" w:lineRule="auto"/>
        <w:jc w:val="both"/>
        <w:rPr>
          <w:rFonts w:ascii="Arial" w:hAnsi="Arial" w:cs="Arial"/>
          <w:b/>
          <w:bCs/>
          <w:sz w:val="24"/>
          <w:szCs w:val="24"/>
        </w:rPr>
      </w:pPr>
      <w:r w:rsidRPr="00ED1547">
        <w:rPr>
          <w:rFonts w:ascii="Arial" w:hAnsi="Arial" w:cs="Arial"/>
          <w:b/>
          <w:bCs/>
          <w:sz w:val="24"/>
          <w:szCs w:val="24"/>
        </w:rPr>
        <w:t>BMIH5006</w:t>
      </w:r>
    </w:p>
    <w:p w14:paraId="03B78E3C" w14:textId="77777777" w:rsidR="00ED1547" w:rsidRPr="00ED1547" w:rsidRDefault="00ED1547" w:rsidP="00ED1547">
      <w:pPr>
        <w:spacing w:line="360" w:lineRule="auto"/>
        <w:jc w:val="both"/>
        <w:rPr>
          <w:rFonts w:ascii="Arial" w:hAnsi="Arial" w:cs="Arial"/>
          <w:sz w:val="24"/>
          <w:szCs w:val="24"/>
        </w:rPr>
      </w:pPr>
    </w:p>
    <w:p w14:paraId="08F43F78" w14:textId="2090C0B4" w:rsidR="00ED1547" w:rsidRDefault="00ED1547" w:rsidP="00ED1547">
      <w:pPr>
        <w:spacing w:line="360" w:lineRule="auto"/>
        <w:jc w:val="both"/>
        <w:rPr>
          <w:rFonts w:ascii="Arial" w:hAnsi="Arial" w:cs="Arial"/>
          <w:sz w:val="24"/>
          <w:szCs w:val="24"/>
        </w:rPr>
      </w:pPr>
      <w:r w:rsidRPr="00ED1547">
        <w:rPr>
          <w:rFonts w:ascii="Arial" w:hAnsi="Arial" w:cs="Arial"/>
          <w:sz w:val="24"/>
          <w:szCs w:val="24"/>
        </w:rPr>
        <w:t>Essay</w:t>
      </w:r>
    </w:p>
    <w:p w14:paraId="1D5AC96B" w14:textId="77777777" w:rsidR="00ED1547" w:rsidRDefault="00ED1547" w:rsidP="00ED1547">
      <w:pPr>
        <w:spacing w:line="360" w:lineRule="auto"/>
        <w:jc w:val="both"/>
        <w:rPr>
          <w:rFonts w:ascii="Arial" w:hAnsi="Arial" w:cs="Arial"/>
          <w:sz w:val="24"/>
          <w:szCs w:val="24"/>
        </w:rPr>
      </w:pPr>
    </w:p>
    <w:p w14:paraId="41E007D9" w14:textId="1EBA54D1" w:rsidR="00ED1547" w:rsidRDefault="007878FD" w:rsidP="00ED1547">
      <w:pPr>
        <w:spacing w:line="360" w:lineRule="auto"/>
        <w:jc w:val="both"/>
        <w:rPr>
          <w:rFonts w:ascii="Arial" w:hAnsi="Arial" w:cs="Arial"/>
          <w:sz w:val="24"/>
          <w:szCs w:val="24"/>
        </w:rPr>
      </w:pPr>
      <w:r>
        <w:rPr>
          <w:rFonts w:ascii="Arial" w:hAnsi="Arial" w:cs="Arial"/>
          <w:sz w:val="24"/>
          <w:szCs w:val="24"/>
        </w:rPr>
        <w:t xml:space="preserve">Lecturer: </w:t>
      </w:r>
      <w:r w:rsidR="001040DC">
        <w:rPr>
          <w:rFonts w:ascii="Arial" w:hAnsi="Arial" w:cs="Arial"/>
          <w:sz w:val="24"/>
          <w:szCs w:val="24"/>
        </w:rPr>
        <w:t>Dr Huw Thomas</w:t>
      </w:r>
    </w:p>
    <w:p w14:paraId="4D3EAC5B" w14:textId="4D6F0980" w:rsidR="009B4E80" w:rsidRDefault="009B4E80" w:rsidP="00ED1547">
      <w:pPr>
        <w:spacing w:line="360" w:lineRule="auto"/>
        <w:jc w:val="both"/>
        <w:rPr>
          <w:rFonts w:ascii="Arial" w:hAnsi="Arial" w:cs="Arial"/>
          <w:sz w:val="24"/>
          <w:szCs w:val="24"/>
        </w:rPr>
      </w:pPr>
      <w:r>
        <w:rPr>
          <w:rFonts w:ascii="Arial" w:hAnsi="Arial" w:cs="Arial"/>
          <w:sz w:val="24"/>
          <w:szCs w:val="24"/>
        </w:rPr>
        <w:t xml:space="preserve">Student name: </w:t>
      </w:r>
      <w:r w:rsidR="00267E0C">
        <w:rPr>
          <w:rFonts w:ascii="Arial" w:hAnsi="Arial" w:cs="Arial"/>
          <w:sz w:val="24"/>
          <w:szCs w:val="24"/>
        </w:rPr>
        <w:t xml:space="preserve">Georgiana </w:t>
      </w:r>
      <w:proofErr w:type="spellStart"/>
      <w:r w:rsidR="00267E0C">
        <w:rPr>
          <w:rFonts w:ascii="Arial" w:hAnsi="Arial" w:cs="Arial"/>
          <w:sz w:val="24"/>
          <w:szCs w:val="24"/>
        </w:rPr>
        <w:t>Cucu</w:t>
      </w:r>
      <w:proofErr w:type="spellEnd"/>
    </w:p>
    <w:p w14:paraId="335858EF" w14:textId="1350ED29" w:rsidR="00267E0C" w:rsidRDefault="00267E0C" w:rsidP="00ED1547">
      <w:pPr>
        <w:spacing w:line="360" w:lineRule="auto"/>
        <w:jc w:val="both"/>
        <w:rPr>
          <w:rFonts w:ascii="Arial" w:hAnsi="Arial" w:cs="Arial"/>
          <w:sz w:val="24"/>
          <w:szCs w:val="24"/>
        </w:rPr>
      </w:pPr>
      <w:r>
        <w:rPr>
          <w:rFonts w:ascii="Arial" w:hAnsi="Arial" w:cs="Arial"/>
          <w:sz w:val="24"/>
          <w:szCs w:val="24"/>
        </w:rPr>
        <w:t>Student id: 22</w:t>
      </w:r>
      <w:r w:rsidR="00B416A3">
        <w:rPr>
          <w:rFonts w:ascii="Arial" w:hAnsi="Arial" w:cs="Arial"/>
          <w:sz w:val="24"/>
          <w:szCs w:val="24"/>
        </w:rPr>
        <w:t>13957</w:t>
      </w:r>
    </w:p>
    <w:p w14:paraId="0FABA5E1" w14:textId="77777777" w:rsidR="00ED1547" w:rsidRDefault="00ED1547" w:rsidP="00ED1547">
      <w:pPr>
        <w:spacing w:line="360" w:lineRule="auto"/>
        <w:jc w:val="both"/>
        <w:rPr>
          <w:rFonts w:ascii="Arial" w:hAnsi="Arial" w:cs="Arial"/>
          <w:sz w:val="24"/>
          <w:szCs w:val="24"/>
        </w:rPr>
      </w:pPr>
    </w:p>
    <w:p w14:paraId="04299076" w14:textId="77777777" w:rsidR="00ED1547" w:rsidRDefault="00ED1547" w:rsidP="00ED1547">
      <w:pPr>
        <w:spacing w:line="360" w:lineRule="auto"/>
        <w:jc w:val="both"/>
        <w:rPr>
          <w:rFonts w:ascii="Arial" w:hAnsi="Arial" w:cs="Arial"/>
          <w:sz w:val="24"/>
          <w:szCs w:val="24"/>
        </w:rPr>
      </w:pPr>
    </w:p>
    <w:p w14:paraId="5C42A466" w14:textId="77777777" w:rsidR="00ED1547" w:rsidRDefault="00ED1547" w:rsidP="00ED1547">
      <w:pPr>
        <w:spacing w:line="360" w:lineRule="auto"/>
        <w:jc w:val="both"/>
        <w:rPr>
          <w:rFonts w:ascii="Arial" w:hAnsi="Arial" w:cs="Arial"/>
          <w:sz w:val="24"/>
          <w:szCs w:val="24"/>
        </w:rPr>
      </w:pPr>
    </w:p>
    <w:p w14:paraId="20B202AD" w14:textId="77777777" w:rsidR="00ED1547" w:rsidRDefault="00ED1547" w:rsidP="00ED1547">
      <w:pPr>
        <w:spacing w:line="360" w:lineRule="auto"/>
        <w:jc w:val="both"/>
        <w:rPr>
          <w:rFonts w:ascii="Arial" w:hAnsi="Arial" w:cs="Arial"/>
          <w:sz w:val="24"/>
          <w:szCs w:val="24"/>
        </w:rPr>
      </w:pPr>
    </w:p>
    <w:p w14:paraId="4BF3533C" w14:textId="77777777" w:rsidR="00ED1547" w:rsidRDefault="00ED1547" w:rsidP="00ED1547">
      <w:pPr>
        <w:spacing w:line="360" w:lineRule="auto"/>
        <w:jc w:val="both"/>
        <w:rPr>
          <w:rFonts w:ascii="Arial" w:hAnsi="Arial" w:cs="Arial"/>
          <w:sz w:val="24"/>
          <w:szCs w:val="24"/>
        </w:rPr>
      </w:pPr>
    </w:p>
    <w:p w14:paraId="62D8CA51" w14:textId="77777777" w:rsidR="00ED1547" w:rsidRDefault="00ED1547" w:rsidP="00ED1547">
      <w:pPr>
        <w:spacing w:line="360" w:lineRule="auto"/>
        <w:jc w:val="both"/>
        <w:rPr>
          <w:rFonts w:ascii="Arial" w:hAnsi="Arial" w:cs="Arial"/>
          <w:sz w:val="24"/>
          <w:szCs w:val="24"/>
        </w:rPr>
      </w:pPr>
    </w:p>
    <w:p w14:paraId="0AF16445" w14:textId="77777777" w:rsidR="00ED1547" w:rsidRDefault="00ED1547" w:rsidP="00ED1547">
      <w:pPr>
        <w:spacing w:line="360" w:lineRule="auto"/>
        <w:jc w:val="both"/>
        <w:rPr>
          <w:rFonts w:ascii="Arial" w:hAnsi="Arial" w:cs="Arial"/>
          <w:sz w:val="24"/>
          <w:szCs w:val="24"/>
        </w:rPr>
      </w:pPr>
    </w:p>
    <w:p w14:paraId="4B266BD6" w14:textId="77777777" w:rsidR="00ED1547" w:rsidRDefault="00ED1547" w:rsidP="00ED1547">
      <w:pPr>
        <w:spacing w:line="360" w:lineRule="auto"/>
        <w:jc w:val="both"/>
        <w:rPr>
          <w:rFonts w:ascii="Arial" w:hAnsi="Arial" w:cs="Arial"/>
          <w:sz w:val="24"/>
          <w:szCs w:val="24"/>
        </w:rPr>
      </w:pPr>
    </w:p>
    <w:p w14:paraId="5942FF01" w14:textId="77777777" w:rsidR="00ED1547" w:rsidRDefault="00ED1547" w:rsidP="00ED1547">
      <w:pPr>
        <w:spacing w:line="360" w:lineRule="auto"/>
        <w:jc w:val="both"/>
        <w:rPr>
          <w:rFonts w:ascii="Arial" w:hAnsi="Arial" w:cs="Arial"/>
          <w:sz w:val="24"/>
          <w:szCs w:val="24"/>
        </w:rPr>
      </w:pPr>
    </w:p>
    <w:p w14:paraId="2D98E64D" w14:textId="77777777" w:rsidR="00ED1547" w:rsidRDefault="00ED1547" w:rsidP="00ED1547">
      <w:pPr>
        <w:spacing w:line="360" w:lineRule="auto"/>
        <w:jc w:val="both"/>
        <w:rPr>
          <w:rFonts w:ascii="Arial" w:hAnsi="Arial" w:cs="Arial"/>
          <w:sz w:val="24"/>
          <w:szCs w:val="24"/>
        </w:rPr>
      </w:pPr>
    </w:p>
    <w:p w14:paraId="5713B295" w14:textId="2A939A03" w:rsidR="00ED1547" w:rsidRDefault="00B011A6" w:rsidP="00ED1547">
      <w:pPr>
        <w:spacing w:line="360" w:lineRule="auto"/>
        <w:jc w:val="both"/>
        <w:rPr>
          <w:rFonts w:ascii="Arial" w:hAnsi="Arial" w:cs="Arial"/>
          <w:sz w:val="24"/>
          <w:szCs w:val="24"/>
        </w:rPr>
      </w:pPr>
      <w:r>
        <w:rPr>
          <w:rFonts w:ascii="Arial" w:hAnsi="Arial" w:cs="Arial"/>
          <w:sz w:val="24"/>
          <w:szCs w:val="24"/>
        </w:rPr>
        <w:t>Word count: 2055</w:t>
      </w:r>
    </w:p>
    <w:p w14:paraId="696DB566" w14:textId="77777777" w:rsidR="00ED1547" w:rsidRDefault="00ED1547" w:rsidP="00ED1547">
      <w:pPr>
        <w:spacing w:line="360" w:lineRule="auto"/>
        <w:jc w:val="both"/>
        <w:rPr>
          <w:rFonts w:ascii="Arial" w:hAnsi="Arial" w:cs="Arial"/>
          <w:sz w:val="24"/>
          <w:szCs w:val="24"/>
        </w:rPr>
      </w:pPr>
    </w:p>
    <w:p w14:paraId="73CA07C1" w14:textId="77777777" w:rsidR="00ED1547" w:rsidRDefault="00ED1547" w:rsidP="00ED1547">
      <w:pPr>
        <w:spacing w:line="360" w:lineRule="auto"/>
        <w:jc w:val="both"/>
        <w:rPr>
          <w:rFonts w:ascii="Arial" w:hAnsi="Arial" w:cs="Arial"/>
          <w:sz w:val="24"/>
          <w:szCs w:val="24"/>
        </w:rPr>
      </w:pPr>
    </w:p>
    <w:p w14:paraId="7BDB7388" w14:textId="77777777" w:rsidR="00ED1547" w:rsidRDefault="00ED1547" w:rsidP="00ED1547">
      <w:pPr>
        <w:spacing w:line="360" w:lineRule="auto"/>
        <w:jc w:val="both"/>
        <w:rPr>
          <w:rFonts w:ascii="Arial" w:hAnsi="Arial" w:cs="Arial"/>
          <w:sz w:val="24"/>
          <w:szCs w:val="24"/>
        </w:rPr>
      </w:pPr>
    </w:p>
    <w:p w14:paraId="7AA81CCC" w14:textId="77777777" w:rsidR="00ED1547" w:rsidRDefault="00ED1547" w:rsidP="00ED1547">
      <w:pPr>
        <w:spacing w:line="360" w:lineRule="auto"/>
        <w:jc w:val="both"/>
        <w:rPr>
          <w:rFonts w:ascii="Arial" w:hAnsi="Arial" w:cs="Arial"/>
          <w:sz w:val="24"/>
          <w:szCs w:val="24"/>
        </w:rPr>
      </w:pPr>
    </w:p>
    <w:p w14:paraId="406DF2F2" w14:textId="77777777" w:rsidR="00ED1547" w:rsidRDefault="00ED1547" w:rsidP="00ED1547">
      <w:pPr>
        <w:spacing w:line="360" w:lineRule="auto"/>
        <w:jc w:val="both"/>
        <w:rPr>
          <w:rFonts w:ascii="Arial" w:hAnsi="Arial" w:cs="Arial"/>
          <w:sz w:val="24"/>
          <w:szCs w:val="24"/>
        </w:rPr>
      </w:pPr>
    </w:p>
    <w:p w14:paraId="14CDF9FD" w14:textId="77777777" w:rsidR="00ED1547" w:rsidRDefault="00ED1547" w:rsidP="00ED1547">
      <w:pPr>
        <w:spacing w:line="360" w:lineRule="auto"/>
        <w:jc w:val="both"/>
        <w:rPr>
          <w:rFonts w:ascii="Arial" w:hAnsi="Arial" w:cs="Arial"/>
          <w:sz w:val="24"/>
          <w:szCs w:val="24"/>
        </w:rPr>
      </w:pPr>
    </w:p>
    <w:p w14:paraId="2EEF7F67" w14:textId="77777777" w:rsidR="00ED1547" w:rsidRPr="00E84760" w:rsidRDefault="00ED1547" w:rsidP="00E84760">
      <w:pPr>
        <w:spacing w:line="360" w:lineRule="auto"/>
        <w:jc w:val="both"/>
        <w:rPr>
          <w:rFonts w:ascii="Arial" w:hAnsi="Arial" w:cs="Arial"/>
          <w:sz w:val="24"/>
          <w:szCs w:val="24"/>
        </w:rPr>
      </w:pPr>
    </w:p>
    <w:p w14:paraId="117920B7" w14:textId="7364938F" w:rsidR="00ED1547" w:rsidRPr="00B011A6" w:rsidRDefault="00ED1547" w:rsidP="00E84760">
      <w:pPr>
        <w:spacing w:after="0" w:line="360" w:lineRule="auto"/>
        <w:jc w:val="both"/>
        <w:rPr>
          <w:rFonts w:ascii="Arial" w:eastAsia="Times New Roman" w:hAnsi="Arial" w:cs="Arial"/>
          <w:kern w:val="0"/>
          <w:sz w:val="24"/>
          <w:szCs w:val="24"/>
          <w:lang w:eastAsia="en-GB"/>
          <w14:ligatures w14:val="none"/>
        </w:rPr>
      </w:pPr>
      <w:r w:rsidRPr="00ED1547">
        <w:rPr>
          <w:rFonts w:ascii="Arial" w:eastAsia="Times New Roman" w:hAnsi="Arial" w:cs="Arial"/>
          <w:kern w:val="0"/>
          <w:sz w:val="24"/>
          <w:szCs w:val="24"/>
          <w:lang w:eastAsia="en-GB"/>
          <w14:ligatures w14:val="none"/>
        </w:rPr>
        <w:t>Corporate Social Responsibility (CSR) encompasses the elective measures implemented by organisations to confront economic, social, and environmental issues through their activities and engagements with relevant parties. CSR refers to a range of endeavours within the hospitality sector that are designed to foster sustainable practices</w:t>
      </w:r>
      <w:r w:rsidR="00E84760" w:rsidRPr="00B011A6">
        <w:rPr>
          <w:rFonts w:ascii="Arial" w:eastAsia="Times New Roman" w:hAnsi="Arial" w:cs="Arial"/>
          <w:kern w:val="0"/>
          <w:sz w:val="24"/>
          <w:szCs w:val="24"/>
          <w:lang w:eastAsia="en-GB"/>
          <w14:ligatures w14:val="none"/>
        </w:rPr>
        <w:t xml:space="preserve"> (Haski-Leventhal, 2018).</w:t>
      </w:r>
      <w:r w:rsidRPr="00ED1547">
        <w:rPr>
          <w:rFonts w:ascii="Arial" w:eastAsia="Times New Roman" w:hAnsi="Arial" w:cs="Arial"/>
          <w:kern w:val="0"/>
          <w:sz w:val="24"/>
          <w:szCs w:val="24"/>
          <w:lang w:eastAsia="en-GB"/>
          <w14:ligatures w14:val="none"/>
        </w:rPr>
        <w:t xml:space="preserve"> These initiatives incorporate environmental stewardship, community engagement, and adherence to ethical labour standards. Conversely, sustainability pertains to the endeavour to implement measures that satisfy current requirements while safeguarding the capacity of subsequent generations to fulfil their own needs</w:t>
      </w:r>
      <w:r w:rsidR="00E84760" w:rsidRPr="00B011A6">
        <w:rPr>
          <w:rFonts w:ascii="Arial" w:eastAsia="Times New Roman" w:hAnsi="Arial" w:cs="Arial"/>
          <w:kern w:val="0"/>
          <w:sz w:val="24"/>
          <w:szCs w:val="24"/>
          <w:lang w:eastAsia="en-GB"/>
          <w14:ligatures w14:val="none"/>
        </w:rPr>
        <w:t xml:space="preserve"> </w:t>
      </w:r>
      <w:r w:rsidR="00E84760" w:rsidRPr="00B011A6">
        <w:rPr>
          <w:rFonts w:ascii="Arial" w:hAnsi="Arial" w:cs="Arial"/>
          <w:sz w:val="24"/>
          <w:szCs w:val="24"/>
          <w:shd w:val="clear" w:color="auto" w:fill="FFFFFF"/>
        </w:rPr>
        <w:t>(</w:t>
      </w:r>
      <w:proofErr w:type="spellStart"/>
      <w:r w:rsidR="00E84760" w:rsidRPr="00B011A6">
        <w:rPr>
          <w:rFonts w:ascii="Arial" w:hAnsi="Arial" w:cs="Arial"/>
          <w:sz w:val="24"/>
          <w:szCs w:val="24"/>
          <w:shd w:val="clear" w:color="auto" w:fill="FFFFFF"/>
        </w:rPr>
        <w:t>Fenech</w:t>
      </w:r>
      <w:proofErr w:type="spellEnd"/>
      <w:r w:rsidR="00E84760" w:rsidRPr="00B011A6">
        <w:rPr>
          <w:rFonts w:ascii="Arial" w:hAnsi="Arial" w:cs="Arial"/>
          <w:sz w:val="24"/>
          <w:szCs w:val="24"/>
          <w:shd w:val="clear" w:color="auto" w:fill="FFFFFF"/>
        </w:rPr>
        <w:t xml:space="preserve"> and </w:t>
      </w:r>
      <w:proofErr w:type="spellStart"/>
      <w:r w:rsidR="00E84760" w:rsidRPr="00B011A6">
        <w:rPr>
          <w:rFonts w:ascii="Arial" w:hAnsi="Arial" w:cs="Arial"/>
          <w:sz w:val="24"/>
          <w:szCs w:val="24"/>
          <w:shd w:val="clear" w:color="auto" w:fill="FFFFFF"/>
        </w:rPr>
        <w:t>Chemmanur</w:t>
      </w:r>
      <w:proofErr w:type="spellEnd"/>
      <w:r w:rsidR="00E84760" w:rsidRPr="00B011A6">
        <w:rPr>
          <w:rFonts w:ascii="Arial" w:hAnsi="Arial" w:cs="Arial"/>
          <w:sz w:val="24"/>
          <w:szCs w:val="24"/>
          <w:shd w:val="clear" w:color="auto" w:fill="FFFFFF"/>
        </w:rPr>
        <w:t>, 2024). Moreover,</w:t>
      </w:r>
      <w:r w:rsidRPr="00ED1547">
        <w:rPr>
          <w:rFonts w:ascii="Arial" w:eastAsia="Times New Roman" w:hAnsi="Arial" w:cs="Arial"/>
          <w:kern w:val="0"/>
          <w:sz w:val="24"/>
          <w:szCs w:val="24"/>
          <w:lang w:eastAsia="en-GB"/>
          <w14:ligatures w14:val="none"/>
        </w:rPr>
        <w:t xml:space="preserve"> </w:t>
      </w:r>
      <w:r w:rsidR="00E84760" w:rsidRPr="00B011A6">
        <w:rPr>
          <w:rFonts w:ascii="Arial" w:eastAsia="Times New Roman" w:hAnsi="Arial" w:cs="Arial"/>
          <w:kern w:val="0"/>
          <w:sz w:val="24"/>
          <w:szCs w:val="24"/>
          <w:lang w:eastAsia="en-GB"/>
          <w14:ligatures w14:val="none"/>
        </w:rPr>
        <w:t>s</w:t>
      </w:r>
      <w:r w:rsidRPr="00ED1547">
        <w:rPr>
          <w:rFonts w:ascii="Arial" w:eastAsia="Times New Roman" w:hAnsi="Arial" w:cs="Arial"/>
          <w:kern w:val="0"/>
          <w:sz w:val="24"/>
          <w:szCs w:val="24"/>
          <w:lang w:eastAsia="en-GB"/>
          <w14:ligatures w14:val="none"/>
        </w:rPr>
        <w:t xml:space="preserve">ustainability in the hospitality industry encompasses the reduction of ecological harm, the promotion of community development, and the safeguarding of the welfare of both staff and </w:t>
      </w:r>
      <w:r w:rsidR="00E84760" w:rsidRPr="00B011A6">
        <w:rPr>
          <w:rFonts w:ascii="Arial" w:eastAsia="Times New Roman" w:hAnsi="Arial" w:cs="Arial"/>
          <w:kern w:val="0"/>
          <w:sz w:val="24"/>
          <w:szCs w:val="24"/>
          <w:lang w:eastAsia="en-GB"/>
          <w14:ligatures w14:val="none"/>
        </w:rPr>
        <w:t>customers (Sloan, Legrand, and Chen, 2017).</w:t>
      </w:r>
      <w:r w:rsidRPr="00ED1547">
        <w:rPr>
          <w:rFonts w:ascii="Arial" w:eastAsia="Times New Roman" w:hAnsi="Arial" w:cs="Arial"/>
          <w:kern w:val="0"/>
          <w:sz w:val="24"/>
          <w:szCs w:val="24"/>
          <w:lang w:eastAsia="en-GB"/>
          <w14:ligatures w14:val="none"/>
        </w:rPr>
        <w:t xml:space="preserve"> This essay will analyse the contribution of corporate social responsibility  initiatives </w:t>
      </w:r>
      <w:r w:rsidR="00E84760" w:rsidRPr="00B011A6">
        <w:rPr>
          <w:rFonts w:ascii="Arial" w:eastAsia="Times New Roman" w:hAnsi="Arial" w:cs="Arial"/>
          <w:kern w:val="0"/>
          <w:sz w:val="24"/>
          <w:szCs w:val="24"/>
          <w:lang w:eastAsia="en-GB"/>
          <w14:ligatures w14:val="none"/>
        </w:rPr>
        <w:t xml:space="preserve">within Premier Inn </w:t>
      </w:r>
      <w:r w:rsidRPr="00ED1547">
        <w:rPr>
          <w:rFonts w:ascii="Arial" w:eastAsia="Times New Roman" w:hAnsi="Arial" w:cs="Arial"/>
          <w:kern w:val="0"/>
          <w:sz w:val="24"/>
          <w:szCs w:val="24"/>
          <w:lang w:eastAsia="en-GB"/>
          <w14:ligatures w14:val="none"/>
        </w:rPr>
        <w:t>to environmental conservation, economic viability, and social responsibility in order to examine the role of CSR in promoting sustainability in the hospitality industry.</w:t>
      </w:r>
    </w:p>
    <w:p w14:paraId="3461E16A" w14:textId="77777777" w:rsidR="00ED1547" w:rsidRPr="00B011A6" w:rsidRDefault="00ED1547" w:rsidP="00E84760">
      <w:pPr>
        <w:spacing w:after="0" w:line="360" w:lineRule="auto"/>
        <w:jc w:val="both"/>
        <w:rPr>
          <w:rFonts w:ascii="Arial" w:eastAsia="Times New Roman" w:hAnsi="Arial" w:cs="Arial"/>
          <w:kern w:val="0"/>
          <w:sz w:val="24"/>
          <w:szCs w:val="24"/>
          <w:lang w:eastAsia="en-GB"/>
          <w14:ligatures w14:val="none"/>
        </w:rPr>
      </w:pPr>
    </w:p>
    <w:p w14:paraId="33E91AA5" w14:textId="071A9B0F" w:rsidR="00ED1547" w:rsidRPr="00ED1547" w:rsidRDefault="00ED1547" w:rsidP="00E84760">
      <w:pPr>
        <w:spacing w:after="0" w:line="360" w:lineRule="auto"/>
        <w:jc w:val="both"/>
        <w:rPr>
          <w:rFonts w:ascii="Arial" w:eastAsia="Times New Roman" w:hAnsi="Arial" w:cs="Arial"/>
          <w:kern w:val="0"/>
          <w:sz w:val="24"/>
          <w:szCs w:val="24"/>
          <w:lang w:eastAsia="en-GB"/>
          <w14:ligatures w14:val="none"/>
        </w:rPr>
      </w:pPr>
      <w:r w:rsidRPr="00ED1547">
        <w:rPr>
          <w:rFonts w:ascii="Arial" w:eastAsia="Times New Roman" w:hAnsi="Arial" w:cs="Arial"/>
          <w:kern w:val="0"/>
          <w:sz w:val="24"/>
          <w:szCs w:val="24"/>
          <w:lang w:eastAsia="en-GB"/>
          <w14:ligatures w14:val="none"/>
        </w:rPr>
        <w:t>In the hospitality industry, Corporate Social Responsibility  has become a significant factor in promoting sustainability, reflecting the sector's recognition of its social and environmental impacts. Beyond legal requirements, CSR involves the voluntary incorporation of social and environmental concerns into the operations and stakeholder engagements of a business (C</w:t>
      </w:r>
      <w:r w:rsidR="00E84760" w:rsidRPr="00B011A6">
        <w:rPr>
          <w:rFonts w:ascii="Arial" w:eastAsia="Times New Roman" w:hAnsi="Arial" w:cs="Arial"/>
          <w:kern w:val="0"/>
          <w:sz w:val="24"/>
          <w:szCs w:val="24"/>
          <w:lang w:eastAsia="en-GB"/>
          <w14:ligatures w14:val="none"/>
        </w:rPr>
        <w:t>osta and Costa, 2022</w:t>
      </w:r>
      <w:r w:rsidRPr="00ED1547">
        <w:rPr>
          <w:rFonts w:ascii="Arial" w:eastAsia="Times New Roman" w:hAnsi="Arial" w:cs="Arial"/>
          <w:kern w:val="0"/>
          <w:sz w:val="24"/>
          <w:szCs w:val="24"/>
          <w:lang w:eastAsia="en-GB"/>
          <w14:ligatures w14:val="none"/>
        </w:rPr>
        <w:t>). CSR in the hospitality industry encompasses a more extensive dedication to social welfare, ethical business practices, and environmental conservation, in addition to profit maximisation. Corporate Social Responsibility in the hospitality industry is heavily influenced by its substantial ecological impact. Hotels consume significant quantities of resources, including water and energy, and produce considerable amounts of refuse</w:t>
      </w:r>
      <w:r w:rsidR="00E84760" w:rsidRPr="00B011A6">
        <w:rPr>
          <w:rFonts w:ascii="Arial" w:eastAsia="Times New Roman" w:hAnsi="Arial" w:cs="Arial"/>
          <w:kern w:val="0"/>
          <w:sz w:val="24"/>
          <w:szCs w:val="24"/>
          <w:lang w:eastAsia="en-GB"/>
          <w14:ligatures w14:val="none"/>
        </w:rPr>
        <w:t xml:space="preserve"> (</w:t>
      </w:r>
      <w:proofErr w:type="spellStart"/>
      <w:r w:rsidR="00E84760" w:rsidRPr="00B011A6">
        <w:rPr>
          <w:rFonts w:ascii="Arial" w:eastAsia="Times New Roman" w:hAnsi="Arial" w:cs="Arial"/>
          <w:kern w:val="0"/>
          <w:sz w:val="24"/>
          <w:szCs w:val="24"/>
          <w:lang w:eastAsia="en-GB"/>
          <w14:ligatures w14:val="none"/>
        </w:rPr>
        <w:t>Inkson</w:t>
      </w:r>
      <w:proofErr w:type="spellEnd"/>
      <w:r w:rsidR="00E84760" w:rsidRPr="00B011A6">
        <w:rPr>
          <w:rFonts w:ascii="Arial" w:eastAsia="Times New Roman" w:hAnsi="Arial" w:cs="Arial"/>
          <w:kern w:val="0"/>
          <w:sz w:val="24"/>
          <w:szCs w:val="24"/>
          <w:lang w:eastAsia="en-GB"/>
          <w14:ligatures w14:val="none"/>
        </w:rPr>
        <w:t xml:space="preserve"> and Minaret, 2018).</w:t>
      </w:r>
      <w:r w:rsidRPr="00ED1547">
        <w:rPr>
          <w:rFonts w:ascii="Arial" w:eastAsia="Times New Roman" w:hAnsi="Arial" w:cs="Arial"/>
          <w:kern w:val="0"/>
          <w:sz w:val="24"/>
          <w:szCs w:val="24"/>
          <w:lang w:eastAsia="en-GB"/>
          <w14:ligatures w14:val="none"/>
        </w:rPr>
        <w:t xml:space="preserve"> By implementing waste reduction and recycling programmes, energy-efficient lighting, and water-saving technologies, CSR initiatives address these issues (</w:t>
      </w:r>
      <w:proofErr w:type="spellStart"/>
      <w:r w:rsidR="00E84760" w:rsidRPr="00B011A6">
        <w:rPr>
          <w:rFonts w:ascii="Arial" w:eastAsia="Times New Roman" w:hAnsi="Arial" w:cs="Arial"/>
          <w:kern w:val="0"/>
          <w:sz w:val="24"/>
          <w:szCs w:val="24"/>
          <w:lang w:eastAsia="en-GB"/>
          <w14:ligatures w14:val="none"/>
        </w:rPr>
        <w:t>Korstanje</w:t>
      </w:r>
      <w:proofErr w:type="spellEnd"/>
      <w:r w:rsidR="00E84760" w:rsidRPr="00B011A6">
        <w:rPr>
          <w:rFonts w:ascii="Arial" w:eastAsia="Times New Roman" w:hAnsi="Arial" w:cs="Arial"/>
          <w:kern w:val="0"/>
          <w:sz w:val="24"/>
          <w:szCs w:val="24"/>
          <w:lang w:eastAsia="en-GB"/>
          <w14:ligatures w14:val="none"/>
        </w:rPr>
        <w:t xml:space="preserve"> and </w:t>
      </w:r>
      <w:proofErr w:type="spellStart"/>
      <w:r w:rsidR="00E84760" w:rsidRPr="00B011A6">
        <w:rPr>
          <w:rFonts w:ascii="Arial" w:eastAsia="Times New Roman" w:hAnsi="Arial" w:cs="Arial"/>
          <w:kern w:val="0"/>
          <w:sz w:val="24"/>
          <w:szCs w:val="24"/>
          <w:lang w:eastAsia="en-GB"/>
          <w14:ligatures w14:val="none"/>
        </w:rPr>
        <w:t>Nedelea</w:t>
      </w:r>
      <w:proofErr w:type="spellEnd"/>
      <w:r w:rsidR="00E84760" w:rsidRPr="00B011A6">
        <w:rPr>
          <w:rFonts w:ascii="Arial" w:eastAsia="Times New Roman" w:hAnsi="Arial" w:cs="Arial"/>
          <w:kern w:val="0"/>
          <w:sz w:val="24"/>
          <w:szCs w:val="24"/>
          <w:lang w:eastAsia="en-GB"/>
          <w14:ligatures w14:val="none"/>
        </w:rPr>
        <w:t>, 2020</w:t>
      </w:r>
      <w:r w:rsidRPr="00ED1547">
        <w:rPr>
          <w:rFonts w:ascii="Arial" w:eastAsia="Times New Roman" w:hAnsi="Arial" w:cs="Arial"/>
          <w:kern w:val="0"/>
          <w:sz w:val="24"/>
          <w:szCs w:val="24"/>
          <w:lang w:eastAsia="en-GB"/>
          <w14:ligatures w14:val="none"/>
        </w:rPr>
        <w:t xml:space="preserve">). As an illustration, the sustainability strategy of Marriott International encompasses objectives to mitigate pollution, carbon emissions, energy and water usage, and water consumption on a </w:t>
      </w:r>
      <w:r w:rsidRPr="00ED1547">
        <w:rPr>
          <w:rFonts w:ascii="Arial" w:eastAsia="Times New Roman" w:hAnsi="Arial" w:cs="Arial"/>
          <w:kern w:val="0"/>
          <w:sz w:val="24"/>
          <w:szCs w:val="24"/>
          <w:lang w:eastAsia="en-GB"/>
          <w14:ligatures w14:val="none"/>
        </w:rPr>
        <w:lastRenderedPageBreak/>
        <w:t>global scale (Marriott, 202</w:t>
      </w:r>
      <w:r w:rsidR="00015981" w:rsidRPr="00B011A6">
        <w:rPr>
          <w:rFonts w:ascii="Arial" w:eastAsia="Times New Roman" w:hAnsi="Arial" w:cs="Arial"/>
          <w:kern w:val="0"/>
          <w:sz w:val="24"/>
          <w:szCs w:val="24"/>
          <w:lang w:eastAsia="en-GB"/>
          <w14:ligatures w14:val="none"/>
        </w:rPr>
        <w:t>4</w:t>
      </w:r>
      <w:r w:rsidRPr="00ED1547">
        <w:rPr>
          <w:rFonts w:ascii="Arial" w:eastAsia="Times New Roman" w:hAnsi="Arial" w:cs="Arial"/>
          <w:kern w:val="0"/>
          <w:sz w:val="24"/>
          <w:szCs w:val="24"/>
          <w:lang w:eastAsia="en-GB"/>
          <w14:ligatures w14:val="none"/>
        </w:rPr>
        <w:t xml:space="preserve">). </w:t>
      </w:r>
      <w:r w:rsidR="00015981" w:rsidRPr="00B011A6">
        <w:rPr>
          <w:rFonts w:ascii="Arial" w:eastAsia="Times New Roman" w:hAnsi="Arial" w:cs="Arial"/>
          <w:kern w:val="0"/>
          <w:sz w:val="24"/>
          <w:szCs w:val="24"/>
          <w:lang w:eastAsia="en-GB"/>
          <w14:ligatures w14:val="none"/>
        </w:rPr>
        <w:t>Moreover</w:t>
      </w:r>
      <w:r w:rsidRPr="00ED1547">
        <w:rPr>
          <w:rFonts w:ascii="Arial" w:eastAsia="Times New Roman" w:hAnsi="Arial" w:cs="Arial"/>
          <w:kern w:val="0"/>
          <w:sz w:val="24"/>
          <w:szCs w:val="24"/>
          <w:lang w:eastAsia="en-GB"/>
          <w14:ligatures w14:val="none"/>
        </w:rPr>
        <w:t xml:space="preserve">, hospitality CSR initiatives advance social responsibility through the provision of support to local communities, the safeguarding of cultural heritage, and the assurance of employee and visitor welfare. Hotels actively participate in community development initiatives, provide sponsorship for local events, and advocate for equitable labour practices and workforce diversity </w:t>
      </w:r>
      <w:r w:rsidR="00015981" w:rsidRPr="00B011A6">
        <w:rPr>
          <w:rFonts w:ascii="Arial" w:hAnsi="Arial" w:cs="Arial"/>
          <w:sz w:val="24"/>
          <w:szCs w:val="24"/>
          <w:shd w:val="clear" w:color="auto" w:fill="FFFFFF"/>
        </w:rPr>
        <w:t>(</w:t>
      </w:r>
      <w:proofErr w:type="spellStart"/>
      <w:r w:rsidR="00015981" w:rsidRPr="00B011A6">
        <w:rPr>
          <w:rFonts w:ascii="Arial" w:hAnsi="Arial" w:cs="Arial"/>
          <w:sz w:val="24"/>
          <w:szCs w:val="24"/>
          <w:shd w:val="clear" w:color="auto" w:fill="FFFFFF"/>
        </w:rPr>
        <w:t>Ramkissoon</w:t>
      </w:r>
      <w:proofErr w:type="spellEnd"/>
      <w:r w:rsidR="00015981" w:rsidRPr="00B011A6">
        <w:rPr>
          <w:rFonts w:ascii="Arial" w:hAnsi="Arial" w:cs="Arial"/>
          <w:sz w:val="24"/>
          <w:szCs w:val="24"/>
          <w:shd w:val="clear" w:color="auto" w:fill="FFFFFF"/>
        </w:rPr>
        <w:t xml:space="preserve">, </w:t>
      </w:r>
      <w:proofErr w:type="spellStart"/>
      <w:r w:rsidR="00015981" w:rsidRPr="00B011A6">
        <w:rPr>
          <w:rFonts w:ascii="Arial" w:hAnsi="Arial" w:cs="Arial"/>
          <w:sz w:val="24"/>
          <w:szCs w:val="24"/>
          <w:shd w:val="clear" w:color="auto" w:fill="FFFFFF"/>
        </w:rPr>
        <w:t>Mavondo</w:t>
      </w:r>
      <w:proofErr w:type="spellEnd"/>
      <w:r w:rsidR="00015981" w:rsidRPr="00B011A6">
        <w:rPr>
          <w:rFonts w:ascii="Arial" w:hAnsi="Arial" w:cs="Arial"/>
          <w:sz w:val="24"/>
          <w:szCs w:val="24"/>
          <w:shd w:val="clear" w:color="auto" w:fill="FFFFFF"/>
        </w:rPr>
        <w:t xml:space="preserve"> and </w:t>
      </w:r>
      <w:proofErr w:type="spellStart"/>
      <w:r w:rsidR="00015981" w:rsidRPr="00B011A6">
        <w:rPr>
          <w:rFonts w:ascii="Arial" w:hAnsi="Arial" w:cs="Arial"/>
          <w:sz w:val="24"/>
          <w:szCs w:val="24"/>
          <w:shd w:val="clear" w:color="auto" w:fill="FFFFFF"/>
        </w:rPr>
        <w:t>Sowamber</w:t>
      </w:r>
      <w:proofErr w:type="spellEnd"/>
      <w:r w:rsidR="00015981" w:rsidRPr="00B011A6">
        <w:rPr>
          <w:rFonts w:ascii="Arial" w:hAnsi="Arial" w:cs="Arial"/>
          <w:sz w:val="24"/>
          <w:szCs w:val="24"/>
          <w:shd w:val="clear" w:color="auto" w:fill="FFFFFF"/>
        </w:rPr>
        <w:t>, 2020)</w:t>
      </w:r>
      <w:r w:rsidR="00015981" w:rsidRPr="00B011A6">
        <w:rPr>
          <w:rFonts w:ascii="Arial" w:eastAsia="Times New Roman" w:hAnsi="Arial" w:cs="Arial"/>
          <w:kern w:val="0"/>
          <w:sz w:val="24"/>
          <w:szCs w:val="24"/>
          <w:lang w:eastAsia="en-GB"/>
          <w14:ligatures w14:val="none"/>
        </w:rPr>
        <w:t xml:space="preserve">. </w:t>
      </w:r>
      <w:r w:rsidRPr="00ED1547">
        <w:rPr>
          <w:rFonts w:ascii="Arial" w:eastAsia="Times New Roman" w:hAnsi="Arial" w:cs="Arial"/>
          <w:kern w:val="0"/>
          <w:sz w:val="24"/>
          <w:szCs w:val="24"/>
          <w:lang w:eastAsia="en-GB"/>
          <w14:ligatures w14:val="none"/>
        </w:rPr>
        <w:t>By fostering partnerships with local communities and integrating sustainability into its operations, AccorHotels' "Planet 21" programme exemplifies this strategy (</w:t>
      </w:r>
      <w:r w:rsidR="00015981" w:rsidRPr="00B011A6">
        <w:rPr>
          <w:rFonts w:ascii="Arial" w:eastAsia="Times New Roman" w:hAnsi="Arial" w:cs="Arial"/>
          <w:kern w:val="0"/>
          <w:sz w:val="24"/>
          <w:szCs w:val="24"/>
          <w:lang w:eastAsia="en-GB"/>
          <w14:ligatures w14:val="none"/>
        </w:rPr>
        <w:t>Nga, 2020</w:t>
      </w:r>
      <w:r w:rsidRPr="00ED1547">
        <w:rPr>
          <w:rFonts w:ascii="Arial" w:eastAsia="Times New Roman" w:hAnsi="Arial" w:cs="Arial"/>
          <w:kern w:val="0"/>
          <w:sz w:val="24"/>
          <w:szCs w:val="24"/>
          <w:lang w:eastAsia="en-GB"/>
          <w14:ligatures w14:val="none"/>
        </w:rPr>
        <w:t>). Moreover, through the enhancement of their brand reputation, the attraction of socially responsible consumers, and the improvement of operational efficiency, CSR contributes to the economic viability of hotels. By increasing resource efficiency, sustainable practices not only decrease expenses but also alleviate the potential hazards linked to environmental and social concerns (</w:t>
      </w:r>
      <w:proofErr w:type="spellStart"/>
      <w:r w:rsidR="00015981" w:rsidRPr="00B011A6">
        <w:rPr>
          <w:rFonts w:ascii="Arial" w:eastAsia="Times New Roman" w:hAnsi="Arial" w:cs="Arial"/>
          <w:kern w:val="0"/>
          <w:sz w:val="24"/>
          <w:szCs w:val="24"/>
          <w:lang w:eastAsia="en-GB"/>
          <w14:ligatures w14:val="none"/>
        </w:rPr>
        <w:t>Jauhari</w:t>
      </w:r>
      <w:proofErr w:type="spellEnd"/>
      <w:r w:rsidR="00015981" w:rsidRPr="00B011A6">
        <w:rPr>
          <w:rFonts w:ascii="Arial" w:eastAsia="Times New Roman" w:hAnsi="Arial" w:cs="Arial"/>
          <w:kern w:val="0"/>
          <w:sz w:val="24"/>
          <w:szCs w:val="24"/>
          <w:lang w:eastAsia="en-GB"/>
          <w14:ligatures w14:val="none"/>
        </w:rPr>
        <w:t>, 2021</w:t>
      </w:r>
      <w:r w:rsidRPr="00ED1547">
        <w:rPr>
          <w:rFonts w:ascii="Arial" w:eastAsia="Times New Roman" w:hAnsi="Arial" w:cs="Arial"/>
          <w:kern w:val="0"/>
          <w:sz w:val="24"/>
          <w:szCs w:val="24"/>
          <w:lang w:eastAsia="en-GB"/>
          <w14:ligatures w14:val="none"/>
        </w:rPr>
        <w:t>). Premier Inn, as an example, showcases its dedication to sustainability and cost-effectiveness through its investments in energy-saving technologies and waste management systems (Premier Inn, 202</w:t>
      </w:r>
      <w:r w:rsidR="00015981" w:rsidRPr="00B011A6">
        <w:rPr>
          <w:rFonts w:ascii="Arial" w:eastAsia="Times New Roman" w:hAnsi="Arial" w:cs="Arial"/>
          <w:kern w:val="0"/>
          <w:sz w:val="24"/>
          <w:szCs w:val="24"/>
          <w:lang w:eastAsia="en-GB"/>
          <w14:ligatures w14:val="none"/>
        </w:rPr>
        <w:t>2</w:t>
      </w:r>
      <w:r w:rsidRPr="00ED1547">
        <w:rPr>
          <w:rFonts w:ascii="Arial" w:eastAsia="Times New Roman" w:hAnsi="Arial" w:cs="Arial"/>
          <w:kern w:val="0"/>
          <w:sz w:val="24"/>
          <w:szCs w:val="24"/>
          <w:lang w:eastAsia="en-GB"/>
          <w14:ligatures w14:val="none"/>
        </w:rPr>
        <w:t>).</w:t>
      </w:r>
    </w:p>
    <w:p w14:paraId="7CB3AE21" w14:textId="77777777" w:rsidR="00ED1547" w:rsidRPr="00ED1547" w:rsidRDefault="00ED1547" w:rsidP="00E84760">
      <w:pPr>
        <w:spacing w:after="0" w:line="360" w:lineRule="auto"/>
        <w:jc w:val="both"/>
        <w:rPr>
          <w:rFonts w:ascii="Arial" w:eastAsia="Times New Roman" w:hAnsi="Arial" w:cs="Arial"/>
          <w:kern w:val="0"/>
          <w:sz w:val="24"/>
          <w:szCs w:val="24"/>
          <w:lang w:eastAsia="en-GB"/>
          <w14:ligatures w14:val="none"/>
        </w:rPr>
      </w:pPr>
    </w:p>
    <w:p w14:paraId="5FFFEE35" w14:textId="45F24668"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r w:rsidRPr="00323CB3">
        <w:rPr>
          <w:rFonts w:ascii="Arial" w:eastAsia="Times New Roman" w:hAnsi="Arial" w:cs="Arial"/>
          <w:kern w:val="0"/>
          <w:sz w:val="24"/>
          <w:szCs w:val="24"/>
          <w:lang w:eastAsia="en-GB"/>
          <w14:ligatures w14:val="none"/>
        </w:rPr>
        <w:t>As exemplified by their sustainability programme "Force for Good," Premier Inn's CSR policy demonstrates an all-encompassing strategy for integrating sustainability into their business operations. Capitalising on its extensive presence in the United Kingdom, the hotel chain manages to influence significant transformations in the communities and environments in which it conducts business on a singular level (Premier Inn, 202</w:t>
      </w:r>
      <w:r w:rsidR="00015981"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An noteworthy characteristic of their corporate social responsibility strategy is their ownership business model, which affords them authority over every facet of their operations and facilitates the efficient execution of sustainability initiatives (Premier Inn, 202</w:t>
      </w:r>
      <w:r w:rsidR="00015981"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xml:space="preserve">). This methodology guarantees explicit responsibility and oversight for ESG, wherein the execution and accomplishment of these targets are spearheaded by pertinent business divisions. Significantly, the hotel has incorporated ESG metrics into management compensation, </w:t>
      </w:r>
      <w:r w:rsidR="00015981" w:rsidRPr="00B011A6">
        <w:rPr>
          <w:rFonts w:ascii="Arial" w:eastAsia="Times New Roman" w:hAnsi="Arial" w:cs="Arial"/>
          <w:kern w:val="0"/>
          <w:sz w:val="24"/>
          <w:szCs w:val="24"/>
          <w:lang w:eastAsia="en-GB"/>
          <w14:ligatures w14:val="none"/>
        </w:rPr>
        <w:t>in this manner</w:t>
      </w:r>
      <w:r w:rsidRPr="00323CB3">
        <w:rPr>
          <w:rFonts w:ascii="Arial" w:eastAsia="Times New Roman" w:hAnsi="Arial" w:cs="Arial"/>
          <w:kern w:val="0"/>
          <w:sz w:val="24"/>
          <w:szCs w:val="24"/>
          <w:lang w:eastAsia="en-GB"/>
          <w14:ligatures w14:val="none"/>
        </w:rPr>
        <w:t xml:space="preserve"> emphasising its dedication to sustainability throughout the entire organisation. Premier Inn demonstrates its dedication to environmental preservation through its endeavours to diminish its carbon emissions and eradicate the use of single-use plastics, which collectively constitute its CSR policy</w:t>
      </w:r>
      <w:r w:rsidR="00015981" w:rsidRPr="00B011A6">
        <w:rPr>
          <w:rFonts w:ascii="Arial" w:eastAsia="Times New Roman" w:hAnsi="Arial" w:cs="Arial"/>
          <w:kern w:val="0"/>
          <w:sz w:val="24"/>
          <w:szCs w:val="24"/>
          <w:lang w:eastAsia="en-GB"/>
          <w14:ligatures w14:val="none"/>
        </w:rPr>
        <w:t xml:space="preserve"> (Premier Inn, 2022).</w:t>
      </w:r>
      <w:r w:rsidRPr="00323CB3">
        <w:rPr>
          <w:rFonts w:ascii="Arial" w:eastAsia="Times New Roman" w:hAnsi="Arial" w:cs="Arial"/>
          <w:kern w:val="0"/>
          <w:sz w:val="24"/>
          <w:szCs w:val="24"/>
          <w:lang w:eastAsia="en-GB"/>
          <w14:ligatures w14:val="none"/>
        </w:rPr>
        <w:t xml:space="preserve"> Premier Inn has established noteworthy objectives, such as accelerating its net zero carbon goal by a decade and establishing a Scope 3 carbon target for its supply chain. The company's </w:t>
      </w:r>
      <w:r w:rsidRPr="00323CB3">
        <w:rPr>
          <w:rFonts w:ascii="Arial" w:eastAsia="Times New Roman" w:hAnsi="Arial" w:cs="Arial"/>
          <w:kern w:val="0"/>
          <w:sz w:val="24"/>
          <w:szCs w:val="24"/>
          <w:lang w:eastAsia="en-GB"/>
          <w14:ligatures w14:val="none"/>
        </w:rPr>
        <w:lastRenderedPageBreak/>
        <w:t xml:space="preserve">environmental sustainability commitment is further exemplified by its attainment of RSPO Chain of Custody certification for sustainable palm oil and a low ESG risk rating from Sustainalytics (Premier Inn, 2021). Premier Inn places significant emphasis on social responsibility, as demonstrated by its endeavours to foster diversity and inclusion, contribute to philanthropic endeavours, and ensure the well-being and security of both staff and </w:t>
      </w:r>
      <w:r w:rsidR="00015981" w:rsidRPr="00B011A6">
        <w:rPr>
          <w:rFonts w:ascii="Arial" w:eastAsia="Times New Roman" w:hAnsi="Arial" w:cs="Arial"/>
          <w:kern w:val="0"/>
          <w:sz w:val="24"/>
          <w:szCs w:val="24"/>
          <w:lang w:eastAsia="en-GB"/>
          <w14:ligatures w14:val="none"/>
        </w:rPr>
        <w:t>guests</w:t>
      </w:r>
      <w:r w:rsidRPr="00323CB3">
        <w:rPr>
          <w:rFonts w:ascii="Arial" w:eastAsia="Times New Roman" w:hAnsi="Arial" w:cs="Arial"/>
          <w:kern w:val="0"/>
          <w:sz w:val="24"/>
          <w:szCs w:val="24"/>
          <w:lang w:eastAsia="en-GB"/>
          <w14:ligatures w14:val="none"/>
        </w:rPr>
        <w:t>. The hotel brand has received recognition for its dedication to LGBTQ+ inclusion and its endeavours to generate social value via procurement, as evidenced by the Stonewall Gold Award and the CIPS Best Initiative award, respectively (Premier Inn, 202</w:t>
      </w:r>
      <w:r w:rsidR="008649E8"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In addition, Premier Inn's dedication to positively impacting the regions in which it operates is exemplified through its active involvement with local communities during site openings. In addition, as a focal point of its sustainability strategy, Premier Inn's CSR policy prioritises stakeholder engagement. The hotel chain proactively solicits input, ensures objectives are aligned, and attends to concerns by means of engaging with stakeholders including shareholders, government bodies, team members, customers, suppliers, and local communities (Premier Inn, 202</w:t>
      </w:r>
      <w:r w:rsidR="008649E8" w:rsidRPr="00B011A6">
        <w:rPr>
          <w:rFonts w:ascii="Arial" w:eastAsia="Times New Roman" w:hAnsi="Arial" w:cs="Arial"/>
          <w:kern w:val="0"/>
          <w:sz w:val="24"/>
          <w:szCs w:val="24"/>
          <w:lang w:eastAsia="en-GB"/>
          <w14:ligatures w14:val="none"/>
        </w:rPr>
        <w:t>3</w:t>
      </w:r>
      <w:r w:rsidRPr="00323CB3">
        <w:rPr>
          <w:rFonts w:ascii="Arial" w:eastAsia="Times New Roman" w:hAnsi="Arial" w:cs="Arial"/>
          <w:kern w:val="0"/>
          <w:sz w:val="24"/>
          <w:szCs w:val="24"/>
          <w:lang w:eastAsia="en-GB"/>
          <w14:ligatures w14:val="none"/>
        </w:rPr>
        <w:t>). By means of stakeholder engagement during site openings, employee surveys, annual shareholder governance meetings, and employee participation in governance meetings, Premier Inn guarantees that its sustainability initiatives are guided by the perspectives and expectations of its stakeholders</w:t>
      </w:r>
      <w:r w:rsidR="008649E8" w:rsidRPr="00B011A6">
        <w:rPr>
          <w:rFonts w:ascii="Arial" w:eastAsia="Times New Roman" w:hAnsi="Arial" w:cs="Arial"/>
          <w:kern w:val="0"/>
          <w:sz w:val="24"/>
          <w:szCs w:val="24"/>
          <w:lang w:eastAsia="en-GB"/>
          <w14:ligatures w14:val="none"/>
        </w:rPr>
        <w:t xml:space="preserve"> (Edgell, 2020).</w:t>
      </w:r>
    </w:p>
    <w:p w14:paraId="7AB03CEB" w14:textId="77777777"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p>
    <w:p w14:paraId="60FF3D6F" w14:textId="622D4F6A"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r w:rsidRPr="00323CB3">
        <w:rPr>
          <w:rFonts w:ascii="Arial" w:eastAsia="Times New Roman" w:hAnsi="Arial" w:cs="Arial"/>
          <w:kern w:val="0"/>
          <w:sz w:val="24"/>
          <w:szCs w:val="24"/>
          <w:lang w:eastAsia="en-GB"/>
          <w14:ligatures w14:val="none"/>
        </w:rPr>
        <w:t>The progress made by Premier Inn towards their sustainability targets in the environmental, social, and economic domains demonstrates that their CSR initiatives are in excellent accordance with these objectives. In terms of environmental sustainability, Premier Inn has achieved notable progress in waste reduction and sustainable sourcing. Premier Inn (202</w:t>
      </w:r>
      <w:r w:rsidR="008649E8"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has obtained certifications for essential commodities, including fish sourced sustainably and cage-free eggs. Furthermore, the organisation has made a commitment to eradicate superfluous single-use plastics by the year 2025. Notwithstanding the obstacles presented by the COVID-19 pandemic, advancements have been achieved in the reduction of food waste and water consumption, as well as the diversion of operational waste from landfills (</w:t>
      </w:r>
      <w:r w:rsidR="008649E8" w:rsidRPr="00B011A6">
        <w:rPr>
          <w:rFonts w:ascii="Arial" w:eastAsia="Times New Roman" w:hAnsi="Arial" w:cs="Arial"/>
          <w:kern w:val="0"/>
          <w:sz w:val="24"/>
          <w:szCs w:val="24"/>
          <w:lang w:eastAsia="en-GB"/>
          <w14:ligatures w14:val="none"/>
        </w:rPr>
        <w:t>Sharma et al., 2020</w:t>
      </w:r>
      <w:r w:rsidRPr="00323CB3">
        <w:rPr>
          <w:rFonts w:ascii="Arial" w:eastAsia="Times New Roman" w:hAnsi="Arial" w:cs="Arial"/>
          <w:kern w:val="0"/>
          <w:sz w:val="24"/>
          <w:szCs w:val="24"/>
          <w:lang w:eastAsia="en-GB"/>
          <w14:ligatures w14:val="none"/>
        </w:rPr>
        <w:t>). Furthermore, Premier Inn's resolution to achieve carbon neutrality by 2040, with a provisional objective of 80% reduction by 2030, demonstrates their aspiration to tackle the issue of climate change (Premier Inn, 202</w:t>
      </w:r>
      <w:r w:rsidR="008649E8"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xml:space="preserve">). Premier Inn has exhibited a </w:t>
      </w:r>
      <w:r w:rsidRPr="00323CB3">
        <w:rPr>
          <w:rFonts w:ascii="Arial" w:eastAsia="Times New Roman" w:hAnsi="Arial" w:cs="Arial"/>
          <w:kern w:val="0"/>
          <w:sz w:val="24"/>
          <w:szCs w:val="24"/>
          <w:lang w:eastAsia="en-GB"/>
          <w14:ligatures w14:val="none"/>
        </w:rPr>
        <w:lastRenderedPageBreak/>
        <w:t>societal dedication to diversity and inclusion, encompassing both its workforce and leadership cohort. Although there remains a lack of advancement towards attaining targets for ethnic minority representation, Premier Inn has managed to secure 41% of leadership positions with women (Premier Inn, 202</w:t>
      </w:r>
      <w:r w:rsidR="008649E8" w:rsidRPr="00B011A6">
        <w:rPr>
          <w:rFonts w:ascii="Arial" w:eastAsia="Times New Roman" w:hAnsi="Arial" w:cs="Arial"/>
          <w:kern w:val="0"/>
          <w:sz w:val="24"/>
          <w:szCs w:val="24"/>
          <w:lang w:eastAsia="en-GB"/>
          <w14:ligatures w14:val="none"/>
        </w:rPr>
        <w:t>3</w:t>
      </w:r>
      <w:r w:rsidRPr="00323CB3">
        <w:rPr>
          <w:rFonts w:ascii="Arial" w:eastAsia="Times New Roman" w:hAnsi="Arial" w:cs="Arial"/>
          <w:kern w:val="0"/>
          <w:sz w:val="24"/>
          <w:szCs w:val="24"/>
          <w:lang w:eastAsia="en-GB"/>
          <w14:ligatures w14:val="none"/>
        </w:rPr>
        <w:t>). Premier Inn's dedication to employee development and succession planning is evident through their support of apprenticeship programmes and internal promotion pathways (Premier Inn, 202</w:t>
      </w:r>
      <w:r w:rsidR="008649E8" w:rsidRPr="00B011A6">
        <w:rPr>
          <w:rFonts w:ascii="Arial" w:eastAsia="Times New Roman" w:hAnsi="Arial" w:cs="Arial"/>
          <w:kern w:val="0"/>
          <w:sz w:val="24"/>
          <w:szCs w:val="24"/>
          <w:lang w:eastAsia="en-GB"/>
          <w14:ligatures w14:val="none"/>
        </w:rPr>
        <w:t>3</w:t>
      </w:r>
      <w:r w:rsidRPr="00323CB3">
        <w:rPr>
          <w:rFonts w:ascii="Arial" w:eastAsia="Times New Roman" w:hAnsi="Arial" w:cs="Arial"/>
          <w:kern w:val="0"/>
          <w:sz w:val="24"/>
          <w:szCs w:val="24"/>
          <w:lang w:eastAsia="en-GB"/>
          <w14:ligatures w14:val="none"/>
        </w:rPr>
        <w:t>). In addition, their dedication to social responsibility is exemplified by their participation in volunteer initiatives and efforts to promote healthier dietary options for children within their local communities (Premier Inn, 202</w:t>
      </w:r>
      <w:r w:rsidR="008649E8"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).Economically, the CSR initiatives of Premier Inn contribute to the creation of value and the long-term resilience of the company. Premier Inn effectively manages risks related to regulatory compliance, shortage of resources, and reputational harm by integrating sustainability principles into their operational framework and supply chain</w:t>
      </w:r>
      <w:r w:rsidR="008649E8" w:rsidRPr="00B011A6">
        <w:rPr>
          <w:rFonts w:ascii="Arial" w:eastAsia="Times New Roman" w:hAnsi="Arial" w:cs="Arial"/>
          <w:kern w:val="0"/>
          <w:sz w:val="24"/>
          <w:szCs w:val="24"/>
          <w:lang w:eastAsia="en-GB"/>
          <w14:ligatures w14:val="none"/>
        </w:rPr>
        <w:t xml:space="preserve"> (Cooper, 2021).</w:t>
      </w:r>
      <w:r w:rsidRPr="00323CB3">
        <w:rPr>
          <w:rFonts w:ascii="Arial" w:eastAsia="Times New Roman" w:hAnsi="Arial" w:cs="Arial"/>
          <w:kern w:val="0"/>
          <w:sz w:val="24"/>
          <w:szCs w:val="24"/>
          <w:lang w:eastAsia="en-GB"/>
          <w14:ligatures w14:val="none"/>
        </w:rPr>
        <w:t xml:space="preserve"> Furthermore, their environmental stewardship is exemplified through their adherence to sustainable building practices, as evidenced by the high BREEAM ratings they have obtained for newly constructed hotels (Premier Inn, 202</w:t>
      </w:r>
      <w:r w:rsidR="001A3CC2"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Furthermore, their dedication to responsible growth is demonstrated through their pursuit of international expansion while upholding sustainability standards, as exemplified by their adherence to DGNB standards in Germany (Premier Inn, 20</w:t>
      </w:r>
      <w:r w:rsidR="001A3CC2" w:rsidRPr="00B011A6">
        <w:rPr>
          <w:rFonts w:ascii="Arial" w:eastAsia="Times New Roman" w:hAnsi="Arial" w:cs="Arial"/>
          <w:kern w:val="0"/>
          <w:sz w:val="24"/>
          <w:szCs w:val="24"/>
          <w:lang w:eastAsia="en-GB"/>
          <w14:ligatures w14:val="none"/>
        </w:rPr>
        <w:t>16</w:t>
      </w:r>
      <w:r w:rsidRPr="00323CB3">
        <w:rPr>
          <w:rFonts w:ascii="Arial" w:eastAsia="Times New Roman" w:hAnsi="Arial" w:cs="Arial"/>
          <w:kern w:val="0"/>
          <w:sz w:val="24"/>
          <w:szCs w:val="24"/>
          <w:lang w:eastAsia="en-GB"/>
          <w14:ligatures w14:val="none"/>
        </w:rPr>
        <w:t>). In numerous ways, Premier Inn's CSR initiatives align with the Sustainable Development Goals (SDGs) of the United Nations. For example, their endeavours to advocate sustainable sourcing and mitigate carbon emissions make respective contributions to SDG 12 (Responsible Consumption and Production) and SDG 13 (Climate Action). In addition, their commitment to diversity and inclusion is consistent with SDG 5 (Gender Equality) and SDG 10 (Reduced Inequalities). Moreover, by encouraging collaboration with stakeholders, their community engagement efforts support SDG 17 (Partnerships for the Goals)</w:t>
      </w:r>
      <w:r w:rsidR="001A3CC2" w:rsidRPr="00B011A6">
        <w:rPr>
          <w:rFonts w:ascii="Arial" w:eastAsia="Times New Roman" w:hAnsi="Arial" w:cs="Arial"/>
          <w:kern w:val="0"/>
          <w:sz w:val="24"/>
          <w:szCs w:val="24"/>
          <w:lang w:eastAsia="en-GB"/>
          <w14:ligatures w14:val="none"/>
        </w:rPr>
        <w:t xml:space="preserve"> </w:t>
      </w:r>
      <w:r w:rsidR="001A3CC2" w:rsidRPr="00B011A6">
        <w:rPr>
          <w:rFonts w:ascii="Arial" w:hAnsi="Arial" w:cs="Arial"/>
          <w:sz w:val="24"/>
          <w:szCs w:val="24"/>
          <w:shd w:val="clear" w:color="auto" w:fill="FFFFFF"/>
        </w:rPr>
        <w:t xml:space="preserve">(Shayan et al., 2022). </w:t>
      </w:r>
      <w:r w:rsidRPr="00323CB3">
        <w:rPr>
          <w:rFonts w:ascii="Arial" w:eastAsia="Times New Roman" w:hAnsi="Arial" w:cs="Arial"/>
          <w:kern w:val="0"/>
          <w:sz w:val="24"/>
          <w:szCs w:val="24"/>
          <w:lang w:eastAsia="en-GB"/>
          <w14:ligatures w14:val="none"/>
        </w:rPr>
        <w:t xml:space="preserve"> </w:t>
      </w:r>
    </w:p>
    <w:p w14:paraId="52398DF4" w14:textId="77777777"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p>
    <w:p w14:paraId="1B3AF381" w14:textId="278BAD53"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r w:rsidRPr="00323CB3">
        <w:rPr>
          <w:rFonts w:ascii="Arial" w:eastAsia="Times New Roman" w:hAnsi="Arial" w:cs="Arial"/>
          <w:kern w:val="0"/>
          <w:sz w:val="24"/>
          <w:szCs w:val="24"/>
          <w:lang w:eastAsia="en-GB"/>
          <w14:ligatures w14:val="none"/>
        </w:rPr>
        <w:t>The recognition and acclaim that Premier Inn has received for their CSR initiatives demonstrate the efficacy of their sustainability practices. As an illustration, the twelfth consecutive year that Premier Inn has been bestowed with the Top Employer designation signifies the company's dedication to the well-being and growth of its workforce (Premier Inn, 202</w:t>
      </w:r>
      <w:r w:rsidR="001A3CC2" w:rsidRPr="00B011A6">
        <w:rPr>
          <w:rFonts w:ascii="Arial" w:eastAsia="Times New Roman" w:hAnsi="Arial" w:cs="Arial"/>
          <w:kern w:val="0"/>
          <w:sz w:val="24"/>
          <w:szCs w:val="24"/>
          <w:lang w:eastAsia="en-GB"/>
          <w14:ligatures w14:val="none"/>
        </w:rPr>
        <w:t>4</w:t>
      </w:r>
      <w:r w:rsidRPr="00323CB3">
        <w:rPr>
          <w:rFonts w:ascii="Arial" w:eastAsia="Times New Roman" w:hAnsi="Arial" w:cs="Arial"/>
          <w:kern w:val="0"/>
          <w:sz w:val="24"/>
          <w:szCs w:val="24"/>
          <w:lang w:eastAsia="en-GB"/>
          <w14:ligatures w14:val="none"/>
        </w:rPr>
        <w:t xml:space="preserve">). Furthermore, their commitment to promoting LGBTQ+ inclusion in the workplace has been recognised with the Stonewall Gold Award, which </w:t>
      </w:r>
      <w:r w:rsidRPr="00323CB3">
        <w:rPr>
          <w:rFonts w:ascii="Arial" w:eastAsia="Times New Roman" w:hAnsi="Arial" w:cs="Arial"/>
          <w:kern w:val="0"/>
          <w:sz w:val="24"/>
          <w:szCs w:val="24"/>
          <w:lang w:eastAsia="en-GB"/>
          <w14:ligatures w14:val="none"/>
        </w:rPr>
        <w:lastRenderedPageBreak/>
        <w:t>further emphasises their endeavours to cultivate a work environment that is both diverse and inclusive (Premier Inn, 202</w:t>
      </w:r>
      <w:r w:rsidR="001A3CC2" w:rsidRPr="00B011A6">
        <w:rPr>
          <w:rFonts w:ascii="Arial" w:eastAsia="Times New Roman" w:hAnsi="Arial" w:cs="Arial"/>
          <w:kern w:val="0"/>
          <w:sz w:val="24"/>
          <w:szCs w:val="24"/>
          <w:lang w:eastAsia="en-GB"/>
          <w14:ligatures w14:val="none"/>
        </w:rPr>
        <w:t>2</w:t>
      </w:r>
      <w:r w:rsidRPr="00323CB3">
        <w:rPr>
          <w:rFonts w:ascii="Arial" w:eastAsia="Times New Roman" w:hAnsi="Arial" w:cs="Arial"/>
          <w:kern w:val="0"/>
          <w:sz w:val="24"/>
          <w:szCs w:val="24"/>
          <w:lang w:eastAsia="en-GB"/>
          <w14:ligatures w14:val="none"/>
        </w:rPr>
        <w:t xml:space="preserve">). </w:t>
      </w:r>
      <w:r w:rsidR="001A3CC2" w:rsidRPr="00B011A6">
        <w:rPr>
          <w:rFonts w:ascii="Arial" w:eastAsia="Times New Roman" w:hAnsi="Arial" w:cs="Arial"/>
          <w:kern w:val="0"/>
          <w:sz w:val="24"/>
          <w:szCs w:val="24"/>
          <w:lang w:eastAsia="en-GB"/>
          <w14:ligatures w14:val="none"/>
        </w:rPr>
        <w:t>Also</w:t>
      </w:r>
      <w:r w:rsidRPr="00323CB3">
        <w:rPr>
          <w:rFonts w:ascii="Arial" w:eastAsia="Times New Roman" w:hAnsi="Arial" w:cs="Arial"/>
          <w:kern w:val="0"/>
          <w:sz w:val="24"/>
          <w:szCs w:val="24"/>
          <w:lang w:eastAsia="en-GB"/>
          <w14:ligatures w14:val="none"/>
        </w:rPr>
        <w:t>, the collaboration between Premier Inn and Great Ormond Street Children's Hospital yielded a fruitful attainment of a £20 million fundraising objective, showcasing the establishment's dedication to philanthropic endeavours and community service (Premier Inn,</w:t>
      </w:r>
      <w:r w:rsidR="001A3CC2" w:rsidRPr="00B011A6">
        <w:rPr>
          <w:rFonts w:ascii="Arial" w:eastAsia="Times New Roman" w:hAnsi="Arial" w:cs="Arial"/>
          <w:kern w:val="0"/>
          <w:sz w:val="24"/>
          <w:szCs w:val="24"/>
          <w:lang w:eastAsia="en-GB"/>
          <w14:ligatures w14:val="none"/>
        </w:rPr>
        <w:t xml:space="preserve"> n.d.</w:t>
      </w:r>
      <w:r w:rsidRPr="00323CB3">
        <w:rPr>
          <w:rFonts w:ascii="Arial" w:eastAsia="Times New Roman" w:hAnsi="Arial" w:cs="Arial"/>
          <w:kern w:val="0"/>
          <w:sz w:val="24"/>
          <w:szCs w:val="24"/>
          <w:lang w:eastAsia="en-GB"/>
          <w14:ligatures w14:val="none"/>
        </w:rPr>
        <w:t>). Premier Inn's corporate social responsibility policies distinguish themselves from industry standards by adopting a holistic approach to sustainability that incorporates environmental preservation, social accountability, and active involvement of stakeholders. The awards and collaborations they have received provide concrete proof of the efficacy of their corporate social responsibility initiatives, establishing Premier Inn as a frontrunner in the sustainability endeavours of the hospitality sector.</w:t>
      </w:r>
    </w:p>
    <w:p w14:paraId="7C3A5DDF" w14:textId="77777777"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p>
    <w:p w14:paraId="1DFED18A" w14:textId="1365B0E2"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r w:rsidRPr="00323CB3">
        <w:rPr>
          <w:rFonts w:ascii="Arial" w:eastAsia="Times New Roman" w:hAnsi="Arial" w:cs="Arial"/>
          <w:kern w:val="0"/>
          <w:sz w:val="24"/>
          <w:szCs w:val="24"/>
          <w:lang w:eastAsia="en-GB"/>
          <w14:ligatures w14:val="none"/>
        </w:rPr>
        <w:t>CSR initiatives pertaining to energy conservation, waste management, community engagement, and employee welfare have the potential to exert a substantial influence on sustainability practices in the hospitality sector. Waste management is an essential domain in which corporate social responsibility initiatives can yield significant impacts. For example, environmental impact can be mitigated through the implementation of recycling programmes, the reduction of single-use plastics, and the diversion of waste from landfills (</w:t>
      </w:r>
      <w:r w:rsidR="001A3CC2" w:rsidRPr="00B011A6">
        <w:rPr>
          <w:rFonts w:ascii="Arial" w:eastAsia="Times New Roman" w:hAnsi="Arial" w:cs="Arial"/>
          <w:kern w:val="0"/>
          <w:sz w:val="24"/>
          <w:szCs w:val="24"/>
          <w:lang w:eastAsia="en-GB"/>
          <w14:ligatures w14:val="none"/>
        </w:rPr>
        <w:t>Costa and Costa, 2022</w:t>
      </w:r>
      <w:r w:rsidRPr="00323CB3">
        <w:rPr>
          <w:rFonts w:ascii="Arial" w:eastAsia="Times New Roman" w:hAnsi="Arial" w:cs="Arial"/>
          <w:kern w:val="0"/>
          <w:sz w:val="24"/>
          <w:szCs w:val="24"/>
          <w:lang w:eastAsia="en-GB"/>
          <w14:ligatures w14:val="none"/>
        </w:rPr>
        <w:t>). Hotels additionally prioritise energy conservation by implementing building designs that optimise energy usage, promoting renewable energy sources to mitigate carbon emissions, and employing energy-efficient technologies (</w:t>
      </w:r>
      <w:proofErr w:type="spellStart"/>
      <w:r w:rsidR="001A3CC2" w:rsidRPr="00B011A6">
        <w:rPr>
          <w:rFonts w:ascii="Arial" w:eastAsia="Times New Roman" w:hAnsi="Arial" w:cs="Arial"/>
          <w:kern w:val="0"/>
          <w:sz w:val="24"/>
          <w:szCs w:val="24"/>
          <w:lang w:eastAsia="en-GB"/>
          <w14:ligatures w14:val="none"/>
        </w:rPr>
        <w:t>Batabyal</w:t>
      </w:r>
      <w:proofErr w:type="spellEnd"/>
      <w:r w:rsidR="001A3CC2" w:rsidRPr="00B011A6">
        <w:rPr>
          <w:rFonts w:ascii="Arial" w:eastAsia="Times New Roman" w:hAnsi="Arial" w:cs="Arial"/>
          <w:kern w:val="0"/>
          <w:sz w:val="24"/>
          <w:szCs w:val="24"/>
          <w:lang w:eastAsia="en-GB"/>
          <w14:ligatures w14:val="none"/>
        </w:rPr>
        <w:t>, 2018</w:t>
      </w:r>
      <w:r w:rsidRPr="00323CB3">
        <w:rPr>
          <w:rFonts w:ascii="Arial" w:eastAsia="Times New Roman" w:hAnsi="Arial" w:cs="Arial"/>
          <w:kern w:val="0"/>
          <w:sz w:val="24"/>
          <w:szCs w:val="24"/>
          <w:lang w:eastAsia="en-GB"/>
          <w14:ligatures w14:val="none"/>
        </w:rPr>
        <w:t>). Furthermore, positive relationships are fostered and social sustainability is improved through community engagement initiatives, which include investing in community development projects, procuring locally, and supporting local charities (</w:t>
      </w:r>
      <w:proofErr w:type="spellStart"/>
      <w:r w:rsidR="001A3CC2" w:rsidRPr="00B011A6">
        <w:rPr>
          <w:rFonts w:ascii="Arial" w:eastAsia="Times New Roman" w:hAnsi="Arial" w:cs="Arial"/>
          <w:kern w:val="0"/>
          <w:sz w:val="24"/>
          <w:szCs w:val="24"/>
          <w:lang w:eastAsia="en-GB"/>
          <w14:ligatures w14:val="none"/>
        </w:rPr>
        <w:t>Jauhari</w:t>
      </w:r>
      <w:proofErr w:type="spellEnd"/>
      <w:r w:rsidR="001A3CC2" w:rsidRPr="00B011A6">
        <w:rPr>
          <w:rFonts w:ascii="Arial" w:eastAsia="Times New Roman" w:hAnsi="Arial" w:cs="Arial"/>
          <w:kern w:val="0"/>
          <w:sz w:val="24"/>
          <w:szCs w:val="24"/>
          <w:lang w:eastAsia="en-GB"/>
          <w14:ligatures w14:val="none"/>
        </w:rPr>
        <w:t>, 2021</w:t>
      </w:r>
      <w:r w:rsidRPr="00323CB3">
        <w:rPr>
          <w:rFonts w:ascii="Arial" w:eastAsia="Times New Roman" w:hAnsi="Arial" w:cs="Arial"/>
          <w:kern w:val="0"/>
          <w:sz w:val="24"/>
          <w:szCs w:val="24"/>
          <w:lang w:eastAsia="en-GB"/>
          <w14:ligatures w14:val="none"/>
        </w:rPr>
        <w:t xml:space="preserve">). </w:t>
      </w:r>
      <w:r w:rsidR="001A3CC2" w:rsidRPr="00B011A6">
        <w:rPr>
          <w:rFonts w:ascii="Arial" w:eastAsia="Times New Roman" w:hAnsi="Arial" w:cs="Arial"/>
          <w:kern w:val="0"/>
          <w:sz w:val="24"/>
          <w:szCs w:val="24"/>
          <w:lang w:eastAsia="en-GB"/>
          <w14:ligatures w14:val="none"/>
        </w:rPr>
        <w:t>Hence</w:t>
      </w:r>
      <w:r w:rsidRPr="00323CB3">
        <w:rPr>
          <w:rFonts w:ascii="Arial" w:eastAsia="Times New Roman" w:hAnsi="Arial" w:cs="Arial"/>
          <w:kern w:val="0"/>
          <w:sz w:val="24"/>
          <w:szCs w:val="24"/>
          <w:lang w:eastAsia="en-GB"/>
          <w14:ligatures w14:val="none"/>
        </w:rPr>
        <w:t>, in addition to enhancing employee retention and contentment, prioritising employee welfare via health and wellness initiatives, training programmes, and equitable labour practices contributes to social responsibility and the long-term viability of the organisation</w:t>
      </w:r>
      <w:r w:rsidR="001A3CC2" w:rsidRPr="00B011A6">
        <w:rPr>
          <w:rFonts w:ascii="Arial" w:eastAsia="Times New Roman" w:hAnsi="Arial" w:cs="Arial"/>
          <w:kern w:val="0"/>
          <w:sz w:val="24"/>
          <w:szCs w:val="24"/>
          <w:lang w:eastAsia="en-GB"/>
          <w14:ligatures w14:val="none"/>
        </w:rPr>
        <w:t xml:space="preserve">. </w:t>
      </w:r>
      <w:r w:rsidRPr="00323CB3">
        <w:rPr>
          <w:rFonts w:ascii="Arial" w:eastAsia="Times New Roman" w:hAnsi="Arial" w:cs="Arial"/>
          <w:kern w:val="0"/>
          <w:sz w:val="24"/>
          <w:szCs w:val="24"/>
          <w:lang w:eastAsia="en-GB"/>
          <w14:ligatures w14:val="none"/>
        </w:rPr>
        <w:t>Hotels can generate value for stakeholders and society at large, as well as improve their sustainability performance, by implementing CSR initiatives that target these critical areas.</w:t>
      </w:r>
    </w:p>
    <w:p w14:paraId="0E788572" w14:textId="77777777" w:rsidR="00323CB3" w:rsidRPr="00B011A6" w:rsidRDefault="00323CB3" w:rsidP="00E84760">
      <w:pPr>
        <w:spacing w:after="0" w:line="360" w:lineRule="auto"/>
        <w:jc w:val="both"/>
        <w:rPr>
          <w:rFonts w:ascii="Arial" w:eastAsia="Times New Roman" w:hAnsi="Arial" w:cs="Arial"/>
          <w:kern w:val="0"/>
          <w:sz w:val="24"/>
          <w:szCs w:val="24"/>
          <w:lang w:eastAsia="en-GB"/>
          <w14:ligatures w14:val="none"/>
        </w:rPr>
      </w:pPr>
    </w:p>
    <w:p w14:paraId="5E75AF4D" w14:textId="4EA9B063" w:rsidR="00E84760" w:rsidRPr="00E84760" w:rsidRDefault="00E84760" w:rsidP="00E84760">
      <w:pPr>
        <w:spacing w:after="0" w:line="360" w:lineRule="auto"/>
        <w:jc w:val="both"/>
        <w:rPr>
          <w:rFonts w:ascii="Arial" w:eastAsia="Times New Roman" w:hAnsi="Arial" w:cs="Arial"/>
          <w:kern w:val="0"/>
          <w:sz w:val="24"/>
          <w:szCs w:val="24"/>
          <w:lang w:eastAsia="en-GB"/>
          <w14:ligatures w14:val="none"/>
        </w:rPr>
      </w:pPr>
      <w:r w:rsidRPr="00E84760">
        <w:rPr>
          <w:rFonts w:ascii="Arial" w:eastAsia="Times New Roman" w:hAnsi="Arial" w:cs="Arial"/>
          <w:kern w:val="0"/>
          <w:sz w:val="24"/>
          <w:szCs w:val="24"/>
          <w:lang w:eastAsia="en-GB"/>
          <w14:ligatures w14:val="none"/>
        </w:rPr>
        <w:t xml:space="preserve">There are numerous obstacles to implementing effective CSR policies in the hospitality industry, including financial ramifications, stakeholder participation, and regulatory </w:t>
      </w:r>
      <w:r w:rsidRPr="00E84760">
        <w:rPr>
          <w:rFonts w:ascii="Arial" w:eastAsia="Times New Roman" w:hAnsi="Arial" w:cs="Arial"/>
          <w:kern w:val="0"/>
          <w:sz w:val="24"/>
          <w:szCs w:val="24"/>
          <w:lang w:eastAsia="en-GB"/>
          <w14:ligatures w14:val="none"/>
        </w:rPr>
        <w:lastRenderedPageBreak/>
        <w:t xml:space="preserve">adherence. Hotels are frequently dissuaded from investing in sustainability initiatives due to the potential for initial costs associated with infrastructure enhancements or employee training to surpass the immediate financial returns </w:t>
      </w:r>
      <w:r w:rsidR="00B011A6" w:rsidRPr="00B011A6">
        <w:rPr>
          <w:rFonts w:ascii="Arial" w:hAnsi="Arial" w:cs="Arial"/>
          <w:sz w:val="24"/>
          <w:szCs w:val="24"/>
          <w:shd w:val="clear" w:color="auto" w:fill="FFFFFF"/>
        </w:rPr>
        <w:t>(Jarzabek, 2016)</w:t>
      </w:r>
      <w:r w:rsidR="00B011A6" w:rsidRPr="00B011A6">
        <w:rPr>
          <w:rFonts w:ascii="Arial" w:eastAsia="Times New Roman" w:hAnsi="Arial" w:cs="Arial"/>
          <w:kern w:val="0"/>
          <w:sz w:val="24"/>
          <w:szCs w:val="24"/>
          <w:lang w:eastAsia="en-GB"/>
          <w14:ligatures w14:val="none"/>
        </w:rPr>
        <w:t xml:space="preserve">. </w:t>
      </w:r>
      <w:r w:rsidRPr="00E84760">
        <w:rPr>
          <w:rFonts w:ascii="Arial" w:eastAsia="Times New Roman" w:hAnsi="Arial" w:cs="Arial"/>
          <w:kern w:val="0"/>
          <w:sz w:val="24"/>
          <w:szCs w:val="24"/>
          <w:lang w:eastAsia="en-GB"/>
          <w14:ligatures w14:val="none"/>
        </w:rPr>
        <w:t>Furthermore, involving a wide range of stakeholders, including visitors, employees, local communities, and regulatory bodies, can present challenges as their interests may diverge and their level of dedication may differ (</w:t>
      </w:r>
      <w:r w:rsidR="00B011A6" w:rsidRPr="00B011A6">
        <w:rPr>
          <w:rFonts w:ascii="Arial" w:eastAsia="Times New Roman" w:hAnsi="Arial" w:cs="Arial"/>
          <w:kern w:val="0"/>
          <w:sz w:val="24"/>
          <w:szCs w:val="24"/>
          <w:lang w:eastAsia="en-GB"/>
          <w14:ligatures w14:val="none"/>
        </w:rPr>
        <w:t>Costa and Costa, 2022</w:t>
      </w:r>
      <w:r w:rsidRPr="00E84760">
        <w:rPr>
          <w:rFonts w:ascii="Arial" w:eastAsia="Times New Roman" w:hAnsi="Arial" w:cs="Arial"/>
          <w:kern w:val="0"/>
          <w:sz w:val="24"/>
          <w:szCs w:val="24"/>
          <w:lang w:eastAsia="en-GB"/>
          <w14:ligatures w14:val="none"/>
        </w:rPr>
        <w:t>). In addition, hoteliers are confronted with the additional challenge of guaranteeing adherence to dynamic regulations and standards in various jurisdictions</w:t>
      </w:r>
      <w:r w:rsidR="00B011A6" w:rsidRPr="00B011A6">
        <w:rPr>
          <w:rFonts w:ascii="Arial" w:eastAsia="Times New Roman" w:hAnsi="Arial" w:cs="Arial"/>
          <w:kern w:val="0"/>
          <w:sz w:val="24"/>
          <w:szCs w:val="24"/>
          <w:lang w:eastAsia="en-GB"/>
          <w14:ligatures w14:val="none"/>
        </w:rPr>
        <w:t xml:space="preserve">. </w:t>
      </w:r>
      <w:r w:rsidRPr="00E84760">
        <w:rPr>
          <w:rFonts w:ascii="Arial" w:eastAsia="Times New Roman" w:hAnsi="Arial" w:cs="Arial"/>
          <w:kern w:val="0"/>
          <w:sz w:val="24"/>
          <w:szCs w:val="24"/>
          <w:lang w:eastAsia="en-GB"/>
          <w14:ligatures w14:val="none"/>
        </w:rPr>
        <w:t>However, hotels still have the potential to improve their corporate social responsibility performance. Environmental efficiency and cost-saving solutions can result from technological and operational innovation (</w:t>
      </w:r>
      <w:r w:rsidR="00B011A6" w:rsidRPr="00B011A6">
        <w:rPr>
          <w:rFonts w:ascii="Arial" w:eastAsia="Times New Roman" w:hAnsi="Arial" w:cs="Arial"/>
          <w:kern w:val="0"/>
          <w:sz w:val="24"/>
          <w:szCs w:val="24"/>
          <w:lang w:eastAsia="en-GB"/>
          <w14:ligatures w14:val="none"/>
        </w:rPr>
        <w:t>Sloan, Legrand, and Chen, 2017).</w:t>
      </w:r>
      <w:r w:rsidRPr="00E84760">
        <w:rPr>
          <w:rFonts w:ascii="Arial" w:eastAsia="Times New Roman" w:hAnsi="Arial" w:cs="Arial"/>
          <w:kern w:val="0"/>
          <w:sz w:val="24"/>
          <w:szCs w:val="24"/>
          <w:lang w:eastAsia="en-GB"/>
          <w14:ligatures w14:val="none"/>
        </w:rPr>
        <w:t xml:space="preserve"> Collaboration with government agencies, non-governmental organisations, and industry partners can facilitate the aggregation of resources and the exchange of information to address shared sustainability challenges</w:t>
      </w:r>
      <w:r w:rsidR="00B011A6" w:rsidRPr="00B011A6">
        <w:rPr>
          <w:rFonts w:ascii="Arial" w:eastAsia="Times New Roman" w:hAnsi="Arial" w:cs="Arial"/>
          <w:kern w:val="0"/>
          <w:sz w:val="24"/>
          <w:szCs w:val="24"/>
          <w:lang w:eastAsia="en-GB"/>
          <w14:ligatures w14:val="none"/>
        </w:rPr>
        <w:t xml:space="preserve">. </w:t>
      </w:r>
      <w:r w:rsidRPr="00E84760">
        <w:rPr>
          <w:rFonts w:ascii="Arial" w:eastAsia="Times New Roman" w:hAnsi="Arial" w:cs="Arial"/>
          <w:kern w:val="0"/>
          <w:sz w:val="24"/>
          <w:szCs w:val="24"/>
          <w:lang w:eastAsia="en-GB"/>
          <w14:ligatures w14:val="none"/>
        </w:rPr>
        <w:t>Furthermore, the establishment of strategic alliances with advocacy groups, local communities, and suppliers can generate mutual benefit and bolster the efficacy of corporate social responsibility endeavours</w:t>
      </w:r>
      <w:r w:rsidR="00B011A6" w:rsidRPr="00B011A6">
        <w:rPr>
          <w:rFonts w:ascii="Arial" w:eastAsia="Times New Roman" w:hAnsi="Arial" w:cs="Arial"/>
          <w:kern w:val="0"/>
          <w:sz w:val="24"/>
          <w:szCs w:val="24"/>
          <w:lang w:eastAsia="en-GB"/>
          <w14:ligatures w14:val="none"/>
        </w:rPr>
        <w:t>.</w:t>
      </w:r>
    </w:p>
    <w:p w14:paraId="73680727" w14:textId="77777777" w:rsidR="00323CB3" w:rsidRPr="00B011A6" w:rsidRDefault="00323CB3" w:rsidP="00323CB3">
      <w:pPr>
        <w:spacing w:after="0" w:line="360" w:lineRule="auto"/>
        <w:jc w:val="both"/>
        <w:rPr>
          <w:rFonts w:ascii="Arial" w:eastAsia="Times New Roman" w:hAnsi="Arial" w:cs="Arial"/>
          <w:kern w:val="0"/>
          <w:sz w:val="24"/>
          <w:szCs w:val="24"/>
          <w:lang w:eastAsia="en-GB"/>
          <w14:ligatures w14:val="none"/>
        </w:rPr>
      </w:pPr>
    </w:p>
    <w:p w14:paraId="53A5A0C5" w14:textId="270248C7" w:rsidR="00E84760" w:rsidRPr="00B011A6" w:rsidRDefault="00E84760" w:rsidP="00E84760">
      <w:pPr>
        <w:spacing w:line="360" w:lineRule="auto"/>
        <w:jc w:val="both"/>
        <w:rPr>
          <w:rFonts w:ascii="Arial" w:eastAsia="Times New Roman" w:hAnsi="Arial" w:cs="Arial"/>
          <w:kern w:val="0"/>
          <w:sz w:val="24"/>
          <w:szCs w:val="24"/>
          <w:lang w:eastAsia="en-GB"/>
          <w14:ligatures w14:val="none"/>
        </w:rPr>
      </w:pPr>
      <w:r w:rsidRPr="00B011A6">
        <w:rPr>
          <w:rFonts w:ascii="Arial" w:eastAsia="Times New Roman" w:hAnsi="Arial" w:cs="Arial"/>
          <w:kern w:val="0"/>
          <w:sz w:val="24"/>
          <w:szCs w:val="24"/>
          <w:lang w:eastAsia="en-GB"/>
          <w14:ligatures w14:val="none"/>
        </w:rPr>
        <w:t>In conlusion, CSR is vital in the hospitality sector as it addresses environmental, social, and economic issues, by this means fostering sustainability. Social responsibility initiatives, including waste management, energy conservation, community engagement, and employee welfare, make substantial contributions to sustainable development through the mitigation of environmental impacts, promotion of social responsibility, and improvement of economic viability. It becomes apparent that the company's sustainability endeavours are in strong accordance with industry standards and optimal methodologies. This exemplifies a comprehensive approach to sustainability that encompasses not only the preservation of the environment, but also social responsibility, and active involvement of stakeholders. Opportunities exist for hoteliers to improve their CSR performance via collaboration, stakeholder partnerships, and innovation, by this means maximising the benefits of CSR while addressing associated challenges such as stakeholder engagement and cost implications. Hotels can maintain their competitiveness in the hospitality industry while simultaneously contributing to a more sustainable future by integrating CSR into their business strategies and placing sustainability as a top priority.</w:t>
      </w:r>
    </w:p>
    <w:p w14:paraId="1212B43F" w14:textId="14158926" w:rsidR="00E84760" w:rsidRPr="00323CB3" w:rsidRDefault="00E84760" w:rsidP="00323CB3">
      <w:pPr>
        <w:spacing w:after="0" w:line="360" w:lineRule="auto"/>
        <w:jc w:val="both"/>
        <w:rPr>
          <w:rFonts w:ascii="Arial" w:eastAsia="Times New Roman" w:hAnsi="Arial" w:cs="Arial"/>
          <w:kern w:val="0"/>
          <w:sz w:val="24"/>
          <w:szCs w:val="24"/>
          <w:lang w:eastAsia="en-GB"/>
          <w14:ligatures w14:val="none"/>
        </w:rPr>
      </w:pPr>
    </w:p>
    <w:p w14:paraId="631EEA6A" w14:textId="77777777" w:rsidR="00323CB3" w:rsidRPr="00323CB3" w:rsidRDefault="00323CB3" w:rsidP="00323CB3">
      <w:pPr>
        <w:spacing w:after="0" w:line="360" w:lineRule="auto"/>
        <w:jc w:val="both"/>
        <w:rPr>
          <w:rFonts w:ascii="Arial" w:eastAsia="Times New Roman" w:hAnsi="Arial" w:cs="Arial"/>
          <w:kern w:val="0"/>
          <w:sz w:val="24"/>
          <w:szCs w:val="24"/>
          <w:lang w:eastAsia="en-GB"/>
          <w14:ligatures w14:val="none"/>
        </w:rPr>
      </w:pPr>
    </w:p>
    <w:p w14:paraId="1428340D" w14:textId="77777777" w:rsidR="00323CB3" w:rsidRPr="00B011A6" w:rsidRDefault="00323CB3" w:rsidP="00B011A6">
      <w:pPr>
        <w:spacing w:after="0" w:line="360" w:lineRule="auto"/>
        <w:jc w:val="both"/>
        <w:rPr>
          <w:rFonts w:ascii="Arial" w:eastAsia="Times New Roman" w:hAnsi="Arial" w:cs="Arial"/>
          <w:kern w:val="0"/>
          <w:sz w:val="24"/>
          <w:szCs w:val="24"/>
          <w:lang w:eastAsia="en-GB"/>
          <w14:ligatures w14:val="none"/>
        </w:rPr>
      </w:pPr>
    </w:p>
    <w:p w14:paraId="7044C718" w14:textId="77777777" w:rsidR="00E84760" w:rsidRPr="00B011A6" w:rsidRDefault="00E84760" w:rsidP="00B011A6">
      <w:pPr>
        <w:spacing w:after="0" w:line="360" w:lineRule="auto"/>
        <w:jc w:val="both"/>
        <w:rPr>
          <w:rFonts w:ascii="Arial" w:eastAsia="Times New Roman" w:hAnsi="Arial" w:cs="Arial"/>
          <w:kern w:val="0"/>
          <w:sz w:val="24"/>
          <w:szCs w:val="24"/>
          <w:lang w:eastAsia="en-GB"/>
          <w14:ligatures w14:val="none"/>
        </w:rPr>
      </w:pPr>
    </w:p>
    <w:p w14:paraId="4D1A21D3" w14:textId="77EFA8BA" w:rsidR="00E84760" w:rsidRPr="00B011A6" w:rsidRDefault="00E84760" w:rsidP="00B011A6">
      <w:pPr>
        <w:spacing w:after="0" w:line="360" w:lineRule="auto"/>
        <w:jc w:val="both"/>
        <w:rPr>
          <w:rFonts w:ascii="Arial" w:eastAsia="Times New Roman" w:hAnsi="Arial" w:cs="Arial"/>
          <w:b/>
          <w:bCs/>
          <w:kern w:val="0"/>
          <w:sz w:val="24"/>
          <w:szCs w:val="24"/>
          <w:lang w:eastAsia="en-GB"/>
          <w14:ligatures w14:val="none"/>
        </w:rPr>
      </w:pPr>
      <w:r w:rsidRPr="00B011A6">
        <w:rPr>
          <w:rFonts w:ascii="Arial" w:eastAsia="Times New Roman" w:hAnsi="Arial" w:cs="Arial"/>
          <w:b/>
          <w:bCs/>
          <w:kern w:val="0"/>
          <w:sz w:val="24"/>
          <w:szCs w:val="24"/>
          <w:lang w:eastAsia="en-GB"/>
          <w14:ligatures w14:val="none"/>
        </w:rPr>
        <w:t>References</w:t>
      </w:r>
      <w:r w:rsidRPr="00B011A6">
        <w:rPr>
          <w:rFonts w:ascii="Arial" w:eastAsia="Times New Roman" w:hAnsi="Arial" w:cs="Arial"/>
          <w:b/>
          <w:bCs/>
          <w:kern w:val="0"/>
          <w:sz w:val="24"/>
          <w:szCs w:val="24"/>
          <w:lang w:eastAsia="en-GB"/>
          <w14:ligatures w14:val="none"/>
        </w:rPr>
        <w:tab/>
      </w:r>
    </w:p>
    <w:p w14:paraId="7A78FDE2" w14:textId="77777777" w:rsidR="00E84760" w:rsidRPr="00323CB3" w:rsidRDefault="00E84760" w:rsidP="00B011A6">
      <w:pPr>
        <w:spacing w:after="0" w:line="360" w:lineRule="auto"/>
        <w:jc w:val="both"/>
        <w:rPr>
          <w:rFonts w:ascii="Arial" w:eastAsia="Times New Roman" w:hAnsi="Arial" w:cs="Arial"/>
          <w:kern w:val="0"/>
          <w:sz w:val="24"/>
          <w:szCs w:val="24"/>
          <w:lang w:eastAsia="en-GB"/>
          <w14:ligatures w14:val="none"/>
        </w:rPr>
      </w:pPr>
    </w:p>
    <w:p w14:paraId="6D875860" w14:textId="77777777" w:rsidR="001A3CC2" w:rsidRPr="00B011A6" w:rsidRDefault="001A3CC2" w:rsidP="00B011A6">
      <w:pPr>
        <w:spacing w:after="0" w:line="360" w:lineRule="auto"/>
        <w:jc w:val="both"/>
        <w:rPr>
          <w:rFonts w:ascii="Arial" w:hAnsi="Arial" w:cs="Arial"/>
          <w:sz w:val="24"/>
          <w:szCs w:val="24"/>
        </w:rPr>
      </w:pPr>
      <w:proofErr w:type="spellStart"/>
      <w:r w:rsidRPr="00B011A6">
        <w:rPr>
          <w:rFonts w:ascii="Arial" w:hAnsi="Arial" w:cs="Arial"/>
          <w:sz w:val="24"/>
          <w:szCs w:val="24"/>
        </w:rPr>
        <w:t>Batabyal</w:t>
      </w:r>
      <w:proofErr w:type="spellEnd"/>
      <w:r w:rsidRPr="00B011A6">
        <w:rPr>
          <w:rFonts w:ascii="Arial" w:hAnsi="Arial" w:cs="Arial"/>
          <w:sz w:val="24"/>
          <w:szCs w:val="24"/>
        </w:rPr>
        <w:t xml:space="preserve">. (2018). Managing Sustainable Tourism Resources. IGI Global. </w:t>
      </w:r>
    </w:p>
    <w:p w14:paraId="17B7629A" w14:textId="77777777" w:rsidR="001A3CC2" w:rsidRPr="00B011A6" w:rsidRDefault="001A3CC2" w:rsidP="00B011A6">
      <w:pPr>
        <w:spacing w:after="0" w:line="360" w:lineRule="auto"/>
        <w:jc w:val="both"/>
        <w:rPr>
          <w:rFonts w:ascii="Arial" w:hAnsi="Arial" w:cs="Arial"/>
          <w:sz w:val="24"/>
          <w:szCs w:val="24"/>
        </w:rPr>
      </w:pPr>
    </w:p>
    <w:p w14:paraId="7FAC93B8" w14:textId="7C565993" w:rsidR="008649E8" w:rsidRPr="00B011A6" w:rsidRDefault="008649E8" w:rsidP="00B011A6">
      <w:pPr>
        <w:spacing w:after="0" w:line="360" w:lineRule="auto"/>
        <w:jc w:val="both"/>
        <w:rPr>
          <w:rFonts w:ascii="Arial" w:hAnsi="Arial" w:cs="Arial"/>
          <w:sz w:val="24"/>
          <w:szCs w:val="24"/>
        </w:rPr>
      </w:pPr>
      <w:r w:rsidRPr="00B011A6">
        <w:rPr>
          <w:rFonts w:ascii="Arial" w:hAnsi="Arial" w:cs="Arial"/>
          <w:sz w:val="24"/>
          <w:szCs w:val="24"/>
        </w:rPr>
        <w:t>Cooper, C. (2021) Essentials of tourism. Third edition. London: SAGE</w:t>
      </w:r>
    </w:p>
    <w:p w14:paraId="54FA5535" w14:textId="77777777" w:rsidR="008649E8" w:rsidRPr="00B011A6" w:rsidRDefault="008649E8" w:rsidP="00B011A6">
      <w:pPr>
        <w:spacing w:after="0" w:line="360" w:lineRule="auto"/>
        <w:jc w:val="both"/>
        <w:rPr>
          <w:rFonts w:ascii="Arial" w:hAnsi="Arial" w:cs="Arial"/>
          <w:sz w:val="24"/>
          <w:szCs w:val="24"/>
        </w:rPr>
      </w:pPr>
    </w:p>
    <w:p w14:paraId="55FAECEA" w14:textId="1AAC09A2" w:rsidR="00323CB3" w:rsidRPr="00B011A6" w:rsidRDefault="00E84760" w:rsidP="00B011A6">
      <w:pPr>
        <w:spacing w:after="0" w:line="360" w:lineRule="auto"/>
        <w:jc w:val="both"/>
        <w:rPr>
          <w:rFonts w:ascii="Arial" w:hAnsi="Arial" w:cs="Arial"/>
          <w:sz w:val="24"/>
          <w:szCs w:val="24"/>
        </w:rPr>
      </w:pPr>
      <w:r w:rsidRPr="00B011A6">
        <w:rPr>
          <w:rFonts w:ascii="Arial" w:hAnsi="Arial" w:cs="Arial"/>
          <w:sz w:val="24"/>
          <w:szCs w:val="24"/>
        </w:rPr>
        <w:t>Costa, &amp; Costa, C. (2022). Sustainability and competitiveness in the hospitality industry (Costa &amp; C. Costa, Eds.). Business Science Reference.</w:t>
      </w:r>
    </w:p>
    <w:p w14:paraId="690F1D0E" w14:textId="5CB41936" w:rsidR="008649E8" w:rsidRPr="00323CB3" w:rsidRDefault="008649E8" w:rsidP="00B011A6">
      <w:pPr>
        <w:spacing w:after="0" w:line="360" w:lineRule="auto"/>
        <w:jc w:val="both"/>
        <w:rPr>
          <w:rFonts w:ascii="Arial" w:eastAsia="Times New Roman" w:hAnsi="Arial" w:cs="Arial"/>
          <w:kern w:val="0"/>
          <w:sz w:val="24"/>
          <w:szCs w:val="24"/>
          <w:lang w:eastAsia="en-GB"/>
          <w14:ligatures w14:val="none"/>
        </w:rPr>
      </w:pPr>
      <w:r w:rsidRPr="00B011A6">
        <w:rPr>
          <w:rFonts w:ascii="Arial" w:hAnsi="Arial" w:cs="Arial"/>
          <w:sz w:val="24"/>
          <w:szCs w:val="24"/>
        </w:rPr>
        <w:t>Edgell. (2020). Managing sustainable tourism : a legacy for the future (Third edition). Routledge</w:t>
      </w:r>
    </w:p>
    <w:p w14:paraId="62F440D6" w14:textId="77777777" w:rsidR="00E84760" w:rsidRPr="00B011A6" w:rsidRDefault="00E84760" w:rsidP="00B011A6">
      <w:pPr>
        <w:pStyle w:val="NormalWeb"/>
        <w:spacing w:before="0" w:beforeAutospacing="0" w:after="0" w:afterAutospacing="0" w:line="360" w:lineRule="auto"/>
        <w:jc w:val="both"/>
        <w:rPr>
          <w:rFonts w:ascii="Arial" w:hAnsi="Arial" w:cs="Arial"/>
        </w:rPr>
      </w:pPr>
      <w:r w:rsidRPr="00B011A6">
        <w:rPr>
          <w:rFonts w:ascii="Arial" w:hAnsi="Arial" w:cs="Arial"/>
        </w:rPr>
        <w:t xml:space="preserve">Fenech, C. and </w:t>
      </w:r>
      <w:proofErr w:type="spellStart"/>
      <w:r w:rsidRPr="00B011A6">
        <w:rPr>
          <w:rFonts w:ascii="Arial" w:hAnsi="Arial" w:cs="Arial"/>
        </w:rPr>
        <w:t>Chemmanur</w:t>
      </w:r>
      <w:proofErr w:type="spellEnd"/>
      <w:r w:rsidRPr="00B011A6">
        <w:rPr>
          <w:rFonts w:ascii="Arial" w:hAnsi="Arial" w:cs="Arial"/>
        </w:rPr>
        <w:t>, A. (2024). Sustainability in the hospitality industry. [online] Deloitte United Kingdom. Available at: https://www2.deloitte.com/uk/en/blog/consumer-business/2024/sustainability-in-the-hospitality-industry.html.</w:t>
      </w:r>
    </w:p>
    <w:p w14:paraId="411A6810" w14:textId="2D170DF2" w:rsidR="00015981" w:rsidRPr="00B011A6" w:rsidRDefault="00E84760" w:rsidP="00B011A6">
      <w:pPr>
        <w:pStyle w:val="NormalWeb"/>
        <w:spacing w:line="360" w:lineRule="auto"/>
        <w:jc w:val="both"/>
        <w:rPr>
          <w:rFonts w:ascii="Arial" w:hAnsi="Arial" w:cs="Arial"/>
        </w:rPr>
      </w:pPr>
      <w:r w:rsidRPr="00B011A6">
        <w:rPr>
          <w:rFonts w:ascii="Arial" w:hAnsi="Arial" w:cs="Arial"/>
        </w:rPr>
        <w:t>‌Haski-Leventhal, D. (2018) Strategic corporate social responsibility : tools &amp; theories for responsible management. London: SAGE</w:t>
      </w:r>
    </w:p>
    <w:p w14:paraId="6C684036" w14:textId="74B6F569" w:rsidR="00E84760" w:rsidRPr="00B011A6" w:rsidRDefault="00E84760" w:rsidP="00B011A6">
      <w:pPr>
        <w:pStyle w:val="NormalWeb"/>
        <w:spacing w:line="360" w:lineRule="auto"/>
        <w:jc w:val="both"/>
        <w:rPr>
          <w:rFonts w:ascii="Arial" w:hAnsi="Arial" w:cs="Arial"/>
        </w:rPr>
      </w:pPr>
      <w:proofErr w:type="spellStart"/>
      <w:r w:rsidRPr="00B011A6">
        <w:rPr>
          <w:rFonts w:ascii="Arial" w:hAnsi="Arial" w:cs="Arial"/>
        </w:rPr>
        <w:t>Inkson</w:t>
      </w:r>
      <w:proofErr w:type="spellEnd"/>
      <w:r w:rsidRPr="00B011A6">
        <w:rPr>
          <w:rFonts w:ascii="Arial" w:hAnsi="Arial" w:cs="Arial"/>
        </w:rPr>
        <w:t>, C. and Minnaert, L. (2018) Tourism management : an introduction. 2nd ed. London: SAGE.</w:t>
      </w:r>
    </w:p>
    <w:p w14:paraId="6B945650" w14:textId="566B12AA" w:rsidR="00B011A6" w:rsidRPr="00B011A6" w:rsidRDefault="00B011A6" w:rsidP="00B011A6">
      <w:pPr>
        <w:pStyle w:val="NormalWeb"/>
        <w:spacing w:before="0" w:beforeAutospacing="0" w:after="0" w:afterAutospacing="0" w:line="360" w:lineRule="auto"/>
        <w:jc w:val="both"/>
        <w:rPr>
          <w:rFonts w:ascii="Arial" w:hAnsi="Arial" w:cs="Arial"/>
        </w:rPr>
      </w:pPr>
      <w:r w:rsidRPr="00B011A6">
        <w:rPr>
          <w:rFonts w:ascii="Arial" w:hAnsi="Arial" w:cs="Arial"/>
        </w:rPr>
        <w:t xml:space="preserve">Jarzabek, J. (2016). Corporate social responsibility in hotel industry : environmental implications. core.ac.uk. [online] Available at: </w:t>
      </w:r>
      <w:hyperlink r:id="rId6" w:history="1">
        <w:r w:rsidRPr="00B011A6">
          <w:rPr>
            <w:rStyle w:val="Hyperlink"/>
            <w:rFonts w:ascii="Arial" w:hAnsi="Arial" w:cs="Arial"/>
            <w:color w:val="auto"/>
          </w:rPr>
          <w:t>https://core.ac.uk/reader/85129420</w:t>
        </w:r>
      </w:hyperlink>
      <w:r w:rsidRPr="00B011A6">
        <w:rPr>
          <w:rFonts w:ascii="Arial" w:hAnsi="Arial" w:cs="Arial"/>
        </w:rPr>
        <w:t>.</w:t>
      </w:r>
    </w:p>
    <w:p w14:paraId="7086B21F" w14:textId="77777777" w:rsidR="00B011A6" w:rsidRPr="00B011A6" w:rsidRDefault="00B011A6" w:rsidP="00B011A6">
      <w:pPr>
        <w:pStyle w:val="NormalWeb"/>
        <w:spacing w:before="0" w:beforeAutospacing="0" w:after="0" w:afterAutospacing="0" w:line="360" w:lineRule="auto"/>
        <w:jc w:val="both"/>
        <w:rPr>
          <w:rFonts w:ascii="Arial" w:hAnsi="Arial" w:cs="Arial"/>
        </w:rPr>
      </w:pPr>
    </w:p>
    <w:p w14:paraId="0C75D1D9" w14:textId="4074F406" w:rsidR="00015981" w:rsidRPr="00B011A6" w:rsidRDefault="00015981" w:rsidP="00B011A6">
      <w:pPr>
        <w:pStyle w:val="NormalWeb"/>
        <w:spacing w:line="360" w:lineRule="auto"/>
        <w:jc w:val="both"/>
        <w:rPr>
          <w:rFonts w:ascii="Arial" w:hAnsi="Arial" w:cs="Arial"/>
        </w:rPr>
      </w:pPr>
      <w:proofErr w:type="spellStart"/>
      <w:r w:rsidRPr="00B011A6">
        <w:rPr>
          <w:rFonts w:ascii="Arial" w:hAnsi="Arial" w:cs="Arial"/>
        </w:rPr>
        <w:t>Jauhari</w:t>
      </w:r>
      <w:proofErr w:type="spellEnd"/>
      <w:r w:rsidRPr="00B011A6">
        <w:rPr>
          <w:rFonts w:ascii="Arial" w:hAnsi="Arial" w:cs="Arial"/>
        </w:rPr>
        <w:t xml:space="preserve">, V (2021) ‘Managing Sustainability in the Hospitality and Tourism Industry: Paradigms and Directions for the Future’ 9 </w:t>
      </w:r>
      <w:proofErr w:type="spellStart"/>
      <w:r w:rsidRPr="00B011A6">
        <w:rPr>
          <w:rFonts w:ascii="Arial" w:hAnsi="Arial" w:cs="Arial"/>
        </w:rPr>
        <w:t>th</w:t>
      </w:r>
      <w:proofErr w:type="spellEnd"/>
      <w:r w:rsidRPr="00B011A6">
        <w:rPr>
          <w:rFonts w:ascii="Arial" w:hAnsi="Arial" w:cs="Arial"/>
        </w:rPr>
        <w:t xml:space="preserve"> </w:t>
      </w:r>
      <w:proofErr w:type="spellStart"/>
      <w:r w:rsidRPr="00B011A6">
        <w:rPr>
          <w:rFonts w:ascii="Arial" w:hAnsi="Arial" w:cs="Arial"/>
        </w:rPr>
        <w:t>edn.Oakville</w:t>
      </w:r>
      <w:proofErr w:type="spellEnd"/>
      <w:r w:rsidRPr="00B011A6">
        <w:rPr>
          <w:rFonts w:ascii="Arial" w:hAnsi="Arial" w:cs="Arial"/>
        </w:rPr>
        <w:t>: Apple Academic Press. Inc</w:t>
      </w:r>
    </w:p>
    <w:p w14:paraId="654398CF" w14:textId="6A152885" w:rsidR="00015981" w:rsidRPr="00B011A6" w:rsidRDefault="00015981" w:rsidP="00B011A6">
      <w:pPr>
        <w:pStyle w:val="NormalWeb"/>
        <w:spacing w:line="360" w:lineRule="auto"/>
        <w:jc w:val="both"/>
        <w:rPr>
          <w:rFonts w:ascii="Arial" w:hAnsi="Arial" w:cs="Arial"/>
        </w:rPr>
      </w:pPr>
      <w:proofErr w:type="spellStart"/>
      <w:r w:rsidRPr="00B011A6">
        <w:rPr>
          <w:rFonts w:ascii="Arial" w:hAnsi="Arial" w:cs="Arial"/>
        </w:rPr>
        <w:t>Korstanje</w:t>
      </w:r>
      <w:proofErr w:type="spellEnd"/>
      <w:r w:rsidRPr="00B011A6">
        <w:rPr>
          <w:rFonts w:ascii="Arial" w:hAnsi="Arial" w:cs="Arial"/>
        </w:rPr>
        <w:t>, George, B., &amp; Nedelea, A. (2020). Strategies for promoting sustainable hospitality and tourism services. IGI Global</w:t>
      </w:r>
    </w:p>
    <w:p w14:paraId="20D4B76B" w14:textId="41368997" w:rsidR="00015981" w:rsidRPr="00B011A6" w:rsidRDefault="00015981" w:rsidP="00B011A6">
      <w:pPr>
        <w:pStyle w:val="NormalWeb"/>
        <w:spacing w:before="0" w:beforeAutospacing="0" w:after="0" w:afterAutospacing="0" w:line="360" w:lineRule="auto"/>
        <w:jc w:val="both"/>
        <w:rPr>
          <w:rFonts w:ascii="Arial" w:hAnsi="Arial" w:cs="Arial"/>
        </w:rPr>
      </w:pPr>
      <w:r w:rsidRPr="00B011A6">
        <w:rPr>
          <w:rFonts w:ascii="Arial" w:hAnsi="Arial" w:cs="Arial"/>
        </w:rPr>
        <w:lastRenderedPageBreak/>
        <w:t xml:space="preserve">Marriott (2024). Sustain - </w:t>
      </w:r>
      <w:proofErr w:type="spellStart"/>
      <w:r w:rsidRPr="00B011A6">
        <w:rPr>
          <w:rFonts w:ascii="Arial" w:hAnsi="Arial" w:cs="Arial"/>
        </w:rPr>
        <w:t>csr-marriott</w:t>
      </w:r>
      <w:proofErr w:type="spellEnd"/>
      <w:r w:rsidRPr="00B011A6">
        <w:rPr>
          <w:rFonts w:ascii="Arial" w:hAnsi="Arial" w:cs="Arial"/>
        </w:rPr>
        <w:t xml:space="preserve">. [online] </w:t>
      </w:r>
      <w:proofErr w:type="spellStart"/>
      <w:r w:rsidRPr="00B011A6">
        <w:rPr>
          <w:rFonts w:ascii="Arial" w:hAnsi="Arial" w:cs="Arial"/>
        </w:rPr>
        <w:t>csr-marriott</w:t>
      </w:r>
      <w:proofErr w:type="spellEnd"/>
      <w:r w:rsidRPr="00B011A6">
        <w:rPr>
          <w:rFonts w:ascii="Arial" w:hAnsi="Arial" w:cs="Arial"/>
        </w:rPr>
        <w:t xml:space="preserve">. Available at: </w:t>
      </w:r>
      <w:hyperlink r:id="rId7" w:history="1">
        <w:r w:rsidRPr="00B011A6">
          <w:rPr>
            <w:rStyle w:val="Hyperlink"/>
            <w:rFonts w:ascii="Arial" w:hAnsi="Arial" w:cs="Arial"/>
            <w:color w:val="auto"/>
          </w:rPr>
          <w:t>https://serve360.marriott.com/sustain/</w:t>
        </w:r>
      </w:hyperlink>
      <w:r w:rsidRPr="00B011A6">
        <w:rPr>
          <w:rFonts w:ascii="Arial" w:hAnsi="Arial" w:cs="Arial"/>
        </w:rPr>
        <w:t>.</w:t>
      </w:r>
    </w:p>
    <w:p w14:paraId="60B8BCFC" w14:textId="77777777" w:rsidR="00015981" w:rsidRPr="00B011A6" w:rsidRDefault="00015981" w:rsidP="00B011A6">
      <w:pPr>
        <w:pStyle w:val="NormalWeb"/>
        <w:spacing w:before="0" w:beforeAutospacing="0" w:after="0" w:afterAutospacing="0" w:line="360" w:lineRule="auto"/>
        <w:jc w:val="both"/>
        <w:rPr>
          <w:rFonts w:ascii="Arial" w:hAnsi="Arial" w:cs="Arial"/>
        </w:rPr>
      </w:pPr>
    </w:p>
    <w:p w14:paraId="17F4C905" w14:textId="513A1AA0" w:rsidR="00015981" w:rsidRPr="00B011A6" w:rsidRDefault="00015981" w:rsidP="00B011A6">
      <w:pPr>
        <w:pStyle w:val="NormalWeb"/>
        <w:spacing w:before="0" w:beforeAutospacing="0" w:after="0" w:afterAutospacing="0" w:line="360" w:lineRule="auto"/>
        <w:jc w:val="both"/>
        <w:rPr>
          <w:rFonts w:ascii="Arial" w:hAnsi="Arial" w:cs="Arial"/>
          <w:shd w:val="clear" w:color="auto" w:fill="FFFFFF"/>
        </w:rPr>
      </w:pPr>
      <w:r w:rsidRPr="00B011A6">
        <w:rPr>
          <w:rFonts w:ascii="Arial" w:hAnsi="Arial" w:cs="Arial"/>
          <w:shd w:val="clear" w:color="auto" w:fill="FFFFFF"/>
        </w:rPr>
        <w:t xml:space="preserve">Nga, M.N.T.T., 2020. Corporate social responsibility: a case study of </w:t>
      </w:r>
      <w:proofErr w:type="spellStart"/>
      <w:r w:rsidRPr="00B011A6">
        <w:rPr>
          <w:rFonts w:ascii="Arial" w:hAnsi="Arial" w:cs="Arial"/>
          <w:shd w:val="clear" w:color="auto" w:fill="FFFFFF"/>
        </w:rPr>
        <w:t>accor</w:t>
      </w:r>
      <w:proofErr w:type="spellEnd"/>
      <w:r w:rsidRPr="00B011A6">
        <w:rPr>
          <w:rFonts w:ascii="Arial" w:hAnsi="Arial" w:cs="Arial"/>
          <w:shd w:val="clear" w:color="auto" w:fill="FFFFFF"/>
        </w:rPr>
        <w:t xml:space="preserve"> hotels group. Sustainable tourism: Shaping a Better Future, 203.</w:t>
      </w:r>
    </w:p>
    <w:p w14:paraId="25E74DBA" w14:textId="77777777" w:rsidR="001A3CC2" w:rsidRPr="00B011A6" w:rsidRDefault="001A3CC2" w:rsidP="00B011A6">
      <w:pPr>
        <w:pStyle w:val="NormalWeb"/>
        <w:spacing w:before="0" w:beforeAutospacing="0" w:after="0" w:afterAutospacing="0" w:line="360" w:lineRule="auto"/>
        <w:jc w:val="both"/>
        <w:rPr>
          <w:rFonts w:ascii="Arial" w:hAnsi="Arial" w:cs="Arial"/>
          <w:shd w:val="clear" w:color="auto" w:fill="FFFFFF"/>
        </w:rPr>
      </w:pPr>
    </w:p>
    <w:p w14:paraId="7DDAD76D" w14:textId="0D2A36F9" w:rsidR="001A3CC2" w:rsidRPr="00B011A6" w:rsidRDefault="001A3CC2" w:rsidP="00B011A6">
      <w:pPr>
        <w:pStyle w:val="NormalWeb"/>
        <w:spacing w:before="0" w:beforeAutospacing="0" w:after="0" w:afterAutospacing="0" w:line="360" w:lineRule="auto"/>
        <w:jc w:val="both"/>
        <w:rPr>
          <w:rFonts w:ascii="Arial" w:hAnsi="Arial" w:cs="Arial"/>
        </w:rPr>
      </w:pPr>
      <w:r w:rsidRPr="00B011A6">
        <w:rPr>
          <w:rFonts w:ascii="Arial" w:hAnsi="Arial" w:cs="Arial"/>
          <w:shd w:val="clear" w:color="auto" w:fill="FFFFFF"/>
        </w:rPr>
        <w:t xml:space="preserve">Premier Inn (n.d.). </w:t>
      </w:r>
      <w:r w:rsidRPr="00B011A6">
        <w:rPr>
          <w:rFonts w:ascii="Arial" w:hAnsi="Arial" w:cs="Arial"/>
        </w:rPr>
        <w:t>Great Ormond Street Hospital. [online] Available at: https://www.premierinn.com/gb/en/why/gosh-childrens-charity.html.</w:t>
      </w:r>
    </w:p>
    <w:p w14:paraId="7C363C27" w14:textId="77777777" w:rsidR="001A3CC2" w:rsidRPr="00B011A6" w:rsidRDefault="001A3CC2" w:rsidP="00B011A6">
      <w:pPr>
        <w:pStyle w:val="NormalWeb"/>
        <w:spacing w:before="0" w:beforeAutospacing="0" w:after="0" w:afterAutospacing="0" w:line="360" w:lineRule="auto"/>
        <w:jc w:val="both"/>
        <w:rPr>
          <w:rFonts w:ascii="Arial" w:hAnsi="Arial" w:cs="Arial"/>
          <w:shd w:val="clear" w:color="auto" w:fill="FFFFFF"/>
        </w:rPr>
      </w:pPr>
    </w:p>
    <w:p w14:paraId="0E91C88B" w14:textId="0C6C95DA" w:rsidR="001A3CC2" w:rsidRPr="00B011A6" w:rsidRDefault="001A3CC2" w:rsidP="00B011A6">
      <w:pPr>
        <w:pStyle w:val="NormalWeb"/>
        <w:spacing w:before="0" w:beforeAutospacing="0" w:after="0" w:afterAutospacing="0" w:line="360" w:lineRule="auto"/>
        <w:jc w:val="both"/>
        <w:rPr>
          <w:rFonts w:ascii="Arial" w:hAnsi="Arial" w:cs="Arial"/>
        </w:rPr>
      </w:pPr>
      <w:r w:rsidRPr="00B011A6">
        <w:rPr>
          <w:rFonts w:ascii="Arial" w:hAnsi="Arial" w:cs="Arial"/>
        </w:rPr>
        <w:t>Premier Inn (2016). International development. [online] Premier Inn. Available at: https://www.premierinn.com/gb/en/business/international-development.html.</w:t>
      </w:r>
    </w:p>
    <w:p w14:paraId="2E61D4D6" w14:textId="77777777" w:rsidR="00015981" w:rsidRPr="00B011A6" w:rsidRDefault="00015981" w:rsidP="00B011A6">
      <w:pPr>
        <w:pStyle w:val="NormalWeb"/>
        <w:spacing w:before="0" w:beforeAutospacing="0" w:after="0" w:afterAutospacing="0" w:line="360" w:lineRule="auto"/>
        <w:jc w:val="both"/>
        <w:rPr>
          <w:rFonts w:ascii="Arial" w:hAnsi="Arial" w:cs="Arial"/>
          <w:shd w:val="clear" w:color="auto" w:fill="FFFFFF"/>
        </w:rPr>
      </w:pPr>
    </w:p>
    <w:p w14:paraId="74064BAE" w14:textId="7C868C13" w:rsidR="00015981" w:rsidRPr="00B011A6" w:rsidRDefault="00015981" w:rsidP="00B011A6">
      <w:pPr>
        <w:pStyle w:val="NormalWeb"/>
        <w:spacing w:before="0" w:beforeAutospacing="0" w:after="0" w:afterAutospacing="0" w:line="360" w:lineRule="auto"/>
        <w:jc w:val="both"/>
        <w:rPr>
          <w:rFonts w:ascii="Arial" w:hAnsi="Arial" w:cs="Arial"/>
        </w:rPr>
      </w:pPr>
      <w:r w:rsidRPr="00B011A6">
        <w:rPr>
          <w:rFonts w:ascii="Arial" w:hAnsi="Arial" w:cs="Arial"/>
          <w:shd w:val="clear" w:color="auto" w:fill="FFFFFF"/>
        </w:rPr>
        <w:t xml:space="preserve">Premier inn (2021). </w:t>
      </w:r>
      <w:r w:rsidRPr="00B011A6">
        <w:rPr>
          <w:rFonts w:ascii="Arial" w:hAnsi="Arial" w:cs="Arial"/>
        </w:rPr>
        <w:t>Net zero carbon emissions. [online] Available at: https://www.premierinn.com/gb/en/news/2021/net-zero-carbon-emissions.html.</w:t>
      </w:r>
    </w:p>
    <w:p w14:paraId="03F41D40" w14:textId="77777777" w:rsidR="00015981" w:rsidRPr="00B011A6" w:rsidRDefault="00015981" w:rsidP="00B011A6">
      <w:pPr>
        <w:pStyle w:val="NormalWeb"/>
        <w:spacing w:before="0" w:beforeAutospacing="0" w:after="0" w:afterAutospacing="0" w:line="360" w:lineRule="auto"/>
        <w:jc w:val="both"/>
        <w:rPr>
          <w:rFonts w:ascii="Arial" w:hAnsi="Arial" w:cs="Arial"/>
          <w:shd w:val="clear" w:color="auto" w:fill="FFFFFF"/>
        </w:rPr>
      </w:pPr>
    </w:p>
    <w:p w14:paraId="36884CCE" w14:textId="1697C147" w:rsidR="00015981" w:rsidRPr="00B011A6" w:rsidRDefault="00015981" w:rsidP="00B011A6">
      <w:pPr>
        <w:pStyle w:val="NormalWeb"/>
        <w:spacing w:before="0" w:beforeAutospacing="0" w:after="0" w:afterAutospacing="0" w:line="360" w:lineRule="auto"/>
        <w:jc w:val="both"/>
        <w:rPr>
          <w:rFonts w:ascii="Arial" w:hAnsi="Arial" w:cs="Arial"/>
          <w:shd w:val="clear" w:color="auto" w:fill="FFFFFF"/>
        </w:rPr>
      </w:pPr>
      <w:r w:rsidRPr="00B011A6">
        <w:rPr>
          <w:rFonts w:ascii="Arial" w:hAnsi="Arial" w:cs="Arial"/>
          <w:shd w:val="clear" w:color="auto" w:fill="FFFFFF"/>
        </w:rPr>
        <w:t xml:space="preserve">Premier Inn (2022). Being a force of Good. Whitbread ESG Report 2022 Social Governance. Available at: </w:t>
      </w:r>
      <w:hyperlink r:id="rId8" w:anchor="page=13.09" w:history="1">
        <w:r w:rsidR="008649E8" w:rsidRPr="00B011A6">
          <w:rPr>
            <w:rStyle w:val="Hyperlink"/>
            <w:rFonts w:ascii="Arial" w:hAnsi="Arial" w:cs="Arial"/>
            <w:color w:val="auto"/>
            <w:shd w:val="clear" w:color="auto" w:fill="FFFFFF"/>
          </w:rPr>
          <w:t>https://www.premierinn.com/content/dam/pi/websites/desktop/why/force%20for%20good/final-esg-report-2021-2022.pdf#page=13.09</w:t>
        </w:r>
      </w:hyperlink>
    </w:p>
    <w:p w14:paraId="3F7412A4" w14:textId="77777777" w:rsidR="008649E8" w:rsidRPr="00B011A6" w:rsidRDefault="008649E8" w:rsidP="00B011A6">
      <w:pPr>
        <w:pStyle w:val="NormalWeb"/>
        <w:spacing w:before="0" w:beforeAutospacing="0" w:after="0" w:afterAutospacing="0" w:line="360" w:lineRule="auto"/>
        <w:jc w:val="both"/>
        <w:rPr>
          <w:rFonts w:ascii="Arial" w:hAnsi="Arial" w:cs="Arial"/>
          <w:shd w:val="clear" w:color="auto" w:fill="FFFFFF"/>
        </w:rPr>
      </w:pPr>
    </w:p>
    <w:p w14:paraId="780A6D22" w14:textId="02B6F500" w:rsidR="008649E8" w:rsidRPr="00B011A6" w:rsidRDefault="008649E8" w:rsidP="00B011A6">
      <w:pPr>
        <w:pStyle w:val="NormalWeb"/>
        <w:spacing w:before="0" w:beforeAutospacing="0" w:after="0" w:afterAutospacing="0" w:line="360" w:lineRule="auto"/>
        <w:jc w:val="both"/>
        <w:rPr>
          <w:rFonts w:ascii="Arial" w:hAnsi="Arial" w:cs="Arial"/>
        </w:rPr>
      </w:pPr>
      <w:r w:rsidRPr="00B011A6">
        <w:rPr>
          <w:rFonts w:ascii="Arial" w:hAnsi="Arial" w:cs="Arial"/>
        </w:rPr>
        <w:t>Premier Inn (2023). Diversity and inclusion. [online] www.premierinn.com. Available at: https://www.premierinn.com/gb/en/terms/diversity-and-inclusion.html.</w:t>
      </w:r>
    </w:p>
    <w:p w14:paraId="2FDCCE4E" w14:textId="77777777" w:rsidR="008649E8" w:rsidRPr="00B011A6" w:rsidRDefault="008649E8" w:rsidP="00B011A6">
      <w:pPr>
        <w:pStyle w:val="NormalWeb"/>
        <w:spacing w:before="0" w:beforeAutospacing="0" w:after="0" w:afterAutospacing="0" w:line="360" w:lineRule="auto"/>
        <w:jc w:val="both"/>
        <w:rPr>
          <w:rFonts w:ascii="Arial" w:hAnsi="Arial" w:cs="Arial"/>
          <w:shd w:val="clear" w:color="auto" w:fill="FFFFFF"/>
        </w:rPr>
      </w:pPr>
    </w:p>
    <w:p w14:paraId="302AA0B6" w14:textId="7C97DEDE" w:rsidR="008649E8" w:rsidRPr="00B011A6" w:rsidRDefault="008649E8" w:rsidP="00B011A6">
      <w:pPr>
        <w:pStyle w:val="NormalWeb"/>
        <w:spacing w:before="0" w:beforeAutospacing="0" w:after="0" w:afterAutospacing="0" w:line="360" w:lineRule="auto"/>
        <w:jc w:val="both"/>
        <w:rPr>
          <w:rFonts w:ascii="Arial" w:hAnsi="Arial" w:cs="Arial"/>
        </w:rPr>
      </w:pPr>
      <w:r w:rsidRPr="00B011A6">
        <w:rPr>
          <w:rFonts w:ascii="Arial" w:hAnsi="Arial" w:cs="Arial"/>
        </w:rPr>
        <w:t xml:space="preserve">Premier Inn (2023). Force For Good. [online] Premier Inn. Available at: </w:t>
      </w:r>
      <w:hyperlink r:id="rId9" w:history="1">
        <w:r w:rsidR="001A3CC2" w:rsidRPr="00B011A6">
          <w:rPr>
            <w:rStyle w:val="Hyperlink"/>
            <w:rFonts w:ascii="Arial" w:hAnsi="Arial" w:cs="Arial"/>
            <w:color w:val="auto"/>
          </w:rPr>
          <w:t>https://www.premierinn.com/gb/en/why/force-for-good.html</w:t>
        </w:r>
      </w:hyperlink>
      <w:r w:rsidRPr="00B011A6">
        <w:rPr>
          <w:rFonts w:ascii="Arial" w:hAnsi="Arial" w:cs="Arial"/>
        </w:rPr>
        <w:t>.</w:t>
      </w:r>
    </w:p>
    <w:p w14:paraId="085C99D6" w14:textId="77777777" w:rsidR="001A3CC2" w:rsidRPr="00B011A6" w:rsidRDefault="001A3CC2" w:rsidP="00B011A6">
      <w:pPr>
        <w:pStyle w:val="NormalWeb"/>
        <w:spacing w:before="0" w:beforeAutospacing="0" w:after="0" w:afterAutospacing="0" w:line="360" w:lineRule="auto"/>
        <w:jc w:val="both"/>
        <w:rPr>
          <w:rFonts w:ascii="Arial" w:hAnsi="Arial" w:cs="Arial"/>
        </w:rPr>
      </w:pPr>
    </w:p>
    <w:p w14:paraId="16C08AE1" w14:textId="11691424" w:rsidR="00015981" w:rsidRPr="00B011A6" w:rsidRDefault="001A3CC2" w:rsidP="00B011A6">
      <w:pPr>
        <w:pStyle w:val="NormalWeb"/>
        <w:spacing w:before="0" w:beforeAutospacing="0" w:after="0" w:afterAutospacing="0" w:line="360" w:lineRule="auto"/>
        <w:jc w:val="both"/>
        <w:rPr>
          <w:rFonts w:ascii="Arial" w:hAnsi="Arial" w:cs="Arial"/>
        </w:rPr>
      </w:pPr>
      <w:r w:rsidRPr="00B011A6">
        <w:rPr>
          <w:rFonts w:ascii="Arial" w:hAnsi="Arial" w:cs="Arial"/>
        </w:rPr>
        <w:t>Premier Inn(2024). Premier Inn celebrates record year at Moon &amp; Stars Awards 2024. [online] Available at: https://mena.premierinn.com/en/news/premier-inn-celebrates-record-year-at-moon-stars-awards-2024 [Accessed 3 May 2024].</w:t>
      </w:r>
    </w:p>
    <w:p w14:paraId="49BD99F3" w14:textId="77777777" w:rsidR="001A3CC2" w:rsidRPr="00B011A6" w:rsidRDefault="001A3CC2" w:rsidP="00B011A6">
      <w:pPr>
        <w:pStyle w:val="NormalWeb"/>
        <w:spacing w:before="0" w:beforeAutospacing="0" w:after="0" w:afterAutospacing="0" w:line="360" w:lineRule="auto"/>
        <w:jc w:val="both"/>
        <w:rPr>
          <w:rFonts w:ascii="Arial" w:hAnsi="Arial" w:cs="Arial"/>
        </w:rPr>
      </w:pPr>
    </w:p>
    <w:p w14:paraId="54838D2E" w14:textId="1098DC71" w:rsidR="00015981" w:rsidRPr="00B011A6" w:rsidRDefault="00015981" w:rsidP="00B011A6">
      <w:pPr>
        <w:pStyle w:val="NormalWeb"/>
        <w:spacing w:before="0" w:beforeAutospacing="0" w:after="0" w:afterAutospacing="0" w:line="360" w:lineRule="auto"/>
        <w:jc w:val="both"/>
        <w:rPr>
          <w:rFonts w:ascii="Arial" w:hAnsi="Arial" w:cs="Arial"/>
        </w:rPr>
      </w:pPr>
      <w:r w:rsidRPr="00B011A6">
        <w:rPr>
          <w:rFonts w:ascii="Arial" w:hAnsi="Arial" w:cs="Arial"/>
        </w:rPr>
        <w:t xml:space="preserve">Ramkissoon, H., </w:t>
      </w:r>
      <w:proofErr w:type="spellStart"/>
      <w:r w:rsidRPr="00B011A6">
        <w:rPr>
          <w:rFonts w:ascii="Arial" w:hAnsi="Arial" w:cs="Arial"/>
        </w:rPr>
        <w:t>Mavondo</w:t>
      </w:r>
      <w:proofErr w:type="spellEnd"/>
      <w:r w:rsidRPr="00B011A6">
        <w:rPr>
          <w:rFonts w:ascii="Arial" w:hAnsi="Arial" w:cs="Arial"/>
        </w:rPr>
        <w:t>, F. and Sowamber, V. (2020). Corporate Social Responsibility at LUX* Resorts and Hotels: Satisfaction and Loyalty Implications for Employee and Customer Social Responsibility. Sustainability, 12(22), p.9745. doi:https://doi.org/10.3390/su12229745.</w:t>
      </w:r>
    </w:p>
    <w:p w14:paraId="1845D644" w14:textId="77777777" w:rsidR="008649E8" w:rsidRPr="00B011A6" w:rsidRDefault="008649E8" w:rsidP="00B011A6">
      <w:pPr>
        <w:pStyle w:val="NormalWeb"/>
        <w:spacing w:before="0" w:beforeAutospacing="0" w:after="0" w:afterAutospacing="0" w:line="360" w:lineRule="auto"/>
        <w:jc w:val="both"/>
        <w:rPr>
          <w:rFonts w:ascii="Arial" w:hAnsi="Arial" w:cs="Arial"/>
        </w:rPr>
      </w:pPr>
    </w:p>
    <w:p w14:paraId="241781F5" w14:textId="2248B7AA" w:rsidR="008649E8" w:rsidRPr="00B011A6" w:rsidRDefault="008649E8" w:rsidP="00B011A6">
      <w:pPr>
        <w:pStyle w:val="NormalWeb"/>
        <w:spacing w:before="0" w:beforeAutospacing="0" w:after="0" w:afterAutospacing="0" w:line="360" w:lineRule="auto"/>
        <w:jc w:val="both"/>
        <w:rPr>
          <w:rFonts w:ascii="Arial" w:hAnsi="Arial" w:cs="Arial"/>
        </w:rPr>
      </w:pPr>
      <w:r w:rsidRPr="00B011A6">
        <w:rPr>
          <w:rFonts w:ascii="Arial" w:hAnsi="Arial" w:cs="Arial"/>
        </w:rPr>
        <w:t xml:space="preserve">Sharma, H.B., </w:t>
      </w:r>
      <w:proofErr w:type="spellStart"/>
      <w:r w:rsidRPr="00B011A6">
        <w:rPr>
          <w:rFonts w:ascii="Arial" w:hAnsi="Arial" w:cs="Arial"/>
        </w:rPr>
        <w:t>Vanapalli</w:t>
      </w:r>
      <w:proofErr w:type="spellEnd"/>
      <w:r w:rsidRPr="00B011A6">
        <w:rPr>
          <w:rFonts w:ascii="Arial" w:hAnsi="Arial" w:cs="Arial"/>
        </w:rPr>
        <w:t xml:space="preserve">, K.R., </w:t>
      </w:r>
      <w:proofErr w:type="spellStart"/>
      <w:r w:rsidRPr="00B011A6">
        <w:rPr>
          <w:rFonts w:ascii="Arial" w:hAnsi="Arial" w:cs="Arial"/>
        </w:rPr>
        <w:t>Cheela</w:t>
      </w:r>
      <w:proofErr w:type="spellEnd"/>
      <w:r w:rsidRPr="00B011A6">
        <w:rPr>
          <w:rFonts w:ascii="Arial" w:hAnsi="Arial" w:cs="Arial"/>
        </w:rPr>
        <w:t xml:space="preserve">, V.S., </w:t>
      </w:r>
      <w:proofErr w:type="spellStart"/>
      <w:r w:rsidRPr="00B011A6">
        <w:rPr>
          <w:rFonts w:ascii="Arial" w:hAnsi="Arial" w:cs="Arial"/>
        </w:rPr>
        <w:t>Ranjan</w:t>
      </w:r>
      <w:proofErr w:type="spellEnd"/>
      <w:r w:rsidRPr="00B011A6">
        <w:rPr>
          <w:rFonts w:ascii="Arial" w:hAnsi="Arial" w:cs="Arial"/>
        </w:rPr>
        <w:t xml:space="preserve">, V.P., </w:t>
      </w:r>
      <w:proofErr w:type="spellStart"/>
      <w:r w:rsidRPr="00B011A6">
        <w:rPr>
          <w:rFonts w:ascii="Arial" w:hAnsi="Arial" w:cs="Arial"/>
        </w:rPr>
        <w:t>Jaglan</w:t>
      </w:r>
      <w:proofErr w:type="spellEnd"/>
      <w:r w:rsidRPr="00B011A6">
        <w:rPr>
          <w:rFonts w:ascii="Arial" w:hAnsi="Arial" w:cs="Arial"/>
        </w:rPr>
        <w:t xml:space="preserve">, A.K., </w:t>
      </w:r>
      <w:proofErr w:type="spellStart"/>
      <w:r w:rsidRPr="00B011A6">
        <w:rPr>
          <w:rFonts w:ascii="Arial" w:hAnsi="Arial" w:cs="Arial"/>
        </w:rPr>
        <w:t>Dubey</w:t>
      </w:r>
      <w:proofErr w:type="spellEnd"/>
      <w:r w:rsidRPr="00B011A6">
        <w:rPr>
          <w:rFonts w:ascii="Arial" w:hAnsi="Arial" w:cs="Arial"/>
        </w:rPr>
        <w:t>, B., Goel, S. and Bhattacharya, J. (2020). Challenges, opportunities, and innovations for effective solid waste management during and post COVID-19 pandemic. Resources, Conservation and Recycling, 162(105052), p.105052.</w:t>
      </w:r>
    </w:p>
    <w:p w14:paraId="373802E1" w14:textId="77777777" w:rsidR="001A3CC2" w:rsidRPr="00B011A6" w:rsidRDefault="001A3CC2" w:rsidP="00B011A6">
      <w:pPr>
        <w:pStyle w:val="NormalWeb"/>
        <w:spacing w:before="0" w:beforeAutospacing="0" w:after="0" w:afterAutospacing="0" w:line="360" w:lineRule="auto"/>
        <w:jc w:val="both"/>
        <w:rPr>
          <w:rFonts w:ascii="Arial" w:hAnsi="Arial" w:cs="Arial"/>
        </w:rPr>
      </w:pPr>
    </w:p>
    <w:p w14:paraId="1363E858" w14:textId="0791ED81" w:rsidR="001A3CC2" w:rsidRPr="00B011A6" w:rsidRDefault="001A3CC2" w:rsidP="00B011A6">
      <w:pPr>
        <w:pStyle w:val="NormalWeb"/>
        <w:spacing w:before="0" w:beforeAutospacing="0" w:after="0" w:afterAutospacing="0" w:line="360" w:lineRule="auto"/>
        <w:jc w:val="both"/>
        <w:rPr>
          <w:rFonts w:ascii="Arial" w:hAnsi="Arial" w:cs="Arial"/>
        </w:rPr>
      </w:pPr>
      <w:proofErr w:type="spellStart"/>
      <w:r w:rsidRPr="00B011A6">
        <w:rPr>
          <w:rFonts w:ascii="Arial" w:hAnsi="Arial" w:cs="Arial"/>
        </w:rPr>
        <w:t>Shayan</w:t>
      </w:r>
      <w:proofErr w:type="spellEnd"/>
      <w:r w:rsidRPr="00B011A6">
        <w:rPr>
          <w:rFonts w:ascii="Arial" w:hAnsi="Arial" w:cs="Arial"/>
        </w:rPr>
        <w:t xml:space="preserve">, N.F., </w:t>
      </w:r>
      <w:proofErr w:type="spellStart"/>
      <w:r w:rsidRPr="00B011A6">
        <w:rPr>
          <w:rFonts w:ascii="Arial" w:hAnsi="Arial" w:cs="Arial"/>
        </w:rPr>
        <w:t>Kalejahi</w:t>
      </w:r>
      <w:proofErr w:type="spellEnd"/>
      <w:r w:rsidRPr="00B011A6">
        <w:rPr>
          <w:rFonts w:ascii="Arial" w:hAnsi="Arial" w:cs="Arial"/>
        </w:rPr>
        <w:t>, N.M., Alavi, S. and Zahed, M.A. (2022). Sustainable Development Goals (SDGs) as a Framework for Corporate Social Responsibility (CSR). Sustainability, [online] 14(3). Available at: https://www.mdpi.com/2071-1050/14/3/1222.</w:t>
      </w:r>
    </w:p>
    <w:p w14:paraId="7860E680" w14:textId="0BBE8636" w:rsidR="00E84760" w:rsidRPr="00B011A6" w:rsidRDefault="00E84760" w:rsidP="00B011A6">
      <w:pPr>
        <w:pStyle w:val="NormalWeb"/>
        <w:spacing w:line="360" w:lineRule="auto"/>
        <w:jc w:val="both"/>
        <w:rPr>
          <w:rFonts w:ascii="Arial" w:hAnsi="Arial" w:cs="Arial"/>
        </w:rPr>
      </w:pPr>
      <w:r w:rsidRPr="00B011A6">
        <w:rPr>
          <w:rFonts w:ascii="Arial" w:hAnsi="Arial" w:cs="Arial"/>
        </w:rPr>
        <w:t xml:space="preserve">Sloan, P., Legrand, W. and Chen, J.S. (2017) Sustainability in the hospitality industry : principles of sustainable operations. 3rd </w:t>
      </w:r>
      <w:proofErr w:type="spellStart"/>
      <w:r w:rsidRPr="00B011A6">
        <w:rPr>
          <w:rFonts w:ascii="Arial" w:hAnsi="Arial" w:cs="Arial"/>
        </w:rPr>
        <w:t>edn</w:t>
      </w:r>
      <w:proofErr w:type="spellEnd"/>
      <w:r w:rsidRPr="00B011A6">
        <w:rPr>
          <w:rFonts w:ascii="Arial" w:hAnsi="Arial" w:cs="Arial"/>
        </w:rPr>
        <w:t>. London: Butterworth-Heinemann.</w:t>
      </w:r>
    </w:p>
    <w:sectPr w:rsidR="00E84760" w:rsidRPr="00B011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4ECD0" w14:textId="77777777" w:rsidR="009B7EDB" w:rsidRDefault="009B7EDB" w:rsidP="00ED1547">
      <w:pPr>
        <w:spacing w:after="0" w:line="240" w:lineRule="auto"/>
      </w:pPr>
      <w:r>
        <w:separator/>
      </w:r>
    </w:p>
  </w:endnote>
  <w:endnote w:type="continuationSeparator" w:id="0">
    <w:p w14:paraId="27EC7613" w14:textId="77777777" w:rsidR="009B7EDB" w:rsidRDefault="009B7EDB" w:rsidP="00ED1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7876064"/>
      <w:docPartObj>
        <w:docPartGallery w:val="Page Numbers (Bottom of Page)"/>
        <w:docPartUnique/>
      </w:docPartObj>
    </w:sdtPr>
    <w:sdtEndPr>
      <w:rPr>
        <w:noProof/>
      </w:rPr>
    </w:sdtEndPr>
    <w:sdtContent>
      <w:p w14:paraId="248BEB52" w14:textId="7C0DAEA1" w:rsidR="00ED1547" w:rsidRDefault="00ED1547">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ED135E7" w14:textId="77777777" w:rsidR="00ED1547" w:rsidRDefault="00ED154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CB2F3" w14:textId="77777777" w:rsidR="009B7EDB" w:rsidRDefault="009B7EDB" w:rsidP="00ED1547">
      <w:pPr>
        <w:spacing w:after="0" w:line="240" w:lineRule="auto"/>
      </w:pPr>
      <w:r>
        <w:separator/>
      </w:r>
    </w:p>
  </w:footnote>
  <w:footnote w:type="continuationSeparator" w:id="0">
    <w:p w14:paraId="5B9EFEBD" w14:textId="77777777" w:rsidR="009B7EDB" w:rsidRDefault="009B7EDB" w:rsidP="00ED15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547"/>
    <w:rsid w:val="00015981"/>
    <w:rsid w:val="000A612C"/>
    <w:rsid w:val="001040DC"/>
    <w:rsid w:val="001A3CC2"/>
    <w:rsid w:val="00221960"/>
    <w:rsid w:val="00267E0C"/>
    <w:rsid w:val="00323CB3"/>
    <w:rsid w:val="007878FD"/>
    <w:rsid w:val="007B0CC3"/>
    <w:rsid w:val="008649E8"/>
    <w:rsid w:val="008B7EB5"/>
    <w:rsid w:val="009B4E80"/>
    <w:rsid w:val="009B7EDB"/>
    <w:rsid w:val="00B011A6"/>
    <w:rsid w:val="00B151A8"/>
    <w:rsid w:val="00B416A3"/>
    <w:rsid w:val="00C82D1F"/>
    <w:rsid w:val="00E84760"/>
    <w:rsid w:val="00ED1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6496"/>
  <w15:chartTrackingRefBased/>
  <w15:docId w15:val="{222A109F-9D38-4850-8F02-91F1F2EFA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Titlu2">
    <w:name w:val="heading 2"/>
    <w:basedOn w:val="Normal"/>
    <w:next w:val="Normal"/>
    <w:link w:val="Titlu2Caracter"/>
    <w:uiPriority w:val="9"/>
    <w:semiHidden/>
    <w:unhideWhenUsed/>
    <w:qFormat/>
    <w:rsid w:val="00ED15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ED154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ED154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D154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D154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D154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D154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D154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0F4761" w:themeColor="accent1" w:themeShade="BF"/>
      <w:sz w:val="32"/>
      <w:szCs w:val="32"/>
    </w:rPr>
  </w:style>
  <w:style w:type="character" w:customStyle="1" w:styleId="Titlu2Caracter">
    <w:name w:val="Titlu 2 Caracter"/>
    <w:basedOn w:val="Fontdeparagrafimplicit"/>
    <w:link w:val="Titlu2"/>
    <w:uiPriority w:val="9"/>
    <w:semiHidden/>
    <w:rsid w:val="00ED154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ED154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ED154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D154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D154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D154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D154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D1547"/>
    <w:rPr>
      <w:rFonts w:eastAsiaTheme="majorEastAsia" w:cstheme="majorBidi"/>
      <w:color w:val="272727" w:themeColor="text1" w:themeTint="D8"/>
    </w:rPr>
  </w:style>
  <w:style w:type="paragraph" w:styleId="Titlu">
    <w:name w:val="Title"/>
    <w:basedOn w:val="Normal"/>
    <w:next w:val="Normal"/>
    <w:link w:val="TitluCaracter"/>
    <w:uiPriority w:val="10"/>
    <w:qFormat/>
    <w:rsid w:val="00ED15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D154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D154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D154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D154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D1547"/>
    <w:rPr>
      <w:i/>
      <w:iCs/>
      <w:color w:val="404040" w:themeColor="text1" w:themeTint="BF"/>
    </w:rPr>
  </w:style>
  <w:style w:type="paragraph" w:styleId="Listparagraf">
    <w:name w:val="List Paragraph"/>
    <w:basedOn w:val="Normal"/>
    <w:uiPriority w:val="34"/>
    <w:qFormat/>
    <w:rsid w:val="00ED1547"/>
    <w:pPr>
      <w:ind w:left="720"/>
      <w:contextualSpacing/>
    </w:pPr>
  </w:style>
  <w:style w:type="character" w:styleId="Accentuareintens">
    <w:name w:val="Intense Emphasis"/>
    <w:basedOn w:val="Fontdeparagrafimplicit"/>
    <w:uiPriority w:val="21"/>
    <w:qFormat/>
    <w:rsid w:val="00ED1547"/>
    <w:rPr>
      <w:i/>
      <w:iCs/>
      <w:color w:val="0F4761" w:themeColor="accent1" w:themeShade="BF"/>
    </w:rPr>
  </w:style>
  <w:style w:type="paragraph" w:styleId="Citatintens">
    <w:name w:val="Intense Quote"/>
    <w:basedOn w:val="Normal"/>
    <w:next w:val="Normal"/>
    <w:link w:val="CitatintensCaracter"/>
    <w:uiPriority w:val="30"/>
    <w:qFormat/>
    <w:rsid w:val="00ED15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D1547"/>
    <w:rPr>
      <w:i/>
      <w:iCs/>
      <w:color w:val="0F4761" w:themeColor="accent1" w:themeShade="BF"/>
    </w:rPr>
  </w:style>
  <w:style w:type="character" w:styleId="Referireintens">
    <w:name w:val="Intense Reference"/>
    <w:basedOn w:val="Fontdeparagrafimplicit"/>
    <w:uiPriority w:val="32"/>
    <w:qFormat/>
    <w:rsid w:val="00ED1547"/>
    <w:rPr>
      <w:b/>
      <w:bCs/>
      <w:smallCaps/>
      <w:color w:val="0F4761" w:themeColor="accent1" w:themeShade="BF"/>
      <w:spacing w:val="5"/>
    </w:rPr>
  </w:style>
  <w:style w:type="paragraph" w:styleId="Antet">
    <w:name w:val="header"/>
    <w:basedOn w:val="Normal"/>
    <w:link w:val="AntetCaracter"/>
    <w:uiPriority w:val="99"/>
    <w:unhideWhenUsed/>
    <w:rsid w:val="00ED154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D1547"/>
  </w:style>
  <w:style w:type="paragraph" w:styleId="Subsol">
    <w:name w:val="footer"/>
    <w:basedOn w:val="Normal"/>
    <w:link w:val="SubsolCaracter"/>
    <w:uiPriority w:val="99"/>
    <w:unhideWhenUsed/>
    <w:rsid w:val="00ED154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D1547"/>
  </w:style>
  <w:style w:type="paragraph" w:styleId="NormalWeb">
    <w:name w:val="Normal (Web)"/>
    <w:basedOn w:val="Normal"/>
    <w:uiPriority w:val="99"/>
    <w:unhideWhenUsed/>
    <w:rsid w:val="00E8476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015981"/>
    <w:rPr>
      <w:color w:val="467886" w:themeColor="hyperlink"/>
      <w:u w:val="single"/>
    </w:rPr>
  </w:style>
  <w:style w:type="character" w:styleId="MeniuneNerezolvat">
    <w:name w:val="Unresolved Mention"/>
    <w:basedOn w:val="Fontdeparagrafimplicit"/>
    <w:uiPriority w:val="99"/>
    <w:semiHidden/>
    <w:unhideWhenUsed/>
    <w:rsid w:val="000159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92615">
      <w:bodyDiv w:val="1"/>
      <w:marLeft w:val="0"/>
      <w:marRight w:val="0"/>
      <w:marTop w:val="0"/>
      <w:marBottom w:val="0"/>
      <w:divBdr>
        <w:top w:val="none" w:sz="0" w:space="0" w:color="auto"/>
        <w:left w:val="none" w:sz="0" w:space="0" w:color="auto"/>
        <w:bottom w:val="none" w:sz="0" w:space="0" w:color="auto"/>
        <w:right w:val="none" w:sz="0" w:space="0" w:color="auto"/>
      </w:divBdr>
    </w:div>
    <w:div w:id="347877156">
      <w:bodyDiv w:val="1"/>
      <w:marLeft w:val="0"/>
      <w:marRight w:val="0"/>
      <w:marTop w:val="0"/>
      <w:marBottom w:val="0"/>
      <w:divBdr>
        <w:top w:val="none" w:sz="0" w:space="0" w:color="auto"/>
        <w:left w:val="none" w:sz="0" w:space="0" w:color="auto"/>
        <w:bottom w:val="none" w:sz="0" w:space="0" w:color="auto"/>
        <w:right w:val="none" w:sz="0" w:space="0" w:color="auto"/>
      </w:divBdr>
    </w:div>
    <w:div w:id="407338943">
      <w:bodyDiv w:val="1"/>
      <w:marLeft w:val="0"/>
      <w:marRight w:val="0"/>
      <w:marTop w:val="0"/>
      <w:marBottom w:val="0"/>
      <w:divBdr>
        <w:top w:val="none" w:sz="0" w:space="0" w:color="auto"/>
        <w:left w:val="none" w:sz="0" w:space="0" w:color="auto"/>
        <w:bottom w:val="none" w:sz="0" w:space="0" w:color="auto"/>
        <w:right w:val="none" w:sz="0" w:space="0" w:color="auto"/>
      </w:divBdr>
    </w:div>
    <w:div w:id="496580122">
      <w:bodyDiv w:val="1"/>
      <w:marLeft w:val="0"/>
      <w:marRight w:val="0"/>
      <w:marTop w:val="0"/>
      <w:marBottom w:val="0"/>
      <w:divBdr>
        <w:top w:val="none" w:sz="0" w:space="0" w:color="auto"/>
        <w:left w:val="none" w:sz="0" w:space="0" w:color="auto"/>
        <w:bottom w:val="none" w:sz="0" w:space="0" w:color="auto"/>
        <w:right w:val="none" w:sz="0" w:space="0" w:color="auto"/>
      </w:divBdr>
    </w:div>
    <w:div w:id="709574165">
      <w:bodyDiv w:val="1"/>
      <w:marLeft w:val="0"/>
      <w:marRight w:val="0"/>
      <w:marTop w:val="0"/>
      <w:marBottom w:val="0"/>
      <w:divBdr>
        <w:top w:val="none" w:sz="0" w:space="0" w:color="auto"/>
        <w:left w:val="none" w:sz="0" w:space="0" w:color="auto"/>
        <w:bottom w:val="none" w:sz="0" w:space="0" w:color="auto"/>
        <w:right w:val="none" w:sz="0" w:space="0" w:color="auto"/>
      </w:divBdr>
    </w:div>
    <w:div w:id="709959313">
      <w:bodyDiv w:val="1"/>
      <w:marLeft w:val="0"/>
      <w:marRight w:val="0"/>
      <w:marTop w:val="0"/>
      <w:marBottom w:val="0"/>
      <w:divBdr>
        <w:top w:val="none" w:sz="0" w:space="0" w:color="auto"/>
        <w:left w:val="none" w:sz="0" w:space="0" w:color="auto"/>
        <w:bottom w:val="none" w:sz="0" w:space="0" w:color="auto"/>
        <w:right w:val="none" w:sz="0" w:space="0" w:color="auto"/>
      </w:divBdr>
    </w:div>
    <w:div w:id="741490718">
      <w:bodyDiv w:val="1"/>
      <w:marLeft w:val="0"/>
      <w:marRight w:val="0"/>
      <w:marTop w:val="0"/>
      <w:marBottom w:val="0"/>
      <w:divBdr>
        <w:top w:val="none" w:sz="0" w:space="0" w:color="auto"/>
        <w:left w:val="none" w:sz="0" w:space="0" w:color="auto"/>
        <w:bottom w:val="none" w:sz="0" w:space="0" w:color="auto"/>
        <w:right w:val="none" w:sz="0" w:space="0" w:color="auto"/>
      </w:divBdr>
    </w:div>
    <w:div w:id="949314880">
      <w:bodyDiv w:val="1"/>
      <w:marLeft w:val="0"/>
      <w:marRight w:val="0"/>
      <w:marTop w:val="0"/>
      <w:marBottom w:val="0"/>
      <w:divBdr>
        <w:top w:val="none" w:sz="0" w:space="0" w:color="auto"/>
        <w:left w:val="none" w:sz="0" w:space="0" w:color="auto"/>
        <w:bottom w:val="none" w:sz="0" w:space="0" w:color="auto"/>
        <w:right w:val="none" w:sz="0" w:space="0" w:color="auto"/>
      </w:divBdr>
    </w:div>
    <w:div w:id="1072897881">
      <w:bodyDiv w:val="1"/>
      <w:marLeft w:val="0"/>
      <w:marRight w:val="0"/>
      <w:marTop w:val="0"/>
      <w:marBottom w:val="0"/>
      <w:divBdr>
        <w:top w:val="none" w:sz="0" w:space="0" w:color="auto"/>
        <w:left w:val="none" w:sz="0" w:space="0" w:color="auto"/>
        <w:bottom w:val="none" w:sz="0" w:space="0" w:color="auto"/>
        <w:right w:val="none" w:sz="0" w:space="0" w:color="auto"/>
      </w:divBdr>
    </w:div>
    <w:div w:id="1085764353">
      <w:bodyDiv w:val="1"/>
      <w:marLeft w:val="0"/>
      <w:marRight w:val="0"/>
      <w:marTop w:val="0"/>
      <w:marBottom w:val="0"/>
      <w:divBdr>
        <w:top w:val="none" w:sz="0" w:space="0" w:color="auto"/>
        <w:left w:val="none" w:sz="0" w:space="0" w:color="auto"/>
        <w:bottom w:val="none" w:sz="0" w:space="0" w:color="auto"/>
        <w:right w:val="none" w:sz="0" w:space="0" w:color="auto"/>
      </w:divBdr>
    </w:div>
    <w:div w:id="1141733717">
      <w:bodyDiv w:val="1"/>
      <w:marLeft w:val="0"/>
      <w:marRight w:val="0"/>
      <w:marTop w:val="0"/>
      <w:marBottom w:val="0"/>
      <w:divBdr>
        <w:top w:val="none" w:sz="0" w:space="0" w:color="auto"/>
        <w:left w:val="none" w:sz="0" w:space="0" w:color="auto"/>
        <w:bottom w:val="none" w:sz="0" w:space="0" w:color="auto"/>
        <w:right w:val="none" w:sz="0" w:space="0" w:color="auto"/>
      </w:divBdr>
    </w:div>
    <w:div w:id="1643075709">
      <w:bodyDiv w:val="1"/>
      <w:marLeft w:val="0"/>
      <w:marRight w:val="0"/>
      <w:marTop w:val="0"/>
      <w:marBottom w:val="0"/>
      <w:divBdr>
        <w:top w:val="none" w:sz="0" w:space="0" w:color="auto"/>
        <w:left w:val="none" w:sz="0" w:space="0" w:color="auto"/>
        <w:bottom w:val="none" w:sz="0" w:space="0" w:color="auto"/>
        <w:right w:val="none" w:sz="0" w:space="0" w:color="auto"/>
      </w:divBdr>
    </w:div>
    <w:div w:id="1721784636">
      <w:bodyDiv w:val="1"/>
      <w:marLeft w:val="0"/>
      <w:marRight w:val="0"/>
      <w:marTop w:val="0"/>
      <w:marBottom w:val="0"/>
      <w:divBdr>
        <w:top w:val="none" w:sz="0" w:space="0" w:color="auto"/>
        <w:left w:val="none" w:sz="0" w:space="0" w:color="auto"/>
        <w:bottom w:val="none" w:sz="0" w:space="0" w:color="auto"/>
        <w:right w:val="none" w:sz="0" w:space="0" w:color="auto"/>
      </w:divBdr>
    </w:div>
    <w:div w:id="1723671222">
      <w:bodyDiv w:val="1"/>
      <w:marLeft w:val="0"/>
      <w:marRight w:val="0"/>
      <w:marTop w:val="0"/>
      <w:marBottom w:val="0"/>
      <w:divBdr>
        <w:top w:val="none" w:sz="0" w:space="0" w:color="auto"/>
        <w:left w:val="none" w:sz="0" w:space="0" w:color="auto"/>
        <w:bottom w:val="none" w:sz="0" w:space="0" w:color="auto"/>
        <w:right w:val="none" w:sz="0" w:space="0" w:color="auto"/>
      </w:divBdr>
    </w:div>
    <w:div w:id="1725131075">
      <w:bodyDiv w:val="1"/>
      <w:marLeft w:val="0"/>
      <w:marRight w:val="0"/>
      <w:marTop w:val="0"/>
      <w:marBottom w:val="0"/>
      <w:divBdr>
        <w:top w:val="none" w:sz="0" w:space="0" w:color="auto"/>
        <w:left w:val="none" w:sz="0" w:space="0" w:color="auto"/>
        <w:bottom w:val="none" w:sz="0" w:space="0" w:color="auto"/>
        <w:right w:val="none" w:sz="0" w:space="0" w:color="auto"/>
      </w:divBdr>
    </w:div>
    <w:div w:id="1756240743">
      <w:bodyDiv w:val="1"/>
      <w:marLeft w:val="0"/>
      <w:marRight w:val="0"/>
      <w:marTop w:val="0"/>
      <w:marBottom w:val="0"/>
      <w:divBdr>
        <w:top w:val="none" w:sz="0" w:space="0" w:color="auto"/>
        <w:left w:val="none" w:sz="0" w:space="0" w:color="auto"/>
        <w:bottom w:val="none" w:sz="0" w:space="0" w:color="auto"/>
        <w:right w:val="none" w:sz="0" w:space="0" w:color="auto"/>
      </w:divBdr>
    </w:div>
    <w:div w:id="1907032615">
      <w:bodyDiv w:val="1"/>
      <w:marLeft w:val="0"/>
      <w:marRight w:val="0"/>
      <w:marTop w:val="0"/>
      <w:marBottom w:val="0"/>
      <w:divBdr>
        <w:top w:val="none" w:sz="0" w:space="0" w:color="auto"/>
        <w:left w:val="none" w:sz="0" w:space="0" w:color="auto"/>
        <w:bottom w:val="none" w:sz="0" w:space="0" w:color="auto"/>
        <w:right w:val="none" w:sz="0" w:space="0" w:color="auto"/>
      </w:divBdr>
    </w:div>
    <w:div w:id="2005736304">
      <w:bodyDiv w:val="1"/>
      <w:marLeft w:val="0"/>
      <w:marRight w:val="0"/>
      <w:marTop w:val="0"/>
      <w:marBottom w:val="0"/>
      <w:divBdr>
        <w:top w:val="none" w:sz="0" w:space="0" w:color="auto"/>
        <w:left w:val="none" w:sz="0" w:space="0" w:color="auto"/>
        <w:bottom w:val="none" w:sz="0" w:space="0" w:color="auto"/>
        <w:right w:val="none" w:sz="0" w:space="0" w:color="auto"/>
      </w:divBdr>
    </w:div>
    <w:div w:id="2088728395">
      <w:bodyDiv w:val="1"/>
      <w:marLeft w:val="0"/>
      <w:marRight w:val="0"/>
      <w:marTop w:val="0"/>
      <w:marBottom w:val="0"/>
      <w:divBdr>
        <w:top w:val="none" w:sz="0" w:space="0" w:color="auto"/>
        <w:left w:val="none" w:sz="0" w:space="0" w:color="auto"/>
        <w:bottom w:val="none" w:sz="0" w:space="0" w:color="auto"/>
        <w:right w:val="none" w:sz="0" w:space="0" w:color="auto"/>
      </w:divBdr>
    </w:div>
    <w:div w:id="2142770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2021-2022.pdf" TargetMode="External"/><Relationship Id="rId3" Type="http://schemas.openxmlformats.org/officeDocument/2006/relationships/webSettings" Target="webSettings.xml"/><Relationship Id="rId7" Type="http://schemas.openxmlformats.org/officeDocument/2006/relationships/hyperlink" Target="https://serve360.marriott.com/sustai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e.ac.uk/reader/85129420"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premierinn.com/gb/en/why/force-for-g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10</Pages>
  <Words>2932</Words>
  <Characters>17010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6</cp:revision>
  <dcterms:created xsi:type="dcterms:W3CDTF">2024-05-13T15:24:00Z</dcterms:created>
  <dcterms:modified xsi:type="dcterms:W3CDTF">2024-05-13T19:54:00Z</dcterms:modified>
</cp:coreProperties>
</file>