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13745" w14:textId="77777777" w:rsidR="00435F23" w:rsidRDefault="00435F23" w:rsidP="002F078B">
      <w:pPr>
        <w:spacing w:line="360" w:lineRule="auto"/>
        <w:jc w:val="center"/>
        <w:rPr>
          <w:rFonts w:asciiTheme="minorBidi" w:hAnsiTheme="minorBidi"/>
          <w:b/>
          <w:bCs/>
          <w:sz w:val="36"/>
          <w:szCs w:val="36"/>
          <w:u w:val="single"/>
        </w:rPr>
      </w:pPr>
    </w:p>
    <w:tbl>
      <w:tblPr>
        <w:tblStyle w:val="TableGrid1"/>
        <w:tblW w:w="0" w:type="auto"/>
        <w:tblLook w:val="04A0" w:firstRow="1" w:lastRow="0" w:firstColumn="1" w:lastColumn="0" w:noHBand="0" w:noVBand="1"/>
      </w:tblPr>
      <w:tblGrid>
        <w:gridCol w:w="2830"/>
        <w:gridCol w:w="3553"/>
        <w:gridCol w:w="2633"/>
      </w:tblGrid>
      <w:tr w:rsidR="00435F23" w:rsidRPr="00435F23" w14:paraId="1C112495" w14:textId="77777777" w:rsidTr="009B1873">
        <w:tc>
          <w:tcPr>
            <w:tcW w:w="2830" w:type="dxa"/>
          </w:tcPr>
          <w:p w14:paraId="6F7F440C" w14:textId="77777777" w:rsidR="00435F23" w:rsidRPr="00435F23" w:rsidRDefault="00435F23" w:rsidP="00435F23">
            <w:pPr>
              <w:spacing w:line="360" w:lineRule="auto"/>
              <w:jc w:val="center"/>
              <w:rPr>
                <w:rFonts w:asciiTheme="minorBidi" w:hAnsiTheme="minorBidi"/>
                <w:b/>
                <w:bCs/>
              </w:rPr>
            </w:pPr>
            <w:proofErr w:type="spellStart"/>
            <w:r w:rsidRPr="00435F23">
              <w:rPr>
                <w:rFonts w:asciiTheme="minorBidi" w:hAnsiTheme="minorBidi"/>
                <w:b/>
                <w:bCs/>
              </w:rPr>
              <w:t>Targedau</w:t>
            </w:r>
            <w:proofErr w:type="spellEnd"/>
            <w:r w:rsidRPr="00435F23">
              <w:rPr>
                <w:rFonts w:asciiTheme="minorBidi" w:hAnsiTheme="minorBidi"/>
                <w:b/>
                <w:bCs/>
              </w:rPr>
              <w:t xml:space="preserve"> / Targets </w:t>
            </w:r>
          </w:p>
        </w:tc>
        <w:tc>
          <w:tcPr>
            <w:tcW w:w="3553" w:type="dxa"/>
          </w:tcPr>
          <w:p w14:paraId="006268BD" w14:textId="77777777" w:rsidR="00435F23" w:rsidRPr="00435F23" w:rsidRDefault="00435F23" w:rsidP="00435F23">
            <w:pPr>
              <w:spacing w:line="360" w:lineRule="auto"/>
              <w:jc w:val="center"/>
              <w:rPr>
                <w:rFonts w:asciiTheme="minorBidi" w:hAnsiTheme="minorBidi"/>
                <w:b/>
                <w:bCs/>
              </w:rPr>
            </w:pPr>
            <w:r w:rsidRPr="00435F23">
              <w:rPr>
                <w:rFonts w:asciiTheme="minorBidi" w:hAnsiTheme="minorBidi"/>
                <w:b/>
                <w:bCs/>
              </w:rPr>
              <w:t xml:space="preserve">Sut </w:t>
            </w:r>
            <w:proofErr w:type="spellStart"/>
            <w:r w:rsidRPr="00435F23">
              <w:rPr>
                <w:rFonts w:asciiTheme="minorBidi" w:hAnsiTheme="minorBidi"/>
                <w:b/>
                <w:bCs/>
              </w:rPr>
              <w:t>rydych</w:t>
            </w:r>
            <w:proofErr w:type="spellEnd"/>
            <w:r w:rsidRPr="00435F23">
              <w:rPr>
                <w:rFonts w:asciiTheme="minorBidi" w:hAnsiTheme="minorBidi"/>
                <w:b/>
                <w:bCs/>
              </w:rPr>
              <w:t xml:space="preserve"> </w:t>
            </w:r>
            <w:proofErr w:type="spellStart"/>
            <w:r w:rsidRPr="00435F23">
              <w:rPr>
                <w:rFonts w:asciiTheme="minorBidi" w:hAnsiTheme="minorBidi"/>
                <w:b/>
                <w:bCs/>
              </w:rPr>
              <w:t>wedi</w:t>
            </w:r>
            <w:proofErr w:type="spellEnd"/>
            <w:r w:rsidRPr="00435F23">
              <w:rPr>
                <w:rFonts w:asciiTheme="minorBidi" w:hAnsiTheme="minorBidi"/>
                <w:b/>
                <w:bCs/>
              </w:rPr>
              <w:t xml:space="preserve"> </w:t>
            </w:r>
            <w:proofErr w:type="spellStart"/>
            <w:r w:rsidRPr="00435F23">
              <w:rPr>
                <w:rFonts w:asciiTheme="minorBidi" w:hAnsiTheme="minorBidi"/>
                <w:b/>
                <w:bCs/>
              </w:rPr>
              <w:t>gweithio</w:t>
            </w:r>
            <w:proofErr w:type="spellEnd"/>
            <w:r w:rsidRPr="00435F23">
              <w:rPr>
                <w:rFonts w:asciiTheme="minorBidi" w:hAnsiTheme="minorBidi"/>
                <w:b/>
                <w:bCs/>
              </w:rPr>
              <w:t xml:space="preserve"> </w:t>
            </w:r>
            <w:proofErr w:type="spellStart"/>
            <w:r w:rsidRPr="00435F23">
              <w:rPr>
                <w:rFonts w:asciiTheme="minorBidi" w:hAnsiTheme="minorBidi"/>
                <w:b/>
                <w:bCs/>
              </w:rPr>
              <w:t>ar</w:t>
            </w:r>
            <w:proofErr w:type="spellEnd"/>
            <w:r w:rsidRPr="00435F23">
              <w:rPr>
                <w:rFonts w:asciiTheme="minorBidi" w:hAnsiTheme="minorBidi"/>
                <w:b/>
                <w:bCs/>
              </w:rPr>
              <w:t xml:space="preserve"> </w:t>
            </w:r>
            <w:proofErr w:type="spellStart"/>
            <w:r w:rsidRPr="00435F23">
              <w:rPr>
                <w:rFonts w:asciiTheme="minorBidi" w:hAnsiTheme="minorBidi"/>
                <w:b/>
                <w:bCs/>
              </w:rPr>
              <w:t>hwn</w:t>
            </w:r>
            <w:proofErr w:type="spellEnd"/>
            <w:r w:rsidRPr="00435F23">
              <w:rPr>
                <w:rFonts w:asciiTheme="minorBidi" w:hAnsiTheme="minorBidi"/>
                <w:b/>
                <w:bCs/>
              </w:rPr>
              <w:t>/ How have you worked on this</w:t>
            </w:r>
          </w:p>
        </w:tc>
        <w:tc>
          <w:tcPr>
            <w:tcW w:w="2633" w:type="dxa"/>
          </w:tcPr>
          <w:p w14:paraId="5A58CF2F" w14:textId="77777777" w:rsidR="00435F23" w:rsidRPr="00435F23" w:rsidRDefault="00435F23" w:rsidP="00435F23">
            <w:pPr>
              <w:spacing w:line="360" w:lineRule="auto"/>
              <w:jc w:val="center"/>
              <w:rPr>
                <w:rFonts w:asciiTheme="minorBidi" w:hAnsiTheme="minorBidi"/>
                <w:b/>
                <w:bCs/>
              </w:rPr>
            </w:pPr>
            <w:proofErr w:type="spellStart"/>
            <w:r w:rsidRPr="00435F23">
              <w:rPr>
                <w:rFonts w:asciiTheme="minorBidi" w:hAnsiTheme="minorBidi"/>
                <w:b/>
                <w:bCs/>
              </w:rPr>
              <w:t>Ceir</w:t>
            </w:r>
            <w:proofErr w:type="spellEnd"/>
            <w:r w:rsidRPr="00435F23">
              <w:rPr>
                <w:rFonts w:asciiTheme="minorBidi" w:hAnsiTheme="minorBidi"/>
                <w:b/>
                <w:bCs/>
              </w:rPr>
              <w:t xml:space="preserve"> </w:t>
            </w:r>
            <w:proofErr w:type="spellStart"/>
            <w:r w:rsidRPr="00435F23">
              <w:rPr>
                <w:rFonts w:asciiTheme="minorBidi" w:hAnsiTheme="minorBidi"/>
                <w:b/>
                <w:bCs/>
              </w:rPr>
              <w:t>enghraifft</w:t>
            </w:r>
            <w:proofErr w:type="spellEnd"/>
            <w:r w:rsidRPr="00435F23">
              <w:rPr>
                <w:rFonts w:asciiTheme="minorBidi" w:hAnsiTheme="minorBidi"/>
                <w:b/>
                <w:bCs/>
              </w:rPr>
              <w:t xml:space="preserve"> </w:t>
            </w:r>
            <w:proofErr w:type="spellStart"/>
            <w:r w:rsidRPr="00435F23">
              <w:rPr>
                <w:rFonts w:asciiTheme="minorBidi" w:hAnsiTheme="minorBidi"/>
                <w:b/>
                <w:bCs/>
              </w:rPr>
              <w:t>ar</w:t>
            </w:r>
            <w:proofErr w:type="spellEnd"/>
            <w:r w:rsidRPr="00435F23">
              <w:rPr>
                <w:rFonts w:asciiTheme="minorBidi" w:hAnsiTheme="minorBidi"/>
                <w:b/>
                <w:bCs/>
              </w:rPr>
              <w:t>/ An example of this can be found on</w:t>
            </w:r>
          </w:p>
        </w:tc>
      </w:tr>
      <w:tr w:rsidR="00435F23" w:rsidRPr="00435F23" w14:paraId="26924F08" w14:textId="77777777" w:rsidTr="00A06385">
        <w:trPr>
          <w:trHeight w:val="3036"/>
        </w:trPr>
        <w:tc>
          <w:tcPr>
            <w:tcW w:w="2830" w:type="dxa"/>
          </w:tcPr>
          <w:p w14:paraId="2C9BEE21" w14:textId="77777777" w:rsidR="009B1873" w:rsidRPr="009B1873" w:rsidRDefault="009B1873" w:rsidP="009B1873">
            <w:pPr>
              <w:spacing w:after="0" w:line="360" w:lineRule="auto"/>
              <w:rPr>
                <w:rFonts w:asciiTheme="minorBidi" w:hAnsiTheme="minorBidi"/>
              </w:rPr>
            </w:pPr>
            <w:r w:rsidRPr="009B1873">
              <w:rPr>
                <w:rFonts w:asciiTheme="minorBidi" w:hAnsiTheme="minorBidi"/>
              </w:rPr>
              <w:t>1.Ensure that you find a wider range of academic peer reviewed articles to help you challenge and support your work, this will help you avoid depending too much on the same source in places.</w:t>
            </w:r>
          </w:p>
          <w:p w14:paraId="58B51635" w14:textId="4229E239" w:rsidR="00435F23" w:rsidRPr="00435F23" w:rsidRDefault="00435F23" w:rsidP="009B1873">
            <w:pPr>
              <w:spacing w:line="360" w:lineRule="auto"/>
              <w:rPr>
                <w:rFonts w:asciiTheme="minorBidi" w:hAnsiTheme="minorBidi"/>
              </w:rPr>
            </w:pPr>
          </w:p>
        </w:tc>
        <w:tc>
          <w:tcPr>
            <w:tcW w:w="3553" w:type="dxa"/>
          </w:tcPr>
          <w:p w14:paraId="3621E44B" w14:textId="03689E73" w:rsidR="00435F23" w:rsidRPr="00435F23" w:rsidRDefault="00F364BC" w:rsidP="00435F23">
            <w:pPr>
              <w:spacing w:line="360" w:lineRule="auto"/>
              <w:rPr>
                <w:rFonts w:asciiTheme="minorBidi" w:hAnsiTheme="minorBidi"/>
              </w:rPr>
            </w:pPr>
            <w:r>
              <w:rPr>
                <w:rFonts w:asciiTheme="minorBidi" w:hAnsiTheme="minorBidi"/>
              </w:rPr>
              <w:t xml:space="preserve">I have used the reading list provided, and further searched </w:t>
            </w:r>
            <w:r w:rsidR="00674A18">
              <w:rPr>
                <w:rFonts w:asciiTheme="minorBidi" w:hAnsiTheme="minorBidi"/>
              </w:rPr>
              <w:t>for more peer-reviewed article</w:t>
            </w:r>
            <w:r w:rsidR="00997BE2">
              <w:rPr>
                <w:rFonts w:asciiTheme="minorBidi" w:hAnsiTheme="minorBidi"/>
              </w:rPr>
              <w:t>s</w:t>
            </w:r>
            <w:r w:rsidR="00674A18">
              <w:rPr>
                <w:rFonts w:asciiTheme="minorBidi" w:hAnsiTheme="minorBidi"/>
              </w:rPr>
              <w:t xml:space="preserve"> through the university library website to include in supporting my work.</w:t>
            </w:r>
          </w:p>
        </w:tc>
        <w:tc>
          <w:tcPr>
            <w:tcW w:w="2633" w:type="dxa"/>
          </w:tcPr>
          <w:p w14:paraId="4D3FE072" w14:textId="0AC395CB" w:rsidR="00435F23" w:rsidRPr="00435F23" w:rsidRDefault="008A299A" w:rsidP="00435F23">
            <w:pPr>
              <w:spacing w:line="360" w:lineRule="auto"/>
              <w:rPr>
                <w:rFonts w:asciiTheme="minorBidi" w:hAnsiTheme="minorBidi"/>
              </w:rPr>
            </w:pPr>
            <w:r>
              <w:rPr>
                <w:rFonts w:asciiTheme="minorBidi" w:hAnsiTheme="minorBidi"/>
              </w:rPr>
              <w:t>Throughout the assignment</w:t>
            </w:r>
            <w:r w:rsidR="00B120B7">
              <w:rPr>
                <w:rFonts w:asciiTheme="minorBidi" w:hAnsiTheme="minorBidi"/>
              </w:rPr>
              <w:t>. Pages 2-12.</w:t>
            </w:r>
          </w:p>
        </w:tc>
      </w:tr>
      <w:tr w:rsidR="00435F23" w:rsidRPr="00435F23" w14:paraId="0867A3A9" w14:textId="77777777" w:rsidTr="009B1873">
        <w:tc>
          <w:tcPr>
            <w:tcW w:w="2830" w:type="dxa"/>
          </w:tcPr>
          <w:p w14:paraId="4434E01F" w14:textId="1C4DFF0D" w:rsidR="009B1873" w:rsidRPr="009B1873" w:rsidRDefault="009B1873" w:rsidP="009B1873">
            <w:pPr>
              <w:spacing w:line="360" w:lineRule="auto"/>
              <w:rPr>
                <w:rFonts w:asciiTheme="minorBidi" w:hAnsiTheme="minorBidi"/>
              </w:rPr>
            </w:pPr>
            <w:r w:rsidRPr="009B1873">
              <w:rPr>
                <w:rFonts w:asciiTheme="minorBidi" w:hAnsiTheme="minorBidi"/>
              </w:rPr>
              <w:t>2. Carefully proof read your work to avoid simple errors.</w:t>
            </w:r>
          </w:p>
          <w:p w14:paraId="55EEA2AC" w14:textId="12D2CFFB" w:rsidR="00435F23" w:rsidRPr="00435F23" w:rsidRDefault="00435F23" w:rsidP="00435F23">
            <w:pPr>
              <w:spacing w:line="360" w:lineRule="auto"/>
              <w:rPr>
                <w:rFonts w:asciiTheme="minorBidi" w:hAnsiTheme="minorBidi"/>
              </w:rPr>
            </w:pPr>
          </w:p>
        </w:tc>
        <w:tc>
          <w:tcPr>
            <w:tcW w:w="3553" w:type="dxa"/>
          </w:tcPr>
          <w:p w14:paraId="3EE3863D" w14:textId="0AC00410" w:rsidR="00435F23" w:rsidRPr="00435F23" w:rsidRDefault="00B120B7" w:rsidP="00435F23">
            <w:pPr>
              <w:spacing w:line="360" w:lineRule="auto"/>
              <w:rPr>
                <w:rFonts w:asciiTheme="minorBidi" w:hAnsiTheme="minorBidi"/>
              </w:rPr>
            </w:pPr>
            <w:r>
              <w:rPr>
                <w:rFonts w:asciiTheme="minorBidi" w:hAnsiTheme="minorBidi"/>
              </w:rPr>
              <w:t>Read through work tho</w:t>
            </w:r>
            <w:r w:rsidR="00997BE2">
              <w:rPr>
                <w:rFonts w:asciiTheme="minorBidi" w:hAnsiTheme="minorBidi"/>
              </w:rPr>
              <w:t xml:space="preserve">roughly to avoid errors. </w:t>
            </w:r>
          </w:p>
        </w:tc>
        <w:tc>
          <w:tcPr>
            <w:tcW w:w="2633" w:type="dxa"/>
          </w:tcPr>
          <w:p w14:paraId="39A19F43" w14:textId="2B9EAD14" w:rsidR="008A299A" w:rsidRPr="00435F23" w:rsidRDefault="008A299A" w:rsidP="008A299A">
            <w:pPr>
              <w:spacing w:line="360" w:lineRule="auto"/>
              <w:rPr>
                <w:rFonts w:asciiTheme="minorBidi" w:hAnsiTheme="minorBidi"/>
              </w:rPr>
            </w:pPr>
            <w:r>
              <w:rPr>
                <w:rFonts w:asciiTheme="minorBidi" w:hAnsiTheme="minorBidi"/>
              </w:rPr>
              <w:t>Pages 1-22</w:t>
            </w:r>
          </w:p>
        </w:tc>
      </w:tr>
    </w:tbl>
    <w:p w14:paraId="5E8B2330" w14:textId="7980F16C" w:rsidR="002C2B7D" w:rsidRPr="002F078B" w:rsidRDefault="002C2B7D" w:rsidP="00A06385">
      <w:pPr>
        <w:spacing w:line="360" w:lineRule="auto"/>
        <w:jc w:val="center"/>
        <w:rPr>
          <w:rFonts w:asciiTheme="minorBidi" w:hAnsiTheme="minorBidi"/>
          <w:b/>
          <w:bCs/>
          <w:sz w:val="36"/>
          <w:szCs w:val="36"/>
          <w:u w:val="single"/>
        </w:rPr>
      </w:pPr>
      <w:r w:rsidRPr="002F078B">
        <w:rPr>
          <w:rFonts w:asciiTheme="minorBidi" w:hAnsiTheme="minorBidi"/>
          <w:b/>
          <w:bCs/>
          <w:sz w:val="36"/>
          <w:szCs w:val="36"/>
          <w:u w:val="single"/>
        </w:rPr>
        <w:t>Research Project: Case Study based on an Electives Experience</w:t>
      </w:r>
    </w:p>
    <w:p w14:paraId="5E0A3A6E" w14:textId="245EA921" w:rsidR="00486930" w:rsidRPr="002F078B" w:rsidRDefault="002C2B7D" w:rsidP="002F078B">
      <w:pPr>
        <w:spacing w:line="360" w:lineRule="auto"/>
        <w:jc w:val="center"/>
        <w:rPr>
          <w:rFonts w:asciiTheme="minorBidi" w:hAnsiTheme="minorBidi"/>
          <w:b/>
          <w:bCs/>
          <w:sz w:val="36"/>
          <w:szCs w:val="36"/>
          <w:u w:val="single"/>
        </w:rPr>
      </w:pPr>
      <w:r w:rsidRPr="002F078B">
        <w:rPr>
          <w:rFonts w:asciiTheme="minorBidi" w:hAnsiTheme="minorBidi"/>
          <w:b/>
          <w:bCs/>
          <w:sz w:val="36"/>
          <w:szCs w:val="36"/>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00471F3B" w14:textId="77777777" w:rsidR="002C2B7D" w:rsidRPr="002F078B" w:rsidRDefault="002C2B7D" w:rsidP="002F078B">
      <w:pPr>
        <w:spacing w:line="360" w:lineRule="auto"/>
        <w:jc w:val="center"/>
        <w:rPr>
          <w:rFonts w:asciiTheme="minorBidi" w:hAnsiTheme="minorBidi"/>
          <w:b/>
          <w:bCs/>
          <w:sz w:val="36"/>
          <w:szCs w:val="36"/>
          <w:u w:val="single"/>
        </w:rPr>
      </w:pPr>
    </w:p>
    <w:p w14:paraId="33098238" w14:textId="0CD08638" w:rsidR="00F524CD" w:rsidRPr="002F078B" w:rsidRDefault="00FB6265" w:rsidP="002F078B">
      <w:pPr>
        <w:spacing w:line="360" w:lineRule="auto"/>
        <w:rPr>
          <w:rFonts w:asciiTheme="minorBidi" w:hAnsiTheme="minorBidi"/>
        </w:rPr>
      </w:pPr>
      <w:r w:rsidRPr="002F078B">
        <w:rPr>
          <w:rFonts w:asciiTheme="minorBidi" w:hAnsiTheme="minorBidi"/>
        </w:rPr>
        <w:lastRenderedPageBreak/>
        <w:t>Parental engagement (PE)</w:t>
      </w:r>
      <w:r w:rsidR="00E87CAC" w:rsidRPr="002F078B">
        <w:rPr>
          <w:rFonts w:asciiTheme="minorBidi" w:hAnsiTheme="minorBidi"/>
        </w:rPr>
        <w:t xml:space="preserve"> is an important factor in every child’s education and development</w:t>
      </w:r>
      <w:r w:rsidR="00796632" w:rsidRPr="002F078B">
        <w:rPr>
          <w:rFonts w:asciiTheme="minorBidi" w:hAnsiTheme="minorBidi"/>
        </w:rPr>
        <w:t xml:space="preserve"> as it </w:t>
      </w:r>
      <w:r w:rsidR="00B64AFB" w:rsidRPr="002F078B">
        <w:rPr>
          <w:rFonts w:asciiTheme="minorBidi" w:hAnsiTheme="minorBidi"/>
        </w:rPr>
        <w:t>foster</w:t>
      </w:r>
      <w:r w:rsidR="00796632" w:rsidRPr="002F078B">
        <w:rPr>
          <w:rFonts w:asciiTheme="minorBidi" w:hAnsiTheme="minorBidi"/>
        </w:rPr>
        <w:t>s</w:t>
      </w:r>
      <w:r w:rsidR="00B64AFB" w:rsidRPr="002F078B">
        <w:rPr>
          <w:rFonts w:asciiTheme="minorBidi" w:hAnsiTheme="minorBidi"/>
        </w:rPr>
        <w:t xml:space="preserve"> partnerships amongst families, schools, and communities; it also involves educating parents about the advantages of being involved in their children's education and equipping them with the necessary skills to aid their child (</w:t>
      </w:r>
      <w:r w:rsidR="00012999" w:rsidRPr="002F078B">
        <w:rPr>
          <w:rFonts w:asciiTheme="minorBidi" w:hAnsiTheme="minorBidi"/>
        </w:rPr>
        <w:t>Emerson et al., 2012</w:t>
      </w:r>
      <w:r w:rsidR="00B64AFB" w:rsidRPr="002F078B">
        <w:rPr>
          <w:rFonts w:asciiTheme="minorBidi" w:hAnsiTheme="minorBidi"/>
        </w:rPr>
        <w:t xml:space="preserve">). </w:t>
      </w:r>
      <w:r w:rsidR="005B2C88" w:rsidRPr="002F078B">
        <w:rPr>
          <w:rFonts w:asciiTheme="minorBidi" w:hAnsiTheme="minorBidi"/>
        </w:rPr>
        <w:t>T</w:t>
      </w:r>
      <w:r w:rsidR="00012999" w:rsidRPr="002F078B">
        <w:rPr>
          <w:rFonts w:asciiTheme="minorBidi" w:hAnsiTheme="minorBidi"/>
        </w:rPr>
        <w:t xml:space="preserve">he purpose of this research </w:t>
      </w:r>
      <w:r w:rsidR="00C23047">
        <w:rPr>
          <w:rFonts w:asciiTheme="minorBidi" w:hAnsiTheme="minorBidi"/>
        </w:rPr>
        <w:t>study</w:t>
      </w:r>
      <w:r w:rsidR="00012999" w:rsidRPr="002F078B">
        <w:rPr>
          <w:rFonts w:asciiTheme="minorBidi" w:hAnsiTheme="minorBidi"/>
        </w:rPr>
        <w:t xml:space="preserve"> </w:t>
      </w:r>
      <w:r w:rsidR="00F524CD" w:rsidRPr="002F078B">
        <w:rPr>
          <w:rFonts w:asciiTheme="minorBidi" w:hAnsiTheme="minorBidi"/>
        </w:rPr>
        <w:t>was</w:t>
      </w:r>
      <w:r w:rsidR="00012999" w:rsidRPr="002F078B">
        <w:rPr>
          <w:rFonts w:asciiTheme="minorBidi" w:hAnsiTheme="minorBidi"/>
        </w:rPr>
        <w:t xml:space="preserve"> to understand the importance of </w:t>
      </w:r>
      <w:r w:rsidRPr="002F078B">
        <w:rPr>
          <w:rFonts w:asciiTheme="minorBidi" w:hAnsiTheme="minorBidi"/>
        </w:rPr>
        <w:t>PE</w:t>
      </w:r>
      <w:r w:rsidR="00012999" w:rsidRPr="002F078B">
        <w:rPr>
          <w:rFonts w:asciiTheme="minorBidi" w:hAnsiTheme="minorBidi"/>
        </w:rPr>
        <w:t xml:space="preserve"> in a primary school and </w:t>
      </w:r>
      <w:r w:rsidR="00F524CD" w:rsidRPr="002F078B">
        <w:rPr>
          <w:rFonts w:asciiTheme="minorBidi" w:hAnsiTheme="minorBidi"/>
        </w:rPr>
        <w:t xml:space="preserve">what </w:t>
      </w:r>
      <w:r w:rsidR="00012999" w:rsidRPr="002F078B">
        <w:rPr>
          <w:rFonts w:asciiTheme="minorBidi" w:hAnsiTheme="minorBidi"/>
        </w:rPr>
        <w:t xml:space="preserve">links </w:t>
      </w:r>
      <w:r w:rsidR="00F524CD" w:rsidRPr="002F078B">
        <w:rPr>
          <w:rFonts w:asciiTheme="minorBidi" w:hAnsiTheme="minorBidi"/>
        </w:rPr>
        <w:t xml:space="preserve">there are </w:t>
      </w:r>
      <w:r w:rsidR="00012999" w:rsidRPr="002F078B">
        <w:rPr>
          <w:rFonts w:asciiTheme="minorBidi" w:hAnsiTheme="minorBidi"/>
        </w:rPr>
        <w:t xml:space="preserve">to learners’ attitudes to learning. This </w:t>
      </w:r>
      <w:r w:rsidR="0039792F" w:rsidRPr="002F078B">
        <w:rPr>
          <w:rFonts w:asciiTheme="minorBidi" w:hAnsiTheme="minorBidi"/>
        </w:rPr>
        <w:t xml:space="preserve">topic was chosen as during previous </w:t>
      </w:r>
      <w:r w:rsidR="00F10AAE" w:rsidRPr="002F078B">
        <w:rPr>
          <w:rFonts w:asciiTheme="minorBidi" w:hAnsiTheme="minorBidi"/>
        </w:rPr>
        <w:t>placements</w:t>
      </w:r>
      <w:r w:rsidR="0039792F" w:rsidRPr="002F078B">
        <w:rPr>
          <w:rFonts w:asciiTheme="minorBidi" w:hAnsiTheme="minorBidi"/>
        </w:rPr>
        <w:t xml:space="preserve"> in schools</w:t>
      </w:r>
      <w:r w:rsidR="00736C3A" w:rsidRPr="002F078B">
        <w:rPr>
          <w:rFonts w:asciiTheme="minorBidi" w:hAnsiTheme="minorBidi"/>
        </w:rPr>
        <w:t xml:space="preserve">, they </w:t>
      </w:r>
      <w:r w:rsidR="00F10AAE" w:rsidRPr="002F078B">
        <w:rPr>
          <w:rFonts w:asciiTheme="minorBidi" w:hAnsiTheme="minorBidi"/>
        </w:rPr>
        <w:t>recognised</w:t>
      </w:r>
      <w:r w:rsidR="00736C3A" w:rsidRPr="002F078B">
        <w:rPr>
          <w:rFonts w:asciiTheme="minorBidi" w:hAnsiTheme="minorBidi"/>
        </w:rPr>
        <w:t xml:space="preserve"> the importance of PE in children’s educational development</w:t>
      </w:r>
      <w:r w:rsidR="00F10AAE" w:rsidRPr="002F078B">
        <w:rPr>
          <w:rFonts w:asciiTheme="minorBidi" w:hAnsiTheme="minorBidi"/>
        </w:rPr>
        <w:t>, and w</w:t>
      </w:r>
      <w:r w:rsidR="00827C7C" w:rsidRPr="002F078B">
        <w:rPr>
          <w:rFonts w:asciiTheme="minorBidi" w:hAnsiTheme="minorBidi"/>
        </w:rPr>
        <w:t>orking with parents. Additionally</w:t>
      </w:r>
      <w:r w:rsidR="00A84E7D" w:rsidRPr="002F078B">
        <w:rPr>
          <w:rFonts w:asciiTheme="minorBidi" w:hAnsiTheme="minorBidi"/>
        </w:rPr>
        <w:t xml:space="preserve">, this research study connects to the QTS standards, "Wider reading and research findings," through the </w:t>
      </w:r>
      <w:r w:rsidR="009144A5" w:rsidRPr="002F078B">
        <w:rPr>
          <w:rFonts w:asciiTheme="minorBidi" w:hAnsiTheme="minorBidi"/>
        </w:rPr>
        <w:t>researchers</w:t>
      </w:r>
      <w:r w:rsidR="00A84E7D" w:rsidRPr="002F078B">
        <w:rPr>
          <w:rFonts w:asciiTheme="minorBidi" w:hAnsiTheme="minorBidi"/>
        </w:rPr>
        <w:t xml:space="preserve"> professional learning passport</w:t>
      </w:r>
      <w:r w:rsidR="00827C7C" w:rsidRPr="002F078B">
        <w:rPr>
          <w:rFonts w:asciiTheme="minorBidi" w:hAnsiTheme="minorBidi"/>
        </w:rPr>
        <w:t>, as</w:t>
      </w:r>
      <w:r w:rsidR="00A84E7D" w:rsidRPr="002F078B">
        <w:rPr>
          <w:rFonts w:asciiTheme="minorBidi" w:hAnsiTheme="minorBidi"/>
        </w:rPr>
        <w:t xml:space="preserve"> conducting research in schools</w:t>
      </w:r>
      <w:r w:rsidR="005C5F29" w:rsidRPr="002F078B">
        <w:rPr>
          <w:rFonts w:asciiTheme="minorBidi" w:hAnsiTheme="minorBidi"/>
        </w:rPr>
        <w:t xml:space="preserve"> </w:t>
      </w:r>
      <w:r w:rsidR="00A84E7D" w:rsidRPr="002F078B">
        <w:rPr>
          <w:rFonts w:asciiTheme="minorBidi" w:hAnsiTheme="minorBidi"/>
        </w:rPr>
        <w:t xml:space="preserve">helps </w:t>
      </w:r>
      <w:r w:rsidR="000D104F" w:rsidRPr="002F078B">
        <w:rPr>
          <w:rFonts w:asciiTheme="minorBidi" w:hAnsiTheme="minorBidi"/>
        </w:rPr>
        <w:t xml:space="preserve">practitioners have a </w:t>
      </w:r>
      <w:r w:rsidR="00A84E7D" w:rsidRPr="002F078B">
        <w:rPr>
          <w:rFonts w:asciiTheme="minorBidi" w:hAnsiTheme="minorBidi"/>
        </w:rPr>
        <w:t>better understand</w:t>
      </w:r>
      <w:r w:rsidR="000D104F" w:rsidRPr="002F078B">
        <w:rPr>
          <w:rFonts w:asciiTheme="minorBidi" w:hAnsiTheme="minorBidi"/>
        </w:rPr>
        <w:t>ing of</w:t>
      </w:r>
      <w:r w:rsidR="00A84E7D" w:rsidRPr="002F078B">
        <w:rPr>
          <w:rFonts w:asciiTheme="minorBidi" w:hAnsiTheme="minorBidi"/>
        </w:rPr>
        <w:t xml:space="preserve"> how kids learn, create engaging lesson plans, and pinpoint each student's unique needs and strengths (Deborah and Jonathon, 2012).</w:t>
      </w:r>
      <w:r w:rsidR="006E324F" w:rsidRPr="002F078B">
        <w:rPr>
          <w:rFonts w:asciiTheme="minorBidi" w:hAnsiTheme="minorBidi"/>
        </w:rPr>
        <w:t xml:space="preserve"> </w:t>
      </w:r>
      <w:r w:rsidR="00676186" w:rsidRPr="002F078B">
        <w:rPr>
          <w:rFonts w:asciiTheme="minorBidi" w:hAnsiTheme="minorBidi"/>
        </w:rPr>
        <w:t xml:space="preserve">Moreover, </w:t>
      </w:r>
      <w:r w:rsidR="00DB3D7C" w:rsidRPr="002F078B">
        <w:rPr>
          <w:rFonts w:asciiTheme="minorBidi" w:hAnsiTheme="minorBidi"/>
        </w:rPr>
        <w:t>Peter Dudley (</w:t>
      </w:r>
      <w:r w:rsidR="00FF46FE" w:rsidRPr="002F078B">
        <w:rPr>
          <w:rFonts w:asciiTheme="minorBidi" w:hAnsiTheme="minorBidi"/>
        </w:rPr>
        <w:t>2014</w:t>
      </w:r>
      <w:r w:rsidR="00DB3D7C" w:rsidRPr="002F078B">
        <w:rPr>
          <w:rFonts w:asciiTheme="minorBidi" w:hAnsiTheme="minorBidi"/>
        </w:rPr>
        <w:t xml:space="preserve">), </w:t>
      </w:r>
      <w:r w:rsidR="00676186" w:rsidRPr="002F078B">
        <w:rPr>
          <w:rFonts w:asciiTheme="minorBidi" w:hAnsiTheme="minorBidi"/>
        </w:rPr>
        <w:t>implies l</w:t>
      </w:r>
      <w:r w:rsidR="00DB3D7C" w:rsidRPr="002F078B">
        <w:rPr>
          <w:rFonts w:asciiTheme="minorBidi" w:hAnsiTheme="minorBidi"/>
        </w:rPr>
        <w:t xml:space="preserve">esson Studies </w:t>
      </w:r>
      <w:r w:rsidR="00DE3FA7" w:rsidRPr="002F078B">
        <w:rPr>
          <w:rFonts w:asciiTheme="minorBidi" w:hAnsiTheme="minorBidi"/>
        </w:rPr>
        <w:t>are useful in enhancing teaching methods and student progression</w:t>
      </w:r>
      <w:r w:rsidR="001E390A" w:rsidRPr="002F078B">
        <w:rPr>
          <w:rFonts w:asciiTheme="minorBidi" w:hAnsiTheme="minorBidi"/>
        </w:rPr>
        <w:t xml:space="preserve">, </w:t>
      </w:r>
      <w:r w:rsidR="00DB3D7C" w:rsidRPr="002F078B">
        <w:rPr>
          <w:rFonts w:asciiTheme="minorBidi" w:hAnsiTheme="minorBidi"/>
        </w:rPr>
        <w:t>by identifying a focus for the learning and progress of the students based on data collected</w:t>
      </w:r>
      <w:r w:rsidR="008360A2" w:rsidRPr="002F078B">
        <w:rPr>
          <w:rFonts w:asciiTheme="minorBidi" w:hAnsiTheme="minorBidi"/>
        </w:rPr>
        <w:t xml:space="preserve"> (Dudley, P. 2014)</w:t>
      </w:r>
      <w:r w:rsidR="00DB3D7C" w:rsidRPr="002F078B">
        <w:rPr>
          <w:rFonts w:asciiTheme="minorBidi" w:hAnsiTheme="minorBidi"/>
        </w:rPr>
        <w:t>.</w:t>
      </w:r>
    </w:p>
    <w:p w14:paraId="63B98C4B" w14:textId="0E3D441A" w:rsidR="00E87CAC" w:rsidRPr="002F078B" w:rsidRDefault="00012999" w:rsidP="002F078B">
      <w:pPr>
        <w:spacing w:line="360" w:lineRule="auto"/>
        <w:rPr>
          <w:rFonts w:asciiTheme="minorBidi" w:hAnsiTheme="minorBidi"/>
        </w:rPr>
      </w:pPr>
      <w:r w:rsidRPr="002F078B">
        <w:rPr>
          <w:rFonts w:asciiTheme="minorBidi" w:hAnsiTheme="minorBidi"/>
        </w:rPr>
        <w:t>The research question for this project is ‘</w:t>
      </w:r>
      <w:r w:rsidR="00105679" w:rsidRPr="002F078B">
        <w:rPr>
          <w:rFonts w:asciiTheme="minorBidi" w:hAnsiTheme="minorBidi"/>
        </w:rPr>
        <w:t xml:space="preserve">What are staff and learners' perceptions of the relationship between </w:t>
      </w:r>
      <w:r w:rsidR="00006B6A" w:rsidRPr="002F078B">
        <w:rPr>
          <w:rFonts w:asciiTheme="minorBidi" w:hAnsiTheme="minorBidi"/>
        </w:rPr>
        <w:t>parental engagement</w:t>
      </w:r>
      <w:r w:rsidR="00105679" w:rsidRPr="002F078B">
        <w:rPr>
          <w:rFonts w:asciiTheme="minorBidi" w:hAnsiTheme="minorBidi"/>
        </w:rPr>
        <w:t xml:space="preserve"> and attitudes to learning?’ The research was aimed for staff members and learners</w:t>
      </w:r>
      <w:r w:rsidR="00417017" w:rsidRPr="002F078B">
        <w:rPr>
          <w:rFonts w:asciiTheme="minorBidi" w:hAnsiTheme="minorBidi"/>
        </w:rPr>
        <w:t>,</w:t>
      </w:r>
      <w:r w:rsidR="00105679" w:rsidRPr="002F078B">
        <w:rPr>
          <w:rFonts w:asciiTheme="minorBidi" w:hAnsiTheme="minorBidi"/>
        </w:rPr>
        <w:t xml:space="preserve"> to gain their perspectiv</w:t>
      </w:r>
      <w:r w:rsidR="00417017" w:rsidRPr="002F078B">
        <w:rPr>
          <w:rFonts w:asciiTheme="minorBidi" w:hAnsiTheme="minorBidi"/>
        </w:rPr>
        <w:t>es of PE.</w:t>
      </w:r>
      <w:r w:rsidR="00105679" w:rsidRPr="002F078B">
        <w:rPr>
          <w:rFonts w:asciiTheme="minorBidi" w:hAnsiTheme="minorBidi"/>
        </w:rPr>
        <w:t xml:space="preserve"> The data was collected using the mixed methods approach which allows both qualitative and quantitative data to be collected collectively in the same study. This allows a wider range of data to be </w:t>
      </w:r>
      <w:r w:rsidR="002A3420" w:rsidRPr="002F078B">
        <w:rPr>
          <w:rFonts w:asciiTheme="minorBidi" w:hAnsiTheme="minorBidi"/>
        </w:rPr>
        <w:t>collected</w:t>
      </w:r>
      <w:r w:rsidR="00105679" w:rsidRPr="002F078B">
        <w:rPr>
          <w:rFonts w:asciiTheme="minorBidi" w:hAnsiTheme="minorBidi"/>
        </w:rPr>
        <w:t xml:space="preserve"> in various ways </w:t>
      </w:r>
      <w:r w:rsidR="002A3420" w:rsidRPr="002F078B">
        <w:rPr>
          <w:rFonts w:asciiTheme="minorBidi" w:hAnsiTheme="minorBidi"/>
        </w:rPr>
        <w:t>providing more depth of the research topic (Jackson, Halcomb and Walthall, 2015, P. 126).</w:t>
      </w:r>
    </w:p>
    <w:p w14:paraId="0AA90FD8" w14:textId="1F2F5E6F" w:rsidR="002A3420" w:rsidRPr="002F078B" w:rsidRDefault="002A3420" w:rsidP="002F078B">
      <w:pPr>
        <w:spacing w:line="360" w:lineRule="auto"/>
        <w:rPr>
          <w:rFonts w:asciiTheme="minorBidi" w:hAnsiTheme="minorBidi"/>
        </w:rPr>
      </w:pPr>
      <w:r w:rsidRPr="002F078B">
        <w:rPr>
          <w:rFonts w:asciiTheme="minorBidi" w:hAnsiTheme="minorBidi"/>
        </w:rPr>
        <w:t>For the purpose of this assignment and research this school will be referred to as school A as the BERA (2018) Ethical Guidelines illustrate</w:t>
      </w:r>
      <w:r w:rsidR="00567A9B" w:rsidRPr="002F078B">
        <w:rPr>
          <w:rFonts w:asciiTheme="minorBidi" w:hAnsiTheme="minorBidi"/>
        </w:rPr>
        <w:t>s</w:t>
      </w:r>
      <w:r w:rsidRPr="002F078B">
        <w:rPr>
          <w:rFonts w:asciiTheme="minorBidi" w:hAnsiTheme="minorBidi"/>
        </w:rPr>
        <w:t xml:space="preserve"> th</w:t>
      </w:r>
      <w:r w:rsidR="00567A9B" w:rsidRPr="002F078B">
        <w:rPr>
          <w:rFonts w:asciiTheme="minorBidi" w:hAnsiTheme="minorBidi"/>
        </w:rPr>
        <w:t>e importance</w:t>
      </w:r>
      <w:r w:rsidR="00DA487A" w:rsidRPr="002F078B">
        <w:rPr>
          <w:rFonts w:asciiTheme="minorBidi" w:hAnsiTheme="minorBidi"/>
        </w:rPr>
        <w:t xml:space="preserve"> of</w:t>
      </w:r>
      <w:r w:rsidRPr="002F078B">
        <w:rPr>
          <w:rFonts w:asciiTheme="minorBidi" w:hAnsiTheme="minorBidi"/>
        </w:rPr>
        <w:t xml:space="preserve"> anonymity </w:t>
      </w:r>
      <w:r w:rsidR="00567A9B" w:rsidRPr="002F078B">
        <w:rPr>
          <w:rFonts w:asciiTheme="minorBidi" w:hAnsiTheme="minorBidi"/>
        </w:rPr>
        <w:t xml:space="preserve">and confidentiality </w:t>
      </w:r>
      <w:r w:rsidR="00C551BC" w:rsidRPr="002F078B">
        <w:rPr>
          <w:rFonts w:asciiTheme="minorBidi" w:hAnsiTheme="minorBidi"/>
        </w:rPr>
        <w:t>with</w:t>
      </w:r>
      <w:r w:rsidR="00567A9B" w:rsidRPr="002F078B">
        <w:rPr>
          <w:rFonts w:asciiTheme="minorBidi" w:hAnsiTheme="minorBidi"/>
        </w:rPr>
        <w:t xml:space="preserve"> participants therefore the school will not be named or the participants of the research days (BERA, 2018). The research was conducted in a deprived area of South Wales over five days</w:t>
      </w:r>
      <w:r w:rsidR="00D44E0D" w:rsidRPr="002F078B">
        <w:rPr>
          <w:rFonts w:asciiTheme="minorBidi" w:hAnsiTheme="minorBidi"/>
        </w:rPr>
        <w:t xml:space="preserve"> and is a central part of the community</w:t>
      </w:r>
      <w:r w:rsidR="00567A9B" w:rsidRPr="002F078B">
        <w:rPr>
          <w:rFonts w:asciiTheme="minorBidi" w:hAnsiTheme="minorBidi"/>
        </w:rPr>
        <w:t>. There were</w:t>
      </w:r>
      <w:r w:rsidR="00B11C71" w:rsidRPr="002F078B">
        <w:rPr>
          <w:rFonts w:asciiTheme="minorBidi" w:hAnsiTheme="minorBidi"/>
        </w:rPr>
        <w:t xml:space="preserve"> a total of</w:t>
      </w:r>
      <w:r w:rsidR="00567A9B" w:rsidRPr="002F078B">
        <w:rPr>
          <w:rFonts w:asciiTheme="minorBidi" w:hAnsiTheme="minorBidi"/>
        </w:rPr>
        <w:t xml:space="preserve"> 430 pupils</w:t>
      </w:r>
      <w:r w:rsidR="00B11C71" w:rsidRPr="002F078B">
        <w:rPr>
          <w:rFonts w:asciiTheme="minorBidi" w:hAnsiTheme="minorBidi"/>
        </w:rPr>
        <w:t xml:space="preserve">, </w:t>
      </w:r>
      <w:r w:rsidR="00D44E0D" w:rsidRPr="002F078B">
        <w:rPr>
          <w:rFonts w:asciiTheme="minorBidi" w:hAnsiTheme="minorBidi"/>
        </w:rPr>
        <w:t xml:space="preserve">42.26% of pupils who </w:t>
      </w:r>
      <w:r w:rsidR="00EB2DF8" w:rsidRPr="002F078B">
        <w:rPr>
          <w:rFonts w:asciiTheme="minorBidi" w:hAnsiTheme="minorBidi"/>
        </w:rPr>
        <w:t>were</w:t>
      </w:r>
      <w:r w:rsidR="00D44E0D" w:rsidRPr="002F078B">
        <w:rPr>
          <w:rFonts w:asciiTheme="minorBidi" w:hAnsiTheme="minorBidi"/>
        </w:rPr>
        <w:t xml:space="preserve"> on free school meals (FSM)</w:t>
      </w:r>
      <w:r w:rsidR="00B11C71" w:rsidRPr="002F078B">
        <w:rPr>
          <w:rFonts w:asciiTheme="minorBidi" w:hAnsiTheme="minorBidi"/>
        </w:rPr>
        <w:t>,</w:t>
      </w:r>
      <w:r w:rsidR="00D44E0D" w:rsidRPr="002F078B">
        <w:rPr>
          <w:rFonts w:asciiTheme="minorBidi" w:hAnsiTheme="minorBidi"/>
        </w:rPr>
        <w:t xml:space="preserve"> and 36% pupils who have been identified of having English as an Additional Language</w:t>
      </w:r>
      <w:r w:rsidR="00B11C71" w:rsidRPr="002F078B">
        <w:rPr>
          <w:rFonts w:asciiTheme="minorBidi" w:hAnsiTheme="minorBidi"/>
        </w:rPr>
        <w:t xml:space="preserve"> (EAL)</w:t>
      </w:r>
      <w:r w:rsidR="00D44E0D" w:rsidRPr="002F078B">
        <w:rPr>
          <w:rFonts w:asciiTheme="minorBidi" w:hAnsiTheme="minorBidi"/>
        </w:rPr>
        <w:t xml:space="preserve"> (</w:t>
      </w:r>
      <w:r w:rsidR="00971A1E" w:rsidRPr="002F078B">
        <w:rPr>
          <w:rFonts w:asciiTheme="minorBidi" w:hAnsiTheme="minorBidi"/>
        </w:rPr>
        <w:t>School, A</w:t>
      </w:r>
      <w:r w:rsidR="0064434F" w:rsidRPr="002F078B">
        <w:rPr>
          <w:rFonts w:asciiTheme="minorBidi" w:hAnsiTheme="minorBidi"/>
        </w:rPr>
        <w:t>.2023</w:t>
      </w:r>
      <w:r w:rsidR="00D44E0D" w:rsidRPr="002F078B">
        <w:rPr>
          <w:rFonts w:asciiTheme="minorBidi" w:hAnsiTheme="minorBidi"/>
        </w:rPr>
        <w:t xml:space="preserve">). </w:t>
      </w:r>
    </w:p>
    <w:p w14:paraId="2747EDC1" w14:textId="1EAB4EFF" w:rsidR="00A56A9E" w:rsidRPr="002F078B" w:rsidRDefault="00A56A9E" w:rsidP="002F078B">
      <w:pPr>
        <w:spacing w:line="360" w:lineRule="auto"/>
        <w:rPr>
          <w:rFonts w:asciiTheme="minorBidi" w:hAnsiTheme="minorBidi"/>
          <w:lang w:val="en-US"/>
        </w:rPr>
      </w:pPr>
      <w:r w:rsidRPr="002F078B">
        <w:rPr>
          <w:rFonts w:asciiTheme="minorBidi" w:hAnsiTheme="minorBidi"/>
          <w:lang w:val="en-US"/>
        </w:rPr>
        <w:t xml:space="preserve">Carina Anguiano (2018), Janet Goodall (2017), and Arshad (2019) express similar views on the impact of </w:t>
      </w:r>
      <w:r w:rsidR="00FB6265" w:rsidRPr="002F078B">
        <w:rPr>
          <w:rFonts w:asciiTheme="minorBidi" w:hAnsiTheme="minorBidi"/>
          <w:lang w:val="en-US"/>
        </w:rPr>
        <w:t>PE</w:t>
      </w:r>
      <w:r w:rsidRPr="002F078B">
        <w:rPr>
          <w:rFonts w:asciiTheme="minorBidi" w:hAnsiTheme="minorBidi"/>
          <w:lang w:val="en-US"/>
        </w:rPr>
        <w:t xml:space="preserve"> in education suggesting that high levels of PE can aid the academic divide between students from underprivileged backgrounds and their peers from middle-class backgrounds, and that it has a positive impact on their academic performance. They highlight the importance of parents and children having a strong relationship with their education, which John Hattie (2008) implies that having </w:t>
      </w:r>
      <w:r w:rsidR="00FB6265" w:rsidRPr="002F078B">
        <w:rPr>
          <w:rFonts w:asciiTheme="minorBidi" w:hAnsiTheme="minorBidi"/>
          <w:lang w:val="en-US"/>
        </w:rPr>
        <w:t>PE</w:t>
      </w:r>
      <w:r w:rsidRPr="002F078B">
        <w:rPr>
          <w:rFonts w:asciiTheme="minorBidi" w:hAnsiTheme="minorBidi"/>
          <w:lang w:val="en-US"/>
        </w:rPr>
        <w:t xml:space="preserve"> in a students’ educational career </w:t>
      </w:r>
      <w:r w:rsidRPr="002F078B">
        <w:rPr>
          <w:rFonts w:asciiTheme="minorBidi" w:hAnsiTheme="minorBidi"/>
          <w:lang w:val="en-US"/>
        </w:rPr>
        <w:lastRenderedPageBreak/>
        <w:t xml:space="preserve">can extend that students’ education by two or three years (Hattie, 2009, P61). However, Anguiano (2018), Goodall (2017) and Arshad (2019) do convey that for </w:t>
      </w:r>
      <w:r w:rsidR="00FB6265" w:rsidRPr="002F078B">
        <w:rPr>
          <w:rFonts w:asciiTheme="minorBidi" w:hAnsiTheme="minorBidi"/>
          <w:lang w:val="en-US"/>
        </w:rPr>
        <w:t>PE</w:t>
      </w:r>
      <w:r w:rsidRPr="002F078B">
        <w:rPr>
          <w:rFonts w:asciiTheme="minorBidi" w:hAnsiTheme="minorBidi"/>
          <w:lang w:val="en-US"/>
        </w:rPr>
        <w:t xml:space="preserve"> to have a positive impact on learners parents need to have their own positive experiences of education meaning that they can be difficult to reach and engage with school-led interventions who have had negative experiences of their own time in school. Arshad (2019) highlights another factor that parents’ social status can influence their ease in communicating with teacher</w:t>
      </w:r>
      <w:r w:rsidR="00B11C71" w:rsidRPr="002F078B">
        <w:rPr>
          <w:rFonts w:asciiTheme="minorBidi" w:hAnsiTheme="minorBidi"/>
          <w:lang w:val="en-US"/>
        </w:rPr>
        <w:t>s</w:t>
      </w:r>
      <w:r w:rsidRPr="002F078B">
        <w:rPr>
          <w:rFonts w:asciiTheme="minorBidi" w:hAnsiTheme="minorBidi"/>
          <w:lang w:val="en-US"/>
        </w:rPr>
        <w:t xml:space="preserve"> and those </w:t>
      </w:r>
      <w:r w:rsidR="00B11C71" w:rsidRPr="002F078B">
        <w:rPr>
          <w:rFonts w:asciiTheme="minorBidi" w:hAnsiTheme="minorBidi"/>
          <w:lang w:val="en-US"/>
        </w:rPr>
        <w:t xml:space="preserve">with </w:t>
      </w:r>
      <w:r w:rsidRPr="002F078B">
        <w:rPr>
          <w:rFonts w:asciiTheme="minorBidi" w:hAnsiTheme="minorBidi"/>
          <w:lang w:val="en-US"/>
        </w:rPr>
        <w:t xml:space="preserve">EAL face contextual and cultural barriers. A study executed by Alma Harris (2008), discovered that there were positive opinions about </w:t>
      </w:r>
      <w:r w:rsidR="00FB6265" w:rsidRPr="002F078B">
        <w:rPr>
          <w:rFonts w:asciiTheme="minorBidi" w:hAnsiTheme="minorBidi"/>
          <w:lang w:val="en-US"/>
        </w:rPr>
        <w:t>PE</w:t>
      </w:r>
      <w:r w:rsidRPr="002F078B">
        <w:rPr>
          <w:rFonts w:asciiTheme="minorBidi" w:hAnsiTheme="minorBidi"/>
          <w:lang w:val="en-US"/>
        </w:rPr>
        <w:t xml:space="preserve"> f</w:t>
      </w:r>
      <w:r w:rsidR="000648D9" w:rsidRPr="002F078B">
        <w:rPr>
          <w:rFonts w:asciiTheme="minorBidi" w:hAnsiTheme="minorBidi"/>
          <w:lang w:val="en-US"/>
        </w:rPr>
        <w:t>ro</w:t>
      </w:r>
      <w:r w:rsidRPr="002F078B">
        <w:rPr>
          <w:rFonts w:asciiTheme="minorBidi" w:hAnsiTheme="minorBidi"/>
          <w:lang w:val="en-US"/>
        </w:rPr>
        <w:t>m parents, students and teachers viewing it as offering assistance to all students. However, some participants expressed that low engagement from parents meant that they lost care for their schoolwork which led to worries of not succeeding academically. The study highlighted that some parents were not engaging due to social and economic factors, which relates back to Arshad’s (2019) ideas on the barriers with parents.</w:t>
      </w:r>
    </w:p>
    <w:p w14:paraId="0D78CE66" w14:textId="24F91E2E" w:rsidR="00A56A9E" w:rsidRPr="002F078B" w:rsidRDefault="00CE3A88" w:rsidP="002F078B">
      <w:pPr>
        <w:spacing w:line="360" w:lineRule="auto"/>
        <w:rPr>
          <w:rFonts w:asciiTheme="minorBidi" w:hAnsiTheme="minorBidi"/>
          <w:lang w:val="en-US"/>
        </w:rPr>
      </w:pPr>
      <w:r w:rsidRPr="002F078B">
        <w:rPr>
          <w:rFonts w:asciiTheme="minorBidi" w:hAnsiTheme="minorBidi"/>
          <w:lang w:val="en-US"/>
        </w:rPr>
        <w:t xml:space="preserve">These </w:t>
      </w:r>
      <w:r w:rsidR="00A56A9E" w:rsidRPr="002F078B">
        <w:rPr>
          <w:rFonts w:asciiTheme="minorBidi" w:hAnsiTheme="minorBidi"/>
          <w:lang w:val="en-US"/>
        </w:rPr>
        <w:t>findings suggest that there needs to be a positive relationship between the school and parents to engage them</w:t>
      </w:r>
      <w:r w:rsidR="00FC0A58" w:rsidRPr="002F078B">
        <w:rPr>
          <w:rFonts w:asciiTheme="minorBidi" w:hAnsiTheme="minorBidi"/>
          <w:lang w:val="en-US"/>
        </w:rPr>
        <w:t xml:space="preserve"> more</w:t>
      </w:r>
      <w:r w:rsidR="00A56A9E" w:rsidRPr="002F078B">
        <w:rPr>
          <w:rFonts w:asciiTheme="minorBidi" w:hAnsiTheme="minorBidi"/>
          <w:lang w:val="en-US"/>
        </w:rPr>
        <w:t xml:space="preserve">, </w:t>
      </w:r>
      <w:r w:rsidR="00FC0A58" w:rsidRPr="002F078B">
        <w:rPr>
          <w:rFonts w:asciiTheme="minorBidi" w:hAnsiTheme="minorBidi"/>
          <w:lang w:val="en-US"/>
        </w:rPr>
        <w:t xml:space="preserve">for example </w:t>
      </w:r>
      <w:r w:rsidR="00A56A9E" w:rsidRPr="002F078B">
        <w:rPr>
          <w:rFonts w:asciiTheme="minorBidi" w:hAnsiTheme="minorBidi"/>
          <w:lang w:val="en-US"/>
        </w:rPr>
        <w:t xml:space="preserve">placing interventions such as the research school </w:t>
      </w:r>
      <w:proofErr w:type="spellStart"/>
      <w:r w:rsidR="00A56A9E" w:rsidRPr="002F078B">
        <w:rPr>
          <w:rFonts w:asciiTheme="minorBidi" w:hAnsiTheme="minorBidi"/>
          <w:lang w:val="en-US"/>
        </w:rPr>
        <w:t>organises</w:t>
      </w:r>
      <w:proofErr w:type="spellEnd"/>
      <w:r w:rsidR="00A56A9E" w:rsidRPr="002F078B">
        <w:rPr>
          <w:rFonts w:asciiTheme="minorBidi" w:hAnsiTheme="minorBidi"/>
          <w:lang w:val="en-US"/>
        </w:rPr>
        <w:t xml:space="preserve"> well-being Wednesday and parent power up where parents can come in and chat about them and their child’s well-being (</w:t>
      </w:r>
      <w:r w:rsidR="00A65C7F" w:rsidRPr="002F078B">
        <w:rPr>
          <w:rFonts w:asciiTheme="minorBidi" w:hAnsiTheme="minorBidi"/>
          <w:lang w:val="en-US"/>
        </w:rPr>
        <w:t>School, A.2023</w:t>
      </w:r>
      <w:r w:rsidR="00A56A9E" w:rsidRPr="002F078B">
        <w:rPr>
          <w:rFonts w:asciiTheme="minorBidi" w:hAnsiTheme="minorBidi"/>
          <w:lang w:val="en-US"/>
        </w:rPr>
        <w:t xml:space="preserve">). </w:t>
      </w:r>
      <w:r w:rsidR="00BF3883" w:rsidRPr="002F078B">
        <w:rPr>
          <w:rFonts w:asciiTheme="minorBidi" w:hAnsiTheme="minorBidi"/>
          <w:lang w:val="en-US"/>
        </w:rPr>
        <w:t xml:space="preserve">Furthermore, </w:t>
      </w:r>
      <w:r w:rsidR="00A56A9E" w:rsidRPr="002F078B">
        <w:rPr>
          <w:rFonts w:asciiTheme="minorBidi" w:hAnsiTheme="minorBidi"/>
          <w:lang w:val="en-US"/>
        </w:rPr>
        <w:t xml:space="preserve">the relationship between communities, schools, and families overlap such as Joyce Epstein’s (2001) model of </w:t>
      </w:r>
      <w:r w:rsidR="00FB6265" w:rsidRPr="002F078B">
        <w:rPr>
          <w:rFonts w:asciiTheme="minorBidi" w:hAnsiTheme="minorBidi"/>
          <w:lang w:val="en-US"/>
        </w:rPr>
        <w:t>PE</w:t>
      </w:r>
      <w:r w:rsidR="00A56A9E" w:rsidRPr="002F078B">
        <w:rPr>
          <w:rFonts w:asciiTheme="minorBidi" w:hAnsiTheme="minorBidi"/>
          <w:lang w:val="en-US"/>
        </w:rPr>
        <w:t xml:space="preserve">, which </w:t>
      </w:r>
      <w:proofErr w:type="spellStart"/>
      <w:r w:rsidR="00A56A9E" w:rsidRPr="002F078B">
        <w:rPr>
          <w:rFonts w:asciiTheme="minorBidi" w:hAnsiTheme="minorBidi"/>
          <w:lang w:val="en-US"/>
        </w:rPr>
        <w:t>empahsises</w:t>
      </w:r>
      <w:proofErr w:type="spellEnd"/>
      <w:r w:rsidR="00A56A9E" w:rsidRPr="002F078B">
        <w:rPr>
          <w:rFonts w:asciiTheme="minorBidi" w:hAnsiTheme="minorBidi"/>
          <w:lang w:val="en-US"/>
        </w:rPr>
        <w:t xml:space="preserve"> the importance of different types of engagement, such as parenting, communicating and learning at home (Epstein, 2001)</w:t>
      </w:r>
      <w:r w:rsidR="00BE3A9C" w:rsidRPr="002F078B">
        <w:rPr>
          <w:rFonts w:asciiTheme="minorBidi" w:hAnsiTheme="minorBidi"/>
          <w:lang w:val="en-US"/>
        </w:rPr>
        <w:t xml:space="preserve">. </w:t>
      </w:r>
      <w:r w:rsidR="00A56A9E" w:rsidRPr="002F078B">
        <w:rPr>
          <w:rFonts w:asciiTheme="minorBidi" w:hAnsiTheme="minorBidi"/>
          <w:lang w:val="en-US"/>
        </w:rPr>
        <w:t xml:space="preserve">The above authors consist of professors of education and head of educational institutes in universities which enhances the value of the sources </w:t>
      </w:r>
      <w:r w:rsidR="00857097" w:rsidRPr="002F078B">
        <w:rPr>
          <w:rFonts w:asciiTheme="minorBidi" w:hAnsiTheme="minorBidi"/>
          <w:lang w:val="en-US"/>
        </w:rPr>
        <w:t xml:space="preserve">as </w:t>
      </w:r>
      <w:r w:rsidR="00A56A9E" w:rsidRPr="002F078B">
        <w:rPr>
          <w:rFonts w:asciiTheme="minorBidi" w:hAnsiTheme="minorBidi"/>
          <w:lang w:val="en-US"/>
        </w:rPr>
        <w:t xml:space="preserve">they </w:t>
      </w:r>
      <w:r w:rsidR="00857097" w:rsidRPr="002F078B">
        <w:rPr>
          <w:rFonts w:asciiTheme="minorBidi" w:hAnsiTheme="minorBidi"/>
          <w:lang w:val="en-US"/>
        </w:rPr>
        <w:t xml:space="preserve">may </w:t>
      </w:r>
      <w:r w:rsidR="00A56A9E" w:rsidRPr="002F078B">
        <w:rPr>
          <w:rFonts w:asciiTheme="minorBidi" w:hAnsiTheme="minorBidi"/>
          <w:lang w:val="en-US"/>
        </w:rPr>
        <w:t xml:space="preserve">have in-depth knowledge of the subject and have completed demanding academic training and research.  </w:t>
      </w:r>
    </w:p>
    <w:p w14:paraId="6E92C4E4" w14:textId="46826FE2" w:rsidR="00A56A9E" w:rsidRPr="002F078B" w:rsidRDefault="00A56A9E" w:rsidP="002F078B">
      <w:pPr>
        <w:spacing w:line="360" w:lineRule="auto"/>
        <w:rPr>
          <w:rFonts w:asciiTheme="minorBidi" w:hAnsiTheme="minorBidi"/>
          <w:lang w:val="en-US"/>
        </w:rPr>
      </w:pPr>
      <w:r w:rsidRPr="002F078B">
        <w:rPr>
          <w:rFonts w:asciiTheme="minorBidi" w:hAnsiTheme="minorBidi"/>
        </w:rPr>
        <w:t xml:space="preserve">Kirsi Tirri (2020), </w:t>
      </w:r>
      <w:proofErr w:type="spellStart"/>
      <w:r w:rsidRPr="002F078B">
        <w:rPr>
          <w:rFonts w:asciiTheme="minorBidi" w:hAnsiTheme="minorBidi"/>
        </w:rPr>
        <w:t>Beng</w:t>
      </w:r>
      <w:proofErr w:type="spellEnd"/>
      <w:r w:rsidRPr="002F078B">
        <w:rPr>
          <w:rFonts w:asciiTheme="minorBidi" w:hAnsiTheme="minorBidi"/>
        </w:rPr>
        <w:t xml:space="preserve"> See (2020), Lewin and </w:t>
      </w:r>
      <w:proofErr w:type="spellStart"/>
      <w:r w:rsidRPr="002F078B">
        <w:rPr>
          <w:rFonts w:asciiTheme="minorBidi" w:hAnsiTheme="minorBidi"/>
        </w:rPr>
        <w:t>Luckin</w:t>
      </w:r>
      <w:proofErr w:type="spellEnd"/>
      <w:r w:rsidRPr="002F078B">
        <w:rPr>
          <w:rFonts w:asciiTheme="minorBidi" w:hAnsiTheme="minorBidi"/>
        </w:rPr>
        <w:t xml:space="preserve"> (2010) focus on some other challenges that arise with </w:t>
      </w:r>
      <w:r w:rsidR="00FB6265" w:rsidRPr="002F078B">
        <w:rPr>
          <w:rFonts w:asciiTheme="minorBidi" w:hAnsiTheme="minorBidi"/>
        </w:rPr>
        <w:t>PE</w:t>
      </w:r>
      <w:r w:rsidRPr="002F078B">
        <w:rPr>
          <w:rFonts w:asciiTheme="minorBidi" w:hAnsiTheme="minorBidi"/>
        </w:rPr>
        <w:t xml:space="preserve"> such as the lack of resources, parental beliefs, and establishing effective home-school dialogue throughout a child’s time in education. They imply that key members of staff have an important role in engaging with parents, valuing the relationships and communication. They raise the importance of the use of technology with </w:t>
      </w:r>
      <w:r w:rsidR="00FB6265" w:rsidRPr="002F078B">
        <w:rPr>
          <w:rFonts w:asciiTheme="minorBidi" w:hAnsiTheme="minorBidi"/>
        </w:rPr>
        <w:t>PE</w:t>
      </w:r>
      <w:r w:rsidRPr="002F078B">
        <w:rPr>
          <w:rFonts w:asciiTheme="minorBidi" w:hAnsiTheme="minorBidi"/>
        </w:rPr>
        <w:t xml:space="preserve"> indicating having good levels of technology in schools and homes can be beneficial for learners achievement as it improves the level of communication, relationships, and extends opportunities for learning, which Karen Mapp (2011), emphasises the value of developing solid relationships between schools and families. (Tirri, 2020; See et al., 2020; Mapp, 2011; Lewin and </w:t>
      </w:r>
      <w:proofErr w:type="spellStart"/>
      <w:r w:rsidRPr="002F078B">
        <w:rPr>
          <w:rFonts w:asciiTheme="minorBidi" w:hAnsiTheme="minorBidi"/>
        </w:rPr>
        <w:t>Luckin</w:t>
      </w:r>
      <w:proofErr w:type="spellEnd"/>
      <w:r w:rsidRPr="002F078B">
        <w:rPr>
          <w:rFonts w:asciiTheme="minorBidi" w:hAnsiTheme="minorBidi"/>
        </w:rPr>
        <w:t xml:space="preserve">, 2010). This literature has acknowledged the impact technology has on </w:t>
      </w:r>
      <w:r w:rsidR="00FB6265" w:rsidRPr="002F078B">
        <w:rPr>
          <w:rFonts w:asciiTheme="minorBidi" w:hAnsiTheme="minorBidi"/>
        </w:rPr>
        <w:t>PE</w:t>
      </w:r>
      <w:r w:rsidRPr="002F078B">
        <w:rPr>
          <w:rFonts w:asciiTheme="minorBidi" w:hAnsiTheme="minorBidi"/>
        </w:rPr>
        <w:t xml:space="preserve">, emphasising that it is purposeful in gaining more engagement from parents for them to understand the impact they have on their child’s education. The authors mentioned above include a writer in an institute of education, a published author who has other related work </w:t>
      </w:r>
      <w:r w:rsidRPr="002F078B">
        <w:rPr>
          <w:rFonts w:asciiTheme="minorBidi" w:hAnsiTheme="minorBidi"/>
        </w:rPr>
        <w:lastRenderedPageBreak/>
        <w:t>about education, and a lecturer on education. Therefore, they have most likely done a great deal of research and have a thorough understanding of this subject, which can enhance the validity of their perspectives and findings.</w:t>
      </w:r>
    </w:p>
    <w:p w14:paraId="3926D72B" w14:textId="5BD69F11" w:rsidR="00A56A9E" w:rsidRPr="002F078B" w:rsidRDefault="00A56A9E" w:rsidP="002F078B">
      <w:pPr>
        <w:spacing w:line="360" w:lineRule="auto"/>
        <w:rPr>
          <w:rFonts w:asciiTheme="minorBidi" w:hAnsiTheme="minorBidi"/>
        </w:rPr>
      </w:pPr>
      <w:r w:rsidRPr="002F078B">
        <w:rPr>
          <w:rFonts w:asciiTheme="minorBidi" w:hAnsiTheme="minorBidi"/>
        </w:rPr>
        <w:t xml:space="preserve">When researching about </w:t>
      </w:r>
      <w:r w:rsidR="00FB6265" w:rsidRPr="002F078B">
        <w:rPr>
          <w:rFonts w:asciiTheme="minorBidi" w:hAnsiTheme="minorBidi"/>
        </w:rPr>
        <w:t>PE</w:t>
      </w:r>
      <w:r w:rsidRPr="002F078B">
        <w:rPr>
          <w:rFonts w:asciiTheme="minorBidi" w:hAnsiTheme="minorBidi"/>
        </w:rPr>
        <w:t xml:space="preserve"> the </w:t>
      </w:r>
      <w:r w:rsidR="00F55C68" w:rsidRPr="002F078B">
        <w:rPr>
          <w:rFonts w:asciiTheme="minorBidi" w:hAnsiTheme="minorBidi"/>
        </w:rPr>
        <w:t>impact</w:t>
      </w:r>
      <w:r w:rsidRPr="002F078B">
        <w:rPr>
          <w:rFonts w:asciiTheme="minorBidi" w:hAnsiTheme="minorBidi"/>
        </w:rPr>
        <w:t xml:space="preserve"> of the Covid-19 pandemic caught the researchers</w:t>
      </w:r>
      <w:r w:rsidR="009144A5" w:rsidRPr="002F078B">
        <w:rPr>
          <w:rFonts w:asciiTheme="minorBidi" w:hAnsiTheme="minorBidi"/>
        </w:rPr>
        <w:t>’</w:t>
      </w:r>
      <w:r w:rsidRPr="002F078B">
        <w:rPr>
          <w:rFonts w:asciiTheme="minorBidi" w:hAnsiTheme="minorBidi"/>
        </w:rPr>
        <w:t xml:space="preserve"> attention on how it impacted the level of </w:t>
      </w:r>
      <w:r w:rsidR="00FB6265" w:rsidRPr="002F078B">
        <w:rPr>
          <w:rFonts w:asciiTheme="minorBidi" w:hAnsiTheme="minorBidi"/>
        </w:rPr>
        <w:t>PE</w:t>
      </w:r>
      <w:r w:rsidRPr="002F078B">
        <w:rPr>
          <w:rFonts w:asciiTheme="minorBidi" w:hAnsiTheme="minorBidi"/>
        </w:rPr>
        <w:t xml:space="preserve">. Studies conducted by Amy Bond (2022) and Jones and </w:t>
      </w:r>
      <w:proofErr w:type="spellStart"/>
      <w:r w:rsidRPr="002F078B">
        <w:rPr>
          <w:rFonts w:asciiTheme="minorBidi" w:hAnsiTheme="minorBidi"/>
        </w:rPr>
        <w:t>Palikara</w:t>
      </w:r>
      <w:proofErr w:type="spellEnd"/>
      <w:r w:rsidRPr="002F078B">
        <w:rPr>
          <w:rFonts w:asciiTheme="minorBidi" w:hAnsiTheme="minorBidi"/>
        </w:rPr>
        <w:t xml:space="preserve"> (2023) illustrate parents’ availability and capacity to assist their children’s learning varied due to access to resources and many parents found it difficult to engage their children in culturally enriching activities as their chances to join clubs or groups were limited, therefore parents and teachers found these home-learning periods to be difficult. An Estyn (2020) report about supporting communities and pupils during Covid-19 highlights the importance of </w:t>
      </w:r>
      <w:r w:rsidRPr="002F078B">
        <w:rPr>
          <w:rFonts w:asciiTheme="minorBidi" w:hAnsiTheme="minorBidi"/>
          <w:lang w:val="en-US"/>
        </w:rPr>
        <w:t xml:space="preserve">knowing your pupils, families and communities well to have an effective level of </w:t>
      </w:r>
      <w:r w:rsidR="00FB6265" w:rsidRPr="002F078B">
        <w:rPr>
          <w:rFonts w:asciiTheme="minorBidi" w:hAnsiTheme="minorBidi"/>
          <w:lang w:val="en-US"/>
        </w:rPr>
        <w:t>PE</w:t>
      </w:r>
      <w:r w:rsidRPr="002F078B">
        <w:rPr>
          <w:rFonts w:asciiTheme="minorBidi" w:hAnsiTheme="minorBidi"/>
          <w:lang w:val="en-US"/>
        </w:rPr>
        <w:t xml:space="preserve">, </w:t>
      </w:r>
      <w:r w:rsidR="00FB66FB" w:rsidRPr="002F078B">
        <w:rPr>
          <w:rFonts w:asciiTheme="minorBidi" w:hAnsiTheme="minorBidi"/>
          <w:lang w:val="en-US"/>
        </w:rPr>
        <w:t xml:space="preserve">writing </w:t>
      </w:r>
      <w:r w:rsidRPr="002F078B">
        <w:rPr>
          <w:rFonts w:asciiTheme="minorBidi" w:hAnsiTheme="minorBidi"/>
          <w:lang w:val="en-US"/>
        </w:rPr>
        <w:t>one school invested money online to provide resources to parents and to monitor their progress (</w:t>
      </w:r>
      <w:proofErr w:type="spellStart"/>
      <w:r w:rsidRPr="002F078B">
        <w:rPr>
          <w:rFonts w:asciiTheme="minorBidi" w:hAnsiTheme="minorBidi"/>
          <w:lang w:val="en-US"/>
        </w:rPr>
        <w:t>Estyn</w:t>
      </w:r>
      <w:proofErr w:type="spellEnd"/>
      <w:r w:rsidRPr="002F078B">
        <w:rPr>
          <w:rFonts w:asciiTheme="minorBidi" w:hAnsiTheme="minorBidi"/>
          <w:lang w:val="en-US"/>
        </w:rPr>
        <w:t>, 2020). This literature could suggest that during this period the funds that were available to schools could have had an impact of the level of engagement from parents due to some schools having more resources and staff available possibly depending on the deprivation area.  It is evident that more research is needed on the impact of this factor as there was limited literature available this may be due to it being a recent factor and that the outcomes of the pandemic on education are still be researched</w:t>
      </w:r>
      <w:r w:rsidR="002F7D5C" w:rsidRPr="002F078B">
        <w:rPr>
          <w:rFonts w:asciiTheme="minorBidi" w:hAnsiTheme="minorBidi"/>
          <w:lang w:val="en-US"/>
        </w:rPr>
        <w:t>.</w:t>
      </w:r>
      <w:r w:rsidR="0061294C" w:rsidRPr="002F078B">
        <w:rPr>
          <w:rFonts w:asciiTheme="minorBidi" w:hAnsiTheme="minorBidi"/>
          <w:lang w:val="en-US"/>
        </w:rPr>
        <w:t xml:space="preserve"> </w:t>
      </w:r>
      <w:r w:rsidRPr="002F078B">
        <w:rPr>
          <w:rFonts w:asciiTheme="minorBidi" w:hAnsiTheme="minorBidi"/>
          <w:lang w:val="en-US"/>
        </w:rPr>
        <w:t xml:space="preserve">The sources' authors include the Wales Education and Training Inspectorate, whose knowledge and objectivity contribute to the sources' credibility and offer insightful information about education. </w:t>
      </w:r>
      <w:r w:rsidR="00477E9A" w:rsidRPr="002F078B">
        <w:rPr>
          <w:rFonts w:asciiTheme="minorBidi" w:hAnsiTheme="minorBidi"/>
          <w:lang w:val="en-US"/>
        </w:rPr>
        <w:t>Furthermore,</w:t>
      </w:r>
      <w:r w:rsidRPr="002F078B">
        <w:rPr>
          <w:rFonts w:asciiTheme="minorBidi" w:hAnsiTheme="minorBidi"/>
          <w:lang w:val="en-US"/>
        </w:rPr>
        <w:t xml:space="preserve"> PhD students are among the other authors, the</w:t>
      </w:r>
      <w:r w:rsidR="00477E9A" w:rsidRPr="002F078B">
        <w:rPr>
          <w:rFonts w:asciiTheme="minorBidi" w:hAnsiTheme="minorBidi"/>
          <w:lang w:val="en-US"/>
        </w:rPr>
        <w:t>se</w:t>
      </w:r>
      <w:r w:rsidRPr="002F078B">
        <w:rPr>
          <w:rFonts w:asciiTheme="minorBidi" w:hAnsiTheme="minorBidi"/>
          <w:lang w:val="en-US"/>
        </w:rPr>
        <w:t xml:space="preserve"> sources may be less reliable because of potential biases or limitations in their work, and because their findings may not have been as thoroughly examined as those of more experienced specialists.</w:t>
      </w:r>
    </w:p>
    <w:p w14:paraId="0CA4B864" w14:textId="77777777" w:rsidR="001561DE" w:rsidRPr="002F078B" w:rsidRDefault="001561DE" w:rsidP="002F078B">
      <w:pPr>
        <w:spacing w:line="360" w:lineRule="auto"/>
        <w:rPr>
          <w:rFonts w:asciiTheme="minorBidi" w:hAnsiTheme="minorBidi"/>
        </w:rPr>
      </w:pPr>
      <w:r w:rsidRPr="002F078B">
        <w:rPr>
          <w:rFonts w:asciiTheme="minorBidi" w:hAnsiTheme="minorBidi"/>
        </w:rPr>
        <w:t>A case study, as demonstrated by Martyn Denscombe (2014) and Roberta Heale (2018), provides a detailed account of events, experiences, and relationships related to a specific phenomenon in a natural setting. Using a range of data types, including qualitative and quantitative, this approach enables the researcher to focus on a specific area of interest and develop a comprehensive understanding of the subject (Martyn Denscombe, 2014, P.92–95; Heale and Twycross, 2018). In a similar vein, Dumez (2015) states that a case study is a modern phenomenon in its real-life setting, particularly in situations where it is difficult to distinguish between the phenomenon and the context (Dumez, 2015).</w:t>
      </w:r>
      <w:r w:rsidRPr="002F078B">
        <w:rPr>
          <w:rFonts w:asciiTheme="minorBidi" w:hAnsiTheme="minorBidi"/>
          <w:lang w:val="en-US"/>
        </w:rPr>
        <w:t xml:space="preserve"> </w:t>
      </w:r>
      <w:r w:rsidRPr="002F078B">
        <w:rPr>
          <w:rFonts w:asciiTheme="minorBidi" w:hAnsiTheme="minorBidi"/>
        </w:rPr>
        <w:t>The collective findings of Denscombe (2014), Heale (2018), and Dumez (2015) imply that case studies are an important research technique for developing a thorough grasp of a particular phenomenon in its natural environment. The agreement among these experts highlights the significance of case studies providing in-depth insights and capturing the complexity of the subject matter.</w:t>
      </w:r>
    </w:p>
    <w:p w14:paraId="218ECCF6" w14:textId="2145E408" w:rsidR="002D4F69" w:rsidRPr="002F078B" w:rsidRDefault="002D4F69" w:rsidP="002F078B">
      <w:pPr>
        <w:spacing w:line="360" w:lineRule="auto"/>
        <w:rPr>
          <w:rFonts w:asciiTheme="minorBidi" w:hAnsiTheme="minorBidi"/>
        </w:rPr>
      </w:pPr>
      <w:r w:rsidRPr="002F078B">
        <w:rPr>
          <w:rFonts w:asciiTheme="minorBidi" w:hAnsiTheme="minorBidi"/>
        </w:rPr>
        <w:lastRenderedPageBreak/>
        <w:t>Moreover, case study research in education, according to John Harp (20</w:t>
      </w:r>
      <w:r w:rsidR="00216C4A" w:rsidRPr="002F078B">
        <w:rPr>
          <w:rFonts w:asciiTheme="minorBidi" w:hAnsiTheme="minorBidi"/>
        </w:rPr>
        <w:t>12</w:t>
      </w:r>
      <w:r w:rsidRPr="002F078B">
        <w:rPr>
          <w:rFonts w:asciiTheme="minorBidi" w:hAnsiTheme="minorBidi"/>
        </w:rPr>
        <w:t>), focuses on people, places, and events, but differs from survey research in that it examines the functioning of wholes rather than parts. It focuses on the dynamics of daily life rather than the outcomes. It is critical to select a case that has interesting features worth investigating in depth. Teachers and educators are encouraged to be keen observers in child studies and to see the world through the eyes of the children with whom they work. While observations are the most common method of data collection, case study research can also include questionnaires, interviews, and documentary research</w:t>
      </w:r>
      <w:r w:rsidR="00216C4A" w:rsidRPr="002F078B">
        <w:rPr>
          <w:rFonts w:asciiTheme="minorBidi" w:hAnsiTheme="minorBidi"/>
        </w:rPr>
        <w:t xml:space="preserve"> (Sharp, 2012 P.54)</w:t>
      </w:r>
      <w:r w:rsidRPr="002F078B">
        <w:rPr>
          <w:rFonts w:asciiTheme="minorBidi" w:hAnsiTheme="minorBidi"/>
        </w:rPr>
        <w:t>.</w:t>
      </w:r>
    </w:p>
    <w:p w14:paraId="01C02FC2" w14:textId="77777777" w:rsidR="00CE25C6" w:rsidRPr="002F078B" w:rsidRDefault="00E83BCE" w:rsidP="002F078B">
      <w:pPr>
        <w:spacing w:line="360" w:lineRule="auto"/>
        <w:rPr>
          <w:rFonts w:asciiTheme="minorBidi" w:hAnsiTheme="minorBidi"/>
        </w:rPr>
      </w:pPr>
      <w:r w:rsidRPr="002F078B">
        <w:rPr>
          <w:rFonts w:asciiTheme="minorBidi" w:hAnsiTheme="minorBidi"/>
        </w:rPr>
        <w:t>Nevertheless, c</w:t>
      </w:r>
      <w:r w:rsidR="00764150" w:rsidRPr="002F078B">
        <w:rPr>
          <w:rFonts w:asciiTheme="minorBidi" w:hAnsiTheme="minorBidi"/>
        </w:rPr>
        <w:t>ase studies, according to Simon and Goes (2013), do not allow us to draw firm conclusions because other explanations may exist. Without additional research, we cannot be certain that the findings of a case study apply to other situations. As a result, while case studies can provide some ideas, they argue that more research is needed to confirm whether the findings apply elsewhere (Simon and Goes, 2013).</w:t>
      </w:r>
      <w:r w:rsidR="00B526CA" w:rsidRPr="002F078B">
        <w:rPr>
          <w:rFonts w:asciiTheme="minorBidi" w:hAnsiTheme="minorBidi"/>
        </w:rPr>
        <w:t xml:space="preserve"> Similarly, according to Thomas Diefenbach (2008), most case studies are viewed as anecdotal evidence and are not heavily criticised. Researchers frequently seek case studies which reinforce their own arguments and cite specific aspects to support their work. This results in a cycle of uncritical referencing among case studies (Diefenbach, 2008).</w:t>
      </w:r>
      <w:r w:rsidR="00DC06DC" w:rsidRPr="002F078B">
        <w:rPr>
          <w:rFonts w:asciiTheme="minorBidi" w:hAnsiTheme="minorBidi"/>
        </w:rPr>
        <w:t xml:space="preserve"> These limitations suggests </w:t>
      </w:r>
      <w:r w:rsidR="00157508" w:rsidRPr="002F078B">
        <w:rPr>
          <w:rFonts w:asciiTheme="minorBidi" w:hAnsiTheme="minorBidi"/>
        </w:rPr>
        <w:t xml:space="preserve">that case studies </w:t>
      </w:r>
      <w:r w:rsidR="00AE2078" w:rsidRPr="002F078B">
        <w:rPr>
          <w:rFonts w:asciiTheme="minorBidi" w:hAnsiTheme="minorBidi"/>
        </w:rPr>
        <w:t>may</w:t>
      </w:r>
      <w:r w:rsidR="00157508" w:rsidRPr="002F078B">
        <w:rPr>
          <w:rFonts w:asciiTheme="minorBidi" w:hAnsiTheme="minorBidi"/>
        </w:rPr>
        <w:t xml:space="preserve"> not give us solid conclusions </w:t>
      </w:r>
      <w:r w:rsidR="00AE2078" w:rsidRPr="002F078B">
        <w:rPr>
          <w:rFonts w:asciiTheme="minorBidi" w:hAnsiTheme="minorBidi"/>
        </w:rPr>
        <w:t>as there could be other explanations</w:t>
      </w:r>
      <w:r w:rsidR="00F314CB" w:rsidRPr="002F078B">
        <w:rPr>
          <w:rFonts w:asciiTheme="minorBidi" w:hAnsiTheme="minorBidi"/>
        </w:rPr>
        <w:t>, therefore needing more studies to confirm if the findings apply elsewhere.</w:t>
      </w:r>
    </w:p>
    <w:p w14:paraId="0CEC1938" w14:textId="15639829" w:rsidR="00764150" w:rsidRPr="002F078B" w:rsidRDefault="00CE25C6" w:rsidP="002F078B">
      <w:pPr>
        <w:spacing w:line="360" w:lineRule="auto"/>
        <w:rPr>
          <w:rFonts w:asciiTheme="minorBidi" w:hAnsiTheme="minorBidi"/>
        </w:rPr>
      </w:pPr>
      <w:r w:rsidRPr="002F078B">
        <w:rPr>
          <w:rFonts w:asciiTheme="minorBidi" w:hAnsiTheme="minorBidi"/>
        </w:rPr>
        <w:t xml:space="preserve">This </w:t>
      </w:r>
      <w:r w:rsidR="00C75D16" w:rsidRPr="002F078B">
        <w:rPr>
          <w:rFonts w:asciiTheme="minorBidi" w:hAnsiTheme="minorBidi"/>
        </w:rPr>
        <w:t xml:space="preserve">research project will be an exploratory case study. </w:t>
      </w:r>
      <w:r w:rsidR="00F314CB" w:rsidRPr="002F078B">
        <w:rPr>
          <w:rFonts w:asciiTheme="minorBidi" w:hAnsiTheme="minorBidi"/>
        </w:rPr>
        <w:t xml:space="preserve"> </w:t>
      </w:r>
      <w:r w:rsidR="00F0340B" w:rsidRPr="002F078B">
        <w:rPr>
          <w:rFonts w:asciiTheme="minorBidi" w:hAnsiTheme="minorBidi"/>
        </w:rPr>
        <w:t>An exploratory case study investigates issues that have not previously been investigated.  Exploratory case studies do not start with ideas from previous research. They instead concentrate on creating a descriptive framework to organise the case studies. This framework aids in the direction of the empirical study and the discovery of new insights</w:t>
      </w:r>
      <w:r w:rsidR="00C71225" w:rsidRPr="002F078B">
        <w:rPr>
          <w:rFonts w:asciiTheme="minorBidi" w:hAnsiTheme="minorBidi"/>
        </w:rPr>
        <w:t xml:space="preserve"> </w:t>
      </w:r>
      <w:r w:rsidR="00C71225" w:rsidRPr="002F078B">
        <w:rPr>
          <w:rFonts w:asciiTheme="minorBidi" w:hAnsiTheme="minorBidi"/>
          <w:lang w:val="en-US"/>
        </w:rPr>
        <w:t xml:space="preserve">(Fahy, 2013; R. </w:t>
      </w:r>
      <w:proofErr w:type="spellStart"/>
      <w:r w:rsidR="00C71225" w:rsidRPr="002F078B">
        <w:rPr>
          <w:rFonts w:asciiTheme="minorBidi" w:hAnsiTheme="minorBidi"/>
          <w:lang w:val="en-US"/>
        </w:rPr>
        <w:t>Ponelis</w:t>
      </w:r>
      <w:proofErr w:type="spellEnd"/>
      <w:r w:rsidR="00C71225" w:rsidRPr="002F078B">
        <w:rPr>
          <w:rFonts w:asciiTheme="minorBidi" w:hAnsiTheme="minorBidi"/>
          <w:lang w:val="en-US"/>
        </w:rPr>
        <w:t>, 2015)</w:t>
      </w:r>
      <w:r w:rsidR="00F0340B" w:rsidRPr="002F078B">
        <w:rPr>
          <w:rFonts w:asciiTheme="minorBidi" w:hAnsiTheme="minorBidi"/>
        </w:rPr>
        <w:t>.</w:t>
      </w:r>
      <w:r w:rsidR="0052254F" w:rsidRPr="002F078B">
        <w:rPr>
          <w:rFonts w:asciiTheme="minorBidi" w:hAnsiTheme="minorBidi"/>
        </w:rPr>
        <w:t xml:space="preserve"> </w:t>
      </w:r>
      <w:r w:rsidR="00674E85" w:rsidRPr="002F078B">
        <w:rPr>
          <w:rFonts w:asciiTheme="minorBidi" w:hAnsiTheme="minorBidi"/>
        </w:rPr>
        <w:t xml:space="preserve">Therefore, </w:t>
      </w:r>
      <w:r w:rsidR="000F1CC2" w:rsidRPr="002F078B">
        <w:rPr>
          <w:rFonts w:asciiTheme="minorBidi" w:hAnsiTheme="minorBidi"/>
        </w:rPr>
        <w:t xml:space="preserve">the benefit of </w:t>
      </w:r>
      <w:r w:rsidR="002E34B1" w:rsidRPr="002F078B">
        <w:rPr>
          <w:rFonts w:asciiTheme="minorBidi" w:hAnsiTheme="minorBidi"/>
        </w:rPr>
        <w:t xml:space="preserve">having an exploratory case study </w:t>
      </w:r>
      <w:r w:rsidR="00674E85" w:rsidRPr="002F078B">
        <w:rPr>
          <w:rFonts w:asciiTheme="minorBidi" w:hAnsiTheme="minorBidi"/>
        </w:rPr>
        <w:t xml:space="preserve">is </w:t>
      </w:r>
      <w:r w:rsidR="002C6E95" w:rsidRPr="002F078B">
        <w:rPr>
          <w:rFonts w:asciiTheme="minorBidi" w:hAnsiTheme="minorBidi"/>
        </w:rPr>
        <w:t xml:space="preserve">uncovering </w:t>
      </w:r>
      <w:r w:rsidR="00674E85" w:rsidRPr="002F078B">
        <w:rPr>
          <w:rFonts w:asciiTheme="minorBidi" w:hAnsiTheme="minorBidi"/>
        </w:rPr>
        <w:t xml:space="preserve">new </w:t>
      </w:r>
      <w:r w:rsidR="00AE3334" w:rsidRPr="002F078B">
        <w:rPr>
          <w:rFonts w:asciiTheme="minorBidi" w:hAnsiTheme="minorBidi"/>
        </w:rPr>
        <w:t>and real-life situations</w:t>
      </w:r>
      <w:r w:rsidR="00E412FC" w:rsidRPr="002F078B">
        <w:rPr>
          <w:rFonts w:asciiTheme="minorBidi" w:hAnsiTheme="minorBidi"/>
        </w:rPr>
        <w:t>,</w:t>
      </w:r>
      <w:r w:rsidR="00AE3334" w:rsidRPr="002F078B">
        <w:rPr>
          <w:rFonts w:asciiTheme="minorBidi" w:hAnsiTheme="minorBidi"/>
        </w:rPr>
        <w:t xml:space="preserve"> </w:t>
      </w:r>
      <w:r w:rsidR="00E412FC" w:rsidRPr="002F078B">
        <w:rPr>
          <w:rFonts w:asciiTheme="minorBidi" w:hAnsiTheme="minorBidi"/>
        </w:rPr>
        <w:t xml:space="preserve">such as </w:t>
      </w:r>
      <w:r w:rsidR="00FB6265" w:rsidRPr="002F078B">
        <w:rPr>
          <w:rFonts w:asciiTheme="minorBidi" w:hAnsiTheme="minorBidi"/>
        </w:rPr>
        <w:t>PE</w:t>
      </w:r>
      <w:r w:rsidR="004C1F1B" w:rsidRPr="002F078B">
        <w:rPr>
          <w:rFonts w:asciiTheme="minorBidi" w:hAnsiTheme="minorBidi"/>
        </w:rPr>
        <w:t xml:space="preserve"> from staff and learners </w:t>
      </w:r>
      <w:r w:rsidR="00C723C1" w:rsidRPr="002F078B">
        <w:rPr>
          <w:rFonts w:asciiTheme="minorBidi" w:hAnsiTheme="minorBidi"/>
        </w:rPr>
        <w:t>perspectives</w:t>
      </w:r>
      <w:r w:rsidR="00674E85" w:rsidRPr="002F078B">
        <w:rPr>
          <w:rFonts w:asciiTheme="minorBidi" w:hAnsiTheme="minorBidi"/>
        </w:rPr>
        <w:t>.</w:t>
      </w:r>
    </w:p>
    <w:p w14:paraId="354E7B5F" w14:textId="5DDBC7A4" w:rsidR="00A266E7" w:rsidRPr="002F078B" w:rsidRDefault="00A266E7" w:rsidP="002F078B">
      <w:pPr>
        <w:spacing w:line="360" w:lineRule="auto"/>
        <w:rPr>
          <w:rFonts w:asciiTheme="minorBidi" w:hAnsiTheme="minorBidi"/>
        </w:rPr>
      </w:pPr>
      <w:r w:rsidRPr="002F078B">
        <w:rPr>
          <w:rFonts w:asciiTheme="minorBidi" w:hAnsiTheme="minorBidi"/>
        </w:rPr>
        <w:t xml:space="preserve">In order to obtain a more comprehensive understanding of the influence of </w:t>
      </w:r>
      <w:r w:rsidR="00FB6265" w:rsidRPr="002F078B">
        <w:rPr>
          <w:rFonts w:asciiTheme="minorBidi" w:hAnsiTheme="minorBidi"/>
        </w:rPr>
        <w:t>PE</w:t>
      </w:r>
      <w:r w:rsidRPr="002F078B">
        <w:rPr>
          <w:rFonts w:asciiTheme="minorBidi" w:hAnsiTheme="minorBidi"/>
        </w:rPr>
        <w:t xml:space="preserve"> on attitudes towards learning, the researcher opted to incorporate observations, questionnaires, and interviews prior to conducting this research. </w:t>
      </w:r>
      <w:r w:rsidR="00CB2CC9" w:rsidRPr="002F078B">
        <w:rPr>
          <w:rFonts w:asciiTheme="minorBidi" w:hAnsiTheme="minorBidi"/>
        </w:rPr>
        <w:t xml:space="preserve">Having </w:t>
      </w:r>
      <w:r w:rsidRPr="002F078B">
        <w:rPr>
          <w:rFonts w:asciiTheme="minorBidi" w:hAnsiTheme="minorBidi"/>
        </w:rPr>
        <w:t>triangulation,</w:t>
      </w:r>
      <w:r w:rsidR="00CB2CC9" w:rsidRPr="002F078B">
        <w:rPr>
          <w:rFonts w:asciiTheme="minorBidi" w:hAnsiTheme="minorBidi"/>
        </w:rPr>
        <w:t xml:space="preserve"> which</w:t>
      </w:r>
      <w:r w:rsidRPr="002F078B">
        <w:rPr>
          <w:rFonts w:asciiTheme="minorBidi" w:hAnsiTheme="minorBidi"/>
        </w:rPr>
        <w:t xml:space="preserve"> blends several techniques to produce a comprehensive understanding of the same phenomenon.</w:t>
      </w:r>
      <w:r w:rsidR="00CB2CC9" w:rsidRPr="002F078B">
        <w:rPr>
          <w:rFonts w:asciiTheme="minorBidi" w:hAnsiTheme="minorBidi"/>
        </w:rPr>
        <w:t xml:space="preserve">, </w:t>
      </w:r>
      <w:r w:rsidRPr="002F078B">
        <w:rPr>
          <w:rFonts w:asciiTheme="minorBidi" w:hAnsiTheme="minorBidi"/>
        </w:rPr>
        <w:t>enhances fairness, accuracy, and lessens biases in research, according to Carter (2014) and Blaikie (1991) (Blaikie, 1991; Carter et al., 2014). Thus, by employing various techniques, this study gains strength and credibility</w:t>
      </w:r>
      <w:r w:rsidR="003905D7" w:rsidRPr="002F078B">
        <w:rPr>
          <w:rFonts w:asciiTheme="minorBidi" w:hAnsiTheme="minorBidi"/>
        </w:rPr>
        <w:t xml:space="preserve"> as several </w:t>
      </w:r>
      <w:r w:rsidR="005F7D54" w:rsidRPr="002F078B">
        <w:rPr>
          <w:rFonts w:asciiTheme="minorBidi" w:hAnsiTheme="minorBidi"/>
        </w:rPr>
        <w:t>methods of data collections are being used which builds the data</w:t>
      </w:r>
      <w:r w:rsidRPr="002F078B">
        <w:rPr>
          <w:rFonts w:asciiTheme="minorBidi" w:hAnsiTheme="minorBidi"/>
        </w:rPr>
        <w:t xml:space="preserve">. </w:t>
      </w:r>
      <w:r w:rsidR="00D76AB4" w:rsidRPr="002F078B">
        <w:rPr>
          <w:rFonts w:asciiTheme="minorBidi" w:hAnsiTheme="minorBidi"/>
        </w:rPr>
        <w:t xml:space="preserve">The methods used primarily consist of qualitative data </w:t>
      </w:r>
      <w:r w:rsidR="00D76AB4" w:rsidRPr="002F078B">
        <w:rPr>
          <w:rFonts w:asciiTheme="minorBidi" w:hAnsiTheme="minorBidi"/>
        </w:rPr>
        <w:lastRenderedPageBreak/>
        <w:t>as it delves deeper into attitudes, feelings, and perceptions, providing personal and rich data (NFER, 2023).</w:t>
      </w:r>
    </w:p>
    <w:p w14:paraId="61EBD9C7" w14:textId="44CD718A" w:rsidR="00DA26B2" w:rsidRPr="002F078B" w:rsidRDefault="00E66C24" w:rsidP="002F078B">
      <w:pPr>
        <w:spacing w:line="360" w:lineRule="auto"/>
        <w:rPr>
          <w:rFonts w:asciiTheme="minorBidi" w:hAnsiTheme="minorBidi"/>
        </w:rPr>
      </w:pPr>
      <w:r w:rsidRPr="002F078B">
        <w:rPr>
          <w:rFonts w:asciiTheme="minorBidi" w:hAnsiTheme="minorBidi"/>
        </w:rPr>
        <w:t xml:space="preserve">Initially the </w:t>
      </w:r>
      <w:r w:rsidR="009D193F" w:rsidRPr="002F078B">
        <w:rPr>
          <w:rFonts w:asciiTheme="minorBidi" w:hAnsiTheme="minorBidi"/>
        </w:rPr>
        <w:t>researcher</w:t>
      </w:r>
      <w:r w:rsidRPr="002F078B">
        <w:rPr>
          <w:rFonts w:asciiTheme="minorBidi" w:hAnsiTheme="minorBidi"/>
        </w:rPr>
        <w:t xml:space="preserve"> was only</w:t>
      </w:r>
      <w:r w:rsidR="009D193F" w:rsidRPr="002F078B">
        <w:rPr>
          <w:rFonts w:asciiTheme="minorBidi" w:hAnsiTheme="minorBidi"/>
        </w:rPr>
        <w:t xml:space="preserve"> interviewing learners</w:t>
      </w:r>
      <w:r w:rsidRPr="002F078B">
        <w:rPr>
          <w:rFonts w:asciiTheme="minorBidi" w:hAnsiTheme="minorBidi"/>
        </w:rPr>
        <w:t>, however</w:t>
      </w:r>
      <w:r w:rsidR="009D193F" w:rsidRPr="002F078B">
        <w:rPr>
          <w:rFonts w:asciiTheme="minorBidi" w:hAnsiTheme="minorBidi"/>
        </w:rPr>
        <w:t>,</w:t>
      </w:r>
      <w:r w:rsidRPr="002F078B">
        <w:rPr>
          <w:rFonts w:asciiTheme="minorBidi" w:hAnsiTheme="minorBidi"/>
        </w:rPr>
        <w:t xml:space="preserve"> </w:t>
      </w:r>
      <w:r w:rsidR="006B3421" w:rsidRPr="002F078B">
        <w:rPr>
          <w:rFonts w:asciiTheme="minorBidi" w:hAnsiTheme="minorBidi"/>
        </w:rPr>
        <w:t>an opportunity to interview a staff member</w:t>
      </w:r>
      <w:r w:rsidR="00E63B20" w:rsidRPr="002F078B">
        <w:rPr>
          <w:rFonts w:asciiTheme="minorBidi" w:hAnsiTheme="minorBidi"/>
        </w:rPr>
        <w:t xml:space="preserve"> arose</w:t>
      </w:r>
      <w:r w:rsidR="006B3421" w:rsidRPr="002F078B">
        <w:rPr>
          <w:rFonts w:asciiTheme="minorBidi" w:hAnsiTheme="minorBidi"/>
        </w:rPr>
        <w:t xml:space="preserve"> to gain more knowledge on this topic. </w:t>
      </w:r>
      <w:r w:rsidR="006B5057" w:rsidRPr="002F078B">
        <w:rPr>
          <w:rFonts w:asciiTheme="minorBidi" w:hAnsiTheme="minorBidi"/>
        </w:rPr>
        <w:t xml:space="preserve">The learners that were </w:t>
      </w:r>
      <w:r w:rsidR="00E53882" w:rsidRPr="002F078B">
        <w:rPr>
          <w:rFonts w:asciiTheme="minorBidi" w:hAnsiTheme="minorBidi"/>
        </w:rPr>
        <w:t>interviewed were all selected through the amount of consent form</w:t>
      </w:r>
      <w:r w:rsidR="00AF1DEE" w:rsidRPr="002F078B">
        <w:rPr>
          <w:rFonts w:asciiTheme="minorBidi" w:hAnsiTheme="minorBidi"/>
        </w:rPr>
        <w:t>s</w:t>
      </w:r>
      <w:r w:rsidR="00E53882" w:rsidRPr="002F078B">
        <w:rPr>
          <w:rFonts w:asciiTheme="minorBidi" w:hAnsiTheme="minorBidi"/>
        </w:rPr>
        <w:t xml:space="preserve"> that were sent back from parents </w:t>
      </w:r>
      <w:r w:rsidR="00D04C2D" w:rsidRPr="002F078B">
        <w:rPr>
          <w:rFonts w:asciiTheme="minorBidi" w:hAnsiTheme="minorBidi"/>
        </w:rPr>
        <w:t>(</w:t>
      </w:r>
      <w:r w:rsidR="00E53882" w:rsidRPr="002F078B">
        <w:rPr>
          <w:rFonts w:asciiTheme="minorBidi" w:hAnsiTheme="minorBidi"/>
        </w:rPr>
        <w:t xml:space="preserve">see appendix </w:t>
      </w:r>
      <w:r w:rsidR="00796632" w:rsidRPr="002F078B">
        <w:rPr>
          <w:rFonts w:asciiTheme="minorBidi" w:hAnsiTheme="minorBidi"/>
        </w:rPr>
        <w:t>2</w:t>
      </w:r>
      <w:r w:rsidR="00D04C2D" w:rsidRPr="002F078B">
        <w:rPr>
          <w:rFonts w:asciiTheme="minorBidi" w:hAnsiTheme="minorBidi"/>
        </w:rPr>
        <w:t>)</w:t>
      </w:r>
      <w:r w:rsidR="00461F90" w:rsidRPr="002F078B">
        <w:rPr>
          <w:rFonts w:asciiTheme="minorBidi" w:hAnsiTheme="minorBidi"/>
        </w:rPr>
        <w:t>. L</w:t>
      </w:r>
      <w:r w:rsidR="004C3E89" w:rsidRPr="002F078B">
        <w:rPr>
          <w:rFonts w:asciiTheme="minorBidi" w:hAnsiTheme="minorBidi"/>
        </w:rPr>
        <w:t>earners h</w:t>
      </w:r>
      <w:r w:rsidR="00617720" w:rsidRPr="002F078B">
        <w:rPr>
          <w:rFonts w:asciiTheme="minorBidi" w:hAnsiTheme="minorBidi"/>
        </w:rPr>
        <w:t>ad different levels of attainment</w:t>
      </w:r>
      <w:r w:rsidR="0074352E" w:rsidRPr="002F078B">
        <w:rPr>
          <w:rFonts w:asciiTheme="minorBidi" w:hAnsiTheme="minorBidi"/>
        </w:rPr>
        <w:t xml:space="preserve">, </w:t>
      </w:r>
      <w:r w:rsidR="00806FC2" w:rsidRPr="002F078B">
        <w:rPr>
          <w:rFonts w:asciiTheme="minorBidi" w:hAnsiTheme="minorBidi"/>
        </w:rPr>
        <w:t>were</w:t>
      </w:r>
      <w:r w:rsidR="00FC6745" w:rsidRPr="002F078B">
        <w:rPr>
          <w:rFonts w:asciiTheme="minorBidi" w:hAnsiTheme="minorBidi"/>
        </w:rPr>
        <w:t xml:space="preserve"> nine and ten years-old</w:t>
      </w:r>
      <w:r w:rsidR="00B619FF" w:rsidRPr="002F078B">
        <w:rPr>
          <w:rFonts w:asciiTheme="minorBidi" w:hAnsiTheme="minorBidi"/>
        </w:rPr>
        <w:t>,</w:t>
      </w:r>
      <w:r w:rsidR="0074352E" w:rsidRPr="002F078B">
        <w:rPr>
          <w:rFonts w:asciiTheme="minorBidi" w:hAnsiTheme="minorBidi"/>
        </w:rPr>
        <w:t xml:space="preserve"> and</w:t>
      </w:r>
      <w:r w:rsidR="00B619FF" w:rsidRPr="002F078B">
        <w:rPr>
          <w:rFonts w:asciiTheme="minorBidi" w:hAnsiTheme="minorBidi"/>
        </w:rPr>
        <w:t xml:space="preserve"> </w:t>
      </w:r>
      <w:r w:rsidR="00FD5942" w:rsidRPr="002F078B">
        <w:rPr>
          <w:rFonts w:asciiTheme="minorBidi" w:hAnsiTheme="minorBidi"/>
        </w:rPr>
        <w:t xml:space="preserve"> were asked if the interviews were able to be recorded </w:t>
      </w:r>
      <w:r w:rsidR="003C18F4" w:rsidRPr="002F078B">
        <w:rPr>
          <w:rFonts w:asciiTheme="minorBidi" w:hAnsiTheme="minorBidi"/>
        </w:rPr>
        <w:t>through audio.</w:t>
      </w:r>
      <w:r w:rsidR="00C5100C" w:rsidRPr="002F078B">
        <w:rPr>
          <w:rFonts w:asciiTheme="minorBidi" w:hAnsiTheme="minorBidi"/>
        </w:rPr>
        <w:t xml:space="preserve"> </w:t>
      </w:r>
      <w:r w:rsidR="00AB0E79" w:rsidRPr="002F078B">
        <w:rPr>
          <w:rFonts w:asciiTheme="minorBidi" w:hAnsiTheme="minorBidi"/>
        </w:rPr>
        <w:t xml:space="preserve">According to Ali </w:t>
      </w:r>
      <w:proofErr w:type="spellStart"/>
      <w:r w:rsidR="00AB0E79" w:rsidRPr="002F078B">
        <w:rPr>
          <w:rFonts w:asciiTheme="minorBidi" w:hAnsiTheme="minorBidi"/>
        </w:rPr>
        <w:t>Alsaawi</w:t>
      </w:r>
      <w:proofErr w:type="spellEnd"/>
      <w:r w:rsidR="00AB0E79" w:rsidRPr="002F078B">
        <w:rPr>
          <w:rFonts w:asciiTheme="minorBidi" w:hAnsiTheme="minorBidi"/>
        </w:rPr>
        <w:t xml:space="preserve"> (2014) and Mike Lambert (2019), recording interviews on audio is preferable to writing notes during the conversation. This allows you to fully concentrate on the discussion, particularly in semi-structured interviews where it might be challenging to jot down everything (</w:t>
      </w:r>
      <w:proofErr w:type="spellStart"/>
      <w:r w:rsidR="00AB0E79" w:rsidRPr="002F078B">
        <w:rPr>
          <w:rFonts w:asciiTheme="minorBidi" w:hAnsiTheme="minorBidi"/>
        </w:rPr>
        <w:t>Alsaawi</w:t>
      </w:r>
      <w:proofErr w:type="spellEnd"/>
      <w:r w:rsidR="00AB0E79" w:rsidRPr="002F078B">
        <w:rPr>
          <w:rFonts w:asciiTheme="minorBidi" w:hAnsiTheme="minorBidi"/>
        </w:rPr>
        <w:t>, 2014; Lambert, 2019, P. 19).</w:t>
      </w:r>
      <w:r w:rsidR="00D859EB" w:rsidRPr="002F078B">
        <w:rPr>
          <w:rFonts w:asciiTheme="minorBidi" w:hAnsiTheme="minorBidi"/>
        </w:rPr>
        <w:t xml:space="preserve"> Only three learners agreed to be recorded at the time</w:t>
      </w:r>
      <w:r w:rsidR="003112D7" w:rsidRPr="002F078B">
        <w:rPr>
          <w:rFonts w:asciiTheme="minorBidi" w:hAnsiTheme="minorBidi"/>
        </w:rPr>
        <w:t xml:space="preserve">, therefore the other interviews </w:t>
      </w:r>
      <w:r w:rsidR="001B5E8F" w:rsidRPr="002F078B">
        <w:rPr>
          <w:rFonts w:asciiTheme="minorBidi" w:hAnsiTheme="minorBidi"/>
        </w:rPr>
        <w:t>had to be typed up during the interview which cause</w:t>
      </w:r>
      <w:r w:rsidR="00886674" w:rsidRPr="002F078B">
        <w:rPr>
          <w:rFonts w:asciiTheme="minorBidi" w:hAnsiTheme="minorBidi"/>
        </w:rPr>
        <w:t>d</w:t>
      </w:r>
      <w:r w:rsidR="001B5E8F" w:rsidRPr="002F078B">
        <w:rPr>
          <w:rFonts w:asciiTheme="minorBidi" w:hAnsiTheme="minorBidi"/>
        </w:rPr>
        <w:t xml:space="preserve"> more time on the learners to be taken out of </w:t>
      </w:r>
      <w:r w:rsidR="00E871D5" w:rsidRPr="002F078B">
        <w:rPr>
          <w:rFonts w:asciiTheme="minorBidi" w:hAnsiTheme="minorBidi"/>
        </w:rPr>
        <w:t>lessons</w:t>
      </w:r>
      <w:r w:rsidR="001B5E8F" w:rsidRPr="002F078B">
        <w:rPr>
          <w:rFonts w:asciiTheme="minorBidi" w:hAnsiTheme="minorBidi"/>
        </w:rPr>
        <w:t xml:space="preserve"> </w:t>
      </w:r>
      <w:r w:rsidR="006B5057" w:rsidRPr="002F078B">
        <w:rPr>
          <w:rFonts w:asciiTheme="minorBidi" w:hAnsiTheme="minorBidi"/>
        </w:rPr>
        <w:t>which could have disrupted their learning</w:t>
      </w:r>
      <w:r w:rsidR="00DD11A1" w:rsidRPr="002F078B">
        <w:rPr>
          <w:rFonts w:asciiTheme="minorBidi" w:hAnsiTheme="minorBidi"/>
        </w:rPr>
        <w:t xml:space="preserve">, as </w:t>
      </w:r>
      <w:r w:rsidR="00E871D5" w:rsidRPr="002F078B">
        <w:rPr>
          <w:rFonts w:asciiTheme="minorBidi" w:hAnsiTheme="minorBidi"/>
        </w:rPr>
        <w:t>Keynes (</w:t>
      </w:r>
      <w:r w:rsidR="00884699" w:rsidRPr="002F078B">
        <w:rPr>
          <w:rFonts w:asciiTheme="minorBidi" w:hAnsiTheme="minorBidi"/>
        </w:rPr>
        <w:t>2019</w:t>
      </w:r>
      <w:r w:rsidR="00E871D5" w:rsidRPr="002F078B">
        <w:rPr>
          <w:rFonts w:asciiTheme="minorBidi" w:hAnsiTheme="minorBidi"/>
        </w:rPr>
        <w:t xml:space="preserve">) suggests </w:t>
      </w:r>
      <w:r w:rsidR="006B5057" w:rsidRPr="002F078B">
        <w:rPr>
          <w:rFonts w:asciiTheme="minorBidi" w:hAnsiTheme="minorBidi"/>
        </w:rPr>
        <w:t>.</w:t>
      </w:r>
      <w:r w:rsidR="00AB0E79" w:rsidRPr="002F078B">
        <w:rPr>
          <w:rFonts w:asciiTheme="minorBidi" w:hAnsiTheme="minorBidi"/>
        </w:rPr>
        <w:t xml:space="preserve"> The BERA (2018) Guidelines stipulate that participants should be informed of their consent at the beginning of the </w:t>
      </w:r>
      <w:r w:rsidR="00665FC5" w:rsidRPr="002F078B">
        <w:rPr>
          <w:rFonts w:asciiTheme="minorBidi" w:hAnsiTheme="minorBidi"/>
        </w:rPr>
        <w:t>interview</w:t>
      </w:r>
      <w:r w:rsidR="00AB0E79" w:rsidRPr="002F078B">
        <w:rPr>
          <w:rFonts w:asciiTheme="minorBidi" w:hAnsiTheme="minorBidi"/>
        </w:rPr>
        <w:t xml:space="preserve"> and have the option to withdraw consent at any time for any reason, so it is imperative that the</w:t>
      </w:r>
      <w:r w:rsidR="003E7FD9" w:rsidRPr="002F078B">
        <w:rPr>
          <w:rFonts w:asciiTheme="minorBidi" w:hAnsiTheme="minorBidi"/>
        </w:rPr>
        <w:t xml:space="preserve"> researcher needs to ask the </w:t>
      </w:r>
      <w:r w:rsidR="00AB0E79" w:rsidRPr="002F078B">
        <w:rPr>
          <w:rFonts w:asciiTheme="minorBidi" w:hAnsiTheme="minorBidi"/>
        </w:rPr>
        <w:t xml:space="preserve">interviewees </w:t>
      </w:r>
      <w:r w:rsidR="003E7FD9" w:rsidRPr="002F078B">
        <w:rPr>
          <w:rFonts w:asciiTheme="minorBidi" w:hAnsiTheme="minorBidi"/>
        </w:rPr>
        <w:t xml:space="preserve">consent </w:t>
      </w:r>
      <w:r w:rsidR="00AB0E79" w:rsidRPr="002F078B">
        <w:rPr>
          <w:rFonts w:asciiTheme="minorBidi" w:hAnsiTheme="minorBidi"/>
        </w:rPr>
        <w:t xml:space="preserve">to be recorded (BERA, 2018). </w:t>
      </w:r>
      <w:r w:rsidR="003E7FD9" w:rsidRPr="002F078B">
        <w:rPr>
          <w:rFonts w:asciiTheme="minorBidi" w:hAnsiTheme="minorBidi"/>
        </w:rPr>
        <w:t>The style</w:t>
      </w:r>
      <w:r w:rsidR="00226165" w:rsidRPr="002F078B">
        <w:rPr>
          <w:rFonts w:asciiTheme="minorBidi" w:hAnsiTheme="minorBidi"/>
        </w:rPr>
        <w:t xml:space="preserve"> of the questions for learners</w:t>
      </w:r>
      <w:r w:rsidR="00C61BF8" w:rsidRPr="002F078B">
        <w:rPr>
          <w:rFonts w:asciiTheme="minorBidi" w:hAnsiTheme="minorBidi"/>
        </w:rPr>
        <w:t xml:space="preserve"> </w:t>
      </w:r>
      <w:r w:rsidR="00DF60ED" w:rsidRPr="002F078B">
        <w:rPr>
          <w:rFonts w:asciiTheme="minorBidi" w:hAnsiTheme="minorBidi"/>
        </w:rPr>
        <w:t>have been phrased using simple language as (</w:t>
      </w:r>
      <w:r w:rsidR="00B53511" w:rsidRPr="002F078B">
        <w:rPr>
          <w:rFonts w:asciiTheme="minorBidi" w:hAnsiTheme="minorBidi"/>
        </w:rPr>
        <w:t>Powell and Snow, 2007</w:t>
      </w:r>
      <w:r w:rsidR="00DF60ED" w:rsidRPr="002F078B">
        <w:rPr>
          <w:rFonts w:asciiTheme="minorBidi" w:hAnsiTheme="minorBidi"/>
        </w:rPr>
        <w:t>) suggests</w:t>
      </w:r>
      <w:r w:rsidR="00381811" w:rsidRPr="002F078B">
        <w:rPr>
          <w:rFonts w:asciiTheme="minorBidi" w:hAnsiTheme="minorBidi"/>
        </w:rPr>
        <w:t xml:space="preserve"> learners as young as 3 years can accurately describe their experiences if they understand the questions</w:t>
      </w:r>
      <w:r w:rsidR="00C61BF8" w:rsidRPr="002F078B">
        <w:rPr>
          <w:rFonts w:asciiTheme="minorBidi" w:hAnsiTheme="minorBidi"/>
        </w:rPr>
        <w:t xml:space="preserve">, meaning the questions have been phrased to suit the learners abilities. </w:t>
      </w:r>
    </w:p>
    <w:p w14:paraId="3DC8B9CA" w14:textId="51A8CA3C" w:rsidR="00445514" w:rsidRPr="002F078B" w:rsidRDefault="004E14F0" w:rsidP="002F078B">
      <w:pPr>
        <w:spacing w:line="360" w:lineRule="auto"/>
        <w:rPr>
          <w:rFonts w:asciiTheme="minorBidi" w:hAnsiTheme="minorBidi"/>
        </w:rPr>
      </w:pPr>
      <w:r w:rsidRPr="002F078B">
        <w:rPr>
          <w:rFonts w:asciiTheme="minorBidi" w:hAnsiTheme="minorBidi"/>
        </w:rPr>
        <w:t>Mike Lambert (</w:t>
      </w:r>
      <w:r w:rsidR="00B54CE5" w:rsidRPr="002F078B">
        <w:rPr>
          <w:rFonts w:asciiTheme="minorBidi" w:hAnsiTheme="minorBidi"/>
        </w:rPr>
        <w:t>2019</w:t>
      </w:r>
      <w:r w:rsidRPr="002F078B">
        <w:rPr>
          <w:rFonts w:asciiTheme="minorBidi" w:hAnsiTheme="minorBidi"/>
        </w:rPr>
        <w:t>)</w:t>
      </w:r>
      <w:r w:rsidR="00AB0E79" w:rsidRPr="002F078B">
        <w:rPr>
          <w:rFonts w:asciiTheme="minorBidi" w:hAnsiTheme="minorBidi"/>
        </w:rPr>
        <w:t xml:space="preserve"> further adds that</w:t>
      </w:r>
      <w:r w:rsidRPr="002F078B">
        <w:rPr>
          <w:rFonts w:asciiTheme="minorBidi" w:hAnsiTheme="minorBidi"/>
        </w:rPr>
        <w:t xml:space="preserve"> interviews are a useful tool for validating and delving deeper into issues that have already been raised by other methods</w:t>
      </w:r>
      <w:r w:rsidR="007A2595" w:rsidRPr="002F078B">
        <w:rPr>
          <w:rFonts w:asciiTheme="minorBidi" w:hAnsiTheme="minorBidi"/>
        </w:rPr>
        <w:t>, and allows direct interaction</w:t>
      </w:r>
      <w:r w:rsidRPr="002F078B">
        <w:rPr>
          <w:rFonts w:asciiTheme="minorBidi" w:hAnsiTheme="minorBidi"/>
        </w:rPr>
        <w:t xml:space="preserve">. They also allow respondents to discuss their experiences and conclusions of specific situations, </w:t>
      </w:r>
      <w:r w:rsidR="00AB78EA" w:rsidRPr="002F078B">
        <w:rPr>
          <w:rFonts w:asciiTheme="minorBidi" w:hAnsiTheme="minorBidi"/>
        </w:rPr>
        <w:t>(Lambert, 2019. P.12</w:t>
      </w:r>
      <w:r w:rsidR="00AB78EA" w:rsidRPr="002F078B">
        <w:rPr>
          <w:rFonts w:asciiTheme="minorBidi" w:hAnsiTheme="minorBidi"/>
        </w:rPr>
        <w:t xml:space="preserve">) </w:t>
      </w:r>
      <w:r w:rsidRPr="002F078B">
        <w:rPr>
          <w:rFonts w:asciiTheme="minorBidi" w:hAnsiTheme="minorBidi"/>
        </w:rPr>
        <w:t>which enriches the data and adds additional insight.</w:t>
      </w:r>
      <w:r w:rsidR="008315F0" w:rsidRPr="002F078B">
        <w:rPr>
          <w:rFonts w:asciiTheme="minorBidi" w:hAnsiTheme="minorBidi"/>
        </w:rPr>
        <w:t xml:space="preserve"> Nevertheless</w:t>
      </w:r>
      <w:r w:rsidR="00694D98" w:rsidRPr="002F078B">
        <w:rPr>
          <w:rFonts w:asciiTheme="minorBidi" w:hAnsiTheme="minorBidi"/>
        </w:rPr>
        <w:t xml:space="preserve">, Michèle Lamont and Ann Swidler (2014) point out possible drawbacks when employing interviews as a method of gathering data. </w:t>
      </w:r>
      <w:r w:rsidR="00B50FD8" w:rsidRPr="002F078B">
        <w:rPr>
          <w:rFonts w:asciiTheme="minorBidi" w:hAnsiTheme="minorBidi"/>
        </w:rPr>
        <w:t xml:space="preserve">Lamont and Swidler (2014) expressed concern that focusing only on individual perspectives could lead to overemphasis rather than accounting for broader social and cultural factors. </w:t>
      </w:r>
      <w:r w:rsidR="00694D98" w:rsidRPr="002F078B">
        <w:rPr>
          <w:rFonts w:asciiTheme="minorBidi" w:hAnsiTheme="minorBidi"/>
        </w:rPr>
        <w:t>However, th</w:t>
      </w:r>
      <w:r w:rsidR="00A45AB3" w:rsidRPr="002F078B">
        <w:rPr>
          <w:rFonts w:asciiTheme="minorBidi" w:hAnsiTheme="minorBidi"/>
        </w:rPr>
        <w:t>e</w:t>
      </w:r>
      <w:r w:rsidR="00694D98" w:rsidRPr="002F078B">
        <w:rPr>
          <w:rFonts w:asciiTheme="minorBidi" w:hAnsiTheme="minorBidi"/>
        </w:rPr>
        <w:t xml:space="preserve"> </w:t>
      </w:r>
      <w:r w:rsidR="009144A5" w:rsidRPr="002F078B">
        <w:rPr>
          <w:rFonts w:asciiTheme="minorBidi" w:hAnsiTheme="minorBidi"/>
        </w:rPr>
        <w:t>researcher</w:t>
      </w:r>
      <w:r w:rsidR="00694D98" w:rsidRPr="002F078B">
        <w:rPr>
          <w:rFonts w:asciiTheme="minorBidi" w:hAnsiTheme="minorBidi"/>
        </w:rPr>
        <w:t xml:space="preserve"> believes that interviews are a useful research tool in gathering data because they provide a valuable lens into individual perspectives, even though Lamont and Swindler (2014) raised some important points.</w:t>
      </w:r>
    </w:p>
    <w:p w14:paraId="54723027" w14:textId="3F1B816B" w:rsidR="00346A1D" w:rsidRPr="002F078B" w:rsidRDefault="008D1C27" w:rsidP="002F078B">
      <w:pPr>
        <w:spacing w:line="360" w:lineRule="auto"/>
        <w:rPr>
          <w:rFonts w:asciiTheme="minorBidi" w:hAnsiTheme="minorBidi"/>
        </w:rPr>
      </w:pPr>
      <w:r w:rsidRPr="002F078B">
        <w:rPr>
          <w:rFonts w:asciiTheme="minorBidi" w:hAnsiTheme="minorBidi"/>
        </w:rPr>
        <w:t>When designing</w:t>
      </w:r>
      <w:r w:rsidR="006C4662" w:rsidRPr="002F078B">
        <w:rPr>
          <w:rFonts w:asciiTheme="minorBidi" w:hAnsiTheme="minorBidi"/>
        </w:rPr>
        <w:t xml:space="preserve"> a staff</w:t>
      </w:r>
      <w:r w:rsidRPr="002F078B">
        <w:rPr>
          <w:rFonts w:asciiTheme="minorBidi" w:hAnsiTheme="minorBidi"/>
        </w:rPr>
        <w:t xml:space="preserve"> </w:t>
      </w:r>
      <w:r w:rsidR="00EE088D" w:rsidRPr="002F078B">
        <w:rPr>
          <w:rFonts w:asciiTheme="minorBidi" w:hAnsiTheme="minorBidi"/>
        </w:rPr>
        <w:t>questionnaire</w:t>
      </w:r>
      <w:r w:rsidR="006C4662" w:rsidRPr="002F078B">
        <w:rPr>
          <w:rFonts w:asciiTheme="minorBidi" w:hAnsiTheme="minorBidi"/>
        </w:rPr>
        <w:t>,</w:t>
      </w:r>
      <w:r w:rsidR="00EE088D" w:rsidRPr="002F078B">
        <w:rPr>
          <w:rFonts w:asciiTheme="minorBidi" w:hAnsiTheme="minorBidi"/>
        </w:rPr>
        <w:t xml:space="preserve"> open questions and</w:t>
      </w:r>
      <w:r w:rsidR="007B59C8" w:rsidRPr="002F078B">
        <w:rPr>
          <w:rFonts w:asciiTheme="minorBidi" w:hAnsiTheme="minorBidi"/>
        </w:rPr>
        <w:t xml:space="preserve"> L</w:t>
      </w:r>
      <w:r w:rsidR="00D73A06" w:rsidRPr="002F078B">
        <w:rPr>
          <w:rFonts w:asciiTheme="minorBidi" w:hAnsiTheme="minorBidi"/>
        </w:rPr>
        <w:t xml:space="preserve">ikert scale </w:t>
      </w:r>
      <w:r w:rsidR="0032029F" w:rsidRPr="002F078B">
        <w:rPr>
          <w:rFonts w:asciiTheme="minorBidi" w:hAnsiTheme="minorBidi"/>
        </w:rPr>
        <w:t xml:space="preserve">(Closed) </w:t>
      </w:r>
      <w:r w:rsidR="00D73A06" w:rsidRPr="002F078B">
        <w:rPr>
          <w:rFonts w:asciiTheme="minorBidi" w:hAnsiTheme="minorBidi"/>
        </w:rPr>
        <w:t xml:space="preserve">questions were included </w:t>
      </w:r>
      <w:r w:rsidR="00695AF6" w:rsidRPr="002F078B">
        <w:rPr>
          <w:rFonts w:asciiTheme="minorBidi" w:hAnsiTheme="minorBidi"/>
        </w:rPr>
        <w:t xml:space="preserve">(See appendix 6) </w:t>
      </w:r>
      <w:r w:rsidR="00D73A06" w:rsidRPr="002F078B">
        <w:rPr>
          <w:rFonts w:asciiTheme="minorBidi" w:hAnsiTheme="minorBidi"/>
        </w:rPr>
        <w:t xml:space="preserve">as </w:t>
      </w:r>
      <w:r w:rsidR="00C31024" w:rsidRPr="002F078B">
        <w:rPr>
          <w:rFonts w:asciiTheme="minorBidi" w:hAnsiTheme="minorBidi"/>
        </w:rPr>
        <w:t>open questions simply ask respondents to provide information or make brief comments</w:t>
      </w:r>
      <w:r w:rsidR="001E17B3" w:rsidRPr="002F078B">
        <w:rPr>
          <w:rFonts w:asciiTheme="minorBidi" w:hAnsiTheme="minorBidi"/>
        </w:rPr>
        <w:t xml:space="preserve">, as open-ended questions allow people to freely </w:t>
      </w:r>
      <w:r w:rsidR="001E17B3" w:rsidRPr="002F078B">
        <w:rPr>
          <w:rFonts w:asciiTheme="minorBidi" w:hAnsiTheme="minorBidi"/>
        </w:rPr>
        <w:lastRenderedPageBreak/>
        <w:t xml:space="preserve">express their thoughts, </w:t>
      </w:r>
      <w:r w:rsidR="00121852" w:rsidRPr="002F078B">
        <w:rPr>
          <w:rFonts w:asciiTheme="minorBidi" w:hAnsiTheme="minorBidi"/>
        </w:rPr>
        <w:t>whereas</w:t>
      </w:r>
      <w:r w:rsidR="001E17B3" w:rsidRPr="002F078B">
        <w:rPr>
          <w:rFonts w:asciiTheme="minorBidi" w:hAnsiTheme="minorBidi"/>
        </w:rPr>
        <w:t xml:space="preserve"> closed-ended questions restrict their options</w:t>
      </w:r>
      <w:r w:rsidR="00AD3BB4" w:rsidRPr="002F078B">
        <w:rPr>
          <w:rFonts w:asciiTheme="minorBidi" w:hAnsiTheme="minorBidi"/>
        </w:rPr>
        <w:t xml:space="preserve"> (Reja et al., 2003</w:t>
      </w:r>
      <w:r w:rsidR="001E17B3" w:rsidRPr="002F078B">
        <w:rPr>
          <w:rFonts w:asciiTheme="minorBidi" w:hAnsiTheme="minorBidi"/>
        </w:rPr>
        <w:t xml:space="preserve">), and </w:t>
      </w:r>
      <w:r w:rsidR="00C31024" w:rsidRPr="002F078B">
        <w:rPr>
          <w:rFonts w:asciiTheme="minorBidi" w:hAnsiTheme="minorBidi"/>
        </w:rPr>
        <w:t xml:space="preserve">are more challenging to design </w:t>
      </w:r>
      <w:r w:rsidR="000767A9" w:rsidRPr="002F078B">
        <w:rPr>
          <w:rFonts w:asciiTheme="minorBidi" w:hAnsiTheme="minorBidi"/>
        </w:rPr>
        <w:t>as</w:t>
      </w:r>
      <w:r w:rsidR="00C31024" w:rsidRPr="002F078B">
        <w:rPr>
          <w:rFonts w:asciiTheme="minorBidi" w:hAnsiTheme="minorBidi"/>
        </w:rPr>
        <w:t xml:space="preserve"> the researcher must be familiar enough with the respondent population to offer reasonable categories for each closed </w:t>
      </w:r>
      <w:r w:rsidR="009129D3" w:rsidRPr="002F078B">
        <w:rPr>
          <w:rFonts w:asciiTheme="minorBidi" w:hAnsiTheme="minorBidi"/>
        </w:rPr>
        <w:t>question</w:t>
      </w:r>
      <w:r w:rsidR="00C61C68" w:rsidRPr="002F078B">
        <w:rPr>
          <w:rFonts w:asciiTheme="minorBidi" w:hAnsiTheme="minorBidi"/>
        </w:rPr>
        <w:t xml:space="preserve"> (</w:t>
      </w:r>
      <w:r w:rsidR="002647C1" w:rsidRPr="002F078B">
        <w:rPr>
          <w:rFonts w:asciiTheme="minorBidi" w:hAnsiTheme="minorBidi"/>
        </w:rPr>
        <w:t>Rowley, 2014</w:t>
      </w:r>
      <w:r w:rsidR="00C61C68" w:rsidRPr="002F078B">
        <w:rPr>
          <w:rFonts w:asciiTheme="minorBidi" w:hAnsiTheme="minorBidi"/>
        </w:rPr>
        <w:t>)</w:t>
      </w:r>
      <w:r w:rsidR="009129D3" w:rsidRPr="002F078B">
        <w:rPr>
          <w:rFonts w:asciiTheme="minorBidi" w:hAnsiTheme="minorBidi"/>
        </w:rPr>
        <w:t xml:space="preserve">. Therefore, </w:t>
      </w:r>
      <w:r w:rsidR="00327D64" w:rsidRPr="002F078B">
        <w:rPr>
          <w:rFonts w:asciiTheme="minorBidi" w:hAnsiTheme="minorBidi"/>
        </w:rPr>
        <w:t xml:space="preserve">open </w:t>
      </w:r>
      <w:r w:rsidR="006D2BA5" w:rsidRPr="002F078B">
        <w:rPr>
          <w:rFonts w:asciiTheme="minorBidi" w:hAnsiTheme="minorBidi"/>
        </w:rPr>
        <w:t xml:space="preserve">questions should be more </w:t>
      </w:r>
      <w:r w:rsidR="00C61C68" w:rsidRPr="002F078B">
        <w:rPr>
          <w:rFonts w:asciiTheme="minorBidi" w:hAnsiTheme="minorBidi"/>
        </w:rPr>
        <w:t>easy to complete</w:t>
      </w:r>
      <w:r w:rsidR="00327D64" w:rsidRPr="002F078B">
        <w:rPr>
          <w:rFonts w:asciiTheme="minorBidi" w:hAnsiTheme="minorBidi"/>
        </w:rPr>
        <w:t>, compared to closed questions,</w:t>
      </w:r>
      <w:r w:rsidR="00C61C68" w:rsidRPr="002F078B">
        <w:rPr>
          <w:rFonts w:asciiTheme="minorBidi" w:hAnsiTheme="minorBidi"/>
        </w:rPr>
        <w:t xml:space="preserve"> leading to a higher response rate. Online questionnaires were sent out to staff via Microsoft forms</w:t>
      </w:r>
      <w:r w:rsidR="00AE4F34" w:rsidRPr="002F078B">
        <w:rPr>
          <w:rFonts w:asciiTheme="minorBidi" w:hAnsiTheme="minorBidi"/>
        </w:rPr>
        <w:t xml:space="preserve">. </w:t>
      </w:r>
      <w:r w:rsidR="00733B21" w:rsidRPr="002F078B">
        <w:rPr>
          <w:rFonts w:asciiTheme="minorBidi" w:hAnsiTheme="minorBidi"/>
        </w:rPr>
        <w:t xml:space="preserve">Online </w:t>
      </w:r>
      <w:r w:rsidR="00C46884" w:rsidRPr="002F078B">
        <w:rPr>
          <w:rFonts w:asciiTheme="minorBidi" w:hAnsiTheme="minorBidi"/>
        </w:rPr>
        <w:t xml:space="preserve">questionnaires, </w:t>
      </w:r>
      <w:r w:rsidR="00346A1D" w:rsidRPr="002F078B">
        <w:rPr>
          <w:rFonts w:asciiTheme="minorBidi" w:hAnsiTheme="minorBidi"/>
        </w:rPr>
        <w:t xml:space="preserve">according to </w:t>
      </w:r>
      <w:r w:rsidR="00AE4F34" w:rsidRPr="002F078B">
        <w:rPr>
          <w:rFonts w:asciiTheme="minorBidi" w:hAnsiTheme="minorBidi"/>
        </w:rPr>
        <w:t xml:space="preserve">Coughlan (2009), </w:t>
      </w:r>
      <w:proofErr w:type="spellStart"/>
      <w:r w:rsidR="00346A1D" w:rsidRPr="002F078B">
        <w:rPr>
          <w:rFonts w:asciiTheme="minorBidi" w:hAnsiTheme="minorBidi"/>
        </w:rPr>
        <w:t>Heiervang</w:t>
      </w:r>
      <w:proofErr w:type="spellEnd"/>
      <w:r w:rsidR="00346A1D" w:rsidRPr="002F078B">
        <w:rPr>
          <w:rFonts w:asciiTheme="minorBidi" w:hAnsiTheme="minorBidi"/>
        </w:rPr>
        <w:t xml:space="preserve"> and Goodman (2009)</w:t>
      </w:r>
      <w:r w:rsidR="00D76C37" w:rsidRPr="002F078B">
        <w:rPr>
          <w:rFonts w:asciiTheme="minorBidi" w:hAnsiTheme="minorBidi"/>
        </w:rPr>
        <w:t xml:space="preserve">, </w:t>
      </w:r>
      <w:r w:rsidR="00346A1D" w:rsidRPr="002F078B">
        <w:rPr>
          <w:rFonts w:asciiTheme="minorBidi" w:hAnsiTheme="minorBidi"/>
        </w:rPr>
        <w:t xml:space="preserve">are a popular method of data collection because they can be completed faster and </w:t>
      </w:r>
      <w:r w:rsidR="00D76C37" w:rsidRPr="002F078B">
        <w:rPr>
          <w:rFonts w:asciiTheme="minorBidi" w:hAnsiTheme="minorBidi"/>
        </w:rPr>
        <w:t xml:space="preserve">cost less </w:t>
      </w:r>
      <w:r w:rsidR="00346A1D" w:rsidRPr="002F078B">
        <w:rPr>
          <w:rFonts w:asciiTheme="minorBidi" w:hAnsiTheme="minorBidi"/>
        </w:rPr>
        <w:t xml:space="preserve">than more traditional approaches involving personal interviews. They are also eco-friendly and easily accessible (Coughlan, Cronin, and Ryan 2009; </w:t>
      </w:r>
      <w:proofErr w:type="spellStart"/>
      <w:r w:rsidR="00346A1D" w:rsidRPr="002F078B">
        <w:rPr>
          <w:rFonts w:asciiTheme="minorBidi" w:hAnsiTheme="minorBidi"/>
        </w:rPr>
        <w:t>Heiervang</w:t>
      </w:r>
      <w:proofErr w:type="spellEnd"/>
      <w:r w:rsidR="00346A1D" w:rsidRPr="002F078B">
        <w:rPr>
          <w:rFonts w:asciiTheme="minorBidi" w:hAnsiTheme="minorBidi"/>
        </w:rPr>
        <w:t xml:space="preserve"> and Goodman, 2009). Jenny Rowley (2014)</w:t>
      </w:r>
      <w:r w:rsidR="000D7337" w:rsidRPr="002F078B">
        <w:rPr>
          <w:rFonts w:asciiTheme="minorBidi" w:hAnsiTheme="minorBidi"/>
        </w:rPr>
        <w:t xml:space="preserve"> and Mike Lambert (2019)</w:t>
      </w:r>
      <w:r w:rsidR="00346A1D" w:rsidRPr="002F078B">
        <w:rPr>
          <w:rFonts w:asciiTheme="minorBidi" w:hAnsiTheme="minorBidi"/>
        </w:rPr>
        <w:t xml:space="preserve"> go on to say that there are advantages to using questionnaires, stating that researchers can collect responses from a relatively large number of people in dispersed and possibly remote locations</w:t>
      </w:r>
      <w:r w:rsidR="00C80232" w:rsidRPr="002F078B">
        <w:rPr>
          <w:rFonts w:asciiTheme="minorBidi" w:hAnsiTheme="minorBidi"/>
        </w:rPr>
        <w:t>, and are able to disperse the quest</w:t>
      </w:r>
      <w:r w:rsidR="00933BB3" w:rsidRPr="002F078B">
        <w:rPr>
          <w:rFonts w:asciiTheme="minorBidi" w:hAnsiTheme="minorBidi"/>
        </w:rPr>
        <w:t xml:space="preserve">ionnaire if the researcher is unavailable to do so </w:t>
      </w:r>
      <w:r w:rsidR="00A05B86" w:rsidRPr="002F078B">
        <w:rPr>
          <w:rFonts w:asciiTheme="minorBidi" w:hAnsiTheme="minorBidi"/>
        </w:rPr>
        <w:t>(Lambert, 2019. P.3; Rowley, 2014)</w:t>
      </w:r>
      <w:r w:rsidR="00346A1D" w:rsidRPr="002F078B">
        <w:rPr>
          <w:rFonts w:asciiTheme="minorBidi" w:hAnsiTheme="minorBidi"/>
        </w:rPr>
        <w:t>.</w:t>
      </w:r>
      <w:r w:rsidR="008511EE" w:rsidRPr="002F078B">
        <w:rPr>
          <w:rFonts w:asciiTheme="minorBidi" w:hAnsiTheme="minorBidi"/>
        </w:rPr>
        <w:t xml:space="preserve"> </w:t>
      </w:r>
      <w:r w:rsidR="00BE75A8" w:rsidRPr="002F078B">
        <w:rPr>
          <w:rFonts w:asciiTheme="minorBidi" w:hAnsiTheme="minorBidi"/>
        </w:rPr>
        <w:t>Yet</w:t>
      </w:r>
      <w:r w:rsidR="008511EE" w:rsidRPr="002F078B">
        <w:rPr>
          <w:rFonts w:asciiTheme="minorBidi" w:hAnsiTheme="minorBidi"/>
        </w:rPr>
        <w:t>,</w:t>
      </w:r>
      <w:r w:rsidR="00E037FF" w:rsidRPr="002F078B">
        <w:rPr>
          <w:rFonts w:asciiTheme="minorBidi" w:hAnsiTheme="minorBidi"/>
        </w:rPr>
        <w:t xml:space="preserve"> they</w:t>
      </w:r>
      <w:r w:rsidR="008511EE" w:rsidRPr="002F078B">
        <w:rPr>
          <w:rFonts w:asciiTheme="minorBidi" w:hAnsiTheme="minorBidi"/>
        </w:rPr>
        <w:t xml:space="preserve"> may have coverage </w:t>
      </w:r>
      <w:r w:rsidR="00611831" w:rsidRPr="002F078B">
        <w:rPr>
          <w:rFonts w:asciiTheme="minorBidi" w:hAnsiTheme="minorBidi"/>
        </w:rPr>
        <w:t>limitations</w:t>
      </w:r>
      <w:r w:rsidR="00EF617C" w:rsidRPr="002F078B">
        <w:rPr>
          <w:rFonts w:asciiTheme="minorBidi" w:hAnsiTheme="minorBidi"/>
        </w:rPr>
        <w:t>,</w:t>
      </w:r>
      <w:r w:rsidR="008511EE" w:rsidRPr="002F078B">
        <w:rPr>
          <w:rFonts w:asciiTheme="minorBidi" w:hAnsiTheme="minorBidi"/>
        </w:rPr>
        <w:t xml:space="preserve"> </w:t>
      </w:r>
      <w:r w:rsidR="00EF617C" w:rsidRPr="002F078B">
        <w:rPr>
          <w:rFonts w:asciiTheme="minorBidi" w:hAnsiTheme="minorBidi"/>
        </w:rPr>
        <w:t xml:space="preserve">such </w:t>
      </w:r>
      <w:r w:rsidR="008511EE" w:rsidRPr="002F078B">
        <w:rPr>
          <w:rFonts w:asciiTheme="minorBidi" w:hAnsiTheme="minorBidi"/>
        </w:rPr>
        <w:t xml:space="preserve">as they can only be </w:t>
      </w:r>
      <w:r w:rsidR="00611831" w:rsidRPr="002F078B">
        <w:rPr>
          <w:rFonts w:asciiTheme="minorBidi" w:hAnsiTheme="minorBidi"/>
        </w:rPr>
        <w:t>completed</w:t>
      </w:r>
      <w:r w:rsidR="008511EE" w:rsidRPr="002F078B">
        <w:rPr>
          <w:rFonts w:asciiTheme="minorBidi" w:hAnsiTheme="minorBidi"/>
        </w:rPr>
        <w:t xml:space="preserve"> </w:t>
      </w:r>
      <w:r w:rsidR="00611831" w:rsidRPr="002F078B">
        <w:rPr>
          <w:rFonts w:asciiTheme="minorBidi" w:hAnsiTheme="minorBidi"/>
        </w:rPr>
        <w:t>by participants who have internet access</w:t>
      </w:r>
      <w:r w:rsidR="00A66F0C" w:rsidRPr="002F078B">
        <w:rPr>
          <w:rFonts w:asciiTheme="minorBidi" w:hAnsiTheme="minorBidi"/>
        </w:rPr>
        <w:t xml:space="preserve">, </w:t>
      </w:r>
      <w:r w:rsidR="00DC6D17" w:rsidRPr="002F078B">
        <w:rPr>
          <w:rFonts w:asciiTheme="minorBidi" w:hAnsiTheme="minorBidi"/>
        </w:rPr>
        <w:t>respondents</w:t>
      </w:r>
      <w:r w:rsidR="00A66F0C" w:rsidRPr="002F078B">
        <w:rPr>
          <w:rFonts w:asciiTheme="minorBidi" w:hAnsiTheme="minorBidi"/>
        </w:rPr>
        <w:t xml:space="preserve"> may be unwilling </w:t>
      </w:r>
      <w:r w:rsidR="006F1DD7" w:rsidRPr="002F078B">
        <w:rPr>
          <w:rFonts w:asciiTheme="minorBidi" w:hAnsiTheme="minorBidi"/>
        </w:rPr>
        <w:t xml:space="preserve">to partake in online surveys, and email </w:t>
      </w:r>
      <w:r w:rsidR="00DC6D17" w:rsidRPr="002F078B">
        <w:rPr>
          <w:rFonts w:asciiTheme="minorBidi" w:hAnsiTheme="minorBidi"/>
        </w:rPr>
        <w:t>announcements</w:t>
      </w:r>
      <w:r w:rsidR="006F1DD7" w:rsidRPr="002F078B">
        <w:rPr>
          <w:rFonts w:asciiTheme="minorBidi" w:hAnsiTheme="minorBidi"/>
        </w:rPr>
        <w:t xml:space="preserve"> with surveys can be misinterpreted </w:t>
      </w:r>
      <w:r w:rsidR="00F85F59" w:rsidRPr="002F078B">
        <w:rPr>
          <w:rFonts w:asciiTheme="minorBidi" w:hAnsiTheme="minorBidi"/>
        </w:rPr>
        <w:t>as spam, as such, they are immediately removed.</w:t>
      </w:r>
      <w:r w:rsidR="00611831" w:rsidRPr="002F078B">
        <w:rPr>
          <w:rFonts w:asciiTheme="minorBidi" w:hAnsiTheme="minorBidi"/>
        </w:rPr>
        <w:t xml:space="preserve"> </w:t>
      </w:r>
      <w:r w:rsidR="00DC6D17" w:rsidRPr="002F078B">
        <w:rPr>
          <w:rFonts w:asciiTheme="minorBidi" w:hAnsiTheme="minorBidi"/>
        </w:rPr>
        <w:t xml:space="preserve">(Lefever, Dal and Matthíasdóttir, 2007; </w:t>
      </w:r>
      <w:r w:rsidR="00611831" w:rsidRPr="002F078B">
        <w:rPr>
          <w:rFonts w:asciiTheme="minorBidi" w:hAnsiTheme="minorBidi"/>
        </w:rPr>
        <w:t xml:space="preserve">Sivo et al., 2006). </w:t>
      </w:r>
      <w:r w:rsidR="003A439F" w:rsidRPr="002F078B">
        <w:rPr>
          <w:rFonts w:asciiTheme="minorBidi" w:hAnsiTheme="minorBidi"/>
        </w:rPr>
        <w:t xml:space="preserve">However, it was easy to distribute the questionnaires out via email as all staff members had access to </w:t>
      </w:r>
      <w:r w:rsidR="001D6ECB" w:rsidRPr="002F078B">
        <w:rPr>
          <w:rFonts w:asciiTheme="minorBidi" w:hAnsiTheme="minorBidi"/>
        </w:rPr>
        <w:t>the internet throughout the research week. If there were any complications with this then a paper copy of the questionnaire would have been sent out instead which could</w:t>
      </w:r>
      <w:r w:rsidR="003D2AD0" w:rsidRPr="002F078B">
        <w:rPr>
          <w:rFonts w:asciiTheme="minorBidi" w:hAnsiTheme="minorBidi"/>
        </w:rPr>
        <w:t xml:space="preserve"> </w:t>
      </w:r>
      <w:r w:rsidR="005A4613" w:rsidRPr="002F078B">
        <w:rPr>
          <w:rFonts w:asciiTheme="minorBidi" w:hAnsiTheme="minorBidi"/>
        </w:rPr>
        <w:t>arguably</w:t>
      </w:r>
      <w:r w:rsidR="003D2AD0" w:rsidRPr="002F078B">
        <w:rPr>
          <w:rFonts w:asciiTheme="minorBidi" w:hAnsiTheme="minorBidi"/>
        </w:rPr>
        <w:t xml:space="preserve"> of </w:t>
      </w:r>
      <w:r w:rsidR="001D6ECB" w:rsidRPr="002F078B">
        <w:rPr>
          <w:rFonts w:asciiTheme="minorBidi" w:hAnsiTheme="minorBidi"/>
        </w:rPr>
        <w:t>le</w:t>
      </w:r>
      <w:r w:rsidR="005A4613" w:rsidRPr="002F078B">
        <w:rPr>
          <w:rFonts w:asciiTheme="minorBidi" w:hAnsiTheme="minorBidi"/>
        </w:rPr>
        <w:t>d</w:t>
      </w:r>
      <w:r w:rsidR="001D6ECB" w:rsidRPr="002F078B">
        <w:rPr>
          <w:rFonts w:asciiTheme="minorBidi" w:hAnsiTheme="minorBidi"/>
        </w:rPr>
        <w:t xml:space="preserve"> to more responses </w:t>
      </w:r>
      <w:r w:rsidR="00AA0295" w:rsidRPr="002F078B">
        <w:rPr>
          <w:rFonts w:asciiTheme="minorBidi" w:hAnsiTheme="minorBidi"/>
        </w:rPr>
        <w:t xml:space="preserve">as it is a physical copy. </w:t>
      </w:r>
    </w:p>
    <w:p w14:paraId="5C5BFC2F" w14:textId="23701F98" w:rsidR="00A053CD" w:rsidRPr="002F078B" w:rsidRDefault="00A053CD" w:rsidP="002F078B">
      <w:pPr>
        <w:spacing w:line="360" w:lineRule="auto"/>
        <w:rPr>
          <w:rFonts w:asciiTheme="minorBidi" w:hAnsiTheme="minorBidi"/>
          <w:lang w:val="en-US"/>
        </w:rPr>
      </w:pPr>
      <w:r w:rsidRPr="002F078B">
        <w:rPr>
          <w:rFonts w:asciiTheme="minorBidi" w:hAnsiTheme="minorBidi"/>
          <w:lang w:val="en-US"/>
        </w:rPr>
        <w:t xml:space="preserve">In accordance to Barbara </w:t>
      </w:r>
      <w:proofErr w:type="spellStart"/>
      <w:r w:rsidRPr="002F078B">
        <w:rPr>
          <w:rFonts w:asciiTheme="minorBidi" w:hAnsiTheme="minorBidi"/>
          <w:lang w:val="en-US"/>
        </w:rPr>
        <w:t>Kawulich</w:t>
      </w:r>
      <w:proofErr w:type="spellEnd"/>
      <w:r w:rsidRPr="002F078B">
        <w:rPr>
          <w:rFonts w:asciiTheme="minorBidi" w:hAnsiTheme="minorBidi"/>
          <w:lang w:val="en-US"/>
        </w:rPr>
        <w:t xml:space="preserve"> (</w:t>
      </w:r>
      <w:r w:rsidR="00813FD8" w:rsidRPr="002F078B">
        <w:rPr>
          <w:rFonts w:asciiTheme="minorBidi" w:hAnsiTheme="minorBidi"/>
          <w:lang w:val="en-US"/>
        </w:rPr>
        <w:t>2012</w:t>
      </w:r>
      <w:r w:rsidRPr="002F078B">
        <w:rPr>
          <w:rFonts w:asciiTheme="minorBidi" w:hAnsiTheme="minorBidi"/>
          <w:lang w:val="en-US"/>
        </w:rPr>
        <w:t>), Observations are classified into two types. Direct observation, in which the researcher observes without interfering, and participant observation, in which the researcher is both observer and participant. She contends that the researcher's position in the setting influences the data quality and relationships of those being monitored</w:t>
      </w:r>
      <w:r w:rsidR="00813FD8" w:rsidRPr="002F078B">
        <w:rPr>
          <w:rFonts w:asciiTheme="minorBidi" w:hAnsiTheme="minorBidi"/>
        </w:rPr>
        <w:t xml:space="preserve"> </w:t>
      </w:r>
      <w:bookmarkStart w:id="0" w:name="_Hlk155207111"/>
      <w:r w:rsidR="00813FD8" w:rsidRPr="002F078B">
        <w:rPr>
          <w:rFonts w:asciiTheme="minorBidi" w:hAnsiTheme="minorBidi"/>
        </w:rPr>
        <w:t>(</w:t>
      </w:r>
      <w:proofErr w:type="spellStart"/>
      <w:r w:rsidR="00813FD8" w:rsidRPr="002F078B">
        <w:rPr>
          <w:rFonts w:asciiTheme="minorBidi" w:hAnsiTheme="minorBidi"/>
        </w:rPr>
        <w:t>Kawulich</w:t>
      </w:r>
      <w:proofErr w:type="spellEnd"/>
      <w:r w:rsidR="00813FD8" w:rsidRPr="002F078B">
        <w:rPr>
          <w:rFonts w:asciiTheme="minorBidi" w:hAnsiTheme="minorBidi"/>
        </w:rPr>
        <w:t>, 2012</w:t>
      </w:r>
      <w:bookmarkEnd w:id="0"/>
      <w:r w:rsidR="00813FD8" w:rsidRPr="002F078B">
        <w:rPr>
          <w:rFonts w:asciiTheme="minorBidi" w:hAnsiTheme="minorBidi"/>
        </w:rPr>
        <w:t>)</w:t>
      </w:r>
      <w:r w:rsidRPr="002F078B">
        <w:rPr>
          <w:rFonts w:asciiTheme="minorBidi" w:hAnsiTheme="minorBidi"/>
          <w:lang w:val="en-US"/>
        </w:rPr>
        <w:t>.</w:t>
      </w:r>
      <w:r w:rsidR="006472F0" w:rsidRPr="002F078B">
        <w:rPr>
          <w:rFonts w:asciiTheme="minorBidi" w:hAnsiTheme="minorBidi"/>
          <w:lang w:val="en-US"/>
        </w:rPr>
        <w:t xml:space="preserve"> The observations that were conducted were direct observations, and the researcher positioned themselves </w:t>
      </w:r>
      <w:r w:rsidR="00554066" w:rsidRPr="002F078B">
        <w:rPr>
          <w:rFonts w:asciiTheme="minorBidi" w:hAnsiTheme="minorBidi"/>
          <w:lang w:val="en-US"/>
        </w:rPr>
        <w:t>towards the back of the classroom to lessen any distractions during the lesson.</w:t>
      </w:r>
    </w:p>
    <w:p w14:paraId="78E1BB97" w14:textId="1B02EAC4" w:rsidR="006B1561" w:rsidRPr="002F078B" w:rsidRDefault="00721B9E" w:rsidP="002F078B">
      <w:pPr>
        <w:spacing w:line="360" w:lineRule="auto"/>
        <w:rPr>
          <w:rFonts w:asciiTheme="minorBidi" w:hAnsiTheme="minorBidi"/>
          <w:lang w:val="en-US"/>
        </w:rPr>
      </w:pPr>
      <w:r w:rsidRPr="002F078B">
        <w:rPr>
          <w:rFonts w:asciiTheme="minorBidi" w:hAnsiTheme="minorBidi"/>
          <w:lang w:val="en-US"/>
        </w:rPr>
        <w:t>Through observations, researchers can gain access to hidden facets of a social context and offer precise recommendations. They reveal unexpected happenings, improve interpretation,</w:t>
      </w:r>
      <w:r w:rsidR="00EA1B2A" w:rsidRPr="002F078B">
        <w:rPr>
          <w:rFonts w:asciiTheme="minorBidi" w:hAnsiTheme="minorBidi"/>
          <w:lang w:val="en-US"/>
        </w:rPr>
        <w:t xml:space="preserve"> </w:t>
      </w:r>
      <w:r w:rsidRPr="002F078B">
        <w:rPr>
          <w:rFonts w:asciiTheme="minorBidi" w:hAnsiTheme="minorBidi"/>
          <w:lang w:val="en-US"/>
        </w:rPr>
        <w:t>pose fresh queries</w:t>
      </w:r>
      <w:r w:rsidR="00EA1B2A" w:rsidRPr="002F078B">
        <w:rPr>
          <w:rFonts w:asciiTheme="minorBidi" w:hAnsiTheme="minorBidi"/>
          <w:lang w:val="en-US"/>
        </w:rPr>
        <w:t xml:space="preserve">, and </w:t>
      </w:r>
      <w:r w:rsidR="00201E8B" w:rsidRPr="002F078B">
        <w:rPr>
          <w:rFonts w:asciiTheme="minorBidi" w:hAnsiTheme="minorBidi"/>
          <w:lang w:val="en-US"/>
        </w:rPr>
        <w:t xml:space="preserve">allows the researcher to see if what people say </w:t>
      </w:r>
      <w:r w:rsidR="00C33170" w:rsidRPr="002F078B">
        <w:rPr>
          <w:rFonts w:asciiTheme="minorBidi" w:hAnsiTheme="minorBidi"/>
          <w:lang w:val="en-US"/>
        </w:rPr>
        <w:t>they do matches what they actually do</w:t>
      </w:r>
      <w:r w:rsidR="00DC1DF9" w:rsidRPr="002F078B">
        <w:rPr>
          <w:rFonts w:asciiTheme="minorBidi" w:hAnsiTheme="minorBidi"/>
          <w:lang w:val="en-US"/>
        </w:rPr>
        <w:t xml:space="preserve"> (</w:t>
      </w:r>
      <w:r w:rsidR="00061BEA" w:rsidRPr="002F078B">
        <w:rPr>
          <w:rFonts w:asciiTheme="minorBidi" w:hAnsiTheme="minorBidi"/>
        </w:rPr>
        <w:t>Mulhall, 2003</w:t>
      </w:r>
      <w:r w:rsidR="00DC1DF9" w:rsidRPr="002F078B">
        <w:rPr>
          <w:rFonts w:asciiTheme="minorBidi" w:hAnsiTheme="minorBidi"/>
          <w:lang w:val="en-US"/>
        </w:rPr>
        <w:t>)</w:t>
      </w:r>
      <w:r w:rsidR="00C33170" w:rsidRPr="002F078B">
        <w:rPr>
          <w:rFonts w:asciiTheme="minorBidi" w:hAnsiTheme="minorBidi"/>
          <w:lang w:val="en-US"/>
        </w:rPr>
        <w:t xml:space="preserve">. Therefore, the researcher </w:t>
      </w:r>
      <w:r w:rsidR="005A4BF0" w:rsidRPr="002F078B">
        <w:rPr>
          <w:rFonts w:asciiTheme="minorBidi" w:hAnsiTheme="minorBidi"/>
          <w:lang w:val="en-US"/>
        </w:rPr>
        <w:t>considers</w:t>
      </w:r>
      <w:r w:rsidR="00C33170" w:rsidRPr="002F078B">
        <w:rPr>
          <w:rFonts w:asciiTheme="minorBidi" w:hAnsiTheme="minorBidi"/>
          <w:lang w:val="en-US"/>
        </w:rPr>
        <w:t xml:space="preserve"> that the use of observation</w:t>
      </w:r>
      <w:r w:rsidR="00AA0EA2" w:rsidRPr="002F078B">
        <w:rPr>
          <w:rFonts w:asciiTheme="minorBidi" w:hAnsiTheme="minorBidi"/>
          <w:lang w:val="en-US"/>
        </w:rPr>
        <w:t>s</w:t>
      </w:r>
      <w:r w:rsidR="00C33170" w:rsidRPr="002F078B">
        <w:rPr>
          <w:rFonts w:asciiTheme="minorBidi" w:hAnsiTheme="minorBidi"/>
          <w:lang w:val="en-US"/>
        </w:rPr>
        <w:t xml:space="preserve"> wo</w:t>
      </w:r>
      <w:r w:rsidR="00472D61" w:rsidRPr="002F078B">
        <w:rPr>
          <w:rFonts w:asciiTheme="minorBidi" w:hAnsiTheme="minorBidi"/>
          <w:lang w:val="en-US"/>
        </w:rPr>
        <w:t xml:space="preserve">uld be very </w:t>
      </w:r>
      <w:r w:rsidR="00DC1DF9" w:rsidRPr="002F078B">
        <w:rPr>
          <w:rFonts w:asciiTheme="minorBidi" w:hAnsiTheme="minorBidi"/>
          <w:lang w:val="en-US"/>
        </w:rPr>
        <w:t xml:space="preserve">valuable </w:t>
      </w:r>
      <w:r w:rsidR="00472D61" w:rsidRPr="002F078B">
        <w:rPr>
          <w:rFonts w:asciiTheme="minorBidi" w:hAnsiTheme="minorBidi"/>
          <w:lang w:val="en-US"/>
        </w:rPr>
        <w:t xml:space="preserve">as it enriches the data found from the learners interviews as </w:t>
      </w:r>
      <w:r w:rsidR="005A4BF0" w:rsidRPr="002F078B">
        <w:rPr>
          <w:rFonts w:asciiTheme="minorBidi" w:hAnsiTheme="minorBidi"/>
          <w:lang w:val="en-US"/>
        </w:rPr>
        <w:t xml:space="preserve">the researcher would be able to see if there are any </w:t>
      </w:r>
      <w:r w:rsidR="00CC3AED" w:rsidRPr="002F078B">
        <w:rPr>
          <w:rFonts w:asciiTheme="minorBidi" w:hAnsiTheme="minorBidi"/>
          <w:lang w:val="en-US"/>
        </w:rPr>
        <w:t>patterns to describe using the qualitative data (</w:t>
      </w:r>
      <w:r w:rsidR="00E651DA" w:rsidRPr="002F078B">
        <w:rPr>
          <w:rFonts w:asciiTheme="minorBidi" w:hAnsiTheme="minorBidi"/>
        </w:rPr>
        <w:t>Braun and Clarke, 2006</w:t>
      </w:r>
      <w:r w:rsidR="00CC3AED" w:rsidRPr="002F078B">
        <w:rPr>
          <w:rFonts w:asciiTheme="minorBidi" w:hAnsiTheme="minorBidi"/>
          <w:lang w:val="en-US"/>
        </w:rPr>
        <w:t>)</w:t>
      </w:r>
      <w:r w:rsidR="005A4BF0" w:rsidRPr="002F078B">
        <w:rPr>
          <w:rFonts w:asciiTheme="minorBidi" w:hAnsiTheme="minorBidi"/>
          <w:lang w:val="en-US"/>
        </w:rPr>
        <w:t xml:space="preserve">. </w:t>
      </w:r>
      <w:r w:rsidRPr="002F078B">
        <w:rPr>
          <w:rFonts w:asciiTheme="minorBidi" w:hAnsiTheme="minorBidi"/>
          <w:lang w:val="en-US"/>
        </w:rPr>
        <w:t>Yet there are disadvantages</w:t>
      </w:r>
      <w:r w:rsidR="0033163D" w:rsidRPr="002F078B">
        <w:rPr>
          <w:rFonts w:asciiTheme="minorBidi" w:hAnsiTheme="minorBidi"/>
          <w:lang w:val="en-US"/>
        </w:rPr>
        <w:t xml:space="preserve"> for instance,</w:t>
      </w:r>
      <w:r w:rsidRPr="002F078B">
        <w:rPr>
          <w:rFonts w:asciiTheme="minorBidi" w:hAnsiTheme="minorBidi"/>
          <w:lang w:val="en-US"/>
        </w:rPr>
        <w:t xml:space="preserve"> researcher bias </w:t>
      </w:r>
      <w:r w:rsidR="005F5808" w:rsidRPr="002F078B">
        <w:rPr>
          <w:rFonts w:asciiTheme="minorBidi" w:hAnsiTheme="minorBidi"/>
          <w:lang w:val="en-US"/>
        </w:rPr>
        <w:t xml:space="preserve">during </w:t>
      </w:r>
      <w:r w:rsidRPr="002F078B">
        <w:rPr>
          <w:rFonts w:asciiTheme="minorBidi" w:hAnsiTheme="minorBidi"/>
          <w:lang w:val="en-US"/>
        </w:rPr>
        <w:t xml:space="preserve">observations. To ensure accurate interpretations, </w:t>
      </w:r>
      <w:r w:rsidR="005F5808" w:rsidRPr="002F078B">
        <w:rPr>
          <w:rFonts w:asciiTheme="minorBidi" w:hAnsiTheme="minorBidi"/>
          <w:lang w:val="en-US"/>
        </w:rPr>
        <w:t xml:space="preserve">the researcher </w:t>
      </w:r>
      <w:r w:rsidR="005F5808" w:rsidRPr="002F078B">
        <w:rPr>
          <w:rFonts w:asciiTheme="minorBidi" w:hAnsiTheme="minorBidi"/>
          <w:lang w:val="en-US"/>
        </w:rPr>
        <w:lastRenderedPageBreak/>
        <w:t xml:space="preserve">needs to </w:t>
      </w:r>
      <w:r w:rsidRPr="002F078B">
        <w:rPr>
          <w:rFonts w:asciiTheme="minorBidi" w:hAnsiTheme="minorBidi"/>
          <w:lang w:val="en-US"/>
        </w:rPr>
        <w:t>acknowledge own biases and make an effort to view the data objectively</w:t>
      </w:r>
      <w:r w:rsidR="005F5808" w:rsidRPr="002F078B">
        <w:rPr>
          <w:rFonts w:asciiTheme="minorBidi" w:hAnsiTheme="minorBidi"/>
          <w:lang w:val="en-US"/>
        </w:rPr>
        <w:t xml:space="preserve"> and </w:t>
      </w:r>
      <w:proofErr w:type="spellStart"/>
      <w:r w:rsidR="005F5808" w:rsidRPr="002F078B">
        <w:rPr>
          <w:rFonts w:asciiTheme="minorBidi" w:hAnsiTheme="minorBidi"/>
          <w:lang w:val="en-US"/>
        </w:rPr>
        <w:t>r</w:t>
      </w:r>
      <w:r w:rsidRPr="002F078B">
        <w:rPr>
          <w:rFonts w:asciiTheme="minorBidi" w:hAnsiTheme="minorBidi"/>
          <w:lang w:val="en-US"/>
        </w:rPr>
        <w:t>ecognise</w:t>
      </w:r>
      <w:proofErr w:type="spellEnd"/>
      <w:r w:rsidRPr="002F078B">
        <w:rPr>
          <w:rFonts w:asciiTheme="minorBidi" w:hAnsiTheme="minorBidi"/>
          <w:lang w:val="en-US"/>
        </w:rPr>
        <w:t xml:space="preserve"> the environment from the viewpoint of the participants while taking your own life experiences into account. Finally, the accuracy and thoroughness with which the observations are described determines the quality of the observations</w:t>
      </w:r>
      <w:r w:rsidR="009616EB" w:rsidRPr="002F078B">
        <w:rPr>
          <w:rFonts w:asciiTheme="minorBidi" w:hAnsiTheme="minorBidi"/>
          <w:lang w:val="en-US"/>
        </w:rPr>
        <w:t xml:space="preserve"> </w:t>
      </w:r>
      <w:r w:rsidR="009616EB" w:rsidRPr="002F078B">
        <w:rPr>
          <w:rFonts w:asciiTheme="minorBidi" w:hAnsiTheme="minorBidi"/>
        </w:rPr>
        <w:t>(</w:t>
      </w:r>
      <w:proofErr w:type="spellStart"/>
      <w:r w:rsidR="009616EB" w:rsidRPr="002F078B">
        <w:rPr>
          <w:rFonts w:asciiTheme="minorBidi" w:hAnsiTheme="minorBidi"/>
        </w:rPr>
        <w:t>Kawulich</w:t>
      </w:r>
      <w:proofErr w:type="spellEnd"/>
      <w:r w:rsidR="009616EB" w:rsidRPr="002F078B">
        <w:rPr>
          <w:rFonts w:asciiTheme="minorBidi" w:hAnsiTheme="minorBidi"/>
        </w:rPr>
        <w:t>, 2012)</w:t>
      </w:r>
      <w:r w:rsidRPr="002F078B">
        <w:rPr>
          <w:rFonts w:asciiTheme="minorBidi" w:hAnsiTheme="minorBidi"/>
          <w:lang w:val="en-US"/>
        </w:rPr>
        <w:t>.</w:t>
      </w:r>
    </w:p>
    <w:p w14:paraId="526A235B" w14:textId="52D7A6DC" w:rsidR="0095249B" w:rsidRPr="002F078B" w:rsidRDefault="00BC6CFE" w:rsidP="002F078B">
      <w:pPr>
        <w:spacing w:line="360" w:lineRule="auto"/>
        <w:rPr>
          <w:rFonts w:asciiTheme="minorBidi" w:hAnsiTheme="minorBidi"/>
        </w:rPr>
      </w:pPr>
      <w:r w:rsidRPr="002F078B">
        <w:rPr>
          <w:rFonts w:asciiTheme="minorBidi" w:hAnsiTheme="minorBidi"/>
        </w:rPr>
        <w:t xml:space="preserve">To present the data transcriptions will </w:t>
      </w:r>
      <w:r w:rsidR="002538C4" w:rsidRPr="002F078B">
        <w:rPr>
          <w:rFonts w:asciiTheme="minorBidi" w:hAnsiTheme="minorBidi"/>
        </w:rPr>
        <w:t>be used</w:t>
      </w:r>
      <w:r w:rsidR="0095249B" w:rsidRPr="002F078B">
        <w:rPr>
          <w:rFonts w:asciiTheme="minorBidi" w:hAnsiTheme="minorBidi"/>
        </w:rPr>
        <w:t xml:space="preserve">, as suggested by Greg Guest as an efficient method for qualitative data (Guest, 2007). According to </w:t>
      </w:r>
      <w:proofErr w:type="spellStart"/>
      <w:r w:rsidR="0095249B" w:rsidRPr="002F078B">
        <w:rPr>
          <w:rFonts w:asciiTheme="minorBidi" w:hAnsiTheme="minorBidi"/>
        </w:rPr>
        <w:t>Handovo</w:t>
      </w:r>
      <w:proofErr w:type="spellEnd"/>
      <w:r w:rsidR="0095249B" w:rsidRPr="002F078B">
        <w:rPr>
          <w:rFonts w:asciiTheme="minorBidi" w:hAnsiTheme="minorBidi"/>
        </w:rPr>
        <w:t xml:space="preserve"> Widodo (2014), transcription is the process of converting recorded speech into written text for analysis and interpretation</w:t>
      </w:r>
      <w:r w:rsidR="002413DE" w:rsidRPr="002F078B">
        <w:rPr>
          <w:rFonts w:asciiTheme="minorBidi" w:hAnsiTheme="minorBidi"/>
        </w:rPr>
        <w:t>, a</w:t>
      </w:r>
      <w:r w:rsidR="002413DE" w:rsidRPr="002F078B">
        <w:rPr>
          <w:rFonts w:asciiTheme="minorBidi" w:hAnsiTheme="minorBidi"/>
        </w:rPr>
        <w:t>s this method captures every word, the researcher considers this adds reliability to the data and allows for more accurate and reusable data (Widodo, 2014).</w:t>
      </w:r>
      <w:r w:rsidR="006E5FEC" w:rsidRPr="002F078B">
        <w:rPr>
          <w:rFonts w:asciiTheme="minorBidi" w:hAnsiTheme="minorBidi"/>
        </w:rPr>
        <w:t>However, t</w:t>
      </w:r>
      <w:r w:rsidR="0095249B" w:rsidRPr="002F078B">
        <w:rPr>
          <w:rFonts w:asciiTheme="minorBidi" w:hAnsiTheme="minorBidi"/>
        </w:rPr>
        <w:t xml:space="preserve">ranscription of handwritten material can be difficult to label and repurpose (Guest and MacQueen, 2007), yet </w:t>
      </w:r>
      <w:r w:rsidR="008F0C9B" w:rsidRPr="002F078B">
        <w:rPr>
          <w:rFonts w:asciiTheme="minorBidi" w:hAnsiTheme="minorBidi"/>
        </w:rPr>
        <w:t xml:space="preserve">as </w:t>
      </w:r>
      <w:r w:rsidR="0095249B" w:rsidRPr="002F078B">
        <w:rPr>
          <w:rFonts w:asciiTheme="minorBidi" w:hAnsiTheme="minorBidi"/>
        </w:rPr>
        <w:t xml:space="preserve">all transcriptions </w:t>
      </w:r>
      <w:r w:rsidR="00342017" w:rsidRPr="002F078B">
        <w:rPr>
          <w:rFonts w:asciiTheme="minorBidi" w:hAnsiTheme="minorBidi"/>
        </w:rPr>
        <w:t>will be</w:t>
      </w:r>
      <w:r w:rsidR="0095249B" w:rsidRPr="002F078B">
        <w:rPr>
          <w:rFonts w:asciiTheme="minorBidi" w:hAnsiTheme="minorBidi"/>
        </w:rPr>
        <w:t xml:space="preserve"> done on a computer, this problem </w:t>
      </w:r>
      <w:r w:rsidR="00342017" w:rsidRPr="002F078B">
        <w:rPr>
          <w:rFonts w:asciiTheme="minorBidi" w:hAnsiTheme="minorBidi"/>
        </w:rPr>
        <w:t xml:space="preserve">is </w:t>
      </w:r>
      <w:r w:rsidR="0095249B" w:rsidRPr="002F078B">
        <w:rPr>
          <w:rFonts w:asciiTheme="minorBidi" w:hAnsiTheme="minorBidi"/>
        </w:rPr>
        <w:t xml:space="preserve">avoided. </w:t>
      </w:r>
    </w:p>
    <w:p w14:paraId="60843B94" w14:textId="0D4A9758" w:rsidR="000B4ACE" w:rsidRPr="002F078B" w:rsidRDefault="00466140" w:rsidP="002F078B">
      <w:pPr>
        <w:spacing w:line="360" w:lineRule="auto"/>
        <w:rPr>
          <w:rFonts w:asciiTheme="minorBidi" w:hAnsiTheme="minorBidi"/>
          <w:lang w:val="en-US"/>
        </w:rPr>
      </w:pPr>
      <w:r w:rsidRPr="002F078B">
        <w:rPr>
          <w:rFonts w:asciiTheme="minorBidi" w:hAnsiTheme="minorBidi"/>
          <w:lang w:val="en-US"/>
        </w:rPr>
        <w:t xml:space="preserve">To present the three classroom observations the researcher </w:t>
      </w:r>
      <w:r w:rsidR="002538C4" w:rsidRPr="002F078B">
        <w:rPr>
          <w:rFonts w:asciiTheme="minorBidi" w:hAnsiTheme="minorBidi"/>
          <w:lang w:val="en-US"/>
        </w:rPr>
        <w:t xml:space="preserve">will use </w:t>
      </w:r>
      <w:r w:rsidR="000607BA" w:rsidRPr="002F078B">
        <w:rPr>
          <w:rFonts w:asciiTheme="minorBidi" w:hAnsiTheme="minorBidi"/>
          <w:lang w:val="en-US"/>
        </w:rPr>
        <w:t>an observation schedule</w:t>
      </w:r>
      <w:r w:rsidR="00685906" w:rsidRPr="002F078B">
        <w:rPr>
          <w:rFonts w:asciiTheme="minorBidi" w:hAnsiTheme="minorBidi"/>
          <w:lang w:val="en-US"/>
        </w:rPr>
        <w:t xml:space="preserve"> using the Leuven scale</w:t>
      </w:r>
      <w:r w:rsidR="001E18A3" w:rsidRPr="002F078B">
        <w:rPr>
          <w:rFonts w:asciiTheme="minorBidi" w:hAnsiTheme="minorBidi"/>
          <w:lang w:val="en-US"/>
        </w:rPr>
        <w:t xml:space="preserve"> (</w:t>
      </w:r>
      <w:r w:rsidR="000607BA" w:rsidRPr="002F078B">
        <w:rPr>
          <w:rFonts w:asciiTheme="minorBidi" w:hAnsiTheme="minorBidi"/>
          <w:lang w:val="en-US"/>
        </w:rPr>
        <w:t>see appendix 5</w:t>
      </w:r>
      <w:r w:rsidR="001E18A3" w:rsidRPr="002F078B">
        <w:rPr>
          <w:rFonts w:asciiTheme="minorBidi" w:hAnsiTheme="minorBidi"/>
          <w:lang w:val="en-US"/>
        </w:rPr>
        <w:t>)</w:t>
      </w:r>
      <w:r w:rsidR="00B42E3F" w:rsidRPr="002F078B">
        <w:rPr>
          <w:rFonts w:asciiTheme="minorBidi" w:hAnsiTheme="minorBidi"/>
          <w:lang w:val="en-US"/>
        </w:rPr>
        <w:t xml:space="preserve"> which was </w:t>
      </w:r>
      <w:r w:rsidR="00A557F6" w:rsidRPr="002F078B">
        <w:rPr>
          <w:rFonts w:asciiTheme="minorBidi" w:hAnsiTheme="minorBidi"/>
          <w:lang w:val="en-US"/>
        </w:rPr>
        <w:t xml:space="preserve">a form of assessment </w:t>
      </w:r>
      <w:r w:rsidR="00B42E3F" w:rsidRPr="002F078B">
        <w:rPr>
          <w:rFonts w:asciiTheme="minorBidi" w:hAnsiTheme="minorBidi"/>
          <w:lang w:val="en-US"/>
        </w:rPr>
        <w:t xml:space="preserve">developed by </w:t>
      </w:r>
      <w:r w:rsidR="008B3802" w:rsidRPr="002F078B">
        <w:rPr>
          <w:rFonts w:asciiTheme="minorBidi" w:hAnsiTheme="minorBidi"/>
          <w:lang w:val="en-US"/>
        </w:rPr>
        <w:t>Ferre Laevers (</w:t>
      </w:r>
      <w:r w:rsidR="00060C5E" w:rsidRPr="002F078B">
        <w:rPr>
          <w:rFonts w:asciiTheme="minorBidi" w:hAnsiTheme="minorBidi"/>
        </w:rPr>
        <w:t xml:space="preserve">Laevers and </w:t>
      </w:r>
      <w:proofErr w:type="spellStart"/>
      <w:r w:rsidR="00060C5E" w:rsidRPr="002F078B">
        <w:rPr>
          <w:rFonts w:asciiTheme="minorBidi" w:hAnsiTheme="minorBidi"/>
        </w:rPr>
        <w:t>Declercq</w:t>
      </w:r>
      <w:proofErr w:type="spellEnd"/>
      <w:r w:rsidR="00060C5E" w:rsidRPr="002F078B">
        <w:rPr>
          <w:rFonts w:asciiTheme="minorBidi" w:hAnsiTheme="minorBidi"/>
        </w:rPr>
        <w:t>, 2018</w:t>
      </w:r>
      <w:r w:rsidR="008B3802" w:rsidRPr="002F078B">
        <w:rPr>
          <w:rFonts w:asciiTheme="minorBidi" w:hAnsiTheme="minorBidi"/>
          <w:lang w:val="en-US"/>
        </w:rPr>
        <w:t xml:space="preserve">). </w:t>
      </w:r>
      <w:r w:rsidR="000B4ACE" w:rsidRPr="002F078B">
        <w:rPr>
          <w:rFonts w:asciiTheme="minorBidi" w:hAnsiTheme="minorBidi"/>
          <w:lang w:val="en-US"/>
        </w:rPr>
        <w:t xml:space="preserve">Annie Woods (2016) and Helen Bradford (2012) </w:t>
      </w:r>
      <w:proofErr w:type="spellStart"/>
      <w:r w:rsidR="00B527B2" w:rsidRPr="002F078B">
        <w:rPr>
          <w:rFonts w:asciiTheme="minorBidi" w:hAnsiTheme="minorBidi"/>
          <w:lang w:val="en-US"/>
        </w:rPr>
        <w:t>emphasise</w:t>
      </w:r>
      <w:proofErr w:type="spellEnd"/>
      <w:r w:rsidR="00B527B2" w:rsidRPr="002F078B">
        <w:rPr>
          <w:rFonts w:asciiTheme="minorBidi" w:hAnsiTheme="minorBidi"/>
          <w:lang w:val="en-US"/>
        </w:rPr>
        <w:t xml:space="preserve"> </w:t>
      </w:r>
      <w:r w:rsidR="000B4ACE" w:rsidRPr="002F078B">
        <w:rPr>
          <w:rFonts w:asciiTheme="minorBidi" w:hAnsiTheme="minorBidi"/>
          <w:lang w:val="en-US"/>
        </w:rPr>
        <w:t xml:space="preserve">the benefits of using the Leuven scale. It </w:t>
      </w:r>
      <w:proofErr w:type="spellStart"/>
      <w:r w:rsidR="00B527B2" w:rsidRPr="002F078B">
        <w:rPr>
          <w:rFonts w:asciiTheme="minorBidi" w:hAnsiTheme="minorBidi"/>
          <w:lang w:val="en-US"/>
        </w:rPr>
        <w:t>prioritises</w:t>
      </w:r>
      <w:proofErr w:type="spellEnd"/>
      <w:r w:rsidR="000B4ACE" w:rsidRPr="002F078B">
        <w:rPr>
          <w:rFonts w:asciiTheme="minorBidi" w:hAnsiTheme="minorBidi"/>
          <w:lang w:val="en-US"/>
        </w:rPr>
        <w:t xml:space="preserve"> a child's emotional well-being and assesses their level of participation, both of which are critical for learning and development. Woods (2016) describes how it helped early childhood workers support parents and boost their confidence (Woods, 2016</w:t>
      </w:r>
      <w:r w:rsidR="00153A10" w:rsidRPr="002F078B">
        <w:rPr>
          <w:rFonts w:asciiTheme="minorBidi" w:hAnsiTheme="minorBidi"/>
          <w:lang w:val="en-US"/>
        </w:rPr>
        <w:t>. P.9</w:t>
      </w:r>
      <w:r w:rsidR="000816F9" w:rsidRPr="002F078B">
        <w:rPr>
          <w:rFonts w:asciiTheme="minorBidi" w:hAnsiTheme="minorBidi"/>
          <w:lang w:val="en-US"/>
        </w:rPr>
        <w:t>4</w:t>
      </w:r>
      <w:r w:rsidR="000B4ACE" w:rsidRPr="002F078B">
        <w:rPr>
          <w:rFonts w:asciiTheme="minorBidi" w:hAnsiTheme="minorBidi"/>
          <w:lang w:val="en-US"/>
        </w:rPr>
        <w:t xml:space="preserve">; Bradford, 2012). Christina </w:t>
      </w:r>
      <w:proofErr w:type="spellStart"/>
      <w:r w:rsidR="000B4ACE" w:rsidRPr="002F078B">
        <w:rPr>
          <w:rFonts w:asciiTheme="minorBidi" w:hAnsiTheme="minorBidi"/>
          <w:lang w:val="en-US"/>
        </w:rPr>
        <w:t>MacRae</w:t>
      </w:r>
      <w:proofErr w:type="spellEnd"/>
      <w:r w:rsidR="000B4ACE" w:rsidRPr="002F078B">
        <w:rPr>
          <w:rFonts w:asciiTheme="minorBidi" w:hAnsiTheme="minorBidi"/>
          <w:lang w:val="en-US"/>
        </w:rPr>
        <w:t xml:space="preserve"> and Liz Jones (2020), on the other hand, express reservations about oversimplifying children's experiences with the scale (</w:t>
      </w:r>
      <w:proofErr w:type="spellStart"/>
      <w:r w:rsidR="000B4ACE" w:rsidRPr="002F078B">
        <w:rPr>
          <w:rFonts w:asciiTheme="minorBidi" w:hAnsiTheme="minorBidi"/>
          <w:lang w:val="en-US"/>
        </w:rPr>
        <w:t>MacRae</w:t>
      </w:r>
      <w:proofErr w:type="spellEnd"/>
      <w:r w:rsidR="000B4ACE" w:rsidRPr="002F078B">
        <w:rPr>
          <w:rFonts w:asciiTheme="minorBidi" w:hAnsiTheme="minorBidi"/>
          <w:lang w:val="en-US"/>
        </w:rPr>
        <w:t xml:space="preserve"> and Jones, 2020). As a result, the researcher regards the Leuven scale as a valuable tool, as expressed by Woods (2016) and Bradford (2012), </w:t>
      </w:r>
      <w:r w:rsidR="00647F24" w:rsidRPr="002F078B">
        <w:rPr>
          <w:rFonts w:asciiTheme="minorBidi" w:hAnsiTheme="minorBidi"/>
          <w:lang w:val="en-US"/>
        </w:rPr>
        <w:t>as</w:t>
      </w:r>
      <w:r w:rsidR="000B4ACE" w:rsidRPr="002F078B">
        <w:rPr>
          <w:rFonts w:asciiTheme="minorBidi" w:hAnsiTheme="minorBidi"/>
          <w:lang w:val="en-US"/>
        </w:rPr>
        <w:t xml:space="preserve"> it addresses </w:t>
      </w:r>
      <w:r w:rsidR="00647F24" w:rsidRPr="002F078B">
        <w:rPr>
          <w:rFonts w:asciiTheme="minorBidi" w:hAnsiTheme="minorBidi"/>
          <w:lang w:val="en-US"/>
        </w:rPr>
        <w:t xml:space="preserve">the level of </w:t>
      </w:r>
      <w:r w:rsidR="000B4ACE" w:rsidRPr="002F078B">
        <w:rPr>
          <w:rFonts w:asciiTheme="minorBidi" w:hAnsiTheme="minorBidi"/>
          <w:lang w:val="en-US"/>
        </w:rPr>
        <w:t>a child's well-being.</w:t>
      </w:r>
    </w:p>
    <w:p w14:paraId="4DF70DAA" w14:textId="222E2D2B" w:rsidR="00674E85" w:rsidRPr="002F078B" w:rsidRDefault="0021063F" w:rsidP="002F078B">
      <w:pPr>
        <w:spacing w:line="360" w:lineRule="auto"/>
        <w:rPr>
          <w:rFonts w:asciiTheme="minorBidi" w:hAnsiTheme="minorBidi"/>
          <w:lang w:val="en-US"/>
        </w:rPr>
      </w:pPr>
      <w:r w:rsidRPr="002F078B">
        <w:rPr>
          <w:rFonts w:asciiTheme="minorBidi" w:hAnsiTheme="minorBidi"/>
          <w:lang w:val="en-US"/>
        </w:rPr>
        <w:t xml:space="preserve">Graphs, charts, and tables </w:t>
      </w:r>
      <w:r w:rsidR="002538C4" w:rsidRPr="002F078B">
        <w:rPr>
          <w:rFonts w:asciiTheme="minorBidi" w:hAnsiTheme="minorBidi"/>
          <w:lang w:val="en-US"/>
        </w:rPr>
        <w:t xml:space="preserve">will be used </w:t>
      </w:r>
      <w:r w:rsidRPr="002F078B">
        <w:rPr>
          <w:rFonts w:asciiTheme="minorBidi" w:hAnsiTheme="minorBidi"/>
          <w:lang w:val="en-US"/>
        </w:rPr>
        <w:t>to present the questionnaire data. According to Franzblau and Chung (2012), visual aids can improve understanding, reduce time, decrease wordiness, and convey both quantitative and qualitative data. Ehrenberg (1978) indicates that graphs and charts are not always easy to understand, and that tables may be more effective in some cases</w:t>
      </w:r>
      <w:r w:rsidR="001665DB" w:rsidRPr="002F078B">
        <w:rPr>
          <w:rFonts w:asciiTheme="minorBidi" w:hAnsiTheme="minorBidi"/>
        </w:rPr>
        <w:t xml:space="preserve"> (Ehrenberg, 1978)</w:t>
      </w:r>
      <w:r w:rsidRPr="002F078B">
        <w:rPr>
          <w:rFonts w:asciiTheme="minorBidi" w:hAnsiTheme="minorBidi"/>
          <w:lang w:val="en-US"/>
        </w:rPr>
        <w:t>. As a result, the majority of qualitative data is presented using tables, as it is critical to present the data in a way that meets the preferences of the audience.</w:t>
      </w:r>
    </w:p>
    <w:p w14:paraId="6EDEF9FF" w14:textId="714A78DE" w:rsidR="00E90013" w:rsidRPr="002F078B" w:rsidRDefault="00E90013" w:rsidP="002F078B">
      <w:pPr>
        <w:spacing w:line="360" w:lineRule="auto"/>
        <w:rPr>
          <w:rFonts w:asciiTheme="minorBidi" w:hAnsiTheme="minorBidi"/>
        </w:rPr>
      </w:pPr>
      <w:r w:rsidRPr="002F078B">
        <w:rPr>
          <w:rFonts w:asciiTheme="minorBidi" w:hAnsiTheme="minorBidi"/>
        </w:rPr>
        <w:t>Before conducting the research, an ethics form was created (see appendix 1). Being ethical is important to protect participants’ rights and wellbeing. Kathleen Armour and Doune MacDonald (2012) suggests it is beneficial for researchers to consider key research decisions, like who to include and how to collect the data, the approved ethics form ensured this (Armour and MacDonald, 2012)</w:t>
      </w:r>
      <w:r w:rsidR="0059198D" w:rsidRPr="002F078B">
        <w:rPr>
          <w:rFonts w:asciiTheme="minorBidi" w:hAnsiTheme="minorBidi"/>
        </w:rPr>
        <w:t>.</w:t>
      </w:r>
      <w:r w:rsidRPr="002F078B">
        <w:rPr>
          <w:rFonts w:asciiTheme="minorBidi" w:hAnsiTheme="minorBidi"/>
        </w:rPr>
        <w:t xml:space="preserve"> Jane Stuart and Jacqueline Barnes (2005) also </w:t>
      </w:r>
      <w:r w:rsidRPr="002F078B">
        <w:rPr>
          <w:rFonts w:asciiTheme="minorBidi" w:hAnsiTheme="minorBidi"/>
        </w:rPr>
        <w:lastRenderedPageBreak/>
        <w:t>emphasise considering participants’ rights, safety, and wellbeing is crucial (Stuart and Barnes, 2005), meaning that individuals are more likely to feel more at ease and willing to share their opinions and experiences honestly</w:t>
      </w:r>
      <w:r w:rsidR="0059198D" w:rsidRPr="002F078B">
        <w:rPr>
          <w:rFonts w:asciiTheme="minorBidi" w:hAnsiTheme="minorBidi"/>
        </w:rPr>
        <w:t>. T</w:t>
      </w:r>
      <w:r w:rsidRPr="002F078B">
        <w:rPr>
          <w:rFonts w:asciiTheme="minorBidi" w:hAnsiTheme="minorBidi"/>
        </w:rPr>
        <w:t xml:space="preserve">he researcher ensured the participants in this study felt respected and that their contributions were valued. </w:t>
      </w:r>
    </w:p>
    <w:p w14:paraId="7B299728" w14:textId="0301EE37" w:rsidR="00E90013" w:rsidRPr="002F078B" w:rsidRDefault="00E90013" w:rsidP="002F078B">
      <w:pPr>
        <w:spacing w:line="360" w:lineRule="auto"/>
        <w:rPr>
          <w:rFonts w:asciiTheme="minorBidi" w:hAnsiTheme="minorBidi"/>
        </w:rPr>
      </w:pPr>
      <w:r w:rsidRPr="002F078B">
        <w:rPr>
          <w:rFonts w:asciiTheme="minorBidi" w:hAnsiTheme="minorBidi"/>
        </w:rPr>
        <w:t>Respecting participants also means protecting their privacy, and ensuring consent and assent (see appendix 1</w:t>
      </w:r>
      <w:r w:rsidR="00A6413D" w:rsidRPr="002F078B">
        <w:rPr>
          <w:rFonts w:asciiTheme="minorBidi" w:hAnsiTheme="minorBidi"/>
        </w:rPr>
        <w:t>,I</w:t>
      </w:r>
      <w:r w:rsidRPr="002F078B">
        <w:rPr>
          <w:rFonts w:asciiTheme="minorBidi" w:hAnsiTheme="minorBidi"/>
        </w:rPr>
        <w:t>). The researcher ensured  to get the participants' consent before recording any interviews and to let them know they could leave at any time and not answer any questions if they did not wish to.  Phyllis Jones, Teresa Whitehurst, and Jo Egerton (2012) draw attention to the ethical concerns surrounding getting students' consent for investigations in the classroom. They raise the possibility of moral conundrums, citing pressure from professionals and upholding students' freedom to decline involvement without repercussions (Jones, Whitehurst, and Egerton, 2012). These ethical issues emphasise the importance of considering ethics in student research especially when including children as Article 12 of the UN Convention on the Rights of the Child (UNCRC) states that every child has the right to express their views, wishes, feelings and to be taken seriously (UNCRC, 2019).</w:t>
      </w:r>
    </w:p>
    <w:p w14:paraId="0598CC8D" w14:textId="77777777" w:rsidR="00E90013" w:rsidRPr="002F078B" w:rsidRDefault="00E90013" w:rsidP="002F078B">
      <w:pPr>
        <w:spacing w:line="360" w:lineRule="auto"/>
        <w:rPr>
          <w:rFonts w:asciiTheme="minorBidi" w:hAnsiTheme="minorBidi"/>
        </w:rPr>
      </w:pPr>
      <w:r w:rsidRPr="002F078B">
        <w:rPr>
          <w:rFonts w:asciiTheme="minorBidi" w:hAnsiTheme="minorBidi"/>
        </w:rPr>
        <w:t xml:space="preserve">The significance of understanding your positionality as a researcher is emphasised by BERA's Jessie Shepherd, Emma Noble, and John Parkin (2022). The term positionality refers to your personal identity and how it can impact your research. The researcher must consider how participants may perceive them, as this can influence their behaviour and comments. Furthermore, researchers must acknowledge their individual identities and biases at all stages of the study (shepherd, noble and parkin, 2022). </w:t>
      </w:r>
    </w:p>
    <w:p w14:paraId="27AAAE29" w14:textId="77777777" w:rsidR="00242B93" w:rsidRPr="002F078B" w:rsidRDefault="00E90013" w:rsidP="002F078B">
      <w:pPr>
        <w:spacing w:line="360" w:lineRule="auto"/>
        <w:rPr>
          <w:rFonts w:asciiTheme="minorBidi" w:hAnsiTheme="minorBidi"/>
        </w:rPr>
      </w:pPr>
      <w:r w:rsidRPr="002F078B">
        <w:rPr>
          <w:rFonts w:asciiTheme="minorBidi" w:hAnsiTheme="minorBidi"/>
        </w:rPr>
        <w:t>According to John Hoft (2021), Rose Wiles Graham Crow, Sue Heath, and Vikki Charles (2006), researchers must not disclose identifiable information in order to protect participants' identities and to ensure confidentiality, which means that what has been addressed will not be repeated, or at least not without permission. Maintaining accuracy and integrity is critical when collecting data for research purposes</w:t>
      </w:r>
      <w:r w:rsidRPr="002F078B">
        <w:rPr>
          <w:rFonts w:asciiTheme="minorBidi" w:hAnsiTheme="minorBidi"/>
          <w:lang w:val="en-US"/>
        </w:rPr>
        <w:t xml:space="preserve"> (Hoft, 2021; Wiles et al., 2006)</w:t>
      </w:r>
      <w:r w:rsidRPr="002F078B">
        <w:rPr>
          <w:rFonts w:asciiTheme="minorBidi" w:hAnsiTheme="minorBidi"/>
        </w:rPr>
        <w:t>. Therefore, the data was stored on a OneDrive file on a laptop that the researcher only has access to, once this study is concluded, the data will be destroyed, and all participants will stay anonymous.</w:t>
      </w:r>
    </w:p>
    <w:p w14:paraId="08E19619" w14:textId="127CE940" w:rsidR="00A05F80" w:rsidRPr="002F078B" w:rsidRDefault="00A05F80" w:rsidP="002F078B">
      <w:pPr>
        <w:spacing w:after="0" w:line="360" w:lineRule="auto"/>
        <w:rPr>
          <w:rFonts w:asciiTheme="minorBidi" w:hAnsiTheme="minorBidi"/>
          <w:lang w:val="en-US"/>
        </w:rPr>
      </w:pPr>
      <w:r w:rsidRPr="002F078B">
        <w:rPr>
          <w:rFonts w:asciiTheme="minorBidi" w:hAnsiTheme="minorBidi"/>
          <w:lang w:val="en-US"/>
        </w:rPr>
        <w:t xml:space="preserve">From the interview with learners (see appendix 3) the findings suggests 100% of learners enjoy doing school work with their parents at home, displaying that it makes them feel more confident about school work, </w:t>
      </w:r>
      <w:r w:rsidR="000F26B5" w:rsidRPr="002F078B">
        <w:rPr>
          <w:rFonts w:asciiTheme="minorBidi" w:hAnsiTheme="minorBidi"/>
          <w:lang w:val="en-US"/>
        </w:rPr>
        <w:t xml:space="preserve">as </w:t>
      </w:r>
      <w:r w:rsidRPr="002F078B">
        <w:rPr>
          <w:rFonts w:asciiTheme="minorBidi" w:hAnsiTheme="minorBidi"/>
          <w:lang w:val="en-US"/>
        </w:rPr>
        <w:t xml:space="preserve">it allows them to have more time to understand a subject that they were unsure of, and  the work is not rushed. Learner 2 said that they preferred work with their parents as they further stated that one of their previous teachers talked too fast for them, so they enjoyed it when their parents would go through the work with them at a </w:t>
      </w:r>
      <w:r w:rsidRPr="002F078B">
        <w:rPr>
          <w:rFonts w:asciiTheme="minorBidi" w:hAnsiTheme="minorBidi"/>
          <w:lang w:val="en-US"/>
        </w:rPr>
        <w:lastRenderedPageBreak/>
        <w:t xml:space="preserve">slower pace. Comparing this to learner 1 where even though they enjoyed working with their parents they stated they’d sometimes rather do the work themselves and that they only work with them when the work is too hard. </w:t>
      </w:r>
    </w:p>
    <w:p w14:paraId="5148016A" w14:textId="77777777" w:rsidR="00A05F80" w:rsidRPr="002F078B" w:rsidRDefault="00A05F80" w:rsidP="002F078B">
      <w:pPr>
        <w:spacing w:after="0" w:line="360" w:lineRule="auto"/>
        <w:rPr>
          <w:rFonts w:asciiTheme="minorBidi" w:hAnsiTheme="minorBidi"/>
          <w:lang w:val="en-US"/>
        </w:rPr>
      </w:pPr>
      <w:r w:rsidRPr="002F078B">
        <w:rPr>
          <w:rFonts w:asciiTheme="minorBidi" w:hAnsiTheme="minorBidi"/>
          <w:lang w:val="en-US"/>
        </w:rPr>
        <w:t xml:space="preserve">These findings imply that involving parents in school work can be beneficial for learners, as it provides support, boosts confidence, and allows for a personalized learning experience. However, it is important to recognize that individual preferences may vary, and some learners may prefer working on their own. </w:t>
      </w:r>
    </w:p>
    <w:p w14:paraId="00742405" w14:textId="004CC9CF" w:rsidR="00A05F80" w:rsidRPr="002F078B" w:rsidRDefault="00A05F80" w:rsidP="002F078B">
      <w:pPr>
        <w:spacing w:after="0" w:line="360" w:lineRule="auto"/>
        <w:rPr>
          <w:rFonts w:asciiTheme="minorBidi" w:hAnsiTheme="minorBidi"/>
          <w:lang w:val="en-US"/>
        </w:rPr>
      </w:pPr>
      <w:r w:rsidRPr="002F078B">
        <w:rPr>
          <w:rFonts w:asciiTheme="minorBidi" w:hAnsiTheme="minorBidi"/>
          <w:lang w:val="en-US"/>
        </w:rPr>
        <w:t xml:space="preserve">One limitation of the data is the small sample size, with only six consent forms returned. </w:t>
      </w:r>
      <w:r w:rsidR="00587845" w:rsidRPr="002F078B">
        <w:rPr>
          <w:rFonts w:asciiTheme="minorBidi" w:hAnsiTheme="minorBidi"/>
          <w:lang w:val="en-US"/>
        </w:rPr>
        <w:t>Moreover, t</w:t>
      </w:r>
      <w:r w:rsidRPr="002F078B">
        <w:rPr>
          <w:rFonts w:asciiTheme="minorBidi" w:hAnsiTheme="minorBidi"/>
          <w:lang w:val="en-US"/>
        </w:rPr>
        <w:t xml:space="preserve">o avoid confusion and stress, two learners with limited ability to speak English were not interviewed. According to J.C.F de Winter et al. (2009), researchers are not advised to aim for small sample sizes. Larger sample sizes are generally advantageous, particularly when shared characteristics are low. In cases where numbers are limited, however, a small sample size remains capable of offering reliable results (de Winter, </w:t>
      </w:r>
      <w:proofErr w:type="spellStart"/>
      <w:r w:rsidRPr="002F078B">
        <w:rPr>
          <w:rFonts w:asciiTheme="minorBidi" w:hAnsiTheme="minorBidi"/>
          <w:lang w:val="en-US"/>
        </w:rPr>
        <w:t>Dodou</w:t>
      </w:r>
      <w:proofErr w:type="spellEnd"/>
      <w:r w:rsidRPr="002F078B">
        <w:rPr>
          <w:rFonts w:asciiTheme="minorBidi" w:hAnsiTheme="minorBidi"/>
          <w:lang w:val="en-US"/>
        </w:rPr>
        <w:t xml:space="preserve"> and Wieringa, 2009).</w:t>
      </w:r>
    </w:p>
    <w:p w14:paraId="4DF9A48B" w14:textId="77777777" w:rsidR="00796DF0" w:rsidRPr="002F078B" w:rsidRDefault="00796DF0" w:rsidP="002F078B">
      <w:pPr>
        <w:spacing w:after="0" w:line="360" w:lineRule="auto"/>
        <w:rPr>
          <w:rFonts w:asciiTheme="minorBidi" w:hAnsiTheme="minorBidi"/>
          <w:lang w:val="en-US"/>
        </w:rPr>
      </w:pPr>
    </w:p>
    <w:p w14:paraId="4F37B218" w14:textId="6FFF01FF" w:rsidR="00FE001F" w:rsidRPr="002F078B" w:rsidRDefault="00FE001F" w:rsidP="002F078B">
      <w:pPr>
        <w:spacing w:line="360" w:lineRule="auto"/>
        <w:rPr>
          <w:rFonts w:asciiTheme="minorBidi" w:hAnsiTheme="minorBidi"/>
          <w:lang w:val="en-US"/>
        </w:rPr>
      </w:pPr>
      <w:r w:rsidRPr="002F078B">
        <w:rPr>
          <w:rFonts w:asciiTheme="minorBidi" w:hAnsiTheme="minorBidi"/>
          <w:lang w:val="en-US"/>
        </w:rPr>
        <w:t xml:space="preserve">The staff member who was interviewed stated that communicating with parents is crucial to understanding their child's academic and well-being (see appendix 4), as previously highlighted by Anguiano (2018), Goodall (2017), and Arshad (2019). </w:t>
      </w:r>
      <w:r w:rsidR="00796DF0" w:rsidRPr="002F078B">
        <w:rPr>
          <w:rFonts w:asciiTheme="minorBidi" w:hAnsiTheme="minorBidi"/>
          <w:lang w:val="en-US"/>
        </w:rPr>
        <w:t>Furthermore</w:t>
      </w:r>
      <w:r w:rsidRPr="002F078B">
        <w:rPr>
          <w:rFonts w:asciiTheme="minorBidi" w:hAnsiTheme="minorBidi"/>
          <w:lang w:val="en-US"/>
        </w:rPr>
        <w:t>, developing trust and strong relationships with parents is critical in assuring them that there is no judgement involved, and that the school instead offers suggestions and support. To address concerns, they even have a family engagement and community support office</w:t>
      </w:r>
      <w:r w:rsidR="00A607C9" w:rsidRPr="002F078B">
        <w:rPr>
          <w:rFonts w:asciiTheme="minorBidi" w:hAnsiTheme="minorBidi"/>
          <w:lang w:val="en-US"/>
        </w:rPr>
        <w:t>r and b</w:t>
      </w:r>
      <w:r w:rsidR="00A607C9" w:rsidRPr="002F078B">
        <w:rPr>
          <w:rFonts w:asciiTheme="minorBidi" w:hAnsiTheme="minorBidi"/>
          <w:lang w:val="en-US"/>
        </w:rPr>
        <w:t>y providing resources and making the curriculum poverty-proof, the school has supported families.</w:t>
      </w:r>
      <w:r w:rsidRPr="002F078B">
        <w:rPr>
          <w:rFonts w:asciiTheme="minorBidi" w:hAnsiTheme="minorBidi"/>
          <w:lang w:val="en-US"/>
        </w:rPr>
        <w:t xml:space="preserve"> Attendance was roughly 94.5% before Covid, but it dropped to 88.9% after Covid. It is implied that some parents may not have </w:t>
      </w:r>
      <w:proofErr w:type="spellStart"/>
      <w:r w:rsidRPr="002F078B">
        <w:rPr>
          <w:rFonts w:asciiTheme="minorBidi" w:hAnsiTheme="minorBidi"/>
          <w:lang w:val="en-US"/>
        </w:rPr>
        <w:t>prioritised</w:t>
      </w:r>
      <w:proofErr w:type="spellEnd"/>
      <w:r w:rsidRPr="002F078B">
        <w:rPr>
          <w:rFonts w:asciiTheme="minorBidi" w:hAnsiTheme="minorBidi"/>
          <w:lang w:val="en-US"/>
        </w:rPr>
        <w:t xml:space="preserve"> attendance because of shifting perspectives and outside circumstances like the rising cost of living and a rise in children's mental health problems. According to </w:t>
      </w:r>
      <w:proofErr w:type="spellStart"/>
      <w:r w:rsidRPr="002F078B">
        <w:rPr>
          <w:rFonts w:asciiTheme="minorBidi" w:hAnsiTheme="minorBidi"/>
          <w:lang w:val="en-US"/>
        </w:rPr>
        <w:t>Kallitoglou</w:t>
      </w:r>
      <w:proofErr w:type="spellEnd"/>
      <w:r w:rsidRPr="002F078B">
        <w:rPr>
          <w:rFonts w:asciiTheme="minorBidi" w:hAnsiTheme="minorBidi"/>
          <w:lang w:val="en-US"/>
        </w:rPr>
        <w:t xml:space="preserve"> and Topalli (2021), it </w:t>
      </w:r>
      <w:r w:rsidR="004B7145" w:rsidRPr="002F078B">
        <w:rPr>
          <w:rFonts w:asciiTheme="minorBidi" w:hAnsiTheme="minorBidi"/>
          <w:lang w:val="en-US"/>
        </w:rPr>
        <w:t xml:space="preserve">was </w:t>
      </w:r>
      <w:r w:rsidRPr="002F078B">
        <w:rPr>
          <w:rFonts w:asciiTheme="minorBidi" w:hAnsiTheme="minorBidi"/>
          <w:lang w:val="en-US"/>
        </w:rPr>
        <w:t xml:space="preserve">difficult for parents to juggle work and homeschooling during those times, which resulted in stress and guilt and raised concerns about the academic achievement of the children. They mostly use the Dojo app for communication with their parents, but they still value in-person interactions because they are more intimate. However, collaborative problem-solving and decision-making in schools are increasingly </w:t>
      </w:r>
      <w:proofErr w:type="spellStart"/>
      <w:r w:rsidR="00BC2358" w:rsidRPr="002F078B">
        <w:rPr>
          <w:rFonts w:asciiTheme="minorBidi" w:hAnsiTheme="minorBidi"/>
          <w:lang w:val="en-US"/>
        </w:rPr>
        <w:t>utilising</w:t>
      </w:r>
      <w:proofErr w:type="spellEnd"/>
      <w:r w:rsidRPr="002F078B">
        <w:rPr>
          <w:rFonts w:asciiTheme="minorBidi" w:hAnsiTheme="minorBidi"/>
          <w:lang w:val="en-US"/>
        </w:rPr>
        <w:t xml:space="preserve"> online communication (van der </w:t>
      </w:r>
      <w:proofErr w:type="spellStart"/>
      <w:r w:rsidRPr="002F078B">
        <w:rPr>
          <w:rFonts w:asciiTheme="minorBidi" w:hAnsiTheme="minorBidi"/>
          <w:lang w:val="en-US"/>
        </w:rPr>
        <w:t>Meijden</w:t>
      </w:r>
      <w:proofErr w:type="spellEnd"/>
      <w:r w:rsidRPr="002F078B">
        <w:rPr>
          <w:rFonts w:asciiTheme="minorBidi" w:hAnsiTheme="minorBidi"/>
          <w:lang w:val="en-US"/>
        </w:rPr>
        <w:t xml:space="preserve"> and </w:t>
      </w:r>
      <w:proofErr w:type="spellStart"/>
      <w:r w:rsidRPr="002F078B">
        <w:rPr>
          <w:rFonts w:asciiTheme="minorBidi" w:hAnsiTheme="minorBidi"/>
          <w:lang w:val="en-US"/>
        </w:rPr>
        <w:t>Veenman</w:t>
      </w:r>
      <w:proofErr w:type="spellEnd"/>
      <w:r w:rsidRPr="002F078B">
        <w:rPr>
          <w:rFonts w:asciiTheme="minorBidi" w:hAnsiTheme="minorBidi"/>
          <w:lang w:val="en-US"/>
        </w:rPr>
        <w:t>, 2005).</w:t>
      </w:r>
    </w:p>
    <w:p w14:paraId="4BC5E8E9" w14:textId="1FEED703" w:rsidR="0027090A" w:rsidRPr="002F078B" w:rsidRDefault="0027090A" w:rsidP="002F078B">
      <w:pPr>
        <w:spacing w:line="360" w:lineRule="auto"/>
        <w:rPr>
          <w:rFonts w:asciiTheme="minorBidi" w:hAnsiTheme="minorBidi"/>
          <w:lang w:val="en-US"/>
        </w:rPr>
      </w:pPr>
      <w:r w:rsidRPr="002F078B">
        <w:rPr>
          <w:rFonts w:asciiTheme="minorBidi" w:hAnsiTheme="minorBidi"/>
          <w:lang w:val="en-US"/>
        </w:rPr>
        <w:t xml:space="preserve">These findings illustrate the impact of the pandemic on </w:t>
      </w:r>
      <w:r w:rsidR="00FB6265" w:rsidRPr="002F078B">
        <w:rPr>
          <w:rFonts w:asciiTheme="minorBidi" w:hAnsiTheme="minorBidi"/>
          <w:lang w:val="en-US"/>
        </w:rPr>
        <w:t>PE</w:t>
      </w:r>
      <w:r w:rsidRPr="002F078B">
        <w:rPr>
          <w:rFonts w:asciiTheme="minorBidi" w:hAnsiTheme="minorBidi"/>
          <w:lang w:val="en-US"/>
        </w:rPr>
        <w:t xml:space="preserve"> and attendance, as well as the significance of building relationships and communicating with parents. The fact that there was only one staff interview is a limitation, but the research proposal did not initially call for staff interviews. However, during research week, an opportunity to do so presented itself, as </w:t>
      </w:r>
      <w:r w:rsidRPr="002F078B">
        <w:rPr>
          <w:rFonts w:asciiTheme="minorBidi" w:hAnsiTheme="minorBidi"/>
          <w:lang w:val="en-US"/>
        </w:rPr>
        <w:lastRenderedPageBreak/>
        <w:t>Peter Dudley (2015) notes, speaking with staff members allows researchers to learn from their subject matter expertise (Dudley, 2015, P. 40).</w:t>
      </w:r>
    </w:p>
    <w:p w14:paraId="6E3FC6DC" w14:textId="12075A87" w:rsidR="00E3302F" w:rsidRPr="002F078B" w:rsidRDefault="00B46989" w:rsidP="002F078B">
      <w:pPr>
        <w:spacing w:line="360" w:lineRule="auto"/>
        <w:rPr>
          <w:rFonts w:asciiTheme="minorBidi" w:hAnsiTheme="minorBidi"/>
        </w:rPr>
      </w:pPr>
      <w:r w:rsidRPr="002F078B">
        <w:rPr>
          <w:rFonts w:asciiTheme="minorBidi" w:hAnsiTheme="minorBidi"/>
          <w:lang w:val="en-US"/>
        </w:rPr>
        <w:t>The data from the observation</w:t>
      </w:r>
      <w:r w:rsidR="00C8654A" w:rsidRPr="002F078B">
        <w:rPr>
          <w:rFonts w:asciiTheme="minorBidi" w:hAnsiTheme="minorBidi"/>
          <w:lang w:val="en-US"/>
        </w:rPr>
        <w:t>s</w:t>
      </w:r>
      <w:r w:rsidRPr="002F078B">
        <w:rPr>
          <w:rFonts w:asciiTheme="minorBidi" w:hAnsiTheme="minorBidi"/>
          <w:lang w:val="en-US"/>
        </w:rPr>
        <w:t xml:space="preserve"> </w:t>
      </w:r>
      <w:r w:rsidR="003E519A" w:rsidRPr="002F078B">
        <w:rPr>
          <w:rFonts w:asciiTheme="minorBidi" w:hAnsiTheme="minorBidi"/>
          <w:lang w:val="en-US"/>
        </w:rPr>
        <w:t xml:space="preserve">(see appendix </w:t>
      </w:r>
      <w:r w:rsidR="00EE60F3" w:rsidRPr="002F078B">
        <w:rPr>
          <w:rFonts w:asciiTheme="minorBidi" w:hAnsiTheme="minorBidi"/>
          <w:lang w:val="en-US"/>
        </w:rPr>
        <w:t xml:space="preserve">5) displays </w:t>
      </w:r>
      <w:r w:rsidR="00C8654A" w:rsidRPr="002F078B">
        <w:rPr>
          <w:rFonts w:asciiTheme="minorBidi" w:hAnsiTheme="minorBidi"/>
          <w:lang w:val="en-US"/>
        </w:rPr>
        <w:t>three observational schedules</w:t>
      </w:r>
      <w:r w:rsidR="00E06FFE" w:rsidRPr="002F078B">
        <w:rPr>
          <w:rFonts w:asciiTheme="minorBidi" w:hAnsiTheme="minorBidi"/>
          <w:lang w:val="en-US"/>
        </w:rPr>
        <w:t xml:space="preserve">. </w:t>
      </w:r>
      <w:r w:rsidR="00CB7148" w:rsidRPr="002F078B">
        <w:rPr>
          <w:rFonts w:asciiTheme="minorBidi" w:hAnsiTheme="minorBidi"/>
          <w:lang w:val="en-US"/>
        </w:rPr>
        <w:t xml:space="preserve">Comparing the three separate sets of data the learners seemed more engaged in the third observation (Appendix 5.3) </w:t>
      </w:r>
      <w:r w:rsidR="00C7651B" w:rsidRPr="002F078B">
        <w:rPr>
          <w:rFonts w:asciiTheme="minorBidi" w:hAnsiTheme="minorBidi"/>
          <w:lang w:val="en-US"/>
        </w:rPr>
        <w:t xml:space="preserve">as </w:t>
      </w:r>
      <w:r w:rsidR="00340B7D" w:rsidRPr="002F078B">
        <w:rPr>
          <w:rFonts w:asciiTheme="minorBidi" w:hAnsiTheme="minorBidi"/>
          <w:lang w:val="en-US"/>
        </w:rPr>
        <w:t xml:space="preserve">they seemed highly more </w:t>
      </w:r>
      <w:r w:rsidR="00007EBF" w:rsidRPr="002F078B">
        <w:rPr>
          <w:rFonts w:asciiTheme="minorBidi" w:hAnsiTheme="minorBidi"/>
          <w:lang w:val="en-US"/>
        </w:rPr>
        <w:t>engaged</w:t>
      </w:r>
      <w:r w:rsidR="00340B7D" w:rsidRPr="002F078B">
        <w:rPr>
          <w:rFonts w:asciiTheme="minorBidi" w:hAnsiTheme="minorBidi"/>
          <w:lang w:val="en-US"/>
        </w:rPr>
        <w:t xml:space="preserve"> in </w:t>
      </w:r>
      <w:r w:rsidR="00007EBF" w:rsidRPr="002F078B">
        <w:rPr>
          <w:rFonts w:asciiTheme="minorBidi" w:hAnsiTheme="minorBidi"/>
          <w:lang w:val="en-US"/>
        </w:rPr>
        <w:t>participating in work collaboratively and showed high enthusiasm and interest in the subject matter.</w:t>
      </w:r>
      <w:r w:rsidR="00CF5467" w:rsidRPr="002F078B">
        <w:rPr>
          <w:rFonts w:asciiTheme="minorBidi" w:hAnsiTheme="minorBidi"/>
          <w:lang w:val="en-US"/>
        </w:rPr>
        <w:t xml:space="preserve"> Whereas </w:t>
      </w:r>
      <w:r w:rsidR="00E17792" w:rsidRPr="002F078B">
        <w:rPr>
          <w:rFonts w:asciiTheme="minorBidi" w:hAnsiTheme="minorBidi"/>
          <w:lang w:val="en-US"/>
        </w:rPr>
        <w:t>in the first observation</w:t>
      </w:r>
      <w:r w:rsidR="00F470D0" w:rsidRPr="002F078B">
        <w:rPr>
          <w:rFonts w:asciiTheme="minorBidi" w:hAnsiTheme="minorBidi"/>
          <w:lang w:val="en-US"/>
        </w:rPr>
        <w:t xml:space="preserve"> learners were less engaged and lost disinterest</w:t>
      </w:r>
      <w:r w:rsidR="00297C03" w:rsidRPr="002F078B">
        <w:rPr>
          <w:rFonts w:asciiTheme="minorBidi" w:hAnsiTheme="minorBidi"/>
          <w:lang w:val="en-US"/>
        </w:rPr>
        <w:t xml:space="preserve"> (see appendix 5.1). </w:t>
      </w:r>
      <w:r w:rsidR="00E3302F" w:rsidRPr="002F078B">
        <w:rPr>
          <w:rFonts w:asciiTheme="minorBidi" w:hAnsiTheme="minorBidi"/>
        </w:rPr>
        <w:t>This could be because the students had different teachers for these lessons, one of whom was a PPA cover, during the initial observation</w:t>
      </w:r>
      <w:r w:rsidR="005D6215" w:rsidRPr="002F078B">
        <w:rPr>
          <w:rFonts w:asciiTheme="minorBidi" w:hAnsiTheme="minorBidi"/>
        </w:rPr>
        <w:t>, as</w:t>
      </w:r>
      <w:r w:rsidR="00E3302F" w:rsidRPr="002F078B">
        <w:rPr>
          <w:rFonts w:asciiTheme="minorBidi" w:hAnsiTheme="minorBidi"/>
        </w:rPr>
        <w:t xml:space="preserve"> Olivia Johnston, Helen Wildy, and Jennifer Shand (</w:t>
      </w:r>
      <w:r w:rsidR="00544328" w:rsidRPr="002F078B">
        <w:rPr>
          <w:rFonts w:asciiTheme="minorBidi" w:hAnsiTheme="minorBidi"/>
        </w:rPr>
        <w:t>2019</w:t>
      </w:r>
      <w:r w:rsidR="00E3302F" w:rsidRPr="002F078B">
        <w:rPr>
          <w:rFonts w:asciiTheme="minorBidi" w:hAnsiTheme="minorBidi"/>
        </w:rPr>
        <w:t>) suggest that students are likely to be influenced by what their teachers expect of them</w:t>
      </w:r>
      <w:r w:rsidR="005D6215" w:rsidRPr="002F078B">
        <w:rPr>
          <w:rFonts w:asciiTheme="minorBidi" w:hAnsiTheme="minorBidi"/>
        </w:rPr>
        <w:t>.</w:t>
      </w:r>
      <w:r w:rsidR="00E3302F" w:rsidRPr="002F078B">
        <w:rPr>
          <w:rFonts w:asciiTheme="minorBidi" w:hAnsiTheme="minorBidi"/>
        </w:rPr>
        <w:t xml:space="preserve"> </w:t>
      </w:r>
      <w:r w:rsidR="005D6215" w:rsidRPr="002F078B">
        <w:rPr>
          <w:rFonts w:asciiTheme="minorBidi" w:hAnsiTheme="minorBidi"/>
        </w:rPr>
        <w:t>I</w:t>
      </w:r>
      <w:r w:rsidR="00E3302F" w:rsidRPr="002F078B">
        <w:rPr>
          <w:rFonts w:asciiTheme="minorBidi" w:hAnsiTheme="minorBidi"/>
        </w:rPr>
        <w:t>t is possible that students responded differently to the two teachers. As a result, students may have seemed more interested in the third observation because they believed their class teacher had higher expectations for their engagement.</w:t>
      </w:r>
      <w:r w:rsidR="00544328" w:rsidRPr="002F078B">
        <w:rPr>
          <w:rFonts w:asciiTheme="minorBidi" w:hAnsiTheme="minorBidi"/>
        </w:rPr>
        <w:t xml:space="preserve"> </w:t>
      </w:r>
    </w:p>
    <w:p w14:paraId="35CF576F" w14:textId="5AF7C2E3" w:rsidR="00F257A2" w:rsidRPr="002F078B" w:rsidRDefault="00F257A2" w:rsidP="002F078B">
      <w:pPr>
        <w:spacing w:line="360" w:lineRule="auto"/>
        <w:rPr>
          <w:rFonts w:asciiTheme="minorBidi" w:hAnsiTheme="minorBidi"/>
        </w:rPr>
      </w:pPr>
      <w:r w:rsidRPr="002F078B">
        <w:rPr>
          <w:rFonts w:asciiTheme="minorBidi" w:hAnsiTheme="minorBidi"/>
        </w:rPr>
        <w:t>A limitation of this data is that using an observation in a short amount of time in a specific setting is not representative of that child's actions or engagement, as Guimaraes and et al. (</w:t>
      </w:r>
      <w:r w:rsidR="007E6FFF" w:rsidRPr="002F078B">
        <w:rPr>
          <w:rFonts w:asciiTheme="minorBidi" w:hAnsiTheme="minorBidi"/>
        </w:rPr>
        <w:t>2016</w:t>
      </w:r>
      <w:r w:rsidRPr="002F078B">
        <w:rPr>
          <w:rFonts w:asciiTheme="minorBidi" w:hAnsiTheme="minorBidi"/>
        </w:rPr>
        <w:t>) imply children's levels of participation are embedded in the context of the activity being observed, which means a child may act completely differently  in various aspects of the learning environment</w:t>
      </w:r>
      <w:r w:rsidR="0002076B" w:rsidRPr="002F078B">
        <w:rPr>
          <w:rFonts w:asciiTheme="minorBidi" w:hAnsiTheme="minorBidi"/>
        </w:rPr>
        <w:t xml:space="preserve"> (Guimaraes et al., 2016)</w:t>
      </w:r>
      <w:r w:rsidRPr="002F078B">
        <w:rPr>
          <w:rFonts w:asciiTheme="minorBidi" w:hAnsiTheme="minorBidi"/>
        </w:rPr>
        <w:t>.</w:t>
      </w:r>
      <w:r w:rsidR="00FC009A" w:rsidRPr="002F078B">
        <w:rPr>
          <w:rFonts w:asciiTheme="minorBidi" w:hAnsiTheme="minorBidi"/>
        </w:rPr>
        <w:t xml:space="preserve"> Therefore, to have more validity of the data the researcher in future would observe </w:t>
      </w:r>
      <w:r w:rsidR="00441041" w:rsidRPr="002F078B">
        <w:rPr>
          <w:rFonts w:asciiTheme="minorBidi" w:hAnsiTheme="minorBidi"/>
        </w:rPr>
        <w:t>engagement</w:t>
      </w:r>
      <w:r w:rsidR="00FC009A" w:rsidRPr="002F078B">
        <w:rPr>
          <w:rFonts w:asciiTheme="minorBidi" w:hAnsiTheme="minorBidi"/>
        </w:rPr>
        <w:t xml:space="preserve"> in different </w:t>
      </w:r>
      <w:r w:rsidR="00441041" w:rsidRPr="002F078B">
        <w:rPr>
          <w:rFonts w:asciiTheme="minorBidi" w:hAnsiTheme="minorBidi"/>
        </w:rPr>
        <w:t>aspects of learning environments to gain a more in-depth perspective.</w:t>
      </w:r>
      <w:r w:rsidR="000174AE" w:rsidRPr="002F078B">
        <w:rPr>
          <w:rFonts w:asciiTheme="minorBidi" w:hAnsiTheme="minorBidi"/>
        </w:rPr>
        <w:t xml:space="preserve"> </w:t>
      </w:r>
      <w:r w:rsidR="00BC0F73" w:rsidRPr="002F078B">
        <w:rPr>
          <w:rFonts w:asciiTheme="minorBidi" w:hAnsiTheme="minorBidi"/>
        </w:rPr>
        <w:t xml:space="preserve"> </w:t>
      </w:r>
    </w:p>
    <w:p w14:paraId="7F5DEB5C" w14:textId="18431E5C" w:rsidR="00240760" w:rsidRPr="002F078B" w:rsidRDefault="00240760" w:rsidP="002F078B">
      <w:pPr>
        <w:spacing w:line="360" w:lineRule="auto"/>
        <w:rPr>
          <w:rFonts w:asciiTheme="minorBidi" w:hAnsiTheme="minorBidi"/>
          <w:lang w:val="en-US"/>
        </w:rPr>
      </w:pPr>
      <w:r w:rsidRPr="002F078B">
        <w:rPr>
          <w:rFonts w:asciiTheme="minorBidi" w:hAnsiTheme="minorBidi"/>
          <w:lang w:val="en-US"/>
        </w:rPr>
        <w:t xml:space="preserve">All respondents agreed that </w:t>
      </w:r>
      <w:r w:rsidR="00FB6265" w:rsidRPr="002F078B">
        <w:rPr>
          <w:rFonts w:asciiTheme="minorBidi" w:hAnsiTheme="minorBidi"/>
          <w:lang w:val="en-US"/>
        </w:rPr>
        <w:t>PE</w:t>
      </w:r>
      <w:r w:rsidRPr="002F078B">
        <w:rPr>
          <w:rFonts w:asciiTheme="minorBidi" w:hAnsiTheme="minorBidi"/>
          <w:lang w:val="en-US"/>
        </w:rPr>
        <w:t xml:space="preserve"> is important for learners' attitudes towards learning, based on the results of the questionnaire (see appendix 7). The majority of respondents observed that when parents are involved and supportive, children progress more and exhibit a positive attitude. However, one respondent argued that parental involvement might not have a direct effect on students who are more able and talented (MAT). Nevertheless, according to Jenny Povey (2022) and Koshy, Smith, and Brown (2016), MAT learners may face academic difficulties as a result of living in impoverished areas, having parents with varying expectations, and receiving little support, which lowers </w:t>
      </w:r>
      <w:r w:rsidR="004F7BA3" w:rsidRPr="002F078B">
        <w:rPr>
          <w:rFonts w:asciiTheme="minorBidi" w:hAnsiTheme="minorBidi"/>
          <w:lang w:val="en-US"/>
        </w:rPr>
        <w:t xml:space="preserve">PE </w:t>
      </w:r>
      <w:r w:rsidRPr="002F078B">
        <w:rPr>
          <w:rFonts w:asciiTheme="minorBidi" w:hAnsiTheme="minorBidi"/>
          <w:lang w:val="en-US"/>
        </w:rPr>
        <w:t>in their child's education. The lack of resources makes it even harder for parents to support their child's academic progress. As the study was conducted in an economically disadvantaged area, the researcher suggests that while MAT students can work independently, their parents may struggle to engage due to their own educational background</w:t>
      </w:r>
      <w:r w:rsidR="00506023" w:rsidRPr="002F078B">
        <w:rPr>
          <w:rFonts w:asciiTheme="minorBidi" w:hAnsiTheme="minorBidi"/>
          <w:lang w:val="en-US"/>
        </w:rPr>
        <w:t>,</w:t>
      </w:r>
      <w:r w:rsidR="00AC6A9B" w:rsidRPr="002F078B">
        <w:rPr>
          <w:rFonts w:asciiTheme="minorBidi" w:hAnsiTheme="minorBidi"/>
          <w:lang w:val="en-US"/>
        </w:rPr>
        <w:t xml:space="preserve"> which related to the deprivation area of the school</w:t>
      </w:r>
      <w:r w:rsidRPr="002F078B">
        <w:rPr>
          <w:rFonts w:asciiTheme="minorBidi" w:hAnsiTheme="minorBidi"/>
          <w:lang w:val="en-US"/>
        </w:rPr>
        <w:t>. According to some respondents (see Appendix 7.5),</w:t>
      </w:r>
      <w:r w:rsidR="00506023" w:rsidRPr="002F078B">
        <w:rPr>
          <w:rFonts w:asciiTheme="minorBidi" w:hAnsiTheme="minorBidi"/>
          <w:lang w:val="en-US"/>
        </w:rPr>
        <w:t xml:space="preserve"> they further suggest</w:t>
      </w:r>
      <w:r w:rsidRPr="002F078B">
        <w:rPr>
          <w:rFonts w:asciiTheme="minorBidi" w:hAnsiTheme="minorBidi"/>
          <w:lang w:val="en-US"/>
        </w:rPr>
        <w:t xml:space="preserve"> some parents lack confidence, are afraid, and have faced academic challenges themselves</w:t>
      </w:r>
      <w:r w:rsidR="00CC02E1" w:rsidRPr="002F078B">
        <w:rPr>
          <w:rFonts w:asciiTheme="minorBidi" w:hAnsiTheme="minorBidi"/>
          <w:lang w:val="en-US"/>
        </w:rPr>
        <w:t>, which refers back to the literature review</w:t>
      </w:r>
      <w:r w:rsidRPr="002F078B">
        <w:rPr>
          <w:rFonts w:asciiTheme="minorBidi" w:hAnsiTheme="minorBidi"/>
          <w:lang w:val="en-US"/>
        </w:rPr>
        <w:t xml:space="preserve">. Due to some respondents not answering all questions and the small </w:t>
      </w:r>
      <w:r w:rsidRPr="002F078B">
        <w:rPr>
          <w:rFonts w:asciiTheme="minorBidi" w:hAnsiTheme="minorBidi"/>
          <w:lang w:val="en-US"/>
        </w:rPr>
        <w:lastRenderedPageBreak/>
        <w:t xml:space="preserve">sample size, the data has limitations. However, the researcher admits that lengthy questionnaires can be time-consuming, so shorter ones may have increased </w:t>
      </w:r>
      <w:r w:rsidR="008B4DE4" w:rsidRPr="002F078B">
        <w:rPr>
          <w:rFonts w:asciiTheme="minorBidi" w:hAnsiTheme="minorBidi"/>
          <w:lang w:val="en-US"/>
        </w:rPr>
        <w:t xml:space="preserve">the </w:t>
      </w:r>
      <w:r w:rsidRPr="002F078B">
        <w:rPr>
          <w:rFonts w:asciiTheme="minorBidi" w:hAnsiTheme="minorBidi"/>
          <w:lang w:val="en-US"/>
        </w:rPr>
        <w:t>response rate (Roszkowski and Bean, 1990; Lund and Gram, 1998).</w:t>
      </w:r>
    </w:p>
    <w:p w14:paraId="18B60E19" w14:textId="3AF4BCCD" w:rsidR="002D5989" w:rsidRPr="002F078B" w:rsidRDefault="002D5989" w:rsidP="002F078B">
      <w:pPr>
        <w:spacing w:line="360" w:lineRule="auto"/>
        <w:rPr>
          <w:rFonts w:asciiTheme="minorBidi" w:hAnsiTheme="minorBidi"/>
        </w:rPr>
      </w:pPr>
      <w:r w:rsidRPr="002F078B">
        <w:rPr>
          <w:rFonts w:asciiTheme="minorBidi" w:hAnsiTheme="minorBidi"/>
        </w:rPr>
        <w:t xml:space="preserve">Taking this research study into account, the findings from this study provide valuable insights regarding </w:t>
      </w:r>
      <w:r w:rsidR="00FB6265" w:rsidRPr="002F078B">
        <w:rPr>
          <w:rFonts w:asciiTheme="minorBidi" w:hAnsiTheme="minorBidi"/>
        </w:rPr>
        <w:t>PE</w:t>
      </w:r>
      <w:r w:rsidRPr="002F078B">
        <w:rPr>
          <w:rFonts w:asciiTheme="minorBidi" w:hAnsiTheme="minorBidi"/>
        </w:rPr>
        <w:t xml:space="preserve">, with each </w:t>
      </w:r>
      <w:r w:rsidR="000C50D5" w:rsidRPr="002F078B">
        <w:rPr>
          <w:rFonts w:asciiTheme="minorBidi" w:hAnsiTheme="minorBidi"/>
        </w:rPr>
        <w:t xml:space="preserve">method </w:t>
      </w:r>
      <w:r w:rsidRPr="002F078B">
        <w:rPr>
          <w:rFonts w:asciiTheme="minorBidi" w:hAnsiTheme="minorBidi"/>
        </w:rPr>
        <w:t xml:space="preserve">of data raising similar points and queries, however, it is important to note that some of the sample sizes were small, therefore, to establish more reliable information, larger and more diverse studies would be needed considering the limitations. The data found links to the researcher’s professional learning as </w:t>
      </w:r>
      <w:r w:rsidR="00C908DF" w:rsidRPr="002F078B">
        <w:rPr>
          <w:rFonts w:asciiTheme="minorBidi" w:hAnsiTheme="minorBidi"/>
        </w:rPr>
        <w:t xml:space="preserve">the </w:t>
      </w:r>
      <w:r w:rsidRPr="002F078B">
        <w:rPr>
          <w:rFonts w:asciiTheme="minorBidi" w:hAnsiTheme="minorBidi"/>
        </w:rPr>
        <w:t xml:space="preserve">researcher has developed professional growth in conducting research and collaborating with others, such as </w:t>
      </w:r>
      <w:r w:rsidR="00C908DF" w:rsidRPr="002F078B">
        <w:rPr>
          <w:rFonts w:asciiTheme="minorBidi" w:hAnsiTheme="minorBidi"/>
        </w:rPr>
        <w:t xml:space="preserve">working with </w:t>
      </w:r>
      <w:r w:rsidRPr="002F078B">
        <w:rPr>
          <w:rFonts w:asciiTheme="minorBidi" w:hAnsiTheme="minorBidi"/>
        </w:rPr>
        <w:t>the research school.</w:t>
      </w:r>
      <w:r w:rsidR="00C908DF" w:rsidRPr="002F078B">
        <w:rPr>
          <w:rFonts w:asciiTheme="minorBidi" w:hAnsiTheme="minorBidi"/>
        </w:rPr>
        <w:t xml:space="preserve"> It</w:t>
      </w:r>
      <w:r w:rsidRPr="002F078B">
        <w:rPr>
          <w:rFonts w:asciiTheme="minorBidi" w:hAnsiTheme="minorBidi"/>
        </w:rPr>
        <w:t xml:space="preserve"> is important to reflect upon this study</w:t>
      </w:r>
      <w:r w:rsidR="00C908DF" w:rsidRPr="002F078B">
        <w:rPr>
          <w:rFonts w:asciiTheme="minorBidi" w:hAnsiTheme="minorBidi"/>
        </w:rPr>
        <w:t xml:space="preserve"> </w:t>
      </w:r>
      <w:r w:rsidR="00223500" w:rsidRPr="002F078B">
        <w:rPr>
          <w:rFonts w:asciiTheme="minorBidi" w:hAnsiTheme="minorBidi"/>
        </w:rPr>
        <w:t xml:space="preserve">for future practice </w:t>
      </w:r>
      <w:r w:rsidR="00C908DF" w:rsidRPr="002F078B">
        <w:rPr>
          <w:rFonts w:asciiTheme="minorBidi" w:hAnsiTheme="minorBidi"/>
        </w:rPr>
        <w:t>from what has been found</w:t>
      </w:r>
      <w:r w:rsidRPr="002F078B">
        <w:rPr>
          <w:rFonts w:asciiTheme="minorBidi" w:hAnsiTheme="minorBidi"/>
        </w:rPr>
        <w:t xml:space="preserve"> as Kolb’s (1987) model of reflective practice illustrates how individuals learn from their own experiences and reflect upon them to enhance learning and development (Svinicki and Dixon, 1987).</w:t>
      </w:r>
    </w:p>
    <w:p w14:paraId="1B47A449" w14:textId="4D089AAB" w:rsidR="002D5989" w:rsidRPr="002F078B" w:rsidRDefault="002D5989" w:rsidP="002F078B">
      <w:pPr>
        <w:spacing w:line="360" w:lineRule="auto"/>
        <w:rPr>
          <w:rFonts w:asciiTheme="minorBidi" w:hAnsiTheme="minorBidi"/>
          <w:lang w:val="en-US"/>
        </w:rPr>
      </w:pPr>
      <w:r w:rsidRPr="002F078B">
        <w:rPr>
          <w:rFonts w:asciiTheme="minorBidi" w:hAnsiTheme="minorBidi"/>
        </w:rPr>
        <w:t>From this research</w:t>
      </w:r>
      <w:r w:rsidR="006A0880">
        <w:rPr>
          <w:rFonts w:asciiTheme="minorBidi" w:hAnsiTheme="minorBidi"/>
        </w:rPr>
        <w:t xml:space="preserve"> study</w:t>
      </w:r>
      <w:r w:rsidRPr="002F078B">
        <w:rPr>
          <w:rFonts w:asciiTheme="minorBidi" w:hAnsiTheme="minorBidi"/>
        </w:rPr>
        <w:t xml:space="preserve">, the pandemic has had an impact on </w:t>
      </w:r>
      <w:r w:rsidR="00FB6265" w:rsidRPr="002F078B">
        <w:rPr>
          <w:rFonts w:asciiTheme="minorBidi" w:hAnsiTheme="minorBidi"/>
        </w:rPr>
        <w:t>PE</w:t>
      </w:r>
      <w:r w:rsidRPr="002F078B">
        <w:rPr>
          <w:rFonts w:asciiTheme="minorBidi" w:hAnsiTheme="minorBidi"/>
        </w:rPr>
        <w:t>, affecting parents and children’s mental health, which led to a decrease in attendance as the data shows. Therefore, the writer would recommend more attention is needed on the emotional wellbeing of families in schools across the country as parents have suffered an emotional strain trying to balance work-school life (Wang et al., 2022). Therefore, an intervention that would be recommended is having school-based workshops and events, which consists of organised workshops where parents can see what their children are learning</w:t>
      </w:r>
      <w:r w:rsidR="00863C3D" w:rsidRPr="002F078B">
        <w:rPr>
          <w:rFonts w:asciiTheme="minorBidi" w:hAnsiTheme="minorBidi"/>
        </w:rPr>
        <w:t>, which some learners in the interview</w:t>
      </w:r>
      <w:r w:rsidR="00171A84" w:rsidRPr="002F078B">
        <w:rPr>
          <w:rFonts w:asciiTheme="minorBidi" w:hAnsiTheme="minorBidi"/>
        </w:rPr>
        <w:t>s</w:t>
      </w:r>
      <w:r w:rsidR="00863C3D" w:rsidRPr="002F078B">
        <w:rPr>
          <w:rFonts w:asciiTheme="minorBidi" w:hAnsiTheme="minorBidi"/>
        </w:rPr>
        <w:t xml:space="preserve"> stated they wanted</w:t>
      </w:r>
      <w:r w:rsidR="00171A84" w:rsidRPr="002F078B">
        <w:rPr>
          <w:rFonts w:asciiTheme="minorBidi" w:hAnsiTheme="minorBidi"/>
        </w:rPr>
        <w:t>,</w:t>
      </w:r>
      <w:r w:rsidRPr="002F078B">
        <w:rPr>
          <w:rFonts w:asciiTheme="minorBidi" w:hAnsiTheme="minorBidi"/>
        </w:rPr>
        <w:t xml:space="preserve"> and include seminars and events to involve parents in their child’s education to foster a sense of community. The seminars could include Maths and English GCSE lessons for parents to get more qualifications to aid their educational needs, as parental interventions can reduce several issues such as child behavioural issues, link intervention goals to future developmental tasks for parents, and children</w:t>
      </w:r>
      <w:r w:rsidR="007B59C8" w:rsidRPr="002F078B">
        <w:rPr>
          <w:rFonts w:asciiTheme="minorBidi" w:hAnsiTheme="minorBidi"/>
        </w:rPr>
        <w:t>,</w:t>
      </w:r>
      <w:r w:rsidRPr="002F078B">
        <w:rPr>
          <w:rFonts w:asciiTheme="minorBidi" w:hAnsiTheme="minorBidi"/>
        </w:rPr>
        <w:t xml:space="preserve"> and provide a clear rational for homework tasks (Gardner et al., 2010; Morawska and Sanders, 2006).</w:t>
      </w:r>
    </w:p>
    <w:p w14:paraId="45E0B054" w14:textId="77777777" w:rsidR="00427A9C" w:rsidRPr="002F078B" w:rsidRDefault="00427A9C" w:rsidP="002F078B">
      <w:pPr>
        <w:spacing w:line="360" w:lineRule="auto"/>
        <w:rPr>
          <w:rFonts w:asciiTheme="minorBidi" w:hAnsiTheme="minorBidi"/>
        </w:rPr>
      </w:pPr>
    </w:p>
    <w:p w14:paraId="27E6BB63" w14:textId="77777777" w:rsidR="00674E85" w:rsidRPr="002F078B" w:rsidRDefault="00674E85" w:rsidP="002F078B">
      <w:pPr>
        <w:spacing w:line="360" w:lineRule="auto"/>
        <w:rPr>
          <w:rFonts w:asciiTheme="minorBidi" w:hAnsiTheme="minorBidi"/>
          <w:lang w:val="en-US"/>
        </w:rPr>
      </w:pPr>
    </w:p>
    <w:p w14:paraId="3C4791BD" w14:textId="77777777" w:rsidR="00674E85" w:rsidRPr="002F078B" w:rsidRDefault="00674E85" w:rsidP="002F078B">
      <w:pPr>
        <w:spacing w:line="360" w:lineRule="auto"/>
        <w:rPr>
          <w:rFonts w:asciiTheme="minorBidi" w:hAnsiTheme="minorBidi"/>
          <w:lang w:val="en-US"/>
        </w:rPr>
      </w:pPr>
    </w:p>
    <w:p w14:paraId="14A18EA5" w14:textId="77777777" w:rsidR="00674E85" w:rsidRPr="002F078B" w:rsidRDefault="00674E85" w:rsidP="002F078B">
      <w:pPr>
        <w:spacing w:line="360" w:lineRule="auto"/>
        <w:rPr>
          <w:rFonts w:asciiTheme="minorBidi" w:hAnsiTheme="minorBidi"/>
          <w:lang w:val="en-US"/>
        </w:rPr>
      </w:pPr>
    </w:p>
    <w:p w14:paraId="1EF97245" w14:textId="77777777" w:rsidR="00242B93" w:rsidRPr="002F078B" w:rsidRDefault="00242B93" w:rsidP="002F078B">
      <w:pPr>
        <w:spacing w:line="360" w:lineRule="auto"/>
        <w:rPr>
          <w:rFonts w:asciiTheme="minorBidi" w:hAnsiTheme="minorBidi"/>
          <w:lang w:val="en-US"/>
        </w:rPr>
      </w:pPr>
    </w:p>
    <w:p w14:paraId="6B02FBFF" w14:textId="77777777" w:rsidR="00242B93" w:rsidRPr="002F078B" w:rsidRDefault="00242B93" w:rsidP="002F078B">
      <w:pPr>
        <w:spacing w:line="360" w:lineRule="auto"/>
        <w:rPr>
          <w:rFonts w:asciiTheme="minorBidi" w:hAnsiTheme="minorBidi"/>
          <w:lang w:val="en-US"/>
        </w:rPr>
      </w:pPr>
    </w:p>
    <w:p w14:paraId="7BB11DA5" w14:textId="77777777" w:rsidR="00CB57AF" w:rsidRPr="002F078B" w:rsidRDefault="00CB57AF" w:rsidP="002F078B">
      <w:pPr>
        <w:spacing w:line="360" w:lineRule="auto"/>
        <w:rPr>
          <w:rFonts w:asciiTheme="minorBidi" w:hAnsiTheme="minorBidi"/>
          <w:lang w:val="en-US"/>
        </w:rPr>
      </w:pPr>
    </w:p>
    <w:p w14:paraId="7543076D" w14:textId="1EC94ACB" w:rsidR="00012999" w:rsidRPr="002F078B" w:rsidRDefault="00012999" w:rsidP="002F078B">
      <w:pPr>
        <w:pStyle w:val="Heading2"/>
        <w:spacing w:line="360" w:lineRule="auto"/>
        <w:jc w:val="center"/>
        <w:rPr>
          <w:rFonts w:asciiTheme="minorBidi" w:hAnsiTheme="minorBidi" w:cstheme="minorBidi"/>
          <w:color w:val="auto"/>
          <w:sz w:val="36"/>
          <w:szCs w:val="36"/>
        </w:rPr>
      </w:pPr>
      <w:r w:rsidRPr="002F078B">
        <w:rPr>
          <w:rFonts w:asciiTheme="minorBidi" w:hAnsiTheme="minorBidi" w:cstheme="minorBidi"/>
          <w:color w:val="auto"/>
          <w:sz w:val="36"/>
          <w:szCs w:val="36"/>
        </w:rPr>
        <w:lastRenderedPageBreak/>
        <w:t>Reference list</w:t>
      </w:r>
    </w:p>
    <w:p w14:paraId="6FFD19C2" w14:textId="77777777" w:rsidR="002F078B" w:rsidRPr="002F078B" w:rsidRDefault="002F078B" w:rsidP="002F078B">
      <w:pPr>
        <w:spacing w:line="360" w:lineRule="auto"/>
        <w:rPr>
          <w:rFonts w:asciiTheme="minorBidi" w:hAnsiTheme="minorBidi"/>
        </w:rPr>
      </w:pPr>
      <w:proofErr w:type="spellStart"/>
      <w:r w:rsidRPr="002F078B">
        <w:rPr>
          <w:rFonts w:asciiTheme="minorBidi" w:hAnsiTheme="minorBidi"/>
        </w:rPr>
        <w:t>Alsaawi</w:t>
      </w:r>
      <w:proofErr w:type="spellEnd"/>
      <w:r w:rsidRPr="002F078B">
        <w:rPr>
          <w:rFonts w:asciiTheme="minorBidi" w:hAnsiTheme="minorBidi"/>
        </w:rPr>
        <w:t xml:space="preserve">, A. (2014). A Critical Review of Qualitative Interviews. </w:t>
      </w:r>
      <w:r w:rsidRPr="002F078B">
        <w:rPr>
          <w:rFonts w:asciiTheme="minorBidi" w:hAnsiTheme="minorBidi"/>
          <w:i/>
          <w:iCs/>
        </w:rPr>
        <w:t>European Journal of Business and Social Sciences</w:t>
      </w:r>
      <w:r w:rsidRPr="002F078B">
        <w:rPr>
          <w:rFonts w:asciiTheme="minorBidi" w:hAnsiTheme="minorBidi"/>
        </w:rPr>
        <w:t>, 3(4), pp.149–156.</w:t>
      </w:r>
    </w:p>
    <w:p w14:paraId="5BD2267B" w14:textId="77777777" w:rsidR="002F078B" w:rsidRPr="002F078B" w:rsidRDefault="002F078B" w:rsidP="002F078B">
      <w:pPr>
        <w:pStyle w:val="NormalWeb"/>
        <w:spacing w:before="0" w:beforeAutospacing="0" w:after="240" w:afterAutospacing="0" w:line="360" w:lineRule="auto"/>
        <w:rPr>
          <w:rFonts w:asciiTheme="minorBidi" w:hAnsiTheme="minorBidi" w:cstheme="minorBidi"/>
          <w:sz w:val="22"/>
          <w:szCs w:val="22"/>
        </w:rPr>
      </w:pPr>
      <w:r w:rsidRPr="002F078B">
        <w:rPr>
          <w:rFonts w:asciiTheme="minorBidi" w:hAnsiTheme="minorBidi" w:cstheme="minorBidi"/>
          <w:sz w:val="22"/>
          <w:szCs w:val="22"/>
        </w:rPr>
        <w:t xml:space="preserve">Anguiano , C. (2018). </w:t>
      </w:r>
      <w:r w:rsidRPr="002F078B">
        <w:rPr>
          <w:rFonts w:asciiTheme="minorBidi" w:hAnsiTheme="minorBidi" w:cstheme="minorBidi"/>
          <w:i/>
          <w:iCs/>
          <w:sz w:val="22"/>
          <w:szCs w:val="22"/>
        </w:rPr>
        <w:t>Book Review of Narrowing the Achievement Gap: - ProQuest</w:t>
      </w:r>
      <w:r w:rsidRPr="002F078B">
        <w:rPr>
          <w:rFonts w:asciiTheme="minorBidi" w:hAnsiTheme="minorBidi" w:cstheme="minorBidi"/>
          <w:sz w:val="22"/>
          <w:szCs w:val="22"/>
        </w:rPr>
        <w:t xml:space="preserve">. [online] www.proquest.com. Available at: </w:t>
      </w:r>
      <w:hyperlink r:id="rId7" w:history="1">
        <w:r w:rsidRPr="002F078B">
          <w:rPr>
            <w:rStyle w:val="Hyperlink"/>
            <w:rFonts w:asciiTheme="minorBidi" w:hAnsiTheme="minorBidi" w:cstheme="minorBidi"/>
            <w:color w:val="auto"/>
            <w:sz w:val="22"/>
            <w:szCs w:val="22"/>
          </w:rPr>
          <w:t>https://www.proquest.com/docview/2091279643/citation/DC563E1EDE4C4C6APQ/1?accountid=130472&amp;sourcetype=Scholarly%20Journals</w:t>
        </w:r>
      </w:hyperlink>
      <w:r w:rsidRPr="002F078B">
        <w:rPr>
          <w:rFonts w:asciiTheme="minorBidi" w:hAnsiTheme="minorBidi" w:cstheme="minorBidi"/>
          <w:sz w:val="22"/>
          <w:szCs w:val="22"/>
        </w:rPr>
        <w:t xml:space="preserve">  [Accessed 2 Jan. 2024].</w:t>
      </w:r>
    </w:p>
    <w:p w14:paraId="281B1207"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Armour, K. and Macdonald, D. (2012). </w:t>
      </w:r>
      <w:r w:rsidRPr="002F078B">
        <w:rPr>
          <w:rFonts w:asciiTheme="minorBidi" w:hAnsiTheme="minorBidi" w:cstheme="minorBidi"/>
          <w:i/>
          <w:iCs/>
          <w:sz w:val="22"/>
          <w:szCs w:val="22"/>
        </w:rPr>
        <w:t>Research Methods in Physical Education and Youth Sport</w:t>
      </w:r>
      <w:r w:rsidRPr="002F078B">
        <w:rPr>
          <w:rFonts w:asciiTheme="minorBidi" w:hAnsiTheme="minorBidi" w:cstheme="minorBidi"/>
          <w:sz w:val="22"/>
          <w:szCs w:val="22"/>
        </w:rPr>
        <w:t xml:space="preserve">. [online] </w:t>
      </w:r>
      <w:r w:rsidRPr="002F078B">
        <w:rPr>
          <w:rFonts w:asciiTheme="minorBidi" w:hAnsiTheme="minorBidi" w:cstheme="minorBidi"/>
          <w:i/>
          <w:iCs/>
          <w:sz w:val="22"/>
          <w:szCs w:val="22"/>
        </w:rPr>
        <w:t>Google Books</w:t>
      </w:r>
      <w:r w:rsidRPr="002F078B">
        <w:rPr>
          <w:rFonts w:asciiTheme="minorBidi" w:hAnsiTheme="minorBidi" w:cstheme="minorBidi"/>
          <w:sz w:val="22"/>
          <w:szCs w:val="22"/>
        </w:rPr>
        <w:t>. Routledge. Available at: https://books.google.co.uk/books?hl=en&amp;lr=&amp;id=75WpAgAAQBAJ&amp;oi=fnd&amp;pg=PA66&amp;dq=being+ethical+before+conducting+research&amp;ots=_kO3l6IAb6&amp;sig=CXH-VQHMOXYTpeZe8pEhJevoEWU#v=onepage&amp;q=being%20ethical%20before%20conducting%20research&amp;f=false [Accessed 4 Jan. 2024].</w:t>
      </w:r>
    </w:p>
    <w:p w14:paraId="318F6C1D"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Arshad, R., Wrigley, T. and Pratt, L. (2019). </w:t>
      </w:r>
      <w:r w:rsidRPr="002F078B">
        <w:rPr>
          <w:rFonts w:asciiTheme="minorBidi" w:hAnsiTheme="minorBidi" w:cstheme="minorBidi"/>
          <w:i/>
          <w:iCs/>
          <w:sz w:val="22"/>
          <w:szCs w:val="22"/>
        </w:rPr>
        <w:t>SOCIAL JUSTICE RE-EXAMINED : dilemmas and solutions for the classroom teacher.</w:t>
      </w:r>
      <w:r w:rsidRPr="002F078B">
        <w:rPr>
          <w:rFonts w:asciiTheme="minorBidi" w:hAnsiTheme="minorBidi" w:cstheme="minorBidi"/>
          <w:sz w:val="22"/>
          <w:szCs w:val="22"/>
        </w:rPr>
        <w:t xml:space="preserve"> [online] S.L.: Trentham Books Ltd. Available at: </w:t>
      </w:r>
      <w:hyperlink r:id="rId8" w:history="1">
        <w:r w:rsidRPr="002F078B">
          <w:rPr>
            <w:rStyle w:val="Hyperlink"/>
            <w:rFonts w:asciiTheme="minorBidi" w:hAnsiTheme="minorBidi" w:cstheme="minorBidi"/>
            <w:color w:val="auto"/>
            <w:sz w:val="22"/>
            <w:szCs w:val="22"/>
          </w:rPr>
          <w:t>https://ebookcentral.proquest.com/lib/trinity/reader.action?docID=6403353</w:t>
        </w:r>
      </w:hyperlink>
      <w:r w:rsidRPr="002F078B">
        <w:rPr>
          <w:rFonts w:asciiTheme="minorBidi" w:hAnsiTheme="minorBidi" w:cstheme="minorBidi"/>
          <w:sz w:val="22"/>
          <w:szCs w:val="22"/>
        </w:rPr>
        <w:t xml:space="preserve">  [Accessed 2 Jan. 2024].</w:t>
      </w:r>
    </w:p>
    <w:p w14:paraId="663358A5" w14:textId="77777777" w:rsidR="002F078B" w:rsidRPr="002F078B" w:rsidRDefault="002F078B" w:rsidP="002F078B">
      <w:pPr>
        <w:pStyle w:val="NormalWeb"/>
        <w:spacing w:before="0" w:beforeAutospacing="0" w:after="240" w:afterAutospacing="0" w:line="360" w:lineRule="auto"/>
        <w:rPr>
          <w:rFonts w:asciiTheme="minorBidi" w:hAnsiTheme="minorBidi" w:cstheme="minorBidi"/>
          <w:sz w:val="22"/>
          <w:szCs w:val="22"/>
        </w:rPr>
      </w:pPr>
      <w:r w:rsidRPr="002F078B">
        <w:rPr>
          <w:rFonts w:asciiTheme="minorBidi" w:hAnsiTheme="minorBidi" w:cstheme="minorBidi"/>
          <w:sz w:val="22"/>
          <w:szCs w:val="22"/>
        </w:rPr>
        <w:t xml:space="preserve">BERA (2018). </w:t>
      </w:r>
      <w:r w:rsidRPr="002F078B">
        <w:rPr>
          <w:rFonts w:asciiTheme="minorBidi" w:hAnsiTheme="minorBidi" w:cstheme="minorBidi"/>
          <w:i/>
          <w:iCs/>
          <w:sz w:val="22"/>
          <w:szCs w:val="22"/>
        </w:rPr>
        <w:t>Ethical Guidelines for Educational Research, Fourth Edition (2018)</w:t>
      </w:r>
      <w:r w:rsidRPr="002F078B">
        <w:rPr>
          <w:rFonts w:asciiTheme="minorBidi" w:hAnsiTheme="minorBidi" w:cstheme="minorBidi"/>
          <w:sz w:val="22"/>
          <w:szCs w:val="22"/>
        </w:rPr>
        <w:t>. [online] Bera.ac.uk. Available at: https://www.bera.ac.uk/publication/ethical-guidelines-for-educational-research-2018-online#privacy [Accessed 28 Dec. 2023].</w:t>
      </w:r>
    </w:p>
    <w:p w14:paraId="5ADC900D"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Blaikie, N.W.H. (1991). A Critique of the Use of Triangulation in Social Research. </w:t>
      </w:r>
      <w:r w:rsidRPr="002F078B">
        <w:rPr>
          <w:rFonts w:asciiTheme="minorBidi" w:hAnsiTheme="minorBidi" w:cstheme="minorBidi"/>
          <w:i/>
          <w:iCs/>
          <w:sz w:val="22"/>
          <w:szCs w:val="22"/>
        </w:rPr>
        <w:t>Quality and Quantity</w:t>
      </w:r>
      <w:r w:rsidRPr="002F078B">
        <w:rPr>
          <w:rFonts w:asciiTheme="minorBidi" w:hAnsiTheme="minorBidi" w:cstheme="minorBidi"/>
          <w:sz w:val="22"/>
          <w:szCs w:val="22"/>
        </w:rPr>
        <w:t xml:space="preserve">, 25(2), pp.115–136.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://doi.org/10.1007/bf00145701. [Accessed 3 Jan. 2024]</w:t>
      </w:r>
    </w:p>
    <w:p w14:paraId="5A8F21F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Bond, A. (2022). </w:t>
      </w:r>
      <w:r w:rsidRPr="002F078B">
        <w:rPr>
          <w:rFonts w:asciiTheme="minorBidi" w:hAnsiTheme="minorBidi" w:cstheme="minorBidi"/>
          <w:i/>
          <w:iCs/>
          <w:sz w:val="22"/>
          <w:szCs w:val="22"/>
        </w:rPr>
        <w:t>Parental Involvement with Schooling and PE with Their Children’s Learning in Disadvantaged Areas in Wales</w:t>
      </w:r>
      <w:r w:rsidRPr="002F078B">
        <w:rPr>
          <w:rFonts w:asciiTheme="minorBidi" w:hAnsiTheme="minorBidi" w:cstheme="minorBidi"/>
          <w:sz w:val="22"/>
          <w:szCs w:val="22"/>
        </w:rPr>
        <w:t xml:space="preserve">. [online] Available at: </w:t>
      </w:r>
      <w:hyperlink r:id="rId9" w:history="1">
        <w:r w:rsidRPr="002F078B">
          <w:rPr>
            <w:rStyle w:val="Hyperlink"/>
            <w:rFonts w:asciiTheme="minorBidi" w:hAnsiTheme="minorBidi" w:cstheme="minorBidi"/>
            <w:color w:val="auto"/>
            <w:sz w:val="22"/>
            <w:szCs w:val="22"/>
          </w:rPr>
          <w:t>https://orca.cardiff.ac.uk/id/eprint/162389/1/Amy%20Bond%20PhD.pdf</w:t>
        </w:r>
      </w:hyperlink>
      <w:r w:rsidRPr="002F078B">
        <w:rPr>
          <w:rFonts w:asciiTheme="minorBidi" w:hAnsiTheme="minorBidi" w:cstheme="minorBidi"/>
          <w:sz w:val="22"/>
          <w:szCs w:val="22"/>
        </w:rPr>
        <w:t xml:space="preserve"> [</w:t>
      </w:r>
      <w:proofErr w:type="spellStart"/>
      <w:r w:rsidRPr="002F078B">
        <w:rPr>
          <w:rFonts w:asciiTheme="minorBidi" w:hAnsiTheme="minorBidi" w:cstheme="minorBidi"/>
          <w:sz w:val="22"/>
          <w:szCs w:val="22"/>
        </w:rPr>
        <w:t>Accesse</w:t>
      </w:r>
      <w:proofErr w:type="spellEnd"/>
      <w:r w:rsidRPr="002F078B">
        <w:rPr>
          <w:rFonts w:asciiTheme="minorBidi" w:hAnsiTheme="minorBidi" w:cstheme="minorBidi"/>
          <w:sz w:val="22"/>
          <w:szCs w:val="22"/>
        </w:rPr>
        <w:t xml:space="preserve"> 2 Jan. 2024].</w:t>
      </w:r>
    </w:p>
    <w:p w14:paraId="401688A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Bradford, H. (2012). </w:t>
      </w:r>
      <w:r w:rsidRPr="002F078B">
        <w:rPr>
          <w:rFonts w:asciiTheme="minorBidi" w:hAnsiTheme="minorBidi" w:cstheme="minorBidi"/>
          <w:i/>
          <w:iCs/>
          <w:sz w:val="22"/>
          <w:szCs w:val="22"/>
        </w:rPr>
        <w:t>The well-being of Children under Three</w:t>
      </w:r>
      <w:r w:rsidRPr="002F078B">
        <w:rPr>
          <w:rFonts w:asciiTheme="minorBidi" w:hAnsiTheme="minorBidi" w:cstheme="minorBidi"/>
          <w:sz w:val="22"/>
          <w:szCs w:val="22"/>
        </w:rPr>
        <w:t>. [online] London ; New York: Routledge. Available at: https://books.google.co.uk/books?hl=en&amp;lr=&amp;id=1VolEAAAQBAJ&amp;oi=fnd&amp;pg=PT7&amp;dq=The+Leuven+scale+of+emotional+well-</w:t>
      </w:r>
      <w:r w:rsidRPr="002F078B">
        <w:rPr>
          <w:rFonts w:asciiTheme="minorBidi" w:hAnsiTheme="minorBidi" w:cstheme="minorBidi"/>
          <w:sz w:val="22"/>
          <w:szCs w:val="22"/>
        </w:rPr>
        <w:lastRenderedPageBreak/>
        <w:t>being+is+a+great+practical+tool+because+it+puts+a+child%E2%80%99s+emotional+well-being+first+and+foremost.&amp;ots=JndrcBqrM0&amp;sig=H8HjAPxtHdAzZv68C4KfiE9cO_k#v=onepage&amp;q&amp;f=false [Accessed 4 Jan. 2024].</w:t>
      </w:r>
    </w:p>
    <w:p w14:paraId="3B861211" w14:textId="77777777" w:rsidR="002F078B" w:rsidRPr="002F078B" w:rsidRDefault="002F078B" w:rsidP="002F078B">
      <w:pPr>
        <w:pStyle w:val="NormalWeb"/>
        <w:spacing w:line="360" w:lineRule="auto"/>
        <w:rPr>
          <w:rFonts w:asciiTheme="minorBidi" w:hAnsiTheme="minorBidi" w:cstheme="minorBidi"/>
        </w:rPr>
      </w:pPr>
      <w:r w:rsidRPr="002703F4">
        <w:rPr>
          <w:rFonts w:asciiTheme="minorBidi" w:hAnsiTheme="minorBidi" w:cstheme="minorBidi"/>
        </w:rPr>
        <w:t xml:space="preserve">Braun, V. and Clarke, V. (2006). Using Thematic Analysis in Psychology. </w:t>
      </w:r>
      <w:r w:rsidRPr="002703F4">
        <w:rPr>
          <w:rFonts w:asciiTheme="minorBidi" w:hAnsiTheme="minorBidi" w:cstheme="minorBidi"/>
          <w:i/>
          <w:iCs/>
        </w:rPr>
        <w:t>Qualitative Research in Psychology</w:t>
      </w:r>
      <w:r w:rsidRPr="002703F4">
        <w:rPr>
          <w:rFonts w:asciiTheme="minorBidi" w:hAnsiTheme="minorBidi" w:cstheme="minorBidi"/>
        </w:rPr>
        <w:t>, [online] 3(2), pp.77–101. Available at: https://doi.org/10.1191/1478088706qp063oa [Accessed 9 Jan. 2024].</w:t>
      </w:r>
    </w:p>
    <w:p w14:paraId="216FD904"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Carter, N., Bryant-</w:t>
      </w:r>
      <w:proofErr w:type="spellStart"/>
      <w:r w:rsidRPr="002F078B">
        <w:rPr>
          <w:rFonts w:asciiTheme="minorBidi" w:hAnsiTheme="minorBidi" w:cstheme="minorBidi"/>
          <w:sz w:val="22"/>
          <w:szCs w:val="22"/>
        </w:rPr>
        <w:t>Lukosius</w:t>
      </w:r>
      <w:proofErr w:type="spellEnd"/>
      <w:r w:rsidRPr="002F078B">
        <w:rPr>
          <w:rFonts w:asciiTheme="minorBidi" w:hAnsiTheme="minorBidi" w:cstheme="minorBidi"/>
          <w:sz w:val="22"/>
          <w:szCs w:val="22"/>
        </w:rPr>
        <w:t xml:space="preserve">, D., DiCenso, A., Blythe, J. and Neville, A.J. (2014). The use of triangulation in qualitative research. </w:t>
      </w:r>
      <w:r w:rsidRPr="002F078B">
        <w:rPr>
          <w:rFonts w:asciiTheme="minorBidi" w:hAnsiTheme="minorBidi" w:cstheme="minorBidi"/>
          <w:i/>
          <w:iCs/>
          <w:sz w:val="22"/>
          <w:szCs w:val="22"/>
        </w:rPr>
        <w:t>Oncology Nursing Forum</w:t>
      </w:r>
      <w:r w:rsidRPr="002F078B">
        <w:rPr>
          <w:rFonts w:asciiTheme="minorBidi" w:hAnsiTheme="minorBidi" w:cstheme="minorBidi"/>
          <w:sz w:val="22"/>
          <w:szCs w:val="22"/>
        </w:rPr>
        <w:t xml:space="preserve">, [online] 41(5), pp.545–547.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://doi.org/10.1188/14.ONF.545-547. [Accessed 5 Jan.2024]</w:t>
      </w:r>
    </w:p>
    <w:p w14:paraId="5AE522D4"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Coughlan, M., Cronin, P. and Ryan, F. (2009). Survey research: Process and limitations. </w:t>
      </w:r>
      <w:r w:rsidRPr="002F078B">
        <w:rPr>
          <w:rFonts w:asciiTheme="minorBidi" w:hAnsiTheme="minorBidi" w:cstheme="minorBidi"/>
          <w:i/>
          <w:iCs/>
          <w:sz w:val="22"/>
          <w:szCs w:val="22"/>
        </w:rPr>
        <w:t>International Journal of Therapy and Rehabilitation</w:t>
      </w:r>
      <w:r w:rsidRPr="002F078B">
        <w:rPr>
          <w:rFonts w:asciiTheme="minorBidi" w:hAnsiTheme="minorBidi" w:cstheme="minorBidi"/>
          <w:sz w:val="22"/>
          <w:szCs w:val="22"/>
        </w:rPr>
        <w:t xml:space="preserve">, [online] 16(1), pp.9–15.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://doi.org/10.12968/ijtr.2009.16.1.37935. [Accessed 5 Jan. 2024]</w:t>
      </w:r>
    </w:p>
    <w:p w14:paraId="2375F79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de Winter, J.C.F., </w:t>
      </w:r>
      <w:proofErr w:type="spellStart"/>
      <w:r w:rsidRPr="002F078B">
        <w:rPr>
          <w:rFonts w:asciiTheme="minorBidi" w:hAnsiTheme="minorBidi" w:cstheme="minorBidi"/>
          <w:sz w:val="22"/>
          <w:szCs w:val="22"/>
        </w:rPr>
        <w:t>Dodou</w:t>
      </w:r>
      <w:proofErr w:type="spellEnd"/>
      <w:r w:rsidRPr="002F078B">
        <w:rPr>
          <w:rFonts w:asciiTheme="minorBidi" w:hAnsiTheme="minorBidi" w:cstheme="minorBidi"/>
          <w:sz w:val="22"/>
          <w:szCs w:val="22"/>
        </w:rPr>
        <w:t xml:space="preserve">, D. and Wieringa, P.A. (2009). Exploratory Factor Analysis With Small Sample Sizes. </w:t>
      </w:r>
      <w:r w:rsidRPr="002F078B">
        <w:rPr>
          <w:rFonts w:asciiTheme="minorBidi" w:hAnsiTheme="minorBidi" w:cstheme="minorBidi"/>
          <w:i/>
          <w:iCs/>
          <w:sz w:val="22"/>
          <w:szCs w:val="22"/>
        </w:rPr>
        <w:t xml:space="preserve">Multivariate </w:t>
      </w:r>
      <w:proofErr w:type="spellStart"/>
      <w:r w:rsidRPr="002F078B">
        <w:rPr>
          <w:rFonts w:asciiTheme="minorBidi" w:hAnsiTheme="minorBidi" w:cstheme="minorBidi"/>
          <w:i/>
          <w:iCs/>
          <w:sz w:val="22"/>
          <w:szCs w:val="22"/>
        </w:rPr>
        <w:t>Behavioral</w:t>
      </w:r>
      <w:proofErr w:type="spellEnd"/>
      <w:r w:rsidRPr="002F078B">
        <w:rPr>
          <w:rFonts w:asciiTheme="minorBidi" w:hAnsiTheme="minorBidi" w:cstheme="minorBidi"/>
          <w:i/>
          <w:iCs/>
          <w:sz w:val="22"/>
          <w:szCs w:val="22"/>
        </w:rPr>
        <w:t xml:space="preserve"> Research</w:t>
      </w:r>
      <w:r w:rsidRPr="002F078B">
        <w:rPr>
          <w:rFonts w:asciiTheme="minorBidi" w:hAnsiTheme="minorBidi" w:cstheme="minorBidi"/>
          <w:sz w:val="22"/>
          <w:szCs w:val="22"/>
        </w:rPr>
        <w:t xml:space="preserve">, [online] 44(2), pp.147–181.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://doi.org/10.1080/00273170902794206. [Accessed 5 Jan. 2024]</w:t>
      </w:r>
    </w:p>
    <w:p w14:paraId="7FA7DD6D"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Dearnley, C. (2005). A Reflection on the Use of semi-structured Interviews. </w:t>
      </w:r>
      <w:r w:rsidRPr="002F078B">
        <w:rPr>
          <w:rFonts w:asciiTheme="minorBidi" w:hAnsiTheme="minorBidi" w:cstheme="minorBidi"/>
          <w:i/>
          <w:iCs/>
          <w:sz w:val="22"/>
          <w:szCs w:val="22"/>
        </w:rPr>
        <w:t>Nurse Researcher</w:t>
      </w:r>
      <w:r w:rsidRPr="002F078B">
        <w:rPr>
          <w:rFonts w:asciiTheme="minorBidi" w:hAnsiTheme="minorBidi" w:cstheme="minorBidi"/>
          <w:sz w:val="22"/>
          <w:szCs w:val="22"/>
        </w:rPr>
        <w:t xml:space="preserve">, 13(1), pp.19–28.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://doi.org/10.7748/nr2005.07.13.1.19.c5997. [Accessed 3 Jan. 2024]</w:t>
      </w:r>
    </w:p>
    <w:p w14:paraId="65E697AE"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Deborah, H. and Jonathon, S. (2012). </w:t>
      </w:r>
      <w:r w:rsidRPr="002F078B">
        <w:rPr>
          <w:rFonts w:asciiTheme="minorBidi" w:hAnsiTheme="minorBidi" w:cstheme="minorBidi"/>
          <w:i/>
          <w:iCs/>
          <w:sz w:val="22"/>
          <w:szCs w:val="22"/>
        </w:rPr>
        <w:t>Doing Ethical Research with Children</w:t>
      </w:r>
      <w:r w:rsidRPr="002F078B">
        <w:rPr>
          <w:rFonts w:asciiTheme="minorBidi" w:hAnsiTheme="minorBidi" w:cstheme="minorBidi"/>
          <w:sz w:val="22"/>
          <w:szCs w:val="22"/>
        </w:rPr>
        <w:t xml:space="preserve">. [online] </w:t>
      </w:r>
      <w:r w:rsidRPr="002F078B">
        <w:rPr>
          <w:rFonts w:asciiTheme="minorBidi" w:hAnsiTheme="minorBidi" w:cstheme="minorBidi"/>
          <w:i/>
          <w:iCs/>
          <w:sz w:val="22"/>
          <w:szCs w:val="22"/>
        </w:rPr>
        <w:t>Google Books</w:t>
      </w:r>
      <w:r w:rsidRPr="002F078B">
        <w:rPr>
          <w:rFonts w:asciiTheme="minorBidi" w:hAnsiTheme="minorBidi" w:cstheme="minorBidi"/>
          <w:sz w:val="22"/>
          <w:szCs w:val="22"/>
        </w:rPr>
        <w:t>. McGraw-Hill Education (UK). Available at: https://books.google.co.uk/books?hl=en&amp;lr=&amp;id=kgHWn0HH2WcC&amp;oi=fnd&amp;pg=PP1&amp;dq=why+is+it+important+to+do+research+children+in+school+uk&amp;ots=nQHp48Oc-5&amp;sig=07LemFieeK4-4jyaZA1EDkdD8yQ&amp;redir_esc=y#v=onepage&amp;q=why%20is%20it%20important%20to%20do%20research%20children%20in%20school%20uk&amp;f=false [Accessed 6 Jan. 2024].</w:t>
      </w:r>
    </w:p>
    <w:p w14:paraId="5A55DC6E"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Diefenbach, T. (2008). Are case studies more than sophisticated storytelling?: Methodological problems of qualitative empirical research mainly based on semi-structured interviews. </w:t>
      </w:r>
      <w:r w:rsidRPr="002F078B">
        <w:rPr>
          <w:rFonts w:asciiTheme="minorBidi" w:hAnsiTheme="minorBidi" w:cstheme="minorBidi"/>
          <w:i/>
          <w:iCs/>
          <w:sz w:val="22"/>
          <w:szCs w:val="22"/>
        </w:rPr>
        <w:t>Quality &amp; Quantity</w:t>
      </w:r>
      <w:r w:rsidRPr="002F078B">
        <w:rPr>
          <w:rFonts w:asciiTheme="minorBidi" w:hAnsiTheme="minorBidi" w:cstheme="minorBidi"/>
          <w:sz w:val="22"/>
          <w:szCs w:val="22"/>
        </w:rPr>
        <w:t xml:space="preserve">, [online] 43(6), pp.875–894.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://doi.org/10.1007/s11135-008-9164-0. [Accessed 3 Jan. 2024]</w:t>
      </w:r>
    </w:p>
    <w:p w14:paraId="2AF6493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lastRenderedPageBreak/>
        <w:t>Dudley, P. (2014) </w:t>
      </w:r>
      <w:r w:rsidRPr="002F078B">
        <w:rPr>
          <w:rFonts w:asciiTheme="minorBidi" w:hAnsiTheme="minorBidi" w:cstheme="minorBidi"/>
          <w:i/>
          <w:iCs/>
          <w:sz w:val="22"/>
          <w:szCs w:val="22"/>
        </w:rPr>
        <w:t>Lesson Study: a handbook</w:t>
      </w:r>
      <w:r w:rsidRPr="002F078B">
        <w:rPr>
          <w:rFonts w:asciiTheme="minorBidi" w:hAnsiTheme="minorBidi" w:cstheme="minorBidi"/>
          <w:sz w:val="22"/>
          <w:szCs w:val="22"/>
        </w:rPr>
        <w:t xml:space="preserve">. Available at: </w:t>
      </w:r>
      <w:hyperlink r:id="rId10" w:history="1">
        <w:r w:rsidRPr="002F078B">
          <w:rPr>
            <w:rStyle w:val="Hyperlink"/>
            <w:rFonts w:asciiTheme="minorBidi" w:hAnsiTheme="minorBidi" w:cstheme="minorBidi"/>
            <w:color w:val="auto"/>
            <w:sz w:val="22"/>
            <w:szCs w:val="22"/>
          </w:rPr>
          <w:t>https://lessonstudy.co.uk/wp-content/uploads/2012/03/new-handbook-revisedMay14.pdf</w:t>
        </w:r>
      </w:hyperlink>
      <w:r w:rsidRPr="002F078B">
        <w:rPr>
          <w:rFonts w:asciiTheme="minorBidi" w:hAnsiTheme="minorBidi" w:cstheme="minorBidi"/>
          <w:sz w:val="22"/>
          <w:szCs w:val="22"/>
        </w:rPr>
        <w:t>. [Accessed 7 Jan. 2024]</w:t>
      </w:r>
    </w:p>
    <w:p w14:paraId="4563BA57"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Dudley, P. (2015). </w:t>
      </w:r>
      <w:r w:rsidRPr="002F078B">
        <w:rPr>
          <w:rFonts w:asciiTheme="minorBidi" w:hAnsiTheme="minorBidi" w:cstheme="minorBidi"/>
          <w:i/>
          <w:iCs/>
          <w:sz w:val="22"/>
          <w:szCs w:val="22"/>
        </w:rPr>
        <w:t>Lesson study : professional learning for our time</w:t>
      </w:r>
      <w:r w:rsidRPr="002F078B">
        <w:rPr>
          <w:rFonts w:asciiTheme="minorBidi" w:hAnsiTheme="minorBidi" w:cstheme="minorBidi"/>
          <w:sz w:val="22"/>
          <w:szCs w:val="22"/>
        </w:rPr>
        <w:t>. [online] London ; New York: Routledge. Available at: https://web-p-ebscohost-com.ezproxy.uwtsd.ac.uk/ehost/ebookviewer/ebook/bmxlYmtfXzgzNzk1MF9fQU41?sid=5b19cd92-efc2-4cd6-b81a-295132d635f2@redis&amp;vid=0&amp;format=EB&amp;rid=1 [Accessed 6 Jan. 2024].</w:t>
      </w:r>
    </w:p>
    <w:p w14:paraId="1DF08302"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Dumez, H. (2015). </w:t>
      </w:r>
      <w:r w:rsidRPr="002F078B">
        <w:rPr>
          <w:rFonts w:asciiTheme="minorBidi" w:hAnsiTheme="minorBidi" w:cstheme="minorBidi"/>
          <w:i/>
          <w:iCs/>
          <w:sz w:val="22"/>
          <w:szCs w:val="22"/>
        </w:rPr>
        <w:t xml:space="preserve">Bulletin of Sociological Methodology/Bulletin de </w:t>
      </w:r>
      <w:proofErr w:type="spellStart"/>
      <w:r w:rsidRPr="002F078B">
        <w:rPr>
          <w:rFonts w:asciiTheme="minorBidi" w:hAnsiTheme="minorBidi" w:cstheme="minorBidi"/>
          <w:i/>
          <w:iCs/>
          <w:sz w:val="22"/>
          <w:szCs w:val="22"/>
        </w:rPr>
        <w:t>Méthodologie</w:t>
      </w:r>
      <w:proofErr w:type="spellEnd"/>
      <w:r w:rsidRPr="002F078B">
        <w:rPr>
          <w:rFonts w:asciiTheme="minorBidi" w:hAnsiTheme="minorBidi" w:cstheme="minorBidi"/>
          <w:i/>
          <w:iCs/>
          <w:sz w:val="22"/>
          <w:szCs w:val="22"/>
        </w:rPr>
        <w:t xml:space="preserve"> </w:t>
      </w:r>
      <w:proofErr w:type="spellStart"/>
      <w:r w:rsidRPr="002F078B">
        <w:rPr>
          <w:rFonts w:asciiTheme="minorBidi" w:hAnsiTheme="minorBidi" w:cstheme="minorBidi"/>
          <w:i/>
          <w:iCs/>
          <w:sz w:val="22"/>
          <w:szCs w:val="22"/>
        </w:rPr>
        <w:t>Sociologique</w:t>
      </w:r>
      <w:proofErr w:type="spellEnd"/>
      <w:r w:rsidRPr="002F078B">
        <w:rPr>
          <w:rFonts w:asciiTheme="minorBidi" w:hAnsiTheme="minorBidi" w:cstheme="minorBidi"/>
          <w:sz w:val="22"/>
          <w:szCs w:val="22"/>
        </w:rPr>
        <w:t>. 1st ed. [online] SAGE Publications . Available at: https://journals-sagepub-com.ezproxy.uwtsd.ac.uk/doi/epub/10.1177/0759106315582200 [Accessed 2 Jan. 2024].</w:t>
      </w:r>
    </w:p>
    <w:p w14:paraId="2EDEB0AE"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Ehrenberg, A.S.C. (1978). Graphs or Tables. </w:t>
      </w:r>
      <w:r w:rsidRPr="002F078B">
        <w:rPr>
          <w:rFonts w:asciiTheme="minorBidi" w:hAnsiTheme="minorBidi" w:cstheme="minorBidi"/>
          <w:i/>
          <w:iCs/>
          <w:sz w:val="22"/>
          <w:szCs w:val="22"/>
        </w:rPr>
        <w:t>The Statistician</w:t>
      </w:r>
      <w:r w:rsidRPr="002F078B">
        <w:rPr>
          <w:rFonts w:asciiTheme="minorBidi" w:hAnsiTheme="minorBidi" w:cstheme="minorBidi"/>
          <w:sz w:val="22"/>
          <w:szCs w:val="22"/>
        </w:rPr>
        <w:t xml:space="preserve">, [online] 27(2), p.87.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 xml:space="preserve">://doi.org/10.2307/2987904. Available from: </w:t>
      </w:r>
      <w:hyperlink r:id="rId11" w:history="1">
        <w:r w:rsidRPr="002F078B">
          <w:rPr>
            <w:rStyle w:val="Hyperlink"/>
            <w:rFonts w:asciiTheme="minorBidi" w:hAnsiTheme="minorBidi" w:cstheme="minorBidi"/>
            <w:color w:val="auto"/>
            <w:sz w:val="22"/>
            <w:szCs w:val="22"/>
          </w:rPr>
          <w:t>Graphs or Tables on JSTOR</w:t>
        </w:r>
      </w:hyperlink>
      <w:r w:rsidRPr="002F078B">
        <w:rPr>
          <w:rFonts w:asciiTheme="minorBidi" w:hAnsiTheme="minorBidi" w:cstheme="minorBidi"/>
          <w:sz w:val="22"/>
          <w:szCs w:val="22"/>
        </w:rPr>
        <w:t xml:space="preserve"> [Accessed 4 Jan. 2024]</w:t>
      </w:r>
    </w:p>
    <w:p w14:paraId="302CCB9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Emerson, L., Fear, J., Fox, S. and Sanders, E. (2012). </w:t>
      </w:r>
      <w:r w:rsidRPr="002F078B">
        <w:rPr>
          <w:rFonts w:asciiTheme="minorBidi" w:hAnsiTheme="minorBidi" w:cstheme="minorBidi"/>
          <w:i/>
          <w:iCs/>
          <w:sz w:val="22"/>
          <w:szCs w:val="22"/>
        </w:rPr>
        <w:t>PE in learning and schooling: Lessons from research. A report by the Australian Research Alliance for Children &amp; Youth for the Family-School and Community Partnerships Bureau</w:t>
      </w:r>
      <w:r w:rsidRPr="002F078B">
        <w:rPr>
          <w:rFonts w:asciiTheme="minorBidi" w:hAnsiTheme="minorBidi" w:cstheme="minorBidi"/>
          <w:sz w:val="22"/>
          <w:szCs w:val="22"/>
        </w:rPr>
        <w:t>. [online] Available at: https://www.communityhubs.org.au/wp-content/uploads/2017/10/Parental_engagement_in_learning_and_schooling_Lessons_from_research_BUREAU_ARACY_August_2012.pdf [Accessed 28 Dec. 2023].</w:t>
      </w:r>
    </w:p>
    <w:p w14:paraId="418B4B87"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Epstein, J., 2001. Parent/School. </w:t>
      </w:r>
      <w:r w:rsidRPr="002F078B">
        <w:rPr>
          <w:rFonts w:asciiTheme="minorBidi" w:hAnsiTheme="minorBidi" w:cstheme="minorBidi"/>
          <w:i/>
          <w:iCs/>
          <w:sz w:val="22"/>
          <w:szCs w:val="22"/>
        </w:rPr>
        <w:t>Journal of Adventist Education• April/May</w:t>
      </w:r>
      <w:r w:rsidRPr="002F078B">
        <w:rPr>
          <w:rFonts w:asciiTheme="minorBidi" w:hAnsiTheme="minorBidi" w:cstheme="minorBidi"/>
          <w:sz w:val="22"/>
          <w:szCs w:val="22"/>
        </w:rPr>
        <w:t>, p.23.</w:t>
      </w:r>
    </w:p>
    <w:p w14:paraId="17DD548F"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Estyn (2020). </w:t>
      </w:r>
      <w:r w:rsidRPr="002F078B">
        <w:rPr>
          <w:rFonts w:asciiTheme="minorBidi" w:hAnsiTheme="minorBidi" w:cstheme="minorBidi"/>
          <w:i/>
          <w:iCs/>
          <w:sz w:val="22"/>
          <w:szCs w:val="22"/>
        </w:rPr>
        <w:t>Supporting Wellbeing and Learning during COVID-19 – Approaches from primary Schools | Estyn</w:t>
      </w:r>
      <w:r w:rsidRPr="002F078B">
        <w:rPr>
          <w:rFonts w:asciiTheme="minorBidi" w:hAnsiTheme="minorBidi" w:cstheme="minorBidi"/>
          <w:sz w:val="22"/>
          <w:szCs w:val="22"/>
        </w:rPr>
        <w:t>. [online] www.estyn.gov.wales. Available at: https://www.estyn.gov.wales/learning-support/supporting-wellbeing-and-learning-during-covid-19-approaches-primary-schools#managingexpectations [Accessed 5 Jan. 2024].</w:t>
      </w:r>
    </w:p>
    <w:p w14:paraId="2101B59D" w14:textId="77777777" w:rsidR="002F078B" w:rsidRPr="002F078B" w:rsidRDefault="002F078B" w:rsidP="002F078B">
      <w:pPr>
        <w:pStyle w:val="NormalWeb"/>
        <w:spacing w:before="0" w:beforeAutospacing="0" w:after="240" w:afterAutospacing="0" w:line="360" w:lineRule="auto"/>
        <w:rPr>
          <w:rFonts w:asciiTheme="minorBidi" w:hAnsiTheme="minorBidi" w:cstheme="minorBidi"/>
          <w:sz w:val="22"/>
          <w:szCs w:val="22"/>
        </w:rPr>
      </w:pPr>
      <w:r w:rsidRPr="002F078B">
        <w:rPr>
          <w:rFonts w:asciiTheme="minorBidi" w:hAnsiTheme="minorBidi" w:cstheme="minorBidi"/>
          <w:sz w:val="22"/>
          <w:szCs w:val="22"/>
        </w:rPr>
        <w:t xml:space="preserve">Fahy, P.J. (2013). Uses of published research: An exploratory case study. </w:t>
      </w:r>
      <w:r w:rsidRPr="002F078B">
        <w:rPr>
          <w:rFonts w:asciiTheme="minorBidi" w:hAnsiTheme="minorBidi" w:cstheme="minorBidi"/>
          <w:i/>
          <w:iCs/>
          <w:sz w:val="22"/>
          <w:szCs w:val="22"/>
        </w:rPr>
        <w:t>The International Review of Research in Open and Distributed Learning</w:t>
      </w:r>
      <w:r w:rsidRPr="002F078B">
        <w:rPr>
          <w:rFonts w:asciiTheme="minorBidi" w:hAnsiTheme="minorBidi" w:cstheme="minorBidi"/>
          <w:sz w:val="22"/>
          <w:szCs w:val="22"/>
        </w:rPr>
        <w:t xml:space="preserve">, 14(1), p.145.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://doi.org/10.19173/irrodl.v14i1.1382. [Accessed 5 Jan. 2024]</w:t>
      </w:r>
    </w:p>
    <w:p w14:paraId="59A0FC5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Franzblau, L.E. and Chung, K.C. (2012). Graphs, Tables, and Figures in Scientific Publications: The Good, the Bad, and How Not to Be the Latter. </w:t>
      </w:r>
      <w:r w:rsidRPr="002F078B">
        <w:rPr>
          <w:rFonts w:asciiTheme="minorBidi" w:hAnsiTheme="minorBidi" w:cstheme="minorBidi"/>
          <w:i/>
          <w:iCs/>
          <w:sz w:val="22"/>
          <w:szCs w:val="22"/>
        </w:rPr>
        <w:t>The Journal of Hand Surgery</w:t>
      </w:r>
      <w:r w:rsidRPr="002F078B">
        <w:rPr>
          <w:rFonts w:asciiTheme="minorBidi" w:hAnsiTheme="minorBidi" w:cstheme="minorBidi"/>
          <w:sz w:val="22"/>
          <w:szCs w:val="22"/>
        </w:rPr>
        <w:t xml:space="preserve">, [online] 37(3), pp.591–596.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 xml:space="preserve">://doi.org/10.1016/j.jhsa.2011.12.041. Available </w:t>
      </w:r>
      <w:r w:rsidRPr="002F078B">
        <w:rPr>
          <w:rFonts w:asciiTheme="minorBidi" w:hAnsiTheme="minorBidi" w:cstheme="minorBidi"/>
          <w:sz w:val="22"/>
          <w:szCs w:val="22"/>
        </w:rPr>
        <w:lastRenderedPageBreak/>
        <w:t>from:</w:t>
      </w:r>
      <w:r w:rsidRPr="002F078B">
        <w:rPr>
          <w:rFonts w:asciiTheme="minorBidi" w:eastAsiaTheme="minorHAnsi" w:hAnsiTheme="minorBidi" w:cstheme="minorBidi"/>
          <w:sz w:val="22"/>
          <w:szCs w:val="22"/>
          <w:lang w:eastAsia="en-US"/>
        </w:rPr>
        <w:t xml:space="preserve"> </w:t>
      </w:r>
      <w:hyperlink r:id="rId12" w:history="1">
        <w:r w:rsidRPr="002F078B">
          <w:rPr>
            <w:rStyle w:val="Hyperlink"/>
            <w:rFonts w:asciiTheme="minorBidi" w:hAnsiTheme="minorBidi" w:cstheme="minorBidi"/>
            <w:color w:val="auto"/>
            <w:sz w:val="22"/>
            <w:szCs w:val="22"/>
          </w:rPr>
          <w:t>Graphs, Tables, and Figures in Scientific Publications: The Good, the Bad, and How Not to Be the Latter - ScienceDirect</w:t>
        </w:r>
      </w:hyperlink>
      <w:r w:rsidRPr="002F078B">
        <w:rPr>
          <w:rFonts w:asciiTheme="minorBidi" w:hAnsiTheme="minorBidi" w:cstheme="minorBidi"/>
          <w:sz w:val="22"/>
          <w:szCs w:val="22"/>
        </w:rPr>
        <w:t xml:space="preserve"> [Accessed 4 Jan. 2024]</w:t>
      </w:r>
    </w:p>
    <w:p w14:paraId="0FFD40D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Gardner, F., Hutchings, J., Bywater, T. and Whitaker, C. (2010). Who Benefits and How Does It Work? Moderators and Mediators of Outcome in an Effectiveness Trial of a Parenting Intervention. </w:t>
      </w:r>
      <w:r w:rsidRPr="002F078B">
        <w:rPr>
          <w:rFonts w:asciiTheme="minorBidi" w:hAnsiTheme="minorBidi" w:cstheme="minorBidi"/>
          <w:i/>
          <w:iCs/>
          <w:sz w:val="22"/>
          <w:szCs w:val="22"/>
        </w:rPr>
        <w:t>Journal of Clinical Child &amp; Adolescent Psychology</w:t>
      </w:r>
      <w:r w:rsidRPr="002F078B">
        <w:rPr>
          <w:rFonts w:asciiTheme="minorBidi" w:hAnsiTheme="minorBidi" w:cstheme="minorBidi"/>
          <w:sz w:val="22"/>
          <w:szCs w:val="22"/>
        </w:rPr>
        <w:t xml:space="preserve">, [online] 39(4), pp.568–580.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://doi.org/10.1080/15374416.2010.486315. [Accessed 8 Jan. 2024]</w:t>
      </w:r>
    </w:p>
    <w:p w14:paraId="01AD4A88" w14:textId="77777777" w:rsidR="002F078B" w:rsidRPr="002F078B" w:rsidRDefault="002F078B" w:rsidP="002F078B">
      <w:pPr>
        <w:pStyle w:val="NormalWeb"/>
        <w:spacing w:before="0" w:beforeAutospacing="0" w:after="240" w:afterAutospacing="0" w:line="360" w:lineRule="auto"/>
        <w:rPr>
          <w:rFonts w:asciiTheme="minorBidi" w:hAnsiTheme="minorBidi" w:cstheme="minorBidi"/>
          <w:sz w:val="22"/>
          <w:szCs w:val="22"/>
        </w:rPr>
      </w:pPr>
      <w:r w:rsidRPr="002F078B">
        <w:rPr>
          <w:rFonts w:asciiTheme="minorBidi" w:hAnsiTheme="minorBidi" w:cstheme="minorBidi"/>
          <w:sz w:val="22"/>
          <w:szCs w:val="22"/>
        </w:rPr>
        <w:t xml:space="preserve">Goodall, J. (2017). Narrowing the Achievement Gap: PE with Children’s Learning. [online] Google Books. Taylor &amp; Francis. Available at: </w:t>
      </w:r>
      <w:hyperlink r:id="rId13" w:anchor="v=onepage&amp;q=parental%20engagement%20&amp;f=false" w:history="1">
        <w:r w:rsidRPr="002F078B">
          <w:rPr>
            <w:rStyle w:val="Hyperlink"/>
            <w:rFonts w:asciiTheme="minorBidi" w:hAnsiTheme="minorBidi" w:cstheme="minorBidi"/>
            <w:color w:val="auto"/>
            <w:sz w:val="22"/>
            <w:szCs w:val="22"/>
          </w:rPr>
          <w:t>https://books.google.co.uk/books?hl=en&amp;lr=&amp;id=MiQlDwAAQBAJ&amp;oi=fnd&amp;pg=PP1&amp;dq=parental+engagement+with+attitudes+to+learning&amp;ots=MiIVaeuISo&amp;sig=N-_bRbjZsQl0skTiaiv_DJPnVaE#v=onepage&amp;q=parental%20engagement%20&amp;f=false</w:t>
        </w:r>
      </w:hyperlink>
      <w:r w:rsidRPr="002F078B">
        <w:rPr>
          <w:rFonts w:asciiTheme="minorBidi" w:hAnsiTheme="minorBidi" w:cstheme="minorBidi"/>
          <w:sz w:val="22"/>
          <w:szCs w:val="22"/>
        </w:rPr>
        <w:t xml:space="preserve"> [Accessed 2 Jan. 2024].</w:t>
      </w:r>
    </w:p>
    <w:p w14:paraId="7010EF6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Guest, G. and MacQueen, K.M. (2007). </w:t>
      </w:r>
      <w:r w:rsidRPr="002F078B">
        <w:rPr>
          <w:rFonts w:asciiTheme="minorBidi" w:hAnsiTheme="minorBidi" w:cstheme="minorBidi"/>
          <w:i/>
          <w:iCs/>
          <w:sz w:val="22"/>
          <w:szCs w:val="22"/>
        </w:rPr>
        <w:t>Handbook for Team-Based Qualitative Research</w:t>
      </w:r>
      <w:r w:rsidRPr="002F078B">
        <w:rPr>
          <w:rFonts w:asciiTheme="minorBidi" w:hAnsiTheme="minorBidi" w:cstheme="minorBidi"/>
          <w:sz w:val="22"/>
          <w:szCs w:val="22"/>
        </w:rPr>
        <w:t xml:space="preserve">. [online] </w:t>
      </w:r>
      <w:r w:rsidRPr="002F078B">
        <w:rPr>
          <w:rFonts w:asciiTheme="minorBidi" w:hAnsiTheme="minorBidi" w:cstheme="minorBidi"/>
          <w:i/>
          <w:iCs/>
          <w:sz w:val="22"/>
          <w:szCs w:val="22"/>
        </w:rPr>
        <w:t>Google Books</w:t>
      </w:r>
      <w:r w:rsidRPr="002F078B">
        <w:rPr>
          <w:rFonts w:asciiTheme="minorBidi" w:hAnsiTheme="minorBidi" w:cstheme="minorBidi"/>
          <w:sz w:val="22"/>
          <w:szCs w:val="22"/>
        </w:rPr>
        <w:t>. Rowman Altamira. Available at: https://books.google.co.uk/books?hl=en&amp;lr=&amp;id=kfFuAAAAQBAJ&amp;oi=fnd&amp;pg=PA101&amp;dq=what+is+interviewing+transcribing&amp;ots=dKV4Tr8pls&amp;sig=znN4KteCwdFH3P6470Ge7s7paTs&amp;redir_esc=y#v=onepage&amp;q=what%20is%20interviewing%20transcribing&amp;f=false [Accessed 3 Jan. 2024].</w:t>
      </w:r>
    </w:p>
    <w:p w14:paraId="54BC9AB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Guimaraes, S., Howe, S., Clausen, S.B. and Cottle, M. (2016). Assessment of what/for what? Teachers’ and head teachers’ views on using well-being and involvement as a screening measure for conducting baseline assessment on school entry in English primary schools. </w:t>
      </w:r>
      <w:r w:rsidRPr="002F078B">
        <w:rPr>
          <w:rFonts w:asciiTheme="minorBidi" w:hAnsiTheme="minorBidi" w:cstheme="minorBidi"/>
          <w:i/>
          <w:iCs/>
          <w:sz w:val="22"/>
          <w:szCs w:val="22"/>
        </w:rPr>
        <w:t>Contemporary Issues in Early Childhood</w:t>
      </w:r>
      <w:r w:rsidRPr="002F078B">
        <w:rPr>
          <w:rFonts w:asciiTheme="minorBidi" w:hAnsiTheme="minorBidi" w:cstheme="minorBidi"/>
          <w:sz w:val="22"/>
          <w:szCs w:val="22"/>
        </w:rPr>
        <w:t xml:space="preserve">, [online] 17(2), pp.248–253.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://doi.org/10.1177/1463949116647292. [Accessed 6 Jan. 2024]</w:t>
      </w:r>
    </w:p>
    <w:p w14:paraId="6287F854"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Harris, A. and Goodall, J. (2008). Do parents know they matter? Engaging all parents in learning. </w:t>
      </w:r>
      <w:r w:rsidRPr="002F078B">
        <w:rPr>
          <w:rFonts w:asciiTheme="minorBidi" w:hAnsiTheme="minorBidi" w:cstheme="minorBidi"/>
          <w:i/>
          <w:iCs/>
          <w:sz w:val="22"/>
          <w:szCs w:val="22"/>
        </w:rPr>
        <w:t>Educational Research</w:t>
      </w:r>
      <w:r w:rsidRPr="002F078B">
        <w:rPr>
          <w:rFonts w:asciiTheme="minorBidi" w:hAnsiTheme="minorBidi" w:cstheme="minorBidi"/>
          <w:sz w:val="22"/>
          <w:szCs w:val="22"/>
        </w:rPr>
        <w:t xml:space="preserve">, [online] 50(3), pp.277–289.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://doi.org/10.1080/00131880802309424. [Accessed 2 Jan. 2024]</w:t>
      </w:r>
    </w:p>
    <w:p w14:paraId="154EA1E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Hattie, J. (2009). </w:t>
      </w:r>
      <w:r w:rsidRPr="002F078B">
        <w:rPr>
          <w:rFonts w:asciiTheme="minorBidi" w:hAnsiTheme="minorBidi" w:cstheme="minorBidi"/>
          <w:i/>
          <w:iCs/>
          <w:sz w:val="22"/>
          <w:szCs w:val="22"/>
        </w:rPr>
        <w:t>Visible Learning : a Synthesis of over 800 Meta-Analyses Relating to Achievement</w:t>
      </w:r>
      <w:r w:rsidRPr="002F078B">
        <w:rPr>
          <w:rFonts w:asciiTheme="minorBidi" w:hAnsiTheme="minorBidi" w:cstheme="minorBidi"/>
          <w:sz w:val="22"/>
          <w:szCs w:val="22"/>
        </w:rPr>
        <w:t>. [online] Uwtsd.ac.uk. Available at: https://web-p-ebscohost-com.ezproxy.uwtsd.ac.uk/ehost/ebookviewer/ebook/bmxlYmtfXzI1Mzc2MF9fQU41?sid=1e7d3084-8892-435a-b1d9-0aaa3b3358da@redis&amp;vid=0&amp;format=EB&amp;rid=1 [Accessed 2 Jan. 2024].</w:t>
      </w:r>
    </w:p>
    <w:p w14:paraId="04A610A2"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lastRenderedPageBreak/>
        <w:t xml:space="preserve">Heale, R. and Twycross, A. (2018). What Is a Case study? </w:t>
      </w:r>
      <w:r w:rsidRPr="002F078B">
        <w:rPr>
          <w:rFonts w:asciiTheme="minorBidi" w:hAnsiTheme="minorBidi" w:cstheme="minorBidi"/>
          <w:i/>
          <w:iCs/>
          <w:sz w:val="22"/>
          <w:szCs w:val="22"/>
        </w:rPr>
        <w:t>Evidence Based Nursing</w:t>
      </w:r>
      <w:r w:rsidRPr="002F078B">
        <w:rPr>
          <w:rFonts w:asciiTheme="minorBidi" w:hAnsiTheme="minorBidi" w:cstheme="minorBidi"/>
          <w:sz w:val="22"/>
          <w:szCs w:val="22"/>
        </w:rPr>
        <w:t>, [online] 21(1), pp.7–8. Available at: https://ebn.bmj.com/content/21/1/7 [Accessed 2 Jan. 2024].</w:t>
      </w:r>
    </w:p>
    <w:p w14:paraId="71D8D809" w14:textId="77777777" w:rsidR="002F078B" w:rsidRPr="002F078B" w:rsidRDefault="002F078B" w:rsidP="002F078B">
      <w:pPr>
        <w:pStyle w:val="NormalWeb"/>
        <w:spacing w:line="360" w:lineRule="auto"/>
        <w:rPr>
          <w:rFonts w:asciiTheme="minorBidi" w:hAnsiTheme="minorBidi" w:cstheme="minorBidi"/>
          <w:sz w:val="22"/>
          <w:szCs w:val="22"/>
        </w:rPr>
      </w:pPr>
      <w:proofErr w:type="spellStart"/>
      <w:r w:rsidRPr="002F078B">
        <w:rPr>
          <w:rFonts w:asciiTheme="minorBidi" w:hAnsiTheme="minorBidi" w:cstheme="minorBidi"/>
          <w:sz w:val="22"/>
          <w:szCs w:val="22"/>
        </w:rPr>
        <w:t>Heiervang</w:t>
      </w:r>
      <w:proofErr w:type="spellEnd"/>
      <w:r w:rsidRPr="002F078B">
        <w:rPr>
          <w:rFonts w:asciiTheme="minorBidi" w:hAnsiTheme="minorBidi" w:cstheme="minorBidi"/>
          <w:sz w:val="22"/>
          <w:szCs w:val="22"/>
        </w:rPr>
        <w:t xml:space="preserve">, E. and Goodman, R. (2009). Advantages and limitations of web-based surveys: evidence from a child mental health survey. </w:t>
      </w:r>
      <w:r w:rsidRPr="002F078B">
        <w:rPr>
          <w:rFonts w:asciiTheme="minorBidi" w:hAnsiTheme="minorBidi" w:cstheme="minorBidi"/>
          <w:i/>
          <w:iCs/>
          <w:sz w:val="22"/>
          <w:szCs w:val="22"/>
        </w:rPr>
        <w:t>Social Psychiatry and Psychiatric Epidemiology</w:t>
      </w:r>
      <w:r w:rsidRPr="002F078B">
        <w:rPr>
          <w:rFonts w:asciiTheme="minorBidi" w:hAnsiTheme="minorBidi" w:cstheme="minorBidi"/>
          <w:sz w:val="22"/>
          <w:szCs w:val="22"/>
        </w:rPr>
        <w:t xml:space="preserve">, [online] 46(1), pp.69–76.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://doi.org/10.1007/s00127-009-0171-9. [Accessed 6 Jan. 2024]</w:t>
      </w:r>
    </w:p>
    <w:p w14:paraId="26E4D286"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Hoft, J. (2021). Anonymity and Confidentiality. </w:t>
      </w:r>
      <w:r w:rsidRPr="002F078B">
        <w:rPr>
          <w:rFonts w:asciiTheme="minorBidi" w:hAnsiTheme="minorBidi" w:cstheme="minorBidi"/>
          <w:i/>
          <w:iCs/>
          <w:sz w:val="22"/>
          <w:szCs w:val="22"/>
        </w:rPr>
        <w:t xml:space="preserve">The </w:t>
      </w:r>
      <w:proofErr w:type="spellStart"/>
      <w:r w:rsidRPr="002F078B">
        <w:rPr>
          <w:rFonts w:asciiTheme="minorBidi" w:hAnsiTheme="minorBidi" w:cstheme="minorBidi"/>
          <w:i/>
          <w:iCs/>
          <w:sz w:val="22"/>
          <w:szCs w:val="22"/>
        </w:rPr>
        <w:t>Encyclopedia</w:t>
      </w:r>
      <w:proofErr w:type="spellEnd"/>
      <w:r w:rsidRPr="002F078B">
        <w:rPr>
          <w:rFonts w:asciiTheme="minorBidi" w:hAnsiTheme="minorBidi" w:cstheme="minorBidi"/>
          <w:i/>
          <w:iCs/>
          <w:sz w:val="22"/>
          <w:szCs w:val="22"/>
        </w:rPr>
        <w:t xml:space="preserve"> of Research Methods in Criminology and Criminal Justice</w:t>
      </w:r>
      <w:r w:rsidRPr="002F078B">
        <w:rPr>
          <w:rFonts w:asciiTheme="minorBidi" w:hAnsiTheme="minorBidi" w:cstheme="minorBidi"/>
          <w:sz w:val="22"/>
          <w:szCs w:val="22"/>
        </w:rPr>
        <w:t xml:space="preserve">, [online] 1(41), pp.223–227.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 xml:space="preserve">://doi.org/10.1002/9781119111931.ch41. Available at: </w:t>
      </w:r>
      <w:hyperlink r:id="rId14" w:history="1">
        <w:r w:rsidRPr="002F078B">
          <w:rPr>
            <w:rStyle w:val="Hyperlink"/>
            <w:rFonts w:asciiTheme="minorBidi" w:hAnsiTheme="minorBidi" w:cstheme="minorBidi"/>
            <w:color w:val="auto"/>
            <w:sz w:val="22"/>
            <w:szCs w:val="22"/>
          </w:rPr>
          <w:t xml:space="preserve">Anonymity and Confidentiality - The </w:t>
        </w:r>
        <w:proofErr w:type="spellStart"/>
        <w:r w:rsidRPr="002F078B">
          <w:rPr>
            <w:rStyle w:val="Hyperlink"/>
            <w:rFonts w:asciiTheme="minorBidi" w:hAnsiTheme="minorBidi" w:cstheme="minorBidi"/>
            <w:color w:val="auto"/>
            <w:sz w:val="22"/>
            <w:szCs w:val="22"/>
          </w:rPr>
          <w:t>Encyclopedia</w:t>
        </w:r>
        <w:proofErr w:type="spellEnd"/>
        <w:r w:rsidRPr="002F078B">
          <w:rPr>
            <w:rStyle w:val="Hyperlink"/>
            <w:rFonts w:asciiTheme="minorBidi" w:hAnsiTheme="minorBidi" w:cstheme="minorBidi"/>
            <w:color w:val="auto"/>
            <w:sz w:val="22"/>
            <w:szCs w:val="22"/>
          </w:rPr>
          <w:t xml:space="preserve"> of Research Methods in Criminology and Criminal Justice - Wiley Online Library</w:t>
        </w:r>
      </w:hyperlink>
      <w:r w:rsidRPr="002F078B">
        <w:rPr>
          <w:rFonts w:asciiTheme="minorBidi" w:hAnsiTheme="minorBidi" w:cstheme="minorBidi"/>
          <w:sz w:val="22"/>
          <w:szCs w:val="22"/>
        </w:rPr>
        <w:t xml:space="preserve"> [Accessed 5 Jan. 2024]</w:t>
      </w:r>
    </w:p>
    <w:p w14:paraId="336D1EE5" w14:textId="77777777" w:rsidR="002F078B" w:rsidRPr="002F078B" w:rsidRDefault="002F078B" w:rsidP="002F078B">
      <w:pPr>
        <w:pStyle w:val="NormalWeb"/>
        <w:spacing w:before="0" w:beforeAutospacing="0" w:after="240" w:afterAutospacing="0" w:line="360" w:lineRule="auto"/>
        <w:rPr>
          <w:rFonts w:asciiTheme="minorBidi" w:hAnsiTheme="minorBidi" w:cstheme="minorBidi"/>
          <w:sz w:val="22"/>
          <w:szCs w:val="22"/>
        </w:rPr>
      </w:pPr>
      <w:r w:rsidRPr="002F078B">
        <w:rPr>
          <w:rFonts w:asciiTheme="minorBidi" w:hAnsiTheme="minorBidi" w:cstheme="minorBidi"/>
          <w:sz w:val="22"/>
          <w:szCs w:val="22"/>
        </w:rPr>
        <w:t xml:space="preserve">Jackson, D., Halcomb, E. and Walthall, H. (2015). </w:t>
      </w:r>
      <w:r w:rsidRPr="002F078B">
        <w:rPr>
          <w:rFonts w:asciiTheme="minorBidi" w:hAnsiTheme="minorBidi" w:cstheme="minorBidi"/>
          <w:i/>
          <w:iCs/>
          <w:sz w:val="22"/>
          <w:szCs w:val="22"/>
        </w:rPr>
        <w:t>Navigating the Maze of Research: Enhancing Nursing and Midwifery Practice</w:t>
      </w:r>
      <w:r w:rsidRPr="002F078B">
        <w:rPr>
          <w:rFonts w:asciiTheme="minorBidi" w:hAnsiTheme="minorBidi" w:cstheme="minorBidi"/>
          <w:sz w:val="22"/>
          <w:szCs w:val="22"/>
        </w:rPr>
        <w:t>. Elsevier Health Sciences. [Accessed 28 Dec. 2023]</w:t>
      </w:r>
    </w:p>
    <w:p w14:paraId="7C470437"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Johnston, O., Wildy, H. and Shand, J. (2019). A decade of teacher expectations research 2008–2018: Historical foundations, new developments, and future pathways. </w:t>
      </w:r>
      <w:r w:rsidRPr="002F078B">
        <w:rPr>
          <w:rFonts w:asciiTheme="minorBidi" w:hAnsiTheme="minorBidi" w:cstheme="minorBidi"/>
          <w:i/>
          <w:iCs/>
          <w:sz w:val="22"/>
          <w:szCs w:val="22"/>
        </w:rPr>
        <w:t>Australian Journal of Education</w:t>
      </w:r>
      <w:r w:rsidRPr="002F078B">
        <w:rPr>
          <w:rFonts w:asciiTheme="minorBidi" w:hAnsiTheme="minorBidi" w:cstheme="minorBidi"/>
          <w:sz w:val="22"/>
          <w:szCs w:val="22"/>
        </w:rPr>
        <w:t xml:space="preserve">, [online] 63(1), pp.44–73.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://doi.org/10.1177/0004944118824420. [Accessed 7 Jan. 2024]</w:t>
      </w:r>
    </w:p>
    <w:p w14:paraId="4B79A7B1"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Jones, C. and </w:t>
      </w:r>
      <w:proofErr w:type="spellStart"/>
      <w:r w:rsidRPr="002F078B">
        <w:rPr>
          <w:rFonts w:asciiTheme="minorBidi" w:hAnsiTheme="minorBidi" w:cstheme="minorBidi"/>
          <w:sz w:val="22"/>
          <w:szCs w:val="22"/>
        </w:rPr>
        <w:t>Palikara</w:t>
      </w:r>
      <w:proofErr w:type="spellEnd"/>
      <w:r w:rsidRPr="002F078B">
        <w:rPr>
          <w:rFonts w:asciiTheme="minorBidi" w:hAnsiTheme="minorBidi" w:cstheme="minorBidi"/>
          <w:sz w:val="22"/>
          <w:szCs w:val="22"/>
        </w:rPr>
        <w:t xml:space="preserve">, O. (2023). Have Teachers’ Perceptions of PE Changed following COVID-19? Evidence from a Mixed-Methods Longitudinal Case Study. </w:t>
      </w:r>
      <w:r w:rsidRPr="002F078B">
        <w:rPr>
          <w:rFonts w:asciiTheme="minorBidi" w:hAnsiTheme="minorBidi" w:cstheme="minorBidi"/>
          <w:i/>
          <w:iCs/>
          <w:sz w:val="22"/>
          <w:szCs w:val="22"/>
        </w:rPr>
        <w:t>Education Sciences</w:t>
      </w:r>
      <w:r w:rsidRPr="002F078B">
        <w:rPr>
          <w:rFonts w:asciiTheme="minorBidi" w:hAnsiTheme="minorBidi" w:cstheme="minorBidi"/>
          <w:sz w:val="22"/>
          <w:szCs w:val="22"/>
        </w:rPr>
        <w:t xml:space="preserve">, [online] 13(7), p.750.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://doi.org/10.3390/educsci13070750. [Accessed 5 Jan. 2024]</w:t>
      </w:r>
    </w:p>
    <w:p w14:paraId="152318EE"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Jones, P., Whitehurst, T. and Egerton, J. (2012). </w:t>
      </w:r>
      <w:r w:rsidRPr="002F078B">
        <w:rPr>
          <w:rFonts w:asciiTheme="minorBidi" w:hAnsiTheme="minorBidi" w:cstheme="minorBidi"/>
          <w:i/>
          <w:iCs/>
          <w:sz w:val="22"/>
          <w:szCs w:val="22"/>
        </w:rPr>
        <w:t>Creating Meaningful Inquiry in Inclusive Classrooms: Practitioners’ Stories of Research</w:t>
      </w:r>
      <w:r w:rsidRPr="002F078B">
        <w:rPr>
          <w:rFonts w:asciiTheme="minorBidi" w:hAnsiTheme="minorBidi" w:cstheme="minorBidi"/>
          <w:sz w:val="22"/>
          <w:szCs w:val="22"/>
        </w:rPr>
        <w:t xml:space="preserve">. [online] </w:t>
      </w:r>
      <w:r w:rsidRPr="002F078B">
        <w:rPr>
          <w:rFonts w:asciiTheme="minorBidi" w:hAnsiTheme="minorBidi" w:cstheme="minorBidi"/>
          <w:i/>
          <w:iCs/>
          <w:sz w:val="22"/>
          <w:szCs w:val="22"/>
        </w:rPr>
        <w:t>Google Books</w:t>
      </w:r>
      <w:r w:rsidRPr="002F078B">
        <w:rPr>
          <w:rFonts w:asciiTheme="minorBidi" w:hAnsiTheme="minorBidi" w:cstheme="minorBidi"/>
          <w:sz w:val="22"/>
          <w:szCs w:val="22"/>
        </w:rPr>
        <w:t>. Routledge. Available at: https://books.google.co.uk/books?hl=en&amp;lr=&amp;id=hk4pmvJut8EC&amp;oi=fnd&amp;pg=PA53&amp;dq=assent+and+consent+meaning+in+educational+research&amp;ots=L_jMLEXFBI&amp;sig=GQF52Syh7jyDIzN7ie82DZTYRko#v=onepage&amp;q&amp;f=false [Accessed 4 Jan. 2024].</w:t>
      </w:r>
    </w:p>
    <w:p w14:paraId="7E801DF3" w14:textId="77777777" w:rsidR="002F078B" w:rsidRPr="002F078B" w:rsidRDefault="002F078B" w:rsidP="002F078B">
      <w:pPr>
        <w:pStyle w:val="NormalWeb"/>
        <w:spacing w:line="360" w:lineRule="auto"/>
        <w:rPr>
          <w:rFonts w:asciiTheme="minorBidi" w:hAnsiTheme="minorBidi" w:cstheme="minorBidi"/>
          <w:sz w:val="22"/>
          <w:szCs w:val="22"/>
        </w:rPr>
      </w:pPr>
      <w:proofErr w:type="spellStart"/>
      <w:r w:rsidRPr="002F078B">
        <w:rPr>
          <w:rFonts w:asciiTheme="minorBidi" w:hAnsiTheme="minorBidi" w:cstheme="minorBidi"/>
          <w:sz w:val="22"/>
          <w:szCs w:val="22"/>
        </w:rPr>
        <w:t>Kallitsoglou</w:t>
      </w:r>
      <w:proofErr w:type="spellEnd"/>
      <w:r w:rsidRPr="002F078B">
        <w:rPr>
          <w:rFonts w:asciiTheme="minorBidi" w:hAnsiTheme="minorBidi" w:cstheme="minorBidi"/>
          <w:sz w:val="22"/>
          <w:szCs w:val="22"/>
        </w:rPr>
        <w:t>, A. and Topalli, P.-Z. (2021). Coping with homeschooling and caring for children during the UK COVID-19 lockdown: voices of working mothers . [online] www.researchsquare.com. Available at: https://www.researchsquare.com/article/rs-333649/v1 [Accessed 5 Jan. 2024].</w:t>
      </w:r>
    </w:p>
    <w:p w14:paraId="1409FC06" w14:textId="77777777" w:rsidR="002F078B" w:rsidRPr="002F078B" w:rsidRDefault="002F078B" w:rsidP="002F078B">
      <w:pPr>
        <w:pStyle w:val="NormalWeb"/>
        <w:spacing w:line="360" w:lineRule="auto"/>
        <w:rPr>
          <w:rFonts w:asciiTheme="minorBidi" w:hAnsiTheme="minorBidi" w:cstheme="minorBidi"/>
          <w:sz w:val="22"/>
          <w:szCs w:val="22"/>
        </w:rPr>
      </w:pPr>
      <w:proofErr w:type="spellStart"/>
      <w:r w:rsidRPr="002F078B">
        <w:rPr>
          <w:rFonts w:asciiTheme="minorBidi" w:hAnsiTheme="minorBidi" w:cstheme="minorBidi"/>
          <w:sz w:val="22"/>
          <w:szCs w:val="22"/>
        </w:rPr>
        <w:lastRenderedPageBreak/>
        <w:t>Kawulich</w:t>
      </w:r>
      <w:proofErr w:type="spellEnd"/>
      <w:r w:rsidRPr="002F078B">
        <w:rPr>
          <w:rFonts w:asciiTheme="minorBidi" w:hAnsiTheme="minorBidi" w:cstheme="minorBidi"/>
          <w:sz w:val="22"/>
          <w:szCs w:val="22"/>
        </w:rPr>
        <w:t xml:space="preserve">, B. (2012). </w:t>
      </w:r>
      <w:r w:rsidRPr="002F078B">
        <w:rPr>
          <w:rFonts w:asciiTheme="minorBidi" w:hAnsiTheme="minorBidi" w:cstheme="minorBidi"/>
          <w:i/>
          <w:iCs/>
          <w:sz w:val="22"/>
          <w:szCs w:val="22"/>
        </w:rPr>
        <w:t>Collecting Data Through Observation</w:t>
      </w:r>
      <w:r w:rsidRPr="002F078B">
        <w:rPr>
          <w:rFonts w:asciiTheme="minorBidi" w:hAnsiTheme="minorBidi" w:cstheme="minorBidi"/>
          <w:sz w:val="22"/>
          <w:szCs w:val="22"/>
        </w:rPr>
        <w:t>. [online] ResearchGate. Available at: https://www.researchgate.net/publication/257944783_Collecting_data_through_observation [Accessed 3 Jan. 2024].</w:t>
      </w:r>
    </w:p>
    <w:p w14:paraId="5E1638B0"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Keynes, M. (2019), Learning to teach: An introduction to classroom research. Available at: </w:t>
      </w:r>
      <w:hyperlink r:id="rId15" w:history="1">
        <w:r w:rsidRPr="002F078B">
          <w:rPr>
            <w:rStyle w:val="Hyperlink"/>
            <w:rFonts w:asciiTheme="minorBidi" w:hAnsiTheme="minorBidi" w:cstheme="minorBidi"/>
            <w:color w:val="auto"/>
            <w:sz w:val="22"/>
            <w:szCs w:val="22"/>
          </w:rPr>
          <w:t>https://www.open.edu/openlearn/education-development/learning-teach-introduction-classroom-research/altformat-word</w:t>
        </w:r>
      </w:hyperlink>
      <w:r w:rsidRPr="002F078B">
        <w:rPr>
          <w:rFonts w:asciiTheme="minorBidi" w:hAnsiTheme="minorBidi" w:cstheme="minorBidi"/>
          <w:sz w:val="22"/>
          <w:szCs w:val="22"/>
        </w:rPr>
        <w:t xml:space="preserve"> [Accessed 8 Jan. 2024]</w:t>
      </w:r>
    </w:p>
    <w:p w14:paraId="15898EDB"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Kirsi Tirri (2020). </w:t>
      </w:r>
      <w:r w:rsidRPr="002F078B">
        <w:rPr>
          <w:rFonts w:asciiTheme="minorBidi" w:hAnsiTheme="minorBidi" w:cstheme="minorBidi"/>
          <w:i/>
          <w:iCs/>
          <w:sz w:val="22"/>
          <w:szCs w:val="22"/>
        </w:rPr>
        <w:t>Pedagogy in basic and higher education : current developments and challenges</w:t>
      </w:r>
      <w:r w:rsidRPr="002F078B">
        <w:rPr>
          <w:rFonts w:asciiTheme="minorBidi" w:hAnsiTheme="minorBidi" w:cstheme="minorBidi"/>
          <w:sz w:val="22"/>
          <w:szCs w:val="22"/>
        </w:rPr>
        <w:t xml:space="preserve">. London: </w:t>
      </w:r>
      <w:proofErr w:type="spellStart"/>
      <w:r w:rsidRPr="002F078B">
        <w:rPr>
          <w:rFonts w:asciiTheme="minorBidi" w:hAnsiTheme="minorBidi" w:cstheme="minorBidi"/>
          <w:sz w:val="22"/>
          <w:szCs w:val="22"/>
        </w:rPr>
        <w:t>Intechopen</w:t>
      </w:r>
      <w:proofErr w:type="spellEnd"/>
      <w:r w:rsidRPr="002F078B">
        <w:rPr>
          <w:rFonts w:asciiTheme="minorBidi" w:hAnsiTheme="minorBidi" w:cstheme="minorBidi"/>
          <w:sz w:val="22"/>
          <w:szCs w:val="22"/>
        </w:rPr>
        <w:t xml:space="preserve">. Available at: </w:t>
      </w:r>
      <w:hyperlink r:id="rId16" w:anchor="v=onepage&amp;q=Kirsi%20Tirri%20(2020).%20Pedagogy%20in%20basic%20and%20higher%20education%20%3A%20current%20developments%20and%20challenges.%20London%3A%20Intechopen.&amp;f=false" w:history="1">
        <w:r w:rsidRPr="002F078B">
          <w:rPr>
            <w:rStyle w:val="Hyperlink"/>
            <w:rFonts w:asciiTheme="minorBidi" w:hAnsiTheme="minorBidi" w:cstheme="minorBidi"/>
            <w:color w:val="auto"/>
            <w:sz w:val="22"/>
            <w:szCs w:val="22"/>
          </w:rPr>
          <w:t>Pedagogy in Basic and Higher Education: Current Developments and Challenges - Google Books</w:t>
        </w:r>
      </w:hyperlink>
      <w:r w:rsidRPr="002F078B">
        <w:rPr>
          <w:rFonts w:asciiTheme="minorBidi" w:hAnsiTheme="minorBidi" w:cstheme="minorBidi"/>
          <w:sz w:val="22"/>
          <w:szCs w:val="22"/>
        </w:rPr>
        <w:t xml:space="preserve"> [Accessed 2 Jan. 2024]</w:t>
      </w:r>
    </w:p>
    <w:p w14:paraId="593A3602"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Koshy, V., Smith, C.P. and Brown, J. (2016). Parenting ‘gifted and talented’ children in urban areas. </w:t>
      </w:r>
      <w:r w:rsidRPr="002F078B">
        <w:rPr>
          <w:rFonts w:asciiTheme="minorBidi" w:hAnsiTheme="minorBidi" w:cstheme="minorBidi"/>
          <w:i/>
          <w:iCs/>
          <w:sz w:val="22"/>
          <w:szCs w:val="22"/>
        </w:rPr>
        <w:t>Gifted Education International</w:t>
      </w:r>
      <w:r w:rsidRPr="002F078B">
        <w:rPr>
          <w:rFonts w:asciiTheme="minorBidi" w:hAnsiTheme="minorBidi" w:cstheme="minorBidi"/>
          <w:sz w:val="22"/>
          <w:szCs w:val="22"/>
        </w:rPr>
        <w:t xml:space="preserve">, [online] 33(1), pp.3–17.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://doi.org/10.1177/0261429414535426. [Accessed 7 Jan. 2024]</w:t>
      </w:r>
    </w:p>
    <w:p w14:paraId="2936CB6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Laevers, F. and </w:t>
      </w:r>
      <w:proofErr w:type="spellStart"/>
      <w:r w:rsidRPr="002F078B">
        <w:rPr>
          <w:rFonts w:asciiTheme="minorBidi" w:hAnsiTheme="minorBidi" w:cstheme="minorBidi"/>
          <w:sz w:val="22"/>
          <w:szCs w:val="22"/>
        </w:rPr>
        <w:t>Declercq</w:t>
      </w:r>
      <w:proofErr w:type="spellEnd"/>
      <w:r w:rsidRPr="002F078B">
        <w:rPr>
          <w:rFonts w:asciiTheme="minorBidi" w:hAnsiTheme="minorBidi" w:cstheme="minorBidi"/>
          <w:sz w:val="22"/>
          <w:szCs w:val="22"/>
        </w:rPr>
        <w:t xml:space="preserve">, B. (2018). How well-being and Involvement Fit into the Commitment to Children’s Rights. </w:t>
      </w:r>
      <w:r w:rsidRPr="002F078B">
        <w:rPr>
          <w:rFonts w:asciiTheme="minorBidi" w:hAnsiTheme="minorBidi" w:cstheme="minorBidi"/>
          <w:i/>
          <w:iCs/>
          <w:sz w:val="22"/>
          <w:szCs w:val="22"/>
        </w:rPr>
        <w:t>European Journal of Education</w:t>
      </w:r>
      <w:r w:rsidRPr="002F078B">
        <w:rPr>
          <w:rFonts w:asciiTheme="minorBidi" w:hAnsiTheme="minorBidi" w:cstheme="minorBidi"/>
          <w:sz w:val="22"/>
          <w:szCs w:val="22"/>
        </w:rPr>
        <w:t xml:space="preserve">, [online] 53(3), pp.325–335.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://doi.org/10.1111/ejed.12286. Available from:</w:t>
      </w:r>
      <w:r w:rsidRPr="002F078B">
        <w:rPr>
          <w:rFonts w:asciiTheme="minorBidi" w:eastAsiaTheme="minorHAnsi" w:hAnsiTheme="minorBidi" w:cstheme="minorBidi"/>
          <w:sz w:val="22"/>
          <w:szCs w:val="22"/>
          <w:lang w:eastAsia="en-US"/>
        </w:rPr>
        <w:t xml:space="preserve"> </w:t>
      </w:r>
      <w:hyperlink r:id="rId17" w:history="1">
        <w:r w:rsidRPr="002F078B">
          <w:rPr>
            <w:rStyle w:val="Hyperlink"/>
            <w:rFonts w:asciiTheme="minorBidi" w:hAnsiTheme="minorBidi" w:cstheme="minorBidi"/>
            <w:color w:val="auto"/>
            <w:sz w:val="22"/>
            <w:szCs w:val="22"/>
          </w:rPr>
          <w:t>How well</w:t>
        </w:r>
        <w:r w:rsidRPr="002F078B">
          <w:rPr>
            <w:rStyle w:val="Hyperlink"/>
            <w:rFonts w:ascii="Cambria Math" w:hAnsi="Cambria Math" w:cs="Cambria Math"/>
            <w:color w:val="auto"/>
            <w:sz w:val="22"/>
            <w:szCs w:val="22"/>
          </w:rPr>
          <w:t>‐</w:t>
        </w:r>
        <w:r w:rsidRPr="002F078B">
          <w:rPr>
            <w:rStyle w:val="Hyperlink"/>
            <w:rFonts w:asciiTheme="minorBidi" w:hAnsiTheme="minorBidi" w:cstheme="minorBidi"/>
            <w:color w:val="auto"/>
            <w:sz w:val="22"/>
            <w:szCs w:val="22"/>
          </w:rPr>
          <w:t>being and involvement fit into the commitment to children’s rights - Laevers - 2018 - European Journal of Education - Wiley Online Library</w:t>
        </w:r>
      </w:hyperlink>
      <w:r w:rsidRPr="002F078B">
        <w:rPr>
          <w:rFonts w:asciiTheme="minorBidi" w:hAnsiTheme="minorBidi" w:cstheme="minorBidi"/>
          <w:sz w:val="22"/>
          <w:szCs w:val="22"/>
        </w:rPr>
        <w:t xml:space="preserve"> [Accessed 4 Jan. 2024]</w:t>
      </w:r>
    </w:p>
    <w:p w14:paraId="36255494"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Lambert, M. (2019). </w:t>
      </w:r>
      <w:r w:rsidRPr="002F078B">
        <w:rPr>
          <w:rFonts w:asciiTheme="minorBidi" w:hAnsiTheme="minorBidi" w:cstheme="minorBidi"/>
          <w:i/>
          <w:iCs/>
          <w:sz w:val="22"/>
          <w:szCs w:val="22"/>
        </w:rPr>
        <w:t>Practical Research Methods in Education: an Early Researcher’s Critical Guide</w:t>
      </w:r>
      <w:r w:rsidRPr="002F078B">
        <w:rPr>
          <w:rFonts w:asciiTheme="minorBidi" w:hAnsiTheme="minorBidi" w:cstheme="minorBidi"/>
          <w:sz w:val="22"/>
          <w:szCs w:val="22"/>
        </w:rPr>
        <w:t xml:space="preserve">. [online] </w:t>
      </w:r>
      <w:r w:rsidRPr="002F078B">
        <w:rPr>
          <w:rFonts w:asciiTheme="minorBidi" w:hAnsiTheme="minorBidi" w:cstheme="minorBidi"/>
          <w:i/>
          <w:iCs/>
          <w:sz w:val="22"/>
          <w:szCs w:val="22"/>
        </w:rPr>
        <w:t>Google Books</w:t>
      </w:r>
      <w:r w:rsidRPr="002F078B">
        <w:rPr>
          <w:rFonts w:asciiTheme="minorBidi" w:hAnsiTheme="minorBidi" w:cstheme="minorBidi"/>
          <w:sz w:val="22"/>
          <w:szCs w:val="22"/>
        </w:rPr>
        <w:t>. Routledge. Available at: https://books.google.co.uk/books?hl=en&amp;lr=&amp;id=8NmMDwAAQBAJ&amp;oi=fnd&amp;pg=PA12&amp;dq=benefits+and+limitations+of+interviews&amp;ots=0cujA3IQyO&amp;sig=QyZV6J3K-BH13b9WDSEU_V5-Wjg#v=onepage&amp;q=benefits%20and%20limitations%20of%20interviews&amp;f=false [Accessed 3 Jan. 2024].</w:t>
      </w:r>
    </w:p>
    <w:p w14:paraId="512A93C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Lamont, M. and Swidler, A. (2014). Methodological Pluralism and the Possibilities and Limits of Interviewing. </w:t>
      </w:r>
      <w:r w:rsidRPr="002F078B">
        <w:rPr>
          <w:rFonts w:asciiTheme="minorBidi" w:hAnsiTheme="minorBidi" w:cstheme="minorBidi"/>
          <w:i/>
          <w:iCs/>
          <w:sz w:val="22"/>
          <w:szCs w:val="22"/>
        </w:rPr>
        <w:t>Qualitative Sociology</w:t>
      </w:r>
      <w:r w:rsidRPr="002F078B">
        <w:rPr>
          <w:rFonts w:asciiTheme="minorBidi" w:hAnsiTheme="minorBidi" w:cstheme="minorBidi"/>
          <w:sz w:val="22"/>
          <w:szCs w:val="22"/>
        </w:rPr>
        <w:t xml:space="preserve">, 37(2), pp.153–171.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://doi.org/10.1007/s11133-014-9274-z. [Accessed 3 Jan. 2024]</w:t>
      </w:r>
    </w:p>
    <w:p w14:paraId="6973DCE2"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Lefever, S., Dal, M. and Matthíasdóttir, Á. (2007). Online Data Collection in Academic research: Advantages and Limitations. </w:t>
      </w:r>
      <w:r w:rsidRPr="002F078B">
        <w:rPr>
          <w:rFonts w:asciiTheme="minorBidi" w:hAnsiTheme="minorBidi" w:cstheme="minorBidi"/>
          <w:i/>
          <w:iCs/>
          <w:sz w:val="22"/>
          <w:szCs w:val="22"/>
        </w:rPr>
        <w:t>British Journal of Educational Technology</w:t>
      </w:r>
      <w:r w:rsidRPr="002F078B">
        <w:rPr>
          <w:rFonts w:asciiTheme="minorBidi" w:hAnsiTheme="minorBidi" w:cstheme="minorBidi"/>
          <w:sz w:val="22"/>
          <w:szCs w:val="22"/>
        </w:rPr>
        <w:t xml:space="preserve">, [online] </w:t>
      </w:r>
      <w:r w:rsidRPr="002F078B">
        <w:rPr>
          <w:rFonts w:asciiTheme="minorBidi" w:hAnsiTheme="minorBidi" w:cstheme="minorBidi"/>
          <w:sz w:val="22"/>
          <w:szCs w:val="22"/>
        </w:rPr>
        <w:lastRenderedPageBreak/>
        <w:t xml:space="preserve">38(4), pp.574–582.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://doi.org/10.1111/j.1467-8535.2006.00638.x. [Accessed 6 Jan. 2024]</w:t>
      </w:r>
    </w:p>
    <w:p w14:paraId="1CEDAEA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Lewin, C. and </w:t>
      </w:r>
      <w:proofErr w:type="spellStart"/>
      <w:r w:rsidRPr="002F078B">
        <w:rPr>
          <w:rFonts w:asciiTheme="minorBidi" w:hAnsiTheme="minorBidi" w:cstheme="minorBidi"/>
          <w:sz w:val="22"/>
          <w:szCs w:val="22"/>
        </w:rPr>
        <w:t>Luckin</w:t>
      </w:r>
      <w:proofErr w:type="spellEnd"/>
      <w:r w:rsidRPr="002F078B">
        <w:rPr>
          <w:rFonts w:asciiTheme="minorBidi" w:hAnsiTheme="minorBidi" w:cstheme="minorBidi"/>
          <w:sz w:val="22"/>
          <w:szCs w:val="22"/>
        </w:rPr>
        <w:t xml:space="preserve">, R. (2010). Technology to support PE in elementary education: Lessons learned from the UK. </w:t>
      </w:r>
      <w:r w:rsidRPr="002F078B">
        <w:rPr>
          <w:rFonts w:asciiTheme="minorBidi" w:hAnsiTheme="minorBidi" w:cstheme="minorBidi"/>
          <w:i/>
          <w:iCs/>
          <w:sz w:val="22"/>
          <w:szCs w:val="22"/>
        </w:rPr>
        <w:t>Computers &amp; Education</w:t>
      </w:r>
      <w:r w:rsidRPr="002F078B">
        <w:rPr>
          <w:rFonts w:asciiTheme="minorBidi" w:hAnsiTheme="minorBidi" w:cstheme="minorBidi"/>
          <w:sz w:val="22"/>
          <w:szCs w:val="22"/>
        </w:rPr>
        <w:t xml:space="preserve">, 54(3), pp.749–758.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://doi.org/10.1016/j.compedu.2009.08.010. [Accessed 4 Jan. 2024]</w:t>
      </w:r>
    </w:p>
    <w:p w14:paraId="655233BA"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Lund, E. and Gram, I.T. (1998). Response rate according to title and length of questionnaire. </w:t>
      </w:r>
      <w:r w:rsidRPr="002F078B">
        <w:rPr>
          <w:rFonts w:asciiTheme="minorBidi" w:hAnsiTheme="minorBidi" w:cstheme="minorBidi"/>
          <w:i/>
          <w:iCs/>
          <w:sz w:val="22"/>
          <w:szCs w:val="22"/>
        </w:rPr>
        <w:t>Scandinavian Journal of Social Medicine</w:t>
      </w:r>
      <w:r w:rsidRPr="002F078B">
        <w:rPr>
          <w:rFonts w:asciiTheme="minorBidi" w:hAnsiTheme="minorBidi" w:cstheme="minorBidi"/>
          <w:sz w:val="22"/>
          <w:szCs w:val="22"/>
        </w:rPr>
        <w:t xml:space="preserve">, [online] 26(2), pp.154–160.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://doi.org/10.1177/14034948980260020401. [Accessed 7 Jan. 2024]</w:t>
      </w:r>
    </w:p>
    <w:p w14:paraId="1D975877" w14:textId="77777777" w:rsidR="002F078B" w:rsidRPr="002F078B" w:rsidRDefault="002F078B" w:rsidP="002F078B">
      <w:pPr>
        <w:pStyle w:val="NormalWeb"/>
        <w:spacing w:line="360" w:lineRule="auto"/>
        <w:rPr>
          <w:rFonts w:asciiTheme="minorBidi" w:hAnsiTheme="minorBidi" w:cstheme="minorBidi"/>
          <w:sz w:val="22"/>
          <w:szCs w:val="22"/>
        </w:rPr>
      </w:pPr>
      <w:proofErr w:type="spellStart"/>
      <w:r w:rsidRPr="002F078B">
        <w:rPr>
          <w:rFonts w:asciiTheme="minorBidi" w:hAnsiTheme="minorBidi" w:cstheme="minorBidi"/>
          <w:sz w:val="22"/>
          <w:szCs w:val="22"/>
        </w:rPr>
        <w:t>MacRae</w:t>
      </w:r>
      <w:proofErr w:type="spellEnd"/>
      <w:r w:rsidRPr="002F078B">
        <w:rPr>
          <w:rFonts w:asciiTheme="minorBidi" w:hAnsiTheme="minorBidi" w:cstheme="minorBidi"/>
          <w:sz w:val="22"/>
          <w:szCs w:val="22"/>
        </w:rPr>
        <w:t xml:space="preserve">, C. and Jones, L. (2020). A Philosophical Reflection on the ‘Leuven Scale’ and Young Children’s Expressions of Involvement. </w:t>
      </w:r>
      <w:r w:rsidRPr="002F078B">
        <w:rPr>
          <w:rFonts w:asciiTheme="minorBidi" w:hAnsiTheme="minorBidi" w:cstheme="minorBidi"/>
          <w:i/>
          <w:iCs/>
          <w:sz w:val="22"/>
          <w:szCs w:val="22"/>
        </w:rPr>
        <w:t>International Journal of Qualitative Studies in Education</w:t>
      </w:r>
      <w:r w:rsidRPr="002F078B">
        <w:rPr>
          <w:rFonts w:asciiTheme="minorBidi" w:hAnsiTheme="minorBidi" w:cstheme="minorBidi"/>
          <w:sz w:val="22"/>
          <w:szCs w:val="22"/>
        </w:rPr>
        <w:t xml:space="preserve">, 36(2), pp.1–13.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://doi.org/10.1080/09518398.2020.1828650. [Accessed 6 Jan. 2024]</w:t>
      </w:r>
    </w:p>
    <w:p w14:paraId="5229844D"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Magaldi, D. and Berler, M. (2020). Semi-structured Interviews. </w:t>
      </w:r>
      <w:proofErr w:type="spellStart"/>
      <w:r w:rsidRPr="002F078B">
        <w:rPr>
          <w:rFonts w:asciiTheme="minorBidi" w:hAnsiTheme="minorBidi" w:cstheme="minorBidi"/>
          <w:i/>
          <w:iCs/>
          <w:sz w:val="22"/>
          <w:szCs w:val="22"/>
        </w:rPr>
        <w:t>Encyclopedia</w:t>
      </w:r>
      <w:proofErr w:type="spellEnd"/>
      <w:r w:rsidRPr="002F078B">
        <w:rPr>
          <w:rFonts w:asciiTheme="minorBidi" w:hAnsiTheme="minorBidi" w:cstheme="minorBidi"/>
          <w:i/>
          <w:iCs/>
          <w:sz w:val="22"/>
          <w:szCs w:val="22"/>
        </w:rPr>
        <w:t xml:space="preserve"> of Personality and Individual Differences</w:t>
      </w:r>
      <w:r w:rsidRPr="002F078B">
        <w:rPr>
          <w:rFonts w:asciiTheme="minorBidi" w:hAnsiTheme="minorBidi" w:cstheme="minorBidi"/>
          <w:sz w:val="22"/>
          <w:szCs w:val="22"/>
        </w:rPr>
        <w:t xml:space="preserve">, [online] pp.4825–4830.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://doi.org/10.1007/978-3-319-24612-3_857. [Accessed 5 Jan. 2024]</w:t>
      </w:r>
    </w:p>
    <w:p w14:paraId="1DC56B38"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Mapp, K. (2011). </w:t>
      </w:r>
      <w:r w:rsidRPr="002F078B">
        <w:rPr>
          <w:rFonts w:asciiTheme="minorBidi" w:hAnsiTheme="minorBidi" w:cstheme="minorBidi"/>
          <w:i/>
          <w:iCs/>
          <w:sz w:val="22"/>
          <w:szCs w:val="22"/>
        </w:rPr>
        <w:t>Title I and Parent Involvement: Lessons from the Past, Recommendations for the Future Prepared for ‘Tightening Up Title I’, a conference sponsored</w:t>
      </w:r>
      <w:r w:rsidRPr="002F078B">
        <w:rPr>
          <w:rFonts w:asciiTheme="minorBidi" w:hAnsiTheme="minorBidi" w:cstheme="minorBidi"/>
          <w:sz w:val="22"/>
          <w:szCs w:val="22"/>
        </w:rPr>
        <w:t>. [online] Available at: https://cdn.americanprogress.org/wp-content/uploads/events/2011/03/av/parental_involvement.pdf [Accessed 5 Jan. 2024].</w:t>
      </w:r>
    </w:p>
    <w:p w14:paraId="39AF16BD"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Martyn Denscombe (2014). </w:t>
      </w:r>
      <w:r w:rsidRPr="002F078B">
        <w:rPr>
          <w:rFonts w:asciiTheme="minorBidi" w:hAnsiTheme="minorBidi" w:cstheme="minorBidi"/>
          <w:i/>
          <w:iCs/>
          <w:sz w:val="22"/>
          <w:szCs w:val="22"/>
        </w:rPr>
        <w:t>The Good Research Guide</w:t>
      </w:r>
      <w:r w:rsidRPr="002F078B">
        <w:rPr>
          <w:rFonts w:asciiTheme="minorBidi" w:hAnsiTheme="minorBidi" w:cstheme="minorBidi"/>
          <w:sz w:val="22"/>
          <w:szCs w:val="22"/>
        </w:rPr>
        <w:t>. 5th ed. Milton Keynes: Open University Press.</w:t>
      </w:r>
    </w:p>
    <w:p w14:paraId="0D0830DF"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Morawska, A. and Sanders, M. (2006). A review of PE in parenting interventions and strategies to promote it. </w:t>
      </w:r>
      <w:r w:rsidRPr="002F078B">
        <w:rPr>
          <w:rFonts w:asciiTheme="minorBidi" w:hAnsiTheme="minorBidi" w:cstheme="minorBidi"/>
          <w:i/>
          <w:iCs/>
          <w:sz w:val="22"/>
          <w:szCs w:val="22"/>
        </w:rPr>
        <w:t>Journal of Children’s Services</w:t>
      </w:r>
      <w:r w:rsidRPr="002F078B">
        <w:rPr>
          <w:rFonts w:asciiTheme="minorBidi" w:hAnsiTheme="minorBidi" w:cstheme="minorBidi"/>
          <w:sz w:val="22"/>
          <w:szCs w:val="22"/>
        </w:rPr>
        <w:t xml:space="preserve">, [online] 1(1), pp.29–40.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://doi.org/10.1108/17466660200600004. [Accessed 8 Jan. 2024]</w:t>
      </w:r>
    </w:p>
    <w:p w14:paraId="0E47972F"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Mulhall, A. (2003). In the field: Notes on Observation in Qualitative Research. </w:t>
      </w:r>
      <w:r w:rsidRPr="002F078B">
        <w:rPr>
          <w:rFonts w:asciiTheme="minorBidi" w:hAnsiTheme="minorBidi" w:cstheme="minorBidi"/>
          <w:i/>
          <w:iCs/>
          <w:sz w:val="22"/>
          <w:szCs w:val="22"/>
        </w:rPr>
        <w:t>Journal of Advanced Nursing</w:t>
      </w:r>
      <w:r w:rsidRPr="002F078B">
        <w:rPr>
          <w:rFonts w:asciiTheme="minorBidi" w:hAnsiTheme="minorBidi" w:cstheme="minorBidi"/>
          <w:sz w:val="22"/>
          <w:szCs w:val="22"/>
        </w:rPr>
        <w:t xml:space="preserve">, 41(3), pp.306–313.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://doi.org/10.1046/j.1365-2648.2003.02514.x. [Accessed 7 Jan. 2024]</w:t>
      </w:r>
    </w:p>
    <w:p w14:paraId="6B7F9414"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NFER (2023). </w:t>
      </w:r>
      <w:r w:rsidRPr="002F078B">
        <w:rPr>
          <w:rFonts w:asciiTheme="minorBidi" w:hAnsiTheme="minorBidi" w:cstheme="minorBidi"/>
          <w:i/>
          <w:iCs/>
          <w:sz w:val="22"/>
          <w:szCs w:val="22"/>
        </w:rPr>
        <w:t>‘How to’ Run Qualitative and Quantitative Research: From Definitions Through to Analysis</w:t>
      </w:r>
      <w:r w:rsidRPr="002F078B">
        <w:rPr>
          <w:rFonts w:asciiTheme="minorBidi" w:hAnsiTheme="minorBidi" w:cstheme="minorBidi"/>
          <w:sz w:val="22"/>
          <w:szCs w:val="22"/>
        </w:rPr>
        <w:t>. [online] NFER. Available at: https://www.nfer.ac.uk/publications/how-to-</w:t>
      </w:r>
      <w:r w:rsidRPr="002F078B">
        <w:rPr>
          <w:rFonts w:asciiTheme="minorBidi" w:hAnsiTheme="minorBidi" w:cstheme="minorBidi"/>
          <w:sz w:val="22"/>
          <w:szCs w:val="22"/>
        </w:rPr>
        <w:lastRenderedPageBreak/>
        <w:t>run-qualitative-and-quantitative-research-from-definitions-through-to-analysis/ [Accessed 7 Jan. 2024].</w:t>
      </w:r>
    </w:p>
    <w:p w14:paraId="1860B157"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Povey, J., Plage, S., Huang, Y., </w:t>
      </w:r>
      <w:proofErr w:type="spellStart"/>
      <w:r w:rsidRPr="002F078B">
        <w:rPr>
          <w:rFonts w:asciiTheme="minorBidi" w:hAnsiTheme="minorBidi" w:cstheme="minorBidi"/>
          <w:sz w:val="22"/>
          <w:szCs w:val="22"/>
        </w:rPr>
        <w:t>Gramotnev</w:t>
      </w:r>
      <w:proofErr w:type="spellEnd"/>
      <w:r w:rsidRPr="002F078B">
        <w:rPr>
          <w:rFonts w:asciiTheme="minorBidi" w:hAnsiTheme="minorBidi" w:cstheme="minorBidi"/>
          <w:sz w:val="22"/>
          <w:szCs w:val="22"/>
        </w:rPr>
        <w:t>, A., Cook, S., Austerberry, S. and Western, M., 2022. Adolescence a Period of Vulnerability and Risk for Adverse Outcomes across the Life Course: The Role of Parent Engagement in Learning. In </w:t>
      </w:r>
      <w:r w:rsidRPr="002F078B">
        <w:rPr>
          <w:rFonts w:asciiTheme="minorBidi" w:hAnsiTheme="minorBidi" w:cstheme="minorBidi"/>
          <w:i/>
          <w:iCs/>
          <w:sz w:val="22"/>
          <w:szCs w:val="22"/>
        </w:rPr>
        <w:t>Family Dynamics over the Life Course: Foundations, Turning Points and Outcomes</w:t>
      </w:r>
      <w:r w:rsidRPr="002F078B">
        <w:rPr>
          <w:rFonts w:asciiTheme="minorBidi" w:hAnsiTheme="minorBidi" w:cstheme="minorBidi"/>
          <w:sz w:val="22"/>
          <w:szCs w:val="22"/>
        </w:rPr>
        <w:t> (pp. 97-131). Cham: Springer International Publishing. [Accessed 3 Jan. 2024]</w:t>
      </w:r>
    </w:p>
    <w:p w14:paraId="508003A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POWELL, M.B. and SNOW, P.C. (2007). Guide to questioning children during the free-narrative phase of an investigative interview. </w:t>
      </w:r>
      <w:r w:rsidRPr="002F078B">
        <w:rPr>
          <w:rFonts w:asciiTheme="minorBidi" w:hAnsiTheme="minorBidi" w:cstheme="minorBidi"/>
          <w:i/>
          <w:iCs/>
          <w:sz w:val="22"/>
          <w:szCs w:val="22"/>
        </w:rPr>
        <w:t>Australian Psychologist</w:t>
      </w:r>
      <w:r w:rsidRPr="002F078B">
        <w:rPr>
          <w:rFonts w:asciiTheme="minorBidi" w:hAnsiTheme="minorBidi" w:cstheme="minorBidi"/>
          <w:sz w:val="22"/>
          <w:szCs w:val="22"/>
        </w:rPr>
        <w:t xml:space="preserve">, 42(1), pp.57–65.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://doi.org/10.1080/00050060600976032. [Accessed 8 Jan. 2024]</w:t>
      </w:r>
    </w:p>
    <w:p w14:paraId="5A18646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R. </w:t>
      </w:r>
      <w:proofErr w:type="spellStart"/>
      <w:r w:rsidRPr="002F078B">
        <w:rPr>
          <w:rFonts w:asciiTheme="minorBidi" w:hAnsiTheme="minorBidi" w:cstheme="minorBidi"/>
          <w:sz w:val="22"/>
          <w:szCs w:val="22"/>
        </w:rPr>
        <w:t>Ponelis</w:t>
      </w:r>
      <w:proofErr w:type="spellEnd"/>
      <w:r w:rsidRPr="002F078B">
        <w:rPr>
          <w:rFonts w:asciiTheme="minorBidi" w:hAnsiTheme="minorBidi" w:cstheme="minorBidi"/>
          <w:sz w:val="22"/>
          <w:szCs w:val="22"/>
        </w:rPr>
        <w:t xml:space="preserve">, S. (2015). Using Interpretive Qualitative Case Studies for Exploratory Research in Doctoral Studies: A Case of Information Systems Research in Small and Medium Enterprises. </w:t>
      </w:r>
      <w:r w:rsidRPr="002F078B">
        <w:rPr>
          <w:rFonts w:asciiTheme="minorBidi" w:hAnsiTheme="minorBidi" w:cstheme="minorBidi"/>
          <w:i/>
          <w:iCs/>
          <w:sz w:val="22"/>
          <w:szCs w:val="22"/>
        </w:rPr>
        <w:t>International Journal of Doctoral Studies</w:t>
      </w:r>
      <w:r w:rsidRPr="002F078B">
        <w:rPr>
          <w:rFonts w:asciiTheme="minorBidi" w:hAnsiTheme="minorBidi" w:cstheme="minorBidi"/>
          <w:sz w:val="22"/>
          <w:szCs w:val="22"/>
        </w:rPr>
        <w:t xml:space="preserve">, 10, pp.535–550.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://doi.org/10.28945/2339. [Accessed 5 Jan. 2024]</w:t>
      </w:r>
    </w:p>
    <w:p w14:paraId="74D165C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Reja, U., Manfreda, K., </w:t>
      </w:r>
      <w:proofErr w:type="spellStart"/>
      <w:r w:rsidRPr="002F078B">
        <w:rPr>
          <w:rFonts w:asciiTheme="minorBidi" w:hAnsiTheme="minorBidi" w:cstheme="minorBidi"/>
          <w:sz w:val="22"/>
          <w:szCs w:val="22"/>
        </w:rPr>
        <w:t>Hlebec</w:t>
      </w:r>
      <w:proofErr w:type="spellEnd"/>
      <w:r w:rsidRPr="002F078B">
        <w:rPr>
          <w:rFonts w:asciiTheme="minorBidi" w:hAnsiTheme="minorBidi" w:cstheme="minorBidi"/>
          <w:sz w:val="22"/>
          <w:szCs w:val="22"/>
        </w:rPr>
        <w:t xml:space="preserve">, V. and </w:t>
      </w:r>
      <w:proofErr w:type="spellStart"/>
      <w:r w:rsidRPr="002F078B">
        <w:rPr>
          <w:rFonts w:asciiTheme="minorBidi" w:hAnsiTheme="minorBidi" w:cstheme="minorBidi"/>
          <w:sz w:val="22"/>
          <w:szCs w:val="22"/>
        </w:rPr>
        <w:t>Vehovar</w:t>
      </w:r>
      <w:proofErr w:type="spellEnd"/>
      <w:r w:rsidRPr="002F078B">
        <w:rPr>
          <w:rFonts w:asciiTheme="minorBidi" w:hAnsiTheme="minorBidi" w:cstheme="minorBidi"/>
          <w:sz w:val="22"/>
          <w:szCs w:val="22"/>
        </w:rPr>
        <w:t xml:space="preserve">, V. (2003). </w:t>
      </w:r>
      <w:r w:rsidRPr="002F078B">
        <w:rPr>
          <w:rFonts w:asciiTheme="minorBidi" w:hAnsiTheme="minorBidi" w:cstheme="minorBidi"/>
          <w:i/>
          <w:iCs/>
          <w:sz w:val="22"/>
          <w:szCs w:val="22"/>
        </w:rPr>
        <w:t>Open-ended vs. Close-ended Questions in Web Questionnaires</w:t>
      </w:r>
      <w:r w:rsidRPr="002F078B">
        <w:rPr>
          <w:rFonts w:asciiTheme="minorBidi" w:hAnsiTheme="minorBidi" w:cstheme="minorBidi"/>
          <w:sz w:val="22"/>
          <w:szCs w:val="22"/>
        </w:rPr>
        <w:t>. [online] p.161. Available at: https://begrijpelijkeformulieren.org/sites/begrijpelijkeformulieren/files/Reja_e.a._Open-ended_vs._Close-ended_Questions_in_Web.pdf [Accessed 8 Jan. 2024].</w:t>
      </w:r>
    </w:p>
    <w:p w14:paraId="2039E49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Roszkowski, M.J. and Bean, A.G. (1990). Believe it or not! longer questionnaires have lower response rates. </w:t>
      </w:r>
      <w:r w:rsidRPr="002F078B">
        <w:rPr>
          <w:rFonts w:asciiTheme="minorBidi" w:hAnsiTheme="minorBidi" w:cstheme="minorBidi"/>
          <w:i/>
          <w:iCs/>
          <w:sz w:val="22"/>
          <w:szCs w:val="22"/>
        </w:rPr>
        <w:t>Journal of Business and Psychology</w:t>
      </w:r>
      <w:r w:rsidRPr="002F078B">
        <w:rPr>
          <w:rFonts w:asciiTheme="minorBidi" w:hAnsiTheme="minorBidi" w:cstheme="minorBidi"/>
          <w:sz w:val="22"/>
          <w:szCs w:val="22"/>
        </w:rPr>
        <w:t xml:space="preserve">, [online] 4(4), pp.495–509.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://doi.org/10.1007/bf01013611. [Accessed 7 Jan. 2024]</w:t>
      </w:r>
    </w:p>
    <w:p w14:paraId="4407CA9C" w14:textId="47CF43DB" w:rsidR="00435F23" w:rsidRPr="002F078B" w:rsidRDefault="002F078B" w:rsidP="00435F23">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Rowley, J. (2014). Designing and Using Research Questionnaires. </w:t>
      </w:r>
      <w:r w:rsidRPr="002F078B">
        <w:rPr>
          <w:rFonts w:asciiTheme="minorBidi" w:hAnsiTheme="minorBidi" w:cstheme="minorBidi"/>
          <w:i/>
          <w:iCs/>
          <w:sz w:val="22"/>
          <w:szCs w:val="22"/>
        </w:rPr>
        <w:t>Management Research Review</w:t>
      </w:r>
      <w:r w:rsidRPr="002F078B">
        <w:rPr>
          <w:rFonts w:asciiTheme="minorBidi" w:hAnsiTheme="minorBidi" w:cstheme="minorBidi"/>
          <w:sz w:val="22"/>
          <w:szCs w:val="22"/>
        </w:rPr>
        <w:t>, 37(3), pp.308–330.</w:t>
      </w:r>
    </w:p>
    <w:p w14:paraId="483DFC3C" w14:textId="2B8D5DFE" w:rsidR="002F078B" w:rsidRPr="002F078B" w:rsidRDefault="00435F23" w:rsidP="002F078B">
      <w:pPr>
        <w:pStyle w:val="NormalWeb"/>
        <w:spacing w:line="360" w:lineRule="auto"/>
        <w:rPr>
          <w:rFonts w:asciiTheme="minorBidi" w:hAnsiTheme="minorBidi" w:cstheme="minorBidi"/>
          <w:sz w:val="22"/>
          <w:szCs w:val="22"/>
        </w:rPr>
      </w:pPr>
      <w:r>
        <w:rPr>
          <w:rFonts w:asciiTheme="minorBidi" w:hAnsiTheme="minorBidi" w:cstheme="minorBidi"/>
          <w:noProof/>
          <w:sz w:val="22"/>
          <w:szCs w:val="22"/>
        </w:rPr>
        <mc:AlternateContent>
          <mc:Choice Requires="wps">
            <w:drawing>
              <wp:anchor distT="0" distB="0" distL="114300" distR="114300" simplePos="0" relativeHeight="251661312" behindDoc="0" locked="0" layoutInCell="1" allowOverlap="1" wp14:anchorId="444D138C" wp14:editId="0A636FF0">
                <wp:simplePos x="0" y="0"/>
                <wp:positionH relativeFrom="column">
                  <wp:posOffset>1145843</wp:posOffset>
                </wp:positionH>
                <wp:positionV relativeFrom="paragraph">
                  <wp:posOffset>19040</wp:posOffset>
                </wp:positionV>
                <wp:extent cx="1542197" cy="177421"/>
                <wp:effectExtent l="0" t="0" r="20320" b="13335"/>
                <wp:wrapNone/>
                <wp:docPr id="1250277987" name="Rectangle 3"/>
                <wp:cNvGraphicFramePr/>
                <a:graphic xmlns:a="http://schemas.openxmlformats.org/drawingml/2006/main">
                  <a:graphicData uri="http://schemas.microsoft.com/office/word/2010/wordprocessingShape">
                    <wps:wsp>
                      <wps:cNvSpPr/>
                      <wps:spPr>
                        <a:xfrm>
                          <a:off x="0" y="0"/>
                          <a:ext cx="1542197" cy="177421"/>
                        </a:xfrm>
                        <a:prstGeom prst="rect">
                          <a:avLst/>
                        </a:prstGeom>
                        <a:ln>
                          <a:solidFill>
                            <a:schemeClr val="tx1"/>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F54A60" id="Rectangle 3" o:spid="_x0000_s1026" style="position:absolute;margin-left:90.2pt;margin-top:1.5pt;width:121.45pt;height:13.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mhecgIAAEcFAAAOAAAAZHJzL2Uyb0RvYy54bWysVE1v2zAMvQ/YfxB0X20H6bIGdYogRYcB&#10;RVusHXpWZSk2JosapcTJfv0o2XGyrrsMu8ikSD5++FGXV7vWsK1C34AteXGWc6ashKqx65J/e7r5&#10;8IkzH4SthAGrSr5Xnl8t3r+77NxcTaAGUylkBGL9vHMlr0Nw8yzzslat8GfglCWjBmxFIBXXWYWi&#10;I/TWZJM8/5h1gJVDkMp7ur3ujXyR8LVWMtxr7VVgpuRUW0gnpvMlntniUszXKFzdyKEM8Q9VtKKx&#10;lHSEuhZBsA02f0C1jUTwoMOZhDYDrRupUg/UTZG/6uaxFk6lXmg43o1j8v8PVt5tH90D0hg65+ee&#10;xNjFTmMbv1Qf26Vh7cdhqV1gki6L8+mkuJhxJslWzGakxWlmx2iHPnxW0LIolBzpZ6QZie2tD73r&#10;wSUmMzaeHkxT3TTGJCXSQK0Msq2gHxh2hxQnXpQwRmbH+pMU9kb1qF+VZk1FFU9S9kStI2b1veiv&#10;a1GpPk1xnueJGQQ9eqfOjCWwiKqpwBF3APi91ojb9zj4xjCVGDkG5n8rqA8cvVNGsGEMbBsL+Faw&#10;CWPW3v8wmH4ccTIvUO0fkCH0u+CdvGno/9wKHx4EEvlpTWihwz0d2kBXchgkzmrAn2/dR3/iJFk5&#10;62iZSu5/bAQqzswXS2y9KKbTuH1JmZ7PJqTgqeXl1GI37Qrodxf0dDiZxOgfzEHUCO0z7f0yZiWT&#10;sJJyl1wGPCir0C85vRxSLZfJjTbOiXBrH52M4HGqkX9Pu2eBbiBpIHrfwWHxxPwVV3vfGGlhuQmg&#10;m0Tk41yHedO2JsIML0t8Dk715HV8/xa/AAAA//8DAFBLAwQUAAYACAAAACEAQJU21d4AAAAIAQAA&#10;DwAAAGRycy9kb3ducmV2LnhtbEyPzUrDQBSF94LvMFzBnZ20KTVNMyliWxERoVW6nmZuk2DmTshM&#10;0vj23q50+XEO5ydbj7YRA3a+dqRgOolAIBXO1FQq+PrcPSQgfNBkdOMIFfygh3V+e5Pp1LgL7XE4&#10;hFJwCPlUK6hCaFMpfVGh1X7iWiTWzq6zOjB2pTSdvnC4beQsihbS6pq4odItPldYfB96q+A92bza&#10;/duHPm5e+uXjdnreLbaDUvd349MKRMAx/JnhOp+nQ86bTq4n40XDnERztiqI+RLr81kcgzhdeQky&#10;z+T/A/kvAAAA//8DAFBLAQItABQABgAIAAAAIQC2gziS/gAAAOEBAAATAAAAAAAAAAAAAAAAAAAA&#10;AABbQ29udGVudF9UeXBlc10ueG1sUEsBAi0AFAAGAAgAAAAhADj9If/WAAAAlAEAAAsAAAAAAAAA&#10;AAAAAAAALwEAAF9yZWxzLy5yZWxzUEsBAi0AFAAGAAgAAAAhAAmiaF5yAgAARwUAAA4AAAAAAAAA&#10;AAAAAAAALgIAAGRycy9lMm9Eb2MueG1sUEsBAi0AFAAGAAgAAAAhAECVNtXeAAAACAEAAA8AAAAA&#10;AAAAAAAAAAAAzAQAAGRycy9kb3ducmV2LnhtbFBLBQYAAAAABAAEAPMAAADXBQAAAAA=&#10;" fillcolor="black [3200]" strokecolor="black [3213]" strokeweight="1pt"/>
            </w:pict>
          </mc:Fallback>
        </mc:AlternateContent>
      </w:r>
      <w:r w:rsidR="002F078B">
        <w:rPr>
          <w:rFonts w:asciiTheme="minorBidi" w:hAnsiTheme="minorBidi" w:cstheme="minorBidi"/>
          <w:noProof/>
          <w:sz w:val="22"/>
          <w:szCs w:val="22"/>
        </w:rPr>
        <mc:AlternateContent>
          <mc:Choice Requires="wps">
            <w:drawing>
              <wp:anchor distT="0" distB="0" distL="114300" distR="114300" simplePos="0" relativeHeight="251660288" behindDoc="0" locked="0" layoutInCell="1" allowOverlap="1" wp14:anchorId="323023A3" wp14:editId="59CEE558">
                <wp:simplePos x="0" y="0"/>
                <wp:positionH relativeFrom="column">
                  <wp:posOffset>327546</wp:posOffset>
                </wp:positionH>
                <wp:positionV relativeFrom="paragraph">
                  <wp:posOffset>265041</wp:posOffset>
                </wp:positionV>
                <wp:extent cx="1774209" cy="150126"/>
                <wp:effectExtent l="0" t="0" r="16510" b="21590"/>
                <wp:wrapNone/>
                <wp:docPr id="596159087" name="Rectangle 2"/>
                <wp:cNvGraphicFramePr/>
                <a:graphic xmlns:a="http://schemas.openxmlformats.org/drawingml/2006/main">
                  <a:graphicData uri="http://schemas.microsoft.com/office/word/2010/wordprocessingShape">
                    <wps:wsp>
                      <wps:cNvSpPr/>
                      <wps:spPr>
                        <a:xfrm>
                          <a:off x="0" y="0"/>
                          <a:ext cx="1774209" cy="150126"/>
                        </a:xfrm>
                        <a:prstGeom prst="rect">
                          <a:avLst/>
                        </a:prstGeom>
                        <a:ln>
                          <a:solidFill>
                            <a:schemeClr val="tx1"/>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6753E9" id="Rectangle 2" o:spid="_x0000_s1026" style="position:absolute;margin-left:25.8pt;margin-top:20.85pt;width:139.7pt;height:1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8becwIAAEcFAAAOAAAAZHJzL2Uyb0RvYy54bWysVMFu2zAMvQ/YPwi6r7aDtF2DOkWQosOA&#10;oi3aDj2rshQbk0WNUuJkXz9Kdpys6y7DLrIkko/k86Mur7atYRuFvgFb8uIk50xZCVVjVyX/9nzz&#10;6TNnPghbCQNWlXynPL+af/xw2bmZmkANplLICMT6WedKXofgZlnmZa1a4U/AKUtGDdiKQEdcZRWK&#10;jtBbk03y/CzrACuHIJX3dHvdG/k84WutZLjX2qvATMmptpBWTOtrXLP5pZitULi6kUMZ4h+qaEVj&#10;KekIdS2CYGts/oBqG4ngQYcTCW0GWjdSpR6omyJ/081TLZxKvRA53o00+f8HK+82T+4BiYbO+Zmn&#10;bexiq7GNX6qPbRNZu5EstQ1M0mVxfj6d5BecSbIVp3kxOYtsZodohz58UdCyuCk50s9IHInNrQ+9&#10;694lJjM2rh5MU900xqRDlIFaGmQbQT8wbIshxZEXJYyR2aH+tAs7o3rUR6VZU1HFk5Q9SeuAWX0v&#10;+utaVKpPQ83kSRkEPXqnzowlsIiqqcARdwD4vdaI2/c4+MYwlRQ5BuZ/K6gPHL1TRrBhDGwbC/he&#10;sAlj1t5/T0xPR2TmFardAzKEfha8kzcN/Z9b4cODQBI/jQkNdLinRRvoSg7DjrMa8Od799GfNElW&#10;zjoappL7H2uBijPz1ZJaL4rpNE5fOkxPzyd0wGPL67HFrtsl0O8u6OlwMm2jfzD7rUZoX2juFzEr&#10;mYSVlLvkMuD+sAz9kNPLIdVikdxo4pwIt/bJyQgeWY36e96+CHSDSAPJ+w72gydmb7Ta+8ZIC4t1&#10;AN0kIR94HfimaU2CGV6W+Bwcn5PX4f2b/wIAAP//AwBQSwMEFAAGAAgAAAAhAHoP1IngAAAACAEA&#10;AA8AAABkcnMvZG93bnJldi54bWxMj0FLw0AUhO+C/2F5gje7ibFpjdkUsa0UEaFVPL9mX5Ng9m3I&#10;btL4711PehxmmPkmX02mFSP1rrGsIJ5FIIhLqxuuFHy8b2+WIJxH1thaJgXf5GBVXF7kmGl75j2N&#10;B1+JUMIuQwW1910mpStrMuhmtiMO3sn2Bn2QfSV1j+dQblp5G0WpNNhwWKixo6eayq/DYBS8Ltc7&#10;s395w8/183C/2MSnbboZlbq+mh4fQHia/F8YfvEDOhSB6WgH1k60CuZxGpIK7uIFiOAnSRy+HRWk&#10;8wRkkcv/B4ofAAAA//8DAFBLAQItABQABgAIAAAAIQC2gziS/gAAAOEBAAATAAAAAAAAAAAAAAAA&#10;AAAAAABbQ29udGVudF9UeXBlc10ueG1sUEsBAi0AFAAGAAgAAAAhADj9If/WAAAAlAEAAAsAAAAA&#10;AAAAAAAAAAAALwEAAF9yZWxzLy5yZWxzUEsBAi0AFAAGAAgAAAAhALnrxt5zAgAARwUAAA4AAAAA&#10;AAAAAAAAAAAALgIAAGRycy9lMm9Eb2MueG1sUEsBAi0AFAAGAAgAAAAhAHoP1IngAAAACAEAAA8A&#10;AAAAAAAAAAAAAAAAzQQAAGRycy9kb3ducmV2LnhtbFBLBQYAAAAABAAEAPMAAADaBQAAAAA=&#10;" fillcolor="black [3200]" strokecolor="black [3213]" strokeweight="1pt"/>
            </w:pict>
          </mc:Fallback>
        </mc:AlternateContent>
      </w:r>
      <w:r w:rsidR="002F078B" w:rsidRPr="002F078B">
        <w:rPr>
          <w:rFonts w:asciiTheme="minorBidi" w:hAnsiTheme="minorBidi" w:cstheme="minorBidi"/>
          <w:sz w:val="22"/>
          <w:szCs w:val="22"/>
        </w:rPr>
        <w:t xml:space="preserve">School A (2023). </w:t>
      </w:r>
      <w:r w:rsidR="002F078B" w:rsidRPr="002F078B">
        <w:rPr>
          <w:rFonts w:asciiTheme="minorBidi" w:hAnsiTheme="minorBidi" w:cstheme="minorBidi"/>
          <w:i/>
          <w:iCs/>
          <w:sz w:val="22"/>
          <w:szCs w:val="22"/>
          <w:highlight w:val="black"/>
        </w:rPr>
        <w:t>St Thomas</w:t>
      </w:r>
      <w:r w:rsidR="002F078B" w:rsidRPr="002F078B">
        <w:rPr>
          <w:rFonts w:asciiTheme="minorBidi" w:hAnsiTheme="minorBidi" w:cstheme="minorBidi"/>
          <w:i/>
          <w:iCs/>
          <w:sz w:val="22"/>
          <w:szCs w:val="22"/>
        </w:rPr>
        <w:t xml:space="preserve"> / </w:t>
      </w:r>
      <w:r w:rsidR="002F078B" w:rsidRPr="002F078B">
        <w:rPr>
          <w:rFonts w:asciiTheme="minorBidi" w:hAnsiTheme="minorBidi" w:cstheme="minorBidi"/>
          <w:i/>
          <w:iCs/>
          <w:sz w:val="22"/>
          <w:szCs w:val="22"/>
          <w:highlight w:val="black"/>
        </w:rPr>
        <w:t>San Tomos</w:t>
      </w:r>
      <w:r w:rsidR="002F078B" w:rsidRPr="002F078B">
        <w:rPr>
          <w:rFonts w:asciiTheme="minorBidi" w:hAnsiTheme="minorBidi" w:cstheme="minorBidi"/>
          <w:i/>
          <w:iCs/>
          <w:sz w:val="22"/>
          <w:szCs w:val="22"/>
        </w:rPr>
        <w:t xml:space="preserve"> - Documents</w:t>
      </w:r>
      <w:r w:rsidR="002F078B" w:rsidRPr="002F078B">
        <w:rPr>
          <w:rFonts w:asciiTheme="minorBidi" w:hAnsiTheme="minorBidi" w:cstheme="minorBidi"/>
          <w:sz w:val="22"/>
          <w:szCs w:val="22"/>
        </w:rPr>
        <w:t>. [online] www</w:t>
      </w:r>
      <w:r w:rsidR="002F078B" w:rsidRPr="002F078B">
        <w:rPr>
          <w:rFonts w:asciiTheme="minorBidi" w:hAnsiTheme="minorBidi" w:cstheme="minorBidi"/>
          <w:sz w:val="22"/>
          <w:szCs w:val="22"/>
          <w:highlight w:val="black"/>
        </w:rPr>
        <w:t>.stthomascommunityprimary</w:t>
      </w:r>
      <w:r w:rsidR="002F078B" w:rsidRPr="002F078B">
        <w:rPr>
          <w:rFonts w:asciiTheme="minorBidi" w:hAnsiTheme="minorBidi" w:cstheme="minorBidi"/>
          <w:sz w:val="22"/>
          <w:szCs w:val="22"/>
        </w:rPr>
        <w:t xml:space="preserve">.wales. Available at: </w:t>
      </w:r>
      <w:r w:rsidR="002F078B">
        <w:rPr>
          <w:rFonts w:asciiTheme="minorBidi" w:hAnsiTheme="minorBidi" w:cstheme="minorBidi"/>
          <w:noProof/>
          <w:sz w:val="22"/>
          <w:szCs w:val="22"/>
        </w:rPr>
        <mc:AlternateContent>
          <mc:Choice Requires="wps">
            <w:drawing>
              <wp:anchor distT="0" distB="0" distL="114300" distR="114300" simplePos="0" relativeHeight="251659264" behindDoc="0" locked="0" layoutInCell="1" allowOverlap="1" wp14:anchorId="498D2A8D" wp14:editId="46992341">
                <wp:simplePos x="0" y="0"/>
                <wp:positionH relativeFrom="column">
                  <wp:posOffset>805180</wp:posOffset>
                </wp:positionH>
                <wp:positionV relativeFrom="paragraph">
                  <wp:posOffset>13335</wp:posOffset>
                </wp:positionV>
                <wp:extent cx="2825086" cy="122830"/>
                <wp:effectExtent l="0" t="0" r="13970" b="10795"/>
                <wp:wrapNone/>
                <wp:docPr id="1092753829" name="Rectangle 1"/>
                <wp:cNvGraphicFramePr/>
                <a:graphic xmlns:a="http://schemas.openxmlformats.org/drawingml/2006/main">
                  <a:graphicData uri="http://schemas.microsoft.com/office/word/2010/wordprocessingShape">
                    <wps:wsp>
                      <wps:cNvSpPr/>
                      <wps:spPr>
                        <a:xfrm>
                          <a:off x="0" y="0"/>
                          <a:ext cx="2825086" cy="122830"/>
                        </a:xfrm>
                        <a:prstGeom prst="rect">
                          <a:avLst/>
                        </a:prstGeom>
                        <a:ln>
                          <a:solidFill>
                            <a:schemeClr val="tx1"/>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CA831" id="Rectangle 1" o:spid="_x0000_s1026" style="position:absolute;margin-left:63.4pt;margin-top:1.05pt;width:222.45pt;height:9.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rIdAIAAEcFAAAOAAAAZHJzL2Uyb0RvYy54bWysVE1v2zAMvQ/YfxB0X/2xtsuCOkXQosOA&#10;oi3aDj2rslQbk0WNUuJkv36U7DhZ112GXWTSJB/JJ1Jn55vOsLVC34KteHGUc6ashLq1LxX/9nj1&#10;YcaZD8LWwoBVFd8qz88X79+d9W6uSmjA1AoZgVg/713FmxDcPMu8bFQn/BE4ZcmoATsRSMWXrEbR&#10;E3pnsjLPT7MesHYIUnlPfy8HI18kfK2VDLdaexWYqTjVFtKJ6XyOZ7Y4E/MXFK5p5ViG+IcqOtFa&#10;SjpBXYog2ArbP6C6ViJ40OFIQpeB1q1UqQfqpshfdfPQCKdSL0SOdxNN/v/Bypv1g7tDoqF3fu5J&#10;jF1sNHbxS/WxTSJrO5GlNoFJ+lnOypN8dsqZJFtRlrOPic1sH+3Qhy8KOhaFiiNdRuJIrK99oIzk&#10;unOJyYyNpwfT1letMUmJY6AuDLK1oAsMmyJeGMUdeJEWI7N9/UkKW6MG1HulWVvHilP2NFp7zPp7&#10;MfxuRK2GNMVJnu96mbxTWmMJLKJqKnDCHQF+rzXiDrWOvjFMpYmcAvO/FTQETt4pI9gwBXatBXwr&#10;2IQp6+C/I2agIzLzDPX2DhnCsAveyauW7uda+HAnkIaf1oQWOtzSoQ30FYdR4qwB/PnW/+hPM0lW&#10;znpapor7HyuBijPz1dK0fi6Oj+P2JeX45FNJCh5ang8tdtVdAF13QU+Hk0mM/sHsRI3QPdHeL2NW&#10;MgkrKXfFZcCdchGGJaeXQ6rlMrnRxjkRru2DkxE8shrn73HzJNCNQxpovG9gt3hi/mpWB98YaWG5&#10;CqDbNMh7Xke+aVvTwIwvS3wODvXktX//Fr8AAAD//wMAUEsDBBQABgAIAAAAIQArQXqJ3QAAAAgB&#10;AAAPAAAAZHJzL2Rvd25yZXYueG1sTI9BS8NAEIXvgv9hGcGb3SRoUmM2RWwrIiK0iudpdpoEs7Mh&#10;u0njv3d70uPHG977pljNphMTDa61rCBeRCCIK6tbrhV8fmxvliCcR9bYWSYFP+RgVV5eFJhre+Id&#10;TXtfi1DCLkcFjfd9LqWrGjLoFrYnDtnRDgZ9wKGWesBTKDedTKIolQZbDgsN9vTUUPW9H42Ct+X6&#10;xexe3/Fr/TzeZ5v4uE03k1LXV/PjAwhPs/87hrN+UIcyOB3syNqJLnCSBnWvIIlBhPwuizMQhzPf&#10;giwL+f+B8hcAAP//AwBQSwECLQAUAAYACAAAACEAtoM4kv4AAADhAQAAEwAAAAAAAAAAAAAAAAAA&#10;AAAAW0NvbnRlbnRfVHlwZXNdLnhtbFBLAQItABQABgAIAAAAIQA4/SH/1gAAAJQBAAALAAAAAAAA&#10;AAAAAAAAAC8BAABfcmVscy8ucmVsc1BLAQItABQABgAIAAAAIQBY+nrIdAIAAEcFAAAOAAAAAAAA&#10;AAAAAAAAAC4CAABkcnMvZTJvRG9jLnhtbFBLAQItABQABgAIAAAAIQArQXqJ3QAAAAgBAAAPAAAA&#10;AAAAAAAAAAAAAM4EAABkcnMvZG93bnJldi54bWxQSwUGAAAAAAQABADzAAAA2AUAAAAA&#10;" fillcolor="black [3200]" strokecolor="black [3213]" strokeweight="1pt"/>
            </w:pict>
          </mc:Fallback>
        </mc:AlternateContent>
      </w:r>
      <w:r w:rsidR="002F078B" w:rsidRPr="002F078B">
        <w:rPr>
          <w:rFonts w:asciiTheme="minorBidi" w:hAnsiTheme="minorBidi" w:cstheme="minorBidi"/>
          <w:sz w:val="22"/>
          <w:szCs w:val="22"/>
        </w:rPr>
        <w:t>https://www.</w:t>
      </w:r>
      <w:r w:rsidR="002F078B" w:rsidRPr="002F078B">
        <w:rPr>
          <w:rFonts w:asciiTheme="minorBidi" w:hAnsiTheme="minorBidi" w:cstheme="minorBidi"/>
          <w:sz w:val="22"/>
          <w:szCs w:val="22"/>
          <w:highlight w:val="black"/>
        </w:rPr>
        <w:t>stthomascommunityprimary.wales</w:t>
      </w:r>
      <w:r w:rsidR="002F078B" w:rsidRPr="002F078B">
        <w:rPr>
          <w:rFonts w:asciiTheme="minorBidi" w:hAnsiTheme="minorBidi" w:cstheme="minorBidi"/>
          <w:sz w:val="22"/>
          <w:szCs w:val="22"/>
        </w:rPr>
        <w:t>/information/documents [Accessed 7 Jan. 2024].</w:t>
      </w:r>
    </w:p>
    <w:p w14:paraId="0D025AC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See, B.H., </w:t>
      </w:r>
      <w:proofErr w:type="spellStart"/>
      <w:r w:rsidRPr="002F078B">
        <w:rPr>
          <w:rFonts w:asciiTheme="minorBidi" w:hAnsiTheme="minorBidi" w:cstheme="minorBidi"/>
          <w:sz w:val="22"/>
          <w:szCs w:val="22"/>
        </w:rPr>
        <w:t>Gorard</w:t>
      </w:r>
      <w:proofErr w:type="spellEnd"/>
      <w:r w:rsidRPr="002F078B">
        <w:rPr>
          <w:rFonts w:asciiTheme="minorBidi" w:hAnsiTheme="minorBidi" w:cstheme="minorBidi"/>
          <w:sz w:val="22"/>
          <w:szCs w:val="22"/>
        </w:rPr>
        <w:t xml:space="preserve">, S., El-Soufi, N., Lu, B., Siddiqui, N. and Dong, L. (2020). A systematic review of the impact of technology-mediated PE on student outcomes. </w:t>
      </w:r>
      <w:r w:rsidRPr="002F078B">
        <w:rPr>
          <w:rFonts w:asciiTheme="minorBidi" w:hAnsiTheme="minorBidi" w:cstheme="minorBidi"/>
          <w:i/>
          <w:iCs/>
          <w:sz w:val="22"/>
          <w:szCs w:val="22"/>
        </w:rPr>
        <w:t>Educational Research and Evaluation</w:t>
      </w:r>
      <w:r w:rsidRPr="002F078B">
        <w:rPr>
          <w:rFonts w:asciiTheme="minorBidi" w:hAnsiTheme="minorBidi" w:cstheme="minorBidi"/>
          <w:sz w:val="22"/>
          <w:szCs w:val="22"/>
        </w:rPr>
        <w:t xml:space="preserve">, 26(3-4), pp.150–181.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://doi.org/10.1080/13803611.2021.1924791. [Accessed 3 Jan. 2024]</w:t>
      </w:r>
    </w:p>
    <w:p w14:paraId="2E620526"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lastRenderedPageBreak/>
        <w:t xml:space="preserve">Sharp, J. (2012). </w:t>
      </w:r>
      <w:r w:rsidRPr="002F078B">
        <w:rPr>
          <w:rFonts w:asciiTheme="minorBidi" w:hAnsiTheme="minorBidi" w:cstheme="minorBidi"/>
          <w:i/>
          <w:iCs/>
          <w:sz w:val="22"/>
          <w:szCs w:val="22"/>
        </w:rPr>
        <w:t>Success with Your Education Research Project</w:t>
      </w:r>
      <w:r w:rsidRPr="002F078B">
        <w:rPr>
          <w:rFonts w:asciiTheme="minorBidi" w:hAnsiTheme="minorBidi" w:cstheme="minorBidi"/>
          <w:sz w:val="22"/>
          <w:szCs w:val="22"/>
        </w:rPr>
        <w:t>. London: Sage Publications Ltd.</w:t>
      </w:r>
    </w:p>
    <w:p w14:paraId="016C4FC3"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Shepherd, Jessie, Noble, Emma and Parkin, John (2022). </w:t>
      </w:r>
      <w:r w:rsidRPr="002F078B">
        <w:rPr>
          <w:rFonts w:asciiTheme="minorBidi" w:hAnsiTheme="minorBidi" w:cstheme="minorBidi"/>
          <w:i/>
          <w:iCs/>
          <w:sz w:val="22"/>
          <w:szCs w:val="22"/>
        </w:rPr>
        <w:t>Positionality and reflexivity for early career researchers and postgraduate researchers</w:t>
      </w:r>
      <w:r w:rsidRPr="002F078B">
        <w:rPr>
          <w:rFonts w:asciiTheme="minorBidi" w:hAnsiTheme="minorBidi" w:cstheme="minorBidi"/>
          <w:sz w:val="22"/>
          <w:szCs w:val="22"/>
        </w:rPr>
        <w:t>. [online] www.bera.ac.uk. Available at: https://www.bera.ac.uk/blog/positionality-and-reflexivity-for-early-career-researchers-and-postgraduate-researchers [Accessed 4 Jan. 2024].</w:t>
      </w:r>
    </w:p>
    <w:p w14:paraId="333C8DD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Simon, M. and Goes, J. (2013). </w:t>
      </w:r>
      <w:r w:rsidRPr="002F078B">
        <w:rPr>
          <w:rFonts w:asciiTheme="minorBidi" w:hAnsiTheme="minorBidi" w:cstheme="minorBidi"/>
          <w:i/>
          <w:iCs/>
          <w:sz w:val="22"/>
          <w:szCs w:val="22"/>
        </w:rPr>
        <w:t>SCOPE, LIMITATIONS, and DELIMITATIONS</w:t>
      </w:r>
      <w:r w:rsidRPr="002F078B">
        <w:rPr>
          <w:rFonts w:asciiTheme="minorBidi" w:hAnsiTheme="minorBidi" w:cstheme="minorBidi"/>
          <w:sz w:val="22"/>
          <w:szCs w:val="22"/>
        </w:rPr>
        <w:t xml:space="preserve">. [online] Available at: https://ders.es/limitationscopedelimitation1.pdf [Accessed 2 Jan. 2024]. </w:t>
      </w:r>
    </w:p>
    <w:p w14:paraId="351AF63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Sivo, S., Saunders, C., Chang, Q. and Jiang, J. (2006). How Low Should You Go? Low Response Rates and the Validity of Inference in IS Questionnaire Research. </w:t>
      </w:r>
      <w:r w:rsidRPr="002F078B">
        <w:rPr>
          <w:rFonts w:asciiTheme="minorBidi" w:hAnsiTheme="minorBidi" w:cstheme="minorBidi"/>
          <w:i/>
          <w:iCs/>
          <w:sz w:val="22"/>
          <w:szCs w:val="22"/>
        </w:rPr>
        <w:t>Journal of the Association for Information Systems</w:t>
      </w:r>
      <w:r w:rsidRPr="002F078B">
        <w:rPr>
          <w:rFonts w:asciiTheme="minorBidi" w:hAnsiTheme="minorBidi" w:cstheme="minorBidi"/>
          <w:sz w:val="22"/>
          <w:szCs w:val="22"/>
        </w:rPr>
        <w:t xml:space="preserve">, [online] 7(6), pp.351–414.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://doi.org/10.17705/1jais.00093. [Accessed 6 Jan. 2024]</w:t>
      </w:r>
    </w:p>
    <w:p w14:paraId="66651B72"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Stuart, J. and Barnes, J. (2005). </w:t>
      </w:r>
      <w:r w:rsidRPr="002F078B">
        <w:rPr>
          <w:rFonts w:asciiTheme="minorBidi" w:hAnsiTheme="minorBidi" w:cstheme="minorBidi"/>
          <w:i/>
          <w:iCs/>
          <w:sz w:val="22"/>
          <w:szCs w:val="22"/>
        </w:rPr>
        <w:t>CONDUCTING ETHICAL RESEARCH</w:t>
      </w:r>
      <w:r w:rsidRPr="002F078B">
        <w:rPr>
          <w:rFonts w:asciiTheme="minorBidi" w:hAnsiTheme="minorBidi" w:cstheme="minorBidi"/>
          <w:sz w:val="22"/>
          <w:szCs w:val="22"/>
        </w:rPr>
        <w:t>. [online] Available at: http://www.ness.bbk.ac.uk/support/GuidanceReports/documents/165.pdf [Accessed 4 Jan. 2024].</w:t>
      </w:r>
    </w:p>
    <w:p w14:paraId="4FDADD16"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Svinicki, M.D. and Dixon, N.M. (1987). The Kolb Model Modified for Classroom Activities. </w:t>
      </w:r>
      <w:r w:rsidRPr="002F078B">
        <w:rPr>
          <w:rFonts w:asciiTheme="minorBidi" w:hAnsiTheme="minorBidi" w:cstheme="minorBidi"/>
          <w:i/>
          <w:iCs/>
          <w:sz w:val="22"/>
          <w:szCs w:val="22"/>
        </w:rPr>
        <w:t>College Teaching</w:t>
      </w:r>
      <w:r w:rsidRPr="002F078B">
        <w:rPr>
          <w:rFonts w:asciiTheme="minorBidi" w:hAnsiTheme="minorBidi" w:cstheme="minorBidi"/>
          <w:sz w:val="22"/>
          <w:szCs w:val="22"/>
        </w:rPr>
        <w:t xml:space="preserve">, [online] 35(4), pp.141–146.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://doi.org/10.1080/87567555.1987.9925469. [Accessed 8 Jan. 2024]</w:t>
      </w:r>
    </w:p>
    <w:p w14:paraId="1A60701C"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UNCRC (2019). </w:t>
      </w:r>
      <w:r w:rsidRPr="002F078B">
        <w:rPr>
          <w:rFonts w:asciiTheme="minorBidi" w:hAnsiTheme="minorBidi" w:cstheme="minorBidi"/>
          <w:i/>
          <w:iCs/>
          <w:sz w:val="22"/>
          <w:szCs w:val="22"/>
        </w:rPr>
        <w:t>A summary of the UN Convention on the Rights of the Child</w:t>
      </w:r>
      <w:r w:rsidRPr="002F078B">
        <w:rPr>
          <w:rFonts w:asciiTheme="minorBidi" w:hAnsiTheme="minorBidi" w:cstheme="minorBidi"/>
          <w:sz w:val="22"/>
          <w:szCs w:val="22"/>
        </w:rPr>
        <w:t xml:space="preserve">. [online] </w:t>
      </w:r>
      <w:proofErr w:type="spellStart"/>
      <w:r w:rsidRPr="002F078B">
        <w:rPr>
          <w:rFonts w:asciiTheme="minorBidi" w:hAnsiTheme="minorBidi" w:cstheme="minorBidi"/>
          <w:sz w:val="22"/>
          <w:szCs w:val="22"/>
        </w:rPr>
        <w:t>Unicef</w:t>
      </w:r>
      <w:proofErr w:type="spellEnd"/>
      <w:r w:rsidRPr="002F078B">
        <w:rPr>
          <w:rFonts w:asciiTheme="minorBidi" w:hAnsiTheme="minorBidi" w:cstheme="minorBidi"/>
          <w:sz w:val="22"/>
          <w:szCs w:val="22"/>
        </w:rPr>
        <w:t>. Available at: https://www.unicef.org.uk/wp-content/uploads/2019/10/UNCRC_summary-1_1.pdf [Accessed 4 Jan. 2024].</w:t>
      </w:r>
    </w:p>
    <w:p w14:paraId="00B990DB"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van der </w:t>
      </w:r>
      <w:proofErr w:type="spellStart"/>
      <w:r w:rsidRPr="002F078B">
        <w:rPr>
          <w:rFonts w:asciiTheme="minorBidi" w:hAnsiTheme="minorBidi" w:cstheme="minorBidi"/>
          <w:sz w:val="22"/>
          <w:szCs w:val="22"/>
        </w:rPr>
        <w:t>Meijden</w:t>
      </w:r>
      <w:proofErr w:type="spellEnd"/>
      <w:r w:rsidRPr="002F078B">
        <w:rPr>
          <w:rFonts w:asciiTheme="minorBidi" w:hAnsiTheme="minorBidi" w:cstheme="minorBidi"/>
          <w:sz w:val="22"/>
          <w:szCs w:val="22"/>
        </w:rPr>
        <w:t xml:space="preserve">, H. and </w:t>
      </w:r>
      <w:proofErr w:type="spellStart"/>
      <w:r w:rsidRPr="002F078B">
        <w:rPr>
          <w:rFonts w:asciiTheme="minorBidi" w:hAnsiTheme="minorBidi" w:cstheme="minorBidi"/>
          <w:sz w:val="22"/>
          <w:szCs w:val="22"/>
        </w:rPr>
        <w:t>Veenman</w:t>
      </w:r>
      <w:proofErr w:type="spellEnd"/>
      <w:r w:rsidRPr="002F078B">
        <w:rPr>
          <w:rFonts w:asciiTheme="minorBidi" w:hAnsiTheme="minorBidi" w:cstheme="minorBidi"/>
          <w:sz w:val="22"/>
          <w:szCs w:val="22"/>
        </w:rPr>
        <w:t xml:space="preserve">, S. (2005). Face-to-face versus computer-mediated communication in a primary school setting. </w:t>
      </w:r>
      <w:r w:rsidRPr="002F078B">
        <w:rPr>
          <w:rFonts w:asciiTheme="minorBidi" w:hAnsiTheme="minorBidi" w:cstheme="minorBidi"/>
          <w:i/>
          <w:iCs/>
          <w:sz w:val="22"/>
          <w:szCs w:val="22"/>
        </w:rPr>
        <w:t xml:space="preserve">Computers in Human </w:t>
      </w:r>
      <w:proofErr w:type="spellStart"/>
      <w:r w:rsidRPr="002F078B">
        <w:rPr>
          <w:rFonts w:asciiTheme="minorBidi" w:hAnsiTheme="minorBidi" w:cstheme="minorBidi"/>
          <w:i/>
          <w:iCs/>
          <w:sz w:val="22"/>
          <w:szCs w:val="22"/>
        </w:rPr>
        <w:t>Behavior</w:t>
      </w:r>
      <w:proofErr w:type="spellEnd"/>
      <w:r w:rsidRPr="002F078B">
        <w:rPr>
          <w:rFonts w:asciiTheme="minorBidi" w:hAnsiTheme="minorBidi" w:cstheme="minorBidi"/>
          <w:sz w:val="22"/>
          <w:szCs w:val="22"/>
        </w:rPr>
        <w:t xml:space="preserve">, [online] 21(5), pp.831–859.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://doi.org/10.1016/j.chb.2003.10.005. [Accessed 6 Jan. 2024]</w:t>
      </w:r>
    </w:p>
    <w:p w14:paraId="69F6DB40"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Wang, C., Cheong, Y., Zhu, Q., </w:t>
      </w:r>
      <w:proofErr w:type="spellStart"/>
      <w:r w:rsidRPr="002F078B">
        <w:rPr>
          <w:rFonts w:asciiTheme="minorBidi" w:hAnsiTheme="minorBidi" w:cstheme="minorBidi"/>
          <w:sz w:val="22"/>
          <w:szCs w:val="22"/>
        </w:rPr>
        <w:t>Havewala</w:t>
      </w:r>
      <w:proofErr w:type="spellEnd"/>
      <w:r w:rsidRPr="002F078B">
        <w:rPr>
          <w:rFonts w:asciiTheme="minorBidi" w:hAnsiTheme="minorBidi" w:cstheme="minorBidi"/>
          <w:sz w:val="22"/>
          <w:szCs w:val="22"/>
        </w:rPr>
        <w:t xml:space="preserve">, M. and Ye, Y. (2022). Parent work–life conflict and adolescent adjustment during COVID-19: Mental health and parenting as mediators. </w:t>
      </w:r>
      <w:r w:rsidRPr="002F078B">
        <w:rPr>
          <w:rFonts w:asciiTheme="minorBidi" w:hAnsiTheme="minorBidi" w:cstheme="minorBidi"/>
          <w:i/>
          <w:iCs/>
          <w:sz w:val="22"/>
          <w:szCs w:val="22"/>
        </w:rPr>
        <w:t>Journal of Family Psychology</w:t>
      </w:r>
      <w:r w:rsidRPr="002F078B">
        <w:rPr>
          <w:rFonts w:asciiTheme="minorBidi" w:hAnsiTheme="minorBidi" w:cstheme="minorBidi"/>
          <w:sz w:val="22"/>
          <w:szCs w:val="22"/>
        </w:rPr>
        <w:t xml:space="preserve">, [online] 36. </w:t>
      </w:r>
      <w:proofErr w:type="spellStart"/>
      <w:r w:rsidRPr="002F078B">
        <w:rPr>
          <w:rFonts w:asciiTheme="minorBidi" w:hAnsiTheme="minorBidi" w:cstheme="minorBidi"/>
          <w:sz w:val="22"/>
          <w:szCs w:val="22"/>
        </w:rPr>
        <w:t>doi:https</w:t>
      </w:r>
      <w:proofErr w:type="spellEnd"/>
      <w:r w:rsidRPr="002F078B">
        <w:rPr>
          <w:rFonts w:asciiTheme="minorBidi" w:hAnsiTheme="minorBidi" w:cstheme="minorBidi"/>
          <w:sz w:val="22"/>
          <w:szCs w:val="22"/>
        </w:rPr>
        <w:t>://doi.org/10.1037/fam0000948. [Accessed 7 Jan. 2024]</w:t>
      </w:r>
    </w:p>
    <w:p w14:paraId="3E462135" w14:textId="77777777" w:rsidR="002F078B" w:rsidRPr="002F078B" w:rsidRDefault="002F078B" w:rsidP="002F078B">
      <w:pPr>
        <w:pStyle w:val="NormalWeb"/>
        <w:spacing w:line="360" w:lineRule="auto"/>
        <w:rPr>
          <w:rFonts w:asciiTheme="minorBidi" w:hAnsiTheme="minorBidi" w:cstheme="minorBidi"/>
          <w:sz w:val="22"/>
          <w:szCs w:val="22"/>
        </w:rPr>
      </w:pPr>
      <w:bookmarkStart w:id="1" w:name="_Hlk155210797"/>
      <w:r w:rsidRPr="002F078B">
        <w:rPr>
          <w:rFonts w:asciiTheme="minorBidi" w:hAnsiTheme="minorBidi" w:cstheme="minorBidi"/>
          <w:sz w:val="22"/>
          <w:szCs w:val="22"/>
        </w:rPr>
        <w:lastRenderedPageBreak/>
        <w:t>Widodo, H.P., 2014</w:t>
      </w:r>
      <w:bookmarkEnd w:id="1"/>
      <w:r w:rsidRPr="002F078B">
        <w:rPr>
          <w:rFonts w:asciiTheme="minorBidi" w:hAnsiTheme="minorBidi" w:cstheme="minorBidi"/>
          <w:sz w:val="22"/>
          <w:szCs w:val="22"/>
        </w:rPr>
        <w:t>. Methodological considerations in interview data transcription. </w:t>
      </w:r>
      <w:r w:rsidRPr="002F078B">
        <w:rPr>
          <w:rFonts w:asciiTheme="minorBidi" w:hAnsiTheme="minorBidi" w:cstheme="minorBidi"/>
          <w:i/>
          <w:iCs/>
          <w:sz w:val="22"/>
          <w:szCs w:val="22"/>
        </w:rPr>
        <w:t>International Journal of Innovation in English Language Teaching and Research</w:t>
      </w:r>
      <w:r w:rsidRPr="002F078B">
        <w:rPr>
          <w:rFonts w:asciiTheme="minorBidi" w:hAnsiTheme="minorBidi" w:cstheme="minorBidi"/>
          <w:sz w:val="22"/>
          <w:szCs w:val="22"/>
        </w:rPr>
        <w:t>, </w:t>
      </w:r>
      <w:r w:rsidRPr="002F078B">
        <w:rPr>
          <w:rFonts w:asciiTheme="minorBidi" w:hAnsiTheme="minorBidi" w:cstheme="minorBidi"/>
          <w:i/>
          <w:iCs/>
          <w:sz w:val="22"/>
          <w:szCs w:val="22"/>
        </w:rPr>
        <w:t>3</w:t>
      </w:r>
      <w:r w:rsidRPr="002F078B">
        <w:rPr>
          <w:rFonts w:asciiTheme="minorBidi" w:hAnsiTheme="minorBidi" w:cstheme="minorBidi"/>
          <w:sz w:val="22"/>
          <w:szCs w:val="22"/>
        </w:rPr>
        <w:t>(1), pp.101-107. [Accessed 3 Jan. 2024]</w:t>
      </w:r>
    </w:p>
    <w:p w14:paraId="2374D655" w14:textId="77777777" w:rsidR="002F078B" w:rsidRPr="002F078B" w:rsidRDefault="002F078B" w:rsidP="002F078B">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Wiles, R., Crow, G., Heath, S. and Charles, V. (2006). </w:t>
      </w:r>
      <w:r w:rsidRPr="002F078B">
        <w:rPr>
          <w:rFonts w:asciiTheme="minorBidi" w:hAnsiTheme="minorBidi" w:cstheme="minorBidi"/>
          <w:i/>
          <w:iCs/>
          <w:sz w:val="22"/>
          <w:szCs w:val="22"/>
        </w:rPr>
        <w:t>Anonymity and Confidentiality</w:t>
      </w:r>
      <w:r w:rsidRPr="002F078B">
        <w:rPr>
          <w:rFonts w:asciiTheme="minorBidi" w:hAnsiTheme="minorBidi" w:cstheme="minorBidi"/>
          <w:sz w:val="22"/>
          <w:szCs w:val="22"/>
        </w:rPr>
        <w:t>. [online] Available at: https://eprints.ncrm.ac.uk/id/eprint/423/1/0206_anonymity%20and%20confidentiality.pdf [Accessed 5 Jan. 2024].</w:t>
      </w:r>
    </w:p>
    <w:p w14:paraId="644E66C6" w14:textId="44C6CB09" w:rsidR="00BF4084" w:rsidRPr="00435F23" w:rsidRDefault="002F078B" w:rsidP="00435F23">
      <w:pPr>
        <w:pStyle w:val="NormalWeb"/>
        <w:spacing w:line="360" w:lineRule="auto"/>
        <w:rPr>
          <w:rFonts w:asciiTheme="minorBidi" w:hAnsiTheme="minorBidi" w:cstheme="minorBidi"/>
          <w:sz w:val="22"/>
          <w:szCs w:val="22"/>
        </w:rPr>
      </w:pPr>
      <w:r w:rsidRPr="002F078B">
        <w:rPr>
          <w:rFonts w:asciiTheme="minorBidi" w:hAnsiTheme="minorBidi" w:cstheme="minorBidi"/>
          <w:sz w:val="22"/>
          <w:szCs w:val="22"/>
        </w:rPr>
        <w:t xml:space="preserve">Woods, A. (2016). </w:t>
      </w:r>
      <w:r w:rsidRPr="002F078B">
        <w:rPr>
          <w:rFonts w:asciiTheme="minorBidi" w:hAnsiTheme="minorBidi" w:cstheme="minorBidi"/>
          <w:i/>
          <w:iCs/>
          <w:sz w:val="22"/>
          <w:szCs w:val="22"/>
        </w:rPr>
        <w:t>Examining Levels of Involvement in the Early Years</w:t>
      </w:r>
      <w:r w:rsidRPr="002F078B">
        <w:rPr>
          <w:rFonts w:asciiTheme="minorBidi" w:hAnsiTheme="minorBidi" w:cstheme="minorBidi"/>
          <w:sz w:val="22"/>
          <w:szCs w:val="22"/>
        </w:rPr>
        <w:t>. [online] Routledge. Available at: https://ebookcentral.proquest.com/lib/trinity/reader.action?docID=4335125 [Accessed 4 Jan. 2024].</w:t>
      </w:r>
    </w:p>
    <w:p w14:paraId="098306A4" w14:textId="77777777" w:rsidR="00CB5135" w:rsidRDefault="00CB5135" w:rsidP="00012999">
      <w:pPr>
        <w:rPr>
          <w:rFonts w:asciiTheme="minorBidi" w:hAnsiTheme="minorBidi"/>
        </w:rPr>
      </w:pPr>
    </w:p>
    <w:p w14:paraId="2B94413A" w14:textId="77777777" w:rsidR="00CB5135" w:rsidRDefault="00CB5135" w:rsidP="00012999">
      <w:pPr>
        <w:rPr>
          <w:rFonts w:asciiTheme="minorBidi" w:hAnsiTheme="minorBidi"/>
        </w:rPr>
      </w:pPr>
    </w:p>
    <w:p w14:paraId="4DDA8A38" w14:textId="77777777" w:rsidR="00CB5135" w:rsidRDefault="00CB5135" w:rsidP="00012999">
      <w:pPr>
        <w:rPr>
          <w:rFonts w:asciiTheme="minorBidi" w:hAnsiTheme="minorBidi"/>
        </w:rPr>
      </w:pPr>
    </w:p>
    <w:p w14:paraId="056114CE" w14:textId="77777777" w:rsidR="00CB5135" w:rsidRDefault="00CB5135" w:rsidP="00012999">
      <w:pPr>
        <w:rPr>
          <w:rFonts w:asciiTheme="minorBidi" w:hAnsiTheme="minorBidi"/>
        </w:rPr>
      </w:pPr>
    </w:p>
    <w:p w14:paraId="42678ECE" w14:textId="77777777" w:rsidR="00CB5135" w:rsidRDefault="00CB5135" w:rsidP="00012999">
      <w:pPr>
        <w:rPr>
          <w:rFonts w:asciiTheme="minorBidi" w:hAnsiTheme="minorBidi"/>
        </w:rPr>
      </w:pPr>
    </w:p>
    <w:p w14:paraId="7ED3A7A8" w14:textId="77777777" w:rsidR="00CB5135" w:rsidRDefault="00CB5135" w:rsidP="00012999">
      <w:pPr>
        <w:rPr>
          <w:rFonts w:asciiTheme="minorBidi" w:hAnsiTheme="minorBidi"/>
        </w:rPr>
      </w:pPr>
    </w:p>
    <w:p w14:paraId="11748F0C" w14:textId="77777777" w:rsidR="00CB5135" w:rsidRDefault="00CB5135" w:rsidP="00012999">
      <w:pPr>
        <w:rPr>
          <w:rFonts w:asciiTheme="minorBidi" w:hAnsiTheme="minorBidi"/>
        </w:rPr>
      </w:pPr>
    </w:p>
    <w:p w14:paraId="0BAF92E8" w14:textId="77777777" w:rsidR="00CB5135" w:rsidRDefault="00CB5135" w:rsidP="00012999">
      <w:pPr>
        <w:rPr>
          <w:rFonts w:asciiTheme="minorBidi" w:hAnsiTheme="minorBidi"/>
        </w:rPr>
      </w:pPr>
    </w:p>
    <w:p w14:paraId="4084E359" w14:textId="77777777" w:rsidR="00CB5135" w:rsidRDefault="00CB5135" w:rsidP="00012999">
      <w:pPr>
        <w:rPr>
          <w:rFonts w:asciiTheme="minorBidi" w:hAnsiTheme="minorBidi"/>
        </w:rPr>
      </w:pPr>
    </w:p>
    <w:p w14:paraId="769300F0" w14:textId="77777777" w:rsidR="00CB5135" w:rsidRDefault="00CB5135" w:rsidP="00012999">
      <w:pPr>
        <w:rPr>
          <w:rFonts w:asciiTheme="minorBidi" w:hAnsiTheme="minorBidi"/>
        </w:rPr>
      </w:pPr>
    </w:p>
    <w:p w14:paraId="62171C58" w14:textId="77777777" w:rsidR="00CB5135" w:rsidRDefault="00CB5135" w:rsidP="00012999">
      <w:pPr>
        <w:rPr>
          <w:rFonts w:asciiTheme="minorBidi" w:hAnsiTheme="minorBidi"/>
        </w:rPr>
      </w:pPr>
    </w:p>
    <w:p w14:paraId="4CE713DF" w14:textId="77777777" w:rsidR="00CB5135" w:rsidRDefault="00CB5135" w:rsidP="00012999">
      <w:pPr>
        <w:rPr>
          <w:rFonts w:asciiTheme="minorBidi" w:hAnsiTheme="minorBidi"/>
        </w:rPr>
      </w:pPr>
    </w:p>
    <w:p w14:paraId="02944455" w14:textId="77777777" w:rsidR="00CB5135" w:rsidRDefault="00CB5135" w:rsidP="00012999">
      <w:pPr>
        <w:rPr>
          <w:rFonts w:asciiTheme="minorBidi" w:hAnsiTheme="minorBidi"/>
        </w:rPr>
      </w:pPr>
    </w:p>
    <w:p w14:paraId="75196BC3" w14:textId="77777777" w:rsidR="00CB5135" w:rsidRDefault="00CB5135" w:rsidP="00012999">
      <w:pPr>
        <w:rPr>
          <w:rFonts w:asciiTheme="minorBidi" w:hAnsiTheme="minorBidi"/>
        </w:rPr>
      </w:pPr>
    </w:p>
    <w:p w14:paraId="4514533B" w14:textId="77777777" w:rsidR="00CB5135" w:rsidRDefault="00CB5135" w:rsidP="00012999">
      <w:pPr>
        <w:rPr>
          <w:rFonts w:asciiTheme="minorBidi" w:hAnsiTheme="minorBidi"/>
        </w:rPr>
      </w:pPr>
    </w:p>
    <w:p w14:paraId="57CAEC76" w14:textId="77777777" w:rsidR="00CB5135" w:rsidRDefault="00CB5135" w:rsidP="00012999">
      <w:pPr>
        <w:rPr>
          <w:rFonts w:asciiTheme="minorBidi" w:hAnsiTheme="minorBidi"/>
        </w:rPr>
      </w:pPr>
    </w:p>
    <w:p w14:paraId="4F2FAEBD" w14:textId="77777777" w:rsidR="00CB5135" w:rsidRDefault="00CB5135" w:rsidP="00012999">
      <w:pPr>
        <w:rPr>
          <w:rFonts w:asciiTheme="minorBidi" w:hAnsiTheme="minorBidi"/>
        </w:rPr>
      </w:pPr>
    </w:p>
    <w:p w14:paraId="45EA6C89" w14:textId="77777777" w:rsidR="00CB5135" w:rsidRDefault="00CB5135" w:rsidP="00012999">
      <w:pPr>
        <w:rPr>
          <w:rFonts w:asciiTheme="minorBidi" w:hAnsiTheme="minorBidi"/>
        </w:rPr>
      </w:pPr>
    </w:p>
    <w:p w14:paraId="76D9AB4E" w14:textId="77777777" w:rsidR="00CB5135" w:rsidRDefault="00CB5135" w:rsidP="00012999">
      <w:pPr>
        <w:rPr>
          <w:rFonts w:asciiTheme="minorBidi" w:hAnsiTheme="minorBidi"/>
        </w:rPr>
      </w:pPr>
    </w:p>
    <w:p w14:paraId="347708DE" w14:textId="77777777" w:rsidR="00CB5135" w:rsidRDefault="00CB5135" w:rsidP="00012999">
      <w:pPr>
        <w:rPr>
          <w:rFonts w:asciiTheme="minorBidi" w:hAnsiTheme="minorBidi"/>
        </w:rPr>
      </w:pPr>
    </w:p>
    <w:p w14:paraId="5A6D40B7" w14:textId="77777777" w:rsidR="00CB5135" w:rsidRDefault="00CB5135" w:rsidP="00012999">
      <w:pPr>
        <w:rPr>
          <w:rFonts w:asciiTheme="minorBidi" w:hAnsiTheme="minorBidi"/>
        </w:rPr>
      </w:pPr>
    </w:p>
    <w:p w14:paraId="5C92D909" w14:textId="77777777" w:rsidR="00CB5135" w:rsidRDefault="00CB5135" w:rsidP="00012999">
      <w:pPr>
        <w:rPr>
          <w:rFonts w:asciiTheme="minorBidi" w:hAnsiTheme="minorBidi"/>
        </w:rPr>
      </w:pPr>
    </w:p>
    <w:p w14:paraId="0D49B4F5" w14:textId="77777777" w:rsidR="00CB5135" w:rsidRDefault="00CB5135" w:rsidP="00012999">
      <w:pPr>
        <w:rPr>
          <w:rFonts w:asciiTheme="minorBidi" w:hAnsiTheme="minorBidi"/>
        </w:rPr>
      </w:pPr>
    </w:p>
    <w:p w14:paraId="766BB809" w14:textId="77777777" w:rsidR="00CB5135" w:rsidRDefault="00CB5135" w:rsidP="00012999">
      <w:pPr>
        <w:rPr>
          <w:rFonts w:asciiTheme="minorBidi" w:hAnsiTheme="minorBidi"/>
        </w:rPr>
      </w:pPr>
    </w:p>
    <w:p w14:paraId="566D495E" w14:textId="77777777" w:rsidR="00CB5135" w:rsidRPr="002C2B7D" w:rsidRDefault="00CB5135" w:rsidP="00012999">
      <w:pPr>
        <w:rPr>
          <w:rFonts w:asciiTheme="minorBidi" w:hAnsiTheme="minorBidi"/>
        </w:rPr>
      </w:pPr>
    </w:p>
    <w:sectPr w:rsidR="00CB5135" w:rsidRPr="002C2B7D">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38F17" w14:textId="77777777" w:rsidR="00DB4F25" w:rsidRDefault="00DB4F25" w:rsidP="002C2B7D">
      <w:pPr>
        <w:spacing w:after="0" w:line="240" w:lineRule="auto"/>
      </w:pPr>
      <w:r>
        <w:separator/>
      </w:r>
    </w:p>
  </w:endnote>
  <w:endnote w:type="continuationSeparator" w:id="0">
    <w:p w14:paraId="14C0A4C2" w14:textId="77777777" w:rsidR="00DB4F25" w:rsidRDefault="00DB4F25" w:rsidP="002C2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970116"/>
      <w:docPartObj>
        <w:docPartGallery w:val="Page Numbers (Bottom of Page)"/>
        <w:docPartUnique/>
      </w:docPartObj>
    </w:sdtPr>
    <w:sdtEndPr>
      <w:rPr>
        <w:noProof/>
      </w:rPr>
    </w:sdtEndPr>
    <w:sdtContent>
      <w:p w14:paraId="5B275FF7" w14:textId="78529193" w:rsidR="002703F4" w:rsidRDefault="002703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37C7A" w14:textId="77777777" w:rsidR="002703F4" w:rsidRDefault="00270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9BA6F" w14:textId="77777777" w:rsidR="00DB4F25" w:rsidRDefault="00DB4F25" w:rsidP="002C2B7D">
      <w:pPr>
        <w:spacing w:after="0" w:line="240" w:lineRule="auto"/>
      </w:pPr>
      <w:r>
        <w:separator/>
      </w:r>
    </w:p>
  </w:footnote>
  <w:footnote w:type="continuationSeparator" w:id="0">
    <w:p w14:paraId="5D741A4E" w14:textId="77777777" w:rsidR="00DB4F25" w:rsidRDefault="00DB4F25" w:rsidP="002C2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27745" w14:textId="3E122FDB" w:rsidR="002C2B7D" w:rsidRDefault="002C2B7D">
    <w:pPr>
      <w:pStyle w:val="Header"/>
    </w:pPr>
    <w:r>
      <w:t>ECAD6010</w:t>
    </w:r>
  </w:p>
  <w:p w14:paraId="7B994607" w14:textId="7E586544" w:rsidR="002C2B7D" w:rsidRDefault="002C2B7D">
    <w:pPr>
      <w:pStyle w:val="Header"/>
    </w:pPr>
    <w:r>
      <w:t>2103012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860A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7D"/>
    <w:rsid w:val="000006E1"/>
    <w:rsid w:val="0000135E"/>
    <w:rsid w:val="00001B67"/>
    <w:rsid w:val="00005DFD"/>
    <w:rsid w:val="00006B6A"/>
    <w:rsid w:val="00007771"/>
    <w:rsid w:val="000078C7"/>
    <w:rsid w:val="00007EBF"/>
    <w:rsid w:val="00012999"/>
    <w:rsid w:val="0001324B"/>
    <w:rsid w:val="000146EB"/>
    <w:rsid w:val="00014C69"/>
    <w:rsid w:val="000174AE"/>
    <w:rsid w:val="000201C5"/>
    <w:rsid w:val="0002076B"/>
    <w:rsid w:val="000212EB"/>
    <w:rsid w:val="00023F80"/>
    <w:rsid w:val="0003201F"/>
    <w:rsid w:val="00032230"/>
    <w:rsid w:val="00036596"/>
    <w:rsid w:val="000377F1"/>
    <w:rsid w:val="00045C66"/>
    <w:rsid w:val="000607BA"/>
    <w:rsid w:val="00060C5E"/>
    <w:rsid w:val="00061A76"/>
    <w:rsid w:val="00061BEA"/>
    <w:rsid w:val="000622D9"/>
    <w:rsid w:val="000648D9"/>
    <w:rsid w:val="0007115C"/>
    <w:rsid w:val="000767A9"/>
    <w:rsid w:val="0007773E"/>
    <w:rsid w:val="000816F9"/>
    <w:rsid w:val="0009048A"/>
    <w:rsid w:val="000907BA"/>
    <w:rsid w:val="00091DEA"/>
    <w:rsid w:val="00092000"/>
    <w:rsid w:val="00095E78"/>
    <w:rsid w:val="000A04FC"/>
    <w:rsid w:val="000A498F"/>
    <w:rsid w:val="000A4BEE"/>
    <w:rsid w:val="000B0B82"/>
    <w:rsid w:val="000B4ACE"/>
    <w:rsid w:val="000C50D5"/>
    <w:rsid w:val="000D104F"/>
    <w:rsid w:val="000D7337"/>
    <w:rsid w:val="000E0C4D"/>
    <w:rsid w:val="000F1CC2"/>
    <w:rsid w:val="000F26B5"/>
    <w:rsid w:val="000F2807"/>
    <w:rsid w:val="000F6BE8"/>
    <w:rsid w:val="001017C6"/>
    <w:rsid w:val="00105679"/>
    <w:rsid w:val="00121852"/>
    <w:rsid w:val="001232D6"/>
    <w:rsid w:val="00123534"/>
    <w:rsid w:val="0012787D"/>
    <w:rsid w:val="00127CAB"/>
    <w:rsid w:val="00130B75"/>
    <w:rsid w:val="00130C27"/>
    <w:rsid w:val="00130C8F"/>
    <w:rsid w:val="001324B5"/>
    <w:rsid w:val="001371AE"/>
    <w:rsid w:val="00147DC3"/>
    <w:rsid w:val="00150E2B"/>
    <w:rsid w:val="00153A10"/>
    <w:rsid w:val="001561DE"/>
    <w:rsid w:val="00157508"/>
    <w:rsid w:val="00163156"/>
    <w:rsid w:val="00163BCB"/>
    <w:rsid w:val="00166330"/>
    <w:rsid w:val="001665DB"/>
    <w:rsid w:val="001675A1"/>
    <w:rsid w:val="00171A84"/>
    <w:rsid w:val="00180BA6"/>
    <w:rsid w:val="00186E9F"/>
    <w:rsid w:val="00193ACB"/>
    <w:rsid w:val="00197202"/>
    <w:rsid w:val="0019799F"/>
    <w:rsid w:val="001B56FA"/>
    <w:rsid w:val="001B5E8F"/>
    <w:rsid w:val="001B6739"/>
    <w:rsid w:val="001C0DC2"/>
    <w:rsid w:val="001C22CC"/>
    <w:rsid w:val="001C7391"/>
    <w:rsid w:val="001D027C"/>
    <w:rsid w:val="001D0F55"/>
    <w:rsid w:val="001D6ECB"/>
    <w:rsid w:val="001E17B3"/>
    <w:rsid w:val="001E18A3"/>
    <w:rsid w:val="001E390A"/>
    <w:rsid w:val="001F135D"/>
    <w:rsid w:val="001F25E0"/>
    <w:rsid w:val="001F2683"/>
    <w:rsid w:val="001F7B1D"/>
    <w:rsid w:val="00201E8B"/>
    <w:rsid w:val="00202860"/>
    <w:rsid w:val="00204EF9"/>
    <w:rsid w:val="002058B4"/>
    <w:rsid w:val="0021063F"/>
    <w:rsid w:val="00212053"/>
    <w:rsid w:val="00216C4A"/>
    <w:rsid w:val="002176C0"/>
    <w:rsid w:val="002219F0"/>
    <w:rsid w:val="00223500"/>
    <w:rsid w:val="002259E6"/>
    <w:rsid w:val="00226165"/>
    <w:rsid w:val="00230D06"/>
    <w:rsid w:val="002310E6"/>
    <w:rsid w:val="00237BA3"/>
    <w:rsid w:val="002405AB"/>
    <w:rsid w:val="00240760"/>
    <w:rsid w:val="002413DE"/>
    <w:rsid w:val="00242B93"/>
    <w:rsid w:val="002538C4"/>
    <w:rsid w:val="00261852"/>
    <w:rsid w:val="002647C1"/>
    <w:rsid w:val="002703F4"/>
    <w:rsid w:val="0027090A"/>
    <w:rsid w:val="00274215"/>
    <w:rsid w:val="002841C5"/>
    <w:rsid w:val="00284818"/>
    <w:rsid w:val="0028488D"/>
    <w:rsid w:val="00285681"/>
    <w:rsid w:val="00292499"/>
    <w:rsid w:val="00293100"/>
    <w:rsid w:val="00293E34"/>
    <w:rsid w:val="00293F62"/>
    <w:rsid w:val="00297C03"/>
    <w:rsid w:val="002A07EF"/>
    <w:rsid w:val="002A194A"/>
    <w:rsid w:val="002A1E0F"/>
    <w:rsid w:val="002A3420"/>
    <w:rsid w:val="002A55A9"/>
    <w:rsid w:val="002A6611"/>
    <w:rsid w:val="002A7111"/>
    <w:rsid w:val="002B47F2"/>
    <w:rsid w:val="002C2B7D"/>
    <w:rsid w:val="002C6E95"/>
    <w:rsid w:val="002D05E5"/>
    <w:rsid w:val="002D30D7"/>
    <w:rsid w:val="002D4F69"/>
    <w:rsid w:val="002D5034"/>
    <w:rsid w:val="002D5989"/>
    <w:rsid w:val="002E0AE4"/>
    <w:rsid w:val="002E34B1"/>
    <w:rsid w:val="002F078B"/>
    <w:rsid w:val="002F7D22"/>
    <w:rsid w:val="002F7D5C"/>
    <w:rsid w:val="0030575F"/>
    <w:rsid w:val="003112D7"/>
    <w:rsid w:val="00312C03"/>
    <w:rsid w:val="0032029F"/>
    <w:rsid w:val="0032048B"/>
    <w:rsid w:val="003240D7"/>
    <w:rsid w:val="00327D64"/>
    <w:rsid w:val="00327F23"/>
    <w:rsid w:val="0033163D"/>
    <w:rsid w:val="00333147"/>
    <w:rsid w:val="003352ED"/>
    <w:rsid w:val="00335EDC"/>
    <w:rsid w:val="0033796B"/>
    <w:rsid w:val="00340B7D"/>
    <w:rsid w:val="00341D66"/>
    <w:rsid w:val="00342017"/>
    <w:rsid w:val="00346A1D"/>
    <w:rsid w:val="00353DCE"/>
    <w:rsid w:val="003631CB"/>
    <w:rsid w:val="00366E70"/>
    <w:rsid w:val="00367AEB"/>
    <w:rsid w:val="003711BA"/>
    <w:rsid w:val="003740BC"/>
    <w:rsid w:val="0037490D"/>
    <w:rsid w:val="00381811"/>
    <w:rsid w:val="00382994"/>
    <w:rsid w:val="00385358"/>
    <w:rsid w:val="003858E9"/>
    <w:rsid w:val="003905D7"/>
    <w:rsid w:val="00391E39"/>
    <w:rsid w:val="00392A80"/>
    <w:rsid w:val="00394592"/>
    <w:rsid w:val="0039792F"/>
    <w:rsid w:val="003A061B"/>
    <w:rsid w:val="003A0683"/>
    <w:rsid w:val="003A439F"/>
    <w:rsid w:val="003C14C4"/>
    <w:rsid w:val="003C18F4"/>
    <w:rsid w:val="003C4AB7"/>
    <w:rsid w:val="003C667A"/>
    <w:rsid w:val="003C6D1C"/>
    <w:rsid w:val="003D2AD0"/>
    <w:rsid w:val="003D4EEC"/>
    <w:rsid w:val="003D6866"/>
    <w:rsid w:val="003E050B"/>
    <w:rsid w:val="003E46FD"/>
    <w:rsid w:val="003E519A"/>
    <w:rsid w:val="003E7FD9"/>
    <w:rsid w:val="003F58FF"/>
    <w:rsid w:val="004008CB"/>
    <w:rsid w:val="00410D2A"/>
    <w:rsid w:val="00417017"/>
    <w:rsid w:val="00423CBB"/>
    <w:rsid w:val="00427763"/>
    <w:rsid w:val="00427A9C"/>
    <w:rsid w:val="00435F23"/>
    <w:rsid w:val="00436DC4"/>
    <w:rsid w:val="00441041"/>
    <w:rsid w:val="0044274B"/>
    <w:rsid w:val="00445514"/>
    <w:rsid w:val="00461F90"/>
    <w:rsid w:val="004628F1"/>
    <w:rsid w:val="00462BE2"/>
    <w:rsid w:val="00466140"/>
    <w:rsid w:val="00471E0D"/>
    <w:rsid w:val="004725A1"/>
    <w:rsid w:val="00472D61"/>
    <w:rsid w:val="00473BF2"/>
    <w:rsid w:val="00474BBE"/>
    <w:rsid w:val="00474CE8"/>
    <w:rsid w:val="00475D41"/>
    <w:rsid w:val="004771AE"/>
    <w:rsid w:val="00477E9A"/>
    <w:rsid w:val="00483D8A"/>
    <w:rsid w:val="00486930"/>
    <w:rsid w:val="004A5347"/>
    <w:rsid w:val="004A637F"/>
    <w:rsid w:val="004B06FB"/>
    <w:rsid w:val="004B3A1E"/>
    <w:rsid w:val="004B49DD"/>
    <w:rsid w:val="004B7145"/>
    <w:rsid w:val="004C1AF6"/>
    <w:rsid w:val="004C1F1B"/>
    <w:rsid w:val="004C36F8"/>
    <w:rsid w:val="004C3E89"/>
    <w:rsid w:val="004D11FF"/>
    <w:rsid w:val="004D149F"/>
    <w:rsid w:val="004E14F0"/>
    <w:rsid w:val="004E2C86"/>
    <w:rsid w:val="004E2D5B"/>
    <w:rsid w:val="004E2F2A"/>
    <w:rsid w:val="004F5AFA"/>
    <w:rsid w:val="004F7BA3"/>
    <w:rsid w:val="00506023"/>
    <w:rsid w:val="00513BCC"/>
    <w:rsid w:val="0052254F"/>
    <w:rsid w:val="00526691"/>
    <w:rsid w:val="005305A2"/>
    <w:rsid w:val="0053170E"/>
    <w:rsid w:val="005320BC"/>
    <w:rsid w:val="005328E1"/>
    <w:rsid w:val="00532AFC"/>
    <w:rsid w:val="005407A2"/>
    <w:rsid w:val="00541A1B"/>
    <w:rsid w:val="00544328"/>
    <w:rsid w:val="00544E93"/>
    <w:rsid w:val="0055051B"/>
    <w:rsid w:val="00554066"/>
    <w:rsid w:val="00554DD1"/>
    <w:rsid w:val="00555DE1"/>
    <w:rsid w:val="0056638F"/>
    <w:rsid w:val="00567A9B"/>
    <w:rsid w:val="00571F54"/>
    <w:rsid w:val="00571FA8"/>
    <w:rsid w:val="00575CB0"/>
    <w:rsid w:val="005828FE"/>
    <w:rsid w:val="00584CDC"/>
    <w:rsid w:val="00587845"/>
    <w:rsid w:val="0059198D"/>
    <w:rsid w:val="00593482"/>
    <w:rsid w:val="00595682"/>
    <w:rsid w:val="00595759"/>
    <w:rsid w:val="005A1074"/>
    <w:rsid w:val="005A1F62"/>
    <w:rsid w:val="005A4613"/>
    <w:rsid w:val="005A4BF0"/>
    <w:rsid w:val="005A5F00"/>
    <w:rsid w:val="005B16E2"/>
    <w:rsid w:val="005B2C88"/>
    <w:rsid w:val="005C0721"/>
    <w:rsid w:val="005C5F29"/>
    <w:rsid w:val="005C7756"/>
    <w:rsid w:val="005D0358"/>
    <w:rsid w:val="005D6215"/>
    <w:rsid w:val="005D62A1"/>
    <w:rsid w:val="005D7C42"/>
    <w:rsid w:val="005F0D7F"/>
    <w:rsid w:val="005F5808"/>
    <w:rsid w:val="005F7D54"/>
    <w:rsid w:val="00601613"/>
    <w:rsid w:val="00611831"/>
    <w:rsid w:val="0061294C"/>
    <w:rsid w:val="00613DB1"/>
    <w:rsid w:val="006146DC"/>
    <w:rsid w:val="00615EEE"/>
    <w:rsid w:val="00617720"/>
    <w:rsid w:val="006204CF"/>
    <w:rsid w:val="0062352B"/>
    <w:rsid w:val="00625C0B"/>
    <w:rsid w:val="00626D73"/>
    <w:rsid w:val="00641B98"/>
    <w:rsid w:val="00642246"/>
    <w:rsid w:val="006441FD"/>
    <w:rsid w:val="0064434F"/>
    <w:rsid w:val="00644562"/>
    <w:rsid w:val="006472F0"/>
    <w:rsid w:val="00647F24"/>
    <w:rsid w:val="00654D4E"/>
    <w:rsid w:val="00660467"/>
    <w:rsid w:val="00661701"/>
    <w:rsid w:val="0066364A"/>
    <w:rsid w:val="006644C6"/>
    <w:rsid w:val="00665FC5"/>
    <w:rsid w:val="00670C6C"/>
    <w:rsid w:val="00674A18"/>
    <w:rsid w:val="00674E85"/>
    <w:rsid w:val="00676186"/>
    <w:rsid w:val="00682629"/>
    <w:rsid w:val="00683E86"/>
    <w:rsid w:val="00685906"/>
    <w:rsid w:val="0068709B"/>
    <w:rsid w:val="00687DF1"/>
    <w:rsid w:val="00691395"/>
    <w:rsid w:val="00694D98"/>
    <w:rsid w:val="00695AF6"/>
    <w:rsid w:val="006A0880"/>
    <w:rsid w:val="006A0A83"/>
    <w:rsid w:val="006A49FD"/>
    <w:rsid w:val="006A4D83"/>
    <w:rsid w:val="006B1561"/>
    <w:rsid w:val="006B3421"/>
    <w:rsid w:val="006B48D1"/>
    <w:rsid w:val="006B5057"/>
    <w:rsid w:val="006B580E"/>
    <w:rsid w:val="006C4662"/>
    <w:rsid w:val="006C4AE5"/>
    <w:rsid w:val="006D2BA5"/>
    <w:rsid w:val="006E1E5F"/>
    <w:rsid w:val="006E324F"/>
    <w:rsid w:val="006E5FEC"/>
    <w:rsid w:val="006E6B41"/>
    <w:rsid w:val="006E6C76"/>
    <w:rsid w:val="006F1757"/>
    <w:rsid w:val="006F1DD7"/>
    <w:rsid w:val="006F5238"/>
    <w:rsid w:val="006F78E6"/>
    <w:rsid w:val="0070252D"/>
    <w:rsid w:val="00702BE2"/>
    <w:rsid w:val="0070525A"/>
    <w:rsid w:val="00710022"/>
    <w:rsid w:val="007105EE"/>
    <w:rsid w:val="00712287"/>
    <w:rsid w:val="00712A13"/>
    <w:rsid w:val="007161ED"/>
    <w:rsid w:val="00721B9E"/>
    <w:rsid w:val="007268AF"/>
    <w:rsid w:val="007271C3"/>
    <w:rsid w:val="00731304"/>
    <w:rsid w:val="00733B21"/>
    <w:rsid w:val="00736C3A"/>
    <w:rsid w:val="0074352E"/>
    <w:rsid w:val="00747429"/>
    <w:rsid w:val="00753393"/>
    <w:rsid w:val="00761E7D"/>
    <w:rsid w:val="00762BAC"/>
    <w:rsid w:val="00764150"/>
    <w:rsid w:val="007651DD"/>
    <w:rsid w:val="00771C33"/>
    <w:rsid w:val="00776DD8"/>
    <w:rsid w:val="007776EB"/>
    <w:rsid w:val="007839DC"/>
    <w:rsid w:val="00790093"/>
    <w:rsid w:val="0079125B"/>
    <w:rsid w:val="007918CE"/>
    <w:rsid w:val="00793076"/>
    <w:rsid w:val="0079423E"/>
    <w:rsid w:val="00796632"/>
    <w:rsid w:val="00796DF0"/>
    <w:rsid w:val="007A2595"/>
    <w:rsid w:val="007A6BE2"/>
    <w:rsid w:val="007B0E63"/>
    <w:rsid w:val="007B1134"/>
    <w:rsid w:val="007B59C8"/>
    <w:rsid w:val="007C2CCA"/>
    <w:rsid w:val="007C4D21"/>
    <w:rsid w:val="007D2AA2"/>
    <w:rsid w:val="007D2EB1"/>
    <w:rsid w:val="007D3229"/>
    <w:rsid w:val="007D453A"/>
    <w:rsid w:val="007D7C14"/>
    <w:rsid w:val="007E1F83"/>
    <w:rsid w:val="007E20CB"/>
    <w:rsid w:val="007E2543"/>
    <w:rsid w:val="007E32E0"/>
    <w:rsid w:val="007E6FFF"/>
    <w:rsid w:val="00802EF6"/>
    <w:rsid w:val="00803477"/>
    <w:rsid w:val="00805E9B"/>
    <w:rsid w:val="00806FC2"/>
    <w:rsid w:val="0081094B"/>
    <w:rsid w:val="00813FD8"/>
    <w:rsid w:val="008156BA"/>
    <w:rsid w:val="00820EB6"/>
    <w:rsid w:val="0082203A"/>
    <w:rsid w:val="008278A4"/>
    <w:rsid w:val="00827C7C"/>
    <w:rsid w:val="008315F0"/>
    <w:rsid w:val="008330F2"/>
    <w:rsid w:val="0083371E"/>
    <w:rsid w:val="008360A2"/>
    <w:rsid w:val="00841242"/>
    <w:rsid w:val="0084395C"/>
    <w:rsid w:val="00850DC2"/>
    <w:rsid w:val="008511EE"/>
    <w:rsid w:val="00857097"/>
    <w:rsid w:val="008608A1"/>
    <w:rsid w:val="00863C3D"/>
    <w:rsid w:val="00863DC1"/>
    <w:rsid w:val="00882D7C"/>
    <w:rsid w:val="00884699"/>
    <w:rsid w:val="00885425"/>
    <w:rsid w:val="00886674"/>
    <w:rsid w:val="00890B6C"/>
    <w:rsid w:val="00894257"/>
    <w:rsid w:val="00897250"/>
    <w:rsid w:val="008A2535"/>
    <w:rsid w:val="008A299A"/>
    <w:rsid w:val="008B3802"/>
    <w:rsid w:val="008B3AF4"/>
    <w:rsid w:val="008B4DE4"/>
    <w:rsid w:val="008C4A40"/>
    <w:rsid w:val="008C6B9D"/>
    <w:rsid w:val="008C7372"/>
    <w:rsid w:val="008D1C27"/>
    <w:rsid w:val="008D23F7"/>
    <w:rsid w:val="008D611F"/>
    <w:rsid w:val="008D7A29"/>
    <w:rsid w:val="008F0C9B"/>
    <w:rsid w:val="008F10A7"/>
    <w:rsid w:val="008F20C0"/>
    <w:rsid w:val="008F3334"/>
    <w:rsid w:val="00904943"/>
    <w:rsid w:val="00912283"/>
    <w:rsid w:val="009129D3"/>
    <w:rsid w:val="0091341B"/>
    <w:rsid w:val="009144A5"/>
    <w:rsid w:val="009212C8"/>
    <w:rsid w:val="009335EC"/>
    <w:rsid w:val="00933BB3"/>
    <w:rsid w:val="0093536A"/>
    <w:rsid w:val="0093718A"/>
    <w:rsid w:val="00940C0C"/>
    <w:rsid w:val="0094114B"/>
    <w:rsid w:val="00942B65"/>
    <w:rsid w:val="00943644"/>
    <w:rsid w:val="0095249B"/>
    <w:rsid w:val="00954DE7"/>
    <w:rsid w:val="00960C7E"/>
    <w:rsid w:val="00960FBC"/>
    <w:rsid w:val="009616EB"/>
    <w:rsid w:val="00971A1E"/>
    <w:rsid w:val="00972250"/>
    <w:rsid w:val="009758E4"/>
    <w:rsid w:val="00976DBF"/>
    <w:rsid w:val="0097718A"/>
    <w:rsid w:val="00977259"/>
    <w:rsid w:val="009817F0"/>
    <w:rsid w:val="009827A1"/>
    <w:rsid w:val="00990B57"/>
    <w:rsid w:val="0099237D"/>
    <w:rsid w:val="00997BE2"/>
    <w:rsid w:val="009A09F2"/>
    <w:rsid w:val="009A3199"/>
    <w:rsid w:val="009A4B41"/>
    <w:rsid w:val="009A7A4F"/>
    <w:rsid w:val="009B1873"/>
    <w:rsid w:val="009C48E5"/>
    <w:rsid w:val="009C7502"/>
    <w:rsid w:val="009D193F"/>
    <w:rsid w:val="009E0381"/>
    <w:rsid w:val="009E34C6"/>
    <w:rsid w:val="009E500D"/>
    <w:rsid w:val="009E7488"/>
    <w:rsid w:val="00A053C1"/>
    <w:rsid w:val="00A053CD"/>
    <w:rsid w:val="00A05B86"/>
    <w:rsid w:val="00A05F80"/>
    <w:rsid w:val="00A06385"/>
    <w:rsid w:val="00A103A4"/>
    <w:rsid w:val="00A10684"/>
    <w:rsid w:val="00A116AC"/>
    <w:rsid w:val="00A225B3"/>
    <w:rsid w:val="00A266E7"/>
    <w:rsid w:val="00A27B86"/>
    <w:rsid w:val="00A43E6F"/>
    <w:rsid w:val="00A45AB3"/>
    <w:rsid w:val="00A54BFB"/>
    <w:rsid w:val="00A557F6"/>
    <w:rsid w:val="00A56A9E"/>
    <w:rsid w:val="00A607C9"/>
    <w:rsid w:val="00A6413D"/>
    <w:rsid w:val="00A65C7F"/>
    <w:rsid w:val="00A66730"/>
    <w:rsid w:val="00A66F0C"/>
    <w:rsid w:val="00A67E7B"/>
    <w:rsid w:val="00A70CE1"/>
    <w:rsid w:val="00A84E7D"/>
    <w:rsid w:val="00A8599C"/>
    <w:rsid w:val="00A908B8"/>
    <w:rsid w:val="00A909FF"/>
    <w:rsid w:val="00A91CFB"/>
    <w:rsid w:val="00AA0295"/>
    <w:rsid w:val="00AA0EA2"/>
    <w:rsid w:val="00AB0E79"/>
    <w:rsid w:val="00AB3DB5"/>
    <w:rsid w:val="00AB78EA"/>
    <w:rsid w:val="00AB7B3C"/>
    <w:rsid w:val="00AC1D59"/>
    <w:rsid w:val="00AC1F3F"/>
    <w:rsid w:val="00AC5A16"/>
    <w:rsid w:val="00AC6A9B"/>
    <w:rsid w:val="00AD3BB4"/>
    <w:rsid w:val="00AE0717"/>
    <w:rsid w:val="00AE0B5F"/>
    <w:rsid w:val="00AE2078"/>
    <w:rsid w:val="00AE3334"/>
    <w:rsid w:val="00AE4F34"/>
    <w:rsid w:val="00AF1DEE"/>
    <w:rsid w:val="00AF5B8D"/>
    <w:rsid w:val="00B108FE"/>
    <w:rsid w:val="00B11C71"/>
    <w:rsid w:val="00B11D49"/>
    <w:rsid w:val="00B11D5E"/>
    <w:rsid w:val="00B120B7"/>
    <w:rsid w:val="00B12337"/>
    <w:rsid w:val="00B20329"/>
    <w:rsid w:val="00B22570"/>
    <w:rsid w:val="00B22C4A"/>
    <w:rsid w:val="00B238A6"/>
    <w:rsid w:val="00B3031F"/>
    <w:rsid w:val="00B3032F"/>
    <w:rsid w:val="00B31225"/>
    <w:rsid w:val="00B42E3F"/>
    <w:rsid w:val="00B46989"/>
    <w:rsid w:val="00B47675"/>
    <w:rsid w:val="00B50FD8"/>
    <w:rsid w:val="00B526CA"/>
    <w:rsid w:val="00B527B2"/>
    <w:rsid w:val="00B53511"/>
    <w:rsid w:val="00B54CE5"/>
    <w:rsid w:val="00B5563A"/>
    <w:rsid w:val="00B56EB3"/>
    <w:rsid w:val="00B619FF"/>
    <w:rsid w:val="00B64AFB"/>
    <w:rsid w:val="00B707FE"/>
    <w:rsid w:val="00B739A0"/>
    <w:rsid w:val="00B743FB"/>
    <w:rsid w:val="00B81553"/>
    <w:rsid w:val="00B84D3A"/>
    <w:rsid w:val="00B86079"/>
    <w:rsid w:val="00B8785C"/>
    <w:rsid w:val="00B91778"/>
    <w:rsid w:val="00B931EE"/>
    <w:rsid w:val="00B969FB"/>
    <w:rsid w:val="00BB0521"/>
    <w:rsid w:val="00BB4FFA"/>
    <w:rsid w:val="00BC0F73"/>
    <w:rsid w:val="00BC1D9B"/>
    <w:rsid w:val="00BC2358"/>
    <w:rsid w:val="00BC5E89"/>
    <w:rsid w:val="00BC6CFE"/>
    <w:rsid w:val="00BD0F11"/>
    <w:rsid w:val="00BD10DD"/>
    <w:rsid w:val="00BE2B49"/>
    <w:rsid w:val="00BE3A9C"/>
    <w:rsid w:val="00BE75A8"/>
    <w:rsid w:val="00BF1A88"/>
    <w:rsid w:val="00BF2BC0"/>
    <w:rsid w:val="00BF3883"/>
    <w:rsid w:val="00BF4084"/>
    <w:rsid w:val="00BF5CE6"/>
    <w:rsid w:val="00C02E78"/>
    <w:rsid w:val="00C128E6"/>
    <w:rsid w:val="00C16468"/>
    <w:rsid w:val="00C16E14"/>
    <w:rsid w:val="00C17AA2"/>
    <w:rsid w:val="00C223F8"/>
    <w:rsid w:val="00C23047"/>
    <w:rsid w:val="00C255F3"/>
    <w:rsid w:val="00C26BA1"/>
    <w:rsid w:val="00C26BF5"/>
    <w:rsid w:val="00C31024"/>
    <w:rsid w:val="00C31B1F"/>
    <w:rsid w:val="00C32A02"/>
    <w:rsid w:val="00C33170"/>
    <w:rsid w:val="00C35761"/>
    <w:rsid w:val="00C409A4"/>
    <w:rsid w:val="00C435AF"/>
    <w:rsid w:val="00C46884"/>
    <w:rsid w:val="00C470C2"/>
    <w:rsid w:val="00C5100C"/>
    <w:rsid w:val="00C551BC"/>
    <w:rsid w:val="00C5527D"/>
    <w:rsid w:val="00C61BF8"/>
    <w:rsid w:val="00C61C68"/>
    <w:rsid w:val="00C65CB1"/>
    <w:rsid w:val="00C71225"/>
    <w:rsid w:val="00C723C1"/>
    <w:rsid w:val="00C72981"/>
    <w:rsid w:val="00C74180"/>
    <w:rsid w:val="00C7531E"/>
    <w:rsid w:val="00C75D16"/>
    <w:rsid w:val="00C7651B"/>
    <w:rsid w:val="00C80232"/>
    <w:rsid w:val="00C810BD"/>
    <w:rsid w:val="00C82AAB"/>
    <w:rsid w:val="00C82CA6"/>
    <w:rsid w:val="00C85104"/>
    <w:rsid w:val="00C8654A"/>
    <w:rsid w:val="00C908DF"/>
    <w:rsid w:val="00C9222B"/>
    <w:rsid w:val="00CB24D5"/>
    <w:rsid w:val="00CB2CC9"/>
    <w:rsid w:val="00CB5135"/>
    <w:rsid w:val="00CB57AF"/>
    <w:rsid w:val="00CB66E1"/>
    <w:rsid w:val="00CB7148"/>
    <w:rsid w:val="00CB742D"/>
    <w:rsid w:val="00CC02E1"/>
    <w:rsid w:val="00CC37B6"/>
    <w:rsid w:val="00CC3AED"/>
    <w:rsid w:val="00CC7AA2"/>
    <w:rsid w:val="00CC7BD4"/>
    <w:rsid w:val="00CC7F4D"/>
    <w:rsid w:val="00CD46AD"/>
    <w:rsid w:val="00CE25C6"/>
    <w:rsid w:val="00CE3A88"/>
    <w:rsid w:val="00CE7D46"/>
    <w:rsid w:val="00CF1A08"/>
    <w:rsid w:val="00CF419B"/>
    <w:rsid w:val="00CF5467"/>
    <w:rsid w:val="00CF7BC3"/>
    <w:rsid w:val="00D00927"/>
    <w:rsid w:val="00D014D2"/>
    <w:rsid w:val="00D03E00"/>
    <w:rsid w:val="00D04C2D"/>
    <w:rsid w:val="00D06032"/>
    <w:rsid w:val="00D254AE"/>
    <w:rsid w:val="00D25624"/>
    <w:rsid w:val="00D26A16"/>
    <w:rsid w:val="00D279BD"/>
    <w:rsid w:val="00D3044F"/>
    <w:rsid w:val="00D3110C"/>
    <w:rsid w:val="00D33F7F"/>
    <w:rsid w:val="00D34446"/>
    <w:rsid w:val="00D3623C"/>
    <w:rsid w:val="00D44B03"/>
    <w:rsid w:val="00D44B6B"/>
    <w:rsid w:val="00D44E0D"/>
    <w:rsid w:val="00D52C8F"/>
    <w:rsid w:val="00D53C01"/>
    <w:rsid w:val="00D55421"/>
    <w:rsid w:val="00D66FCA"/>
    <w:rsid w:val="00D71701"/>
    <w:rsid w:val="00D73512"/>
    <w:rsid w:val="00D73A06"/>
    <w:rsid w:val="00D76AB4"/>
    <w:rsid w:val="00D76C37"/>
    <w:rsid w:val="00D80541"/>
    <w:rsid w:val="00D8188A"/>
    <w:rsid w:val="00D859EB"/>
    <w:rsid w:val="00D90ADE"/>
    <w:rsid w:val="00D92C89"/>
    <w:rsid w:val="00D93429"/>
    <w:rsid w:val="00D96835"/>
    <w:rsid w:val="00DA26B2"/>
    <w:rsid w:val="00DA487A"/>
    <w:rsid w:val="00DA7791"/>
    <w:rsid w:val="00DB3D7C"/>
    <w:rsid w:val="00DB4F25"/>
    <w:rsid w:val="00DC06DC"/>
    <w:rsid w:val="00DC0916"/>
    <w:rsid w:val="00DC1DF9"/>
    <w:rsid w:val="00DC33A2"/>
    <w:rsid w:val="00DC583D"/>
    <w:rsid w:val="00DC6D17"/>
    <w:rsid w:val="00DC7A33"/>
    <w:rsid w:val="00DD11A1"/>
    <w:rsid w:val="00DD622A"/>
    <w:rsid w:val="00DD6428"/>
    <w:rsid w:val="00DD7DE9"/>
    <w:rsid w:val="00DE1485"/>
    <w:rsid w:val="00DE2A0E"/>
    <w:rsid w:val="00DE3FA7"/>
    <w:rsid w:val="00DF4866"/>
    <w:rsid w:val="00DF5435"/>
    <w:rsid w:val="00DF60ED"/>
    <w:rsid w:val="00E01473"/>
    <w:rsid w:val="00E037FF"/>
    <w:rsid w:val="00E06FFE"/>
    <w:rsid w:val="00E074A5"/>
    <w:rsid w:val="00E101CB"/>
    <w:rsid w:val="00E15117"/>
    <w:rsid w:val="00E15BF0"/>
    <w:rsid w:val="00E17792"/>
    <w:rsid w:val="00E178EA"/>
    <w:rsid w:val="00E20120"/>
    <w:rsid w:val="00E21EBA"/>
    <w:rsid w:val="00E23C15"/>
    <w:rsid w:val="00E24DBC"/>
    <w:rsid w:val="00E25869"/>
    <w:rsid w:val="00E25AFD"/>
    <w:rsid w:val="00E31177"/>
    <w:rsid w:val="00E31DE6"/>
    <w:rsid w:val="00E3302F"/>
    <w:rsid w:val="00E412FC"/>
    <w:rsid w:val="00E42CA3"/>
    <w:rsid w:val="00E44B7F"/>
    <w:rsid w:val="00E51080"/>
    <w:rsid w:val="00E53882"/>
    <w:rsid w:val="00E61A38"/>
    <w:rsid w:val="00E63AD8"/>
    <w:rsid w:val="00E63B20"/>
    <w:rsid w:val="00E64D64"/>
    <w:rsid w:val="00E651DA"/>
    <w:rsid w:val="00E66C24"/>
    <w:rsid w:val="00E71679"/>
    <w:rsid w:val="00E7207E"/>
    <w:rsid w:val="00E73049"/>
    <w:rsid w:val="00E749E0"/>
    <w:rsid w:val="00E7548A"/>
    <w:rsid w:val="00E75A0A"/>
    <w:rsid w:val="00E82354"/>
    <w:rsid w:val="00E83832"/>
    <w:rsid w:val="00E83BCE"/>
    <w:rsid w:val="00E84181"/>
    <w:rsid w:val="00E871D5"/>
    <w:rsid w:val="00E87CAC"/>
    <w:rsid w:val="00E90013"/>
    <w:rsid w:val="00EA1B2A"/>
    <w:rsid w:val="00EA6B9F"/>
    <w:rsid w:val="00EB0D95"/>
    <w:rsid w:val="00EB2DF8"/>
    <w:rsid w:val="00EB3A38"/>
    <w:rsid w:val="00EC0BA3"/>
    <w:rsid w:val="00EC3F11"/>
    <w:rsid w:val="00ED1650"/>
    <w:rsid w:val="00EE088D"/>
    <w:rsid w:val="00EE60F3"/>
    <w:rsid w:val="00EE64B4"/>
    <w:rsid w:val="00EE7AE1"/>
    <w:rsid w:val="00EE7CEB"/>
    <w:rsid w:val="00EF40BB"/>
    <w:rsid w:val="00EF617C"/>
    <w:rsid w:val="00F0340B"/>
    <w:rsid w:val="00F07433"/>
    <w:rsid w:val="00F10AAE"/>
    <w:rsid w:val="00F13452"/>
    <w:rsid w:val="00F14198"/>
    <w:rsid w:val="00F16643"/>
    <w:rsid w:val="00F20092"/>
    <w:rsid w:val="00F239D3"/>
    <w:rsid w:val="00F24C34"/>
    <w:rsid w:val="00F257A2"/>
    <w:rsid w:val="00F30E1B"/>
    <w:rsid w:val="00F314CB"/>
    <w:rsid w:val="00F35616"/>
    <w:rsid w:val="00F364BC"/>
    <w:rsid w:val="00F40577"/>
    <w:rsid w:val="00F425CA"/>
    <w:rsid w:val="00F43EF1"/>
    <w:rsid w:val="00F44642"/>
    <w:rsid w:val="00F4578E"/>
    <w:rsid w:val="00F470D0"/>
    <w:rsid w:val="00F524CD"/>
    <w:rsid w:val="00F53B98"/>
    <w:rsid w:val="00F53E8C"/>
    <w:rsid w:val="00F55C68"/>
    <w:rsid w:val="00F62198"/>
    <w:rsid w:val="00F62C39"/>
    <w:rsid w:val="00F63BAB"/>
    <w:rsid w:val="00F6742A"/>
    <w:rsid w:val="00F67CBA"/>
    <w:rsid w:val="00F769EC"/>
    <w:rsid w:val="00F85F59"/>
    <w:rsid w:val="00F869B9"/>
    <w:rsid w:val="00F9689C"/>
    <w:rsid w:val="00F96ED4"/>
    <w:rsid w:val="00FA2C91"/>
    <w:rsid w:val="00FB0B21"/>
    <w:rsid w:val="00FB6265"/>
    <w:rsid w:val="00FB66FB"/>
    <w:rsid w:val="00FB7A25"/>
    <w:rsid w:val="00FC009A"/>
    <w:rsid w:val="00FC0A58"/>
    <w:rsid w:val="00FC2020"/>
    <w:rsid w:val="00FC2999"/>
    <w:rsid w:val="00FC6745"/>
    <w:rsid w:val="00FC69F2"/>
    <w:rsid w:val="00FD5942"/>
    <w:rsid w:val="00FE001F"/>
    <w:rsid w:val="00FE44F9"/>
    <w:rsid w:val="00FF0BF6"/>
    <w:rsid w:val="00FF1D99"/>
    <w:rsid w:val="00FF39B3"/>
    <w:rsid w:val="00FF46FE"/>
    <w:rsid w:val="00FF47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4096"/>
  <w15:chartTrackingRefBased/>
  <w15:docId w15:val="{6EA30BEC-BF73-4BED-B0D5-DA9FFBDC0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B513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2F07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CB513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B7D"/>
  </w:style>
  <w:style w:type="paragraph" w:styleId="Footer">
    <w:name w:val="footer"/>
    <w:basedOn w:val="Normal"/>
    <w:link w:val="FooterChar"/>
    <w:uiPriority w:val="99"/>
    <w:unhideWhenUsed/>
    <w:rsid w:val="002C2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B7D"/>
  </w:style>
  <w:style w:type="paragraph" w:styleId="NormalWeb">
    <w:name w:val="Normal (Web)"/>
    <w:basedOn w:val="Normal"/>
    <w:uiPriority w:val="99"/>
    <w:unhideWhenUsed/>
    <w:rsid w:val="00567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CB513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B513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B513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B5135"/>
    <w:rPr>
      <w:rFonts w:ascii="Times New Roman" w:eastAsia="Times New Roman" w:hAnsi="Times New Roman" w:cs="Times New Roman"/>
      <w:b/>
      <w:bCs/>
    </w:rPr>
  </w:style>
  <w:style w:type="paragraph" w:customStyle="1" w:styleId="deannah1">
    <w:name w:val="deannah1"/>
    <w:basedOn w:val="Normal"/>
    <w:uiPriority w:val="99"/>
    <w:rsid w:val="00CB513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B513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B5135"/>
    <w:rPr>
      <w:rFonts w:ascii="Tahoma" w:eastAsia="Times New Roman" w:hAnsi="Tahoma" w:cs="Tahoma"/>
      <w:sz w:val="16"/>
      <w:szCs w:val="16"/>
    </w:rPr>
  </w:style>
  <w:style w:type="character" w:styleId="Hyperlink">
    <w:name w:val="Hyperlink"/>
    <w:rsid w:val="00CB5135"/>
    <w:rPr>
      <w:color w:val="0000FF"/>
      <w:u w:val="single"/>
    </w:rPr>
  </w:style>
  <w:style w:type="table" w:styleId="TableGrid">
    <w:name w:val="Table Grid"/>
    <w:basedOn w:val="TableNormal"/>
    <w:rsid w:val="00CB513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B5135"/>
    <w:rPr>
      <w:color w:val="800080"/>
      <w:u w:val="single"/>
    </w:rPr>
  </w:style>
  <w:style w:type="character" w:customStyle="1" w:styleId="Hyperlink1">
    <w:name w:val="Hyperlink1"/>
    <w:uiPriority w:val="99"/>
    <w:rsid w:val="00CB5135"/>
    <w:rPr>
      <w:color w:val="535353"/>
      <w:u w:val="single"/>
      <w:effect w:val="none"/>
    </w:rPr>
  </w:style>
  <w:style w:type="paragraph" w:customStyle="1" w:styleId="NormalWeb1">
    <w:name w:val="Normal (Web)1"/>
    <w:basedOn w:val="Normal"/>
    <w:uiPriority w:val="99"/>
    <w:rsid w:val="00CB513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B5135"/>
  </w:style>
  <w:style w:type="character" w:styleId="CommentReference">
    <w:name w:val="annotation reference"/>
    <w:uiPriority w:val="99"/>
    <w:semiHidden/>
    <w:unhideWhenUsed/>
    <w:rsid w:val="00CB5135"/>
    <w:rPr>
      <w:sz w:val="16"/>
      <w:szCs w:val="16"/>
    </w:rPr>
  </w:style>
  <w:style w:type="paragraph" w:styleId="CommentText">
    <w:name w:val="annotation text"/>
    <w:basedOn w:val="Normal"/>
    <w:link w:val="CommentTextChar"/>
    <w:uiPriority w:val="99"/>
    <w:semiHidden/>
    <w:unhideWhenUsed/>
    <w:rsid w:val="00CB513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B51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5135"/>
    <w:rPr>
      <w:b/>
      <w:bCs/>
    </w:rPr>
  </w:style>
  <w:style w:type="character" w:customStyle="1" w:styleId="CommentSubjectChar">
    <w:name w:val="Comment Subject Char"/>
    <w:basedOn w:val="CommentTextChar"/>
    <w:link w:val="CommentSubject"/>
    <w:uiPriority w:val="99"/>
    <w:semiHidden/>
    <w:rsid w:val="00CB5135"/>
    <w:rPr>
      <w:rFonts w:ascii="Times New Roman" w:eastAsia="Times New Roman" w:hAnsi="Times New Roman" w:cs="Times New Roman"/>
      <w:b/>
      <w:bCs/>
      <w:sz w:val="20"/>
      <w:szCs w:val="20"/>
    </w:rPr>
  </w:style>
  <w:style w:type="paragraph" w:styleId="ListParagraph">
    <w:name w:val="List Paragraph"/>
    <w:basedOn w:val="Normal"/>
    <w:uiPriority w:val="34"/>
    <w:qFormat/>
    <w:rsid w:val="00CB5135"/>
    <w:pPr>
      <w:spacing w:after="0" w:line="240" w:lineRule="auto"/>
      <w:ind w:left="720"/>
      <w:contextualSpacing/>
    </w:pPr>
    <w:rPr>
      <w:rFonts w:ascii="Calibri" w:eastAsia="Calibri" w:hAnsi="Calibri" w:cs="Times New Roman"/>
    </w:rPr>
  </w:style>
  <w:style w:type="character" w:styleId="Strong">
    <w:name w:val="Strong"/>
    <w:uiPriority w:val="22"/>
    <w:qFormat/>
    <w:rsid w:val="00CB5135"/>
    <w:rPr>
      <w:b/>
      <w:bCs/>
    </w:rPr>
  </w:style>
  <w:style w:type="character" w:styleId="UnresolvedMention">
    <w:name w:val="Unresolved Mention"/>
    <w:basedOn w:val="DefaultParagraphFont"/>
    <w:uiPriority w:val="99"/>
    <w:semiHidden/>
    <w:unhideWhenUsed/>
    <w:rsid w:val="00CB5135"/>
    <w:rPr>
      <w:color w:val="605E5C"/>
      <w:shd w:val="clear" w:color="auto" w:fill="E1DFDD"/>
    </w:rPr>
  </w:style>
  <w:style w:type="character" w:customStyle="1" w:styleId="Heading2Char">
    <w:name w:val="Heading 2 Char"/>
    <w:basedOn w:val="DefaultParagraphFont"/>
    <w:link w:val="Heading2"/>
    <w:uiPriority w:val="9"/>
    <w:rsid w:val="002F078B"/>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39"/>
    <w:rsid w:val="00435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0460">
      <w:bodyDiv w:val="1"/>
      <w:marLeft w:val="0"/>
      <w:marRight w:val="0"/>
      <w:marTop w:val="0"/>
      <w:marBottom w:val="0"/>
      <w:divBdr>
        <w:top w:val="none" w:sz="0" w:space="0" w:color="auto"/>
        <w:left w:val="none" w:sz="0" w:space="0" w:color="auto"/>
        <w:bottom w:val="none" w:sz="0" w:space="0" w:color="auto"/>
        <w:right w:val="none" w:sz="0" w:space="0" w:color="auto"/>
      </w:divBdr>
      <w:divsChild>
        <w:div w:id="1426224973">
          <w:marLeft w:val="0"/>
          <w:marRight w:val="0"/>
          <w:marTop w:val="0"/>
          <w:marBottom w:val="0"/>
          <w:divBdr>
            <w:top w:val="none" w:sz="0" w:space="0" w:color="auto"/>
            <w:left w:val="none" w:sz="0" w:space="0" w:color="auto"/>
            <w:bottom w:val="none" w:sz="0" w:space="0" w:color="auto"/>
            <w:right w:val="none" w:sz="0" w:space="0" w:color="auto"/>
          </w:divBdr>
        </w:div>
      </w:divsChild>
    </w:div>
    <w:div w:id="91629769">
      <w:bodyDiv w:val="1"/>
      <w:marLeft w:val="0"/>
      <w:marRight w:val="0"/>
      <w:marTop w:val="0"/>
      <w:marBottom w:val="0"/>
      <w:divBdr>
        <w:top w:val="none" w:sz="0" w:space="0" w:color="auto"/>
        <w:left w:val="none" w:sz="0" w:space="0" w:color="auto"/>
        <w:bottom w:val="none" w:sz="0" w:space="0" w:color="auto"/>
        <w:right w:val="none" w:sz="0" w:space="0" w:color="auto"/>
      </w:divBdr>
      <w:divsChild>
        <w:div w:id="334040529">
          <w:marLeft w:val="0"/>
          <w:marRight w:val="0"/>
          <w:marTop w:val="0"/>
          <w:marBottom w:val="0"/>
          <w:divBdr>
            <w:top w:val="none" w:sz="0" w:space="0" w:color="auto"/>
            <w:left w:val="none" w:sz="0" w:space="0" w:color="auto"/>
            <w:bottom w:val="none" w:sz="0" w:space="0" w:color="auto"/>
            <w:right w:val="none" w:sz="0" w:space="0" w:color="auto"/>
          </w:divBdr>
        </w:div>
      </w:divsChild>
    </w:div>
    <w:div w:id="122627126">
      <w:bodyDiv w:val="1"/>
      <w:marLeft w:val="0"/>
      <w:marRight w:val="0"/>
      <w:marTop w:val="0"/>
      <w:marBottom w:val="0"/>
      <w:divBdr>
        <w:top w:val="none" w:sz="0" w:space="0" w:color="auto"/>
        <w:left w:val="none" w:sz="0" w:space="0" w:color="auto"/>
        <w:bottom w:val="none" w:sz="0" w:space="0" w:color="auto"/>
        <w:right w:val="none" w:sz="0" w:space="0" w:color="auto"/>
      </w:divBdr>
      <w:divsChild>
        <w:div w:id="1948851499">
          <w:marLeft w:val="0"/>
          <w:marRight w:val="0"/>
          <w:marTop w:val="0"/>
          <w:marBottom w:val="0"/>
          <w:divBdr>
            <w:top w:val="none" w:sz="0" w:space="0" w:color="auto"/>
            <w:left w:val="none" w:sz="0" w:space="0" w:color="auto"/>
            <w:bottom w:val="none" w:sz="0" w:space="0" w:color="auto"/>
            <w:right w:val="none" w:sz="0" w:space="0" w:color="auto"/>
          </w:divBdr>
        </w:div>
      </w:divsChild>
    </w:div>
    <w:div w:id="160628817">
      <w:bodyDiv w:val="1"/>
      <w:marLeft w:val="0"/>
      <w:marRight w:val="0"/>
      <w:marTop w:val="0"/>
      <w:marBottom w:val="0"/>
      <w:divBdr>
        <w:top w:val="none" w:sz="0" w:space="0" w:color="auto"/>
        <w:left w:val="none" w:sz="0" w:space="0" w:color="auto"/>
        <w:bottom w:val="none" w:sz="0" w:space="0" w:color="auto"/>
        <w:right w:val="none" w:sz="0" w:space="0" w:color="auto"/>
      </w:divBdr>
      <w:divsChild>
        <w:div w:id="1342927460">
          <w:marLeft w:val="0"/>
          <w:marRight w:val="0"/>
          <w:marTop w:val="0"/>
          <w:marBottom w:val="0"/>
          <w:divBdr>
            <w:top w:val="none" w:sz="0" w:space="0" w:color="auto"/>
            <w:left w:val="none" w:sz="0" w:space="0" w:color="auto"/>
            <w:bottom w:val="none" w:sz="0" w:space="0" w:color="auto"/>
            <w:right w:val="none" w:sz="0" w:space="0" w:color="auto"/>
          </w:divBdr>
        </w:div>
      </w:divsChild>
    </w:div>
    <w:div w:id="181209540">
      <w:bodyDiv w:val="1"/>
      <w:marLeft w:val="0"/>
      <w:marRight w:val="0"/>
      <w:marTop w:val="0"/>
      <w:marBottom w:val="0"/>
      <w:divBdr>
        <w:top w:val="none" w:sz="0" w:space="0" w:color="auto"/>
        <w:left w:val="none" w:sz="0" w:space="0" w:color="auto"/>
        <w:bottom w:val="none" w:sz="0" w:space="0" w:color="auto"/>
        <w:right w:val="none" w:sz="0" w:space="0" w:color="auto"/>
      </w:divBdr>
      <w:divsChild>
        <w:div w:id="827209128">
          <w:marLeft w:val="0"/>
          <w:marRight w:val="0"/>
          <w:marTop w:val="0"/>
          <w:marBottom w:val="0"/>
          <w:divBdr>
            <w:top w:val="none" w:sz="0" w:space="0" w:color="auto"/>
            <w:left w:val="none" w:sz="0" w:space="0" w:color="auto"/>
            <w:bottom w:val="none" w:sz="0" w:space="0" w:color="auto"/>
            <w:right w:val="none" w:sz="0" w:space="0" w:color="auto"/>
          </w:divBdr>
        </w:div>
      </w:divsChild>
    </w:div>
    <w:div w:id="197085607">
      <w:bodyDiv w:val="1"/>
      <w:marLeft w:val="0"/>
      <w:marRight w:val="0"/>
      <w:marTop w:val="0"/>
      <w:marBottom w:val="0"/>
      <w:divBdr>
        <w:top w:val="none" w:sz="0" w:space="0" w:color="auto"/>
        <w:left w:val="none" w:sz="0" w:space="0" w:color="auto"/>
        <w:bottom w:val="none" w:sz="0" w:space="0" w:color="auto"/>
        <w:right w:val="none" w:sz="0" w:space="0" w:color="auto"/>
      </w:divBdr>
      <w:divsChild>
        <w:div w:id="147745119">
          <w:marLeft w:val="0"/>
          <w:marRight w:val="0"/>
          <w:marTop w:val="0"/>
          <w:marBottom w:val="0"/>
          <w:divBdr>
            <w:top w:val="none" w:sz="0" w:space="0" w:color="auto"/>
            <w:left w:val="none" w:sz="0" w:space="0" w:color="auto"/>
            <w:bottom w:val="none" w:sz="0" w:space="0" w:color="auto"/>
            <w:right w:val="none" w:sz="0" w:space="0" w:color="auto"/>
          </w:divBdr>
        </w:div>
      </w:divsChild>
    </w:div>
    <w:div w:id="229997291">
      <w:bodyDiv w:val="1"/>
      <w:marLeft w:val="0"/>
      <w:marRight w:val="0"/>
      <w:marTop w:val="0"/>
      <w:marBottom w:val="0"/>
      <w:divBdr>
        <w:top w:val="none" w:sz="0" w:space="0" w:color="auto"/>
        <w:left w:val="none" w:sz="0" w:space="0" w:color="auto"/>
        <w:bottom w:val="none" w:sz="0" w:space="0" w:color="auto"/>
        <w:right w:val="none" w:sz="0" w:space="0" w:color="auto"/>
      </w:divBdr>
      <w:divsChild>
        <w:div w:id="148793535">
          <w:marLeft w:val="0"/>
          <w:marRight w:val="0"/>
          <w:marTop w:val="0"/>
          <w:marBottom w:val="0"/>
          <w:divBdr>
            <w:top w:val="none" w:sz="0" w:space="0" w:color="auto"/>
            <w:left w:val="none" w:sz="0" w:space="0" w:color="auto"/>
            <w:bottom w:val="none" w:sz="0" w:space="0" w:color="auto"/>
            <w:right w:val="none" w:sz="0" w:space="0" w:color="auto"/>
          </w:divBdr>
        </w:div>
      </w:divsChild>
    </w:div>
    <w:div w:id="247927589">
      <w:bodyDiv w:val="1"/>
      <w:marLeft w:val="0"/>
      <w:marRight w:val="0"/>
      <w:marTop w:val="0"/>
      <w:marBottom w:val="0"/>
      <w:divBdr>
        <w:top w:val="none" w:sz="0" w:space="0" w:color="auto"/>
        <w:left w:val="none" w:sz="0" w:space="0" w:color="auto"/>
        <w:bottom w:val="none" w:sz="0" w:space="0" w:color="auto"/>
        <w:right w:val="none" w:sz="0" w:space="0" w:color="auto"/>
      </w:divBdr>
      <w:divsChild>
        <w:div w:id="655720134">
          <w:marLeft w:val="0"/>
          <w:marRight w:val="0"/>
          <w:marTop w:val="0"/>
          <w:marBottom w:val="0"/>
          <w:divBdr>
            <w:top w:val="none" w:sz="0" w:space="0" w:color="auto"/>
            <w:left w:val="none" w:sz="0" w:space="0" w:color="auto"/>
            <w:bottom w:val="none" w:sz="0" w:space="0" w:color="auto"/>
            <w:right w:val="none" w:sz="0" w:space="0" w:color="auto"/>
          </w:divBdr>
        </w:div>
      </w:divsChild>
    </w:div>
    <w:div w:id="289021224">
      <w:bodyDiv w:val="1"/>
      <w:marLeft w:val="0"/>
      <w:marRight w:val="0"/>
      <w:marTop w:val="0"/>
      <w:marBottom w:val="0"/>
      <w:divBdr>
        <w:top w:val="none" w:sz="0" w:space="0" w:color="auto"/>
        <w:left w:val="none" w:sz="0" w:space="0" w:color="auto"/>
        <w:bottom w:val="none" w:sz="0" w:space="0" w:color="auto"/>
        <w:right w:val="none" w:sz="0" w:space="0" w:color="auto"/>
      </w:divBdr>
      <w:divsChild>
        <w:div w:id="1596280538">
          <w:marLeft w:val="0"/>
          <w:marRight w:val="0"/>
          <w:marTop w:val="0"/>
          <w:marBottom w:val="0"/>
          <w:divBdr>
            <w:top w:val="none" w:sz="0" w:space="0" w:color="auto"/>
            <w:left w:val="none" w:sz="0" w:space="0" w:color="auto"/>
            <w:bottom w:val="none" w:sz="0" w:space="0" w:color="auto"/>
            <w:right w:val="none" w:sz="0" w:space="0" w:color="auto"/>
          </w:divBdr>
        </w:div>
      </w:divsChild>
    </w:div>
    <w:div w:id="304815700">
      <w:bodyDiv w:val="1"/>
      <w:marLeft w:val="0"/>
      <w:marRight w:val="0"/>
      <w:marTop w:val="0"/>
      <w:marBottom w:val="0"/>
      <w:divBdr>
        <w:top w:val="none" w:sz="0" w:space="0" w:color="auto"/>
        <w:left w:val="none" w:sz="0" w:space="0" w:color="auto"/>
        <w:bottom w:val="none" w:sz="0" w:space="0" w:color="auto"/>
        <w:right w:val="none" w:sz="0" w:space="0" w:color="auto"/>
      </w:divBdr>
      <w:divsChild>
        <w:div w:id="1245726081">
          <w:marLeft w:val="0"/>
          <w:marRight w:val="0"/>
          <w:marTop w:val="0"/>
          <w:marBottom w:val="0"/>
          <w:divBdr>
            <w:top w:val="none" w:sz="0" w:space="0" w:color="auto"/>
            <w:left w:val="none" w:sz="0" w:space="0" w:color="auto"/>
            <w:bottom w:val="none" w:sz="0" w:space="0" w:color="auto"/>
            <w:right w:val="none" w:sz="0" w:space="0" w:color="auto"/>
          </w:divBdr>
        </w:div>
      </w:divsChild>
    </w:div>
    <w:div w:id="316610932">
      <w:bodyDiv w:val="1"/>
      <w:marLeft w:val="0"/>
      <w:marRight w:val="0"/>
      <w:marTop w:val="0"/>
      <w:marBottom w:val="0"/>
      <w:divBdr>
        <w:top w:val="none" w:sz="0" w:space="0" w:color="auto"/>
        <w:left w:val="none" w:sz="0" w:space="0" w:color="auto"/>
        <w:bottom w:val="none" w:sz="0" w:space="0" w:color="auto"/>
        <w:right w:val="none" w:sz="0" w:space="0" w:color="auto"/>
      </w:divBdr>
      <w:divsChild>
        <w:div w:id="131797073">
          <w:marLeft w:val="0"/>
          <w:marRight w:val="0"/>
          <w:marTop w:val="0"/>
          <w:marBottom w:val="0"/>
          <w:divBdr>
            <w:top w:val="none" w:sz="0" w:space="0" w:color="auto"/>
            <w:left w:val="none" w:sz="0" w:space="0" w:color="auto"/>
            <w:bottom w:val="none" w:sz="0" w:space="0" w:color="auto"/>
            <w:right w:val="none" w:sz="0" w:space="0" w:color="auto"/>
          </w:divBdr>
        </w:div>
      </w:divsChild>
    </w:div>
    <w:div w:id="360934892">
      <w:bodyDiv w:val="1"/>
      <w:marLeft w:val="0"/>
      <w:marRight w:val="0"/>
      <w:marTop w:val="0"/>
      <w:marBottom w:val="0"/>
      <w:divBdr>
        <w:top w:val="none" w:sz="0" w:space="0" w:color="auto"/>
        <w:left w:val="none" w:sz="0" w:space="0" w:color="auto"/>
        <w:bottom w:val="none" w:sz="0" w:space="0" w:color="auto"/>
        <w:right w:val="none" w:sz="0" w:space="0" w:color="auto"/>
      </w:divBdr>
      <w:divsChild>
        <w:div w:id="1582063863">
          <w:marLeft w:val="0"/>
          <w:marRight w:val="0"/>
          <w:marTop w:val="0"/>
          <w:marBottom w:val="0"/>
          <w:divBdr>
            <w:top w:val="none" w:sz="0" w:space="0" w:color="auto"/>
            <w:left w:val="none" w:sz="0" w:space="0" w:color="auto"/>
            <w:bottom w:val="none" w:sz="0" w:space="0" w:color="auto"/>
            <w:right w:val="none" w:sz="0" w:space="0" w:color="auto"/>
          </w:divBdr>
        </w:div>
      </w:divsChild>
    </w:div>
    <w:div w:id="392775468">
      <w:bodyDiv w:val="1"/>
      <w:marLeft w:val="0"/>
      <w:marRight w:val="0"/>
      <w:marTop w:val="0"/>
      <w:marBottom w:val="0"/>
      <w:divBdr>
        <w:top w:val="none" w:sz="0" w:space="0" w:color="auto"/>
        <w:left w:val="none" w:sz="0" w:space="0" w:color="auto"/>
        <w:bottom w:val="none" w:sz="0" w:space="0" w:color="auto"/>
        <w:right w:val="none" w:sz="0" w:space="0" w:color="auto"/>
      </w:divBdr>
      <w:divsChild>
        <w:div w:id="421922176">
          <w:marLeft w:val="0"/>
          <w:marRight w:val="0"/>
          <w:marTop w:val="0"/>
          <w:marBottom w:val="0"/>
          <w:divBdr>
            <w:top w:val="none" w:sz="0" w:space="0" w:color="auto"/>
            <w:left w:val="none" w:sz="0" w:space="0" w:color="auto"/>
            <w:bottom w:val="none" w:sz="0" w:space="0" w:color="auto"/>
            <w:right w:val="none" w:sz="0" w:space="0" w:color="auto"/>
          </w:divBdr>
        </w:div>
      </w:divsChild>
    </w:div>
    <w:div w:id="412168077">
      <w:bodyDiv w:val="1"/>
      <w:marLeft w:val="0"/>
      <w:marRight w:val="0"/>
      <w:marTop w:val="0"/>
      <w:marBottom w:val="0"/>
      <w:divBdr>
        <w:top w:val="none" w:sz="0" w:space="0" w:color="auto"/>
        <w:left w:val="none" w:sz="0" w:space="0" w:color="auto"/>
        <w:bottom w:val="none" w:sz="0" w:space="0" w:color="auto"/>
        <w:right w:val="none" w:sz="0" w:space="0" w:color="auto"/>
      </w:divBdr>
      <w:divsChild>
        <w:div w:id="478767836">
          <w:marLeft w:val="0"/>
          <w:marRight w:val="0"/>
          <w:marTop w:val="0"/>
          <w:marBottom w:val="0"/>
          <w:divBdr>
            <w:top w:val="none" w:sz="0" w:space="0" w:color="auto"/>
            <w:left w:val="none" w:sz="0" w:space="0" w:color="auto"/>
            <w:bottom w:val="none" w:sz="0" w:space="0" w:color="auto"/>
            <w:right w:val="none" w:sz="0" w:space="0" w:color="auto"/>
          </w:divBdr>
        </w:div>
      </w:divsChild>
    </w:div>
    <w:div w:id="436098887">
      <w:bodyDiv w:val="1"/>
      <w:marLeft w:val="0"/>
      <w:marRight w:val="0"/>
      <w:marTop w:val="0"/>
      <w:marBottom w:val="0"/>
      <w:divBdr>
        <w:top w:val="none" w:sz="0" w:space="0" w:color="auto"/>
        <w:left w:val="none" w:sz="0" w:space="0" w:color="auto"/>
        <w:bottom w:val="none" w:sz="0" w:space="0" w:color="auto"/>
        <w:right w:val="none" w:sz="0" w:space="0" w:color="auto"/>
      </w:divBdr>
      <w:divsChild>
        <w:div w:id="1873028069">
          <w:marLeft w:val="0"/>
          <w:marRight w:val="0"/>
          <w:marTop w:val="0"/>
          <w:marBottom w:val="0"/>
          <w:divBdr>
            <w:top w:val="none" w:sz="0" w:space="0" w:color="auto"/>
            <w:left w:val="none" w:sz="0" w:space="0" w:color="auto"/>
            <w:bottom w:val="none" w:sz="0" w:space="0" w:color="auto"/>
            <w:right w:val="none" w:sz="0" w:space="0" w:color="auto"/>
          </w:divBdr>
        </w:div>
      </w:divsChild>
    </w:div>
    <w:div w:id="510485065">
      <w:bodyDiv w:val="1"/>
      <w:marLeft w:val="0"/>
      <w:marRight w:val="0"/>
      <w:marTop w:val="0"/>
      <w:marBottom w:val="0"/>
      <w:divBdr>
        <w:top w:val="none" w:sz="0" w:space="0" w:color="auto"/>
        <w:left w:val="none" w:sz="0" w:space="0" w:color="auto"/>
        <w:bottom w:val="none" w:sz="0" w:space="0" w:color="auto"/>
        <w:right w:val="none" w:sz="0" w:space="0" w:color="auto"/>
      </w:divBdr>
      <w:divsChild>
        <w:div w:id="1346058845">
          <w:marLeft w:val="0"/>
          <w:marRight w:val="0"/>
          <w:marTop w:val="0"/>
          <w:marBottom w:val="0"/>
          <w:divBdr>
            <w:top w:val="none" w:sz="0" w:space="0" w:color="auto"/>
            <w:left w:val="none" w:sz="0" w:space="0" w:color="auto"/>
            <w:bottom w:val="none" w:sz="0" w:space="0" w:color="auto"/>
            <w:right w:val="none" w:sz="0" w:space="0" w:color="auto"/>
          </w:divBdr>
        </w:div>
      </w:divsChild>
    </w:div>
    <w:div w:id="593049948">
      <w:bodyDiv w:val="1"/>
      <w:marLeft w:val="0"/>
      <w:marRight w:val="0"/>
      <w:marTop w:val="0"/>
      <w:marBottom w:val="0"/>
      <w:divBdr>
        <w:top w:val="none" w:sz="0" w:space="0" w:color="auto"/>
        <w:left w:val="none" w:sz="0" w:space="0" w:color="auto"/>
        <w:bottom w:val="none" w:sz="0" w:space="0" w:color="auto"/>
        <w:right w:val="none" w:sz="0" w:space="0" w:color="auto"/>
      </w:divBdr>
      <w:divsChild>
        <w:div w:id="1832090250">
          <w:marLeft w:val="0"/>
          <w:marRight w:val="0"/>
          <w:marTop w:val="0"/>
          <w:marBottom w:val="0"/>
          <w:divBdr>
            <w:top w:val="none" w:sz="0" w:space="0" w:color="auto"/>
            <w:left w:val="none" w:sz="0" w:space="0" w:color="auto"/>
            <w:bottom w:val="none" w:sz="0" w:space="0" w:color="auto"/>
            <w:right w:val="none" w:sz="0" w:space="0" w:color="auto"/>
          </w:divBdr>
        </w:div>
      </w:divsChild>
    </w:div>
    <w:div w:id="644697811">
      <w:bodyDiv w:val="1"/>
      <w:marLeft w:val="0"/>
      <w:marRight w:val="0"/>
      <w:marTop w:val="0"/>
      <w:marBottom w:val="0"/>
      <w:divBdr>
        <w:top w:val="none" w:sz="0" w:space="0" w:color="auto"/>
        <w:left w:val="none" w:sz="0" w:space="0" w:color="auto"/>
        <w:bottom w:val="none" w:sz="0" w:space="0" w:color="auto"/>
        <w:right w:val="none" w:sz="0" w:space="0" w:color="auto"/>
      </w:divBdr>
      <w:divsChild>
        <w:div w:id="284888803">
          <w:marLeft w:val="0"/>
          <w:marRight w:val="0"/>
          <w:marTop w:val="0"/>
          <w:marBottom w:val="0"/>
          <w:divBdr>
            <w:top w:val="none" w:sz="0" w:space="0" w:color="auto"/>
            <w:left w:val="none" w:sz="0" w:space="0" w:color="auto"/>
            <w:bottom w:val="none" w:sz="0" w:space="0" w:color="auto"/>
            <w:right w:val="none" w:sz="0" w:space="0" w:color="auto"/>
          </w:divBdr>
        </w:div>
      </w:divsChild>
    </w:div>
    <w:div w:id="655845791">
      <w:bodyDiv w:val="1"/>
      <w:marLeft w:val="0"/>
      <w:marRight w:val="0"/>
      <w:marTop w:val="0"/>
      <w:marBottom w:val="0"/>
      <w:divBdr>
        <w:top w:val="none" w:sz="0" w:space="0" w:color="auto"/>
        <w:left w:val="none" w:sz="0" w:space="0" w:color="auto"/>
        <w:bottom w:val="none" w:sz="0" w:space="0" w:color="auto"/>
        <w:right w:val="none" w:sz="0" w:space="0" w:color="auto"/>
      </w:divBdr>
      <w:divsChild>
        <w:div w:id="978610191">
          <w:marLeft w:val="0"/>
          <w:marRight w:val="0"/>
          <w:marTop w:val="0"/>
          <w:marBottom w:val="0"/>
          <w:divBdr>
            <w:top w:val="none" w:sz="0" w:space="0" w:color="auto"/>
            <w:left w:val="none" w:sz="0" w:space="0" w:color="auto"/>
            <w:bottom w:val="none" w:sz="0" w:space="0" w:color="auto"/>
            <w:right w:val="none" w:sz="0" w:space="0" w:color="auto"/>
          </w:divBdr>
        </w:div>
      </w:divsChild>
    </w:div>
    <w:div w:id="744038252">
      <w:bodyDiv w:val="1"/>
      <w:marLeft w:val="0"/>
      <w:marRight w:val="0"/>
      <w:marTop w:val="0"/>
      <w:marBottom w:val="0"/>
      <w:divBdr>
        <w:top w:val="none" w:sz="0" w:space="0" w:color="auto"/>
        <w:left w:val="none" w:sz="0" w:space="0" w:color="auto"/>
        <w:bottom w:val="none" w:sz="0" w:space="0" w:color="auto"/>
        <w:right w:val="none" w:sz="0" w:space="0" w:color="auto"/>
      </w:divBdr>
      <w:divsChild>
        <w:div w:id="1897935516">
          <w:marLeft w:val="0"/>
          <w:marRight w:val="0"/>
          <w:marTop w:val="0"/>
          <w:marBottom w:val="0"/>
          <w:divBdr>
            <w:top w:val="none" w:sz="0" w:space="0" w:color="auto"/>
            <w:left w:val="none" w:sz="0" w:space="0" w:color="auto"/>
            <w:bottom w:val="none" w:sz="0" w:space="0" w:color="auto"/>
            <w:right w:val="none" w:sz="0" w:space="0" w:color="auto"/>
          </w:divBdr>
        </w:div>
      </w:divsChild>
    </w:div>
    <w:div w:id="758335200">
      <w:bodyDiv w:val="1"/>
      <w:marLeft w:val="0"/>
      <w:marRight w:val="0"/>
      <w:marTop w:val="0"/>
      <w:marBottom w:val="0"/>
      <w:divBdr>
        <w:top w:val="none" w:sz="0" w:space="0" w:color="auto"/>
        <w:left w:val="none" w:sz="0" w:space="0" w:color="auto"/>
        <w:bottom w:val="none" w:sz="0" w:space="0" w:color="auto"/>
        <w:right w:val="none" w:sz="0" w:space="0" w:color="auto"/>
      </w:divBdr>
      <w:divsChild>
        <w:div w:id="951205270">
          <w:marLeft w:val="0"/>
          <w:marRight w:val="0"/>
          <w:marTop w:val="0"/>
          <w:marBottom w:val="0"/>
          <w:divBdr>
            <w:top w:val="none" w:sz="0" w:space="0" w:color="auto"/>
            <w:left w:val="none" w:sz="0" w:space="0" w:color="auto"/>
            <w:bottom w:val="none" w:sz="0" w:space="0" w:color="auto"/>
            <w:right w:val="none" w:sz="0" w:space="0" w:color="auto"/>
          </w:divBdr>
        </w:div>
      </w:divsChild>
    </w:div>
    <w:div w:id="807550007">
      <w:bodyDiv w:val="1"/>
      <w:marLeft w:val="0"/>
      <w:marRight w:val="0"/>
      <w:marTop w:val="0"/>
      <w:marBottom w:val="0"/>
      <w:divBdr>
        <w:top w:val="none" w:sz="0" w:space="0" w:color="auto"/>
        <w:left w:val="none" w:sz="0" w:space="0" w:color="auto"/>
        <w:bottom w:val="none" w:sz="0" w:space="0" w:color="auto"/>
        <w:right w:val="none" w:sz="0" w:space="0" w:color="auto"/>
      </w:divBdr>
      <w:divsChild>
        <w:div w:id="1063063574">
          <w:marLeft w:val="0"/>
          <w:marRight w:val="0"/>
          <w:marTop w:val="0"/>
          <w:marBottom w:val="0"/>
          <w:divBdr>
            <w:top w:val="none" w:sz="0" w:space="0" w:color="auto"/>
            <w:left w:val="none" w:sz="0" w:space="0" w:color="auto"/>
            <w:bottom w:val="none" w:sz="0" w:space="0" w:color="auto"/>
            <w:right w:val="none" w:sz="0" w:space="0" w:color="auto"/>
          </w:divBdr>
        </w:div>
      </w:divsChild>
    </w:div>
    <w:div w:id="819807545">
      <w:bodyDiv w:val="1"/>
      <w:marLeft w:val="0"/>
      <w:marRight w:val="0"/>
      <w:marTop w:val="0"/>
      <w:marBottom w:val="0"/>
      <w:divBdr>
        <w:top w:val="none" w:sz="0" w:space="0" w:color="auto"/>
        <w:left w:val="none" w:sz="0" w:space="0" w:color="auto"/>
        <w:bottom w:val="none" w:sz="0" w:space="0" w:color="auto"/>
        <w:right w:val="none" w:sz="0" w:space="0" w:color="auto"/>
      </w:divBdr>
      <w:divsChild>
        <w:div w:id="1470779088">
          <w:marLeft w:val="0"/>
          <w:marRight w:val="0"/>
          <w:marTop w:val="0"/>
          <w:marBottom w:val="0"/>
          <w:divBdr>
            <w:top w:val="none" w:sz="0" w:space="0" w:color="auto"/>
            <w:left w:val="none" w:sz="0" w:space="0" w:color="auto"/>
            <w:bottom w:val="none" w:sz="0" w:space="0" w:color="auto"/>
            <w:right w:val="none" w:sz="0" w:space="0" w:color="auto"/>
          </w:divBdr>
        </w:div>
      </w:divsChild>
    </w:div>
    <w:div w:id="862137175">
      <w:bodyDiv w:val="1"/>
      <w:marLeft w:val="0"/>
      <w:marRight w:val="0"/>
      <w:marTop w:val="0"/>
      <w:marBottom w:val="0"/>
      <w:divBdr>
        <w:top w:val="none" w:sz="0" w:space="0" w:color="auto"/>
        <w:left w:val="none" w:sz="0" w:space="0" w:color="auto"/>
        <w:bottom w:val="none" w:sz="0" w:space="0" w:color="auto"/>
        <w:right w:val="none" w:sz="0" w:space="0" w:color="auto"/>
      </w:divBdr>
      <w:divsChild>
        <w:div w:id="602958940">
          <w:marLeft w:val="0"/>
          <w:marRight w:val="0"/>
          <w:marTop w:val="0"/>
          <w:marBottom w:val="0"/>
          <w:divBdr>
            <w:top w:val="none" w:sz="0" w:space="0" w:color="auto"/>
            <w:left w:val="none" w:sz="0" w:space="0" w:color="auto"/>
            <w:bottom w:val="none" w:sz="0" w:space="0" w:color="auto"/>
            <w:right w:val="none" w:sz="0" w:space="0" w:color="auto"/>
          </w:divBdr>
        </w:div>
      </w:divsChild>
    </w:div>
    <w:div w:id="875503311">
      <w:bodyDiv w:val="1"/>
      <w:marLeft w:val="0"/>
      <w:marRight w:val="0"/>
      <w:marTop w:val="0"/>
      <w:marBottom w:val="0"/>
      <w:divBdr>
        <w:top w:val="none" w:sz="0" w:space="0" w:color="auto"/>
        <w:left w:val="none" w:sz="0" w:space="0" w:color="auto"/>
        <w:bottom w:val="none" w:sz="0" w:space="0" w:color="auto"/>
        <w:right w:val="none" w:sz="0" w:space="0" w:color="auto"/>
      </w:divBdr>
      <w:divsChild>
        <w:div w:id="1446997024">
          <w:marLeft w:val="0"/>
          <w:marRight w:val="0"/>
          <w:marTop w:val="0"/>
          <w:marBottom w:val="0"/>
          <w:divBdr>
            <w:top w:val="none" w:sz="0" w:space="0" w:color="auto"/>
            <w:left w:val="none" w:sz="0" w:space="0" w:color="auto"/>
            <w:bottom w:val="none" w:sz="0" w:space="0" w:color="auto"/>
            <w:right w:val="none" w:sz="0" w:space="0" w:color="auto"/>
          </w:divBdr>
        </w:div>
      </w:divsChild>
    </w:div>
    <w:div w:id="879442626">
      <w:bodyDiv w:val="1"/>
      <w:marLeft w:val="0"/>
      <w:marRight w:val="0"/>
      <w:marTop w:val="0"/>
      <w:marBottom w:val="0"/>
      <w:divBdr>
        <w:top w:val="none" w:sz="0" w:space="0" w:color="auto"/>
        <w:left w:val="none" w:sz="0" w:space="0" w:color="auto"/>
        <w:bottom w:val="none" w:sz="0" w:space="0" w:color="auto"/>
        <w:right w:val="none" w:sz="0" w:space="0" w:color="auto"/>
      </w:divBdr>
      <w:divsChild>
        <w:div w:id="439569795">
          <w:marLeft w:val="0"/>
          <w:marRight w:val="0"/>
          <w:marTop w:val="0"/>
          <w:marBottom w:val="0"/>
          <w:divBdr>
            <w:top w:val="none" w:sz="0" w:space="0" w:color="auto"/>
            <w:left w:val="none" w:sz="0" w:space="0" w:color="auto"/>
            <w:bottom w:val="none" w:sz="0" w:space="0" w:color="auto"/>
            <w:right w:val="none" w:sz="0" w:space="0" w:color="auto"/>
          </w:divBdr>
        </w:div>
      </w:divsChild>
    </w:div>
    <w:div w:id="905801503">
      <w:bodyDiv w:val="1"/>
      <w:marLeft w:val="0"/>
      <w:marRight w:val="0"/>
      <w:marTop w:val="0"/>
      <w:marBottom w:val="0"/>
      <w:divBdr>
        <w:top w:val="none" w:sz="0" w:space="0" w:color="auto"/>
        <w:left w:val="none" w:sz="0" w:space="0" w:color="auto"/>
        <w:bottom w:val="none" w:sz="0" w:space="0" w:color="auto"/>
        <w:right w:val="none" w:sz="0" w:space="0" w:color="auto"/>
      </w:divBdr>
      <w:divsChild>
        <w:div w:id="687289175">
          <w:marLeft w:val="0"/>
          <w:marRight w:val="0"/>
          <w:marTop w:val="0"/>
          <w:marBottom w:val="0"/>
          <w:divBdr>
            <w:top w:val="none" w:sz="0" w:space="0" w:color="auto"/>
            <w:left w:val="none" w:sz="0" w:space="0" w:color="auto"/>
            <w:bottom w:val="none" w:sz="0" w:space="0" w:color="auto"/>
            <w:right w:val="none" w:sz="0" w:space="0" w:color="auto"/>
          </w:divBdr>
        </w:div>
      </w:divsChild>
    </w:div>
    <w:div w:id="921916530">
      <w:bodyDiv w:val="1"/>
      <w:marLeft w:val="0"/>
      <w:marRight w:val="0"/>
      <w:marTop w:val="0"/>
      <w:marBottom w:val="0"/>
      <w:divBdr>
        <w:top w:val="none" w:sz="0" w:space="0" w:color="auto"/>
        <w:left w:val="none" w:sz="0" w:space="0" w:color="auto"/>
        <w:bottom w:val="none" w:sz="0" w:space="0" w:color="auto"/>
        <w:right w:val="none" w:sz="0" w:space="0" w:color="auto"/>
      </w:divBdr>
      <w:divsChild>
        <w:div w:id="687949784">
          <w:marLeft w:val="0"/>
          <w:marRight w:val="0"/>
          <w:marTop w:val="0"/>
          <w:marBottom w:val="0"/>
          <w:divBdr>
            <w:top w:val="none" w:sz="0" w:space="0" w:color="auto"/>
            <w:left w:val="none" w:sz="0" w:space="0" w:color="auto"/>
            <w:bottom w:val="none" w:sz="0" w:space="0" w:color="auto"/>
            <w:right w:val="none" w:sz="0" w:space="0" w:color="auto"/>
          </w:divBdr>
        </w:div>
      </w:divsChild>
    </w:div>
    <w:div w:id="1012798125">
      <w:bodyDiv w:val="1"/>
      <w:marLeft w:val="0"/>
      <w:marRight w:val="0"/>
      <w:marTop w:val="0"/>
      <w:marBottom w:val="0"/>
      <w:divBdr>
        <w:top w:val="none" w:sz="0" w:space="0" w:color="auto"/>
        <w:left w:val="none" w:sz="0" w:space="0" w:color="auto"/>
        <w:bottom w:val="none" w:sz="0" w:space="0" w:color="auto"/>
        <w:right w:val="none" w:sz="0" w:space="0" w:color="auto"/>
      </w:divBdr>
      <w:divsChild>
        <w:div w:id="967707000">
          <w:marLeft w:val="0"/>
          <w:marRight w:val="0"/>
          <w:marTop w:val="0"/>
          <w:marBottom w:val="0"/>
          <w:divBdr>
            <w:top w:val="none" w:sz="0" w:space="0" w:color="auto"/>
            <w:left w:val="none" w:sz="0" w:space="0" w:color="auto"/>
            <w:bottom w:val="none" w:sz="0" w:space="0" w:color="auto"/>
            <w:right w:val="none" w:sz="0" w:space="0" w:color="auto"/>
          </w:divBdr>
        </w:div>
      </w:divsChild>
    </w:div>
    <w:div w:id="1017587193">
      <w:bodyDiv w:val="1"/>
      <w:marLeft w:val="0"/>
      <w:marRight w:val="0"/>
      <w:marTop w:val="0"/>
      <w:marBottom w:val="0"/>
      <w:divBdr>
        <w:top w:val="none" w:sz="0" w:space="0" w:color="auto"/>
        <w:left w:val="none" w:sz="0" w:space="0" w:color="auto"/>
        <w:bottom w:val="none" w:sz="0" w:space="0" w:color="auto"/>
        <w:right w:val="none" w:sz="0" w:space="0" w:color="auto"/>
      </w:divBdr>
      <w:divsChild>
        <w:div w:id="1997487914">
          <w:marLeft w:val="0"/>
          <w:marRight w:val="0"/>
          <w:marTop w:val="0"/>
          <w:marBottom w:val="0"/>
          <w:divBdr>
            <w:top w:val="none" w:sz="0" w:space="0" w:color="auto"/>
            <w:left w:val="none" w:sz="0" w:space="0" w:color="auto"/>
            <w:bottom w:val="none" w:sz="0" w:space="0" w:color="auto"/>
            <w:right w:val="none" w:sz="0" w:space="0" w:color="auto"/>
          </w:divBdr>
        </w:div>
      </w:divsChild>
    </w:div>
    <w:div w:id="1047995172">
      <w:bodyDiv w:val="1"/>
      <w:marLeft w:val="0"/>
      <w:marRight w:val="0"/>
      <w:marTop w:val="0"/>
      <w:marBottom w:val="0"/>
      <w:divBdr>
        <w:top w:val="none" w:sz="0" w:space="0" w:color="auto"/>
        <w:left w:val="none" w:sz="0" w:space="0" w:color="auto"/>
        <w:bottom w:val="none" w:sz="0" w:space="0" w:color="auto"/>
        <w:right w:val="none" w:sz="0" w:space="0" w:color="auto"/>
      </w:divBdr>
      <w:divsChild>
        <w:div w:id="2050228382">
          <w:marLeft w:val="0"/>
          <w:marRight w:val="0"/>
          <w:marTop w:val="0"/>
          <w:marBottom w:val="0"/>
          <w:divBdr>
            <w:top w:val="none" w:sz="0" w:space="0" w:color="auto"/>
            <w:left w:val="none" w:sz="0" w:space="0" w:color="auto"/>
            <w:bottom w:val="none" w:sz="0" w:space="0" w:color="auto"/>
            <w:right w:val="none" w:sz="0" w:space="0" w:color="auto"/>
          </w:divBdr>
        </w:div>
      </w:divsChild>
    </w:div>
    <w:div w:id="1115172410">
      <w:bodyDiv w:val="1"/>
      <w:marLeft w:val="0"/>
      <w:marRight w:val="0"/>
      <w:marTop w:val="0"/>
      <w:marBottom w:val="0"/>
      <w:divBdr>
        <w:top w:val="none" w:sz="0" w:space="0" w:color="auto"/>
        <w:left w:val="none" w:sz="0" w:space="0" w:color="auto"/>
        <w:bottom w:val="none" w:sz="0" w:space="0" w:color="auto"/>
        <w:right w:val="none" w:sz="0" w:space="0" w:color="auto"/>
      </w:divBdr>
      <w:divsChild>
        <w:div w:id="307172739">
          <w:marLeft w:val="0"/>
          <w:marRight w:val="0"/>
          <w:marTop w:val="0"/>
          <w:marBottom w:val="0"/>
          <w:divBdr>
            <w:top w:val="none" w:sz="0" w:space="0" w:color="auto"/>
            <w:left w:val="none" w:sz="0" w:space="0" w:color="auto"/>
            <w:bottom w:val="none" w:sz="0" w:space="0" w:color="auto"/>
            <w:right w:val="none" w:sz="0" w:space="0" w:color="auto"/>
          </w:divBdr>
        </w:div>
      </w:divsChild>
    </w:div>
    <w:div w:id="1133446590">
      <w:bodyDiv w:val="1"/>
      <w:marLeft w:val="0"/>
      <w:marRight w:val="0"/>
      <w:marTop w:val="0"/>
      <w:marBottom w:val="0"/>
      <w:divBdr>
        <w:top w:val="none" w:sz="0" w:space="0" w:color="auto"/>
        <w:left w:val="none" w:sz="0" w:space="0" w:color="auto"/>
        <w:bottom w:val="none" w:sz="0" w:space="0" w:color="auto"/>
        <w:right w:val="none" w:sz="0" w:space="0" w:color="auto"/>
      </w:divBdr>
      <w:divsChild>
        <w:div w:id="1122651977">
          <w:marLeft w:val="0"/>
          <w:marRight w:val="0"/>
          <w:marTop w:val="0"/>
          <w:marBottom w:val="0"/>
          <w:divBdr>
            <w:top w:val="none" w:sz="0" w:space="0" w:color="auto"/>
            <w:left w:val="none" w:sz="0" w:space="0" w:color="auto"/>
            <w:bottom w:val="none" w:sz="0" w:space="0" w:color="auto"/>
            <w:right w:val="none" w:sz="0" w:space="0" w:color="auto"/>
          </w:divBdr>
        </w:div>
      </w:divsChild>
    </w:div>
    <w:div w:id="1196307252">
      <w:bodyDiv w:val="1"/>
      <w:marLeft w:val="0"/>
      <w:marRight w:val="0"/>
      <w:marTop w:val="0"/>
      <w:marBottom w:val="0"/>
      <w:divBdr>
        <w:top w:val="none" w:sz="0" w:space="0" w:color="auto"/>
        <w:left w:val="none" w:sz="0" w:space="0" w:color="auto"/>
        <w:bottom w:val="none" w:sz="0" w:space="0" w:color="auto"/>
        <w:right w:val="none" w:sz="0" w:space="0" w:color="auto"/>
      </w:divBdr>
      <w:divsChild>
        <w:div w:id="44984839">
          <w:marLeft w:val="0"/>
          <w:marRight w:val="0"/>
          <w:marTop w:val="0"/>
          <w:marBottom w:val="0"/>
          <w:divBdr>
            <w:top w:val="none" w:sz="0" w:space="0" w:color="auto"/>
            <w:left w:val="none" w:sz="0" w:space="0" w:color="auto"/>
            <w:bottom w:val="none" w:sz="0" w:space="0" w:color="auto"/>
            <w:right w:val="none" w:sz="0" w:space="0" w:color="auto"/>
          </w:divBdr>
        </w:div>
      </w:divsChild>
    </w:div>
    <w:div w:id="1209802543">
      <w:bodyDiv w:val="1"/>
      <w:marLeft w:val="0"/>
      <w:marRight w:val="0"/>
      <w:marTop w:val="0"/>
      <w:marBottom w:val="0"/>
      <w:divBdr>
        <w:top w:val="none" w:sz="0" w:space="0" w:color="auto"/>
        <w:left w:val="none" w:sz="0" w:space="0" w:color="auto"/>
        <w:bottom w:val="none" w:sz="0" w:space="0" w:color="auto"/>
        <w:right w:val="none" w:sz="0" w:space="0" w:color="auto"/>
      </w:divBdr>
      <w:divsChild>
        <w:div w:id="1011183215">
          <w:marLeft w:val="0"/>
          <w:marRight w:val="0"/>
          <w:marTop w:val="0"/>
          <w:marBottom w:val="0"/>
          <w:divBdr>
            <w:top w:val="none" w:sz="0" w:space="0" w:color="auto"/>
            <w:left w:val="none" w:sz="0" w:space="0" w:color="auto"/>
            <w:bottom w:val="none" w:sz="0" w:space="0" w:color="auto"/>
            <w:right w:val="none" w:sz="0" w:space="0" w:color="auto"/>
          </w:divBdr>
        </w:div>
      </w:divsChild>
    </w:div>
    <w:div w:id="1221483687">
      <w:bodyDiv w:val="1"/>
      <w:marLeft w:val="0"/>
      <w:marRight w:val="0"/>
      <w:marTop w:val="0"/>
      <w:marBottom w:val="0"/>
      <w:divBdr>
        <w:top w:val="none" w:sz="0" w:space="0" w:color="auto"/>
        <w:left w:val="none" w:sz="0" w:space="0" w:color="auto"/>
        <w:bottom w:val="none" w:sz="0" w:space="0" w:color="auto"/>
        <w:right w:val="none" w:sz="0" w:space="0" w:color="auto"/>
      </w:divBdr>
      <w:divsChild>
        <w:div w:id="1082683835">
          <w:marLeft w:val="0"/>
          <w:marRight w:val="0"/>
          <w:marTop w:val="0"/>
          <w:marBottom w:val="0"/>
          <w:divBdr>
            <w:top w:val="none" w:sz="0" w:space="0" w:color="auto"/>
            <w:left w:val="none" w:sz="0" w:space="0" w:color="auto"/>
            <w:bottom w:val="none" w:sz="0" w:space="0" w:color="auto"/>
            <w:right w:val="none" w:sz="0" w:space="0" w:color="auto"/>
          </w:divBdr>
        </w:div>
      </w:divsChild>
    </w:div>
    <w:div w:id="1235817054">
      <w:bodyDiv w:val="1"/>
      <w:marLeft w:val="0"/>
      <w:marRight w:val="0"/>
      <w:marTop w:val="0"/>
      <w:marBottom w:val="0"/>
      <w:divBdr>
        <w:top w:val="none" w:sz="0" w:space="0" w:color="auto"/>
        <w:left w:val="none" w:sz="0" w:space="0" w:color="auto"/>
        <w:bottom w:val="none" w:sz="0" w:space="0" w:color="auto"/>
        <w:right w:val="none" w:sz="0" w:space="0" w:color="auto"/>
      </w:divBdr>
      <w:divsChild>
        <w:div w:id="2096591975">
          <w:marLeft w:val="0"/>
          <w:marRight w:val="0"/>
          <w:marTop w:val="0"/>
          <w:marBottom w:val="0"/>
          <w:divBdr>
            <w:top w:val="none" w:sz="0" w:space="0" w:color="auto"/>
            <w:left w:val="none" w:sz="0" w:space="0" w:color="auto"/>
            <w:bottom w:val="none" w:sz="0" w:space="0" w:color="auto"/>
            <w:right w:val="none" w:sz="0" w:space="0" w:color="auto"/>
          </w:divBdr>
        </w:div>
      </w:divsChild>
    </w:div>
    <w:div w:id="1239903011">
      <w:bodyDiv w:val="1"/>
      <w:marLeft w:val="0"/>
      <w:marRight w:val="0"/>
      <w:marTop w:val="0"/>
      <w:marBottom w:val="0"/>
      <w:divBdr>
        <w:top w:val="none" w:sz="0" w:space="0" w:color="auto"/>
        <w:left w:val="none" w:sz="0" w:space="0" w:color="auto"/>
        <w:bottom w:val="none" w:sz="0" w:space="0" w:color="auto"/>
        <w:right w:val="none" w:sz="0" w:space="0" w:color="auto"/>
      </w:divBdr>
      <w:divsChild>
        <w:div w:id="1626693390">
          <w:marLeft w:val="0"/>
          <w:marRight w:val="0"/>
          <w:marTop w:val="0"/>
          <w:marBottom w:val="0"/>
          <w:divBdr>
            <w:top w:val="none" w:sz="0" w:space="0" w:color="auto"/>
            <w:left w:val="none" w:sz="0" w:space="0" w:color="auto"/>
            <w:bottom w:val="none" w:sz="0" w:space="0" w:color="auto"/>
            <w:right w:val="none" w:sz="0" w:space="0" w:color="auto"/>
          </w:divBdr>
        </w:div>
      </w:divsChild>
    </w:div>
    <w:div w:id="1278830781">
      <w:bodyDiv w:val="1"/>
      <w:marLeft w:val="0"/>
      <w:marRight w:val="0"/>
      <w:marTop w:val="0"/>
      <w:marBottom w:val="0"/>
      <w:divBdr>
        <w:top w:val="none" w:sz="0" w:space="0" w:color="auto"/>
        <w:left w:val="none" w:sz="0" w:space="0" w:color="auto"/>
        <w:bottom w:val="none" w:sz="0" w:space="0" w:color="auto"/>
        <w:right w:val="none" w:sz="0" w:space="0" w:color="auto"/>
      </w:divBdr>
      <w:divsChild>
        <w:div w:id="1572349153">
          <w:marLeft w:val="0"/>
          <w:marRight w:val="0"/>
          <w:marTop w:val="0"/>
          <w:marBottom w:val="0"/>
          <w:divBdr>
            <w:top w:val="none" w:sz="0" w:space="0" w:color="auto"/>
            <w:left w:val="none" w:sz="0" w:space="0" w:color="auto"/>
            <w:bottom w:val="none" w:sz="0" w:space="0" w:color="auto"/>
            <w:right w:val="none" w:sz="0" w:space="0" w:color="auto"/>
          </w:divBdr>
        </w:div>
      </w:divsChild>
    </w:div>
    <w:div w:id="1325548911">
      <w:bodyDiv w:val="1"/>
      <w:marLeft w:val="0"/>
      <w:marRight w:val="0"/>
      <w:marTop w:val="0"/>
      <w:marBottom w:val="0"/>
      <w:divBdr>
        <w:top w:val="none" w:sz="0" w:space="0" w:color="auto"/>
        <w:left w:val="none" w:sz="0" w:space="0" w:color="auto"/>
        <w:bottom w:val="none" w:sz="0" w:space="0" w:color="auto"/>
        <w:right w:val="none" w:sz="0" w:space="0" w:color="auto"/>
      </w:divBdr>
      <w:divsChild>
        <w:div w:id="671488924">
          <w:marLeft w:val="0"/>
          <w:marRight w:val="0"/>
          <w:marTop w:val="0"/>
          <w:marBottom w:val="0"/>
          <w:divBdr>
            <w:top w:val="none" w:sz="0" w:space="0" w:color="auto"/>
            <w:left w:val="none" w:sz="0" w:space="0" w:color="auto"/>
            <w:bottom w:val="none" w:sz="0" w:space="0" w:color="auto"/>
            <w:right w:val="none" w:sz="0" w:space="0" w:color="auto"/>
          </w:divBdr>
        </w:div>
      </w:divsChild>
    </w:div>
    <w:div w:id="1344017967">
      <w:bodyDiv w:val="1"/>
      <w:marLeft w:val="0"/>
      <w:marRight w:val="0"/>
      <w:marTop w:val="0"/>
      <w:marBottom w:val="0"/>
      <w:divBdr>
        <w:top w:val="none" w:sz="0" w:space="0" w:color="auto"/>
        <w:left w:val="none" w:sz="0" w:space="0" w:color="auto"/>
        <w:bottom w:val="none" w:sz="0" w:space="0" w:color="auto"/>
        <w:right w:val="none" w:sz="0" w:space="0" w:color="auto"/>
      </w:divBdr>
      <w:divsChild>
        <w:div w:id="1325626094">
          <w:marLeft w:val="0"/>
          <w:marRight w:val="0"/>
          <w:marTop w:val="0"/>
          <w:marBottom w:val="0"/>
          <w:divBdr>
            <w:top w:val="none" w:sz="0" w:space="0" w:color="auto"/>
            <w:left w:val="none" w:sz="0" w:space="0" w:color="auto"/>
            <w:bottom w:val="none" w:sz="0" w:space="0" w:color="auto"/>
            <w:right w:val="none" w:sz="0" w:space="0" w:color="auto"/>
          </w:divBdr>
        </w:div>
      </w:divsChild>
    </w:div>
    <w:div w:id="1357384268">
      <w:bodyDiv w:val="1"/>
      <w:marLeft w:val="0"/>
      <w:marRight w:val="0"/>
      <w:marTop w:val="0"/>
      <w:marBottom w:val="0"/>
      <w:divBdr>
        <w:top w:val="none" w:sz="0" w:space="0" w:color="auto"/>
        <w:left w:val="none" w:sz="0" w:space="0" w:color="auto"/>
        <w:bottom w:val="none" w:sz="0" w:space="0" w:color="auto"/>
        <w:right w:val="none" w:sz="0" w:space="0" w:color="auto"/>
      </w:divBdr>
      <w:divsChild>
        <w:div w:id="777063020">
          <w:marLeft w:val="0"/>
          <w:marRight w:val="0"/>
          <w:marTop w:val="0"/>
          <w:marBottom w:val="0"/>
          <w:divBdr>
            <w:top w:val="none" w:sz="0" w:space="0" w:color="auto"/>
            <w:left w:val="none" w:sz="0" w:space="0" w:color="auto"/>
            <w:bottom w:val="none" w:sz="0" w:space="0" w:color="auto"/>
            <w:right w:val="none" w:sz="0" w:space="0" w:color="auto"/>
          </w:divBdr>
        </w:div>
      </w:divsChild>
    </w:div>
    <w:div w:id="1414932239">
      <w:bodyDiv w:val="1"/>
      <w:marLeft w:val="0"/>
      <w:marRight w:val="0"/>
      <w:marTop w:val="0"/>
      <w:marBottom w:val="0"/>
      <w:divBdr>
        <w:top w:val="none" w:sz="0" w:space="0" w:color="auto"/>
        <w:left w:val="none" w:sz="0" w:space="0" w:color="auto"/>
        <w:bottom w:val="none" w:sz="0" w:space="0" w:color="auto"/>
        <w:right w:val="none" w:sz="0" w:space="0" w:color="auto"/>
      </w:divBdr>
      <w:divsChild>
        <w:div w:id="396633763">
          <w:marLeft w:val="0"/>
          <w:marRight w:val="0"/>
          <w:marTop w:val="0"/>
          <w:marBottom w:val="0"/>
          <w:divBdr>
            <w:top w:val="none" w:sz="0" w:space="0" w:color="auto"/>
            <w:left w:val="none" w:sz="0" w:space="0" w:color="auto"/>
            <w:bottom w:val="none" w:sz="0" w:space="0" w:color="auto"/>
            <w:right w:val="none" w:sz="0" w:space="0" w:color="auto"/>
          </w:divBdr>
        </w:div>
      </w:divsChild>
    </w:div>
    <w:div w:id="1622876180">
      <w:bodyDiv w:val="1"/>
      <w:marLeft w:val="0"/>
      <w:marRight w:val="0"/>
      <w:marTop w:val="0"/>
      <w:marBottom w:val="0"/>
      <w:divBdr>
        <w:top w:val="none" w:sz="0" w:space="0" w:color="auto"/>
        <w:left w:val="none" w:sz="0" w:space="0" w:color="auto"/>
        <w:bottom w:val="none" w:sz="0" w:space="0" w:color="auto"/>
        <w:right w:val="none" w:sz="0" w:space="0" w:color="auto"/>
      </w:divBdr>
      <w:divsChild>
        <w:div w:id="259023141">
          <w:marLeft w:val="0"/>
          <w:marRight w:val="0"/>
          <w:marTop w:val="0"/>
          <w:marBottom w:val="0"/>
          <w:divBdr>
            <w:top w:val="none" w:sz="0" w:space="0" w:color="auto"/>
            <w:left w:val="none" w:sz="0" w:space="0" w:color="auto"/>
            <w:bottom w:val="none" w:sz="0" w:space="0" w:color="auto"/>
            <w:right w:val="none" w:sz="0" w:space="0" w:color="auto"/>
          </w:divBdr>
        </w:div>
      </w:divsChild>
    </w:div>
    <w:div w:id="1706715259">
      <w:bodyDiv w:val="1"/>
      <w:marLeft w:val="0"/>
      <w:marRight w:val="0"/>
      <w:marTop w:val="0"/>
      <w:marBottom w:val="0"/>
      <w:divBdr>
        <w:top w:val="none" w:sz="0" w:space="0" w:color="auto"/>
        <w:left w:val="none" w:sz="0" w:space="0" w:color="auto"/>
        <w:bottom w:val="none" w:sz="0" w:space="0" w:color="auto"/>
        <w:right w:val="none" w:sz="0" w:space="0" w:color="auto"/>
      </w:divBdr>
      <w:divsChild>
        <w:div w:id="613833006">
          <w:marLeft w:val="0"/>
          <w:marRight w:val="0"/>
          <w:marTop w:val="0"/>
          <w:marBottom w:val="0"/>
          <w:divBdr>
            <w:top w:val="none" w:sz="0" w:space="0" w:color="auto"/>
            <w:left w:val="none" w:sz="0" w:space="0" w:color="auto"/>
            <w:bottom w:val="none" w:sz="0" w:space="0" w:color="auto"/>
            <w:right w:val="none" w:sz="0" w:space="0" w:color="auto"/>
          </w:divBdr>
        </w:div>
      </w:divsChild>
    </w:div>
    <w:div w:id="1732458845">
      <w:bodyDiv w:val="1"/>
      <w:marLeft w:val="0"/>
      <w:marRight w:val="0"/>
      <w:marTop w:val="0"/>
      <w:marBottom w:val="0"/>
      <w:divBdr>
        <w:top w:val="none" w:sz="0" w:space="0" w:color="auto"/>
        <w:left w:val="none" w:sz="0" w:space="0" w:color="auto"/>
        <w:bottom w:val="none" w:sz="0" w:space="0" w:color="auto"/>
        <w:right w:val="none" w:sz="0" w:space="0" w:color="auto"/>
      </w:divBdr>
      <w:divsChild>
        <w:div w:id="136340219">
          <w:marLeft w:val="0"/>
          <w:marRight w:val="0"/>
          <w:marTop w:val="0"/>
          <w:marBottom w:val="0"/>
          <w:divBdr>
            <w:top w:val="none" w:sz="0" w:space="0" w:color="auto"/>
            <w:left w:val="none" w:sz="0" w:space="0" w:color="auto"/>
            <w:bottom w:val="none" w:sz="0" w:space="0" w:color="auto"/>
            <w:right w:val="none" w:sz="0" w:space="0" w:color="auto"/>
          </w:divBdr>
        </w:div>
      </w:divsChild>
    </w:div>
    <w:div w:id="1781993574">
      <w:bodyDiv w:val="1"/>
      <w:marLeft w:val="0"/>
      <w:marRight w:val="0"/>
      <w:marTop w:val="0"/>
      <w:marBottom w:val="0"/>
      <w:divBdr>
        <w:top w:val="none" w:sz="0" w:space="0" w:color="auto"/>
        <w:left w:val="none" w:sz="0" w:space="0" w:color="auto"/>
        <w:bottom w:val="none" w:sz="0" w:space="0" w:color="auto"/>
        <w:right w:val="none" w:sz="0" w:space="0" w:color="auto"/>
      </w:divBdr>
      <w:divsChild>
        <w:div w:id="836504616">
          <w:marLeft w:val="0"/>
          <w:marRight w:val="0"/>
          <w:marTop w:val="0"/>
          <w:marBottom w:val="0"/>
          <w:divBdr>
            <w:top w:val="none" w:sz="0" w:space="0" w:color="auto"/>
            <w:left w:val="none" w:sz="0" w:space="0" w:color="auto"/>
            <w:bottom w:val="none" w:sz="0" w:space="0" w:color="auto"/>
            <w:right w:val="none" w:sz="0" w:space="0" w:color="auto"/>
          </w:divBdr>
        </w:div>
      </w:divsChild>
    </w:div>
    <w:div w:id="1795174792">
      <w:bodyDiv w:val="1"/>
      <w:marLeft w:val="0"/>
      <w:marRight w:val="0"/>
      <w:marTop w:val="0"/>
      <w:marBottom w:val="0"/>
      <w:divBdr>
        <w:top w:val="none" w:sz="0" w:space="0" w:color="auto"/>
        <w:left w:val="none" w:sz="0" w:space="0" w:color="auto"/>
        <w:bottom w:val="none" w:sz="0" w:space="0" w:color="auto"/>
        <w:right w:val="none" w:sz="0" w:space="0" w:color="auto"/>
      </w:divBdr>
      <w:divsChild>
        <w:div w:id="202595784">
          <w:marLeft w:val="0"/>
          <w:marRight w:val="0"/>
          <w:marTop w:val="0"/>
          <w:marBottom w:val="0"/>
          <w:divBdr>
            <w:top w:val="none" w:sz="0" w:space="0" w:color="auto"/>
            <w:left w:val="none" w:sz="0" w:space="0" w:color="auto"/>
            <w:bottom w:val="none" w:sz="0" w:space="0" w:color="auto"/>
            <w:right w:val="none" w:sz="0" w:space="0" w:color="auto"/>
          </w:divBdr>
        </w:div>
      </w:divsChild>
    </w:div>
    <w:div w:id="1810243122">
      <w:bodyDiv w:val="1"/>
      <w:marLeft w:val="0"/>
      <w:marRight w:val="0"/>
      <w:marTop w:val="0"/>
      <w:marBottom w:val="0"/>
      <w:divBdr>
        <w:top w:val="none" w:sz="0" w:space="0" w:color="auto"/>
        <w:left w:val="none" w:sz="0" w:space="0" w:color="auto"/>
        <w:bottom w:val="none" w:sz="0" w:space="0" w:color="auto"/>
        <w:right w:val="none" w:sz="0" w:space="0" w:color="auto"/>
      </w:divBdr>
      <w:divsChild>
        <w:div w:id="966156898">
          <w:marLeft w:val="0"/>
          <w:marRight w:val="0"/>
          <w:marTop w:val="0"/>
          <w:marBottom w:val="0"/>
          <w:divBdr>
            <w:top w:val="none" w:sz="0" w:space="0" w:color="auto"/>
            <w:left w:val="none" w:sz="0" w:space="0" w:color="auto"/>
            <w:bottom w:val="none" w:sz="0" w:space="0" w:color="auto"/>
            <w:right w:val="none" w:sz="0" w:space="0" w:color="auto"/>
          </w:divBdr>
        </w:div>
      </w:divsChild>
    </w:div>
    <w:div w:id="1833328561">
      <w:bodyDiv w:val="1"/>
      <w:marLeft w:val="0"/>
      <w:marRight w:val="0"/>
      <w:marTop w:val="0"/>
      <w:marBottom w:val="0"/>
      <w:divBdr>
        <w:top w:val="none" w:sz="0" w:space="0" w:color="auto"/>
        <w:left w:val="none" w:sz="0" w:space="0" w:color="auto"/>
        <w:bottom w:val="none" w:sz="0" w:space="0" w:color="auto"/>
        <w:right w:val="none" w:sz="0" w:space="0" w:color="auto"/>
      </w:divBdr>
      <w:divsChild>
        <w:div w:id="2023043662">
          <w:marLeft w:val="0"/>
          <w:marRight w:val="0"/>
          <w:marTop w:val="0"/>
          <w:marBottom w:val="0"/>
          <w:divBdr>
            <w:top w:val="none" w:sz="0" w:space="0" w:color="auto"/>
            <w:left w:val="none" w:sz="0" w:space="0" w:color="auto"/>
            <w:bottom w:val="none" w:sz="0" w:space="0" w:color="auto"/>
            <w:right w:val="none" w:sz="0" w:space="0" w:color="auto"/>
          </w:divBdr>
        </w:div>
      </w:divsChild>
    </w:div>
    <w:div w:id="1856311858">
      <w:bodyDiv w:val="1"/>
      <w:marLeft w:val="0"/>
      <w:marRight w:val="0"/>
      <w:marTop w:val="0"/>
      <w:marBottom w:val="0"/>
      <w:divBdr>
        <w:top w:val="none" w:sz="0" w:space="0" w:color="auto"/>
        <w:left w:val="none" w:sz="0" w:space="0" w:color="auto"/>
        <w:bottom w:val="none" w:sz="0" w:space="0" w:color="auto"/>
        <w:right w:val="none" w:sz="0" w:space="0" w:color="auto"/>
      </w:divBdr>
      <w:divsChild>
        <w:div w:id="1490710208">
          <w:marLeft w:val="0"/>
          <w:marRight w:val="0"/>
          <w:marTop w:val="0"/>
          <w:marBottom w:val="0"/>
          <w:divBdr>
            <w:top w:val="none" w:sz="0" w:space="0" w:color="auto"/>
            <w:left w:val="none" w:sz="0" w:space="0" w:color="auto"/>
            <w:bottom w:val="none" w:sz="0" w:space="0" w:color="auto"/>
            <w:right w:val="none" w:sz="0" w:space="0" w:color="auto"/>
          </w:divBdr>
        </w:div>
      </w:divsChild>
    </w:div>
    <w:div w:id="1870332041">
      <w:bodyDiv w:val="1"/>
      <w:marLeft w:val="0"/>
      <w:marRight w:val="0"/>
      <w:marTop w:val="0"/>
      <w:marBottom w:val="0"/>
      <w:divBdr>
        <w:top w:val="none" w:sz="0" w:space="0" w:color="auto"/>
        <w:left w:val="none" w:sz="0" w:space="0" w:color="auto"/>
        <w:bottom w:val="none" w:sz="0" w:space="0" w:color="auto"/>
        <w:right w:val="none" w:sz="0" w:space="0" w:color="auto"/>
      </w:divBdr>
      <w:divsChild>
        <w:div w:id="624236478">
          <w:marLeft w:val="0"/>
          <w:marRight w:val="0"/>
          <w:marTop w:val="0"/>
          <w:marBottom w:val="0"/>
          <w:divBdr>
            <w:top w:val="none" w:sz="0" w:space="0" w:color="auto"/>
            <w:left w:val="none" w:sz="0" w:space="0" w:color="auto"/>
            <w:bottom w:val="none" w:sz="0" w:space="0" w:color="auto"/>
            <w:right w:val="none" w:sz="0" w:space="0" w:color="auto"/>
          </w:divBdr>
        </w:div>
      </w:divsChild>
    </w:div>
    <w:div w:id="1879587356">
      <w:bodyDiv w:val="1"/>
      <w:marLeft w:val="0"/>
      <w:marRight w:val="0"/>
      <w:marTop w:val="0"/>
      <w:marBottom w:val="0"/>
      <w:divBdr>
        <w:top w:val="none" w:sz="0" w:space="0" w:color="auto"/>
        <w:left w:val="none" w:sz="0" w:space="0" w:color="auto"/>
        <w:bottom w:val="none" w:sz="0" w:space="0" w:color="auto"/>
        <w:right w:val="none" w:sz="0" w:space="0" w:color="auto"/>
      </w:divBdr>
      <w:divsChild>
        <w:div w:id="274948122">
          <w:marLeft w:val="0"/>
          <w:marRight w:val="0"/>
          <w:marTop w:val="0"/>
          <w:marBottom w:val="0"/>
          <w:divBdr>
            <w:top w:val="none" w:sz="0" w:space="0" w:color="auto"/>
            <w:left w:val="none" w:sz="0" w:space="0" w:color="auto"/>
            <w:bottom w:val="none" w:sz="0" w:space="0" w:color="auto"/>
            <w:right w:val="none" w:sz="0" w:space="0" w:color="auto"/>
          </w:divBdr>
        </w:div>
      </w:divsChild>
    </w:div>
    <w:div w:id="1905603699">
      <w:bodyDiv w:val="1"/>
      <w:marLeft w:val="0"/>
      <w:marRight w:val="0"/>
      <w:marTop w:val="0"/>
      <w:marBottom w:val="0"/>
      <w:divBdr>
        <w:top w:val="none" w:sz="0" w:space="0" w:color="auto"/>
        <w:left w:val="none" w:sz="0" w:space="0" w:color="auto"/>
        <w:bottom w:val="none" w:sz="0" w:space="0" w:color="auto"/>
        <w:right w:val="none" w:sz="0" w:space="0" w:color="auto"/>
      </w:divBdr>
      <w:divsChild>
        <w:div w:id="371812702">
          <w:marLeft w:val="0"/>
          <w:marRight w:val="0"/>
          <w:marTop w:val="0"/>
          <w:marBottom w:val="0"/>
          <w:divBdr>
            <w:top w:val="none" w:sz="0" w:space="0" w:color="auto"/>
            <w:left w:val="none" w:sz="0" w:space="0" w:color="auto"/>
            <w:bottom w:val="none" w:sz="0" w:space="0" w:color="auto"/>
            <w:right w:val="none" w:sz="0" w:space="0" w:color="auto"/>
          </w:divBdr>
        </w:div>
      </w:divsChild>
    </w:div>
    <w:div w:id="1911423930">
      <w:bodyDiv w:val="1"/>
      <w:marLeft w:val="0"/>
      <w:marRight w:val="0"/>
      <w:marTop w:val="0"/>
      <w:marBottom w:val="0"/>
      <w:divBdr>
        <w:top w:val="none" w:sz="0" w:space="0" w:color="auto"/>
        <w:left w:val="none" w:sz="0" w:space="0" w:color="auto"/>
        <w:bottom w:val="none" w:sz="0" w:space="0" w:color="auto"/>
        <w:right w:val="none" w:sz="0" w:space="0" w:color="auto"/>
      </w:divBdr>
      <w:divsChild>
        <w:div w:id="541214534">
          <w:marLeft w:val="0"/>
          <w:marRight w:val="0"/>
          <w:marTop w:val="0"/>
          <w:marBottom w:val="0"/>
          <w:divBdr>
            <w:top w:val="none" w:sz="0" w:space="0" w:color="auto"/>
            <w:left w:val="none" w:sz="0" w:space="0" w:color="auto"/>
            <w:bottom w:val="none" w:sz="0" w:space="0" w:color="auto"/>
            <w:right w:val="none" w:sz="0" w:space="0" w:color="auto"/>
          </w:divBdr>
        </w:div>
      </w:divsChild>
    </w:div>
    <w:div w:id="1923100935">
      <w:bodyDiv w:val="1"/>
      <w:marLeft w:val="0"/>
      <w:marRight w:val="0"/>
      <w:marTop w:val="0"/>
      <w:marBottom w:val="0"/>
      <w:divBdr>
        <w:top w:val="none" w:sz="0" w:space="0" w:color="auto"/>
        <w:left w:val="none" w:sz="0" w:space="0" w:color="auto"/>
        <w:bottom w:val="none" w:sz="0" w:space="0" w:color="auto"/>
        <w:right w:val="none" w:sz="0" w:space="0" w:color="auto"/>
      </w:divBdr>
      <w:divsChild>
        <w:div w:id="1942949125">
          <w:marLeft w:val="0"/>
          <w:marRight w:val="0"/>
          <w:marTop w:val="0"/>
          <w:marBottom w:val="0"/>
          <w:divBdr>
            <w:top w:val="none" w:sz="0" w:space="0" w:color="auto"/>
            <w:left w:val="none" w:sz="0" w:space="0" w:color="auto"/>
            <w:bottom w:val="none" w:sz="0" w:space="0" w:color="auto"/>
            <w:right w:val="none" w:sz="0" w:space="0" w:color="auto"/>
          </w:divBdr>
        </w:div>
      </w:divsChild>
    </w:div>
    <w:div w:id="1957102661">
      <w:bodyDiv w:val="1"/>
      <w:marLeft w:val="0"/>
      <w:marRight w:val="0"/>
      <w:marTop w:val="0"/>
      <w:marBottom w:val="0"/>
      <w:divBdr>
        <w:top w:val="none" w:sz="0" w:space="0" w:color="auto"/>
        <w:left w:val="none" w:sz="0" w:space="0" w:color="auto"/>
        <w:bottom w:val="none" w:sz="0" w:space="0" w:color="auto"/>
        <w:right w:val="none" w:sz="0" w:space="0" w:color="auto"/>
      </w:divBdr>
      <w:divsChild>
        <w:div w:id="22175360">
          <w:marLeft w:val="0"/>
          <w:marRight w:val="0"/>
          <w:marTop w:val="0"/>
          <w:marBottom w:val="0"/>
          <w:divBdr>
            <w:top w:val="none" w:sz="0" w:space="0" w:color="auto"/>
            <w:left w:val="none" w:sz="0" w:space="0" w:color="auto"/>
            <w:bottom w:val="none" w:sz="0" w:space="0" w:color="auto"/>
            <w:right w:val="none" w:sz="0" w:space="0" w:color="auto"/>
          </w:divBdr>
        </w:div>
      </w:divsChild>
    </w:div>
    <w:div w:id="1982803487">
      <w:bodyDiv w:val="1"/>
      <w:marLeft w:val="0"/>
      <w:marRight w:val="0"/>
      <w:marTop w:val="0"/>
      <w:marBottom w:val="0"/>
      <w:divBdr>
        <w:top w:val="none" w:sz="0" w:space="0" w:color="auto"/>
        <w:left w:val="none" w:sz="0" w:space="0" w:color="auto"/>
        <w:bottom w:val="none" w:sz="0" w:space="0" w:color="auto"/>
        <w:right w:val="none" w:sz="0" w:space="0" w:color="auto"/>
      </w:divBdr>
      <w:divsChild>
        <w:div w:id="1232278119">
          <w:marLeft w:val="0"/>
          <w:marRight w:val="0"/>
          <w:marTop w:val="0"/>
          <w:marBottom w:val="0"/>
          <w:divBdr>
            <w:top w:val="none" w:sz="0" w:space="0" w:color="auto"/>
            <w:left w:val="none" w:sz="0" w:space="0" w:color="auto"/>
            <w:bottom w:val="none" w:sz="0" w:space="0" w:color="auto"/>
            <w:right w:val="none" w:sz="0" w:space="0" w:color="auto"/>
          </w:divBdr>
        </w:div>
      </w:divsChild>
    </w:div>
    <w:div w:id="1990284501">
      <w:bodyDiv w:val="1"/>
      <w:marLeft w:val="0"/>
      <w:marRight w:val="0"/>
      <w:marTop w:val="0"/>
      <w:marBottom w:val="0"/>
      <w:divBdr>
        <w:top w:val="none" w:sz="0" w:space="0" w:color="auto"/>
        <w:left w:val="none" w:sz="0" w:space="0" w:color="auto"/>
        <w:bottom w:val="none" w:sz="0" w:space="0" w:color="auto"/>
        <w:right w:val="none" w:sz="0" w:space="0" w:color="auto"/>
      </w:divBdr>
    </w:div>
    <w:div w:id="2046708607">
      <w:bodyDiv w:val="1"/>
      <w:marLeft w:val="0"/>
      <w:marRight w:val="0"/>
      <w:marTop w:val="0"/>
      <w:marBottom w:val="0"/>
      <w:divBdr>
        <w:top w:val="none" w:sz="0" w:space="0" w:color="auto"/>
        <w:left w:val="none" w:sz="0" w:space="0" w:color="auto"/>
        <w:bottom w:val="none" w:sz="0" w:space="0" w:color="auto"/>
        <w:right w:val="none" w:sz="0" w:space="0" w:color="auto"/>
      </w:divBdr>
      <w:divsChild>
        <w:div w:id="395474108">
          <w:marLeft w:val="0"/>
          <w:marRight w:val="0"/>
          <w:marTop w:val="0"/>
          <w:marBottom w:val="0"/>
          <w:divBdr>
            <w:top w:val="none" w:sz="0" w:space="0" w:color="auto"/>
            <w:left w:val="none" w:sz="0" w:space="0" w:color="auto"/>
            <w:bottom w:val="none" w:sz="0" w:space="0" w:color="auto"/>
            <w:right w:val="none" w:sz="0" w:space="0" w:color="auto"/>
          </w:divBdr>
        </w:div>
      </w:divsChild>
    </w:div>
    <w:div w:id="2068263746">
      <w:bodyDiv w:val="1"/>
      <w:marLeft w:val="0"/>
      <w:marRight w:val="0"/>
      <w:marTop w:val="0"/>
      <w:marBottom w:val="0"/>
      <w:divBdr>
        <w:top w:val="none" w:sz="0" w:space="0" w:color="auto"/>
        <w:left w:val="none" w:sz="0" w:space="0" w:color="auto"/>
        <w:bottom w:val="none" w:sz="0" w:space="0" w:color="auto"/>
        <w:right w:val="none" w:sz="0" w:space="0" w:color="auto"/>
      </w:divBdr>
      <w:divsChild>
        <w:div w:id="1372997293">
          <w:marLeft w:val="0"/>
          <w:marRight w:val="0"/>
          <w:marTop w:val="0"/>
          <w:marBottom w:val="0"/>
          <w:divBdr>
            <w:top w:val="none" w:sz="0" w:space="0" w:color="auto"/>
            <w:left w:val="none" w:sz="0" w:space="0" w:color="auto"/>
            <w:bottom w:val="none" w:sz="0" w:space="0" w:color="auto"/>
            <w:right w:val="none" w:sz="0" w:space="0" w:color="auto"/>
          </w:divBdr>
        </w:div>
      </w:divsChild>
    </w:div>
    <w:div w:id="2078361664">
      <w:bodyDiv w:val="1"/>
      <w:marLeft w:val="0"/>
      <w:marRight w:val="0"/>
      <w:marTop w:val="0"/>
      <w:marBottom w:val="0"/>
      <w:divBdr>
        <w:top w:val="none" w:sz="0" w:space="0" w:color="auto"/>
        <w:left w:val="none" w:sz="0" w:space="0" w:color="auto"/>
        <w:bottom w:val="none" w:sz="0" w:space="0" w:color="auto"/>
        <w:right w:val="none" w:sz="0" w:space="0" w:color="auto"/>
      </w:divBdr>
      <w:divsChild>
        <w:div w:id="890307607">
          <w:marLeft w:val="0"/>
          <w:marRight w:val="0"/>
          <w:marTop w:val="0"/>
          <w:marBottom w:val="0"/>
          <w:divBdr>
            <w:top w:val="none" w:sz="0" w:space="0" w:color="auto"/>
            <w:left w:val="none" w:sz="0" w:space="0" w:color="auto"/>
            <w:bottom w:val="none" w:sz="0" w:space="0" w:color="auto"/>
            <w:right w:val="none" w:sz="0" w:space="0" w:color="auto"/>
          </w:divBdr>
        </w:div>
      </w:divsChild>
    </w:div>
    <w:div w:id="2086754602">
      <w:bodyDiv w:val="1"/>
      <w:marLeft w:val="0"/>
      <w:marRight w:val="0"/>
      <w:marTop w:val="0"/>
      <w:marBottom w:val="0"/>
      <w:divBdr>
        <w:top w:val="none" w:sz="0" w:space="0" w:color="auto"/>
        <w:left w:val="none" w:sz="0" w:space="0" w:color="auto"/>
        <w:bottom w:val="none" w:sz="0" w:space="0" w:color="auto"/>
        <w:right w:val="none" w:sz="0" w:space="0" w:color="auto"/>
      </w:divBdr>
      <w:divsChild>
        <w:div w:id="740298202">
          <w:marLeft w:val="0"/>
          <w:marRight w:val="0"/>
          <w:marTop w:val="0"/>
          <w:marBottom w:val="0"/>
          <w:divBdr>
            <w:top w:val="none" w:sz="0" w:space="0" w:color="auto"/>
            <w:left w:val="none" w:sz="0" w:space="0" w:color="auto"/>
            <w:bottom w:val="none" w:sz="0" w:space="0" w:color="auto"/>
            <w:right w:val="none" w:sz="0" w:space="0" w:color="auto"/>
          </w:divBdr>
        </w:div>
      </w:divsChild>
    </w:div>
    <w:div w:id="2109545912">
      <w:bodyDiv w:val="1"/>
      <w:marLeft w:val="0"/>
      <w:marRight w:val="0"/>
      <w:marTop w:val="0"/>
      <w:marBottom w:val="0"/>
      <w:divBdr>
        <w:top w:val="none" w:sz="0" w:space="0" w:color="auto"/>
        <w:left w:val="none" w:sz="0" w:space="0" w:color="auto"/>
        <w:bottom w:val="none" w:sz="0" w:space="0" w:color="auto"/>
        <w:right w:val="none" w:sz="0" w:space="0" w:color="auto"/>
      </w:divBdr>
      <w:divsChild>
        <w:div w:id="1215697334">
          <w:marLeft w:val="0"/>
          <w:marRight w:val="0"/>
          <w:marTop w:val="0"/>
          <w:marBottom w:val="0"/>
          <w:divBdr>
            <w:top w:val="none" w:sz="0" w:space="0" w:color="auto"/>
            <w:left w:val="none" w:sz="0" w:space="0" w:color="auto"/>
            <w:bottom w:val="none" w:sz="0" w:space="0" w:color="auto"/>
            <w:right w:val="none" w:sz="0" w:space="0" w:color="auto"/>
          </w:divBdr>
        </w:div>
      </w:divsChild>
    </w:div>
    <w:div w:id="2110156493">
      <w:bodyDiv w:val="1"/>
      <w:marLeft w:val="0"/>
      <w:marRight w:val="0"/>
      <w:marTop w:val="0"/>
      <w:marBottom w:val="0"/>
      <w:divBdr>
        <w:top w:val="none" w:sz="0" w:space="0" w:color="auto"/>
        <w:left w:val="none" w:sz="0" w:space="0" w:color="auto"/>
        <w:bottom w:val="none" w:sz="0" w:space="0" w:color="auto"/>
        <w:right w:val="none" w:sz="0" w:space="0" w:color="auto"/>
      </w:divBdr>
      <w:divsChild>
        <w:div w:id="1332491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6403353" TargetMode="External"/><Relationship Id="rId13" Type="http://schemas.openxmlformats.org/officeDocument/2006/relationships/hyperlink" Target="https://books.google.co.uk/books?hl=en&amp;lr=&amp;id=MiQlDwAAQBAJ&amp;oi=fnd&amp;pg=PP1&amp;dq=parental+engagement+with+attitudes+to+learning&amp;ots=MiIVaeuISo&amp;sig=N-_bRbjZsQl0skTiaiv_DJPnVa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roquest.com/docview/2091279643/citation/DC563E1EDE4C4C6APQ/1?accountid=130472&amp;sourcetype=Scholarly%20Journals" TargetMode="External"/><Relationship Id="rId12" Type="http://schemas.openxmlformats.org/officeDocument/2006/relationships/hyperlink" Target="https://www.sciencedirect.com/science/article/abs/pii/S0363502311016534" TargetMode="External"/><Relationship Id="rId17" Type="http://schemas.openxmlformats.org/officeDocument/2006/relationships/hyperlink" Target="https://onlinelibrary.wiley.com/doi/abs/10.1111/ejed.12286?casa_token=-oTEQt8RVaoAAAAA:Z8g20I_ZtVrQkUkubn9WmuBLmfmJRhEcx0-aFlNLuqLL2W5k4XZfNuSTm1cXEkL-g8KhdPbW0rmi658P" TargetMode="External"/><Relationship Id="rId2" Type="http://schemas.openxmlformats.org/officeDocument/2006/relationships/styles" Target="styles.xml"/><Relationship Id="rId16" Type="http://schemas.openxmlformats.org/officeDocument/2006/relationships/hyperlink" Target="https://books.google.co.uk/books?hl=en&amp;lr=&amp;id=aUv9DwAAQBAJ&amp;oi=fnd&amp;pg=PR11&amp;dq=Kirsi+Tirri+(2020).+Pedagogy+in+basic+and+higher+education+:+current+developments+and+challenges.+London:+Intechopen.&amp;ots=L0iedvDa6C&amp;sig=25zwesoQ87QBiHJTUfExBz422aM&amp;redir_esc=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2987904?casa_token=JA-ZjIFfYusAAAAA%3ArAXtLJ8oHPI1FgNrRxw8XVdmS7-ms1UNboUo08PHuuURPPSRDq9k8tJzQG-m3WJ4y9elq890kZkw8NNVA5CkRbAzQcwQWuDXrD9wsP0dDarpE7AeNeah" TargetMode="External"/><Relationship Id="rId5" Type="http://schemas.openxmlformats.org/officeDocument/2006/relationships/footnotes" Target="footnotes.xml"/><Relationship Id="rId15" Type="http://schemas.openxmlformats.org/officeDocument/2006/relationships/hyperlink" Target="https://www.open.edu/openlearn/education-development/learning-teach-introduction-classroom-research/altformat-word" TargetMode="External"/><Relationship Id="rId10" Type="http://schemas.openxmlformats.org/officeDocument/2006/relationships/hyperlink" Target="https://lessonstudy.co.uk/wp-content/uploads/2012/03/new-handbook-revisedMay14.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rca.cardiff.ac.uk/id/eprint/162389/1/Amy%20Bond%20PhD.pdf" TargetMode="External"/><Relationship Id="rId14" Type="http://schemas.openxmlformats.org/officeDocument/2006/relationships/hyperlink" Target="https://onlinelibrary.wiley.com/doi/abs/10.1002/9781119111931.ch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8204</Words>
  <Characters>46763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Bale</dc:creator>
  <cp:keywords/>
  <dc:description/>
  <cp:lastModifiedBy>Gabrielle Bale</cp:lastModifiedBy>
  <cp:revision>786</cp:revision>
  <dcterms:created xsi:type="dcterms:W3CDTF">2023-12-28T17:19:00Z</dcterms:created>
  <dcterms:modified xsi:type="dcterms:W3CDTF">2024-01-09T19:09:00Z</dcterms:modified>
</cp:coreProperties>
</file>