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290B0" w14:textId="77777777" w:rsidR="0072319B" w:rsidRPr="00D04271" w:rsidRDefault="00000000">
      <w:pPr>
        <w:spacing w:before="600"/>
        <w:jc w:val="center"/>
        <w:rPr>
          <w:sz w:val="32"/>
          <w:szCs w:val="32"/>
        </w:rPr>
      </w:pPr>
      <w:r w:rsidRPr="00D04271">
        <w:rPr>
          <w:b/>
          <w:sz w:val="32"/>
          <w:szCs w:val="32"/>
        </w:rPr>
        <w:t>LEVEL 7 ASSESSMENT</w:t>
      </w:r>
      <w:r w:rsidRPr="00D04271">
        <w:rPr>
          <w:b/>
          <w:sz w:val="32"/>
          <w:szCs w:val="32"/>
        </w:rPr>
        <w:br/>
        <w:t>INFORMATION BOOKLET</w:t>
      </w:r>
    </w:p>
    <w:p w14:paraId="4F656609" w14:textId="77777777" w:rsidR="0072319B" w:rsidRPr="00D04271" w:rsidRDefault="00000000">
      <w:pPr>
        <w:spacing w:before="500"/>
        <w:jc w:val="center"/>
        <w:rPr>
          <w:sz w:val="32"/>
          <w:szCs w:val="32"/>
        </w:rPr>
      </w:pPr>
      <w:r w:rsidRPr="00D04271">
        <w:rPr>
          <w:b/>
          <w:sz w:val="32"/>
          <w:szCs w:val="32"/>
        </w:rPr>
        <w:t>RHEUMATOID ARTHRITIS</w:t>
      </w:r>
    </w:p>
    <w:p w14:paraId="000846A8" w14:textId="77777777" w:rsidR="0072319B" w:rsidRPr="00D04271" w:rsidRDefault="00000000">
      <w:pPr>
        <w:spacing w:after="440"/>
        <w:jc w:val="center"/>
        <w:rPr>
          <w:sz w:val="32"/>
          <w:szCs w:val="32"/>
        </w:rPr>
      </w:pPr>
      <w:r w:rsidRPr="00D04271">
        <w:rPr>
          <w:b/>
          <w:sz w:val="32"/>
          <w:szCs w:val="32"/>
        </w:rPr>
        <w:t>A Whole-Person Approach to Long-Term Condition Management in the UK</w:t>
      </w:r>
      <w:r w:rsidR="006126B7" w:rsidRPr="00D04271">
        <w:rPr>
          <w:b/>
          <w:sz w:val="32"/>
          <w:szCs w:val="32"/>
        </w:rPr>
        <w:t xml:space="preserve">  </w:t>
      </w:r>
    </w:p>
    <w:tbl>
      <w:tblPr>
        <w:tblStyle w:val="GridTable2-Accent6"/>
        <w:tblW w:w="0" w:type="auto"/>
        <w:tblLook w:val="04A0" w:firstRow="1" w:lastRow="0" w:firstColumn="1" w:lastColumn="0" w:noHBand="0" w:noVBand="1"/>
      </w:tblPr>
      <w:tblGrid>
        <w:gridCol w:w="4622"/>
        <w:gridCol w:w="4620"/>
      </w:tblGrid>
      <w:tr w:rsidR="0072319B" w:rsidRPr="00D04271" w14:paraId="37579DCA" w14:textId="77777777" w:rsidTr="002D24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tcPr>
          <w:p w14:paraId="588B5746" w14:textId="77777777" w:rsidR="0072319B" w:rsidRPr="00D04271" w:rsidRDefault="00000000">
            <w:pPr>
              <w:spacing w:after="20"/>
            </w:pPr>
            <w:r w:rsidRPr="00D04271">
              <w:t>Programme</w:t>
            </w:r>
          </w:p>
        </w:tc>
        <w:tc>
          <w:tcPr>
            <w:tcW w:w="5040" w:type="dxa"/>
          </w:tcPr>
          <w:p w14:paraId="749FF3C4" w14:textId="77777777" w:rsidR="0072319B" w:rsidRPr="00D04271" w:rsidRDefault="00000000">
            <w:pPr>
              <w:spacing w:after="20"/>
              <w:cnfStyle w:val="100000000000" w:firstRow="1" w:lastRow="0" w:firstColumn="0" w:lastColumn="0" w:oddVBand="0" w:evenVBand="0" w:oddHBand="0" w:evenHBand="0" w:firstRowFirstColumn="0" w:firstRowLastColumn="0" w:lastRowFirstColumn="0" w:lastRowLastColumn="0"/>
            </w:pPr>
            <w:r w:rsidRPr="00D04271">
              <w:rPr>
                <w:b w:val="0"/>
              </w:rPr>
              <w:t>MSc Public Health and Social Care in Practice</w:t>
            </w:r>
          </w:p>
        </w:tc>
      </w:tr>
      <w:tr w:rsidR="0072319B" w:rsidRPr="00D04271" w14:paraId="7154B450" w14:textId="77777777" w:rsidTr="002D24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tcPr>
          <w:p w14:paraId="374D2454" w14:textId="77777777" w:rsidR="0072319B" w:rsidRPr="00D04271" w:rsidRDefault="00000000">
            <w:pPr>
              <w:spacing w:after="20"/>
            </w:pPr>
            <w:r w:rsidRPr="00D04271">
              <w:t>Module</w:t>
            </w:r>
          </w:p>
        </w:tc>
        <w:tc>
          <w:tcPr>
            <w:tcW w:w="5040" w:type="dxa"/>
          </w:tcPr>
          <w:p w14:paraId="25776B1B" w14:textId="77777777" w:rsidR="0072319B" w:rsidRPr="00D04271" w:rsidRDefault="00000000">
            <w:pPr>
              <w:spacing w:after="20"/>
              <w:cnfStyle w:val="000000100000" w:firstRow="0" w:lastRow="0" w:firstColumn="0" w:lastColumn="0" w:oddVBand="0" w:evenVBand="0" w:oddHBand="1" w:evenHBand="0" w:firstRowFirstColumn="0" w:firstRowLastColumn="0" w:lastRowFirstColumn="0" w:lastRowLastColumn="0"/>
            </w:pPr>
            <w:r w:rsidRPr="00D04271">
              <w:t>LCHS7003 - Community Care and Management of Longer-term Conditions</w:t>
            </w:r>
          </w:p>
        </w:tc>
      </w:tr>
      <w:tr w:rsidR="0072319B" w:rsidRPr="00D04271" w14:paraId="544C76A3" w14:textId="77777777" w:rsidTr="002D246E">
        <w:tc>
          <w:tcPr>
            <w:cnfStyle w:val="001000000000" w:firstRow="0" w:lastRow="0" w:firstColumn="1" w:lastColumn="0" w:oddVBand="0" w:evenVBand="0" w:oddHBand="0" w:evenHBand="0" w:firstRowFirstColumn="0" w:firstRowLastColumn="0" w:lastRowFirstColumn="0" w:lastRowLastColumn="0"/>
            <w:tcW w:w="5040" w:type="dxa"/>
          </w:tcPr>
          <w:p w14:paraId="5996422B" w14:textId="77777777" w:rsidR="0072319B" w:rsidRPr="00D04271" w:rsidRDefault="00000000">
            <w:pPr>
              <w:spacing w:after="20"/>
            </w:pPr>
            <w:r w:rsidRPr="00D04271">
              <w:t>Assessment</w:t>
            </w:r>
          </w:p>
        </w:tc>
        <w:tc>
          <w:tcPr>
            <w:tcW w:w="5040" w:type="dxa"/>
          </w:tcPr>
          <w:p w14:paraId="7475550B" w14:textId="77777777" w:rsidR="0072319B" w:rsidRPr="00D04271" w:rsidRDefault="00000000">
            <w:pPr>
              <w:spacing w:after="20"/>
              <w:cnfStyle w:val="000000000000" w:firstRow="0" w:lastRow="0" w:firstColumn="0" w:lastColumn="0" w:oddVBand="0" w:evenVBand="0" w:oddHBand="0" w:evenHBand="0" w:firstRowFirstColumn="0" w:firstRowLastColumn="0" w:lastRowFirstColumn="0" w:lastRowLastColumn="0"/>
            </w:pPr>
            <w:r w:rsidRPr="00D04271">
              <w:t>Component 1 - Information Booklet of Long-term Condition Management</w:t>
            </w:r>
          </w:p>
        </w:tc>
      </w:tr>
      <w:tr w:rsidR="0072319B" w:rsidRPr="00D04271" w14:paraId="1C004E92" w14:textId="77777777" w:rsidTr="002D24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tcPr>
          <w:p w14:paraId="14703DEF" w14:textId="77777777" w:rsidR="0072319B" w:rsidRPr="00D04271" w:rsidRDefault="00000000">
            <w:pPr>
              <w:spacing w:after="20"/>
            </w:pPr>
            <w:r w:rsidRPr="00D04271">
              <w:t>Student name</w:t>
            </w:r>
          </w:p>
        </w:tc>
        <w:tc>
          <w:tcPr>
            <w:tcW w:w="5040" w:type="dxa"/>
          </w:tcPr>
          <w:p w14:paraId="3104B0D3" w14:textId="77777777" w:rsidR="0072319B" w:rsidRPr="00D04271" w:rsidRDefault="00000000">
            <w:pPr>
              <w:spacing w:after="20"/>
              <w:cnfStyle w:val="000000100000" w:firstRow="0" w:lastRow="0" w:firstColumn="0" w:lastColumn="0" w:oddVBand="0" w:evenVBand="0" w:oddHBand="1" w:evenHBand="0" w:firstRowFirstColumn="0" w:firstRowLastColumn="0" w:lastRowFirstColumn="0" w:lastRowLastColumn="0"/>
            </w:pPr>
            <w:r w:rsidRPr="00D04271">
              <w:t>Neema</w:t>
            </w:r>
          </w:p>
        </w:tc>
      </w:tr>
      <w:tr w:rsidR="0072319B" w:rsidRPr="00D04271" w14:paraId="46874FE7" w14:textId="77777777" w:rsidTr="002D246E">
        <w:tc>
          <w:tcPr>
            <w:cnfStyle w:val="001000000000" w:firstRow="0" w:lastRow="0" w:firstColumn="1" w:lastColumn="0" w:oddVBand="0" w:evenVBand="0" w:oddHBand="0" w:evenHBand="0" w:firstRowFirstColumn="0" w:firstRowLastColumn="0" w:lastRowFirstColumn="0" w:lastRowLastColumn="0"/>
            <w:tcW w:w="5040" w:type="dxa"/>
          </w:tcPr>
          <w:p w14:paraId="52D2E831" w14:textId="77777777" w:rsidR="0072319B" w:rsidRPr="00D04271" w:rsidRDefault="00000000">
            <w:pPr>
              <w:spacing w:after="20"/>
            </w:pPr>
            <w:r w:rsidRPr="00D04271">
              <w:t>Student ID</w:t>
            </w:r>
          </w:p>
        </w:tc>
        <w:tc>
          <w:tcPr>
            <w:tcW w:w="5040" w:type="dxa"/>
          </w:tcPr>
          <w:p w14:paraId="00227FA3" w14:textId="77777777" w:rsidR="0072319B" w:rsidRPr="00D04271" w:rsidRDefault="0072319B">
            <w:pPr>
              <w:spacing w:after="20"/>
              <w:cnfStyle w:val="000000000000" w:firstRow="0" w:lastRow="0" w:firstColumn="0" w:lastColumn="0" w:oddVBand="0" w:evenVBand="0" w:oddHBand="0" w:evenHBand="0" w:firstRowFirstColumn="0" w:firstRowLastColumn="0" w:lastRowFirstColumn="0" w:lastRowLastColumn="0"/>
            </w:pPr>
          </w:p>
        </w:tc>
      </w:tr>
      <w:tr w:rsidR="0072319B" w:rsidRPr="00D04271" w14:paraId="1655CE48" w14:textId="77777777" w:rsidTr="002D24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tcPr>
          <w:p w14:paraId="501139E5" w14:textId="77777777" w:rsidR="0072319B" w:rsidRPr="00D04271" w:rsidRDefault="00000000">
            <w:pPr>
              <w:spacing w:after="20"/>
            </w:pPr>
            <w:r w:rsidRPr="00D04271">
              <w:t>Lecturer</w:t>
            </w:r>
          </w:p>
        </w:tc>
        <w:tc>
          <w:tcPr>
            <w:tcW w:w="5040" w:type="dxa"/>
          </w:tcPr>
          <w:p w14:paraId="3FE6DA69" w14:textId="77777777" w:rsidR="0072319B" w:rsidRPr="00D04271" w:rsidRDefault="00000000">
            <w:pPr>
              <w:spacing w:after="20"/>
              <w:cnfStyle w:val="000000100000" w:firstRow="0" w:lastRow="0" w:firstColumn="0" w:lastColumn="0" w:oddVBand="0" w:evenVBand="0" w:oddHBand="1" w:evenHBand="0" w:firstRowFirstColumn="0" w:firstRowLastColumn="0" w:lastRowFirstColumn="0" w:lastRowLastColumn="0"/>
            </w:pPr>
            <w:r w:rsidRPr="00D04271">
              <w:t>Dr Aishat Bakre</w:t>
            </w:r>
          </w:p>
        </w:tc>
      </w:tr>
      <w:tr w:rsidR="0072319B" w:rsidRPr="00D04271" w14:paraId="03D554A2" w14:textId="77777777" w:rsidTr="002D246E">
        <w:tc>
          <w:tcPr>
            <w:cnfStyle w:val="001000000000" w:firstRow="0" w:lastRow="0" w:firstColumn="1" w:lastColumn="0" w:oddVBand="0" w:evenVBand="0" w:oddHBand="0" w:evenHBand="0" w:firstRowFirstColumn="0" w:firstRowLastColumn="0" w:lastRowFirstColumn="0" w:lastRowLastColumn="0"/>
            <w:tcW w:w="5040" w:type="dxa"/>
          </w:tcPr>
          <w:p w14:paraId="74D7555A" w14:textId="77777777" w:rsidR="0072319B" w:rsidRPr="00D04271" w:rsidRDefault="00000000">
            <w:pPr>
              <w:spacing w:after="20"/>
            </w:pPr>
            <w:r w:rsidRPr="00D04271">
              <w:t>Word count</w:t>
            </w:r>
          </w:p>
        </w:tc>
        <w:tc>
          <w:tcPr>
            <w:tcW w:w="5040" w:type="dxa"/>
          </w:tcPr>
          <w:p w14:paraId="03F25C8E" w14:textId="77777777" w:rsidR="00EB29C2" w:rsidRPr="00D04271" w:rsidRDefault="00BE6E0E">
            <w:pPr>
              <w:cnfStyle w:val="000000000000" w:firstRow="0" w:lastRow="0" w:firstColumn="0" w:lastColumn="0" w:oddVBand="0" w:evenVBand="0" w:oddHBand="0" w:evenHBand="0" w:firstRowFirstColumn="0" w:firstRowLastColumn="0" w:lastRowFirstColumn="0" w:lastRowLastColumn="0"/>
            </w:pPr>
            <w:r>
              <w:t>3000</w:t>
            </w:r>
          </w:p>
        </w:tc>
      </w:tr>
    </w:tbl>
    <w:p w14:paraId="2A1C824D" w14:textId="77777777" w:rsidR="0072319B" w:rsidRPr="00D04271" w:rsidRDefault="00000000">
      <w:pPr>
        <w:spacing w:before="400"/>
        <w:jc w:val="center"/>
      </w:pPr>
      <w:r w:rsidRPr="00D04271">
        <w:rPr>
          <w:b/>
        </w:rPr>
        <w:t>Audience: UK health and care service users and professionals</w:t>
      </w:r>
    </w:p>
    <w:p w14:paraId="22BF8756" w14:textId="77777777" w:rsidR="0072319B" w:rsidRPr="00D04271" w:rsidRDefault="00000000">
      <w:r w:rsidRPr="00D04271">
        <w:br w:type="page"/>
      </w:r>
    </w:p>
    <w:sdt>
      <w:sdtPr>
        <w:rPr>
          <w:b/>
          <w:bCs/>
        </w:rPr>
        <w:id w:val="913666441"/>
        <w:docPartObj>
          <w:docPartGallery w:val="Table of Contents"/>
          <w:docPartUnique/>
        </w:docPartObj>
      </w:sdtPr>
      <w:sdtEndPr>
        <w:rPr>
          <w:noProof/>
        </w:rPr>
      </w:sdtEndPr>
      <w:sdtContent>
        <w:p w14:paraId="28B7AD09" w14:textId="77777777" w:rsidR="00C35BE5" w:rsidRPr="00590018" w:rsidRDefault="00C35BE5" w:rsidP="00590018">
          <w:pPr>
            <w:spacing w:before="0" w:after="200" w:line="276" w:lineRule="auto"/>
            <w:jc w:val="center"/>
            <w:rPr>
              <w:b/>
              <w:bCs/>
            </w:rPr>
          </w:pPr>
          <w:r w:rsidRPr="00590018">
            <w:rPr>
              <w:b/>
              <w:bCs/>
            </w:rPr>
            <w:t>Table of Contents</w:t>
          </w:r>
        </w:p>
        <w:p w14:paraId="2975EDFD" w14:textId="77777777" w:rsidR="00C35BE5" w:rsidRPr="00D04271" w:rsidRDefault="00C35BE5">
          <w:pPr>
            <w:pStyle w:val="TOC1"/>
            <w:tabs>
              <w:tab w:val="right" w:leader="dot" w:pos="9016"/>
            </w:tabs>
            <w:rPr>
              <w:noProof/>
            </w:rPr>
          </w:pPr>
          <w:r w:rsidRPr="00D04271">
            <w:fldChar w:fldCharType="begin"/>
          </w:r>
          <w:r w:rsidRPr="00D04271">
            <w:instrText xml:space="preserve"> TOC \o "1-3" \h \z \u </w:instrText>
          </w:r>
          <w:r w:rsidRPr="00D04271">
            <w:fldChar w:fldCharType="separate"/>
          </w:r>
          <w:hyperlink w:anchor="_Toc242871241" w:history="1">
            <w:r w:rsidRPr="00D04271">
              <w:rPr>
                <w:rStyle w:val="Hyperlink"/>
                <w:noProof/>
                <w:color w:val="auto"/>
              </w:rPr>
              <w:t>1. Definition</w:t>
            </w:r>
            <w:r w:rsidRPr="00D04271">
              <w:rPr>
                <w:noProof/>
                <w:webHidden/>
              </w:rPr>
              <w:tab/>
            </w:r>
            <w:r w:rsidRPr="00D04271">
              <w:rPr>
                <w:noProof/>
                <w:webHidden/>
              </w:rPr>
              <w:fldChar w:fldCharType="begin"/>
            </w:r>
            <w:r w:rsidRPr="00D04271">
              <w:rPr>
                <w:noProof/>
                <w:webHidden/>
              </w:rPr>
              <w:instrText xml:space="preserve"> PAGEREF _Toc242871241 \h </w:instrText>
            </w:r>
            <w:r w:rsidRPr="00D04271">
              <w:rPr>
                <w:noProof/>
                <w:webHidden/>
              </w:rPr>
            </w:r>
            <w:r w:rsidRPr="00D04271">
              <w:rPr>
                <w:noProof/>
                <w:webHidden/>
              </w:rPr>
              <w:fldChar w:fldCharType="separate"/>
            </w:r>
            <w:r w:rsidRPr="00D04271">
              <w:rPr>
                <w:noProof/>
                <w:webHidden/>
                <w:color w:val="FF0000"/>
              </w:rPr>
              <w:t>5</w:t>
            </w:r>
            <w:r w:rsidRPr="00D04271">
              <w:rPr>
                <w:noProof/>
                <w:webHidden/>
              </w:rPr>
              <w:fldChar w:fldCharType="end"/>
            </w:r>
          </w:hyperlink>
        </w:p>
        <w:p w14:paraId="2C37D3D6" w14:textId="77777777" w:rsidR="00C35BE5" w:rsidRPr="00D04271" w:rsidRDefault="00C35BE5">
          <w:pPr>
            <w:pStyle w:val="TOC1"/>
            <w:tabs>
              <w:tab w:val="right" w:leader="dot" w:pos="9016"/>
            </w:tabs>
            <w:rPr>
              <w:noProof/>
            </w:rPr>
          </w:pPr>
          <w:hyperlink w:anchor="_Toc242871242" w:history="1">
            <w:r w:rsidRPr="00D04271">
              <w:rPr>
                <w:rStyle w:val="Hyperlink"/>
                <w:noProof/>
                <w:color w:val="auto"/>
              </w:rPr>
              <w:t>2. Burden / Prevalence</w:t>
            </w:r>
            <w:r w:rsidRPr="00D04271">
              <w:rPr>
                <w:noProof/>
                <w:webHidden/>
              </w:rPr>
              <w:tab/>
            </w:r>
            <w:r w:rsidRPr="00D04271">
              <w:rPr>
                <w:noProof/>
                <w:webHidden/>
              </w:rPr>
              <w:fldChar w:fldCharType="begin"/>
            </w:r>
            <w:r w:rsidRPr="00D04271">
              <w:rPr>
                <w:noProof/>
                <w:webHidden/>
              </w:rPr>
              <w:instrText xml:space="preserve"> PAGEREF _Toc242871242 \h </w:instrText>
            </w:r>
            <w:r w:rsidRPr="00D04271">
              <w:rPr>
                <w:noProof/>
                <w:webHidden/>
              </w:rPr>
            </w:r>
            <w:r w:rsidRPr="00D04271">
              <w:rPr>
                <w:noProof/>
                <w:webHidden/>
              </w:rPr>
              <w:fldChar w:fldCharType="separate"/>
            </w:r>
            <w:r w:rsidRPr="00D04271">
              <w:rPr>
                <w:noProof/>
                <w:webHidden/>
                <w:color w:val="FF0000"/>
              </w:rPr>
              <w:t>5</w:t>
            </w:r>
            <w:r w:rsidRPr="00D04271">
              <w:rPr>
                <w:noProof/>
                <w:webHidden/>
              </w:rPr>
              <w:fldChar w:fldCharType="end"/>
            </w:r>
          </w:hyperlink>
        </w:p>
        <w:p w14:paraId="74C672CF" w14:textId="77777777" w:rsidR="00C35BE5" w:rsidRPr="00D04271" w:rsidRDefault="00C35BE5">
          <w:pPr>
            <w:pStyle w:val="TOC1"/>
            <w:tabs>
              <w:tab w:val="right" w:leader="dot" w:pos="9016"/>
            </w:tabs>
            <w:rPr>
              <w:noProof/>
            </w:rPr>
          </w:pPr>
          <w:hyperlink w:anchor="_Toc242871243" w:history="1">
            <w:r w:rsidRPr="00D04271">
              <w:rPr>
                <w:rStyle w:val="Hyperlink"/>
                <w:noProof/>
                <w:color w:val="auto"/>
              </w:rPr>
              <w:t>3. Risk Factors</w:t>
            </w:r>
            <w:r w:rsidRPr="00D04271">
              <w:rPr>
                <w:noProof/>
                <w:webHidden/>
              </w:rPr>
              <w:tab/>
            </w:r>
            <w:r w:rsidRPr="00D04271">
              <w:rPr>
                <w:noProof/>
                <w:webHidden/>
              </w:rPr>
              <w:fldChar w:fldCharType="begin"/>
            </w:r>
            <w:r w:rsidRPr="00D04271">
              <w:rPr>
                <w:noProof/>
                <w:webHidden/>
              </w:rPr>
              <w:instrText xml:space="preserve"> PAGEREF _Toc242871243 \h </w:instrText>
            </w:r>
            <w:r w:rsidRPr="00D04271">
              <w:rPr>
                <w:noProof/>
                <w:webHidden/>
              </w:rPr>
            </w:r>
            <w:r w:rsidRPr="00D04271">
              <w:rPr>
                <w:noProof/>
                <w:webHidden/>
              </w:rPr>
              <w:fldChar w:fldCharType="separate"/>
            </w:r>
            <w:r w:rsidRPr="00D04271">
              <w:rPr>
                <w:noProof/>
                <w:webHidden/>
                <w:color w:val="FF0000"/>
              </w:rPr>
              <w:t>6</w:t>
            </w:r>
            <w:r w:rsidRPr="00D04271">
              <w:rPr>
                <w:noProof/>
                <w:webHidden/>
              </w:rPr>
              <w:fldChar w:fldCharType="end"/>
            </w:r>
          </w:hyperlink>
        </w:p>
        <w:p w14:paraId="7C2F66A2" w14:textId="77777777" w:rsidR="00C35BE5" w:rsidRPr="00D04271" w:rsidRDefault="00C35BE5">
          <w:pPr>
            <w:pStyle w:val="TOC1"/>
            <w:tabs>
              <w:tab w:val="right" w:leader="dot" w:pos="9016"/>
            </w:tabs>
            <w:rPr>
              <w:noProof/>
            </w:rPr>
          </w:pPr>
          <w:hyperlink w:anchor="_Toc242871246" w:history="1">
            <w:r w:rsidRPr="00D04271">
              <w:rPr>
                <w:rStyle w:val="Hyperlink"/>
                <w:noProof/>
                <w:color w:val="auto"/>
              </w:rPr>
              <w:t>4. Aim</w:t>
            </w:r>
            <w:r w:rsidRPr="00D04271">
              <w:rPr>
                <w:noProof/>
                <w:webHidden/>
              </w:rPr>
              <w:tab/>
            </w:r>
            <w:r w:rsidRPr="00D04271">
              <w:rPr>
                <w:noProof/>
                <w:webHidden/>
              </w:rPr>
              <w:fldChar w:fldCharType="begin"/>
            </w:r>
            <w:r w:rsidRPr="00D04271">
              <w:rPr>
                <w:noProof/>
                <w:webHidden/>
              </w:rPr>
              <w:instrText xml:space="preserve"> PAGEREF _Toc242871246 \h </w:instrText>
            </w:r>
            <w:r w:rsidRPr="00D04271">
              <w:rPr>
                <w:noProof/>
                <w:webHidden/>
              </w:rPr>
            </w:r>
            <w:r w:rsidRPr="00D04271">
              <w:rPr>
                <w:noProof/>
                <w:webHidden/>
              </w:rPr>
              <w:fldChar w:fldCharType="separate"/>
            </w:r>
            <w:r w:rsidRPr="00D04271">
              <w:rPr>
                <w:noProof/>
                <w:webHidden/>
                <w:color w:val="FF0000"/>
              </w:rPr>
              <w:t>7</w:t>
            </w:r>
            <w:r w:rsidRPr="00D04271">
              <w:rPr>
                <w:noProof/>
                <w:webHidden/>
              </w:rPr>
              <w:fldChar w:fldCharType="end"/>
            </w:r>
          </w:hyperlink>
        </w:p>
        <w:p w14:paraId="4181435F" w14:textId="77777777" w:rsidR="00C35BE5" w:rsidRPr="00D04271" w:rsidRDefault="00C35BE5">
          <w:pPr>
            <w:pStyle w:val="TOC1"/>
            <w:tabs>
              <w:tab w:val="right" w:leader="dot" w:pos="9016"/>
            </w:tabs>
            <w:rPr>
              <w:noProof/>
            </w:rPr>
          </w:pPr>
          <w:hyperlink w:anchor="_Toc242871247" w:history="1">
            <w:r w:rsidRPr="00D04271">
              <w:rPr>
                <w:rStyle w:val="Hyperlink"/>
                <w:noProof/>
                <w:color w:val="auto"/>
              </w:rPr>
              <w:t>5. Physical, Psychological and Social Implications of Rheumatoid Arthritis</w:t>
            </w:r>
            <w:r w:rsidRPr="00D04271">
              <w:rPr>
                <w:noProof/>
                <w:webHidden/>
              </w:rPr>
              <w:tab/>
            </w:r>
            <w:r w:rsidRPr="00D04271">
              <w:rPr>
                <w:noProof/>
                <w:webHidden/>
              </w:rPr>
              <w:fldChar w:fldCharType="begin"/>
            </w:r>
            <w:r w:rsidRPr="00D04271">
              <w:rPr>
                <w:noProof/>
                <w:webHidden/>
              </w:rPr>
              <w:instrText xml:space="preserve"> PAGEREF _Toc242871247 \h </w:instrText>
            </w:r>
            <w:r w:rsidRPr="00D04271">
              <w:rPr>
                <w:noProof/>
                <w:webHidden/>
              </w:rPr>
            </w:r>
            <w:r w:rsidRPr="00D04271">
              <w:rPr>
                <w:noProof/>
                <w:webHidden/>
              </w:rPr>
              <w:fldChar w:fldCharType="separate"/>
            </w:r>
            <w:r w:rsidRPr="00D04271">
              <w:rPr>
                <w:noProof/>
                <w:webHidden/>
                <w:color w:val="FF0000"/>
              </w:rPr>
              <w:t>7</w:t>
            </w:r>
            <w:r w:rsidRPr="00D04271">
              <w:rPr>
                <w:noProof/>
                <w:webHidden/>
              </w:rPr>
              <w:fldChar w:fldCharType="end"/>
            </w:r>
          </w:hyperlink>
        </w:p>
        <w:p w14:paraId="17026A5B" w14:textId="77777777" w:rsidR="00C35BE5" w:rsidRPr="00D04271" w:rsidRDefault="00C35BE5">
          <w:pPr>
            <w:pStyle w:val="TOC2"/>
            <w:tabs>
              <w:tab w:val="right" w:leader="dot" w:pos="9016"/>
            </w:tabs>
            <w:rPr>
              <w:noProof/>
            </w:rPr>
          </w:pPr>
          <w:hyperlink w:anchor="_Toc242871248" w:history="1">
            <w:r w:rsidRPr="00D04271">
              <w:rPr>
                <w:rStyle w:val="Hyperlink"/>
                <w:noProof/>
                <w:color w:val="auto"/>
              </w:rPr>
              <w:t>5.1 Physical implications</w:t>
            </w:r>
            <w:r w:rsidRPr="00D04271">
              <w:rPr>
                <w:noProof/>
                <w:webHidden/>
              </w:rPr>
              <w:tab/>
            </w:r>
            <w:r w:rsidRPr="00D04271">
              <w:rPr>
                <w:noProof/>
                <w:webHidden/>
              </w:rPr>
              <w:fldChar w:fldCharType="begin"/>
            </w:r>
            <w:r w:rsidRPr="00D04271">
              <w:rPr>
                <w:noProof/>
                <w:webHidden/>
              </w:rPr>
              <w:instrText xml:space="preserve"> PAGEREF _Toc242871248 \h </w:instrText>
            </w:r>
            <w:r w:rsidRPr="00D04271">
              <w:rPr>
                <w:noProof/>
                <w:webHidden/>
              </w:rPr>
            </w:r>
            <w:r w:rsidRPr="00D04271">
              <w:rPr>
                <w:noProof/>
                <w:webHidden/>
              </w:rPr>
              <w:fldChar w:fldCharType="separate"/>
            </w:r>
            <w:r w:rsidRPr="00D04271">
              <w:rPr>
                <w:noProof/>
                <w:webHidden/>
                <w:color w:val="FF0000"/>
              </w:rPr>
              <w:t>7</w:t>
            </w:r>
            <w:r w:rsidRPr="00D04271">
              <w:rPr>
                <w:noProof/>
                <w:webHidden/>
              </w:rPr>
              <w:fldChar w:fldCharType="end"/>
            </w:r>
          </w:hyperlink>
        </w:p>
        <w:p w14:paraId="52B6EC8A" w14:textId="77777777" w:rsidR="00C35BE5" w:rsidRPr="00D04271" w:rsidRDefault="00C35BE5">
          <w:pPr>
            <w:pStyle w:val="TOC3"/>
            <w:tabs>
              <w:tab w:val="right" w:leader="dot" w:pos="9016"/>
            </w:tabs>
            <w:rPr>
              <w:noProof/>
            </w:rPr>
          </w:pPr>
          <w:hyperlink w:anchor="_Toc242871249" w:history="1">
            <w:r w:rsidRPr="00D04271">
              <w:rPr>
                <w:rStyle w:val="Hyperlink"/>
                <w:noProof/>
                <w:color w:val="auto"/>
              </w:rPr>
              <w:t>5.1.1 Joint pain, swelling and morning stiffness</w:t>
            </w:r>
            <w:r w:rsidRPr="00D04271">
              <w:rPr>
                <w:noProof/>
                <w:webHidden/>
              </w:rPr>
              <w:tab/>
            </w:r>
            <w:r w:rsidRPr="00D04271">
              <w:rPr>
                <w:noProof/>
                <w:webHidden/>
              </w:rPr>
              <w:fldChar w:fldCharType="begin"/>
            </w:r>
            <w:r w:rsidRPr="00D04271">
              <w:rPr>
                <w:noProof/>
                <w:webHidden/>
              </w:rPr>
              <w:instrText xml:space="preserve"> PAGEREF _Toc242871249 \h </w:instrText>
            </w:r>
            <w:r w:rsidRPr="00D04271">
              <w:rPr>
                <w:noProof/>
                <w:webHidden/>
              </w:rPr>
            </w:r>
            <w:r w:rsidRPr="00D04271">
              <w:rPr>
                <w:noProof/>
                <w:webHidden/>
              </w:rPr>
              <w:fldChar w:fldCharType="separate"/>
            </w:r>
            <w:r w:rsidRPr="00D04271">
              <w:rPr>
                <w:noProof/>
                <w:webHidden/>
                <w:color w:val="FF0000"/>
              </w:rPr>
              <w:t>7</w:t>
            </w:r>
            <w:r w:rsidRPr="00D04271">
              <w:rPr>
                <w:noProof/>
                <w:webHidden/>
              </w:rPr>
              <w:fldChar w:fldCharType="end"/>
            </w:r>
          </w:hyperlink>
        </w:p>
        <w:p w14:paraId="4E9D4EE9" w14:textId="77777777" w:rsidR="00C35BE5" w:rsidRPr="00D04271" w:rsidRDefault="00C35BE5">
          <w:pPr>
            <w:pStyle w:val="TOC3"/>
            <w:tabs>
              <w:tab w:val="right" w:leader="dot" w:pos="9016"/>
            </w:tabs>
            <w:rPr>
              <w:noProof/>
            </w:rPr>
          </w:pPr>
          <w:hyperlink w:anchor="_Toc242871250" w:history="1">
            <w:r w:rsidRPr="00D04271">
              <w:rPr>
                <w:rStyle w:val="Hyperlink"/>
                <w:noProof/>
                <w:color w:val="auto"/>
              </w:rPr>
              <w:t>5.1.2 Reduced mobility and daily function</w:t>
            </w:r>
            <w:r w:rsidRPr="00D04271">
              <w:rPr>
                <w:noProof/>
                <w:webHidden/>
              </w:rPr>
              <w:tab/>
            </w:r>
            <w:r w:rsidRPr="00D04271">
              <w:rPr>
                <w:noProof/>
                <w:webHidden/>
              </w:rPr>
              <w:fldChar w:fldCharType="begin"/>
            </w:r>
            <w:r w:rsidRPr="00D04271">
              <w:rPr>
                <w:noProof/>
                <w:webHidden/>
              </w:rPr>
              <w:instrText xml:space="preserve"> PAGEREF _Toc242871250 \h </w:instrText>
            </w:r>
            <w:r w:rsidRPr="00D04271">
              <w:rPr>
                <w:noProof/>
                <w:webHidden/>
              </w:rPr>
            </w:r>
            <w:r w:rsidRPr="00D04271">
              <w:rPr>
                <w:noProof/>
                <w:webHidden/>
              </w:rPr>
              <w:fldChar w:fldCharType="separate"/>
            </w:r>
            <w:r w:rsidRPr="00D04271">
              <w:rPr>
                <w:noProof/>
                <w:webHidden/>
                <w:color w:val="FF0000"/>
              </w:rPr>
              <w:t>7</w:t>
            </w:r>
            <w:r w:rsidRPr="00D04271">
              <w:rPr>
                <w:noProof/>
                <w:webHidden/>
              </w:rPr>
              <w:fldChar w:fldCharType="end"/>
            </w:r>
          </w:hyperlink>
        </w:p>
        <w:p w14:paraId="03E92640" w14:textId="77777777" w:rsidR="00C35BE5" w:rsidRPr="00D04271" w:rsidRDefault="00C35BE5">
          <w:pPr>
            <w:pStyle w:val="TOC3"/>
            <w:tabs>
              <w:tab w:val="right" w:leader="dot" w:pos="9016"/>
            </w:tabs>
            <w:rPr>
              <w:noProof/>
            </w:rPr>
          </w:pPr>
          <w:hyperlink w:anchor="_Toc242871251" w:history="1">
            <w:r w:rsidRPr="00D04271">
              <w:rPr>
                <w:rStyle w:val="Hyperlink"/>
                <w:noProof/>
                <w:color w:val="auto"/>
              </w:rPr>
              <w:t>5.1.3 Fatigue and comorbidity</w:t>
            </w:r>
            <w:r w:rsidRPr="00D04271">
              <w:rPr>
                <w:noProof/>
                <w:webHidden/>
              </w:rPr>
              <w:tab/>
            </w:r>
            <w:r w:rsidRPr="00D04271">
              <w:rPr>
                <w:noProof/>
                <w:webHidden/>
              </w:rPr>
              <w:fldChar w:fldCharType="begin"/>
            </w:r>
            <w:r w:rsidRPr="00D04271">
              <w:rPr>
                <w:noProof/>
                <w:webHidden/>
              </w:rPr>
              <w:instrText xml:space="preserve"> PAGEREF _Toc242871251 \h </w:instrText>
            </w:r>
            <w:r w:rsidRPr="00D04271">
              <w:rPr>
                <w:noProof/>
                <w:webHidden/>
              </w:rPr>
            </w:r>
            <w:r w:rsidRPr="00D04271">
              <w:rPr>
                <w:noProof/>
                <w:webHidden/>
              </w:rPr>
              <w:fldChar w:fldCharType="separate"/>
            </w:r>
            <w:r w:rsidRPr="00D04271">
              <w:rPr>
                <w:noProof/>
                <w:webHidden/>
                <w:color w:val="FF0000"/>
              </w:rPr>
              <w:t>7</w:t>
            </w:r>
            <w:r w:rsidRPr="00D04271">
              <w:rPr>
                <w:noProof/>
                <w:webHidden/>
              </w:rPr>
              <w:fldChar w:fldCharType="end"/>
            </w:r>
          </w:hyperlink>
        </w:p>
        <w:p w14:paraId="226D246B" w14:textId="77777777" w:rsidR="00C35BE5" w:rsidRPr="00D04271" w:rsidRDefault="00C35BE5">
          <w:pPr>
            <w:pStyle w:val="TOC2"/>
            <w:tabs>
              <w:tab w:val="right" w:leader="dot" w:pos="9016"/>
            </w:tabs>
            <w:rPr>
              <w:noProof/>
            </w:rPr>
          </w:pPr>
          <w:hyperlink w:anchor="_Toc242871252" w:history="1">
            <w:r w:rsidRPr="00D04271">
              <w:rPr>
                <w:rStyle w:val="Hyperlink"/>
                <w:noProof/>
                <w:color w:val="auto"/>
              </w:rPr>
              <w:t>5.2 Psychological implications</w:t>
            </w:r>
            <w:r w:rsidRPr="00D04271">
              <w:rPr>
                <w:noProof/>
                <w:webHidden/>
              </w:rPr>
              <w:tab/>
            </w:r>
            <w:r w:rsidRPr="00D04271">
              <w:rPr>
                <w:noProof/>
                <w:webHidden/>
              </w:rPr>
              <w:fldChar w:fldCharType="begin"/>
            </w:r>
            <w:r w:rsidRPr="00D04271">
              <w:rPr>
                <w:noProof/>
                <w:webHidden/>
              </w:rPr>
              <w:instrText xml:space="preserve"> PAGEREF _Toc242871252 \h </w:instrText>
            </w:r>
            <w:r w:rsidRPr="00D04271">
              <w:rPr>
                <w:noProof/>
                <w:webHidden/>
              </w:rPr>
            </w:r>
            <w:r w:rsidRPr="00D04271">
              <w:rPr>
                <w:noProof/>
                <w:webHidden/>
              </w:rPr>
              <w:fldChar w:fldCharType="separate"/>
            </w:r>
            <w:r w:rsidRPr="00D04271">
              <w:rPr>
                <w:noProof/>
                <w:webHidden/>
              </w:rPr>
              <w:t>7</w:t>
            </w:r>
            <w:r w:rsidRPr="00D04271">
              <w:rPr>
                <w:noProof/>
                <w:webHidden/>
              </w:rPr>
              <w:fldChar w:fldCharType="end"/>
            </w:r>
          </w:hyperlink>
        </w:p>
        <w:p w14:paraId="501AD511" w14:textId="77777777" w:rsidR="00C35BE5" w:rsidRPr="00D04271" w:rsidRDefault="00C35BE5">
          <w:pPr>
            <w:pStyle w:val="TOC3"/>
            <w:tabs>
              <w:tab w:val="right" w:leader="dot" w:pos="9016"/>
            </w:tabs>
            <w:rPr>
              <w:noProof/>
            </w:rPr>
          </w:pPr>
          <w:hyperlink w:anchor="_Toc242871253" w:history="1">
            <w:r w:rsidRPr="00D04271">
              <w:rPr>
                <w:rStyle w:val="Hyperlink"/>
                <w:noProof/>
                <w:color w:val="auto"/>
              </w:rPr>
              <w:t>5.2.1 Depression and emotional wellbeing</w:t>
            </w:r>
            <w:r w:rsidRPr="00D04271">
              <w:rPr>
                <w:noProof/>
                <w:webHidden/>
              </w:rPr>
              <w:tab/>
            </w:r>
            <w:r w:rsidRPr="00D04271">
              <w:rPr>
                <w:noProof/>
                <w:webHidden/>
              </w:rPr>
              <w:fldChar w:fldCharType="begin"/>
            </w:r>
            <w:r w:rsidRPr="00D04271">
              <w:rPr>
                <w:noProof/>
                <w:webHidden/>
              </w:rPr>
              <w:instrText xml:space="preserve"> PAGEREF _Toc242871253 \h </w:instrText>
            </w:r>
            <w:r w:rsidRPr="00D04271">
              <w:rPr>
                <w:noProof/>
                <w:webHidden/>
              </w:rPr>
            </w:r>
            <w:r w:rsidRPr="00D04271">
              <w:rPr>
                <w:noProof/>
                <w:webHidden/>
              </w:rPr>
              <w:fldChar w:fldCharType="separate"/>
            </w:r>
            <w:r w:rsidRPr="00D04271">
              <w:rPr>
                <w:noProof/>
                <w:webHidden/>
              </w:rPr>
              <w:t>7</w:t>
            </w:r>
            <w:r w:rsidRPr="00D04271">
              <w:rPr>
                <w:noProof/>
                <w:webHidden/>
              </w:rPr>
              <w:fldChar w:fldCharType="end"/>
            </w:r>
          </w:hyperlink>
        </w:p>
        <w:p w14:paraId="306CCFDC" w14:textId="77777777" w:rsidR="00C35BE5" w:rsidRPr="00D04271" w:rsidRDefault="00C35BE5">
          <w:pPr>
            <w:pStyle w:val="TOC3"/>
            <w:tabs>
              <w:tab w:val="right" w:leader="dot" w:pos="9016"/>
            </w:tabs>
            <w:rPr>
              <w:noProof/>
            </w:rPr>
          </w:pPr>
          <w:hyperlink w:anchor="_Toc242871254" w:history="1">
            <w:r w:rsidRPr="00D04271">
              <w:rPr>
                <w:rStyle w:val="Hyperlink"/>
                <w:noProof/>
                <w:color w:val="auto"/>
              </w:rPr>
              <w:t>5.2.2 Anxiety</w:t>
            </w:r>
            <w:r w:rsidRPr="00D04271">
              <w:rPr>
                <w:noProof/>
                <w:webHidden/>
              </w:rPr>
              <w:tab/>
            </w:r>
            <w:r w:rsidRPr="00D04271">
              <w:rPr>
                <w:noProof/>
                <w:webHidden/>
              </w:rPr>
              <w:fldChar w:fldCharType="begin"/>
            </w:r>
            <w:r w:rsidRPr="00D04271">
              <w:rPr>
                <w:noProof/>
                <w:webHidden/>
              </w:rPr>
              <w:instrText xml:space="preserve"> PAGEREF _Toc242871254 \h </w:instrText>
            </w:r>
            <w:r w:rsidRPr="00D04271">
              <w:rPr>
                <w:noProof/>
                <w:webHidden/>
              </w:rPr>
            </w:r>
            <w:r w:rsidRPr="00D04271">
              <w:rPr>
                <w:noProof/>
                <w:webHidden/>
              </w:rPr>
              <w:fldChar w:fldCharType="separate"/>
            </w:r>
            <w:r w:rsidRPr="00D04271">
              <w:rPr>
                <w:noProof/>
                <w:webHidden/>
              </w:rPr>
              <w:t>7</w:t>
            </w:r>
            <w:r w:rsidRPr="00D04271">
              <w:rPr>
                <w:noProof/>
                <w:webHidden/>
              </w:rPr>
              <w:fldChar w:fldCharType="end"/>
            </w:r>
          </w:hyperlink>
        </w:p>
        <w:p w14:paraId="596EE6DD" w14:textId="77777777" w:rsidR="00C35BE5" w:rsidRPr="00D04271" w:rsidRDefault="00C35BE5">
          <w:pPr>
            <w:pStyle w:val="TOC3"/>
            <w:tabs>
              <w:tab w:val="right" w:leader="dot" w:pos="9016"/>
            </w:tabs>
            <w:rPr>
              <w:noProof/>
            </w:rPr>
          </w:pPr>
          <w:hyperlink w:anchor="_Toc242871255" w:history="1">
            <w:r w:rsidRPr="00D04271">
              <w:rPr>
                <w:rStyle w:val="Hyperlink"/>
                <w:noProof/>
                <w:color w:val="auto"/>
              </w:rPr>
              <w:t>5.2.3 Psychological stress and coping</w:t>
            </w:r>
            <w:r w:rsidRPr="00D04271">
              <w:rPr>
                <w:noProof/>
                <w:webHidden/>
              </w:rPr>
              <w:tab/>
            </w:r>
            <w:r w:rsidRPr="00D04271">
              <w:rPr>
                <w:noProof/>
                <w:webHidden/>
              </w:rPr>
              <w:fldChar w:fldCharType="begin"/>
            </w:r>
            <w:r w:rsidRPr="00D04271">
              <w:rPr>
                <w:noProof/>
                <w:webHidden/>
              </w:rPr>
              <w:instrText xml:space="preserve"> PAGEREF _Toc242871255 \h </w:instrText>
            </w:r>
            <w:r w:rsidRPr="00D04271">
              <w:rPr>
                <w:noProof/>
                <w:webHidden/>
              </w:rPr>
            </w:r>
            <w:r w:rsidRPr="00D04271">
              <w:rPr>
                <w:noProof/>
                <w:webHidden/>
              </w:rPr>
              <w:fldChar w:fldCharType="separate"/>
            </w:r>
            <w:r w:rsidRPr="00D04271">
              <w:rPr>
                <w:noProof/>
                <w:webHidden/>
                <w:color w:val="FF0000"/>
              </w:rPr>
              <w:t>8</w:t>
            </w:r>
            <w:r w:rsidRPr="00D04271">
              <w:rPr>
                <w:noProof/>
                <w:webHidden/>
              </w:rPr>
              <w:fldChar w:fldCharType="end"/>
            </w:r>
          </w:hyperlink>
        </w:p>
        <w:p w14:paraId="0E9B921E" w14:textId="77777777" w:rsidR="00C35BE5" w:rsidRPr="00D04271" w:rsidRDefault="00C35BE5">
          <w:pPr>
            <w:pStyle w:val="TOC2"/>
            <w:tabs>
              <w:tab w:val="right" w:leader="dot" w:pos="9016"/>
            </w:tabs>
            <w:rPr>
              <w:noProof/>
            </w:rPr>
          </w:pPr>
          <w:hyperlink w:anchor="_Toc242871256" w:history="1">
            <w:r w:rsidRPr="00D04271">
              <w:rPr>
                <w:rStyle w:val="Hyperlink"/>
                <w:noProof/>
                <w:color w:val="auto"/>
              </w:rPr>
              <w:t>5.3 Social implications</w:t>
            </w:r>
            <w:r w:rsidRPr="00D04271">
              <w:rPr>
                <w:noProof/>
                <w:webHidden/>
              </w:rPr>
              <w:tab/>
            </w:r>
            <w:r w:rsidRPr="00D04271">
              <w:rPr>
                <w:noProof/>
                <w:webHidden/>
              </w:rPr>
              <w:fldChar w:fldCharType="begin"/>
            </w:r>
            <w:r w:rsidRPr="00D04271">
              <w:rPr>
                <w:noProof/>
                <w:webHidden/>
              </w:rPr>
              <w:instrText xml:space="preserve"> PAGEREF _Toc242871256 \h </w:instrText>
            </w:r>
            <w:r w:rsidRPr="00D04271">
              <w:rPr>
                <w:noProof/>
                <w:webHidden/>
              </w:rPr>
            </w:r>
            <w:r w:rsidRPr="00D04271">
              <w:rPr>
                <w:noProof/>
                <w:webHidden/>
              </w:rPr>
              <w:fldChar w:fldCharType="separate"/>
            </w:r>
            <w:r w:rsidRPr="00D04271">
              <w:rPr>
                <w:noProof/>
                <w:webHidden/>
                <w:color w:val="FF0000"/>
              </w:rPr>
              <w:t>8</w:t>
            </w:r>
            <w:r w:rsidRPr="00D04271">
              <w:rPr>
                <w:noProof/>
                <w:webHidden/>
              </w:rPr>
              <w:fldChar w:fldCharType="end"/>
            </w:r>
          </w:hyperlink>
        </w:p>
        <w:p w14:paraId="0141369C" w14:textId="77777777" w:rsidR="00C35BE5" w:rsidRPr="00D04271" w:rsidRDefault="00C35BE5">
          <w:pPr>
            <w:pStyle w:val="TOC3"/>
            <w:tabs>
              <w:tab w:val="right" w:leader="dot" w:pos="9016"/>
            </w:tabs>
            <w:rPr>
              <w:noProof/>
            </w:rPr>
          </w:pPr>
          <w:hyperlink w:anchor="_Toc242871257" w:history="1">
            <w:r w:rsidRPr="00D04271">
              <w:rPr>
                <w:rStyle w:val="Hyperlink"/>
                <w:noProof/>
                <w:color w:val="auto"/>
              </w:rPr>
              <w:t>5.3.1 Employment and productivity</w:t>
            </w:r>
            <w:r w:rsidRPr="00D04271">
              <w:rPr>
                <w:noProof/>
                <w:webHidden/>
              </w:rPr>
              <w:tab/>
            </w:r>
            <w:r w:rsidRPr="00D04271">
              <w:rPr>
                <w:noProof/>
                <w:webHidden/>
              </w:rPr>
              <w:fldChar w:fldCharType="begin"/>
            </w:r>
            <w:r w:rsidRPr="00D04271">
              <w:rPr>
                <w:noProof/>
                <w:webHidden/>
              </w:rPr>
              <w:instrText xml:space="preserve"> PAGEREF _Toc242871257 \h </w:instrText>
            </w:r>
            <w:r w:rsidRPr="00D04271">
              <w:rPr>
                <w:noProof/>
                <w:webHidden/>
              </w:rPr>
            </w:r>
            <w:r w:rsidRPr="00D04271">
              <w:rPr>
                <w:noProof/>
                <w:webHidden/>
              </w:rPr>
              <w:fldChar w:fldCharType="separate"/>
            </w:r>
            <w:r w:rsidRPr="00D04271">
              <w:rPr>
                <w:noProof/>
                <w:webHidden/>
                <w:color w:val="FF0000"/>
              </w:rPr>
              <w:t>8</w:t>
            </w:r>
            <w:r w:rsidRPr="00D04271">
              <w:rPr>
                <w:noProof/>
                <w:webHidden/>
              </w:rPr>
              <w:fldChar w:fldCharType="end"/>
            </w:r>
          </w:hyperlink>
        </w:p>
        <w:p w14:paraId="3DD8AA81" w14:textId="77777777" w:rsidR="00C35BE5" w:rsidRPr="00D04271" w:rsidRDefault="00C35BE5">
          <w:pPr>
            <w:pStyle w:val="TOC3"/>
            <w:tabs>
              <w:tab w:val="right" w:leader="dot" w:pos="9016"/>
            </w:tabs>
            <w:rPr>
              <w:noProof/>
            </w:rPr>
          </w:pPr>
          <w:hyperlink w:anchor="_Toc242871258" w:history="1">
            <w:r w:rsidRPr="00D04271">
              <w:rPr>
                <w:rStyle w:val="Hyperlink"/>
                <w:noProof/>
                <w:color w:val="auto"/>
              </w:rPr>
              <w:t>5.3.2 Inequalities in access and outcomes</w:t>
            </w:r>
            <w:r w:rsidRPr="00D04271">
              <w:rPr>
                <w:noProof/>
                <w:webHidden/>
              </w:rPr>
              <w:tab/>
            </w:r>
            <w:r w:rsidRPr="00D04271">
              <w:rPr>
                <w:noProof/>
                <w:webHidden/>
              </w:rPr>
              <w:fldChar w:fldCharType="begin"/>
            </w:r>
            <w:r w:rsidRPr="00D04271">
              <w:rPr>
                <w:noProof/>
                <w:webHidden/>
              </w:rPr>
              <w:instrText xml:space="preserve"> PAGEREF _Toc242871258 \h </w:instrText>
            </w:r>
            <w:r w:rsidRPr="00D04271">
              <w:rPr>
                <w:noProof/>
                <w:webHidden/>
              </w:rPr>
            </w:r>
            <w:r w:rsidRPr="00D04271">
              <w:rPr>
                <w:noProof/>
                <w:webHidden/>
              </w:rPr>
              <w:fldChar w:fldCharType="separate"/>
            </w:r>
            <w:r w:rsidRPr="00D04271">
              <w:rPr>
                <w:noProof/>
                <w:webHidden/>
                <w:color w:val="FF0000"/>
              </w:rPr>
              <w:t>8</w:t>
            </w:r>
            <w:r w:rsidRPr="00D04271">
              <w:rPr>
                <w:noProof/>
                <w:webHidden/>
              </w:rPr>
              <w:fldChar w:fldCharType="end"/>
            </w:r>
          </w:hyperlink>
        </w:p>
        <w:p w14:paraId="3C11FAAB" w14:textId="77777777" w:rsidR="00C35BE5" w:rsidRPr="00D04271" w:rsidRDefault="00C35BE5">
          <w:pPr>
            <w:pStyle w:val="TOC3"/>
            <w:tabs>
              <w:tab w:val="right" w:leader="dot" w:pos="9016"/>
            </w:tabs>
            <w:rPr>
              <w:noProof/>
            </w:rPr>
          </w:pPr>
          <w:hyperlink w:anchor="_Toc242871259" w:history="1">
            <w:r w:rsidRPr="00D04271">
              <w:rPr>
                <w:rStyle w:val="Hyperlink"/>
                <w:noProof/>
                <w:color w:val="auto"/>
              </w:rPr>
              <w:t>5.3.3 Social participation and quality of life</w:t>
            </w:r>
            <w:r w:rsidRPr="00D04271">
              <w:rPr>
                <w:noProof/>
                <w:webHidden/>
              </w:rPr>
              <w:tab/>
            </w:r>
            <w:r w:rsidRPr="00D04271">
              <w:rPr>
                <w:noProof/>
                <w:webHidden/>
              </w:rPr>
              <w:fldChar w:fldCharType="begin"/>
            </w:r>
            <w:r w:rsidRPr="00D04271">
              <w:rPr>
                <w:noProof/>
                <w:webHidden/>
              </w:rPr>
              <w:instrText xml:space="preserve"> PAGEREF _Toc242871259 \h </w:instrText>
            </w:r>
            <w:r w:rsidRPr="00D04271">
              <w:rPr>
                <w:noProof/>
                <w:webHidden/>
              </w:rPr>
            </w:r>
            <w:r w:rsidRPr="00D04271">
              <w:rPr>
                <w:noProof/>
                <w:webHidden/>
              </w:rPr>
              <w:fldChar w:fldCharType="separate"/>
            </w:r>
            <w:r w:rsidRPr="00D04271">
              <w:rPr>
                <w:noProof/>
                <w:webHidden/>
                <w:color w:val="FF0000"/>
              </w:rPr>
              <w:t>8</w:t>
            </w:r>
            <w:r w:rsidRPr="00D04271">
              <w:rPr>
                <w:noProof/>
                <w:webHidden/>
              </w:rPr>
              <w:fldChar w:fldCharType="end"/>
            </w:r>
          </w:hyperlink>
        </w:p>
        <w:p w14:paraId="18CA5554" w14:textId="77777777" w:rsidR="00C35BE5" w:rsidRPr="00D04271" w:rsidRDefault="00C35BE5">
          <w:pPr>
            <w:pStyle w:val="TOC2"/>
            <w:tabs>
              <w:tab w:val="right" w:leader="dot" w:pos="9016"/>
            </w:tabs>
            <w:rPr>
              <w:noProof/>
            </w:rPr>
          </w:pPr>
          <w:hyperlink w:anchor="_Toc242871260" w:history="1">
            <w:r w:rsidRPr="00D04271">
              <w:rPr>
                <w:rStyle w:val="Hyperlink"/>
                <w:noProof/>
                <w:color w:val="auto"/>
              </w:rPr>
              <w:t>5.4 Family and carer implications</w:t>
            </w:r>
            <w:r w:rsidRPr="00D04271">
              <w:rPr>
                <w:noProof/>
                <w:webHidden/>
              </w:rPr>
              <w:tab/>
            </w:r>
            <w:r w:rsidRPr="00D04271">
              <w:rPr>
                <w:noProof/>
                <w:webHidden/>
              </w:rPr>
              <w:fldChar w:fldCharType="begin"/>
            </w:r>
            <w:r w:rsidRPr="00D04271">
              <w:rPr>
                <w:noProof/>
                <w:webHidden/>
              </w:rPr>
              <w:instrText xml:space="preserve"> PAGEREF _Toc242871260 \h </w:instrText>
            </w:r>
            <w:r w:rsidRPr="00D04271">
              <w:rPr>
                <w:noProof/>
                <w:webHidden/>
              </w:rPr>
            </w:r>
            <w:r w:rsidRPr="00D04271">
              <w:rPr>
                <w:noProof/>
                <w:webHidden/>
              </w:rPr>
              <w:fldChar w:fldCharType="separate"/>
            </w:r>
            <w:r w:rsidRPr="00D04271">
              <w:rPr>
                <w:noProof/>
                <w:webHidden/>
                <w:color w:val="FF0000"/>
              </w:rPr>
              <w:t>8</w:t>
            </w:r>
            <w:r w:rsidRPr="00D04271">
              <w:rPr>
                <w:noProof/>
                <w:webHidden/>
              </w:rPr>
              <w:fldChar w:fldCharType="end"/>
            </w:r>
          </w:hyperlink>
        </w:p>
        <w:p w14:paraId="25383DE0" w14:textId="77777777" w:rsidR="00C35BE5" w:rsidRPr="00D04271" w:rsidRDefault="00C35BE5">
          <w:pPr>
            <w:pStyle w:val="TOC1"/>
            <w:tabs>
              <w:tab w:val="right" w:leader="dot" w:pos="9016"/>
            </w:tabs>
            <w:rPr>
              <w:noProof/>
            </w:rPr>
          </w:pPr>
          <w:hyperlink w:anchor="_Toc242871261" w:history="1">
            <w:r w:rsidRPr="00D04271">
              <w:rPr>
                <w:rStyle w:val="Hyperlink"/>
                <w:noProof/>
                <w:color w:val="auto"/>
              </w:rPr>
              <w:t>6. Evidence-Based Treatment and Management Through the NHS</w:t>
            </w:r>
            <w:r w:rsidRPr="00D04271">
              <w:rPr>
                <w:noProof/>
                <w:webHidden/>
              </w:rPr>
              <w:tab/>
            </w:r>
            <w:r w:rsidRPr="00D04271">
              <w:rPr>
                <w:noProof/>
                <w:webHidden/>
              </w:rPr>
              <w:fldChar w:fldCharType="begin"/>
            </w:r>
            <w:r w:rsidRPr="00D04271">
              <w:rPr>
                <w:noProof/>
                <w:webHidden/>
              </w:rPr>
              <w:instrText xml:space="preserve"> PAGEREF _Toc242871261 \h </w:instrText>
            </w:r>
            <w:r w:rsidRPr="00D04271">
              <w:rPr>
                <w:noProof/>
                <w:webHidden/>
              </w:rPr>
            </w:r>
            <w:r w:rsidRPr="00D04271">
              <w:rPr>
                <w:noProof/>
                <w:webHidden/>
              </w:rPr>
              <w:fldChar w:fldCharType="separate"/>
            </w:r>
            <w:r w:rsidRPr="00D04271">
              <w:rPr>
                <w:noProof/>
                <w:webHidden/>
              </w:rPr>
              <w:t>8</w:t>
            </w:r>
            <w:r w:rsidRPr="00D04271">
              <w:rPr>
                <w:noProof/>
                <w:webHidden/>
              </w:rPr>
              <w:fldChar w:fldCharType="end"/>
            </w:r>
          </w:hyperlink>
        </w:p>
        <w:p w14:paraId="79AA835A" w14:textId="77777777" w:rsidR="00C35BE5" w:rsidRPr="00D04271" w:rsidRDefault="00C35BE5">
          <w:pPr>
            <w:pStyle w:val="TOC1"/>
            <w:tabs>
              <w:tab w:val="right" w:leader="dot" w:pos="9016"/>
            </w:tabs>
            <w:rPr>
              <w:noProof/>
            </w:rPr>
          </w:pPr>
          <w:hyperlink w:anchor="_Toc242871262" w:history="1">
            <w:r w:rsidRPr="00D04271">
              <w:rPr>
                <w:rStyle w:val="Hyperlink"/>
                <w:noProof/>
                <w:color w:val="auto"/>
              </w:rPr>
              <w:t>7. Theoretical Models and Frameworks for Improving Outcomes</w:t>
            </w:r>
            <w:r w:rsidRPr="00D04271">
              <w:rPr>
                <w:noProof/>
                <w:webHidden/>
              </w:rPr>
              <w:tab/>
            </w:r>
            <w:r w:rsidRPr="00D04271">
              <w:rPr>
                <w:noProof/>
                <w:webHidden/>
              </w:rPr>
              <w:fldChar w:fldCharType="begin"/>
            </w:r>
            <w:r w:rsidRPr="00D04271">
              <w:rPr>
                <w:noProof/>
                <w:webHidden/>
              </w:rPr>
              <w:instrText xml:space="preserve"> PAGEREF _Toc242871262 \h </w:instrText>
            </w:r>
            <w:r w:rsidRPr="00D04271">
              <w:rPr>
                <w:noProof/>
                <w:webHidden/>
              </w:rPr>
            </w:r>
            <w:r w:rsidRPr="00D04271">
              <w:rPr>
                <w:noProof/>
                <w:webHidden/>
              </w:rPr>
              <w:fldChar w:fldCharType="separate"/>
            </w:r>
            <w:r w:rsidRPr="00D04271">
              <w:rPr>
                <w:noProof/>
                <w:webHidden/>
                <w:color w:val="FF0000"/>
              </w:rPr>
              <w:t>10</w:t>
            </w:r>
            <w:r w:rsidRPr="00D04271">
              <w:rPr>
                <w:noProof/>
                <w:webHidden/>
              </w:rPr>
              <w:fldChar w:fldCharType="end"/>
            </w:r>
          </w:hyperlink>
        </w:p>
        <w:p w14:paraId="1D7E10C1" w14:textId="77777777" w:rsidR="00C35BE5" w:rsidRPr="00D04271" w:rsidRDefault="00C35BE5">
          <w:pPr>
            <w:pStyle w:val="TOC2"/>
            <w:tabs>
              <w:tab w:val="right" w:leader="dot" w:pos="9016"/>
            </w:tabs>
            <w:rPr>
              <w:noProof/>
            </w:rPr>
          </w:pPr>
          <w:hyperlink w:anchor="_Toc242871263" w:history="1">
            <w:r w:rsidRPr="00D04271">
              <w:rPr>
                <w:rStyle w:val="Hyperlink"/>
                <w:noProof/>
                <w:color w:val="auto"/>
              </w:rPr>
              <w:t>7.1 UK model: House of Care</w:t>
            </w:r>
            <w:r w:rsidRPr="00D04271">
              <w:rPr>
                <w:noProof/>
                <w:webHidden/>
              </w:rPr>
              <w:tab/>
            </w:r>
            <w:r w:rsidRPr="00D04271">
              <w:rPr>
                <w:noProof/>
                <w:webHidden/>
              </w:rPr>
              <w:fldChar w:fldCharType="begin"/>
            </w:r>
            <w:r w:rsidRPr="00D04271">
              <w:rPr>
                <w:noProof/>
                <w:webHidden/>
              </w:rPr>
              <w:instrText xml:space="preserve"> PAGEREF _Toc242871263 \h </w:instrText>
            </w:r>
            <w:r w:rsidRPr="00D04271">
              <w:rPr>
                <w:noProof/>
                <w:webHidden/>
              </w:rPr>
            </w:r>
            <w:r w:rsidRPr="00D04271">
              <w:rPr>
                <w:noProof/>
                <w:webHidden/>
              </w:rPr>
              <w:fldChar w:fldCharType="separate"/>
            </w:r>
            <w:r w:rsidRPr="00D04271">
              <w:rPr>
                <w:noProof/>
                <w:webHidden/>
                <w:color w:val="FF0000"/>
              </w:rPr>
              <w:t>10</w:t>
            </w:r>
            <w:r w:rsidRPr="00D04271">
              <w:rPr>
                <w:noProof/>
                <w:webHidden/>
              </w:rPr>
              <w:fldChar w:fldCharType="end"/>
            </w:r>
          </w:hyperlink>
        </w:p>
        <w:p w14:paraId="085575BD" w14:textId="77777777" w:rsidR="00C35BE5" w:rsidRPr="00D04271" w:rsidRDefault="00C35BE5">
          <w:pPr>
            <w:pStyle w:val="TOC2"/>
            <w:tabs>
              <w:tab w:val="right" w:leader="dot" w:pos="9016"/>
            </w:tabs>
            <w:rPr>
              <w:noProof/>
            </w:rPr>
          </w:pPr>
          <w:hyperlink w:anchor="_Toc242871264" w:history="1">
            <w:r w:rsidRPr="00D04271">
              <w:rPr>
                <w:rStyle w:val="Hyperlink"/>
                <w:noProof/>
                <w:color w:val="auto"/>
              </w:rPr>
              <w:t>7.2 International model: Chronic Care Model</w:t>
            </w:r>
            <w:r w:rsidRPr="00D04271">
              <w:rPr>
                <w:noProof/>
                <w:webHidden/>
              </w:rPr>
              <w:tab/>
            </w:r>
            <w:r w:rsidRPr="00D04271">
              <w:rPr>
                <w:noProof/>
                <w:webHidden/>
              </w:rPr>
              <w:fldChar w:fldCharType="begin"/>
            </w:r>
            <w:r w:rsidRPr="00D04271">
              <w:rPr>
                <w:noProof/>
                <w:webHidden/>
              </w:rPr>
              <w:instrText xml:space="preserve"> PAGEREF _Toc242871264 \h </w:instrText>
            </w:r>
            <w:r w:rsidRPr="00D04271">
              <w:rPr>
                <w:noProof/>
                <w:webHidden/>
              </w:rPr>
            </w:r>
            <w:r w:rsidRPr="00D04271">
              <w:rPr>
                <w:noProof/>
                <w:webHidden/>
              </w:rPr>
              <w:fldChar w:fldCharType="separate"/>
            </w:r>
            <w:r w:rsidRPr="00D04271">
              <w:rPr>
                <w:noProof/>
                <w:webHidden/>
                <w:color w:val="FF0000"/>
              </w:rPr>
              <w:t>11</w:t>
            </w:r>
            <w:r w:rsidRPr="00D04271">
              <w:rPr>
                <w:noProof/>
                <w:webHidden/>
              </w:rPr>
              <w:fldChar w:fldCharType="end"/>
            </w:r>
          </w:hyperlink>
        </w:p>
        <w:p w14:paraId="51927AEC" w14:textId="77777777" w:rsidR="00C35BE5" w:rsidRPr="00D04271" w:rsidRDefault="00C35BE5">
          <w:pPr>
            <w:pStyle w:val="TOC2"/>
            <w:tabs>
              <w:tab w:val="right" w:leader="dot" w:pos="9016"/>
            </w:tabs>
            <w:rPr>
              <w:noProof/>
            </w:rPr>
          </w:pPr>
          <w:hyperlink w:anchor="_Toc242871265" w:history="1">
            <w:r w:rsidRPr="00D04271">
              <w:rPr>
                <w:rStyle w:val="Hyperlink"/>
                <w:noProof/>
                <w:color w:val="auto"/>
              </w:rPr>
              <w:t>7.3 Comparison of the Models</w:t>
            </w:r>
            <w:r w:rsidRPr="00D04271">
              <w:rPr>
                <w:noProof/>
                <w:webHidden/>
              </w:rPr>
              <w:tab/>
            </w:r>
            <w:r w:rsidRPr="00D04271">
              <w:rPr>
                <w:noProof/>
                <w:webHidden/>
              </w:rPr>
              <w:fldChar w:fldCharType="begin"/>
            </w:r>
            <w:r w:rsidRPr="00D04271">
              <w:rPr>
                <w:noProof/>
                <w:webHidden/>
              </w:rPr>
              <w:instrText xml:space="preserve"> PAGEREF _Toc242871265 \h </w:instrText>
            </w:r>
            <w:r w:rsidRPr="00D04271">
              <w:rPr>
                <w:noProof/>
                <w:webHidden/>
              </w:rPr>
            </w:r>
            <w:r w:rsidRPr="00D04271">
              <w:rPr>
                <w:noProof/>
                <w:webHidden/>
              </w:rPr>
              <w:fldChar w:fldCharType="separate"/>
            </w:r>
            <w:r w:rsidRPr="00D04271">
              <w:rPr>
                <w:noProof/>
                <w:webHidden/>
                <w:color w:val="FF0000"/>
              </w:rPr>
              <w:t>11</w:t>
            </w:r>
            <w:r w:rsidRPr="00D04271">
              <w:rPr>
                <w:noProof/>
                <w:webHidden/>
              </w:rPr>
              <w:fldChar w:fldCharType="end"/>
            </w:r>
          </w:hyperlink>
        </w:p>
        <w:p w14:paraId="7B829077" w14:textId="77777777" w:rsidR="00C35BE5" w:rsidRPr="00D04271" w:rsidRDefault="00C35BE5">
          <w:pPr>
            <w:pStyle w:val="TOC1"/>
            <w:tabs>
              <w:tab w:val="right" w:leader="dot" w:pos="9016"/>
            </w:tabs>
            <w:rPr>
              <w:noProof/>
            </w:rPr>
          </w:pPr>
          <w:hyperlink w:anchor="_Toc242871266" w:history="1">
            <w:r w:rsidRPr="00D04271">
              <w:rPr>
                <w:rStyle w:val="Hyperlink"/>
                <w:noProof/>
                <w:color w:val="auto"/>
              </w:rPr>
              <w:t>8. Local and National Health and Social-Care Policy and Implementation</w:t>
            </w:r>
            <w:r w:rsidRPr="00D04271">
              <w:rPr>
                <w:noProof/>
                <w:webHidden/>
              </w:rPr>
              <w:tab/>
            </w:r>
            <w:r w:rsidRPr="00D04271">
              <w:rPr>
                <w:noProof/>
                <w:webHidden/>
              </w:rPr>
              <w:fldChar w:fldCharType="begin"/>
            </w:r>
            <w:r w:rsidRPr="00D04271">
              <w:rPr>
                <w:noProof/>
                <w:webHidden/>
              </w:rPr>
              <w:instrText xml:space="preserve"> PAGEREF _Toc242871266 \h </w:instrText>
            </w:r>
            <w:r w:rsidRPr="00D04271">
              <w:rPr>
                <w:noProof/>
                <w:webHidden/>
              </w:rPr>
            </w:r>
            <w:r w:rsidRPr="00D04271">
              <w:rPr>
                <w:noProof/>
                <w:webHidden/>
              </w:rPr>
              <w:fldChar w:fldCharType="separate"/>
            </w:r>
            <w:r w:rsidRPr="00D04271">
              <w:rPr>
                <w:noProof/>
                <w:webHidden/>
                <w:color w:val="FF0000"/>
              </w:rPr>
              <w:t>12</w:t>
            </w:r>
            <w:r w:rsidRPr="00D04271">
              <w:rPr>
                <w:noProof/>
                <w:webHidden/>
              </w:rPr>
              <w:fldChar w:fldCharType="end"/>
            </w:r>
          </w:hyperlink>
        </w:p>
        <w:p w14:paraId="5AED122D" w14:textId="77777777" w:rsidR="00C35BE5" w:rsidRPr="00D04271" w:rsidRDefault="00C35BE5">
          <w:pPr>
            <w:pStyle w:val="TOC1"/>
            <w:tabs>
              <w:tab w:val="right" w:leader="dot" w:pos="9016"/>
            </w:tabs>
            <w:rPr>
              <w:noProof/>
            </w:rPr>
          </w:pPr>
          <w:hyperlink w:anchor="_Toc242871267" w:history="1">
            <w:r w:rsidRPr="00D04271">
              <w:rPr>
                <w:rStyle w:val="Hyperlink"/>
                <w:noProof/>
                <w:color w:val="auto"/>
              </w:rPr>
              <w:t>9. Person-Centred Care and Self-Management</w:t>
            </w:r>
            <w:r w:rsidRPr="00D04271">
              <w:rPr>
                <w:noProof/>
                <w:webHidden/>
              </w:rPr>
              <w:tab/>
            </w:r>
            <w:r w:rsidRPr="00D04271">
              <w:rPr>
                <w:noProof/>
                <w:webHidden/>
              </w:rPr>
              <w:fldChar w:fldCharType="begin"/>
            </w:r>
            <w:r w:rsidRPr="00D04271">
              <w:rPr>
                <w:noProof/>
                <w:webHidden/>
              </w:rPr>
              <w:instrText xml:space="preserve"> PAGEREF _Toc242871267 \h </w:instrText>
            </w:r>
            <w:r w:rsidRPr="00D04271">
              <w:rPr>
                <w:noProof/>
                <w:webHidden/>
              </w:rPr>
            </w:r>
            <w:r w:rsidRPr="00D04271">
              <w:rPr>
                <w:noProof/>
                <w:webHidden/>
              </w:rPr>
              <w:fldChar w:fldCharType="separate"/>
            </w:r>
            <w:r w:rsidRPr="00D04271">
              <w:rPr>
                <w:noProof/>
                <w:webHidden/>
                <w:color w:val="FF0000"/>
              </w:rPr>
              <w:t>13</w:t>
            </w:r>
            <w:r w:rsidRPr="00D04271">
              <w:rPr>
                <w:noProof/>
                <w:webHidden/>
              </w:rPr>
              <w:fldChar w:fldCharType="end"/>
            </w:r>
          </w:hyperlink>
        </w:p>
        <w:p w14:paraId="53DF2662" w14:textId="77777777" w:rsidR="00C35BE5" w:rsidRPr="00D04271" w:rsidRDefault="00C35BE5">
          <w:pPr>
            <w:pStyle w:val="TOC2"/>
            <w:tabs>
              <w:tab w:val="right" w:leader="dot" w:pos="9016"/>
            </w:tabs>
            <w:rPr>
              <w:noProof/>
            </w:rPr>
          </w:pPr>
          <w:hyperlink w:anchor="_Toc242871268" w:history="1">
            <w:r w:rsidRPr="00D04271">
              <w:rPr>
                <w:rStyle w:val="Hyperlink"/>
                <w:noProof/>
                <w:color w:val="auto"/>
              </w:rPr>
              <w:t>9.1 End-of-life care where appropriate</w:t>
            </w:r>
            <w:r w:rsidRPr="00D04271">
              <w:rPr>
                <w:noProof/>
                <w:webHidden/>
              </w:rPr>
              <w:tab/>
            </w:r>
            <w:r w:rsidRPr="00D04271">
              <w:rPr>
                <w:noProof/>
                <w:webHidden/>
              </w:rPr>
              <w:fldChar w:fldCharType="begin"/>
            </w:r>
            <w:r w:rsidRPr="00D04271">
              <w:rPr>
                <w:noProof/>
                <w:webHidden/>
              </w:rPr>
              <w:instrText xml:space="preserve"> PAGEREF _Toc242871268 \h </w:instrText>
            </w:r>
            <w:r w:rsidRPr="00D04271">
              <w:rPr>
                <w:noProof/>
                <w:webHidden/>
              </w:rPr>
            </w:r>
            <w:r w:rsidRPr="00D04271">
              <w:rPr>
                <w:noProof/>
                <w:webHidden/>
              </w:rPr>
              <w:fldChar w:fldCharType="separate"/>
            </w:r>
            <w:r w:rsidRPr="00D04271">
              <w:rPr>
                <w:noProof/>
                <w:webHidden/>
                <w:color w:val="FF0000"/>
              </w:rPr>
              <w:t>14</w:t>
            </w:r>
            <w:r w:rsidRPr="00D04271">
              <w:rPr>
                <w:noProof/>
                <w:webHidden/>
              </w:rPr>
              <w:fldChar w:fldCharType="end"/>
            </w:r>
          </w:hyperlink>
        </w:p>
        <w:p w14:paraId="32D055DE" w14:textId="77777777" w:rsidR="00C35BE5" w:rsidRPr="00D04271" w:rsidRDefault="00C35BE5">
          <w:pPr>
            <w:pStyle w:val="TOC1"/>
            <w:tabs>
              <w:tab w:val="right" w:leader="dot" w:pos="9016"/>
            </w:tabs>
            <w:rPr>
              <w:noProof/>
            </w:rPr>
          </w:pPr>
          <w:hyperlink w:anchor="_Toc242871269" w:history="1">
            <w:r w:rsidRPr="00D04271">
              <w:rPr>
                <w:rStyle w:val="Hyperlink"/>
                <w:noProof/>
                <w:color w:val="auto"/>
              </w:rPr>
              <w:t>10. Recommendations for Improvement</w:t>
            </w:r>
            <w:r w:rsidRPr="00D04271">
              <w:rPr>
                <w:noProof/>
                <w:webHidden/>
              </w:rPr>
              <w:tab/>
            </w:r>
            <w:r w:rsidRPr="00D04271">
              <w:rPr>
                <w:noProof/>
                <w:webHidden/>
              </w:rPr>
              <w:fldChar w:fldCharType="begin"/>
            </w:r>
            <w:r w:rsidRPr="00D04271">
              <w:rPr>
                <w:noProof/>
                <w:webHidden/>
              </w:rPr>
              <w:instrText xml:space="preserve"> PAGEREF _Toc242871269 \h </w:instrText>
            </w:r>
            <w:r w:rsidRPr="00D04271">
              <w:rPr>
                <w:noProof/>
                <w:webHidden/>
              </w:rPr>
            </w:r>
            <w:r w:rsidRPr="00D04271">
              <w:rPr>
                <w:noProof/>
                <w:webHidden/>
              </w:rPr>
              <w:fldChar w:fldCharType="separate"/>
            </w:r>
            <w:r w:rsidRPr="00D04271">
              <w:rPr>
                <w:noProof/>
                <w:webHidden/>
                <w:color w:val="FF0000"/>
              </w:rPr>
              <w:t>14</w:t>
            </w:r>
            <w:r w:rsidRPr="00D04271">
              <w:rPr>
                <w:noProof/>
                <w:webHidden/>
              </w:rPr>
              <w:fldChar w:fldCharType="end"/>
            </w:r>
          </w:hyperlink>
        </w:p>
        <w:p w14:paraId="7D7AFE6F" w14:textId="77777777" w:rsidR="00C35BE5" w:rsidRPr="00D04271" w:rsidRDefault="00C35BE5">
          <w:pPr>
            <w:pStyle w:val="TOC2"/>
            <w:tabs>
              <w:tab w:val="right" w:leader="dot" w:pos="9016"/>
            </w:tabs>
            <w:rPr>
              <w:noProof/>
            </w:rPr>
          </w:pPr>
          <w:hyperlink w:anchor="_Toc242871270" w:history="1">
            <w:r w:rsidRPr="00D04271">
              <w:rPr>
                <w:rStyle w:val="Hyperlink"/>
                <w:noProof/>
                <w:color w:val="auto"/>
              </w:rPr>
              <w:t>10.1 Earlier referral and access</w:t>
            </w:r>
            <w:r w:rsidRPr="00D04271">
              <w:rPr>
                <w:noProof/>
                <w:webHidden/>
              </w:rPr>
              <w:tab/>
            </w:r>
            <w:r w:rsidRPr="00D04271">
              <w:rPr>
                <w:noProof/>
                <w:webHidden/>
              </w:rPr>
              <w:fldChar w:fldCharType="begin"/>
            </w:r>
            <w:r w:rsidRPr="00D04271">
              <w:rPr>
                <w:noProof/>
                <w:webHidden/>
              </w:rPr>
              <w:instrText xml:space="preserve"> PAGEREF _Toc242871270 \h </w:instrText>
            </w:r>
            <w:r w:rsidRPr="00D04271">
              <w:rPr>
                <w:noProof/>
                <w:webHidden/>
              </w:rPr>
            </w:r>
            <w:r w:rsidRPr="00D04271">
              <w:rPr>
                <w:noProof/>
                <w:webHidden/>
              </w:rPr>
              <w:fldChar w:fldCharType="separate"/>
            </w:r>
            <w:r w:rsidRPr="00D04271">
              <w:rPr>
                <w:noProof/>
                <w:webHidden/>
                <w:color w:val="FF0000"/>
              </w:rPr>
              <w:t>14</w:t>
            </w:r>
            <w:r w:rsidRPr="00D04271">
              <w:rPr>
                <w:noProof/>
                <w:webHidden/>
              </w:rPr>
              <w:fldChar w:fldCharType="end"/>
            </w:r>
          </w:hyperlink>
        </w:p>
        <w:p w14:paraId="727FF1E4" w14:textId="77777777" w:rsidR="00C35BE5" w:rsidRPr="00D04271" w:rsidRDefault="00C35BE5">
          <w:pPr>
            <w:pStyle w:val="TOC2"/>
            <w:tabs>
              <w:tab w:val="right" w:leader="dot" w:pos="9016"/>
            </w:tabs>
            <w:rPr>
              <w:noProof/>
            </w:rPr>
          </w:pPr>
          <w:hyperlink w:anchor="_Toc242871271" w:history="1">
            <w:r w:rsidRPr="00D04271">
              <w:rPr>
                <w:rStyle w:val="Hyperlink"/>
                <w:noProof/>
                <w:color w:val="auto"/>
              </w:rPr>
              <w:t>10.2 Individualised care and support plans</w:t>
            </w:r>
            <w:r w:rsidRPr="00D04271">
              <w:rPr>
                <w:noProof/>
                <w:webHidden/>
              </w:rPr>
              <w:tab/>
            </w:r>
            <w:r w:rsidRPr="00D04271">
              <w:rPr>
                <w:noProof/>
                <w:webHidden/>
              </w:rPr>
              <w:fldChar w:fldCharType="begin"/>
            </w:r>
            <w:r w:rsidRPr="00D04271">
              <w:rPr>
                <w:noProof/>
                <w:webHidden/>
              </w:rPr>
              <w:instrText xml:space="preserve"> PAGEREF _Toc242871271 \h </w:instrText>
            </w:r>
            <w:r w:rsidRPr="00D04271">
              <w:rPr>
                <w:noProof/>
                <w:webHidden/>
              </w:rPr>
            </w:r>
            <w:r w:rsidRPr="00D04271">
              <w:rPr>
                <w:noProof/>
                <w:webHidden/>
              </w:rPr>
              <w:fldChar w:fldCharType="separate"/>
            </w:r>
            <w:r w:rsidRPr="00D04271">
              <w:rPr>
                <w:noProof/>
                <w:webHidden/>
                <w:color w:val="FF0000"/>
              </w:rPr>
              <w:t>15</w:t>
            </w:r>
            <w:r w:rsidRPr="00D04271">
              <w:rPr>
                <w:noProof/>
                <w:webHidden/>
              </w:rPr>
              <w:fldChar w:fldCharType="end"/>
            </w:r>
          </w:hyperlink>
        </w:p>
        <w:p w14:paraId="316FA48D" w14:textId="77777777" w:rsidR="00C35BE5" w:rsidRPr="00D04271" w:rsidRDefault="00C35BE5">
          <w:pPr>
            <w:pStyle w:val="TOC2"/>
            <w:tabs>
              <w:tab w:val="right" w:leader="dot" w:pos="9016"/>
            </w:tabs>
            <w:rPr>
              <w:noProof/>
            </w:rPr>
          </w:pPr>
          <w:hyperlink w:anchor="_Toc242871272" w:history="1">
            <w:r w:rsidRPr="00D04271">
              <w:rPr>
                <w:rStyle w:val="Hyperlink"/>
                <w:noProof/>
                <w:color w:val="auto"/>
              </w:rPr>
              <w:t>10.3 Blended self-management options</w:t>
            </w:r>
            <w:r w:rsidRPr="00D04271">
              <w:rPr>
                <w:noProof/>
                <w:webHidden/>
              </w:rPr>
              <w:tab/>
            </w:r>
            <w:r w:rsidRPr="00D04271">
              <w:rPr>
                <w:noProof/>
                <w:webHidden/>
              </w:rPr>
              <w:fldChar w:fldCharType="begin"/>
            </w:r>
            <w:r w:rsidRPr="00D04271">
              <w:rPr>
                <w:noProof/>
                <w:webHidden/>
              </w:rPr>
              <w:instrText xml:space="preserve"> PAGEREF _Toc242871272 \h </w:instrText>
            </w:r>
            <w:r w:rsidRPr="00D04271">
              <w:rPr>
                <w:noProof/>
                <w:webHidden/>
              </w:rPr>
            </w:r>
            <w:r w:rsidRPr="00D04271">
              <w:rPr>
                <w:noProof/>
                <w:webHidden/>
              </w:rPr>
              <w:fldChar w:fldCharType="separate"/>
            </w:r>
            <w:r w:rsidRPr="00D04271">
              <w:rPr>
                <w:noProof/>
                <w:webHidden/>
                <w:color w:val="FF0000"/>
              </w:rPr>
              <w:t>15</w:t>
            </w:r>
            <w:r w:rsidRPr="00D04271">
              <w:rPr>
                <w:noProof/>
                <w:webHidden/>
              </w:rPr>
              <w:fldChar w:fldCharType="end"/>
            </w:r>
          </w:hyperlink>
        </w:p>
        <w:p w14:paraId="23087E48" w14:textId="77777777" w:rsidR="00C35BE5" w:rsidRPr="00D04271" w:rsidRDefault="00C35BE5">
          <w:pPr>
            <w:pStyle w:val="TOC2"/>
            <w:tabs>
              <w:tab w:val="right" w:leader="dot" w:pos="9016"/>
            </w:tabs>
            <w:rPr>
              <w:noProof/>
            </w:rPr>
          </w:pPr>
          <w:hyperlink w:anchor="_Toc242871273" w:history="1">
            <w:r w:rsidRPr="00D04271">
              <w:rPr>
                <w:rStyle w:val="Hyperlink"/>
                <w:noProof/>
                <w:color w:val="auto"/>
              </w:rPr>
              <w:t>10.4 Routine psychosocial assessment</w:t>
            </w:r>
            <w:r w:rsidRPr="00D04271">
              <w:rPr>
                <w:noProof/>
                <w:webHidden/>
              </w:rPr>
              <w:tab/>
            </w:r>
            <w:r w:rsidRPr="00D04271">
              <w:rPr>
                <w:noProof/>
                <w:webHidden/>
              </w:rPr>
              <w:fldChar w:fldCharType="begin"/>
            </w:r>
            <w:r w:rsidRPr="00D04271">
              <w:rPr>
                <w:noProof/>
                <w:webHidden/>
              </w:rPr>
              <w:instrText xml:space="preserve"> PAGEREF _Toc242871273 \h </w:instrText>
            </w:r>
            <w:r w:rsidRPr="00D04271">
              <w:rPr>
                <w:noProof/>
                <w:webHidden/>
              </w:rPr>
            </w:r>
            <w:r w:rsidRPr="00D04271">
              <w:rPr>
                <w:noProof/>
                <w:webHidden/>
              </w:rPr>
              <w:fldChar w:fldCharType="separate"/>
            </w:r>
            <w:r w:rsidRPr="00D04271">
              <w:rPr>
                <w:noProof/>
                <w:webHidden/>
                <w:color w:val="FF0000"/>
              </w:rPr>
              <w:t>15</w:t>
            </w:r>
            <w:r w:rsidRPr="00D04271">
              <w:rPr>
                <w:noProof/>
                <w:webHidden/>
              </w:rPr>
              <w:fldChar w:fldCharType="end"/>
            </w:r>
          </w:hyperlink>
        </w:p>
        <w:p w14:paraId="17E14775" w14:textId="77777777" w:rsidR="00C35BE5" w:rsidRPr="00D04271" w:rsidRDefault="00C35BE5">
          <w:pPr>
            <w:pStyle w:val="TOC2"/>
            <w:tabs>
              <w:tab w:val="right" w:leader="dot" w:pos="9016"/>
            </w:tabs>
            <w:rPr>
              <w:noProof/>
            </w:rPr>
          </w:pPr>
          <w:hyperlink w:anchor="_Toc242871274" w:history="1">
            <w:r w:rsidRPr="00D04271">
              <w:rPr>
                <w:rStyle w:val="Hyperlink"/>
                <w:noProof/>
                <w:color w:val="auto"/>
              </w:rPr>
              <w:t>10.5 Outcome monitoring</w:t>
            </w:r>
            <w:r w:rsidRPr="00D04271">
              <w:rPr>
                <w:noProof/>
                <w:webHidden/>
              </w:rPr>
              <w:tab/>
            </w:r>
            <w:r w:rsidRPr="00D04271">
              <w:rPr>
                <w:noProof/>
                <w:webHidden/>
              </w:rPr>
              <w:fldChar w:fldCharType="begin"/>
            </w:r>
            <w:r w:rsidRPr="00D04271">
              <w:rPr>
                <w:noProof/>
                <w:webHidden/>
              </w:rPr>
              <w:instrText xml:space="preserve"> PAGEREF _Toc242871274 \h </w:instrText>
            </w:r>
            <w:r w:rsidRPr="00D04271">
              <w:rPr>
                <w:noProof/>
                <w:webHidden/>
              </w:rPr>
            </w:r>
            <w:r w:rsidRPr="00D04271">
              <w:rPr>
                <w:noProof/>
                <w:webHidden/>
              </w:rPr>
              <w:fldChar w:fldCharType="separate"/>
            </w:r>
            <w:r w:rsidRPr="00D04271">
              <w:rPr>
                <w:noProof/>
                <w:webHidden/>
                <w:color w:val="FF0000"/>
              </w:rPr>
              <w:t>15</w:t>
            </w:r>
            <w:r w:rsidRPr="00D04271">
              <w:rPr>
                <w:noProof/>
                <w:webHidden/>
              </w:rPr>
              <w:fldChar w:fldCharType="end"/>
            </w:r>
          </w:hyperlink>
        </w:p>
        <w:p w14:paraId="387F08EE" w14:textId="77777777" w:rsidR="00C35BE5" w:rsidRPr="00D04271" w:rsidRDefault="00C35BE5">
          <w:pPr>
            <w:pStyle w:val="TOC1"/>
            <w:tabs>
              <w:tab w:val="right" w:leader="dot" w:pos="9016"/>
            </w:tabs>
            <w:rPr>
              <w:noProof/>
            </w:rPr>
          </w:pPr>
          <w:hyperlink w:anchor="_Toc242871275" w:history="1">
            <w:r w:rsidRPr="00D04271">
              <w:rPr>
                <w:rStyle w:val="Hyperlink"/>
                <w:noProof/>
                <w:color w:val="auto"/>
              </w:rPr>
              <w:t>11. Conclusion</w:t>
            </w:r>
            <w:r w:rsidRPr="00D04271">
              <w:rPr>
                <w:noProof/>
                <w:webHidden/>
              </w:rPr>
              <w:tab/>
            </w:r>
            <w:r w:rsidRPr="00D04271">
              <w:rPr>
                <w:noProof/>
                <w:webHidden/>
              </w:rPr>
              <w:fldChar w:fldCharType="begin"/>
            </w:r>
            <w:r w:rsidRPr="00D04271">
              <w:rPr>
                <w:noProof/>
                <w:webHidden/>
              </w:rPr>
              <w:instrText xml:space="preserve"> PAGEREF _Toc242871275 \h </w:instrText>
            </w:r>
            <w:r w:rsidRPr="00D04271">
              <w:rPr>
                <w:noProof/>
                <w:webHidden/>
              </w:rPr>
            </w:r>
            <w:r w:rsidRPr="00D04271">
              <w:rPr>
                <w:noProof/>
                <w:webHidden/>
              </w:rPr>
              <w:fldChar w:fldCharType="separate"/>
            </w:r>
            <w:r w:rsidRPr="00D04271">
              <w:rPr>
                <w:noProof/>
                <w:webHidden/>
                <w:color w:val="FF0000"/>
              </w:rPr>
              <w:t>15</w:t>
            </w:r>
            <w:r w:rsidRPr="00D04271">
              <w:rPr>
                <w:noProof/>
                <w:webHidden/>
              </w:rPr>
              <w:fldChar w:fldCharType="end"/>
            </w:r>
          </w:hyperlink>
        </w:p>
        <w:p w14:paraId="7C86597D" w14:textId="77777777" w:rsidR="00C35BE5" w:rsidRPr="00D04271" w:rsidRDefault="00C35BE5">
          <w:pPr>
            <w:pStyle w:val="TOC1"/>
            <w:tabs>
              <w:tab w:val="right" w:leader="dot" w:pos="9016"/>
            </w:tabs>
            <w:rPr>
              <w:noProof/>
            </w:rPr>
          </w:pPr>
          <w:hyperlink w:anchor="_Toc242871276" w:history="1">
            <w:r w:rsidRPr="00D04271">
              <w:rPr>
                <w:rStyle w:val="Hyperlink"/>
                <w:noProof/>
                <w:color w:val="auto"/>
              </w:rPr>
              <w:t>Reference List</w:t>
            </w:r>
            <w:r w:rsidRPr="00D04271">
              <w:rPr>
                <w:noProof/>
                <w:webHidden/>
              </w:rPr>
              <w:tab/>
            </w:r>
            <w:r w:rsidRPr="00D04271">
              <w:rPr>
                <w:noProof/>
                <w:webHidden/>
              </w:rPr>
              <w:fldChar w:fldCharType="begin"/>
            </w:r>
            <w:r w:rsidRPr="00D04271">
              <w:rPr>
                <w:noProof/>
                <w:webHidden/>
              </w:rPr>
              <w:instrText xml:space="preserve"> PAGEREF _Toc242871276 \h </w:instrText>
            </w:r>
            <w:r w:rsidRPr="00D04271">
              <w:rPr>
                <w:noProof/>
                <w:webHidden/>
              </w:rPr>
            </w:r>
            <w:r w:rsidRPr="00D04271">
              <w:rPr>
                <w:noProof/>
                <w:webHidden/>
              </w:rPr>
              <w:fldChar w:fldCharType="separate"/>
            </w:r>
            <w:r w:rsidRPr="00D04271">
              <w:rPr>
                <w:noProof/>
                <w:webHidden/>
                <w:color w:val="FF0000"/>
              </w:rPr>
              <w:t>16</w:t>
            </w:r>
            <w:r w:rsidRPr="00D04271">
              <w:rPr>
                <w:noProof/>
                <w:webHidden/>
              </w:rPr>
              <w:fldChar w:fldCharType="end"/>
            </w:r>
          </w:hyperlink>
        </w:p>
        <w:p w14:paraId="4924181B" w14:textId="77777777" w:rsidR="00C35BE5" w:rsidRPr="00D04271" w:rsidRDefault="00C35BE5">
          <w:r w:rsidRPr="00D04271">
            <w:rPr>
              <w:b/>
              <w:bCs/>
              <w:noProof/>
            </w:rPr>
            <w:fldChar w:fldCharType="end"/>
          </w:r>
        </w:p>
      </w:sdtContent>
    </w:sdt>
    <w:p w14:paraId="08BD9BDA" w14:textId="77777777" w:rsidR="0072319B" w:rsidRPr="00D04271" w:rsidRDefault="00000000" w:rsidP="000A0969">
      <w:pPr>
        <w:pageBreakBefore/>
        <w:jc w:val="center"/>
        <w:rPr>
          <w:b/>
          <w:bCs/>
        </w:rPr>
      </w:pPr>
      <w:r w:rsidRPr="00D04271">
        <w:rPr>
          <w:b/>
          <w:bCs/>
        </w:rPr>
        <w:lastRenderedPageBreak/>
        <w:t>Rheumatoid arthritis at a glance</w:t>
      </w:r>
    </w:p>
    <w:tbl>
      <w:tblPr>
        <w:tblStyle w:val="TableGrid"/>
        <w:tblW w:w="0" w:type="auto"/>
        <w:tblLook w:val="04A0" w:firstRow="1" w:lastRow="0" w:firstColumn="1" w:lastColumn="0" w:noHBand="0" w:noVBand="1"/>
      </w:tblPr>
      <w:tblGrid>
        <w:gridCol w:w="4623"/>
        <w:gridCol w:w="4619"/>
      </w:tblGrid>
      <w:tr w:rsidR="0072319B" w:rsidRPr="00D04271" w14:paraId="0DB57B0E" w14:textId="77777777" w:rsidTr="000A0969">
        <w:tc>
          <w:tcPr>
            <w:tcW w:w="5040" w:type="dxa"/>
          </w:tcPr>
          <w:p w14:paraId="6D10BE14" w14:textId="77777777" w:rsidR="0072319B" w:rsidRPr="00D04271" w:rsidRDefault="00000000">
            <w:pPr>
              <w:spacing w:after="20" w:line="288" w:lineRule="auto"/>
            </w:pPr>
            <w:r>
              <w:rPr>
                <w:b/>
                <w:color w:val="000000"/>
                <w:sz w:val="21"/>
              </w:rPr>
              <w:t>Global prevalence</w:t>
            </w:r>
          </w:p>
        </w:tc>
        <w:tc>
          <w:tcPr>
            <w:tcW w:w="5040" w:type="dxa"/>
          </w:tcPr>
          <w:p w14:paraId="3658F4D6" w14:textId="77777777" w:rsidR="0072319B" w:rsidRPr="00D04271" w:rsidRDefault="00000000">
            <w:pPr>
              <w:spacing w:after="20" w:line="288" w:lineRule="auto"/>
            </w:pPr>
            <w:r>
              <w:rPr>
                <w:color w:val="FF0000"/>
                <w:sz w:val="21"/>
              </w:rPr>
              <w:t>18</w:t>
            </w:r>
            <w:r>
              <w:rPr>
                <w:color w:val="000000"/>
                <w:sz w:val="21"/>
              </w:rPr>
              <w:t xml:space="preserve"> </w:t>
            </w:r>
            <w:r>
              <w:rPr>
                <w:color w:val="FF0000"/>
                <w:sz w:val="21"/>
              </w:rPr>
              <w:t>million</w:t>
            </w:r>
            <w:r>
              <w:rPr>
                <w:color w:val="000000"/>
                <w:sz w:val="21"/>
              </w:rPr>
              <w:t xml:space="preserve"> </w:t>
            </w:r>
            <w:r>
              <w:rPr>
                <w:color w:val="FF0000"/>
                <w:sz w:val="21"/>
              </w:rPr>
              <w:t>people</w:t>
            </w:r>
            <w:r>
              <w:rPr>
                <w:color w:val="000000"/>
                <w:sz w:val="21"/>
              </w:rPr>
              <w:t xml:space="preserve"> </w:t>
            </w:r>
            <w:r>
              <w:rPr>
                <w:color w:val="FF0000"/>
                <w:sz w:val="21"/>
              </w:rPr>
              <w:t>were</w:t>
            </w:r>
            <w:r>
              <w:rPr>
                <w:color w:val="000000"/>
                <w:sz w:val="21"/>
              </w:rPr>
              <w:t xml:space="preserve"> </w:t>
            </w:r>
            <w:r>
              <w:rPr>
                <w:color w:val="FF0000"/>
                <w:sz w:val="21"/>
              </w:rPr>
              <w:t>living</w:t>
            </w:r>
            <w:r>
              <w:rPr>
                <w:color w:val="000000"/>
                <w:sz w:val="21"/>
              </w:rPr>
              <w:t xml:space="preserve"> </w:t>
            </w:r>
            <w:r>
              <w:rPr>
                <w:color w:val="FF0000"/>
                <w:sz w:val="21"/>
              </w:rPr>
              <w:t>with</w:t>
            </w:r>
            <w:r>
              <w:rPr>
                <w:color w:val="000000"/>
                <w:sz w:val="21"/>
              </w:rPr>
              <w:t xml:space="preserve"> </w:t>
            </w:r>
            <w:r>
              <w:rPr>
                <w:color w:val="FF0000"/>
                <w:sz w:val="21"/>
              </w:rPr>
              <w:t>rheumatoid</w:t>
            </w:r>
            <w:r>
              <w:rPr>
                <w:color w:val="000000"/>
                <w:sz w:val="21"/>
              </w:rPr>
              <w:t xml:space="preserve"> </w:t>
            </w:r>
            <w:r>
              <w:rPr>
                <w:color w:val="FF0000"/>
                <w:sz w:val="21"/>
              </w:rPr>
              <w:t>arthritis</w:t>
            </w:r>
            <w:r>
              <w:rPr>
                <w:color w:val="000000"/>
                <w:sz w:val="21"/>
              </w:rPr>
              <w:t xml:space="preserve"> </w:t>
            </w:r>
            <w:r>
              <w:rPr>
                <w:color w:val="FF0000"/>
                <w:sz w:val="21"/>
              </w:rPr>
              <w:t>worldwide in 2019 (World Health Organization, 2023).</w:t>
            </w:r>
          </w:p>
        </w:tc>
      </w:tr>
      <w:tr w:rsidR="0072319B" w:rsidRPr="00D04271" w14:paraId="3F0699F4" w14:textId="77777777" w:rsidTr="000A0969">
        <w:tc>
          <w:tcPr>
            <w:tcW w:w="5040" w:type="dxa"/>
          </w:tcPr>
          <w:p w14:paraId="063E7C3D" w14:textId="77777777" w:rsidR="0072319B" w:rsidRPr="00D04271" w:rsidRDefault="00000000">
            <w:pPr>
              <w:spacing w:after="20" w:line="288" w:lineRule="auto"/>
            </w:pPr>
            <w:r w:rsidRPr="00D04271">
              <w:rPr>
                <w:b/>
                <w:sz w:val="21"/>
              </w:rPr>
              <w:t>England prevalence, 2024/25</w:t>
            </w:r>
          </w:p>
        </w:tc>
        <w:tc>
          <w:tcPr>
            <w:tcW w:w="5040" w:type="dxa"/>
          </w:tcPr>
          <w:p w14:paraId="2630F3D3" w14:textId="77777777" w:rsidR="0072319B" w:rsidRPr="00D04271" w:rsidRDefault="00000000">
            <w:pPr>
              <w:spacing w:after="20" w:line="288" w:lineRule="auto"/>
            </w:pPr>
            <w:r w:rsidRPr="00D04271">
              <w:rPr>
                <w:sz w:val="21"/>
              </w:rPr>
              <w:t>0.79% among people aged 16 years and over (NHS England, 2025).</w:t>
            </w:r>
          </w:p>
        </w:tc>
      </w:tr>
      <w:tr w:rsidR="0072319B" w:rsidRPr="00D04271" w14:paraId="1F6A737A" w14:textId="77777777" w:rsidTr="000A0969">
        <w:tc>
          <w:tcPr>
            <w:tcW w:w="5040" w:type="dxa"/>
          </w:tcPr>
          <w:p w14:paraId="7B4CF73C" w14:textId="77777777" w:rsidR="0072319B" w:rsidRPr="00D04271" w:rsidRDefault="00000000">
            <w:pPr>
              <w:spacing w:after="20" w:line="288" w:lineRule="auto"/>
            </w:pPr>
            <w:r>
              <w:rPr>
                <w:b/>
                <w:color w:val="FF0000"/>
                <w:sz w:val="21"/>
              </w:rPr>
              <w:t>Treatment</w:t>
            </w:r>
            <w:r>
              <w:rPr>
                <w:b/>
                <w:color w:val="000000"/>
                <w:sz w:val="21"/>
              </w:rPr>
              <w:t xml:space="preserve"> within </w:t>
            </w:r>
            <w:r>
              <w:rPr>
                <w:b/>
                <w:color w:val="FF0000"/>
                <w:sz w:val="21"/>
              </w:rPr>
              <w:t>six</w:t>
            </w:r>
            <w:r>
              <w:rPr>
                <w:b/>
                <w:color w:val="000000"/>
                <w:sz w:val="21"/>
              </w:rPr>
              <w:t xml:space="preserve"> weeks</w:t>
            </w:r>
          </w:p>
        </w:tc>
        <w:tc>
          <w:tcPr>
            <w:tcW w:w="5040" w:type="dxa"/>
          </w:tcPr>
          <w:p w14:paraId="52B5B195" w14:textId="77777777" w:rsidR="0072319B" w:rsidRPr="00D04271" w:rsidRDefault="00000000">
            <w:pPr>
              <w:spacing w:after="20" w:line="288" w:lineRule="auto"/>
            </w:pPr>
            <w:r>
              <w:rPr>
                <w:color w:val="000000"/>
                <w:sz w:val="21"/>
              </w:rPr>
              <w:t>60%</w:t>
            </w:r>
            <w:r>
              <w:rPr>
                <w:color w:val="FF0000"/>
                <w:sz w:val="21"/>
              </w:rPr>
              <w:t xml:space="preserve"> started a disease-modifying antirheumatic drug within six weeks of referral</w:t>
            </w:r>
            <w:r>
              <w:rPr>
                <w:color w:val="000000"/>
                <w:sz w:val="21"/>
              </w:rPr>
              <w:t xml:space="preserve"> in the 2024/25 National Early Inflammatory Arthritis Audit </w:t>
            </w:r>
            <w:r>
              <w:rPr>
                <w:color w:val="FF0000"/>
                <w:sz w:val="21"/>
              </w:rPr>
              <w:t>(Healthcare Quality Improvement Partnership,</w:t>
            </w:r>
            <w:r>
              <w:rPr>
                <w:color w:val="000000"/>
                <w:sz w:val="21"/>
              </w:rPr>
              <w:t xml:space="preserve"> 2025).</w:t>
            </w:r>
          </w:p>
        </w:tc>
      </w:tr>
      <w:tr w:rsidR="0072319B" w:rsidRPr="00D04271" w14:paraId="53EC0E2B" w14:textId="77777777" w:rsidTr="000A0969">
        <w:tc>
          <w:tcPr>
            <w:tcW w:w="5040" w:type="dxa"/>
          </w:tcPr>
          <w:p w14:paraId="51DCDAB3" w14:textId="77777777" w:rsidR="0072319B" w:rsidRPr="00D04271" w:rsidRDefault="00000000">
            <w:pPr>
              <w:spacing w:after="20" w:line="288" w:lineRule="auto"/>
            </w:pPr>
            <w:r>
              <w:rPr>
                <w:b/>
                <w:color w:val="000000"/>
                <w:sz w:val="21"/>
              </w:rPr>
              <w:t xml:space="preserve">Symptoms </w:t>
            </w:r>
            <w:r>
              <w:rPr>
                <w:b/>
                <w:color w:val="FF0000"/>
                <w:sz w:val="21"/>
              </w:rPr>
              <w:t>for</w:t>
            </w:r>
            <w:r>
              <w:rPr>
                <w:b/>
                <w:color w:val="000000"/>
                <w:sz w:val="21"/>
              </w:rPr>
              <w:t xml:space="preserve"> </w:t>
            </w:r>
            <w:r>
              <w:rPr>
                <w:b/>
                <w:color w:val="FF0000"/>
                <w:sz w:val="21"/>
              </w:rPr>
              <w:t>six</w:t>
            </w:r>
            <w:r>
              <w:rPr>
                <w:b/>
                <w:color w:val="000000"/>
                <w:sz w:val="21"/>
              </w:rPr>
              <w:t xml:space="preserve"> months</w:t>
            </w:r>
            <w:r>
              <w:rPr>
                <w:b/>
                <w:color w:val="FF0000"/>
                <w:sz w:val="21"/>
              </w:rPr>
              <w:t xml:space="preserve"> or more</w:t>
            </w:r>
            <w:r>
              <w:rPr>
                <w:b/>
                <w:color w:val="000000"/>
                <w:sz w:val="21"/>
              </w:rPr>
              <w:t xml:space="preserve"> before referral</w:t>
            </w:r>
          </w:p>
        </w:tc>
        <w:tc>
          <w:tcPr>
            <w:tcW w:w="5040" w:type="dxa"/>
          </w:tcPr>
          <w:p w14:paraId="20BED487" w14:textId="77777777" w:rsidR="0072319B" w:rsidRPr="00D04271" w:rsidRDefault="00000000">
            <w:pPr>
              <w:spacing w:after="20" w:line="288" w:lineRule="auto"/>
            </w:pPr>
            <w:r>
              <w:rPr>
                <w:color w:val="000000"/>
                <w:sz w:val="21"/>
              </w:rPr>
              <w:t xml:space="preserve">38% </w:t>
            </w:r>
            <w:r>
              <w:rPr>
                <w:color w:val="FF0000"/>
                <w:sz w:val="21"/>
              </w:rPr>
              <w:t>had</w:t>
            </w:r>
            <w:r>
              <w:rPr>
                <w:color w:val="000000"/>
                <w:sz w:val="21"/>
              </w:rPr>
              <w:t xml:space="preserve"> </w:t>
            </w:r>
            <w:r>
              <w:rPr>
                <w:color w:val="FF0000"/>
                <w:sz w:val="21"/>
              </w:rPr>
              <w:t>symptoms</w:t>
            </w:r>
            <w:r>
              <w:rPr>
                <w:color w:val="000000"/>
                <w:sz w:val="21"/>
              </w:rPr>
              <w:t xml:space="preserve"> </w:t>
            </w:r>
            <w:r>
              <w:rPr>
                <w:color w:val="FF0000"/>
                <w:sz w:val="21"/>
              </w:rPr>
              <w:t>for at least six months before referral,</w:t>
            </w:r>
            <w:r>
              <w:rPr>
                <w:color w:val="000000"/>
                <w:sz w:val="21"/>
              </w:rPr>
              <w:t xml:space="preserve"> showing </w:t>
            </w:r>
            <w:r>
              <w:rPr>
                <w:color w:val="FF0000"/>
                <w:sz w:val="21"/>
              </w:rPr>
              <w:t>continuing</w:t>
            </w:r>
            <w:r>
              <w:rPr>
                <w:color w:val="000000"/>
                <w:sz w:val="21"/>
              </w:rPr>
              <w:t xml:space="preserve"> delay before specialist assessment </w:t>
            </w:r>
            <w:r>
              <w:rPr>
                <w:color w:val="FF0000"/>
                <w:sz w:val="21"/>
              </w:rPr>
              <w:t>(Healthcare Quality Improvement Partnership,</w:t>
            </w:r>
            <w:r>
              <w:rPr>
                <w:color w:val="000000"/>
                <w:sz w:val="21"/>
              </w:rPr>
              <w:t xml:space="preserve"> 2025).</w:t>
            </w:r>
          </w:p>
        </w:tc>
      </w:tr>
      <w:tr w:rsidR="0072319B" w:rsidRPr="00D04271" w14:paraId="2FDF7B05" w14:textId="77777777" w:rsidTr="000A0969">
        <w:tc>
          <w:tcPr>
            <w:tcW w:w="5040" w:type="dxa"/>
          </w:tcPr>
          <w:p w14:paraId="21E85A45" w14:textId="77777777" w:rsidR="0072319B" w:rsidRPr="00D04271" w:rsidRDefault="00000000">
            <w:pPr>
              <w:spacing w:after="20" w:line="288" w:lineRule="auto"/>
            </w:pPr>
            <w:r w:rsidRPr="00D04271">
              <w:rPr>
                <w:b/>
                <w:sz w:val="21"/>
              </w:rPr>
              <w:t>Core management idea</w:t>
            </w:r>
          </w:p>
        </w:tc>
        <w:tc>
          <w:tcPr>
            <w:tcW w:w="5040" w:type="dxa"/>
          </w:tcPr>
          <w:p w14:paraId="69DBC9F4" w14:textId="77777777" w:rsidR="0072319B" w:rsidRPr="00D04271" w:rsidRDefault="00000000">
            <w:pPr>
              <w:spacing w:after="20" w:line="288" w:lineRule="auto"/>
            </w:pPr>
            <w:r w:rsidRPr="00D04271">
              <w:rPr>
                <w:sz w:val="21"/>
              </w:rPr>
              <w:t>Early disease control plus rehabilitation, self-management and person-centred care.</w:t>
            </w:r>
          </w:p>
        </w:tc>
      </w:tr>
    </w:tbl>
    <w:p w14:paraId="2B7F3F71" w14:textId="77777777" w:rsidR="002D246E" w:rsidRPr="00D04271" w:rsidRDefault="002D246E" w:rsidP="002D246E">
      <w:pPr>
        <w:pStyle w:val="Heading3"/>
      </w:pPr>
    </w:p>
    <w:p w14:paraId="4BB1969C" w14:textId="77777777" w:rsidR="002D246E" w:rsidRPr="00D04271" w:rsidRDefault="002D246E">
      <w:pPr>
        <w:spacing w:before="0" w:after="200" w:line="276" w:lineRule="auto"/>
        <w:jc w:val="left"/>
        <w:rPr>
          <w:rFonts w:eastAsiaTheme="majorEastAsia" w:cstheme="majorBidi"/>
          <w:b/>
          <w:bCs/>
          <w:szCs w:val="28"/>
        </w:rPr>
      </w:pPr>
      <w:r w:rsidRPr="00D04271">
        <w:br w:type="page"/>
      </w:r>
    </w:p>
    <w:p w14:paraId="76EBC03A" w14:textId="77777777" w:rsidR="000A0969" w:rsidRPr="00EE1C23" w:rsidRDefault="000A0969" w:rsidP="000A0969">
      <w:pPr>
        <w:pStyle w:val="Heading1"/>
        <w:spacing w:before="160" w:after="60" w:line="276" w:lineRule="auto"/>
        <w:jc w:val="left"/>
      </w:pPr>
      <w:bookmarkStart w:id="0" w:name="_Toc242871241"/>
      <w:r w:rsidRPr="00EE1C23">
        <w:rPr>
          <w:rFonts w:eastAsia="Arial"/>
          <w:sz w:val="28"/>
        </w:rPr>
        <w:lastRenderedPageBreak/>
        <w:t>1. Definition</w:t>
      </w:r>
      <w:bookmarkEnd w:id="0"/>
    </w:p>
    <w:p w14:paraId="4D3A5DF1" w14:textId="2C6E6A99" w:rsidR="000A0969" w:rsidRPr="00EE1C23" w:rsidRDefault="000A0969" w:rsidP="000A0969">
      <w:pPr>
        <w:spacing w:after="100"/>
      </w:pPr>
      <w:r w:rsidRPr="00EE1C23">
        <w:t>Rheumatoid arthritis (RA) is an autoimmune chronic inflammatory condition. The immune system malfunctions and results in constant inflammation of the synovium, the tissue lining the joints. Uncontrolled inflammation leads to cartilage and bone damage and impairment over time. RA may also target tissues beyond the joints, meaning that management has to take into account the whole patient rather than just joint symptoms (Romao and Fonseca, 2021; Ciofoaia, Pillarisetty and Constantinescu, 2022).</w:t>
      </w:r>
      <w:r w:rsidR="00590018" w:rsidRPr="00EE1C23">
        <w:t xml:space="preserve"> </w:t>
      </w:r>
      <w:r w:rsidR="00926E0C">
        <w:t xml:space="preserve"> </w:t>
      </w:r>
    </w:p>
    <w:p w14:paraId="5332BD8B" w14:textId="77777777" w:rsidR="0072319B" w:rsidRPr="00EE1C23" w:rsidRDefault="002D246E" w:rsidP="002D246E">
      <w:pPr>
        <w:jc w:val="center"/>
      </w:pPr>
      <w:r w:rsidRPr="00EE1C23">
        <w:rPr>
          <w:noProof/>
        </w:rPr>
        <w:drawing>
          <wp:inline distT="0" distB="0" distL="0" distR="0" wp14:anchorId="254897D2" wp14:editId="5C01D521">
            <wp:extent cx="5731510" cy="3674110"/>
            <wp:effectExtent l="0" t="0" r="2540" b="2540"/>
            <wp:docPr id="1007872381" name="Picture 2" descr="Rheumatoid Arthrit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heumatoid Arthrit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74110"/>
                    </a:xfrm>
                    <a:prstGeom prst="rect">
                      <a:avLst/>
                    </a:prstGeom>
                    <a:noFill/>
                    <a:ln>
                      <a:noFill/>
                    </a:ln>
                  </pic:spPr>
                </pic:pic>
              </a:graphicData>
            </a:graphic>
          </wp:inline>
        </w:drawing>
      </w:r>
    </w:p>
    <w:p w14:paraId="5C9E52EA" w14:textId="77777777" w:rsidR="002D246E" w:rsidRPr="00EE1C23" w:rsidRDefault="00000000" w:rsidP="002D246E">
      <w:pPr>
        <w:keepNext/>
        <w:spacing w:after="20"/>
        <w:jc w:val="center"/>
      </w:pPr>
      <w:r w:rsidRPr="00EE1C23">
        <w:rPr>
          <w:b/>
          <w:bCs/>
        </w:rPr>
        <w:t>Figure 1.</w:t>
      </w:r>
      <w:r w:rsidRPr="00EE1C23">
        <w:t xml:space="preserve"> </w:t>
      </w:r>
      <w:r w:rsidR="002D246E" w:rsidRPr="00EE1C23">
        <w:t>Rheumatoid arthritis in the hand: clinical photograph showing multiple rheumatoid nodules.</w:t>
      </w:r>
    </w:p>
    <w:p w14:paraId="40DFB78B" w14:textId="77777777" w:rsidR="002D246E" w:rsidRPr="00EE1C23" w:rsidRDefault="00000000" w:rsidP="002D246E">
      <w:pPr>
        <w:keepNext/>
        <w:spacing w:after="20"/>
        <w:jc w:val="center"/>
      </w:pPr>
      <w:r w:rsidRPr="00EE1C23">
        <w:rPr>
          <w:sz w:val="20"/>
        </w:rPr>
        <w:t>Source: Albert (2024).</w:t>
      </w:r>
    </w:p>
    <w:p w14:paraId="619135D9" w14:textId="77777777" w:rsidR="000A0969" w:rsidRPr="00EE1C23" w:rsidRDefault="000A0969" w:rsidP="000A0969">
      <w:pPr>
        <w:pStyle w:val="Heading1"/>
        <w:spacing w:before="160" w:after="60" w:line="276" w:lineRule="auto"/>
        <w:jc w:val="left"/>
      </w:pPr>
      <w:bookmarkStart w:id="1" w:name="_Toc242871242"/>
      <w:r w:rsidRPr="00EE1C23">
        <w:rPr>
          <w:rFonts w:eastAsia="Arial"/>
          <w:sz w:val="28"/>
        </w:rPr>
        <w:t>2. Burden / Prevalence</w:t>
      </w:r>
      <w:bookmarkEnd w:id="1"/>
    </w:p>
    <w:p w14:paraId="116B9324" w14:textId="31241790" w:rsidR="0014485F" w:rsidRPr="00EE1C23" w:rsidRDefault="00062C66" w:rsidP="0014485F">
      <w:pPr>
        <w:spacing w:after="100"/>
      </w:pPr>
      <w:r w:rsidRPr="00EE1C23">
        <w:t>According to the World Health Organization (WHO), there were an estimated 18 million people worldwide living with rheumatoid arthritis in 2019 (World Health Organization, 2023). It should be noted that these are approximate figures and country-specific statistics on prevalence of the disease vary. In England, the recorded prevalence rate amongst ages 16 and over is 0.79% in 2024/25 compared to 0.73% in 2013/14, (NHS England, 2025). An increase can be attributed to factors such as an aging population, better registration, altered risk factors or incidence, the indicator does not point to the cause (Dil, 2020).</w:t>
      </w:r>
      <w:r w:rsidRPr="00EE1C23">
        <w:t xml:space="preserve"> </w:t>
      </w:r>
      <w:r w:rsidR="0014485F" w:rsidRPr="00EE1C23">
        <w:t>Beyond prevalence, RA is linked with chronic pain, disability, work absence and comorbidity.</w:t>
      </w:r>
    </w:p>
    <w:p w14:paraId="66F88C24" w14:textId="77777777" w:rsidR="00EB29C2" w:rsidRPr="00EE1C23" w:rsidRDefault="00000000">
      <w:pPr>
        <w:keepLines/>
        <w:spacing w:after="100"/>
      </w:pPr>
      <w:r w:rsidRPr="00EE1C23">
        <w:lastRenderedPageBreak/>
        <w:t>A 2024 meta-analysis found higher all-cause and cause-specific mortality than in control groups, linking management to both quality of life and survival (Lee and Song, 2024). Unequal health status and healthcare access may shape treatment and outcomes; a joint-only approach is therefore insufficient (Ciofoaia, Pillarisetty and Constantinescu, 2022).</w:t>
      </w:r>
    </w:p>
    <w:p w14:paraId="68252687" w14:textId="77777777" w:rsidR="00EB29C2" w:rsidRPr="00EE1C23" w:rsidRDefault="00000000">
      <w:pPr>
        <w:pStyle w:val="Heading1"/>
        <w:spacing w:before="160" w:after="60" w:line="276" w:lineRule="auto"/>
        <w:jc w:val="left"/>
      </w:pPr>
      <w:bookmarkStart w:id="2" w:name="_Toc242871243"/>
      <w:r w:rsidRPr="00EE1C23">
        <w:rPr>
          <w:rFonts w:eastAsia="Arial"/>
          <w:sz w:val="28"/>
        </w:rPr>
        <w:t>3. Risk Factors</w:t>
      </w:r>
      <w:bookmarkEnd w:id="2"/>
    </w:p>
    <w:p w14:paraId="744406FF" w14:textId="30FDB208" w:rsidR="0014485F" w:rsidRPr="00EE1C23" w:rsidRDefault="0014485F" w:rsidP="0014485F">
      <w:pPr>
        <w:spacing w:after="100"/>
      </w:pPr>
      <w:r w:rsidRPr="00EE1C23">
        <w:t xml:space="preserve">RA has a multifactorial pathogenesis. Genetic predisposition, immunological dysregulation and environmental factors work together, rather than a single factor causing disease (Romao and Fonseca, 2021). In people at risk, anti-citrullinated protein antibodies, symptoms and subclinical inflammation on imaging can help assess risk, although their predictive value varies between populations (Mankia </w:t>
      </w:r>
      <w:r w:rsidR="00EE1C23" w:rsidRPr="00EE1C23">
        <w:rPr>
          <w:i/>
          <w:iCs/>
        </w:rPr>
        <w:t>et al</w:t>
      </w:r>
      <w:r w:rsidRPr="00EE1C23">
        <w:t>., 2021). Risk factors inform assessment but cannot show that an individual will definitely develop RA.</w:t>
      </w:r>
    </w:p>
    <w:p w14:paraId="18CB6ACE" w14:textId="16F70B71" w:rsidR="00062C66" w:rsidRPr="00EE1C23" w:rsidRDefault="00062C66" w:rsidP="00062C66">
      <w:r w:rsidRPr="00EE1C23">
        <w:t xml:space="preserve">Smoking is a risk factor for seropositive rheumatoid arthritis, as it may increase protein citrullination and interact with genetic susceptibility (Ishikawa and Terao, 2020). Obesity is linked to risk, but is a risk modifier rather than a cause (Ohno, Aune and Heath, 2020). Periodontal disease has been associated with rheumatoid arthritis, but results are inconsistent, and no causal relationship has been established (Qiao </w:t>
      </w:r>
      <w:r w:rsidR="00EE1C23" w:rsidRPr="00EE1C23">
        <w:rPr>
          <w:i/>
          <w:iCs/>
        </w:rPr>
        <w:t>et al</w:t>
      </w:r>
      <w:r w:rsidRPr="00EE1C23">
        <w:t>., 2020).</w:t>
      </w:r>
    </w:p>
    <w:p w14:paraId="2F3D8CD1" w14:textId="3221B949" w:rsidR="00062C66" w:rsidRPr="00EE1C23" w:rsidRDefault="00062C66" w:rsidP="00062C66">
      <w:r w:rsidRPr="00EE1C23">
        <w:t xml:space="preserve">Genetic susceptibility, such as leukocyte antigen shared-epitope variants, can interact with environmental factors, but does not dictate that an individual will develop the disease (Mankia </w:t>
      </w:r>
      <w:r w:rsidR="00EE1C23" w:rsidRPr="00EE1C23">
        <w:rPr>
          <w:i/>
          <w:iCs/>
        </w:rPr>
        <w:t>et al</w:t>
      </w:r>
      <w:r w:rsidRPr="00EE1C23">
        <w:t xml:space="preserve">., 2021). Rheumatoid arthritis affects more women than men, but hormonal influences are not sufficient to explain the sex difference (Venetsanopoulou </w:t>
      </w:r>
      <w:r w:rsidR="00EE1C23" w:rsidRPr="00EE1C23">
        <w:rPr>
          <w:i/>
          <w:iCs/>
        </w:rPr>
        <w:t>et al</w:t>
      </w:r>
      <w:r w:rsidRPr="00EE1C23">
        <w:t>., 2023). The condition can develop at different ages, with prevalence varying by age group and geographical location, and age should be considered in relation to likelihood, rather than suggesting certainty (GBD 2021 Rheumatoid Arthritis Collaborators, 2023).</w:t>
      </w:r>
    </w:p>
    <w:p w14:paraId="72B63BD2" w14:textId="77777777" w:rsidR="0072319B" w:rsidRPr="00EE1C23" w:rsidRDefault="000A0969">
      <w:pPr>
        <w:keepNext/>
        <w:spacing w:before="100" w:after="40"/>
        <w:jc w:val="center"/>
      </w:pPr>
      <w:r w:rsidRPr="00EE1C23">
        <w:rPr>
          <w:noProof/>
        </w:rPr>
        <w:drawing>
          <wp:inline distT="0" distB="0" distL="0" distR="0" wp14:anchorId="026599DD" wp14:editId="6FD799DB">
            <wp:extent cx="5731510" cy="1956435"/>
            <wp:effectExtent l="0" t="0" r="2540" b="5715"/>
            <wp:docPr id="1691133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33550" name=""/>
                    <pic:cNvPicPr/>
                  </pic:nvPicPr>
                  <pic:blipFill>
                    <a:blip r:embed="rId9"/>
                    <a:stretch>
                      <a:fillRect/>
                    </a:stretch>
                  </pic:blipFill>
                  <pic:spPr>
                    <a:xfrm>
                      <a:off x="0" y="0"/>
                      <a:ext cx="5731510" cy="1956435"/>
                    </a:xfrm>
                    <a:prstGeom prst="rect">
                      <a:avLst/>
                    </a:prstGeom>
                  </pic:spPr>
                </pic:pic>
              </a:graphicData>
            </a:graphic>
          </wp:inline>
        </w:drawing>
      </w:r>
    </w:p>
    <w:p w14:paraId="5421D6EE" w14:textId="77777777" w:rsidR="0072319B" w:rsidRPr="00EE1C23" w:rsidRDefault="00000000">
      <w:pPr>
        <w:keepNext/>
        <w:spacing w:after="20"/>
        <w:jc w:val="center"/>
      </w:pPr>
      <w:r w:rsidRPr="00EE1C23">
        <w:rPr>
          <w:b/>
          <w:sz w:val="20"/>
        </w:rPr>
        <w:t>Figure 2. Risk factors for the development of rheumatoid arthritis.</w:t>
      </w:r>
    </w:p>
    <w:p w14:paraId="313F5B2D" w14:textId="77777777" w:rsidR="000A0969" w:rsidRPr="00EE1C23" w:rsidRDefault="00000000" w:rsidP="000A0969">
      <w:pPr>
        <w:spacing w:after="140"/>
        <w:jc w:val="center"/>
      </w:pPr>
      <w:r w:rsidRPr="00EE1C23">
        <w:rPr>
          <w:sz w:val="20"/>
        </w:rPr>
        <w:t>Source: Romão and Fonseca (2021), Figure 1.</w:t>
      </w:r>
    </w:p>
    <w:p w14:paraId="6699AAB5" w14:textId="77777777" w:rsidR="00EB29C2" w:rsidRPr="00EE1C23" w:rsidRDefault="00000000">
      <w:pPr>
        <w:pStyle w:val="Heading1"/>
        <w:spacing w:before="160" w:after="60" w:line="276" w:lineRule="auto"/>
        <w:jc w:val="left"/>
        <w:rPr>
          <w:rFonts w:eastAsia="Arial"/>
          <w:sz w:val="28"/>
        </w:rPr>
      </w:pPr>
      <w:bookmarkStart w:id="3" w:name="_Toc242871246"/>
      <w:r w:rsidRPr="00EE1C23">
        <w:rPr>
          <w:rFonts w:eastAsia="Arial"/>
          <w:sz w:val="28"/>
        </w:rPr>
        <w:lastRenderedPageBreak/>
        <w:t>4. Aim</w:t>
      </w:r>
      <w:bookmarkEnd w:id="3"/>
    </w:p>
    <w:p w14:paraId="3036C808" w14:textId="77777777" w:rsidR="00F705B5" w:rsidRPr="00EE1C23" w:rsidRDefault="00F705B5" w:rsidP="00F705B5">
      <w:pPr>
        <w:rPr>
          <w:lang w:val="en-IN"/>
        </w:rPr>
      </w:pPr>
      <w:r w:rsidRPr="00EE1C23">
        <w:t>The aim of this booklet is to inform UK health and care service users and professionals about rheumatoid arthritis. It examines the condition's burden, causes and whole-person impact, evaluates evidence-based National Health Service (NHS) management, considers UK and international care models and relevant UK policy, and recommends improvements in person-centred care and self-management.</w:t>
      </w:r>
    </w:p>
    <w:p w14:paraId="40A4B26C" w14:textId="77777777" w:rsidR="0014485F" w:rsidRPr="00EE1C23" w:rsidRDefault="0014485F" w:rsidP="0014485F">
      <w:pPr>
        <w:pStyle w:val="Heading1"/>
        <w:spacing w:before="160" w:after="60" w:line="276" w:lineRule="auto"/>
        <w:jc w:val="left"/>
      </w:pPr>
      <w:r w:rsidRPr="00EE1C23">
        <w:rPr>
          <w:rFonts w:eastAsia="Arial"/>
          <w:sz w:val="28"/>
        </w:rPr>
        <w:t>5. Physical, Psychological and Social Implications of Rheumatoid Arthritis</w:t>
      </w:r>
    </w:p>
    <w:p w14:paraId="095DB912" w14:textId="77777777" w:rsidR="00EB29C2" w:rsidRPr="00EE1C23" w:rsidRDefault="00000000">
      <w:pPr>
        <w:pStyle w:val="Heading2"/>
        <w:spacing w:before="100" w:after="60" w:line="276" w:lineRule="auto"/>
        <w:jc w:val="left"/>
      </w:pPr>
      <w:bookmarkStart w:id="4" w:name="_Toc242871248"/>
      <w:r w:rsidRPr="00EE1C23">
        <w:rPr>
          <w:rFonts w:eastAsia="Arial"/>
          <w:sz w:val="24"/>
        </w:rPr>
        <w:t>5.1 Physical implications</w:t>
      </w:r>
      <w:bookmarkEnd w:id="4"/>
    </w:p>
    <w:p w14:paraId="6B91A73A" w14:textId="77777777" w:rsidR="00EB29C2" w:rsidRPr="00EE1C23" w:rsidRDefault="00000000">
      <w:pPr>
        <w:pStyle w:val="Heading3"/>
        <w:spacing w:before="100" w:after="60" w:line="276" w:lineRule="auto"/>
        <w:jc w:val="left"/>
      </w:pPr>
      <w:bookmarkStart w:id="5" w:name="_Toc242871249"/>
      <w:r w:rsidRPr="00EE1C23">
        <w:rPr>
          <w:rFonts w:eastAsia="Arial"/>
        </w:rPr>
        <w:t>5.1.1 Joint pain, swelling and morning stiffness</w:t>
      </w:r>
      <w:bookmarkEnd w:id="5"/>
    </w:p>
    <w:p w14:paraId="4DC9450B" w14:textId="77777777" w:rsidR="00EB29C2" w:rsidRPr="00EE1C23" w:rsidRDefault="00000000">
      <w:pPr>
        <w:spacing w:after="100"/>
      </w:pPr>
      <w:r w:rsidRPr="00EE1C23">
        <w:t>Joint inflammation (synovitis) may cause pain, swelling, morning stiffness and reduced range of motion, consistent with the clinical features addressed in guidance from the National Institute for Health and Care Excellence (NICE) (NICE, 2020). These symptoms can fluctuate and may make daily tasks difficult, even when visible joint damage is limited (NICE, 2020).</w:t>
      </w:r>
    </w:p>
    <w:p w14:paraId="3D6AA345" w14:textId="77777777" w:rsidR="00EB29C2" w:rsidRPr="00EE1C23" w:rsidRDefault="00000000">
      <w:pPr>
        <w:pStyle w:val="Heading3"/>
        <w:spacing w:before="100" w:after="60" w:line="276" w:lineRule="auto"/>
        <w:jc w:val="left"/>
      </w:pPr>
      <w:bookmarkStart w:id="6" w:name="_Toc242871250"/>
      <w:r w:rsidRPr="00EE1C23">
        <w:rPr>
          <w:rFonts w:eastAsia="Arial"/>
        </w:rPr>
        <w:t>5.1.2 Reduced mobility and daily function</w:t>
      </w:r>
      <w:bookmarkEnd w:id="6"/>
    </w:p>
    <w:p w14:paraId="3F06539A" w14:textId="42406FD0" w:rsidR="00EB29C2" w:rsidRPr="00EE1C23" w:rsidRDefault="00000000">
      <w:pPr>
        <w:spacing w:after="100"/>
      </w:pPr>
      <w:r w:rsidRPr="00EE1C23">
        <w:t xml:space="preserve">Disease activity and structural damage may affect walking, manual dexterity, household activities and work. Occupational therapy can help people adapt activities and build practical self-management skills, although interventions and outcome measures differ between studies (Gavin </w:t>
      </w:r>
      <w:r w:rsidR="00EE1C23" w:rsidRPr="00EE1C23">
        <w:rPr>
          <w:i/>
          <w:iCs/>
        </w:rPr>
        <w:t>et al</w:t>
      </w:r>
      <w:r w:rsidRPr="00EE1C23">
        <w:t>., 2024).</w:t>
      </w:r>
    </w:p>
    <w:p w14:paraId="70C203FF" w14:textId="77777777" w:rsidR="00EB29C2" w:rsidRPr="00EE1C23" w:rsidRDefault="00000000">
      <w:pPr>
        <w:pStyle w:val="Heading3"/>
        <w:spacing w:before="100" w:after="60" w:line="276" w:lineRule="auto"/>
        <w:jc w:val="left"/>
      </w:pPr>
      <w:bookmarkStart w:id="7" w:name="_Toc242871251"/>
      <w:r w:rsidRPr="00EE1C23">
        <w:rPr>
          <w:rFonts w:eastAsia="Arial"/>
        </w:rPr>
        <w:t>5.1.3 Fatigue and comorbidity</w:t>
      </w:r>
      <w:bookmarkEnd w:id="7"/>
    </w:p>
    <w:p w14:paraId="5E2051A9" w14:textId="68B02C9E" w:rsidR="00EB29C2" w:rsidRPr="00EE1C23" w:rsidRDefault="00000000">
      <w:pPr>
        <w:spacing w:after="100"/>
      </w:pPr>
      <w:r w:rsidRPr="00EE1C23">
        <w:t xml:space="preserve">Fatigue is an important patient experience and is not explained exclusively by inflammatory activity. Comorbidity adds further burden; a review of 33 studies estimated hypertension prevalence at 37.7% among people with RA, although estimates vary across studies (Hill </w:t>
      </w:r>
      <w:r w:rsidR="00EE1C23" w:rsidRPr="00EE1C23">
        <w:rPr>
          <w:i/>
          <w:iCs/>
        </w:rPr>
        <w:t>et al</w:t>
      </w:r>
      <w:r w:rsidRPr="00EE1C23">
        <w:t>., 2022).</w:t>
      </w:r>
    </w:p>
    <w:p w14:paraId="18E99C56" w14:textId="77777777" w:rsidR="00EB29C2" w:rsidRPr="00EE1C23" w:rsidRDefault="00000000">
      <w:pPr>
        <w:pStyle w:val="Heading2"/>
        <w:spacing w:before="100" w:after="60" w:line="276" w:lineRule="auto"/>
        <w:jc w:val="left"/>
      </w:pPr>
      <w:bookmarkStart w:id="8" w:name="_Toc242871252"/>
      <w:r w:rsidRPr="00EE1C23">
        <w:rPr>
          <w:rFonts w:eastAsia="Arial"/>
          <w:sz w:val="24"/>
        </w:rPr>
        <w:t>5.2 Psychological implications</w:t>
      </w:r>
      <w:bookmarkEnd w:id="8"/>
    </w:p>
    <w:p w14:paraId="551F3DD9" w14:textId="77777777" w:rsidR="00EB29C2" w:rsidRPr="00EE1C23" w:rsidRDefault="00000000">
      <w:pPr>
        <w:pStyle w:val="Heading3"/>
        <w:spacing w:before="100" w:after="60" w:line="276" w:lineRule="auto"/>
        <w:jc w:val="left"/>
      </w:pPr>
      <w:bookmarkStart w:id="9" w:name="_Toc242871253"/>
      <w:r w:rsidRPr="00EE1C23">
        <w:rPr>
          <w:rFonts w:eastAsia="Arial"/>
        </w:rPr>
        <w:t>5.2.1 Depression and emotional wellbeing</w:t>
      </w:r>
      <w:bookmarkEnd w:id="9"/>
    </w:p>
    <w:p w14:paraId="2A9486EC" w14:textId="7B671EFE" w:rsidR="00EB29C2" w:rsidRPr="00EE1C23" w:rsidRDefault="00000000">
      <w:pPr>
        <w:spacing w:after="100"/>
      </w:pPr>
      <w:r w:rsidRPr="00EE1C23">
        <w:t xml:space="preserve">Psychological impact may be persistent and bidirectional. A systematic review and meta-analysis found an association between RA and depression in both directions, indicating that mental wellbeing is more than a reaction to physical symptoms (Ng </w:t>
      </w:r>
      <w:r w:rsidR="00EE1C23" w:rsidRPr="00EE1C23">
        <w:rPr>
          <w:i/>
          <w:iCs/>
        </w:rPr>
        <w:t>et al</w:t>
      </w:r>
      <w:r w:rsidRPr="00EE1C23">
        <w:t>., 2022).</w:t>
      </w:r>
    </w:p>
    <w:p w14:paraId="1F08E474" w14:textId="77777777" w:rsidR="00EB29C2" w:rsidRPr="00EE1C23" w:rsidRDefault="00000000">
      <w:pPr>
        <w:pStyle w:val="Heading3"/>
        <w:spacing w:before="100" w:after="60" w:line="276" w:lineRule="auto"/>
        <w:jc w:val="left"/>
      </w:pPr>
      <w:bookmarkStart w:id="10" w:name="_Toc242871254"/>
      <w:r w:rsidRPr="00EE1C23">
        <w:rPr>
          <w:rFonts w:eastAsia="Arial"/>
        </w:rPr>
        <w:t>5.2.2 Anxiety</w:t>
      </w:r>
      <w:bookmarkEnd w:id="10"/>
    </w:p>
    <w:p w14:paraId="3330EC04" w14:textId="753FF97C" w:rsidR="00EB29C2" w:rsidRPr="00EE1C23" w:rsidRDefault="00000000">
      <w:pPr>
        <w:spacing w:after="100"/>
      </w:pPr>
      <w:r w:rsidRPr="00EE1C23">
        <w:t xml:space="preserve">The meta-analysis of 33 studies estimated anxiety-disorder prevalence at 62.1% and depression prevalence at 32.1% among people with RA. High statistical heterogeneity means that these figures should not be treated as universal rates (Hill </w:t>
      </w:r>
      <w:r w:rsidR="00EE1C23" w:rsidRPr="00EE1C23">
        <w:rPr>
          <w:i/>
          <w:iCs/>
        </w:rPr>
        <w:t>et al</w:t>
      </w:r>
      <w:r w:rsidRPr="00EE1C23">
        <w:t>., 2022).</w:t>
      </w:r>
    </w:p>
    <w:p w14:paraId="76DB1FEE" w14:textId="77777777" w:rsidR="00EB29C2" w:rsidRPr="00EE1C23" w:rsidRDefault="00000000">
      <w:pPr>
        <w:pStyle w:val="Heading3"/>
        <w:spacing w:before="100" w:after="60" w:line="276" w:lineRule="auto"/>
        <w:jc w:val="left"/>
      </w:pPr>
      <w:bookmarkStart w:id="11" w:name="_Toc242871255"/>
      <w:r w:rsidRPr="00EE1C23">
        <w:rPr>
          <w:rFonts w:eastAsia="Arial"/>
        </w:rPr>
        <w:lastRenderedPageBreak/>
        <w:t>5.2.3 Psychological stress and coping</w:t>
      </w:r>
      <w:bookmarkEnd w:id="11"/>
    </w:p>
    <w:p w14:paraId="4F64DC6E" w14:textId="35A6379E" w:rsidR="00EB29C2" w:rsidRPr="00EE1C23" w:rsidRDefault="00000000">
      <w:pPr>
        <w:spacing w:after="100"/>
      </w:pPr>
      <w:r w:rsidRPr="00EE1C23">
        <w:t xml:space="preserve">A scoping review linked psychological distress with pain, uncertainty, fatigue, social pressure and coping challenges (De Cock </w:t>
      </w:r>
      <w:r w:rsidR="00EE1C23" w:rsidRPr="00EE1C23">
        <w:rPr>
          <w:i/>
          <w:iCs/>
        </w:rPr>
        <w:t>et al</w:t>
      </w:r>
      <w:r w:rsidRPr="00EE1C23">
        <w:t>., 2022). Care should therefore assess mood, sleep, coping and health literacy. Clinically controlled joints may coexist with poor psychological wellbeing.</w:t>
      </w:r>
    </w:p>
    <w:p w14:paraId="6B69423F" w14:textId="77777777" w:rsidR="00EB29C2" w:rsidRPr="00EE1C23" w:rsidRDefault="00000000">
      <w:pPr>
        <w:pStyle w:val="Heading2"/>
        <w:spacing w:before="100" w:after="60" w:line="276" w:lineRule="auto"/>
        <w:jc w:val="left"/>
      </w:pPr>
      <w:bookmarkStart w:id="12" w:name="_Toc242871256"/>
      <w:r w:rsidRPr="00EE1C23">
        <w:rPr>
          <w:rFonts w:eastAsia="Arial"/>
          <w:sz w:val="24"/>
        </w:rPr>
        <w:t>5.3 Social implications</w:t>
      </w:r>
      <w:bookmarkEnd w:id="12"/>
    </w:p>
    <w:p w14:paraId="401F665E" w14:textId="77777777" w:rsidR="00EB29C2" w:rsidRPr="00EE1C23" w:rsidRDefault="00000000">
      <w:pPr>
        <w:pStyle w:val="Heading3"/>
        <w:spacing w:before="100" w:after="60" w:line="276" w:lineRule="auto"/>
        <w:jc w:val="left"/>
      </w:pPr>
      <w:bookmarkStart w:id="13" w:name="_Toc242871257"/>
      <w:r w:rsidRPr="00EE1C23">
        <w:rPr>
          <w:rFonts w:eastAsia="Arial"/>
        </w:rPr>
        <w:t>5.3.1 Employment and productivity</w:t>
      </w:r>
      <w:bookmarkEnd w:id="13"/>
    </w:p>
    <w:p w14:paraId="0FA70B2E" w14:textId="77777777" w:rsidR="00EB29C2" w:rsidRPr="00EE1C23" w:rsidRDefault="00000000">
      <w:pPr>
        <w:spacing w:after="100"/>
      </w:pPr>
      <w:r w:rsidRPr="00EE1C23">
        <w:t>RA may affect employment, productivity and the ability to perform usual social roles. A systematic review and meta-analysis found that employment outcomes were worse with longer disease duration and greater disease burden, showing that RA can create continued social and economic pressure (Kirkeskov and Bray, 2023).</w:t>
      </w:r>
    </w:p>
    <w:p w14:paraId="16648DD3" w14:textId="77777777" w:rsidR="00EB29C2" w:rsidRPr="00EE1C23" w:rsidRDefault="00000000">
      <w:pPr>
        <w:pStyle w:val="Heading3"/>
        <w:spacing w:before="100" w:after="60" w:line="276" w:lineRule="auto"/>
        <w:jc w:val="left"/>
      </w:pPr>
      <w:bookmarkStart w:id="14" w:name="_Toc242871258"/>
      <w:r w:rsidRPr="00EE1C23">
        <w:rPr>
          <w:rFonts w:eastAsia="Arial"/>
        </w:rPr>
        <w:t>5.3.2 Inequalities in access and outcomes</w:t>
      </w:r>
      <w:bookmarkEnd w:id="14"/>
    </w:p>
    <w:p w14:paraId="2AA18E47" w14:textId="77777777" w:rsidR="00EB29C2" w:rsidRPr="00EE1C23" w:rsidRDefault="00000000">
      <w:pPr>
        <w:spacing w:after="100"/>
      </w:pPr>
      <w:r w:rsidRPr="00EE1C23">
        <w:t>Social and demographic differences can influence diagnosis, access to healthcare, treatment and prognosis. These inequalities mean that average outcomes may conceal unmet need in some groups and that services should review access and outcomes across their local populations (Ciofoaia, Pillarisetty and Constantinescu, 2022).</w:t>
      </w:r>
    </w:p>
    <w:p w14:paraId="12DBFD3B" w14:textId="77777777" w:rsidR="00EB29C2" w:rsidRPr="00EE1C23" w:rsidRDefault="00000000">
      <w:pPr>
        <w:pStyle w:val="Heading3"/>
        <w:spacing w:before="100" w:after="60" w:line="276" w:lineRule="auto"/>
        <w:jc w:val="left"/>
      </w:pPr>
      <w:bookmarkStart w:id="15" w:name="_Toc242871259"/>
      <w:r w:rsidRPr="00EE1C23">
        <w:rPr>
          <w:rFonts w:eastAsia="Arial"/>
        </w:rPr>
        <w:t>5.3.3 Social participation and quality of life</w:t>
      </w:r>
      <w:bookmarkEnd w:id="15"/>
    </w:p>
    <w:p w14:paraId="1C8E8632" w14:textId="4130DEF7" w:rsidR="00EB29C2" w:rsidRPr="00EE1C23" w:rsidRDefault="00000000">
      <w:pPr>
        <w:spacing w:after="100"/>
      </w:pPr>
      <w:r w:rsidRPr="00EE1C23">
        <w:t xml:space="preserve">RA can limit social participation and affect quality of life through its combined physical, psychological and social effects. A systematic review found that RA-specific, general and psychosocial factors all contribute to health-related quality of life (Hassen </w:t>
      </w:r>
      <w:r w:rsidR="00EE1C23" w:rsidRPr="00EE1C23">
        <w:rPr>
          <w:i/>
          <w:iCs/>
        </w:rPr>
        <w:t>et al</w:t>
      </w:r>
      <w:r w:rsidRPr="00EE1C23">
        <w:t>., 2025).</w:t>
      </w:r>
    </w:p>
    <w:p w14:paraId="22BEE3C3" w14:textId="77777777" w:rsidR="00EB29C2" w:rsidRPr="00EE1C23" w:rsidRDefault="00000000">
      <w:pPr>
        <w:pStyle w:val="Heading2"/>
        <w:spacing w:before="100" w:after="60" w:line="276" w:lineRule="auto"/>
        <w:jc w:val="left"/>
      </w:pPr>
      <w:bookmarkStart w:id="16" w:name="_Toc242871260"/>
      <w:r w:rsidRPr="00EE1C23">
        <w:rPr>
          <w:rFonts w:eastAsia="Arial"/>
          <w:sz w:val="24"/>
        </w:rPr>
        <w:t>5.4 Family and carer implications</w:t>
      </w:r>
      <w:bookmarkEnd w:id="16"/>
    </w:p>
    <w:p w14:paraId="10348124" w14:textId="77777777" w:rsidR="00EB29C2" w:rsidRPr="00EE1C23" w:rsidRDefault="00000000">
      <w:pPr>
        <w:spacing w:after="100"/>
      </w:pPr>
      <w:r w:rsidRPr="00EE1C23">
        <w:t>Family members may be impacted through changes in care roles, supportive assistance and emotional strain. The family's participation may positively affect continuity when the patient wants relatives or carers to participate, but patient wishes and confidentiality must remain a priority (Oliver, Roberts and Haines, 2020; NHS England, 2023).</w:t>
      </w:r>
    </w:p>
    <w:p w14:paraId="494AF8A0" w14:textId="45C5C711" w:rsidR="00EB29C2" w:rsidRPr="00EE1C23" w:rsidRDefault="00000000">
      <w:pPr>
        <w:keepLines/>
        <w:spacing w:after="100"/>
      </w:pPr>
      <w:r w:rsidRPr="00EE1C23">
        <w:t xml:space="preserve">A broader review of chronic care organisational models found that caregiver outcomes are assessed less often than those of patients, which is an important service gap (Longhini </w:t>
      </w:r>
      <w:r w:rsidR="00EE1C23" w:rsidRPr="00EE1C23">
        <w:rPr>
          <w:i/>
          <w:iCs/>
        </w:rPr>
        <w:t>et al</w:t>
      </w:r>
      <w:r w:rsidRPr="00EE1C23">
        <w:t>., 2022). As far as RA is concerned, family involvement must be person-centred and service-enabled rather than a shift of clinical responsibilities onto relatives.</w:t>
      </w:r>
    </w:p>
    <w:p w14:paraId="5C30F4F4" w14:textId="77777777" w:rsidR="0014485F" w:rsidRPr="00EE1C23" w:rsidRDefault="0014485F" w:rsidP="0014485F">
      <w:pPr>
        <w:pStyle w:val="Heading1"/>
        <w:spacing w:before="160" w:after="60" w:line="276" w:lineRule="auto"/>
        <w:jc w:val="left"/>
      </w:pPr>
      <w:bookmarkStart w:id="17" w:name="_Toc242871261"/>
      <w:r w:rsidRPr="00EE1C23">
        <w:rPr>
          <w:rFonts w:eastAsia="Arial"/>
          <w:sz w:val="28"/>
        </w:rPr>
        <w:t>6. Evidence-Based Treatment and Management Through the NHS</w:t>
      </w:r>
      <w:bookmarkEnd w:id="17"/>
    </w:p>
    <w:p w14:paraId="5D3224E2" w14:textId="0022BF6E" w:rsidR="0014485F" w:rsidRPr="00EE1C23" w:rsidRDefault="0014485F" w:rsidP="0014485F">
      <w:pPr>
        <w:spacing w:after="100"/>
      </w:pPr>
      <w:r w:rsidRPr="00EE1C23">
        <w:t xml:space="preserve">Within the NHS, early and targeted disease control is a key clinical principle. The National Institute for Health and Care Excellence recommends treating active rheumatoid arthritis to achieve remission or low disease activity through a treat-to-target strategy. For newly diagnosed active disease, a conventional disease-modifying antirheumatic drug (DMARD), </w:t>
      </w:r>
      <w:r w:rsidRPr="00EE1C23">
        <w:lastRenderedPageBreak/>
        <w:t xml:space="preserve">such as methotrexate, leflunomide or sulfasalazine, should start as soon as possible and preferably within three months of persistent symptoms (NICE, 2020). Glucocorticoids may be used as bridging treatment, while non-steroidal anti-inflammatory drugs (NSAIDs) may help control pain or stiffness when needed. Symptom relief alone is not the goal: disease-modifying treatment aims to suppress inflammation and reduce the risk of structural damage and loss of function (NICE, 2020; Smolen </w:t>
      </w:r>
      <w:r w:rsidR="00EE1C23" w:rsidRPr="00EE1C23">
        <w:rPr>
          <w:i/>
          <w:iCs/>
        </w:rPr>
        <w:t>et al</w:t>
      </w:r>
      <w:r w:rsidRPr="00EE1C23">
        <w:t>., 2023).</w:t>
      </w:r>
    </w:p>
    <w:p w14:paraId="67BDCFAF" w14:textId="62E719FA" w:rsidR="0014485F" w:rsidRPr="00EE1C23" w:rsidRDefault="0014485F" w:rsidP="0014485F">
      <w:pPr>
        <w:spacing w:after="100"/>
      </w:pPr>
      <w:r w:rsidRPr="00EE1C23">
        <w:t xml:space="preserve">If conventional disease-modifying antirheumatic drugs do not provide sufficient control, biological or targeted synthetic disease-modifying antirheumatic drugs may be considered according to disease severity, previous response, safety and cost-effectiveness. Evidence reviews by the European Alliance of Associations for Rheumatology (EULAR) report clinical benefits from synthetic and biological therapies, although safety differs by medicine class and patient group (Kerschbaumer </w:t>
      </w:r>
      <w:r w:rsidR="00EE1C23" w:rsidRPr="00EE1C23">
        <w:rPr>
          <w:i/>
          <w:iCs/>
        </w:rPr>
        <w:t>et al</w:t>
      </w:r>
      <w:r w:rsidRPr="00EE1C23">
        <w:t xml:space="preserve">., 2023; Sepriano </w:t>
      </w:r>
      <w:r w:rsidR="00EE1C23" w:rsidRPr="00EE1C23">
        <w:rPr>
          <w:i/>
          <w:iCs/>
        </w:rPr>
        <w:t>et al</w:t>
      </w:r>
      <w:r w:rsidRPr="00EE1C23">
        <w:t xml:space="preserve">., 2023). A 2024 systematic review found better outcomes with treat-to-target strategies than usual care in most included comparisons, with a pooled relative risk for remission of 1.68 at one year (Hao, Oon and Nikpour, 2024). Reaching the target depends on timely review, repeated measurement and treatment adjustment. Safety monitoring is also essential, particularly for immunosuppression and co-morbidity (Sepriano </w:t>
      </w:r>
      <w:r w:rsidR="00EE1C23" w:rsidRPr="00EE1C23">
        <w:rPr>
          <w:i/>
          <w:iCs/>
        </w:rPr>
        <w:t>et al</w:t>
      </w:r>
      <w:r w:rsidRPr="00EE1C23">
        <w:t>., 2023).</w:t>
      </w:r>
    </w:p>
    <w:p w14:paraId="77D567C1" w14:textId="5EA1D3D6" w:rsidR="0014485F" w:rsidRPr="00EE1C23" w:rsidRDefault="0014485F" w:rsidP="0014485F">
      <w:pPr>
        <w:spacing w:after="100"/>
      </w:pPr>
      <w:r w:rsidRPr="00EE1C23">
        <w:t xml:space="preserve">Drug treatment should be accompanied by rehabilitation and self-management. NICE recommends access to multidisciplinary team, including physiotherapy and occupational therapy, and annual review of disease activity, functional status, comorbidities and impact of RA on daily life (NICE, 2020). A systematic review in 2024 showed that occupational therapy helps to support self-management through education, problem-solving and adaptation of the activity, although interventions and measures differed between studies (Gavin </w:t>
      </w:r>
      <w:r w:rsidR="00EE1C23" w:rsidRPr="00EE1C23">
        <w:rPr>
          <w:i/>
          <w:iCs/>
        </w:rPr>
        <w:t>et al</w:t>
      </w:r>
      <w:r w:rsidRPr="00EE1C23">
        <w:t xml:space="preserve">., 2024). Exercise therapy is also appropriate. Evidence on physical activity in lifestyle proved its potential to improve patient-relevant outcomes, and a network meta-analysis from 2025 confirmed benefits of various types of exercises (Brady </w:t>
      </w:r>
      <w:r w:rsidR="00EE1C23" w:rsidRPr="00EE1C23">
        <w:rPr>
          <w:i/>
          <w:iCs/>
        </w:rPr>
        <w:t>et al</w:t>
      </w:r>
      <w:r w:rsidRPr="00EE1C23">
        <w:t xml:space="preserve">., 2023; Zhang </w:t>
      </w:r>
      <w:r w:rsidR="00EE1C23" w:rsidRPr="00EE1C23">
        <w:rPr>
          <w:i/>
          <w:iCs/>
        </w:rPr>
        <w:t>et al</w:t>
      </w:r>
      <w:r w:rsidRPr="00EE1C23">
        <w:t>., 2025).</w:t>
      </w:r>
    </w:p>
    <w:p w14:paraId="50FA48A1" w14:textId="77777777" w:rsidR="00EB29C2" w:rsidRPr="00EE1C23" w:rsidRDefault="00000000">
      <w:pPr>
        <w:keepLines/>
        <w:spacing w:after="100"/>
      </w:pPr>
      <w:r w:rsidRPr="00EE1C23">
        <w:t>Due to different certainty and responsiveness, the programs should be adjusted to the patient's symptoms, fitness, preferences and safety rather than prescribed as the same routine.</w:t>
      </w:r>
    </w:p>
    <w:p w14:paraId="2CC12986" w14:textId="77777777" w:rsidR="0014485F" w:rsidRPr="00EE1C23" w:rsidRDefault="0014485F" w:rsidP="0014485F">
      <w:pPr>
        <w:spacing w:after="100"/>
      </w:pPr>
      <w:r w:rsidRPr="00EE1C23">
        <w:t>Digital support can be additional but not replacement of clinical care. Systematic review showed that telehealth can support RA self-management, but results depended on the intervention and long-term effects were not always clear (MacIver, Hollinger and Carolan, 2021). Digital solutions should be provided along with non-digital ones in order to ensure that people who lack digital skills, Internet access or communication ability are not left behind.</w:t>
      </w:r>
    </w:p>
    <w:p w14:paraId="0962B5C7" w14:textId="77777777" w:rsidR="0014485F" w:rsidRPr="00EE1C23" w:rsidRDefault="0014485F" w:rsidP="0014485F">
      <w:pPr>
        <w:pStyle w:val="Heading1"/>
        <w:spacing w:before="160" w:after="60" w:line="276" w:lineRule="auto"/>
        <w:jc w:val="left"/>
      </w:pPr>
      <w:bookmarkStart w:id="18" w:name="_Toc242871262"/>
      <w:r w:rsidRPr="00EE1C23">
        <w:rPr>
          <w:rFonts w:eastAsia="Arial"/>
          <w:sz w:val="28"/>
        </w:rPr>
        <w:lastRenderedPageBreak/>
        <w:t>7. Theoretical Models and Frameworks for Improving Outcomes</w:t>
      </w:r>
      <w:bookmarkEnd w:id="18"/>
    </w:p>
    <w:p w14:paraId="2AE43A55" w14:textId="77777777" w:rsidR="00EB29C2" w:rsidRPr="00EE1C23" w:rsidRDefault="00000000">
      <w:pPr>
        <w:pStyle w:val="Heading2"/>
        <w:spacing w:before="100" w:after="60" w:line="276" w:lineRule="auto"/>
        <w:jc w:val="left"/>
        <w:rPr>
          <w:rFonts w:eastAsia="Arial"/>
          <w:sz w:val="24"/>
        </w:rPr>
      </w:pPr>
      <w:bookmarkStart w:id="19" w:name="_Toc242871263"/>
      <w:r w:rsidRPr="00EE1C23">
        <w:rPr>
          <w:rFonts w:eastAsia="Arial"/>
          <w:sz w:val="24"/>
        </w:rPr>
        <w:t>7.1 UK model: House of Care</w:t>
      </w:r>
      <w:bookmarkEnd w:id="19"/>
    </w:p>
    <w:p w14:paraId="70766A4E" w14:textId="77777777" w:rsidR="007E5A46" w:rsidRPr="00EE1C23" w:rsidRDefault="007E5A46" w:rsidP="007E5A46">
      <w:r w:rsidRPr="00EE1C23">
        <w:t>The House of Care is a UK personalised-care model involving informed people and carers, professional partnership and organisational and commissioning support. It focuses not just on the production of a care-plan document: preparation, a high-quality conversation and agreed outcomes enable the patient to be truly engaged (Oliver, Roberts and Haines, 2020; NHS England, 2023).</w:t>
      </w:r>
    </w:p>
    <w:p w14:paraId="0B57B9F1" w14:textId="09D91745" w:rsidR="007E5A46" w:rsidRPr="00EE1C23" w:rsidRDefault="007E5A46" w:rsidP="007E5A46">
      <w:r w:rsidRPr="00EE1C23">
        <w:t>For a patient with rheumatoid arthritis, the House of Care should shape a review process starting with individual priorities such as morning stiffness, working or family caring, together with disease activity and medicine risks. Patient and rheumatology team should agree on treatment and rehabilitation goals, identify physiotherapy, occupation therapy or psychological services support and record progress reviewers. This aligns clinical targets to personally relevant outcomes; however, joint planning requires sufficient appointment time, accessible information and coherent follow-up (NHS England, 2023; Oliver, Roberts and Haines, 2020).</w:t>
      </w:r>
    </w:p>
    <w:p w14:paraId="70CF83C9" w14:textId="77777777" w:rsidR="0072319B" w:rsidRPr="00EE1C23" w:rsidRDefault="002D6CBE" w:rsidP="0014485F">
      <w:pPr>
        <w:jc w:val="center"/>
      </w:pPr>
      <w:r w:rsidRPr="00EE1C23">
        <w:rPr>
          <w:noProof/>
        </w:rPr>
        <w:drawing>
          <wp:inline distT="0" distB="0" distL="0" distR="0" wp14:anchorId="0F5ECBEC" wp14:editId="281D583F">
            <wp:extent cx="3627120" cy="3634740"/>
            <wp:effectExtent l="0" t="0" r="0" b="3810"/>
            <wp:docPr id="1180883211" name="Picture 1" descr="House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use of Ca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7120" cy="3634740"/>
                    </a:xfrm>
                    <a:prstGeom prst="rect">
                      <a:avLst/>
                    </a:prstGeom>
                    <a:noFill/>
                    <a:ln>
                      <a:noFill/>
                    </a:ln>
                  </pic:spPr>
                </pic:pic>
              </a:graphicData>
            </a:graphic>
          </wp:inline>
        </w:drawing>
      </w:r>
    </w:p>
    <w:p w14:paraId="63FFB146" w14:textId="77777777" w:rsidR="0072319B" w:rsidRPr="00EE1C23" w:rsidRDefault="00000000">
      <w:pPr>
        <w:keepNext/>
        <w:spacing w:after="20"/>
        <w:jc w:val="center"/>
      </w:pPr>
      <w:r w:rsidRPr="00EE1C23">
        <w:rPr>
          <w:b/>
          <w:bCs/>
        </w:rPr>
        <w:t>Figure 3.</w:t>
      </w:r>
      <w:r w:rsidRPr="00EE1C23">
        <w:t xml:space="preserve"> House of Care framework for person-centred coordinated care.</w:t>
      </w:r>
    </w:p>
    <w:p w14:paraId="6340C2FD" w14:textId="77777777" w:rsidR="0072319B" w:rsidRPr="00EE1C23" w:rsidRDefault="00000000">
      <w:pPr>
        <w:spacing w:after="140"/>
        <w:jc w:val="center"/>
      </w:pPr>
      <w:r w:rsidRPr="00EE1C23">
        <w:t xml:space="preserve">Source: </w:t>
      </w:r>
      <w:r w:rsidR="002D6CBE" w:rsidRPr="00EE1C23">
        <w:t>Scottish Government (2019)</w:t>
      </w:r>
      <w:r w:rsidRPr="00EE1C23">
        <w:t>, Figure 1.</w:t>
      </w:r>
    </w:p>
    <w:p w14:paraId="468547B7" w14:textId="77777777" w:rsidR="00EB29C2" w:rsidRPr="00EE1C23" w:rsidRDefault="00000000">
      <w:pPr>
        <w:pStyle w:val="Heading2"/>
        <w:spacing w:before="100" w:after="60" w:line="276" w:lineRule="auto"/>
        <w:jc w:val="left"/>
      </w:pPr>
      <w:bookmarkStart w:id="20" w:name="_Toc242871264"/>
      <w:r w:rsidRPr="00EE1C23">
        <w:rPr>
          <w:rFonts w:eastAsia="Arial"/>
          <w:sz w:val="24"/>
        </w:rPr>
        <w:lastRenderedPageBreak/>
        <w:t>7.2 International model: Chronic Care Model</w:t>
      </w:r>
      <w:bookmarkEnd w:id="20"/>
    </w:p>
    <w:p w14:paraId="5B88A488" w14:textId="19CA0F42" w:rsidR="007E5A46" w:rsidRPr="00EE1C23" w:rsidRDefault="007E5A46" w:rsidP="007E5A46">
      <w:bookmarkStart w:id="21" w:name="_Toc242871265"/>
      <w:r w:rsidRPr="00EE1C23">
        <w:t xml:space="preserve">The Chronic Care Model (CCM) associates community resources and health-system organisation with delivery design, self-management support, decision support and clinical information systems. Evidence from chronic-care research suggests that its effects depend on what components are implemented and the context, rather than the label of the model itself (Goh </w:t>
      </w:r>
      <w:r w:rsidR="00EE1C23" w:rsidRPr="00EE1C23">
        <w:rPr>
          <w:i/>
          <w:iCs/>
        </w:rPr>
        <w:t>et al</w:t>
      </w:r>
      <w:r w:rsidRPr="00EE1C23">
        <w:t xml:space="preserve">., 2022; Longhini </w:t>
      </w:r>
      <w:r w:rsidR="00EE1C23" w:rsidRPr="00EE1C23">
        <w:rPr>
          <w:i/>
          <w:iCs/>
        </w:rPr>
        <w:t>et al</w:t>
      </w:r>
      <w:r w:rsidRPr="00EE1C23">
        <w:t>., 2022).</w:t>
      </w:r>
    </w:p>
    <w:p w14:paraId="487DCAE2" w14:textId="7C6B4EA6" w:rsidR="007E5A46" w:rsidRPr="00EE1C23" w:rsidRDefault="007E5A46" w:rsidP="007E5A46">
      <w:r w:rsidRPr="00EE1C23">
        <w:t xml:space="preserve">For rheumatoid arthritis, the CCM could help a patient register, set clear referral criteria, schedule disease-activity reviews, share medicine and co-morbidity records, and tap into community exercise and peer support. Such arrangements could help teams address early symptoms and functional changes, rather than waiting for deterioration. However, the cited effectiveness review concerns adults with type 2 diabetes, hence its extrapolation to the rheumatoid arthritis is questionable; services should test the effects on the referral times, disease control and daily function (Goh </w:t>
      </w:r>
      <w:r w:rsidR="00EE1C23" w:rsidRPr="00EE1C23">
        <w:rPr>
          <w:i/>
          <w:iCs/>
        </w:rPr>
        <w:t>et al</w:t>
      </w:r>
      <w:r w:rsidRPr="00EE1C23">
        <w:t xml:space="preserve">., 2022; Longhini </w:t>
      </w:r>
      <w:r w:rsidR="00EE1C23" w:rsidRPr="00EE1C23">
        <w:rPr>
          <w:i/>
          <w:iCs/>
        </w:rPr>
        <w:t>et al</w:t>
      </w:r>
      <w:r w:rsidRPr="00EE1C23">
        <w:t>., 2022).</w:t>
      </w:r>
    </w:p>
    <w:p w14:paraId="6AEB1B51" w14:textId="01CA49CC" w:rsidR="00EB29C2" w:rsidRPr="00EE1C23" w:rsidRDefault="00000000">
      <w:pPr>
        <w:pStyle w:val="Heading2"/>
        <w:spacing w:before="100" w:after="60" w:line="276" w:lineRule="auto"/>
        <w:jc w:val="left"/>
        <w:rPr>
          <w:rFonts w:eastAsia="Arial"/>
          <w:sz w:val="24"/>
        </w:rPr>
      </w:pPr>
      <w:r w:rsidRPr="00EE1C23">
        <w:rPr>
          <w:rFonts w:eastAsia="Arial"/>
          <w:sz w:val="24"/>
        </w:rPr>
        <w:t>7.3 Comparison of the Models</w:t>
      </w:r>
      <w:bookmarkEnd w:id="21"/>
    </w:p>
    <w:p w14:paraId="00AB8AC6" w14:textId="2F1BEBE1" w:rsidR="00870B60" w:rsidRPr="00EE1C23" w:rsidRDefault="00870B60" w:rsidP="00870B60">
      <w:r w:rsidRPr="00EE1C23">
        <w:t xml:space="preserve">The models are complementary but have distinct purposes for rheumatoid arthritis care. The CCM focuses on healthcare organization while House of Care addresses patients' needs during disease management. A national health service system rheumatology pathway may integrate the two by auditing the time from </w:t>
      </w:r>
      <w:r w:rsidRPr="00EE1C23">
        <w:t>referral to treatment, employing disease-activity-based drugs,</w:t>
      </w:r>
      <w:r w:rsidRPr="00EE1C23">
        <w:t xml:space="preserve"> and assessing work, fatigue, participation, and personal goals during the yearly review. Its effectiveness relies on </w:t>
      </w:r>
      <w:r w:rsidRPr="00EE1C23">
        <w:t xml:space="preserve">the equity and outcome measurement of its implementation, not just on </w:t>
      </w:r>
      <w:r w:rsidRPr="00EE1C23">
        <w:t xml:space="preserve">adopting the conceptual model (Longhini </w:t>
      </w:r>
      <w:r w:rsidR="00EE1C23" w:rsidRPr="00EE1C23">
        <w:rPr>
          <w:i/>
          <w:iCs/>
        </w:rPr>
        <w:t>et al</w:t>
      </w:r>
      <w:r w:rsidRPr="00EE1C23">
        <w:t>., 2022; NICE, 2020).</w:t>
      </w:r>
    </w:p>
    <w:p w14:paraId="59225AAF" w14:textId="77777777" w:rsidR="00B47BDE" w:rsidRPr="00EE1C23" w:rsidRDefault="00B47BDE" w:rsidP="00B47BDE">
      <w:pPr>
        <w:spacing w:after="80"/>
        <w:jc w:val="center"/>
        <w:rPr>
          <w:rFonts w:cs="Vrinda"/>
        </w:rPr>
      </w:pPr>
      <w:r w:rsidRPr="00EE1C23">
        <w:rPr>
          <w:rFonts w:cs="Vrinda"/>
          <w:noProof/>
        </w:rPr>
        <w:lastRenderedPageBreak/>
        <w:drawing>
          <wp:inline distT="0" distB="0" distL="0" distR="0" wp14:anchorId="27B73860" wp14:editId="3AFA73AC">
            <wp:extent cx="4389120" cy="4023995"/>
            <wp:effectExtent l="0" t="0" r="0" b="0"/>
            <wp:docPr id="2790455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9120" cy="4023995"/>
                    </a:xfrm>
                    <a:prstGeom prst="rect">
                      <a:avLst/>
                    </a:prstGeom>
                    <a:noFill/>
                  </pic:spPr>
                </pic:pic>
              </a:graphicData>
            </a:graphic>
          </wp:inline>
        </w:drawing>
      </w:r>
    </w:p>
    <w:p w14:paraId="15FDC0D8" w14:textId="77777777" w:rsidR="00B47BDE" w:rsidRPr="00EE1C23" w:rsidRDefault="00B47BDE" w:rsidP="00B47BDE">
      <w:pPr>
        <w:jc w:val="center"/>
        <w:rPr>
          <w:rFonts w:cs="Vrinda"/>
        </w:rPr>
      </w:pPr>
      <w:r w:rsidRPr="00EE1C23">
        <w:rPr>
          <w:rFonts w:cs="Vrinda"/>
          <w:b/>
          <w:bCs/>
        </w:rPr>
        <w:t xml:space="preserve">Figure 4. </w:t>
      </w:r>
      <w:r w:rsidRPr="00EE1C23">
        <w:rPr>
          <w:rFonts w:cs="Vrinda"/>
        </w:rPr>
        <w:t>The Chronic Care Model for improving long-term condition outcomes.</w:t>
      </w:r>
    </w:p>
    <w:p w14:paraId="42DBED12" w14:textId="77777777" w:rsidR="00B47BDE" w:rsidRPr="00EE1C23" w:rsidRDefault="00B47BDE" w:rsidP="00B47BDE">
      <w:pPr>
        <w:spacing w:after="140"/>
        <w:jc w:val="center"/>
        <w:rPr>
          <w:rFonts w:cs="Vrinda"/>
        </w:rPr>
      </w:pPr>
      <w:r w:rsidRPr="00EE1C23">
        <w:t>Source: Center for Accelerating Care Transformation (ACT Center) (2026).</w:t>
      </w:r>
    </w:p>
    <w:p w14:paraId="0A2293C6" w14:textId="77777777" w:rsidR="00B47BDE" w:rsidRPr="00EE1C23" w:rsidRDefault="00B47BDE" w:rsidP="00B47BDE">
      <w:pPr>
        <w:pStyle w:val="Heading1"/>
        <w:spacing w:before="160" w:after="60" w:line="276" w:lineRule="auto"/>
        <w:jc w:val="left"/>
        <w:rPr>
          <w:rFonts w:eastAsia="MS Gothic" w:cs="Vrinda"/>
        </w:rPr>
      </w:pPr>
      <w:bookmarkStart w:id="22" w:name="_Toc242871266"/>
      <w:r w:rsidRPr="00EE1C23">
        <w:rPr>
          <w:rFonts w:eastAsia="Arial"/>
          <w:sz w:val="28"/>
        </w:rPr>
        <w:t>8. Local and National Health and Social-Care Policy and Implementation</w:t>
      </w:r>
      <w:bookmarkEnd w:id="22"/>
    </w:p>
    <w:p w14:paraId="4FA66861" w14:textId="11EDB97A" w:rsidR="00EE1C23" w:rsidRPr="00EE1C23" w:rsidRDefault="00EE1C23" w:rsidP="00EE1C23">
      <w:bookmarkStart w:id="23" w:name="_Toc242871267"/>
      <w:r w:rsidRPr="00EE1C23">
        <w:t xml:space="preserve">National Institute for Health and Care Excellence guideline NG100 recommends timely referral to a specialist, disease-modifying treatment, </w:t>
      </w:r>
      <w:r w:rsidRPr="00EE1C23">
        <w:t>treat-to-target</w:t>
      </w:r>
      <w:r w:rsidRPr="00EE1C23">
        <w:t xml:space="preserve"> monitoring, shared decision making, patient education, multidisciplinary involvement and annual review (NICE, 2020). However, the National Early Inflammatory Arthritis Audit found that only 60% of patients started a disease-modifying antirheumatic drug within six weeks of referral in 2024/25 and 38% had symptoms for at least six months before being referred (Healthcare Quality Improvement Partnership, 2025). These figures demonstrate that adherence to recommendations on prompt recognition and referral cannot be assumed from national guidance. They also highlight that post-referral treatment delays and prescriptive pre-referral delays are separate issues; averages do not reflect area-specific capacity or individual circumstances.</w:t>
      </w:r>
    </w:p>
    <w:p w14:paraId="3DFF3B90" w14:textId="77777777" w:rsidR="00EE1C23" w:rsidRPr="00EE1C23" w:rsidRDefault="00EE1C23" w:rsidP="00EE1C23">
      <w:r w:rsidRPr="00EE1C23">
        <w:t xml:space="preserve">The NHS Long Term Plan highlighted the need for personalisation and community prevention (NHS England, 2019). The Department of Health and Social Care’s 2025 10 Year Health Plan for England builds on this, promoting transitions from hospitals to communities, </w:t>
      </w:r>
      <w:r w:rsidRPr="00EE1C23">
        <w:lastRenderedPageBreak/>
        <w:t>analogue to digital and sickness to prevention, such as neighbourhood health services and digital support for long-term conditions (Department of Health and Social Care, 2025). These themes have potential to improve care for people with rheumatoid arthritis, for example through increased support for primary care advice, enhanced working between rheumatology and rehabilitation and development of shared care plans. Nevertheless, a general plan cannot ensure that specialist capacity, rheumatoid-arthritis referral targets or funding and evaluation mechanisms are established. Implementation requires condition-specific targets and accountability and should recognise the need for patient-reported outcome measures.</w:t>
      </w:r>
    </w:p>
    <w:p w14:paraId="4E8995F2" w14:textId="66B49B34" w:rsidR="00EE1C23" w:rsidRPr="00EE1C23" w:rsidRDefault="00EE1C23" w:rsidP="00EE1C23">
      <w:r w:rsidRPr="00EE1C23">
        <w:t xml:space="preserve">Implementation must address inequality. Social and demographic circumstances can influence outcomes for rheumatoid arthritis and access to care (Ciofoaia, Pillarisetty and Constantinescu, 2022). Telehealth consultations can increase access to care for some patients but may exclude those without internet access, those with low digital literacy, those for whom English is not their first language and those with communication needs. The </w:t>
      </w:r>
      <w:r w:rsidRPr="00EE1C23">
        <w:t>10-Year</w:t>
      </w:r>
      <w:r w:rsidRPr="00EE1C23">
        <w:t xml:space="preserve"> Health Plan for England notes the potential of digital solutions and neighbourhood services</w:t>
      </w:r>
      <w:r w:rsidRPr="00EE1C23">
        <w:t>,</w:t>
      </w:r>
      <w:r w:rsidRPr="00EE1C23">
        <w:t xml:space="preserve"> but achieving equity also requires non-digital, interpretation and disability support and patient choice (Department of Health and Social Care, 2025). Services must track referral-to-treatment delays, treatment initiation, disease activity, function, patient-reported outcome measures, impact on occupation and access by population group to ensure action to reduce inequity, not simply volume of activity (NHS England, 2023; Healthcare Quality Improvement Partnership, 2025). Measures should be reviewed with patients and carers in each region (NHS England, 2023).</w:t>
      </w:r>
    </w:p>
    <w:p w14:paraId="362765FE" w14:textId="31E58E1C" w:rsidR="00B47BDE" w:rsidRPr="00EE1C23" w:rsidRDefault="00B47BDE" w:rsidP="00B47BDE">
      <w:pPr>
        <w:pStyle w:val="Heading1"/>
        <w:spacing w:before="160" w:after="60" w:line="276" w:lineRule="auto"/>
        <w:jc w:val="left"/>
        <w:rPr>
          <w:rFonts w:cs="Vrinda"/>
          <w:sz w:val="30"/>
        </w:rPr>
      </w:pPr>
      <w:r w:rsidRPr="00EE1C23">
        <w:rPr>
          <w:rFonts w:eastAsia="Arial"/>
          <w:sz w:val="28"/>
        </w:rPr>
        <w:t>9. Person-Centred Care and Self-Management</w:t>
      </w:r>
      <w:bookmarkEnd w:id="23"/>
    </w:p>
    <w:p w14:paraId="20809485" w14:textId="77777777" w:rsidR="004874E5" w:rsidRPr="00EE1C23" w:rsidRDefault="004874E5" w:rsidP="004874E5">
      <w:pPr>
        <w:spacing w:after="100"/>
      </w:pPr>
      <w:r w:rsidRPr="00EE1C23">
        <w:t>Person-centred RA management involves joint decision-making, plain-language explanation of the evidence, and linking clinical objectives to the things that the person wishes to do. Informed involvement in decisions and clear explanation of benefits and risks of the therapy options throughout the disease process are recommended by NICE (NICE, 2020). Person-centred planning can be more effective if the patient is able to set personal goals, like working, doing housework, or engaging in social activities (NHS England, 2023).</w:t>
      </w:r>
    </w:p>
    <w:p w14:paraId="7FCE8496" w14:textId="6468C533" w:rsidR="004874E5" w:rsidRPr="00EE1C23" w:rsidRDefault="004874E5" w:rsidP="004874E5">
      <w:pPr>
        <w:spacing w:after="100"/>
      </w:pPr>
      <w:r w:rsidRPr="00EE1C23">
        <w:t xml:space="preserve">Self-management should be supported, not demanded of patients. EULAR recommendations include education, goal setting, problem-solving, psychological support, health behaviours, physical activity and digital interventions when appropriate (Nikiphorou </w:t>
      </w:r>
      <w:r w:rsidR="00EE1C23" w:rsidRPr="00EE1C23">
        <w:rPr>
          <w:i/>
          <w:iCs/>
        </w:rPr>
        <w:t>et al</w:t>
      </w:r>
      <w:r w:rsidRPr="00EE1C23">
        <w:t xml:space="preserve">., 2021). A systematic review found benefits from some self-management interventions for people with rheumatoid arthritis, but effect sizes and study quality varied, supporting individualised rather than uniform programmes (Marques </w:t>
      </w:r>
      <w:r w:rsidR="00EE1C23" w:rsidRPr="00EE1C23">
        <w:rPr>
          <w:i/>
          <w:iCs/>
        </w:rPr>
        <w:t>et al</w:t>
      </w:r>
      <w:r w:rsidRPr="00EE1C23">
        <w:t xml:space="preserve">., 2021). Patient education </w:t>
      </w:r>
      <w:r w:rsidRPr="00EE1C23">
        <w:lastRenderedPageBreak/>
        <w:t xml:space="preserve">may also improve psychological and clinical outcomes (Wu </w:t>
      </w:r>
      <w:r w:rsidR="00EE1C23" w:rsidRPr="00EE1C23">
        <w:rPr>
          <w:i/>
          <w:iCs/>
        </w:rPr>
        <w:t>et al</w:t>
      </w:r>
      <w:r w:rsidRPr="00EE1C23">
        <w:t xml:space="preserve">., 2022). A 2024 meta-analysis reported improved quality of life following patient education, although longer-term effects still require study (Bounabe </w:t>
      </w:r>
      <w:r w:rsidR="00EE1C23" w:rsidRPr="00EE1C23">
        <w:rPr>
          <w:i/>
          <w:iCs/>
        </w:rPr>
        <w:t>et al</w:t>
      </w:r>
      <w:r w:rsidRPr="00EE1C23">
        <w:t>., 2024).</w:t>
      </w:r>
    </w:p>
    <w:p w14:paraId="30C15944" w14:textId="77777777" w:rsidR="004874E5" w:rsidRPr="00EE1C23" w:rsidRDefault="004874E5" w:rsidP="00B47BDE">
      <w:pPr>
        <w:rPr>
          <w:rFonts w:cs="Vrinda"/>
        </w:rPr>
      </w:pPr>
    </w:p>
    <w:p w14:paraId="048A5967" w14:textId="77777777" w:rsidR="00B47BDE" w:rsidRPr="00EE1C23" w:rsidRDefault="00B47BDE" w:rsidP="00B47BDE">
      <w:pPr>
        <w:rPr>
          <w:rFonts w:cs="Vrinda"/>
        </w:rPr>
      </w:pPr>
      <w:r w:rsidRPr="00EE1C23">
        <w:rPr>
          <w:rFonts w:cs="Vrinda"/>
          <w:noProof/>
        </w:rPr>
        <w:drawing>
          <wp:inline distT="0" distB="0" distL="0" distR="0" wp14:anchorId="35345B30" wp14:editId="349B01C7">
            <wp:extent cx="5487035" cy="4138295"/>
            <wp:effectExtent l="0" t="0" r="0" b="0"/>
            <wp:docPr id="16944248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7035" cy="4138295"/>
                    </a:xfrm>
                    <a:prstGeom prst="rect">
                      <a:avLst/>
                    </a:prstGeom>
                    <a:noFill/>
                  </pic:spPr>
                </pic:pic>
              </a:graphicData>
            </a:graphic>
          </wp:inline>
        </w:drawing>
      </w:r>
    </w:p>
    <w:p w14:paraId="4A9473C6" w14:textId="77777777" w:rsidR="00B47BDE" w:rsidRPr="00EE1C23" w:rsidRDefault="00B47BDE" w:rsidP="00B47BDE">
      <w:pPr>
        <w:keepNext/>
        <w:spacing w:after="20"/>
        <w:jc w:val="center"/>
        <w:rPr>
          <w:rFonts w:cs="Vrinda"/>
        </w:rPr>
      </w:pPr>
      <w:r w:rsidRPr="00EE1C23">
        <w:rPr>
          <w:rFonts w:cs="Vrinda"/>
          <w:b/>
          <w:bCs/>
        </w:rPr>
        <w:t>Figure 5:</w:t>
      </w:r>
      <w:r w:rsidRPr="00EE1C23">
        <w:rPr>
          <w:rFonts w:cs="Vrinda"/>
        </w:rPr>
        <w:t xml:space="preserve"> Non-pharmacological treatment options for difficult-to-treat rheumatoid arthritis.</w:t>
      </w:r>
    </w:p>
    <w:p w14:paraId="3C2A44FA" w14:textId="28AC2709" w:rsidR="00B47BDE" w:rsidRPr="00EE1C23" w:rsidRDefault="00B47BDE" w:rsidP="00B47BDE">
      <w:pPr>
        <w:spacing w:after="140"/>
        <w:jc w:val="center"/>
        <w:rPr>
          <w:rFonts w:cs="Vrinda"/>
        </w:rPr>
      </w:pPr>
      <w:r w:rsidRPr="00EE1C23">
        <w:t xml:space="preserve">Source: Majnik </w:t>
      </w:r>
      <w:r w:rsidR="00EE1C23" w:rsidRPr="00EE1C23">
        <w:rPr>
          <w:i/>
          <w:iCs/>
        </w:rPr>
        <w:t>et al</w:t>
      </w:r>
      <w:r w:rsidRPr="00EE1C23">
        <w:t>. (2022), Figure 1.</w:t>
      </w:r>
    </w:p>
    <w:p w14:paraId="3CA500B0" w14:textId="77777777" w:rsidR="00EB29C2" w:rsidRPr="00EE1C23" w:rsidRDefault="00000000">
      <w:pPr>
        <w:pStyle w:val="Heading2"/>
        <w:spacing w:before="100" w:after="60" w:line="276" w:lineRule="auto"/>
        <w:jc w:val="left"/>
      </w:pPr>
      <w:bookmarkStart w:id="24" w:name="_Toc242871268"/>
      <w:r w:rsidRPr="00EE1C23">
        <w:rPr>
          <w:rFonts w:eastAsia="Arial"/>
          <w:sz w:val="24"/>
        </w:rPr>
        <w:t>9.1 End-of-life care where appropriate</w:t>
      </w:r>
      <w:bookmarkEnd w:id="24"/>
    </w:p>
    <w:p w14:paraId="21183FEC" w14:textId="77777777" w:rsidR="004874E5" w:rsidRPr="00EE1C23" w:rsidRDefault="004874E5" w:rsidP="004874E5">
      <w:pPr>
        <w:spacing w:after="100"/>
      </w:pPr>
      <w:r w:rsidRPr="00EE1C23">
        <w:t>End-of-life care is not an ordinary component of stable RA; however, it may come into play where there is significant co-morbidity, frailty, or some other life-limiting illness. Here, the management should be guided by the individual’s preferences and symptoms, including input from the family where desired. This approach conforms to the tenets of personalized care which stress choice, control, and review (NHS England, 2023). The most important take-away here is that RA cannot be managed in isolation from other diseases or life issues.</w:t>
      </w:r>
    </w:p>
    <w:p w14:paraId="3A590E5C" w14:textId="77777777" w:rsidR="00B47BDE" w:rsidRPr="00EE1C23" w:rsidRDefault="00B47BDE" w:rsidP="00B47BDE">
      <w:pPr>
        <w:pStyle w:val="Heading1"/>
        <w:spacing w:before="160" w:after="60" w:line="276" w:lineRule="auto"/>
        <w:jc w:val="left"/>
        <w:rPr>
          <w:rFonts w:eastAsia="MS Gothic" w:cs="Vrinda"/>
        </w:rPr>
      </w:pPr>
      <w:bookmarkStart w:id="25" w:name="_Toc242871269"/>
      <w:r w:rsidRPr="00EE1C23">
        <w:rPr>
          <w:rFonts w:eastAsia="Arial"/>
          <w:sz w:val="28"/>
        </w:rPr>
        <w:t>10. Recommendations for Improvement</w:t>
      </w:r>
      <w:bookmarkEnd w:id="25"/>
    </w:p>
    <w:p w14:paraId="0588C028" w14:textId="77777777" w:rsidR="00EB29C2" w:rsidRPr="00EE1C23" w:rsidRDefault="00000000">
      <w:pPr>
        <w:pStyle w:val="Heading2"/>
        <w:spacing w:before="100" w:after="60" w:line="276" w:lineRule="auto"/>
        <w:jc w:val="left"/>
      </w:pPr>
      <w:bookmarkStart w:id="26" w:name="_Toc242871270"/>
      <w:r w:rsidRPr="00EE1C23">
        <w:rPr>
          <w:rFonts w:eastAsia="Arial"/>
          <w:sz w:val="24"/>
        </w:rPr>
        <w:t>10.1 Earlier referral and access</w:t>
      </w:r>
      <w:bookmarkEnd w:id="26"/>
    </w:p>
    <w:p w14:paraId="6A40851D" w14:textId="77777777" w:rsidR="004874E5" w:rsidRPr="00EE1C23" w:rsidRDefault="004874E5" w:rsidP="004874E5">
      <w:pPr>
        <w:spacing w:after="100"/>
      </w:pPr>
      <w:r w:rsidRPr="00EE1C23">
        <w:t xml:space="preserve">The National Early Inflammatory Arthritis Audit (NEIAA) reported that 38% of patients had symptoms for at least six months before referral, indicating that pathway problems begin </w:t>
      </w:r>
      <w:r w:rsidRPr="00EE1C23">
        <w:lastRenderedPageBreak/>
        <w:t>before specialist assessment (Healthcare Quality Improvement Partnership, 2025). Education for primary-care clinicians, clear referral criteria and a direct advice route to rheumatologists could help reduce avoidable delays (NICE, 2020; Healthcare Quality Improvement Partnership, 2025).</w:t>
      </w:r>
    </w:p>
    <w:p w14:paraId="483F876C" w14:textId="77777777" w:rsidR="00EB29C2" w:rsidRPr="00EE1C23" w:rsidRDefault="00000000">
      <w:pPr>
        <w:pStyle w:val="Heading2"/>
        <w:spacing w:before="100" w:after="60" w:line="276" w:lineRule="auto"/>
        <w:jc w:val="left"/>
      </w:pPr>
      <w:bookmarkStart w:id="27" w:name="_Toc242871271"/>
      <w:r w:rsidRPr="00EE1C23">
        <w:rPr>
          <w:rFonts w:eastAsia="Arial"/>
          <w:sz w:val="24"/>
        </w:rPr>
        <w:t>10.2 Individualised care and support plans</w:t>
      </w:r>
      <w:bookmarkEnd w:id="27"/>
    </w:p>
    <w:p w14:paraId="483B0490" w14:textId="77777777" w:rsidR="004874E5" w:rsidRPr="00EE1C23" w:rsidRDefault="004874E5" w:rsidP="004874E5">
      <w:pPr>
        <w:spacing w:after="100"/>
      </w:pPr>
      <w:r w:rsidRPr="00EE1C23">
        <w:t>It can combine NICE "treat-to-target" care plan with House of Care's interest-driven approach (NICE, 2020; NHS England, 2023).</w:t>
      </w:r>
    </w:p>
    <w:p w14:paraId="1B2AE959" w14:textId="77777777" w:rsidR="00EB29C2" w:rsidRPr="00EE1C23" w:rsidRDefault="00000000">
      <w:pPr>
        <w:pStyle w:val="Heading2"/>
        <w:spacing w:before="100" w:after="60" w:line="276" w:lineRule="auto"/>
        <w:jc w:val="left"/>
      </w:pPr>
      <w:bookmarkStart w:id="28" w:name="_Toc242871272"/>
      <w:r w:rsidRPr="00EE1C23">
        <w:rPr>
          <w:rFonts w:eastAsia="Arial"/>
          <w:sz w:val="24"/>
        </w:rPr>
        <w:t>10.3 Blended self-management options</w:t>
      </w:r>
      <w:bookmarkEnd w:id="28"/>
    </w:p>
    <w:p w14:paraId="5846B76C" w14:textId="292EE776" w:rsidR="004874E5" w:rsidRPr="00EE1C23" w:rsidRDefault="004874E5" w:rsidP="004874E5">
      <w:pPr>
        <w:spacing w:after="100"/>
      </w:pPr>
      <w:r w:rsidRPr="00EE1C23">
        <w:t xml:space="preserve">Patients must have the right to choose between face-to-face educational programs, group education sessions, printed material, phone calls, and digital interventions. It will be more equitable compared to digital only pathway and corresponds to existing evidence about self-management approaches which should be tailored to patient's preferences (Marques </w:t>
      </w:r>
      <w:r w:rsidR="00EE1C23" w:rsidRPr="00EE1C23">
        <w:rPr>
          <w:i/>
          <w:iCs/>
        </w:rPr>
        <w:t>et al</w:t>
      </w:r>
      <w:r w:rsidRPr="00EE1C23">
        <w:t>., 2021; MacIver, Hollinger and Carolan, 2021).</w:t>
      </w:r>
    </w:p>
    <w:p w14:paraId="2BF79E00" w14:textId="77777777" w:rsidR="00EB29C2" w:rsidRPr="00EE1C23" w:rsidRDefault="00000000">
      <w:pPr>
        <w:pStyle w:val="Heading2"/>
        <w:spacing w:before="100" w:after="60" w:line="276" w:lineRule="auto"/>
        <w:jc w:val="left"/>
      </w:pPr>
      <w:bookmarkStart w:id="29" w:name="_Toc242871273"/>
      <w:r w:rsidRPr="00EE1C23">
        <w:rPr>
          <w:rFonts w:eastAsia="Arial"/>
          <w:sz w:val="24"/>
        </w:rPr>
        <w:t>10.4 Routine psychosocial assessment</w:t>
      </w:r>
      <w:bookmarkEnd w:id="29"/>
    </w:p>
    <w:p w14:paraId="557531D4" w14:textId="4A721395" w:rsidR="004874E5" w:rsidRPr="00EE1C23" w:rsidRDefault="004874E5" w:rsidP="004874E5">
      <w:pPr>
        <w:spacing w:after="100"/>
      </w:pPr>
      <w:r w:rsidRPr="00EE1C23">
        <w:t xml:space="preserve">There is a lot of evidence about the psychological impact and work-related implications of the disease, thus joint review will be missing the most important drivers of patient's quality of life (Ng </w:t>
      </w:r>
      <w:r w:rsidR="00EE1C23" w:rsidRPr="00EE1C23">
        <w:rPr>
          <w:i/>
          <w:iCs/>
        </w:rPr>
        <w:t>et al</w:t>
      </w:r>
      <w:r w:rsidRPr="00EE1C23">
        <w:t>., 2022; Kirkeskov and Bray, 2023).</w:t>
      </w:r>
    </w:p>
    <w:p w14:paraId="0C0564F7" w14:textId="77777777" w:rsidR="00EB29C2" w:rsidRPr="00EE1C23" w:rsidRDefault="00000000">
      <w:pPr>
        <w:pStyle w:val="Heading2"/>
        <w:spacing w:before="100" w:after="60" w:line="276" w:lineRule="auto"/>
        <w:jc w:val="left"/>
      </w:pPr>
      <w:bookmarkStart w:id="30" w:name="_Toc242871274"/>
      <w:r w:rsidRPr="00EE1C23">
        <w:rPr>
          <w:rFonts w:eastAsia="Arial"/>
          <w:sz w:val="24"/>
        </w:rPr>
        <w:t>10.5 Outcome monitoring</w:t>
      </w:r>
      <w:bookmarkEnd w:id="30"/>
    </w:p>
    <w:p w14:paraId="06427143" w14:textId="77777777" w:rsidR="00E555DE" w:rsidRDefault="004874E5" w:rsidP="004874E5">
      <w:pPr>
        <w:spacing w:after="100"/>
        <w:rPr>
          <w:i/>
          <w:iCs/>
        </w:rPr>
      </w:pPr>
      <w:r w:rsidRPr="00EE1C23">
        <w:t xml:space="preserve">Measures should cover time to referral, DMARD start, disease activity, function, quality of life, work-related problems, and patients' experience. This way, it will turn policy statement about person-centered care into a practical action (Healthcare Quality Improvement Partnership, 2025; Longhini </w:t>
      </w:r>
      <w:r w:rsidR="00EE1C23" w:rsidRPr="00EE1C23">
        <w:rPr>
          <w:i/>
          <w:iCs/>
        </w:rPr>
        <w:t>et al</w:t>
      </w:r>
    </w:p>
    <w:p w14:paraId="45FF0E21" w14:textId="23DD924E" w:rsidR="004874E5" w:rsidRPr="00EE1C23" w:rsidRDefault="004874E5" w:rsidP="004874E5">
      <w:pPr>
        <w:spacing w:after="100"/>
      </w:pPr>
      <w:r w:rsidRPr="00EE1C23">
        <w:t>., 2022).</w:t>
      </w:r>
    </w:p>
    <w:p w14:paraId="64CDDCE1" w14:textId="77777777" w:rsidR="00B47BDE" w:rsidRPr="00EE1C23" w:rsidRDefault="00B47BDE" w:rsidP="00B47BDE">
      <w:pPr>
        <w:pStyle w:val="Heading1"/>
        <w:spacing w:before="160" w:after="60" w:line="276" w:lineRule="auto"/>
        <w:jc w:val="left"/>
        <w:rPr>
          <w:rFonts w:eastAsia="MS Gothic" w:cs="Vrinda"/>
        </w:rPr>
      </w:pPr>
      <w:bookmarkStart w:id="31" w:name="_Toc242871275"/>
      <w:r w:rsidRPr="00EE1C23">
        <w:t>11. Conclusion</w:t>
      </w:r>
      <w:bookmarkEnd w:id="31"/>
    </w:p>
    <w:p w14:paraId="489F9C39" w14:textId="77777777" w:rsidR="00B47BDE" w:rsidRPr="00EE1C23" w:rsidRDefault="004874E5" w:rsidP="00B47BDE">
      <w:pPr>
        <w:spacing w:after="100"/>
        <w:rPr>
          <w:rFonts w:cs="Vrinda"/>
        </w:rPr>
      </w:pPr>
      <w:r w:rsidRPr="00EE1C23">
        <w:t xml:space="preserve">Rheumatoid arthritis is a multifaceted chronic illness that affects joints, physical functioning, psychological wellbeing, work, social inclusion and the home environment. Evidence supports early disease-modifying treatment, treat-to-target care, multidisciplinary rehabilitation and self-management support, although the audit findings show that access and implementation remain incomplete (NICE, 2020; Healthcare Quality Improvement Partnership, 2025). The House of Care provides a practical UK framework for partnership and individualised care planning, while the CCM offers a broader service-design framework. The most appropriate NHS approach is to integrate both, assess outcomes, reduce inequalities in referral and access, and make self-management and shared decisions part of routine care. This would move rheumatoid arthritis management from disease control alone </w:t>
      </w:r>
      <w:r w:rsidRPr="00EE1C23">
        <w:lastRenderedPageBreak/>
        <w:t>towards sustained whole-person health and participation (NHS England, 2023; Department of Health and Social Care, 2025).</w:t>
      </w:r>
    </w:p>
    <w:p w14:paraId="2E39138B" w14:textId="77777777" w:rsidR="00B47BDE" w:rsidRPr="00D04271" w:rsidRDefault="00B47BDE" w:rsidP="00B47BDE"/>
    <w:p w14:paraId="5EAF975B" w14:textId="77777777" w:rsidR="0072319B" w:rsidRPr="00D04271" w:rsidRDefault="00000000" w:rsidP="004874E5">
      <w:pPr>
        <w:pStyle w:val="Heading1"/>
        <w:pageBreakBefore/>
      </w:pPr>
      <w:bookmarkStart w:id="32" w:name="_Toc242871276"/>
      <w:r w:rsidRPr="00D04271">
        <w:lastRenderedPageBreak/>
        <w:t>Reference List</w:t>
      </w:r>
      <w:bookmarkEnd w:id="32"/>
    </w:p>
    <w:p w14:paraId="114E726D" w14:textId="77777777" w:rsidR="007B739A" w:rsidRPr="00EE1C23" w:rsidRDefault="007B739A" w:rsidP="00FB612F">
      <w:pPr>
        <w:keepLines/>
        <w:spacing w:after="40" w:line="240" w:lineRule="auto"/>
        <w:ind w:left="360" w:hanging="360"/>
      </w:pPr>
      <w:r w:rsidRPr="00EE1C23">
        <w:t xml:space="preserve">Albert, L. (2024) ‘Rheumatoid arthritis in the hand’, </w:t>
      </w:r>
      <w:r w:rsidRPr="00EE1C23">
        <w:rPr>
          <w:i/>
          <w:iCs/>
        </w:rPr>
        <w:t>RheumExam Atlas</w:t>
      </w:r>
      <w:r w:rsidRPr="00EE1C23">
        <w:t xml:space="preserve">, 16 April. Available at: </w:t>
      </w:r>
      <w:hyperlink r:id="rId13" w:history="1">
        <w:r w:rsidRPr="00EE1C23">
          <w:rPr>
            <w:rStyle w:val="Hyperlink"/>
            <w:color w:val="auto"/>
          </w:rPr>
          <w:t>https://rheumexamatlas.com/2024/04/16/rheumatoid-arthritis-in-the-hand/</w:t>
        </w:r>
      </w:hyperlink>
      <w:r w:rsidRPr="00EE1C23">
        <w:t xml:space="preserve"> (Accessed: 8 October 2026).</w:t>
      </w:r>
    </w:p>
    <w:p w14:paraId="09887673" w14:textId="77777777" w:rsidR="007B739A" w:rsidRPr="00EE1C23" w:rsidRDefault="007B739A" w:rsidP="00FB612F">
      <w:pPr>
        <w:keepLines/>
        <w:spacing w:after="40" w:line="240" w:lineRule="auto"/>
        <w:ind w:left="360" w:hanging="360"/>
      </w:pPr>
      <w:r w:rsidRPr="00EE1C23">
        <w:t xml:space="preserve">Bounabe, A., Elammare, S., Janani, S., Ouabich, R. and Elarrachi, I. (2024) Effectiveness of patient education on the quality of life of patients with rheumatoid arthritis: a systematic review and meta-analysis. Seminars in Arthritis and Rheumatism, 69, 152569. Available at: </w:t>
      </w:r>
      <w:hyperlink r:id="rId14">
        <w:r w:rsidRPr="00EE1C23">
          <w:rPr>
            <w:u w:val="single"/>
          </w:rPr>
          <w:t>https://doi.org/10.1016/j.semarthrit.2024.152569</w:t>
        </w:r>
      </w:hyperlink>
    </w:p>
    <w:p w14:paraId="5334CBC1" w14:textId="0BE79596" w:rsidR="007B739A" w:rsidRPr="00EE1C23" w:rsidRDefault="007B739A" w:rsidP="00FB612F">
      <w:pPr>
        <w:keepLines/>
        <w:spacing w:after="40" w:line="240" w:lineRule="auto"/>
        <w:ind w:left="360" w:hanging="360"/>
      </w:pPr>
      <w:r w:rsidRPr="00EE1C23">
        <w:t xml:space="preserve">Brady, S.M., Veldhuijzen van Zanten, J.J.C.S., Dinas, P.C., Nightingale, T.E., Metsios, G.S., Elmsmari, S.M.A., Duda, J.L., Kitas, G.D. and Fenton, S.A.M. (2023) Effects of lifestyle physical activity and sedentary behaviour interventions on disease activity and patient- and clinician-important health outcomes in rheumatoid arthritis: a systematic review with meta-analysis. BMC Rheumatology, 7, 27. Available at: </w:t>
      </w:r>
      <w:hyperlink r:id="rId15" w:history="1">
        <w:r w:rsidR="00EE1C23" w:rsidRPr="00EE1C23">
          <w:rPr>
            <w:rStyle w:val="Hyperlink"/>
            <w:color w:val="auto"/>
          </w:rPr>
          <w:t>https://doi.org/10.1186/s41927-023-00352-9</w:t>
        </w:r>
      </w:hyperlink>
      <w:r w:rsidR="00EE1C23" w:rsidRPr="00EE1C23">
        <w:t xml:space="preserve"> </w:t>
      </w:r>
    </w:p>
    <w:p w14:paraId="2B798AE0" w14:textId="77777777" w:rsidR="007B739A" w:rsidRPr="00EE1C23" w:rsidRDefault="007B739A" w:rsidP="00FB612F">
      <w:pPr>
        <w:keepLines/>
        <w:spacing w:after="40" w:line="240" w:lineRule="auto"/>
        <w:ind w:left="360" w:hanging="360"/>
        <w:rPr>
          <w:lang w:val="en-IN"/>
        </w:rPr>
      </w:pPr>
      <w:r w:rsidRPr="00EE1C23">
        <w:t xml:space="preserve">Center for Accelerating Care Transformation (ACT Center) (2026) </w:t>
      </w:r>
      <w:r w:rsidRPr="00EE1C23">
        <w:rPr>
          <w:i/>
          <w:iCs/>
        </w:rPr>
        <w:t>Chronic illness care: Chronic Care Model</w:t>
      </w:r>
      <w:r w:rsidRPr="00EE1C23">
        <w:t xml:space="preserve">. Seattle, WA: Kaiser Permanente Washington Health Research Institute. Available at: </w:t>
      </w:r>
      <w:hyperlink r:id="rId16" w:history="1">
        <w:r w:rsidRPr="00EE1C23">
          <w:rPr>
            <w:rStyle w:val="Hyperlink"/>
            <w:color w:val="auto"/>
          </w:rPr>
          <w:t>https://www.act-center.org/our-work/primary-care-transformation/chronic-illness-care</w:t>
        </w:r>
      </w:hyperlink>
      <w:r w:rsidRPr="00EE1C23">
        <w:t xml:space="preserve"> (Accessed: 8 October 2026).</w:t>
      </w:r>
    </w:p>
    <w:p w14:paraId="70D16C18" w14:textId="77777777" w:rsidR="007B739A" w:rsidRPr="00EE1C23" w:rsidRDefault="007B739A" w:rsidP="00FB612F">
      <w:pPr>
        <w:keepLines/>
        <w:spacing w:after="40" w:line="240" w:lineRule="auto"/>
        <w:ind w:left="360" w:hanging="360"/>
      </w:pPr>
      <w:r w:rsidRPr="00EE1C23">
        <w:t xml:space="preserve">Ciofoaia, E.I., Pillarisetty, A. and Constantinescu, F. (2022) Health disparities in rheumatoid arthritis. Therapeutic Advances in Musculoskeletal Disease, 14. Available at: </w:t>
      </w:r>
      <w:hyperlink r:id="rId17">
        <w:r w:rsidRPr="00EE1C23">
          <w:rPr>
            <w:u w:val="single"/>
          </w:rPr>
          <w:t>https://doi.org/10.1177/1759720X221137127</w:t>
        </w:r>
      </w:hyperlink>
    </w:p>
    <w:p w14:paraId="2D2CC1D1" w14:textId="78FD7498" w:rsidR="007B739A" w:rsidRPr="00EE1C23" w:rsidRDefault="007B739A" w:rsidP="00FB612F">
      <w:pPr>
        <w:keepLines/>
        <w:spacing w:after="40" w:line="240" w:lineRule="auto"/>
        <w:ind w:left="360" w:hanging="360"/>
      </w:pPr>
      <w:r w:rsidRPr="00EE1C23">
        <w:t xml:space="preserve">De Cock, D., Doumen, M., Vervloesem, C., Van Breda, A., Bertrand, D., Pazmino, S., Westhovens, R. and Verschueren, P. (2022) Psychological stress in rheumatoid arthritis: a systematic scoping review. Seminars in Arthritis and Rheumatism, 55, 152014. Available at: </w:t>
      </w:r>
      <w:hyperlink r:id="rId18" w:history="1">
        <w:r w:rsidR="00EE1C23" w:rsidRPr="00EE1C23">
          <w:rPr>
            <w:rStyle w:val="Hyperlink"/>
            <w:color w:val="auto"/>
          </w:rPr>
          <w:t>https://doi.org/10.1016/j.semarthrit.2022.152014</w:t>
        </w:r>
      </w:hyperlink>
      <w:r w:rsidR="00EE1C23" w:rsidRPr="00EE1C23">
        <w:t xml:space="preserve"> </w:t>
      </w:r>
    </w:p>
    <w:p w14:paraId="29143463" w14:textId="18DBE862" w:rsidR="00E71F9F" w:rsidRPr="00EE1C23" w:rsidRDefault="00000000">
      <w:pPr>
        <w:keepLines/>
        <w:spacing w:before="0" w:after="40" w:line="240" w:lineRule="auto"/>
        <w:ind w:left="360" w:hanging="360"/>
      </w:pPr>
      <w:r w:rsidRPr="00EE1C23">
        <w:t xml:space="preserve">Department of Health and Social Care (2025) Fit for the future: 10 Year Health Plan for England. Available at: </w:t>
      </w:r>
      <w:hyperlink r:id="rId19" w:history="1">
        <w:r w:rsidR="00EE1C23" w:rsidRPr="00EE1C23">
          <w:rPr>
            <w:rStyle w:val="Hyperlink"/>
            <w:color w:val="auto"/>
          </w:rPr>
          <w:t>https://www.gov.uk/government/publications/10-year-health-plan-for-england-fit-for-the-future</w:t>
        </w:r>
      </w:hyperlink>
      <w:r w:rsidR="00EE1C23" w:rsidRPr="00EE1C23">
        <w:t xml:space="preserve"> </w:t>
      </w:r>
      <w:r w:rsidRPr="00EE1C23">
        <w:t>(Accessed: 17 October 2026).</w:t>
      </w:r>
    </w:p>
    <w:p w14:paraId="072A7C0E" w14:textId="31D46385" w:rsidR="007B739A" w:rsidRPr="00EE1C23" w:rsidRDefault="007B739A" w:rsidP="00FB612F">
      <w:pPr>
        <w:keepLines/>
        <w:spacing w:after="40" w:line="240" w:lineRule="auto"/>
        <w:ind w:left="360" w:hanging="360"/>
      </w:pPr>
      <w:r w:rsidRPr="00EE1C23">
        <w:t xml:space="preserve">Gavin, J.P., Rossiter, L., Fenerty, V., Leese, J., Adams, J., Hammond, A., Davidson, E. and Backman, C.L. (2024) The impact of occupational therapy on the self-management of rheumatoid arthritis: a mixed methods systematic review. ACR Open Rheumatology, 6(4), pp. 214-249. Available at: </w:t>
      </w:r>
      <w:hyperlink r:id="rId20" w:history="1">
        <w:r w:rsidR="00EE1C23" w:rsidRPr="00EE1C23">
          <w:rPr>
            <w:rStyle w:val="Hyperlink"/>
            <w:color w:val="auto"/>
          </w:rPr>
          <w:t>https://doi.org/10.1002/acr2.11650</w:t>
        </w:r>
      </w:hyperlink>
      <w:r w:rsidR="00EE1C23" w:rsidRPr="00EE1C23">
        <w:t xml:space="preserve"> </w:t>
      </w:r>
    </w:p>
    <w:p w14:paraId="03E5E082" w14:textId="77777777" w:rsidR="007B739A" w:rsidRPr="00EE1C23" w:rsidRDefault="007B739A" w:rsidP="00FB612F">
      <w:pPr>
        <w:keepLines/>
        <w:spacing w:after="40" w:line="240" w:lineRule="auto"/>
        <w:ind w:left="360" w:hanging="360"/>
      </w:pPr>
      <w:r w:rsidRPr="00EE1C23">
        <w:t xml:space="preserve">GBD 2021 Rheumatoid Arthritis Collaborators (2023) ‘Global, regional, and national burden of rheumatoid arthritis, 1990–2020, and projections to 2050: a systematic analysis of the Global Burden of Disease Study 2021’, The Lancet Rheumatology, 5(10), pp. e594–e610. Available at: </w:t>
      </w:r>
      <w:hyperlink r:id="rId21" w:history="1">
        <w:r w:rsidRPr="00EE1C23">
          <w:rPr>
            <w:rStyle w:val="Hyperlink"/>
            <w:color w:val="auto"/>
          </w:rPr>
          <w:t>https://doi.org/10.1016/S2665-9913(23)00211-4</w:t>
        </w:r>
      </w:hyperlink>
      <w:r w:rsidRPr="00EE1C23">
        <w:t xml:space="preserve"> </w:t>
      </w:r>
    </w:p>
    <w:p w14:paraId="24E29047" w14:textId="77777777" w:rsidR="007B739A" w:rsidRPr="00EE1C23" w:rsidRDefault="007B739A" w:rsidP="00FB612F">
      <w:pPr>
        <w:keepLines/>
        <w:spacing w:after="40" w:line="240" w:lineRule="auto"/>
        <w:ind w:left="360" w:hanging="360"/>
      </w:pPr>
      <w:r w:rsidRPr="00EE1C23">
        <w:t xml:space="preserve">Goh, L.H., Siah, C.J.R., Tam, W.W.S., Tai, E.S. and Young, D.Y.L. (2022) Effectiveness of the chronic care model for adults with type 2 diabetes in primary care: a systematic review and meta-analysis. Systematic Reviews, 11, 273. Available at: </w:t>
      </w:r>
      <w:hyperlink r:id="rId22">
        <w:r w:rsidRPr="00EE1C23">
          <w:rPr>
            <w:u w:val="single"/>
          </w:rPr>
          <w:t>https://doi.org/10.1186/s13643-022-02117-w</w:t>
        </w:r>
      </w:hyperlink>
    </w:p>
    <w:p w14:paraId="22C5BE59" w14:textId="77777777" w:rsidR="007B739A" w:rsidRPr="00EE1C23" w:rsidRDefault="007B739A" w:rsidP="00FB612F">
      <w:pPr>
        <w:keepLines/>
        <w:spacing w:after="40" w:line="240" w:lineRule="auto"/>
        <w:ind w:left="360" w:hanging="360"/>
      </w:pPr>
      <w:r w:rsidRPr="00EE1C23">
        <w:t xml:space="preserve">Hao, Y., Oon, S. and Nikpour, M. (2024) Efficacy and safety of treat-to-target strategy studies in rheumatic diseases: a systematic review and meta-analysis. Seminars in Arthritis and Rheumatism, 67, 152465. Available at: </w:t>
      </w:r>
      <w:hyperlink r:id="rId23">
        <w:r w:rsidRPr="00EE1C23">
          <w:rPr>
            <w:u w:val="single"/>
          </w:rPr>
          <w:t>https://doi.org/10.1016/j.semarthrit.2024.152465</w:t>
        </w:r>
      </w:hyperlink>
    </w:p>
    <w:p w14:paraId="17242BE9" w14:textId="77777777" w:rsidR="007B739A" w:rsidRPr="00EE1C23" w:rsidRDefault="007B739A" w:rsidP="00FB612F">
      <w:pPr>
        <w:keepLines/>
        <w:spacing w:after="40" w:line="240" w:lineRule="auto"/>
        <w:ind w:left="360" w:hanging="360"/>
      </w:pPr>
      <w:r w:rsidRPr="00EE1C23">
        <w:t xml:space="preserve">Hassen, N., Moolooghy, K., Kopec, J., Xie, H., Khan, K.M. and Lacaille, D. (2025) Determinants of health-related quality of life in adults living with rheumatoid arthritis: a systematic review. Seminars in Arthritis and Rheumatism, 73, 152717. Available at: </w:t>
      </w:r>
      <w:hyperlink r:id="rId24">
        <w:r w:rsidRPr="00EE1C23">
          <w:rPr>
            <w:u w:val="single"/>
          </w:rPr>
          <w:t>https://doi.org/10.1016/j.semarthrit.2025.152717</w:t>
        </w:r>
      </w:hyperlink>
    </w:p>
    <w:p w14:paraId="61B5395F" w14:textId="509197E2" w:rsidR="007B739A" w:rsidRPr="00EE1C23" w:rsidRDefault="007B739A" w:rsidP="00FB612F">
      <w:pPr>
        <w:keepLines/>
        <w:spacing w:after="40" w:line="240" w:lineRule="auto"/>
        <w:ind w:left="360" w:hanging="360"/>
      </w:pPr>
      <w:r w:rsidRPr="00EE1C23">
        <w:lastRenderedPageBreak/>
        <w:t xml:space="preserve">Hill, J., Harrison, J., Christian, D., Reed, J., Clegg, A., Duffield, S.J., Goodson, N. and Marson, T. (2022) The prevalence of comorbidity in rheumatoid arthritis: a systematic review and meta-analysis. British Journal of Community Nursing, 27(5), pp. 232-241. Available at: </w:t>
      </w:r>
      <w:hyperlink r:id="rId25" w:history="1">
        <w:r w:rsidR="00EE1C23" w:rsidRPr="00EE1C23">
          <w:rPr>
            <w:rStyle w:val="Hyperlink"/>
            <w:color w:val="auto"/>
          </w:rPr>
          <w:t>https://doi.org/10.12968/bjcn.2022.27.5.232</w:t>
        </w:r>
      </w:hyperlink>
      <w:r w:rsidR="00EE1C23" w:rsidRPr="00EE1C23">
        <w:t xml:space="preserve"> </w:t>
      </w:r>
    </w:p>
    <w:p w14:paraId="0066E667" w14:textId="656025A4" w:rsidR="007B739A" w:rsidRPr="00EE1C23" w:rsidRDefault="007B739A" w:rsidP="00FB612F">
      <w:pPr>
        <w:keepLines/>
        <w:spacing w:after="40" w:line="240" w:lineRule="auto"/>
        <w:ind w:left="360" w:hanging="360"/>
      </w:pPr>
      <w:r w:rsidRPr="00EE1C23">
        <w:t xml:space="preserve">Healthcare Quality Improvement Partnership (2025) Rheumatic diseases - State of the Nation 2025: National Early Inflammatory Arthritis Audit. Available at: </w:t>
      </w:r>
      <w:hyperlink r:id="rId26" w:history="1">
        <w:r w:rsidR="00EE1C23" w:rsidRPr="00EE1C23">
          <w:rPr>
            <w:rStyle w:val="Hyperlink"/>
            <w:color w:val="auto"/>
          </w:rPr>
          <w:t>https://www.hqip.org.uk/report/583-neiaa/</w:t>
        </w:r>
      </w:hyperlink>
      <w:r w:rsidR="00EE1C23" w:rsidRPr="00EE1C23">
        <w:t xml:space="preserve"> </w:t>
      </w:r>
    </w:p>
    <w:p w14:paraId="06A1BEAF" w14:textId="77777777" w:rsidR="007B739A" w:rsidRPr="00EE1C23" w:rsidRDefault="007B739A" w:rsidP="00FB612F">
      <w:pPr>
        <w:keepLines/>
        <w:spacing w:after="40" w:line="240" w:lineRule="auto"/>
        <w:ind w:left="360" w:hanging="360"/>
      </w:pPr>
      <w:r w:rsidRPr="00EE1C23">
        <w:t xml:space="preserve">Ishikawa, Y. and Terao, C. (2020) The impact of cigarette smoking on risk of rheumatoid arthritis: a narrative review. Cells, 9(2), 475. Available at: </w:t>
      </w:r>
      <w:hyperlink r:id="rId27">
        <w:r w:rsidRPr="00EE1C23">
          <w:rPr>
            <w:u w:val="single"/>
          </w:rPr>
          <w:t>https://doi.org/10.3390/cells9020475</w:t>
        </w:r>
      </w:hyperlink>
    </w:p>
    <w:p w14:paraId="061CFB13" w14:textId="6806F307" w:rsidR="007B739A" w:rsidRPr="00EE1C23" w:rsidRDefault="007B739A" w:rsidP="00FB612F">
      <w:pPr>
        <w:keepLines/>
        <w:spacing w:after="40" w:line="240" w:lineRule="auto"/>
        <w:ind w:left="360" w:hanging="360"/>
      </w:pPr>
      <w:r w:rsidRPr="00EE1C23">
        <w:t xml:space="preserve">Kerschbaumer, A., Sepriano, A., Bergstra, S.A., Smolen, J.S., van der Heijde, D., Caporali, R., Edwards, C.J., Verschueren, P., de Souza, S., Pope, J.E., Takeuchi, T., Hyrich, K.L., Winthrop, K.L., Aletaha, D., Stamm, T.A., Schoones, J.W. and Landewé, R.B.M. (2023) Efficacy of synthetic and biological DMARDs: a systematic literature review informing the 2022 update of the EULAR recommendations for the management of rheumatoid arthritis. Annals of the Rheumatic Diseases, 82(1), pp. 95-106. Available at: </w:t>
      </w:r>
      <w:hyperlink r:id="rId28" w:history="1">
        <w:r w:rsidR="00EE1C23" w:rsidRPr="00EE1C23">
          <w:rPr>
            <w:rStyle w:val="Hyperlink"/>
            <w:color w:val="auto"/>
          </w:rPr>
          <w:t>https://doi.org/10.1136/ard-2022-223365</w:t>
        </w:r>
      </w:hyperlink>
      <w:r w:rsidR="00EE1C23" w:rsidRPr="00EE1C23">
        <w:t xml:space="preserve"> </w:t>
      </w:r>
    </w:p>
    <w:p w14:paraId="20D8ABEE" w14:textId="77777777" w:rsidR="007B739A" w:rsidRPr="00EE1C23" w:rsidRDefault="007B739A" w:rsidP="00FB612F">
      <w:pPr>
        <w:keepLines/>
        <w:spacing w:after="40" w:line="240" w:lineRule="auto"/>
        <w:ind w:left="360" w:hanging="360"/>
      </w:pPr>
      <w:r w:rsidRPr="00EE1C23">
        <w:t xml:space="preserve">Kirkeskov, L. and Bray, K. (2023) Employment of patients with rheumatoid arthritis - a systematic review and meta-analysis. BMC Rheumatology, 7, 41. Available at: </w:t>
      </w:r>
      <w:hyperlink r:id="rId29">
        <w:r w:rsidRPr="00EE1C23">
          <w:rPr>
            <w:u w:val="single"/>
          </w:rPr>
          <w:t>https://doi.org/10.1186/s41927-023-00365-4</w:t>
        </w:r>
      </w:hyperlink>
    </w:p>
    <w:p w14:paraId="33489A94" w14:textId="77777777" w:rsidR="007B739A" w:rsidRPr="00EE1C23" w:rsidRDefault="007B739A" w:rsidP="00FB612F">
      <w:pPr>
        <w:keepLines/>
        <w:spacing w:after="40" w:line="240" w:lineRule="auto"/>
        <w:ind w:left="360" w:hanging="360"/>
      </w:pPr>
      <w:r w:rsidRPr="00EE1C23">
        <w:t xml:space="preserve">Lee, Y.H. and Song, G.G. (2024) All-cause and cause-specific mortality in rheumatoid arthritis: a meta-analysis. Zeitschrift fur Rheumatologie, 83(Suppl 3), pp. 314-320. Available at: </w:t>
      </w:r>
      <w:hyperlink r:id="rId30">
        <w:r w:rsidRPr="00EE1C23">
          <w:rPr>
            <w:u w:val="single"/>
          </w:rPr>
          <w:t>https://doi.org/10.1007/s00393-024-01538-3</w:t>
        </w:r>
      </w:hyperlink>
    </w:p>
    <w:p w14:paraId="035EDFB9" w14:textId="77777777" w:rsidR="007B739A" w:rsidRPr="00EE1C23" w:rsidRDefault="007B739A" w:rsidP="00FB612F">
      <w:pPr>
        <w:keepLines/>
        <w:spacing w:after="40" w:line="240" w:lineRule="auto"/>
        <w:ind w:left="360" w:hanging="360"/>
      </w:pPr>
      <w:r w:rsidRPr="00EE1C23">
        <w:t xml:space="preserve">Longhini, J., Canzan, F., Mezzalira, E., Saiani, L. and Ambrosi, E. (2022) Organisational models in primary health care to manage chronic conditions: a scoping review. Health &amp; Social Care in the Community, 30, pp. e565-e588. Available at: </w:t>
      </w:r>
      <w:hyperlink r:id="rId31">
        <w:r w:rsidRPr="00EE1C23">
          <w:rPr>
            <w:u w:val="single"/>
          </w:rPr>
          <w:t>https://doi.org/10.1111/hsc.13611</w:t>
        </w:r>
      </w:hyperlink>
    </w:p>
    <w:p w14:paraId="69B95DA9" w14:textId="77777777" w:rsidR="007B739A" w:rsidRPr="00EE1C23" w:rsidRDefault="007B739A" w:rsidP="00FB612F">
      <w:pPr>
        <w:keepLines/>
        <w:spacing w:after="40" w:line="240" w:lineRule="auto"/>
        <w:ind w:left="360" w:hanging="360"/>
      </w:pPr>
      <w:r w:rsidRPr="00EE1C23">
        <w:t xml:space="preserve">MacIver, A., Hollinger, H. and Carolan, C. (2021) Tele-health interventions to support self-management in adults with rheumatoid arthritis: a systematic review. Rheumatology International, 41, pp. 1399-1418. Available at: </w:t>
      </w:r>
      <w:hyperlink r:id="rId32">
        <w:r w:rsidRPr="00EE1C23">
          <w:rPr>
            <w:u w:val="single"/>
          </w:rPr>
          <w:t>https://doi.org/10.1007/s00296-021-04907-2</w:t>
        </w:r>
      </w:hyperlink>
    </w:p>
    <w:p w14:paraId="074B0D5A" w14:textId="77777777" w:rsidR="007B739A" w:rsidRPr="00EE1C23" w:rsidRDefault="007B739A" w:rsidP="00FB612F">
      <w:pPr>
        <w:keepLines/>
        <w:spacing w:after="40" w:line="240" w:lineRule="auto"/>
        <w:ind w:left="360" w:hanging="360"/>
      </w:pPr>
      <w:r w:rsidRPr="00EE1C23">
        <w:t xml:space="preserve">Majnik, J., Császár-Nagy, N., Böcskei, G., Bender, T. and Nagy, G. (2022) ‘Non-pharmacological treatment in difficult-to-treat rheumatoid arthritis’, </w:t>
      </w:r>
      <w:r w:rsidRPr="00EE1C23">
        <w:rPr>
          <w:i/>
          <w:iCs/>
        </w:rPr>
        <w:t>Frontiers in Medicine</w:t>
      </w:r>
      <w:r w:rsidRPr="00EE1C23">
        <w:t xml:space="preserve">, 9, 991677. doi: 10.3389/fmed.2022.991677. Available at: </w:t>
      </w:r>
      <w:hyperlink r:id="rId33" w:history="1">
        <w:r w:rsidRPr="00EE1C23">
          <w:rPr>
            <w:rStyle w:val="Hyperlink"/>
            <w:color w:val="auto"/>
          </w:rPr>
          <w:t>https://doi.org/10.3389/fmed.2022.991677</w:t>
        </w:r>
      </w:hyperlink>
      <w:r w:rsidRPr="00EE1C23">
        <w:t xml:space="preserve"> (Accessed: 8 October 2026). </w:t>
      </w:r>
    </w:p>
    <w:p w14:paraId="654BF588" w14:textId="10D1EA9A" w:rsidR="007B739A" w:rsidRPr="00EE1C23" w:rsidRDefault="007B739A" w:rsidP="00FB612F">
      <w:pPr>
        <w:keepLines/>
        <w:spacing w:after="40" w:line="240" w:lineRule="auto"/>
        <w:ind w:left="360" w:hanging="360"/>
      </w:pPr>
      <w:r w:rsidRPr="00EE1C23">
        <w:t xml:space="preserve">Mankia, K., Siddle, H., Di Matteo, A., Alpízar-Rodríguez, D., Kerry, J., Kerschbaumer, A., Aletaha, D. and Emery, P. (2021) A core set of risk factors in individuals at risk of rheumatoid arthritis: a systematic literature review informing the EULAR points to consider for conducting clinical trials and observational studies in individuals at risk of rheumatoid arthritis. RMD Open, 7(3), e001768. Available at: </w:t>
      </w:r>
      <w:hyperlink r:id="rId34" w:history="1">
        <w:r w:rsidR="00EE1C23" w:rsidRPr="00EE1C23">
          <w:rPr>
            <w:rStyle w:val="Hyperlink"/>
            <w:color w:val="auto"/>
          </w:rPr>
          <w:t>https://doi.org/10.1136/rmdopen-2021-001768</w:t>
        </w:r>
      </w:hyperlink>
      <w:r w:rsidR="00EE1C23" w:rsidRPr="00EE1C23">
        <w:t xml:space="preserve"> </w:t>
      </w:r>
    </w:p>
    <w:p w14:paraId="2E175952" w14:textId="77777777" w:rsidR="007B739A" w:rsidRPr="00EE1C23" w:rsidRDefault="007B739A" w:rsidP="00FB612F">
      <w:pPr>
        <w:keepLines/>
        <w:spacing w:after="40" w:line="240" w:lineRule="auto"/>
        <w:ind w:left="360" w:hanging="360"/>
      </w:pPr>
      <w:r w:rsidRPr="00EE1C23">
        <w:t xml:space="preserve">Marques, A., Santos, E., Nikiphorou, E., Bosworth, A. and Carmona, L. (2021) Effectiveness of self-management interventions in inflammatory arthritis: a systematic review informing the 2021 EULAR recommendations. RMD Open, 7(2), e001647. Available at: </w:t>
      </w:r>
      <w:hyperlink r:id="rId35">
        <w:r w:rsidRPr="00EE1C23">
          <w:rPr>
            <w:u w:val="single"/>
          </w:rPr>
          <w:t>https://doi.org/10.1136/rmdopen-2021-001647</w:t>
        </w:r>
      </w:hyperlink>
    </w:p>
    <w:p w14:paraId="50CA5C61" w14:textId="77777777" w:rsidR="007B739A" w:rsidRPr="00EE1C23" w:rsidRDefault="007B739A" w:rsidP="00FB612F">
      <w:pPr>
        <w:keepLines/>
        <w:spacing w:after="40" w:line="240" w:lineRule="auto"/>
        <w:ind w:left="360" w:hanging="360"/>
        <w:rPr>
          <w:lang w:val="en-IN"/>
        </w:rPr>
      </w:pPr>
      <w:r w:rsidRPr="00EE1C23">
        <w:rPr>
          <w:lang w:val="en-IN"/>
        </w:rPr>
        <w:t xml:space="preserve">Mathers, N. and Paynton, D. (2016) ‘Rhetoric and reality in person-centred care: introducing the House of Care framework’, </w:t>
      </w:r>
      <w:r w:rsidRPr="00EE1C23">
        <w:rPr>
          <w:i/>
          <w:iCs/>
          <w:lang w:val="en-IN"/>
        </w:rPr>
        <w:t>British Journal of General Practice</w:t>
      </w:r>
      <w:r w:rsidRPr="00EE1C23">
        <w:rPr>
          <w:lang w:val="en-IN"/>
        </w:rPr>
        <w:t xml:space="preserve">, 66(642), pp. 12–13. doi: 10.3399/bjgp16X683077. Available at: </w:t>
      </w:r>
      <w:hyperlink r:id="rId36" w:history="1">
        <w:r w:rsidRPr="00EE1C23">
          <w:rPr>
            <w:rStyle w:val="Hyperlink"/>
            <w:color w:val="auto"/>
            <w:lang w:val="en-IN"/>
          </w:rPr>
          <w:t>https://doi.org/10.3399/bjgp16X683077</w:t>
        </w:r>
      </w:hyperlink>
      <w:r w:rsidRPr="00EE1C23">
        <w:rPr>
          <w:lang w:val="en-IN"/>
        </w:rPr>
        <w:t xml:space="preserve"> (Accessed: 8 October 2026). </w:t>
      </w:r>
    </w:p>
    <w:p w14:paraId="7E46DAEA" w14:textId="623C0012" w:rsidR="007B739A" w:rsidRPr="00EE1C23" w:rsidRDefault="007B739A" w:rsidP="00FB612F">
      <w:pPr>
        <w:keepLines/>
        <w:spacing w:after="40" w:line="240" w:lineRule="auto"/>
        <w:ind w:left="360" w:hanging="360"/>
      </w:pPr>
      <w:r w:rsidRPr="00EE1C23">
        <w:lastRenderedPageBreak/>
        <w:t xml:space="preserve">Ng, C.Y.H., Tay, S.H., McIntyre, R.S., Ho, R., Tam, W.W.S. and Ho, C.S.H. (2022) Elucidating a bidirectional association between rheumatoid arthritis and depression: a systematic review and meta-analysis. Journal of Affective Disorders, 311, pp. 407-415. Available at: </w:t>
      </w:r>
      <w:hyperlink r:id="rId37" w:history="1">
        <w:r w:rsidR="00EE1C23" w:rsidRPr="00EE1C23">
          <w:rPr>
            <w:rStyle w:val="Hyperlink"/>
            <w:color w:val="auto"/>
          </w:rPr>
          <w:t>https://doi.org/10.1016/j.jad.2022.05.108</w:t>
        </w:r>
      </w:hyperlink>
      <w:r w:rsidR="00EE1C23" w:rsidRPr="00EE1C23">
        <w:t xml:space="preserve"> </w:t>
      </w:r>
    </w:p>
    <w:p w14:paraId="7F492F80" w14:textId="554B7EEC" w:rsidR="00E71F9F" w:rsidRPr="00EE1C23" w:rsidRDefault="00000000">
      <w:pPr>
        <w:keepLines/>
        <w:spacing w:before="0" w:after="40" w:line="240" w:lineRule="auto"/>
        <w:ind w:left="360" w:hanging="360"/>
      </w:pPr>
      <w:r w:rsidRPr="00EE1C23">
        <w:t xml:space="preserve">NHS England (2019) The NHS Long Term Plan. Available at: </w:t>
      </w:r>
      <w:hyperlink r:id="rId38" w:history="1">
        <w:r w:rsidR="00EE1C23" w:rsidRPr="00EE1C23">
          <w:rPr>
            <w:rStyle w:val="Hyperlink"/>
            <w:color w:val="auto"/>
          </w:rPr>
          <w:t>https://www.england.nhs.uk/statistics/wp-content/uploads/2022/07/nhs-long-term-plan-version-1.2.pdf</w:t>
        </w:r>
      </w:hyperlink>
      <w:r w:rsidR="00EE1C23" w:rsidRPr="00EE1C23">
        <w:t xml:space="preserve"> </w:t>
      </w:r>
      <w:r w:rsidRPr="00EE1C23">
        <w:t>(Accessed: 17 October 2026).</w:t>
      </w:r>
    </w:p>
    <w:p w14:paraId="35B0424D" w14:textId="77777777" w:rsidR="007B739A" w:rsidRPr="00EE1C23" w:rsidRDefault="007B739A" w:rsidP="00FB612F">
      <w:pPr>
        <w:keepLines/>
        <w:spacing w:after="40" w:line="240" w:lineRule="auto"/>
        <w:ind w:left="360" w:hanging="360"/>
      </w:pPr>
      <w:r w:rsidRPr="00EE1C23">
        <w:t xml:space="preserve">NHS England (2023) Personalised care and support planning: a brief summary guide. Available at: </w:t>
      </w:r>
      <w:hyperlink r:id="rId39">
        <w:r w:rsidRPr="00EE1C23">
          <w:rPr>
            <w:u w:val="single"/>
          </w:rPr>
          <w:t>https://www.england.nhs.uk/long-read/personalised-care-and-support-planning-a-brief-summary-guide/</w:t>
        </w:r>
      </w:hyperlink>
    </w:p>
    <w:p w14:paraId="45EC671A" w14:textId="77777777" w:rsidR="007B739A" w:rsidRPr="00EE1C23" w:rsidRDefault="007B739A" w:rsidP="00FB612F">
      <w:pPr>
        <w:keepLines/>
        <w:spacing w:after="40" w:line="240" w:lineRule="auto"/>
        <w:ind w:left="360" w:hanging="360"/>
      </w:pPr>
      <w:r w:rsidRPr="00EE1C23">
        <w:t xml:space="preserve">NHS England (2025) Musculoskeletal health in England: rheumatoid arthritis prevalence indicator, people aged 16 years and over. Available at: </w:t>
      </w:r>
      <w:hyperlink r:id="rId40">
        <w:r w:rsidRPr="00EE1C23">
          <w:rPr>
            <w:u w:val="single"/>
          </w:rPr>
          <w:t>https://fingertips.phe.org.uk/static-reports/health-trends-in-england/England/musculoskeletal_health.html</w:t>
        </w:r>
      </w:hyperlink>
    </w:p>
    <w:p w14:paraId="193C3633" w14:textId="77777777" w:rsidR="007B739A" w:rsidRPr="00EE1C23" w:rsidRDefault="007B739A" w:rsidP="00FB612F">
      <w:pPr>
        <w:keepLines/>
        <w:spacing w:after="40" w:line="240" w:lineRule="auto"/>
        <w:ind w:left="360" w:hanging="360"/>
      </w:pPr>
      <w:r w:rsidRPr="00EE1C23">
        <w:t xml:space="preserve">NICE - National Institute for Health and Care Excellence (2020) Rheumatoid arthritis in adults: management (NG100). Available at: </w:t>
      </w:r>
      <w:hyperlink r:id="rId41">
        <w:r w:rsidRPr="00EE1C23">
          <w:rPr>
            <w:u w:val="single"/>
          </w:rPr>
          <w:t>https://www.nice.org.uk/guidance/ng100/chapter/Recommendations</w:t>
        </w:r>
      </w:hyperlink>
    </w:p>
    <w:p w14:paraId="35F80FA1" w14:textId="6F6EE5DA" w:rsidR="007B739A" w:rsidRPr="00EE1C23" w:rsidRDefault="007B739A" w:rsidP="00FB612F">
      <w:pPr>
        <w:keepLines/>
        <w:spacing w:after="40" w:line="240" w:lineRule="auto"/>
        <w:ind w:left="360" w:hanging="360"/>
      </w:pPr>
      <w:r w:rsidRPr="00EE1C23">
        <w:t xml:space="preserve">Nikiphorou, E., Ferreira Santos, E.J., Marques, A., Böhm, P., Bijlsma, J.W.J., Immediato Daien, C., Appel Esbensen, B., Ferreira, R.J.O., Fragoulis, G.E., Holmes, P., McBain, H., Metsios, G.S., Moe, R.H., Stamm, T.A., de Thurah, A., Zabalan, C., Carmona, L. and Bosworth, A. (2021) 2021 EULAR recommendations for the implementation of self-management strategies in patients with inflammatory arthritis. Annals of the Rheumatic Diseases, 80(10), pp. 1278-1285. Available at: </w:t>
      </w:r>
      <w:hyperlink r:id="rId42" w:history="1">
        <w:r w:rsidR="00EE1C23" w:rsidRPr="00EE1C23">
          <w:rPr>
            <w:rStyle w:val="Hyperlink"/>
            <w:color w:val="auto"/>
          </w:rPr>
          <w:t>https://doi.org/10.1136/annrheumdis-2021-220249</w:t>
        </w:r>
      </w:hyperlink>
      <w:r w:rsidR="00EE1C23" w:rsidRPr="00EE1C23">
        <w:t xml:space="preserve"> </w:t>
      </w:r>
    </w:p>
    <w:p w14:paraId="087C69CF" w14:textId="16B471A0" w:rsidR="007B739A" w:rsidRPr="00EE1C23" w:rsidRDefault="007B739A" w:rsidP="00FB612F">
      <w:pPr>
        <w:keepLines/>
        <w:spacing w:after="40" w:line="240" w:lineRule="auto"/>
        <w:ind w:left="360" w:hanging="360"/>
      </w:pPr>
      <w:r w:rsidRPr="00EE1C23">
        <w:t xml:space="preserve">Ohno, T., Aune, D. and Heath, A.K. (2020) ‘Adiposity and the risk of rheumatoid arthritis: a systematic review and meta-analysis of cohort studies’, Scientific Reports, 10, 16006. Available at: </w:t>
      </w:r>
      <w:hyperlink r:id="rId43" w:history="1">
        <w:r w:rsidR="00EE1C23" w:rsidRPr="00EE1C23">
          <w:rPr>
            <w:rStyle w:val="Hyperlink"/>
            <w:color w:val="auto"/>
          </w:rPr>
          <w:t>https://doi.org/10.1038/s41598-020-71676-6</w:t>
        </w:r>
      </w:hyperlink>
      <w:r w:rsidR="00EE1C23" w:rsidRPr="00EE1C23">
        <w:t xml:space="preserve"> </w:t>
      </w:r>
    </w:p>
    <w:p w14:paraId="27F3E744" w14:textId="77777777" w:rsidR="007B739A" w:rsidRPr="00EE1C23" w:rsidRDefault="007B739A" w:rsidP="00FB612F">
      <w:pPr>
        <w:keepLines/>
        <w:spacing w:after="40" w:line="240" w:lineRule="auto"/>
        <w:ind w:left="360" w:hanging="360"/>
      </w:pPr>
      <w:r w:rsidRPr="00EE1C23">
        <w:t xml:space="preserve">Oliver, L., Roberts, S. and Haines, R. (2020) Care and support planning: a new approach for patients with long term conditions. Practice Nurse. Available at: </w:t>
      </w:r>
      <w:hyperlink r:id="rId44">
        <w:r w:rsidRPr="00EE1C23">
          <w:rPr>
            <w:u w:val="single"/>
          </w:rPr>
          <w:t>https://practicenurse.co.uk/articles/long-term-conditions/care-and-support-planning-a-new-approach-for-patients-with-long-term-conditions</w:t>
        </w:r>
      </w:hyperlink>
    </w:p>
    <w:p w14:paraId="52FBF6F7" w14:textId="7606444E" w:rsidR="007B739A" w:rsidRPr="00EE1C23" w:rsidRDefault="007B739A" w:rsidP="00FB612F">
      <w:pPr>
        <w:keepLines/>
        <w:spacing w:after="40" w:line="240" w:lineRule="auto"/>
        <w:ind w:left="360" w:hanging="360"/>
      </w:pPr>
      <w:r w:rsidRPr="00EE1C23">
        <w:t xml:space="preserve">Qiao, Y., Wang, Z., Li, Y., Han, Y., Zhou, Y. and Cao, X. (2020) ‘Rheumatoid arthritis risk in periodontitis patients: a systematic review and meta-analysis’, Joint Bone Spine, 87(6), pp. 556–564. Available at: </w:t>
      </w:r>
      <w:hyperlink r:id="rId45" w:history="1">
        <w:r w:rsidR="00EE1C23" w:rsidRPr="00EE1C23">
          <w:rPr>
            <w:rStyle w:val="Hyperlink"/>
            <w:color w:val="auto"/>
          </w:rPr>
          <w:t>https://doi.org/10.1016/j.jbspin.2020.04.024</w:t>
        </w:r>
      </w:hyperlink>
      <w:r w:rsidR="00EE1C23" w:rsidRPr="00EE1C23">
        <w:t xml:space="preserve"> </w:t>
      </w:r>
    </w:p>
    <w:p w14:paraId="273E44B6" w14:textId="77777777" w:rsidR="007B739A" w:rsidRPr="00EE1C23" w:rsidRDefault="007B739A" w:rsidP="00FB612F">
      <w:pPr>
        <w:keepLines/>
        <w:spacing w:after="40" w:line="240" w:lineRule="auto"/>
        <w:ind w:left="360" w:hanging="360"/>
      </w:pPr>
      <w:r w:rsidRPr="00EE1C23">
        <w:t xml:space="preserve">Romao, V.C. and Fonseca, J.E. (2021) Etiology and risk factors for rheumatoid arthritis: a state-of-the-art review. Frontiers in Medicine, 8, 689698. Available at: </w:t>
      </w:r>
      <w:hyperlink r:id="rId46">
        <w:r w:rsidRPr="00EE1C23">
          <w:rPr>
            <w:u w:val="single"/>
          </w:rPr>
          <w:t>https://doi.org/10.3389/fmed.2021.689698</w:t>
        </w:r>
      </w:hyperlink>
    </w:p>
    <w:p w14:paraId="1ADED1F0" w14:textId="77777777" w:rsidR="007B739A" w:rsidRPr="00EE1C23" w:rsidRDefault="007B739A" w:rsidP="00FB612F">
      <w:pPr>
        <w:keepLines/>
        <w:spacing w:after="40" w:line="240" w:lineRule="auto"/>
        <w:ind w:left="360" w:hanging="360"/>
      </w:pPr>
      <w:r w:rsidRPr="00EE1C23">
        <w:t xml:space="preserve">Scottish Government (2019) Person-centred care: advice for non-executive board members. Published 15 November 2019. Available at: </w:t>
      </w:r>
      <w:hyperlink r:id="rId47" w:history="1">
        <w:r w:rsidRPr="00EE1C23">
          <w:rPr>
            <w:rStyle w:val="Hyperlink"/>
            <w:color w:val="auto"/>
          </w:rPr>
          <w:t>https://www.gov.scot/publications/person-centred-care-non-executive-members/pages/7/</w:t>
        </w:r>
      </w:hyperlink>
      <w:r w:rsidRPr="00EE1C23">
        <w:t xml:space="preserve"> (Accessed: 14 October 2026).</w:t>
      </w:r>
    </w:p>
    <w:p w14:paraId="7128932A" w14:textId="380DA1B6" w:rsidR="007B739A" w:rsidRPr="00EE1C23" w:rsidRDefault="007C0C39" w:rsidP="00FB612F">
      <w:pPr>
        <w:keepLines/>
        <w:spacing w:after="40" w:line="240" w:lineRule="auto"/>
        <w:ind w:left="360" w:hanging="360"/>
      </w:pPr>
      <w:r w:rsidRPr="00EE1C23">
        <w:t xml:space="preserve">Sepriano, A., Kerschbaumer, A., Bergstra, S.A., Smolen, J.S., Van Der Heijde, D., Caporali, R., Edwards, C.J., Verschueren, P., De Souza, S., Pope, J. and Takeuchi, T., 2023. Safety of synthetic and biological DMARDs: a systematic literature review informing the 2022 update of the EULAR recommendations for the management of rheumatoid arthritis. </w:t>
      </w:r>
      <w:r w:rsidRPr="00EE1C23">
        <w:rPr>
          <w:i/>
          <w:iCs/>
        </w:rPr>
        <w:t>Annals of the rheumatic diseases</w:t>
      </w:r>
      <w:r w:rsidRPr="00EE1C23">
        <w:t xml:space="preserve">, </w:t>
      </w:r>
      <w:r w:rsidRPr="00EE1C23">
        <w:rPr>
          <w:i/>
          <w:iCs/>
        </w:rPr>
        <w:t>82</w:t>
      </w:r>
      <w:r w:rsidRPr="00EE1C23">
        <w:t>(1), pp.107-118.</w:t>
      </w:r>
      <w:r w:rsidRPr="00EE1C23">
        <w:t xml:space="preserve"> </w:t>
      </w:r>
      <w:r w:rsidR="007B739A" w:rsidRPr="00EE1C23">
        <w:t xml:space="preserve">Available at: </w:t>
      </w:r>
      <w:hyperlink r:id="rId48" w:history="1">
        <w:r w:rsidRPr="00EE1C23">
          <w:rPr>
            <w:rStyle w:val="Hyperlink"/>
            <w:color w:val="auto"/>
          </w:rPr>
          <w:t>https://doi.org/10.1136/ard-2022-223357</w:t>
        </w:r>
      </w:hyperlink>
      <w:r w:rsidRPr="00EE1C23">
        <w:t xml:space="preserve"> </w:t>
      </w:r>
    </w:p>
    <w:p w14:paraId="3CA2AE31" w14:textId="0BAEA853" w:rsidR="007B739A" w:rsidRPr="00EE1C23" w:rsidRDefault="007C0C39" w:rsidP="00FB612F">
      <w:pPr>
        <w:keepLines/>
        <w:spacing w:after="40" w:line="240" w:lineRule="auto"/>
        <w:ind w:left="360" w:hanging="360"/>
      </w:pPr>
      <w:r w:rsidRPr="00EE1C23">
        <w:lastRenderedPageBreak/>
        <w:t xml:space="preserve">Smolen, J.S., Landewé, R.B., Bergstra, S.A., Kerschbaumer, A., Sepriano, A., Aletaha, D., Caporali, R., Edwards, C.J., Hyrich, K.L., Pope, J.E. and De Souza, S., 2023. EULAR recommendations for the management of rheumatoid arthritis with synthetic and biological disease-modifying antirheumatic drugs: 2022 update. </w:t>
      </w:r>
      <w:r w:rsidRPr="00EE1C23">
        <w:rPr>
          <w:i/>
          <w:iCs/>
        </w:rPr>
        <w:t>Annals of the rheumatic diseases</w:t>
      </w:r>
      <w:r w:rsidRPr="00EE1C23">
        <w:t xml:space="preserve">, </w:t>
      </w:r>
      <w:r w:rsidRPr="00EE1C23">
        <w:rPr>
          <w:i/>
          <w:iCs/>
        </w:rPr>
        <w:t>82</w:t>
      </w:r>
      <w:r w:rsidRPr="00EE1C23">
        <w:t>(1), pp.3-18.</w:t>
      </w:r>
      <w:r w:rsidRPr="00EE1C23">
        <w:t xml:space="preserve"> </w:t>
      </w:r>
      <w:r w:rsidR="007B739A" w:rsidRPr="00EE1C23">
        <w:t xml:space="preserve">Available at: </w:t>
      </w:r>
      <w:hyperlink r:id="rId49" w:history="1">
        <w:r w:rsidRPr="00EE1C23">
          <w:rPr>
            <w:rStyle w:val="Hyperlink"/>
            <w:color w:val="auto"/>
          </w:rPr>
          <w:t>https://doi.org/10.1136/ard-2022-223356</w:t>
        </w:r>
      </w:hyperlink>
      <w:r w:rsidRPr="00EE1C23">
        <w:t xml:space="preserve"> </w:t>
      </w:r>
    </w:p>
    <w:p w14:paraId="4801520F" w14:textId="77777777" w:rsidR="007B739A" w:rsidRPr="00EE1C23" w:rsidRDefault="007B739A" w:rsidP="00FB612F">
      <w:pPr>
        <w:keepLines/>
        <w:spacing w:after="40" w:line="240" w:lineRule="auto"/>
        <w:ind w:left="360" w:hanging="360"/>
      </w:pPr>
      <w:r w:rsidRPr="00EE1C23">
        <w:t xml:space="preserve">Venetsanopoulou, A.I., Alamanos, Y., Voulgari, P.V. and Drosos, A.A. (2023) ‘Epidemiology and risk factors for rheumatoid arthritis development’, Mediterranean Journal of Rheumatology, 34(4), pp. 404–413. Available at: </w:t>
      </w:r>
      <w:hyperlink r:id="rId50" w:history="1">
        <w:r w:rsidRPr="00EE1C23">
          <w:rPr>
            <w:rStyle w:val="Hyperlink"/>
            <w:color w:val="auto"/>
          </w:rPr>
          <w:t>https://doi.org/10.31138/mjr.301223.eaf</w:t>
        </w:r>
      </w:hyperlink>
      <w:r w:rsidRPr="00EE1C23">
        <w:t xml:space="preserve"> </w:t>
      </w:r>
    </w:p>
    <w:p w14:paraId="75B5F57E" w14:textId="57785B87" w:rsidR="00E71F9F" w:rsidRPr="00EE1C23" w:rsidRDefault="00000000">
      <w:pPr>
        <w:keepLines/>
        <w:spacing w:before="0" w:after="40" w:line="240" w:lineRule="auto"/>
        <w:ind w:left="360" w:hanging="360"/>
      </w:pPr>
      <w:r w:rsidRPr="00EE1C23">
        <w:t xml:space="preserve">World Health Organization (2023) Rheumatoid arthritis. 28 June. Available at: </w:t>
      </w:r>
      <w:hyperlink r:id="rId51" w:history="1">
        <w:r w:rsidR="00EE1C23" w:rsidRPr="00EE1C23">
          <w:rPr>
            <w:rStyle w:val="Hyperlink"/>
            <w:color w:val="auto"/>
          </w:rPr>
          <w:t>https://www.who.int/news-room/fact-sheets/detail/Rheumatoid-arthritis</w:t>
        </w:r>
      </w:hyperlink>
      <w:r w:rsidR="00EE1C23" w:rsidRPr="00EE1C23">
        <w:t xml:space="preserve"> </w:t>
      </w:r>
      <w:r w:rsidRPr="00EE1C23">
        <w:t>(Accessed: 17 October 2026).</w:t>
      </w:r>
    </w:p>
    <w:p w14:paraId="6097E020" w14:textId="2D98A915" w:rsidR="007B739A" w:rsidRPr="00EE1C23" w:rsidRDefault="007B739A" w:rsidP="00FB612F">
      <w:pPr>
        <w:keepLines/>
        <w:spacing w:after="40" w:line="240" w:lineRule="auto"/>
        <w:ind w:left="360" w:hanging="360"/>
      </w:pPr>
      <w:r w:rsidRPr="00EE1C23">
        <w:t xml:space="preserve">Wu, Z., Zhu, Y., Wang, Y., Zhou, R., Ye, X., Chen, Z., Li, C., Li, J., Ye, Z., Wang, Z., Liu, W. and Xu, X. (2022) The effects of patient education on psychological status and clinical outcomes in rheumatoid arthritis: a systematic review and meta-analysis. Frontiers in Psychiatry, 13, 848427. Available at: </w:t>
      </w:r>
      <w:hyperlink r:id="rId52" w:history="1">
        <w:r w:rsidR="00EE1C23" w:rsidRPr="00EE1C23">
          <w:rPr>
            <w:rStyle w:val="Hyperlink"/>
            <w:color w:val="auto"/>
          </w:rPr>
          <w:t>https://doi.org/10.3389/fpsyt.2022.848427</w:t>
        </w:r>
      </w:hyperlink>
      <w:r w:rsidR="00EE1C23" w:rsidRPr="00EE1C23">
        <w:t xml:space="preserve"> </w:t>
      </w:r>
    </w:p>
    <w:p w14:paraId="3D7E277B" w14:textId="77777777" w:rsidR="007B739A" w:rsidRPr="00EE1C23" w:rsidRDefault="007B739A" w:rsidP="00FB612F">
      <w:pPr>
        <w:keepLines/>
        <w:spacing w:after="40" w:line="240" w:lineRule="auto"/>
        <w:ind w:left="360" w:hanging="360"/>
      </w:pPr>
      <w:r w:rsidRPr="00EE1C23">
        <w:t xml:space="preserve">Zhang, Y., He, Z., Yin, Z., Wang, J., Gao, W. and Jie, L. (2025) Effect of exercise interventions for rheumatoid arthritis: a systematic review and network meta-analysis of randomised controlled trials. Journal of Pain Research, 18, pp. 5109-5126. Available at: </w:t>
      </w:r>
      <w:hyperlink r:id="rId53">
        <w:r w:rsidRPr="00EE1C23">
          <w:rPr>
            <w:u w:val="single"/>
          </w:rPr>
          <w:t>https://doi.org/10.2147/JPR.S537227</w:t>
        </w:r>
      </w:hyperlink>
    </w:p>
    <w:sectPr w:rsidR="007B739A" w:rsidRPr="00EE1C23" w:rsidSect="002D246E">
      <w:footerReference w:type="default" r:id="rId5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647A3" w14:textId="77777777" w:rsidR="008D2DFD" w:rsidRDefault="008D2DFD">
      <w:pPr>
        <w:spacing w:before="0" w:after="0" w:line="240" w:lineRule="auto"/>
      </w:pPr>
      <w:r>
        <w:separator/>
      </w:r>
    </w:p>
  </w:endnote>
  <w:endnote w:type="continuationSeparator" w:id="0">
    <w:p w14:paraId="29207F0D" w14:textId="77777777" w:rsidR="008D2DFD" w:rsidRDefault="008D2D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411A3" w14:textId="77777777" w:rsidR="0072319B" w:rsidRDefault="00000000">
    <w:pPr>
      <w:pStyle w:val="Footer"/>
      <w:jc w:val="center"/>
    </w:pPr>
    <w:r>
      <w:rPr>
        <w:color w:val="535E67"/>
        <w:sz w:val="18"/>
      </w:rPr>
      <w:t xml:space="preserve">Page </w:t>
    </w:r>
    <w:r>
      <w:rPr>
        <w:color w:val="535E67"/>
        <w:sz w:val="18"/>
      </w:rPr>
      <w:fldChar w:fldCharType="begin"/>
    </w:r>
    <w:r>
      <w:rPr>
        <w:color w:val="535E67"/>
        <w:sz w:val="18"/>
      </w:rPr>
      <w:instrText>PAGE</w:instrText>
    </w:r>
    <w:r>
      <w:rPr>
        <w:color w:val="535E67"/>
        <w:sz w:val="18"/>
      </w:rPr>
      <w:fldChar w:fldCharType="separate"/>
    </w:r>
    <w:r w:rsidR="002D246E">
      <w:rPr>
        <w:noProof/>
        <w:color w:val="535E67"/>
        <w:sz w:val="18"/>
      </w:rPr>
      <w:t>1</w:t>
    </w:r>
    <w:r>
      <w:rPr>
        <w:color w:val="535E67"/>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CAA6C" w14:textId="77777777" w:rsidR="008D2DFD" w:rsidRDefault="008D2DFD">
      <w:pPr>
        <w:spacing w:before="0" w:after="0" w:line="240" w:lineRule="auto"/>
      </w:pPr>
      <w:r>
        <w:separator/>
      </w:r>
    </w:p>
  </w:footnote>
  <w:footnote w:type="continuationSeparator" w:id="0">
    <w:p w14:paraId="1EE7FEBB" w14:textId="77777777" w:rsidR="008D2DFD" w:rsidRDefault="008D2DF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96720208">
    <w:abstractNumId w:val="8"/>
  </w:num>
  <w:num w:numId="2" w16cid:durableId="1515482">
    <w:abstractNumId w:val="6"/>
  </w:num>
  <w:num w:numId="3" w16cid:durableId="26418722">
    <w:abstractNumId w:val="5"/>
  </w:num>
  <w:num w:numId="4" w16cid:durableId="129708232">
    <w:abstractNumId w:val="4"/>
  </w:num>
  <w:num w:numId="5" w16cid:durableId="29385694">
    <w:abstractNumId w:val="7"/>
  </w:num>
  <w:num w:numId="6" w16cid:durableId="2015299734">
    <w:abstractNumId w:val="3"/>
  </w:num>
  <w:num w:numId="7" w16cid:durableId="1056204930">
    <w:abstractNumId w:val="2"/>
  </w:num>
  <w:num w:numId="8" w16cid:durableId="1085148114">
    <w:abstractNumId w:val="1"/>
  </w:num>
  <w:num w:numId="9" w16cid:durableId="898132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2C66"/>
    <w:rsid w:val="00093209"/>
    <w:rsid w:val="000A0969"/>
    <w:rsid w:val="001018BD"/>
    <w:rsid w:val="0014485F"/>
    <w:rsid w:val="0015074B"/>
    <w:rsid w:val="001F16B3"/>
    <w:rsid w:val="0029639D"/>
    <w:rsid w:val="002D246E"/>
    <w:rsid w:val="002D6CBE"/>
    <w:rsid w:val="00326F90"/>
    <w:rsid w:val="003D10E1"/>
    <w:rsid w:val="0045017E"/>
    <w:rsid w:val="00477059"/>
    <w:rsid w:val="004874E5"/>
    <w:rsid w:val="0049351C"/>
    <w:rsid w:val="004A734E"/>
    <w:rsid w:val="00590018"/>
    <w:rsid w:val="006126B7"/>
    <w:rsid w:val="0072319B"/>
    <w:rsid w:val="007B739A"/>
    <w:rsid w:val="007C0C39"/>
    <w:rsid w:val="007D2603"/>
    <w:rsid w:val="007E5A46"/>
    <w:rsid w:val="00870B60"/>
    <w:rsid w:val="008D2DFD"/>
    <w:rsid w:val="00926E0C"/>
    <w:rsid w:val="00AA1D8D"/>
    <w:rsid w:val="00B005C8"/>
    <w:rsid w:val="00B47730"/>
    <w:rsid w:val="00B47BDE"/>
    <w:rsid w:val="00BE6E0E"/>
    <w:rsid w:val="00C03504"/>
    <w:rsid w:val="00C24453"/>
    <w:rsid w:val="00C35BE5"/>
    <w:rsid w:val="00C52040"/>
    <w:rsid w:val="00CB0664"/>
    <w:rsid w:val="00CE7D3E"/>
    <w:rsid w:val="00D04271"/>
    <w:rsid w:val="00D47DEA"/>
    <w:rsid w:val="00E555DE"/>
    <w:rsid w:val="00E71F9F"/>
    <w:rsid w:val="00EB29C2"/>
    <w:rsid w:val="00EC349C"/>
    <w:rsid w:val="00EE1C23"/>
    <w:rsid w:val="00F03B3C"/>
    <w:rsid w:val="00F574AE"/>
    <w:rsid w:val="00F7007C"/>
    <w:rsid w:val="00F705B5"/>
    <w:rsid w:val="00FB612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537CE0"/>
  <w14:defaultImageDpi w14:val="300"/>
  <w15:docId w15:val="{87CD7004-E12D-471A-9948-1AA77FAD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46E"/>
    <w:pPr>
      <w:spacing w:before="120" w:after="120" w:line="360" w:lineRule="auto"/>
      <w:jc w:val="both"/>
    </w:pPr>
    <w:rPr>
      <w:rFonts w:ascii="Arial" w:eastAsia="Arial" w:hAnsi="Arial"/>
    </w:rPr>
  </w:style>
  <w:style w:type="paragraph" w:styleId="Heading1">
    <w:name w:val="heading 1"/>
    <w:basedOn w:val="Normal"/>
    <w:next w:val="Normal"/>
    <w:link w:val="Heading1Char"/>
    <w:uiPriority w:val="9"/>
    <w:qFormat/>
    <w:rsid w:val="002D246E"/>
    <w:pPr>
      <w:keepNext/>
      <w:keepLines/>
      <w:outlineLvl w:val="0"/>
    </w:pPr>
    <w:rPr>
      <w:rFonts w:eastAsiaTheme="majorEastAsia" w:cstheme="majorBidi"/>
      <w:b/>
      <w:bCs/>
      <w:szCs w:val="28"/>
    </w:rPr>
  </w:style>
  <w:style w:type="paragraph" w:styleId="Heading2">
    <w:name w:val="heading 2"/>
    <w:basedOn w:val="Heading1"/>
    <w:next w:val="Normal"/>
    <w:link w:val="Heading2Char"/>
    <w:uiPriority w:val="9"/>
    <w:unhideWhenUsed/>
    <w:qFormat/>
    <w:rsid w:val="002D246E"/>
    <w:pPr>
      <w:outlineLvl w:val="1"/>
    </w:pPr>
  </w:style>
  <w:style w:type="paragraph" w:styleId="Heading3">
    <w:name w:val="heading 3"/>
    <w:basedOn w:val="Heading2"/>
    <w:next w:val="Normal"/>
    <w:link w:val="Heading3Char"/>
    <w:uiPriority w:val="9"/>
    <w:unhideWhenUsed/>
    <w:qFormat/>
    <w:rsid w:val="002D246E"/>
    <w:pPr>
      <w:outlineLvl w:val="2"/>
    </w:p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2D246E"/>
    <w:rPr>
      <w:rFonts w:ascii="Arial" w:eastAsiaTheme="majorEastAsia" w:hAnsi="Arial" w:cstheme="majorBidi"/>
      <w:b/>
      <w:bCs/>
      <w:szCs w:val="28"/>
    </w:rPr>
  </w:style>
  <w:style w:type="character" w:customStyle="1" w:styleId="Heading2Char">
    <w:name w:val="Heading 2 Char"/>
    <w:basedOn w:val="DefaultParagraphFont"/>
    <w:link w:val="Heading2"/>
    <w:uiPriority w:val="9"/>
    <w:rsid w:val="002D246E"/>
    <w:rPr>
      <w:rFonts w:ascii="Arial" w:eastAsiaTheme="majorEastAsia" w:hAnsi="Arial" w:cstheme="majorBidi"/>
      <w:b/>
      <w:bCs/>
      <w:szCs w:val="28"/>
    </w:rPr>
  </w:style>
  <w:style w:type="character" w:customStyle="1" w:styleId="Heading3Char">
    <w:name w:val="Heading 3 Char"/>
    <w:basedOn w:val="DefaultParagraphFont"/>
    <w:link w:val="Heading3"/>
    <w:uiPriority w:val="9"/>
    <w:rsid w:val="002D246E"/>
    <w:rPr>
      <w:rFonts w:ascii="Arial" w:eastAsiaTheme="majorEastAsia" w:hAnsi="Arial" w:cstheme="majorBidi"/>
      <w:b/>
      <w:bCs/>
      <w:szCs w:val="28"/>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2-Accent6">
    <w:name w:val="Grid Table 2 Accent 6"/>
    <w:basedOn w:val="TableNormal"/>
    <w:uiPriority w:val="47"/>
    <w:rsid w:val="002D246E"/>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styleId="Hyperlink">
    <w:name w:val="Hyperlink"/>
    <w:basedOn w:val="DefaultParagraphFont"/>
    <w:uiPriority w:val="99"/>
    <w:unhideWhenUsed/>
    <w:rsid w:val="002D246E"/>
    <w:rPr>
      <w:color w:val="0000FF" w:themeColor="hyperlink"/>
      <w:u w:val="single"/>
    </w:rPr>
  </w:style>
  <w:style w:type="character" w:styleId="UnresolvedMention">
    <w:name w:val="Unresolved Mention"/>
    <w:basedOn w:val="DefaultParagraphFont"/>
    <w:uiPriority w:val="99"/>
    <w:semiHidden/>
    <w:unhideWhenUsed/>
    <w:rsid w:val="002D246E"/>
    <w:rPr>
      <w:color w:val="605E5C"/>
      <w:shd w:val="clear" w:color="auto" w:fill="E1DFDD"/>
    </w:rPr>
  </w:style>
  <w:style w:type="table" w:styleId="TableGridLight">
    <w:name w:val="Grid Table Light"/>
    <w:basedOn w:val="TableNormal"/>
    <w:uiPriority w:val="99"/>
    <w:rsid w:val="000A096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C35BE5"/>
    <w:pPr>
      <w:spacing w:after="100"/>
    </w:pPr>
  </w:style>
  <w:style w:type="paragraph" w:styleId="TOC2">
    <w:name w:val="toc 2"/>
    <w:basedOn w:val="Normal"/>
    <w:next w:val="Normal"/>
    <w:autoRedefine/>
    <w:uiPriority w:val="39"/>
    <w:unhideWhenUsed/>
    <w:rsid w:val="00C35BE5"/>
    <w:pPr>
      <w:spacing w:after="100"/>
      <w:ind w:left="220"/>
    </w:pPr>
  </w:style>
  <w:style w:type="paragraph" w:styleId="TOC3">
    <w:name w:val="toc 3"/>
    <w:basedOn w:val="Normal"/>
    <w:next w:val="Normal"/>
    <w:autoRedefine/>
    <w:uiPriority w:val="39"/>
    <w:unhideWhenUsed/>
    <w:rsid w:val="00C35BE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heumexamatlas.com/2024/04/16/rheumatoid-arthritis-in-the-hand/?utm_source=chatgpt.com" TargetMode="External"/><Relationship Id="rId18" Type="http://schemas.openxmlformats.org/officeDocument/2006/relationships/hyperlink" Target="https://doi.org/10.1016/j.semarthrit.2022.152014" TargetMode="External"/><Relationship Id="rId26" Type="http://schemas.openxmlformats.org/officeDocument/2006/relationships/hyperlink" Target="https://www.hqip.org.uk/report/583-neiaa/" TargetMode="External"/><Relationship Id="rId39" Type="http://schemas.openxmlformats.org/officeDocument/2006/relationships/hyperlink" Target="https://www.england.nhs.uk/long-read/personalised-care-and-support-planning-a-brief-summary-guide/" TargetMode="External"/><Relationship Id="rId21" Type="http://schemas.openxmlformats.org/officeDocument/2006/relationships/hyperlink" Target="https://doi.org/10.1016/S2665-9913(23)00211-4" TargetMode="External"/><Relationship Id="rId34" Type="http://schemas.openxmlformats.org/officeDocument/2006/relationships/hyperlink" Target="https://doi.org/10.1136/rmdopen-2021-001768" TargetMode="External"/><Relationship Id="rId42" Type="http://schemas.openxmlformats.org/officeDocument/2006/relationships/hyperlink" Target="https://doi.org/10.1136/annrheumdis-2021-220249" TargetMode="External"/><Relationship Id="rId47" Type="http://schemas.openxmlformats.org/officeDocument/2006/relationships/hyperlink" Target="https://www.gov.scot/publications/person-centred-care-non-executive-members/pages/7/" TargetMode="External"/><Relationship Id="rId50" Type="http://schemas.openxmlformats.org/officeDocument/2006/relationships/hyperlink" Target="https://doi.org/10.31138/mjr.301223.eaf"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t-center.org/our-work/primary-care-transformation/chronic-illness-care?utm_source=chatgpt.com" TargetMode="External"/><Relationship Id="rId29" Type="http://schemas.openxmlformats.org/officeDocument/2006/relationships/hyperlink" Target="https://doi.org/10.1186/s41927-023-00365-4" TargetMode="External"/><Relationship Id="rId11" Type="http://schemas.openxmlformats.org/officeDocument/2006/relationships/image" Target="media/image4.png"/><Relationship Id="rId24" Type="http://schemas.openxmlformats.org/officeDocument/2006/relationships/hyperlink" Target="https://doi.org/10.1016/j.semarthrit.2025.152717" TargetMode="External"/><Relationship Id="rId32" Type="http://schemas.openxmlformats.org/officeDocument/2006/relationships/hyperlink" Target="https://doi.org/10.1007/s00296-021-04907-2" TargetMode="External"/><Relationship Id="rId37" Type="http://schemas.openxmlformats.org/officeDocument/2006/relationships/hyperlink" Target="https://doi.org/10.1016/j.jad.2022.05.108" TargetMode="External"/><Relationship Id="rId40" Type="http://schemas.openxmlformats.org/officeDocument/2006/relationships/hyperlink" Target="https://fingertips.phe.org.uk/static-reports/health-trends-in-england/England/musculoskeletal_health.html" TargetMode="External"/><Relationship Id="rId45" Type="http://schemas.openxmlformats.org/officeDocument/2006/relationships/hyperlink" Target="https://doi.org/10.1016/j.jbspin.2020.04.024" TargetMode="External"/><Relationship Id="rId53" Type="http://schemas.openxmlformats.org/officeDocument/2006/relationships/hyperlink" Target="https://doi.org/10.2147/JPR.S537227" TargetMode="External"/><Relationship Id="rId5" Type="http://schemas.openxmlformats.org/officeDocument/2006/relationships/webSettings" Target="webSettings.xml"/><Relationship Id="rId10" Type="http://schemas.openxmlformats.org/officeDocument/2006/relationships/image" Target="media/image3.gif"/><Relationship Id="rId19" Type="http://schemas.openxmlformats.org/officeDocument/2006/relationships/hyperlink" Target="https://www.gov.uk/government/publications/10-year-health-plan-for-england-fit-for-the-future" TargetMode="External"/><Relationship Id="rId31" Type="http://schemas.openxmlformats.org/officeDocument/2006/relationships/hyperlink" Target="https://doi.org/10.1111/hsc.13611" TargetMode="External"/><Relationship Id="rId44" Type="http://schemas.openxmlformats.org/officeDocument/2006/relationships/hyperlink" Target="https://practicenurse.co.uk/articles/long-term-conditions/care-and-support-planning-a-new-approach-for-patients-with-long-term-conditions" TargetMode="External"/><Relationship Id="rId52" Type="http://schemas.openxmlformats.org/officeDocument/2006/relationships/hyperlink" Target="https://doi.org/10.3389/fpsyt.2022.84842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semarthrit.2024.152569" TargetMode="External"/><Relationship Id="rId22" Type="http://schemas.openxmlformats.org/officeDocument/2006/relationships/hyperlink" Target="https://doi.org/10.1186/s13643-022-02117-w" TargetMode="External"/><Relationship Id="rId27" Type="http://schemas.openxmlformats.org/officeDocument/2006/relationships/hyperlink" Target="https://doi.org/10.3390/cells9020475" TargetMode="External"/><Relationship Id="rId30" Type="http://schemas.openxmlformats.org/officeDocument/2006/relationships/hyperlink" Target="https://doi.org/10.1007/s00393-024-01538-3" TargetMode="External"/><Relationship Id="rId35" Type="http://schemas.openxmlformats.org/officeDocument/2006/relationships/hyperlink" Target="https://doi.org/10.1136/rmdopen-2021-001647" TargetMode="External"/><Relationship Id="rId43" Type="http://schemas.openxmlformats.org/officeDocument/2006/relationships/hyperlink" Target="https://doi.org/10.1038/s41598-020-71676-6" TargetMode="External"/><Relationship Id="rId48" Type="http://schemas.openxmlformats.org/officeDocument/2006/relationships/hyperlink" Target="https://doi.org/10.1136/ard-2022-223357"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who.int/news-room/fact-sheets/detail/Rheumatoid-arthriti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77/1759720X221137127" TargetMode="External"/><Relationship Id="rId25" Type="http://schemas.openxmlformats.org/officeDocument/2006/relationships/hyperlink" Target="https://doi.org/10.12968/bjcn.2022.27.5.232" TargetMode="External"/><Relationship Id="rId33" Type="http://schemas.openxmlformats.org/officeDocument/2006/relationships/hyperlink" Target="https://doi.org/10.3389/fmed.2022.991677" TargetMode="External"/><Relationship Id="rId38" Type="http://schemas.openxmlformats.org/officeDocument/2006/relationships/hyperlink" Target="https://www.england.nhs.uk/statistics/wp-content/uploads/2022/07/nhs-long-term-plan-version-1.2.pdf" TargetMode="External"/><Relationship Id="rId46" Type="http://schemas.openxmlformats.org/officeDocument/2006/relationships/hyperlink" Target="https://doi.org/10.3389/fmed.2021.689698" TargetMode="External"/><Relationship Id="rId20" Type="http://schemas.openxmlformats.org/officeDocument/2006/relationships/hyperlink" Target="https://doi.org/10.1002/acr2.11650" TargetMode="External"/><Relationship Id="rId41" Type="http://schemas.openxmlformats.org/officeDocument/2006/relationships/hyperlink" Target="https://www.nice.org.uk/guidance/ng100/chapter/Recommendation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86/s41927-023-00352-9" TargetMode="External"/><Relationship Id="rId23" Type="http://schemas.openxmlformats.org/officeDocument/2006/relationships/hyperlink" Target="https://doi.org/10.1016/j.semarthrit.2024.152465" TargetMode="External"/><Relationship Id="rId28" Type="http://schemas.openxmlformats.org/officeDocument/2006/relationships/hyperlink" Target="https://doi.org/10.1136/ard-2022-223365" TargetMode="External"/><Relationship Id="rId36" Type="http://schemas.openxmlformats.org/officeDocument/2006/relationships/hyperlink" Target="https://doi.org/10.3399/bjgp16X683077" TargetMode="External"/><Relationship Id="rId49" Type="http://schemas.openxmlformats.org/officeDocument/2006/relationships/hyperlink" Target="https://doi.org/10.1136/ard-2022-2233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20</Pages>
  <Words>6206</Words>
  <Characters>35375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LCHS7003 Information Booklet: Rheumatoid Arthritis (Revised)</vt:lpstr>
    </vt:vector>
  </TitlesOfParts>
  <Manager/>
  <Company/>
  <LinksUpToDate>false</LinksUpToDate>
  <CharactersWithSpaces>41499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LCHS7003 Information Booklet: Rheumatoid Arthritis (Revised)</dc:title>
  <dc:creator>Neema</dc:creator>
  <cp:keywords/>
  <cp:revision>45</cp:revision>
  <dcterms:created xsi:type="dcterms:W3CDTF">2013-12-23T23:15:00Z</dcterms:created>
  <dcterms:modified xsi:type="dcterms:W3CDTF">2026-10-17T06:14:00Z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11f63fce5b43461ef02052f21256c461be31ebd0e6ef8a5afd17aa668b6b2a5f</vt:lpwstr>
  </property>
</Properties>
</file>