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712F7" w14:textId="14B2C254" w:rsidR="00B41F31" w:rsidRPr="00E148AD" w:rsidRDefault="008C6FD8">
      <w:pPr>
        <w:rPr>
          <w:rFonts w:ascii="Arial" w:hAnsi="Arial" w:cs="Arial"/>
          <w:b/>
          <w:bCs/>
          <w:sz w:val="32"/>
          <w:szCs w:val="32"/>
        </w:rPr>
      </w:pPr>
      <w:r w:rsidRPr="00E148AD">
        <w:rPr>
          <w:rFonts w:ascii="Arial" w:hAnsi="Arial" w:cs="Arial"/>
          <w:b/>
          <w:bCs/>
          <w:sz w:val="32"/>
          <w:szCs w:val="32"/>
        </w:rPr>
        <w:t>Blog 1</w:t>
      </w:r>
      <w:r w:rsidR="00E148AD">
        <w:rPr>
          <w:rFonts w:ascii="Arial" w:hAnsi="Arial" w:cs="Arial"/>
          <w:b/>
          <w:bCs/>
          <w:sz w:val="32"/>
          <w:szCs w:val="32"/>
        </w:rPr>
        <w:t xml:space="preserve">- </w:t>
      </w:r>
      <w:r w:rsidRPr="00E148AD">
        <w:rPr>
          <w:rFonts w:ascii="Arial" w:hAnsi="Arial" w:cs="Arial"/>
          <w:b/>
          <w:bCs/>
          <w:i/>
          <w:iCs/>
          <w:sz w:val="32"/>
          <w:szCs w:val="32"/>
        </w:rPr>
        <w:t>Project life cycle</w:t>
      </w:r>
    </w:p>
    <w:p w14:paraId="13D60D90" w14:textId="3BE89C47" w:rsidR="008C6FD8" w:rsidRPr="00E148AD" w:rsidRDefault="008C6FD8" w:rsidP="00E148AD">
      <w:pPr>
        <w:pStyle w:val="Normal1"/>
        <w:ind w:firstLine="720"/>
        <w:rPr>
          <w:rFonts w:ascii="Arial" w:hAnsi="Arial" w:cs="Arial"/>
          <w:lang w:val="en-GB"/>
        </w:rPr>
      </w:pPr>
      <w:r w:rsidRPr="00E148AD">
        <w:rPr>
          <w:rFonts w:ascii="Arial" w:hAnsi="Arial" w:cs="Arial"/>
          <w:lang w:val="en-GB"/>
        </w:rPr>
        <w:t xml:space="preserve">The life cycle of the project mainly includes different steps that project managers </w:t>
      </w:r>
      <w:r w:rsidR="00E148AD" w:rsidRPr="00E148AD">
        <w:rPr>
          <w:rFonts w:ascii="Arial" w:hAnsi="Arial" w:cs="Arial"/>
          <w:lang w:val="en-GB"/>
        </w:rPr>
        <w:t>must</w:t>
      </w:r>
      <w:r w:rsidRPr="00E148AD">
        <w:rPr>
          <w:rFonts w:ascii="Arial" w:hAnsi="Arial" w:cs="Arial"/>
          <w:lang w:val="en-GB"/>
        </w:rPr>
        <w:t xml:space="preserve"> consider to effectively manage the process of the project. This life cycle consists of five stages namely initiation, planning, execution, monitoring as well as controlling along with closure. In the initiation stage, proper identification of the project, feasibility evaluation as well as analysis of the stakeholders should be considered. In the planning phase, identification of the scope, allocation of different resources and breakdown of tasks using WBS are conducted. It helps with resources along with risk planning (Stark, 2022). In the execution phase, the project is mainly performed and therefore the development of active team communication is considered. Additionally, adoption of the requirements is also required in the project to mitigate the issues. In the monitoring stage, the manager of the project is tracking the performance of the team. Quality control is an essential part of project management (Asfoor </w:t>
      </w:r>
      <w:r w:rsidRPr="00E148AD">
        <w:rPr>
          <w:rFonts w:ascii="Arial" w:hAnsi="Arial" w:cs="Arial"/>
          <w:i/>
          <w:lang w:val="en-GB"/>
        </w:rPr>
        <w:t xml:space="preserve">et al., </w:t>
      </w:r>
      <w:r w:rsidRPr="00E148AD">
        <w:rPr>
          <w:rFonts w:ascii="Arial" w:hAnsi="Arial" w:cs="Arial"/>
          <w:lang w:val="en-GB"/>
        </w:rPr>
        <w:t xml:space="preserve">2021). In this monitoring stage, this activity is done which also aids in managing different risks and includes change. In the last </w:t>
      </w:r>
      <w:proofErr w:type="gramStart"/>
      <w:r w:rsidRPr="00E148AD">
        <w:rPr>
          <w:rFonts w:ascii="Arial" w:hAnsi="Arial" w:cs="Arial"/>
          <w:lang w:val="en-GB"/>
        </w:rPr>
        <w:t>stage</w:t>
      </w:r>
      <w:proofErr w:type="gramEnd"/>
      <w:r w:rsidRPr="00E148AD">
        <w:rPr>
          <w:rFonts w:ascii="Arial" w:hAnsi="Arial" w:cs="Arial"/>
          <w:lang w:val="en-GB"/>
        </w:rPr>
        <w:t xml:space="preserve"> which is the closure stage, the completed project is handed over to the client after conducting a thorough evaluation. A documentation process is also followed during the handover of the project. </w:t>
      </w:r>
    </w:p>
    <w:p w14:paraId="62C6D770" w14:textId="77777777" w:rsidR="008C6FD8" w:rsidRDefault="008C6FD8">
      <w:pPr>
        <w:rPr>
          <w:sz w:val="28"/>
          <w:szCs w:val="28"/>
        </w:rPr>
      </w:pPr>
    </w:p>
    <w:p w14:paraId="2B2AEE59" w14:textId="77777777" w:rsidR="008C6FD8" w:rsidRDefault="008C6FD8">
      <w:pPr>
        <w:rPr>
          <w:sz w:val="28"/>
          <w:szCs w:val="28"/>
        </w:rPr>
      </w:pPr>
    </w:p>
    <w:p w14:paraId="7EBD1C2E" w14:textId="126A4934" w:rsidR="008C6FD8" w:rsidRPr="00E148AD" w:rsidRDefault="008C6FD8">
      <w:pPr>
        <w:rPr>
          <w:rFonts w:ascii="Arial" w:hAnsi="Arial" w:cs="Arial"/>
          <w:b/>
          <w:bCs/>
          <w:sz w:val="28"/>
          <w:szCs w:val="28"/>
        </w:rPr>
      </w:pPr>
      <w:r w:rsidRPr="00E148AD">
        <w:rPr>
          <w:rFonts w:ascii="Arial" w:hAnsi="Arial" w:cs="Arial"/>
          <w:b/>
          <w:bCs/>
          <w:sz w:val="28"/>
          <w:szCs w:val="28"/>
        </w:rPr>
        <w:t>References</w:t>
      </w:r>
    </w:p>
    <w:p w14:paraId="4F678430" w14:textId="77777777" w:rsidR="008C6FD8" w:rsidRPr="007716AD" w:rsidRDefault="008C6FD8" w:rsidP="00E148AD">
      <w:pPr>
        <w:pStyle w:val="Normal1"/>
        <w:numPr>
          <w:ilvl w:val="0"/>
          <w:numId w:val="2"/>
        </w:numPr>
        <w:rPr>
          <w:lang w:val="en-US"/>
        </w:rPr>
      </w:pPr>
      <w:r w:rsidRPr="007716AD">
        <w:rPr>
          <w:lang w:val="en-US"/>
        </w:rPr>
        <w:t xml:space="preserve">Stark, J., 2022. Product lifecycle management (PLM). In </w:t>
      </w:r>
      <w:r w:rsidRPr="007716AD">
        <w:rPr>
          <w:i/>
          <w:iCs/>
          <w:lang w:val="en-US"/>
        </w:rPr>
        <w:t xml:space="preserve">Product Lifecycle Management (Volume 1) 21st Century Paradigm for Product </w:t>
      </w:r>
      <w:proofErr w:type="spellStart"/>
      <w:r w:rsidRPr="007716AD">
        <w:rPr>
          <w:i/>
          <w:iCs/>
          <w:lang w:val="en-US"/>
        </w:rPr>
        <w:t>Realisation</w:t>
      </w:r>
      <w:proofErr w:type="spellEnd"/>
      <w:r w:rsidRPr="007716AD">
        <w:rPr>
          <w:lang w:val="en-US"/>
        </w:rPr>
        <w:t xml:space="preserve"> (pp. 1-32). Cham: Springer International Publishing. </w:t>
      </w:r>
    </w:p>
    <w:p w14:paraId="514701D3" w14:textId="77777777" w:rsidR="008C6FD8" w:rsidRPr="007716AD" w:rsidRDefault="008C6FD8" w:rsidP="00E148AD">
      <w:pPr>
        <w:pStyle w:val="Normal1"/>
        <w:numPr>
          <w:ilvl w:val="0"/>
          <w:numId w:val="2"/>
        </w:numPr>
        <w:rPr>
          <w:lang w:val="en-US"/>
        </w:rPr>
      </w:pPr>
      <w:r w:rsidRPr="007716AD">
        <w:rPr>
          <w:lang w:val="en-US"/>
        </w:rPr>
        <w:t>Asfoor, H.M.A., Al-</w:t>
      </w:r>
      <w:proofErr w:type="spellStart"/>
      <w:r w:rsidRPr="007716AD">
        <w:rPr>
          <w:lang w:val="en-US"/>
        </w:rPr>
        <w:t>Jandeel</w:t>
      </w:r>
      <w:proofErr w:type="spellEnd"/>
      <w:r w:rsidRPr="007716AD">
        <w:rPr>
          <w:lang w:val="en-US"/>
        </w:rPr>
        <w:t xml:space="preserve">, A.A.T., </w:t>
      </w:r>
      <w:proofErr w:type="spellStart"/>
      <w:r w:rsidRPr="007716AD">
        <w:rPr>
          <w:lang w:val="en-US"/>
        </w:rPr>
        <w:t>Igorevich</w:t>
      </w:r>
      <w:proofErr w:type="spellEnd"/>
      <w:r w:rsidRPr="007716AD">
        <w:rPr>
          <w:lang w:val="en-US"/>
        </w:rPr>
        <w:t xml:space="preserve">, K.K. and Ivanovna, L.A., 2021. Control of time, </w:t>
      </w:r>
      <w:proofErr w:type="gramStart"/>
      <w:r w:rsidRPr="007716AD">
        <w:rPr>
          <w:lang w:val="en-US"/>
        </w:rPr>
        <w:t>cost</w:t>
      </w:r>
      <w:proofErr w:type="gramEnd"/>
      <w:r w:rsidRPr="007716AD">
        <w:rPr>
          <w:lang w:val="en-US"/>
        </w:rPr>
        <w:t xml:space="preserve"> and quality of construction project management. </w:t>
      </w:r>
      <w:proofErr w:type="gramStart"/>
      <w:r w:rsidRPr="007716AD">
        <w:rPr>
          <w:lang w:val="en-US"/>
        </w:rPr>
        <w:t>In</w:t>
      </w:r>
      <w:proofErr w:type="gramEnd"/>
      <w:r w:rsidRPr="007716AD">
        <w:rPr>
          <w:lang w:val="en-US"/>
        </w:rPr>
        <w:t xml:space="preserve"> </w:t>
      </w:r>
      <w:r w:rsidRPr="007716AD">
        <w:rPr>
          <w:i/>
          <w:iCs/>
          <w:lang w:val="en-US"/>
        </w:rPr>
        <w:t xml:space="preserve">9 December 2021 through 10 December 2021 </w:t>
      </w:r>
      <w:r w:rsidRPr="007716AD">
        <w:rPr>
          <w:lang w:val="en-US"/>
        </w:rPr>
        <w:t xml:space="preserve">(Vol. 336). EDP Sciences. </w:t>
      </w:r>
    </w:p>
    <w:p w14:paraId="67E437F8" w14:textId="77777777" w:rsidR="008C6FD8" w:rsidRDefault="008C6FD8">
      <w:pPr>
        <w:rPr>
          <w:sz w:val="28"/>
          <w:szCs w:val="28"/>
        </w:rPr>
      </w:pPr>
    </w:p>
    <w:p w14:paraId="21BCE336" w14:textId="77777777" w:rsidR="008C6FD8" w:rsidRDefault="008C6FD8">
      <w:pPr>
        <w:rPr>
          <w:sz w:val="28"/>
          <w:szCs w:val="28"/>
        </w:rPr>
      </w:pPr>
    </w:p>
    <w:p w14:paraId="57D02B6E" w14:textId="77777777" w:rsidR="008C6FD8" w:rsidRDefault="008C6FD8">
      <w:pPr>
        <w:rPr>
          <w:sz w:val="28"/>
          <w:szCs w:val="28"/>
        </w:rPr>
      </w:pPr>
    </w:p>
    <w:p w14:paraId="081ABD35" w14:textId="77777777" w:rsidR="008C6FD8" w:rsidRDefault="008C6FD8">
      <w:pPr>
        <w:rPr>
          <w:sz w:val="28"/>
          <w:szCs w:val="28"/>
        </w:rPr>
      </w:pPr>
    </w:p>
    <w:p w14:paraId="1F0C362B" w14:textId="77777777" w:rsidR="008C6FD8" w:rsidRDefault="008C6FD8">
      <w:pPr>
        <w:rPr>
          <w:sz w:val="28"/>
          <w:szCs w:val="28"/>
        </w:rPr>
      </w:pPr>
    </w:p>
    <w:p w14:paraId="7A755F88" w14:textId="77777777" w:rsidR="008C6FD8" w:rsidRDefault="008C6FD8">
      <w:pPr>
        <w:rPr>
          <w:sz w:val="28"/>
          <w:szCs w:val="28"/>
        </w:rPr>
      </w:pPr>
    </w:p>
    <w:p w14:paraId="168B0227" w14:textId="3D4CCB89" w:rsidR="008C6FD8" w:rsidRPr="00E148AD" w:rsidRDefault="008C6FD8">
      <w:pPr>
        <w:rPr>
          <w:rFonts w:ascii="Arial" w:hAnsi="Arial" w:cs="Arial"/>
          <w:b/>
          <w:bCs/>
          <w:sz w:val="28"/>
          <w:szCs w:val="28"/>
        </w:rPr>
      </w:pPr>
      <w:r w:rsidRPr="00E148AD">
        <w:rPr>
          <w:rFonts w:ascii="Arial" w:hAnsi="Arial" w:cs="Arial"/>
          <w:b/>
          <w:bCs/>
          <w:sz w:val="28"/>
          <w:szCs w:val="28"/>
        </w:rPr>
        <w:t xml:space="preserve">Blog 2 </w:t>
      </w:r>
      <w:r w:rsidR="00E148AD" w:rsidRPr="00E148AD">
        <w:rPr>
          <w:rFonts w:ascii="Arial" w:hAnsi="Arial" w:cs="Arial"/>
          <w:b/>
          <w:bCs/>
          <w:sz w:val="28"/>
          <w:szCs w:val="28"/>
        </w:rPr>
        <w:t xml:space="preserve">– </w:t>
      </w:r>
      <w:r w:rsidR="00E148AD" w:rsidRPr="00E148AD">
        <w:rPr>
          <w:rFonts w:ascii="Arial" w:hAnsi="Arial" w:cs="Arial"/>
          <w:b/>
          <w:bCs/>
          <w:i/>
          <w:iCs/>
          <w:sz w:val="28"/>
          <w:szCs w:val="28"/>
        </w:rPr>
        <w:t>Quad Chart</w:t>
      </w:r>
    </w:p>
    <w:p w14:paraId="18E3DCB7" w14:textId="77777777" w:rsidR="008C6FD8" w:rsidRDefault="008C6FD8">
      <w:pPr>
        <w:rPr>
          <w:sz w:val="28"/>
          <w:szCs w:val="28"/>
        </w:rPr>
      </w:pPr>
    </w:p>
    <w:p w14:paraId="409B5F27" w14:textId="77777777" w:rsidR="008C6FD8" w:rsidRPr="00E148AD" w:rsidRDefault="008C6FD8" w:rsidP="00E148AD">
      <w:pPr>
        <w:pStyle w:val="Normal1"/>
        <w:ind w:firstLine="720"/>
        <w:rPr>
          <w:rFonts w:ascii="Arial" w:hAnsi="Arial" w:cs="Arial"/>
          <w:lang w:val="en-GB"/>
        </w:rPr>
      </w:pPr>
      <w:r w:rsidRPr="00E148AD">
        <w:rPr>
          <w:rFonts w:ascii="Arial" w:hAnsi="Arial" w:cs="Arial"/>
          <w:lang w:val="en-GB"/>
        </w:rPr>
        <w:t xml:space="preserve">A Quad chart is a technical documentation form which is used to visually or structurally represent different complex information. It ultimately helps in the development of transparent communication and proper data representation (Patel, 2019). In the quad chart, four components are noted which are purpose or objectives, approaches or methodology used, result and conclusion or next stage. Follow-up of these quadrants helps in presenting information properly. In the purpose segment, goals along with the objectives of the project are presented. In the methodology quadrant, information regarding different steps taken, and activities considered for the project progress are considered. </w:t>
      </w:r>
    </w:p>
    <w:p w14:paraId="239E2859" w14:textId="77777777" w:rsidR="008C6FD8" w:rsidRDefault="008C6FD8" w:rsidP="008C6FD8">
      <w:pPr>
        <w:pStyle w:val="Normal1"/>
        <w:jc w:val="center"/>
        <w:rPr>
          <w:lang w:val="en-GB"/>
        </w:rPr>
      </w:pPr>
      <w:r>
        <w:rPr>
          <w:noProof/>
          <w:lang w:val="en-US"/>
        </w:rPr>
        <w:drawing>
          <wp:inline distT="0" distB="0" distL="0" distR="0" wp14:anchorId="4CE335F8" wp14:editId="439A54AB">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57E9542" w14:textId="77777777" w:rsidR="008C6FD8" w:rsidRPr="00FD04A8" w:rsidRDefault="008C6FD8" w:rsidP="008C6FD8">
      <w:pPr>
        <w:pStyle w:val="Normal1"/>
        <w:jc w:val="center"/>
        <w:rPr>
          <w:b/>
          <w:lang w:val="en-GB"/>
        </w:rPr>
      </w:pPr>
      <w:r w:rsidRPr="00FD04A8">
        <w:rPr>
          <w:b/>
          <w:lang w:val="en-GB"/>
        </w:rPr>
        <w:t xml:space="preserve">Figure 1: Quad chart </w:t>
      </w:r>
    </w:p>
    <w:p w14:paraId="6430BDEC" w14:textId="77777777" w:rsidR="008C6FD8" w:rsidRDefault="008C6FD8" w:rsidP="008C6FD8">
      <w:pPr>
        <w:pStyle w:val="Normal1"/>
        <w:jc w:val="center"/>
        <w:rPr>
          <w:lang w:val="en-GB"/>
        </w:rPr>
      </w:pPr>
      <w:r>
        <w:rPr>
          <w:lang w:val="en-GB"/>
        </w:rPr>
        <w:t>(Source: Self-created)</w:t>
      </w:r>
    </w:p>
    <w:p w14:paraId="3CF2E25F" w14:textId="77777777" w:rsidR="008C6FD8" w:rsidRPr="00E148AD" w:rsidRDefault="008C6FD8" w:rsidP="00E148AD">
      <w:pPr>
        <w:pStyle w:val="Normal1"/>
        <w:ind w:firstLine="720"/>
        <w:rPr>
          <w:rFonts w:ascii="Arial" w:hAnsi="Arial" w:cs="Arial"/>
          <w:lang w:val="en-GB"/>
        </w:rPr>
      </w:pPr>
      <w:r w:rsidRPr="00E148AD">
        <w:rPr>
          <w:rFonts w:ascii="Arial" w:hAnsi="Arial" w:cs="Arial"/>
          <w:lang w:val="en-GB"/>
        </w:rPr>
        <w:t xml:space="preserve">In the third segment, the present situation of the project and the results achieved are discussed (Shepherd, 2023). For it, different matrices, milestones, times and dates of achievements are being presented. In the fourth quadrant, based on the results, a conclusion has been drawn along with the next step of the project. Here, different adjustments required are discussed and strategies for the mitigation of </w:t>
      </w:r>
      <w:r w:rsidRPr="00E148AD">
        <w:rPr>
          <w:rFonts w:ascii="Arial" w:hAnsi="Arial" w:cs="Arial"/>
          <w:lang w:val="en-GB"/>
        </w:rPr>
        <w:lastRenderedPageBreak/>
        <w:t xml:space="preserve">potential challenges are developed. It has been noted that a quad chart plays a highly effective role in promoting clarity within the information which ultimately aids in the process of decision-making. </w:t>
      </w:r>
      <w:proofErr w:type="gramStart"/>
      <w:r w:rsidRPr="00E148AD">
        <w:rPr>
          <w:rFonts w:ascii="Arial" w:hAnsi="Arial" w:cs="Arial"/>
          <w:lang w:val="en-GB"/>
        </w:rPr>
        <w:t>Thus</w:t>
      </w:r>
      <w:proofErr w:type="gramEnd"/>
      <w:r w:rsidRPr="00E148AD">
        <w:rPr>
          <w:rFonts w:ascii="Arial" w:hAnsi="Arial" w:cs="Arial"/>
          <w:lang w:val="en-GB"/>
        </w:rPr>
        <w:t xml:space="preserve"> stakeholder engagement is increased through it.  </w:t>
      </w:r>
    </w:p>
    <w:p w14:paraId="57F72D8D" w14:textId="6984D705" w:rsidR="008C6FD8" w:rsidRDefault="008C6FD8">
      <w:pPr>
        <w:rPr>
          <w:sz w:val="28"/>
          <w:szCs w:val="28"/>
        </w:rPr>
      </w:pPr>
      <w:r>
        <w:rPr>
          <w:sz w:val="28"/>
          <w:szCs w:val="28"/>
        </w:rPr>
        <w:t xml:space="preserve"> </w:t>
      </w:r>
    </w:p>
    <w:p w14:paraId="4BBA0156" w14:textId="210C5B7D" w:rsidR="008C6FD8" w:rsidRPr="00E148AD" w:rsidRDefault="008C6FD8">
      <w:pPr>
        <w:rPr>
          <w:rFonts w:ascii="Arial" w:hAnsi="Arial" w:cs="Arial"/>
          <w:b/>
          <w:bCs/>
          <w:sz w:val="28"/>
          <w:szCs w:val="28"/>
        </w:rPr>
      </w:pPr>
      <w:r w:rsidRPr="00E148AD">
        <w:rPr>
          <w:rFonts w:ascii="Arial" w:hAnsi="Arial" w:cs="Arial"/>
          <w:b/>
          <w:bCs/>
          <w:sz w:val="28"/>
          <w:szCs w:val="28"/>
        </w:rPr>
        <w:t>References</w:t>
      </w:r>
    </w:p>
    <w:p w14:paraId="78EF7A27" w14:textId="77777777" w:rsidR="008C6FD8" w:rsidRPr="007716AD" w:rsidRDefault="008C6FD8" w:rsidP="00E148AD">
      <w:pPr>
        <w:pStyle w:val="Normal1"/>
        <w:numPr>
          <w:ilvl w:val="0"/>
          <w:numId w:val="3"/>
        </w:numPr>
        <w:rPr>
          <w:lang w:val="en-US"/>
        </w:rPr>
      </w:pPr>
      <w:r w:rsidRPr="007716AD">
        <w:rPr>
          <w:lang w:val="en-US"/>
        </w:rPr>
        <w:t>Patel, N., 2019.</w:t>
      </w:r>
      <w:r w:rsidRPr="007716AD">
        <w:rPr>
          <w:i/>
          <w:iCs/>
          <w:lang w:val="en-US"/>
        </w:rPr>
        <w:t xml:space="preserve"> Practical project management for engineers</w:t>
      </w:r>
      <w:r w:rsidRPr="007716AD">
        <w:rPr>
          <w:lang w:val="en-US"/>
        </w:rPr>
        <w:t>. Artech House. </w:t>
      </w:r>
    </w:p>
    <w:p w14:paraId="162E2281" w14:textId="77777777" w:rsidR="008C6FD8" w:rsidRPr="007716AD" w:rsidRDefault="008C6FD8" w:rsidP="00E148AD">
      <w:pPr>
        <w:pStyle w:val="Normal1"/>
        <w:numPr>
          <w:ilvl w:val="0"/>
          <w:numId w:val="3"/>
        </w:numPr>
        <w:rPr>
          <w:lang w:val="en-US"/>
        </w:rPr>
      </w:pPr>
      <w:r w:rsidRPr="007716AD">
        <w:rPr>
          <w:lang w:val="en-US"/>
        </w:rPr>
        <w:t xml:space="preserve">Shepherd, W., 2023. Evolving University Programs for the Other 95% of Engineers: A Capstone Marketplace. </w:t>
      </w:r>
      <w:r w:rsidRPr="007716AD">
        <w:rPr>
          <w:i/>
          <w:iCs/>
          <w:lang w:val="en-US"/>
        </w:rPr>
        <w:t>Systems Engineering for the Digital Age: Practitioner Perspectives</w:t>
      </w:r>
      <w:r w:rsidRPr="007716AD">
        <w:rPr>
          <w:lang w:val="en-US"/>
        </w:rPr>
        <w:t xml:space="preserve">, pp.827-842. </w:t>
      </w:r>
    </w:p>
    <w:p w14:paraId="1AEC5E31" w14:textId="77777777" w:rsidR="008C6FD8" w:rsidRDefault="008C6FD8">
      <w:pPr>
        <w:rPr>
          <w:sz w:val="28"/>
          <w:szCs w:val="28"/>
        </w:rPr>
      </w:pPr>
    </w:p>
    <w:p w14:paraId="011180ED" w14:textId="77777777" w:rsidR="008C6FD8" w:rsidRDefault="008C6FD8">
      <w:pPr>
        <w:rPr>
          <w:sz w:val="28"/>
          <w:szCs w:val="28"/>
        </w:rPr>
      </w:pPr>
    </w:p>
    <w:p w14:paraId="63D80D8D" w14:textId="77777777" w:rsidR="008C6FD8" w:rsidRDefault="008C6FD8">
      <w:pPr>
        <w:rPr>
          <w:sz w:val="28"/>
          <w:szCs w:val="28"/>
        </w:rPr>
      </w:pPr>
    </w:p>
    <w:p w14:paraId="1D7B2DA4" w14:textId="77777777" w:rsidR="008C6FD8" w:rsidRDefault="008C6FD8">
      <w:pPr>
        <w:rPr>
          <w:sz w:val="28"/>
          <w:szCs w:val="28"/>
        </w:rPr>
      </w:pPr>
    </w:p>
    <w:p w14:paraId="29E20173" w14:textId="77777777" w:rsidR="008C6FD8" w:rsidRDefault="008C6FD8">
      <w:pPr>
        <w:rPr>
          <w:sz w:val="28"/>
          <w:szCs w:val="28"/>
        </w:rPr>
      </w:pPr>
    </w:p>
    <w:p w14:paraId="6415DA79" w14:textId="77777777" w:rsidR="008C6FD8" w:rsidRDefault="008C6FD8">
      <w:pPr>
        <w:rPr>
          <w:sz w:val="28"/>
          <w:szCs w:val="28"/>
        </w:rPr>
      </w:pPr>
    </w:p>
    <w:p w14:paraId="6BEB3B3A" w14:textId="77777777" w:rsidR="008C6FD8" w:rsidRDefault="008C6FD8">
      <w:pPr>
        <w:rPr>
          <w:sz w:val="28"/>
          <w:szCs w:val="28"/>
        </w:rPr>
      </w:pPr>
    </w:p>
    <w:p w14:paraId="13C44318" w14:textId="77777777" w:rsidR="008C6FD8" w:rsidRDefault="008C6FD8">
      <w:pPr>
        <w:rPr>
          <w:sz w:val="28"/>
          <w:szCs w:val="28"/>
        </w:rPr>
      </w:pPr>
    </w:p>
    <w:p w14:paraId="46F0B7A2" w14:textId="77777777" w:rsidR="008C6FD8" w:rsidRDefault="008C6FD8">
      <w:pPr>
        <w:rPr>
          <w:sz w:val="28"/>
          <w:szCs w:val="28"/>
        </w:rPr>
      </w:pPr>
    </w:p>
    <w:p w14:paraId="6C3CB574" w14:textId="77777777" w:rsidR="008C6FD8" w:rsidRDefault="008C6FD8">
      <w:pPr>
        <w:rPr>
          <w:sz w:val="28"/>
          <w:szCs w:val="28"/>
        </w:rPr>
      </w:pPr>
    </w:p>
    <w:p w14:paraId="5017776C" w14:textId="77777777" w:rsidR="008C6FD8" w:rsidRDefault="008C6FD8">
      <w:pPr>
        <w:rPr>
          <w:sz w:val="28"/>
          <w:szCs w:val="28"/>
        </w:rPr>
      </w:pPr>
    </w:p>
    <w:p w14:paraId="42C9181C" w14:textId="77777777" w:rsidR="008C6FD8" w:rsidRDefault="008C6FD8">
      <w:pPr>
        <w:rPr>
          <w:sz w:val="28"/>
          <w:szCs w:val="28"/>
        </w:rPr>
      </w:pPr>
    </w:p>
    <w:p w14:paraId="446F121C" w14:textId="77777777" w:rsidR="008C6FD8" w:rsidRDefault="008C6FD8">
      <w:pPr>
        <w:rPr>
          <w:sz w:val="28"/>
          <w:szCs w:val="28"/>
        </w:rPr>
      </w:pPr>
    </w:p>
    <w:p w14:paraId="21C4FFEB" w14:textId="77777777" w:rsidR="008C6FD8" w:rsidRDefault="008C6FD8">
      <w:pPr>
        <w:rPr>
          <w:sz w:val="28"/>
          <w:szCs w:val="28"/>
        </w:rPr>
      </w:pPr>
    </w:p>
    <w:p w14:paraId="50D8661E" w14:textId="77777777" w:rsidR="008C6FD8" w:rsidRDefault="008C6FD8">
      <w:pPr>
        <w:rPr>
          <w:sz w:val="28"/>
          <w:szCs w:val="28"/>
        </w:rPr>
      </w:pPr>
    </w:p>
    <w:p w14:paraId="5E42C9B9" w14:textId="77777777" w:rsidR="008C6FD8" w:rsidRDefault="008C6FD8">
      <w:pPr>
        <w:rPr>
          <w:sz w:val="28"/>
          <w:szCs w:val="28"/>
        </w:rPr>
      </w:pPr>
    </w:p>
    <w:p w14:paraId="47EE44F6" w14:textId="77777777" w:rsidR="008C6FD8" w:rsidRDefault="008C6FD8">
      <w:pPr>
        <w:rPr>
          <w:sz w:val="28"/>
          <w:szCs w:val="28"/>
        </w:rPr>
      </w:pPr>
    </w:p>
    <w:p w14:paraId="7A7BEE99" w14:textId="77777777" w:rsidR="008C6FD8" w:rsidRDefault="008C6FD8">
      <w:pPr>
        <w:rPr>
          <w:sz w:val="28"/>
          <w:szCs w:val="28"/>
        </w:rPr>
      </w:pPr>
    </w:p>
    <w:p w14:paraId="05A107D8" w14:textId="77777777" w:rsidR="008C6FD8" w:rsidRDefault="008C6FD8">
      <w:pPr>
        <w:rPr>
          <w:sz w:val="28"/>
          <w:szCs w:val="28"/>
        </w:rPr>
      </w:pPr>
    </w:p>
    <w:p w14:paraId="309BCE01" w14:textId="77777777" w:rsidR="008C6FD8" w:rsidRDefault="008C6FD8">
      <w:pPr>
        <w:rPr>
          <w:sz w:val="28"/>
          <w:szCs w:val="28"/>
        </w:rPr>
      </w:pPr>
    </w:p>
    <w:p w14:paraId="3C3348DD" w14:textId="77777777" w:rsidR="008C6FD8" w:rsidRDefault="008C6FD8">
      <w:pPr>
        <w:rPr>
          <w:sz w:val="28"/>
          <w:szCs w:val="28"/>
        </w:rPr>
      </w:pPr>
    </w:p>
    <w:p w14:paraId="22CFE207" w14:textId="77777777" w:rsidR="008C6FD8" w:rsidRDefault="008C6FD8">
      <w:pPr>
        <w:rPr>
          <w:sz w:val="28"/>
          <w:szCs w:val="28"/>
        </w:rPr>
      </w:pPr>
    </w:p>
    <w:p w14:paraId="6978E2A3" w14:textId="50BD5874" w:rsidR="008C6FD8" w:rsidRPr="00E148AD" w:rsidRDefault="008C6FD8">
      <w:pPr>
        <w:rPr>
          <w:rFonts w:ascii="Arial" w:hAnsi="Arial" w:cs="Arial"/>
          <w:b/>
          <w:bCs/>
          <w:sz w:val="28"/>
          <w:szCs w:val="28"/>
        </w:rPr>
      </w:pPr>
      <w:r w:rsidRPr="00E148AD">
        <w:rPr>
          <w:rFonts w:ascii="Arial" w:hAnsi="Arial" w:cs="Arial"/>
          <w:b/>
          <w:bCs/>
          <w:sz w:val="28"/>
          <w:szCs w:val="28"/>
        </w:rPr>
        <w:t xml:space="preserve">Blog 3 </w:t>
      </w:r>
      <w:r w:rsidR="00E148AD" w:rsidRPr="00E148AD">
        <w:rPr>
          <w:rFonts w:ascii="Arial" w:hAnsi="Arial" w:cs="Arial"/>
          <w:b/>
          <w:bCs/>
          <w:sz w:val="28"/>
          <w:szCs w:val="28"/>
        </w:rPr>
        <w:t xml:space="preserve">- </w:t>
      </w:r>
      <w:r w:rsidR="00E148AD" w:rsidRPr="00E148AD">
        <w:rPr>
          <w:rFonts w:ascii="Arial" w:hAnsi="Arial" w:cs="Arial"/>
          <w:b/>
          <w:bCs/>
          <w:i/>
          <w:iCs/>
          <w:sz w:val="28"/>
          <w:szCs w:val="28"/>
        </w:rPr>
        <w:t>Stakeholders</w:t>
      </w:r>
    </w:p>
    <w:p w14:paraId="1414FD8E" w14:textId="77777777" w:rsidR="008C6FD8" w:rsidRPr="00E148AD" w:rsidRDefault="008C6FD8" w:rsidP="00E148AD">
      <w:pPr>
        <w:ind w:firstLine="720"/>
        <w:rPr>
          <w:rFonts w:ascii="Arial" w:hAnsi="Arial" w:cs="Arial"/>
          <w:sz w:val="28"/>
          <w:szCs w:val="28"/>
        </w:rPr>
      </w:pPr>
    </w:p>
    <w:p w14:paraId="4796EC4B" w14:textId="3CF53500" w:rsidR="008C6FD8" w:rsidRPr="00E148AD" w:rsidRDefault="008C6FD8" w:rsidP="00E148AD">
      <w:pPr>
        <w:pStyle w:val="Normal1"/>
        <w:ind w:firstLine="720"/>
        <w:rPr>
          <w:rFonts w:ascii="Arial" w:hAnsi="Arial" w:cs="Arial"/>
          <w:lang w:val="en-GB"/>
        </w:rPr>
      </w:pPr>
      <w:r w:rsidRPr="00E148AD">
        <w:rPr>
          <w:rFonts w:ascii="Arial" w:hAnsi="Arial" w:cs="Arial"/>
          <w:lang w:val="en-GB"/>
        </w:rPr>
        <w:t xml:space="preserve">Stakeholders are the persons who have power or interest towards a project which denotes that involvement. In a project, clients, employees, investors, government, different industrial entities as well </w:t>
      </w:r>
      <w:r w:rsidR="00E148AD" w:rsidRPr="00E148AD">
        <w:rPr>
          <w:rFonts w:ascii="Arial" w:hAnsi="Arial" w:cs="Arial"/>
          <w:lang w:val="en-GB"/>
        </w:rPr>
        <w:t>communities</w:t>
      </w:r>
      <w:r w:rsidRPr="00E148AD">
        <w:rPr>
          <w:rFonts w:ascii="Arial" w:hAnsi="Arial" w:cs="Arial"/>
          <w:lang w:val="en-GB"/>
        </w:rPr>
        <w:t xml:space="preserve"> are the main stakeholders. Recognising the needs of each of these stakeholders is highly critical to lead a project towards success (Derakhshan </w:t>
      </w:r>
      <w:r w:rsidRPr="00E148AD">
        <w:rPr>
          <w:rFonts w:ascii="Arial" w:hAnsi="Arial" w:cs="Arial"/>
          <w:i/>
          <w:lang w:val="en-GB"/>
        </w:rPr>
        <w:t xml:space="preserve">et al., </w:t>
      </w:r>
      <w:r w:rsidRPr="00E148AD">
        <w:rPr>
          <w:rFonts w:ascii="Arial" w:hAnsi="Arial" w:cs="Arial"/>
          <w:lang w:val="en-GB"/>
        </w:rPr>
        <w:t xml:space="preserve">2019). It has been noted that proper identification of the needs of these stakeholders is key to managing expectations. In addition to that, it also helps the project manager to prioritize the requirements and maintain alignment with project goals. According to the power of these stakeholders, strategies for communication are also being developed (Armenia </w:t>
      </w:r>
      <w:r w:rsidRPr="00E148AD">
        <w:rPr>
          <w:rFonts w:ascii="Arial" w:hAnsi="Arial" w:cs="Arial"/>
          <w:i/>
          <w:lang w:val="en-GB"/>
        </w:rPr>
        <w:t xml:space="preserve">et al., </w:t>
      </w:r>
      <w:r w:rsidRPr="00E148AD">
        <w:rPr>
          <w:rFonts w:ascii="Arial" w:hAnsi="Arial" w:cs="Arial"/>
          <w:lang w:val="en-GB"/>
        </w:rPr>
        <w:t xml:space="preserve">2019). Stakeholders are informed about different activities within the life cycle of a project. Its management of active communication helps in keeping a positive and productive work culture. Furthermore, stakeholders also directly impact the success or failure of a project. Therefore, the identification of probable risks regarding their involvement can help in the mitigation of these issues. The development of active collaboration among different stakeholders is also highly essential within a project. Through the development of collaboration between the project team and other stakeholders, project goals can be achieved which increases the success rate. </w:t>
      </w:r>
    </w:p>
    <w:p w14:paraId="070435F7" w14:textId="77777777" w:rsidR="008C6FD8" w:rsidRDefault="008C6FD8">
      <w:pPr>
        <w:rPr>
          <w:sz w:val="28"/>
          <w:szCs w:val="28"/>
        </w:rPr>
      </w:pPr>
    </w:p>
    <w:p w14:paraId="1FB7FEF7" w14:textId="1CEBBAB2" w:rsidR="00E148AD" w:rsidRPr="00E148AD" w:rsidRDefault="00E148AD">
      <w:pPr>
        <w:rPr>
          <w:rFonts w:ascii="Arial" w:hAnsi="Arial" w:cs="Arial"/>
          <w:b/>
          <w:bCs/>
          <w:sz w:val="28"/>
          <w:szCs w:val="28"/>
        </w:rPr>
      </w:pPr>
      <w:r w:rsidRPr="00E148AD">
        <w:rPr>
          <w:rFonts w:ascii="Arial" w:hAnsi="Arial" w:cs="Arial"/>
          <w:b/>
          <w:bCs/>
          <w:sz w:val="28"/>
          <w:szCs w:val="28"/>
        </w:rPr>
        <w:t>References</w:t>
      </w:r>
    </w:p>
    <w:p w14:paraId="3C259AA5" w14:textId="77777777" w:rsidR="00E148AD" w:rsidRPr="007716AD" w:rsidRDefault="00E148AD" w:rsidP="00E148AD">
      <w:pPr>
        <w:pStyle w:val="Normal1"/>
        <w:numPr>
          <w:ilvl w:val="0"/>
          <w:numId w:val="4"/>
        </w:numPr>
        <w:rPr>
          <w:lang w:val="en-US"/>
        </w:rPr>
      </w:pPr>
      <w:r w:rsidRPr="007716AD">
        <w:rPr>
          <w:lang w:val="en-US"/>
        </w:rPr>
        <w:t xml:space="preserve">Derakhshan, R., Turner, R. and Mancini, M., 2019. Project governance and stakeholders: a literature review. </w:t>
      </w:r>
      <w:r w:rsidRPr="007716AD">
        <w:rPr>
          <w:i/>
          <w:iCs/>
          <w:lang w:val="en-US"/>
        </w:rPr>
        <w:t>International Journal of Project Management</w:t>
      </w:r>
      <w:r w:rsidRPr="007716AD">
        <w:rPr>
          <w:lang w:val="en-US"/>
        </w:rPr>
        <w:t xml:space="preserve">, 37(1), pp.98-116. </w:t>
      </w:r>
    </w:p>
    <w:p w14:paraId="09AA8496" w14:textId="77777777" w:rsidR="00E148AD" w:rsidRPr="007716AD" w:rsidRDefault="00E148AD" w:rsidP="00E148AD">
      <w:pPr>
        <w:pStyle w:val="Normal1"/>
        <w:numPr>
          <w:ilvl w:val="0"/>
          <w:numId w:val="4"/>
        </w:numPr>
        <w:rPr>
          <w:lang w:val="en-US"/>
        </w:rPr>
      </w:pPr>
      <w:r w:rsidRPr="007716AD">
        <w:rPr>
          <w:lang w:val="en-US"/>
        </w:rPr>
        <w:t xml:space="preserve">Armenia, S., Dangelico, R.M., </w:t>
      </w:r>
      <w:proofErr w:type="spellStart"/>
      <w:r w:rsidRPr="007716AD">
        <w:rPr>
          <w:lang w:val="en-US"/>
        </w:rPr>
        <w:t>Nonino</w:t>
      </w:r>
      <w:proofErr w:type="spellEnd"/>
      <w:r w:rsidRPr="007716AD">
        <w:rPr>
          <w:lang w:val="en-US"/>
        </w:rPr>
        <w:t xml:space="preserve">, F. and Pompei, A., 2019. Sustainable project management: A conceptualization-oriented review and a framework proposal for future studies. </w:t>
      </w:r>
      <w:r w:rsidRPr="007716AD">
        <w:rPr>
          <w:i/>
          <w:iCs/>
          <w:lang w:val="en-US"/>
        </w:rPr>
        <w:t>Sustainability</w:t>
      </w:r>
      <w:r w:rsidRPr="007716AD">
        <w:rPr>
          <w:lang w:val="en-US"/>
        </w:rPr>
        <w:t xml:space="preserve">, 11(9), p.2664. </w:t>
      </w:r>
    </w:p>
    <w:p w14:paraId="53BC641D" w14:textId="77777777" w:rsidR="00E148AD" w:rsidRDefault="00E148AD">
      <w:pPr>
        <w:rPr>
          <w:sz w:val="28"/>
          <w:szCs w:val="28"/>
        </w:rPr>
      </w:pPr>
    </w:p>
    <w:p w14:paraId="23811C27" w14:textId="22ED63B9" w:rsidR="00E148AD" w:rsidRDefault="00E148AD">
      <w:pPr>
        <w:rPr>
          <w:rFonts w:ascii="Arial" w:hAnsi="Arial" w:cs="Arial"/>
          <w:b/>
          <w:bCs/>
          <w:i/>
          <w:iCs/>
          <w:sz w:val="28"/>
          <w:szCs w:val="28"/>
        </w:rPr>
      </w:pPr>
      <w:r w:rsidRPr="00E148AD">
        <w:rPr>
          <w:rFonts w:ascii="Arial" w:hAnsi="Arial" w:cs="Arial"/>
          <w:b/>
          <w:bCs/>
          <w:sz w:val="28"/>
          <w:szCs w:val="28"/>
        </w:rPr>
        <w:lastRenderedPageBreak/>
        <w:t xml:space="preserve">Blog 4 – </w:t>
      </w:r>
      <w:r w:rsidRPr="00E148AD">
        <w:rPr>
          <w:rFonts w:ascii="Arial" w:hAnsi="Arial" w:cs="Arial"/>
          <w:b/>
          <w:bCs/>
          <w:i/>
          <w:iCs/>
          <w:sz w:val="28"/>
          <w:szCs w:val="28"/>
        </w:rPr>
        <w:t>Gantt Chart</w:t>
      </w:r>
    </w:p>
    <w:p w14:paraId="49570BD0" w14:textId="77777777" w:rsidR="00D6711F" w:rsidRDefault="00D6711F">
      <w:pPr>
        <w:rPr>
          <w:rFonts w:ascii="Arial" w:hAnsi="Arial" w:cs="Arial"/>
          <w:b/>
          <w:bCs/>
          <w:i/>
          <w:iCs/>
          <w:sz w:val="28"/>
          <w:szCs w:val="28"/>
        </w:rPr>
      </w:pPr>
    </w:p>
    <w:p w14:paraId="10DB8EC2" w14:textId="77777777" w:rsidR="00D6711F" w:rsidRDefault="00D6711F">
      <w:pPr>
        <w:rPr>
          <w:rFonts w:ascii="Arial" w:hAnsi="Arial" w:cs="Arial"/>
          <w:b/>
          <w:bCs/>
          <w:i/>
          <w:iCs/>
          <w:sz w:val="28"/>
          <w:szCs w:val="28"/>
        </w:rPr>
      </w:pPr>
    </w:p>
    <w:p w14:paraId="713F238B" w14:textId="77777777" w:rsidR="00D6711F" w:rsidRDefault="00D6711F">
      <w:pPr>
        <w:rPr>
          <w:rFonts w:ascii="Arial" w:hAnsi="Arial" w:cs="Arial"/>
          <w:b/>
          <w:bCs/>
          <w:i/>
          <w:iCs/>
          <w:sz w:val="28"/>
          <w:szCs w:val="28"/>
        </w:rPr>
      </w:pPr>
    </w:p>
    <w:p w14:paraId="4967F9A8" w14:textId="77777777" w:rsidR="00D6711F" w:rsidRDefault="00D6711F">
      <w:pPr>
        <w:rPr>
          <w:rFonts w:ascii="Arial" w:hAnsi="Arial" w:cs="Arial"/>
          <w:b/>
          <w:bCs/>
          <w:i/>
          <w:iCs/>
          <w:sz w:val="28"/>
          <w:szCs w:val="28"/>
        </w:rPr>
      </w:pPr>
    </w:p>
    <w:p w14:paraId="21197AC7" w14:textId="77777777" w:rsidR="00D6711F" w:rsidRPr="00E148AD" w:rsidRDefault="00D6711F">
      <w:pPr>
        <w:rPr>
          <w:rFonts w:ascii="Arial" w:hAnsi="Arial" w:cs="Arial"/>
          <w:b/>
          <w:bCs/>
          <w:sz w:val="28"/>
          <w:szCs w:val="28"/>
        </w:rPr>
      </w:pPr>
    </w:p>
    <w:p w14:paraId="50371908" w14:textId="77777777" w:rsidR="00D6711F" w:rsidRDefault="00E148AD" w:rsidP="00E148AD">
      <w:pPr>
        <w:pStyle w:val="Normal1"/>
        <w:ind w:firstLine="720"/>
        <w:rPr>
          <w:rFonts w:ascii="Arial" w:hAnsi="Arial" w:cs="Arial"/>
          <w:lang w:val="en-GB"/>
        </w:rPr>
      </w:pPr>
      <w:r w:rsidRPr="00E148AD">
        <w:rPr>
          <w:rFonts w:ascii="Arial" w:hAnsi="Arial" w:cs="Arial"/>
          <w:lang w:val="en-GB"/>
        </w:rPr>
        <w:t xml:space="preserve">Gantt chart is a tool that is used in project management. It helps visually represent different activities within the task along with estimated time. One of the main features of the Gantt chart is an estimated time for each of the activities being provided which aids in separating the whole project and prioritise the activities. In addition to that, activities which are included within the Gantt chart are presented using dependencies. It allows the project team to recognise the tasks that need to be completed previously </w:t>
      </w:r>
      <w:r w:rsidRPr="00E148AD">
        <w:rPr>
          <w:rFonts w:ascii="Arial" w:hAnsi="Arial" w:cs="Arial"/>
          <w:lang w:val="en-GB"/>
        </w:rPr>
        <w:t>to</w:t>
      </w:r>
      <w:r w:rsidRPr="00E148AD">
        <w:rPr>
          <w:rFonts w:ascii="Arial" w:hAnsi="Arial" w:cs="Arial"/>
          <w:lang w:val="en-GB"/>
        </w:rPr>
        <w:t xml:space="preserve"> start another one. </w:t>
      </w:r>
      <w:r w:rsidRPr="00E148AD">
        <w:rPr>
          <w:rFonts w:ascii="Arial" w:hAnsi="Arial" w:cs="Arial"/>
          <w:lang w:val="en-GB"/>
        </w:rPr>
        <w:t>Thus,</w:t>
      </w:r>
      <w:r w:rsidRPr="00E148AD">
        <w:rPr>
          <w:rFonts w:ascii="Arial" w:hAnsi="Arial" w:cs="Arial"/>
          <w:lang w:val="en-GB"/>
        </w:rPr>
        <w:t xml:space="preserve"> a systematic process is followed while using this tool in a project (Ramachandran and Karthick, 2019). </w:t>
      </w:r>
    </w:p>
    <w:p w14:paraId="41A0D6B1" w14:textId="77777777" w:rsidR="00D6711F" w:rsidRDefault="00E148AD" w:rsidP="00E148AD">
      <w:pPr>
        <w:pStyle w:val="Normal1"/>
        <w:ind w:firstLine="720"/>
        <w:rPr>
          <w:rFonts w:ascii="Arial" w:hAnsi="Arial" w:cs="Arial"/>
          <w:lang w:val="en-GB"/>
        </w:rPr>
      </w:pPr>
      <w:r w:rsidRPr="00E148AD">
        <w:rPr>
          <w:rFonts w:ascii="Arial" w:hAnsi="Arial" w:cs="Arial"/>
          <w:lang w:val="en-GB"/>
        </w:rPr>
        <w:t>Gnatt chart has several benefits including enhancement of the project’s clarity along with visualisation among the stakeholders. Segregation of tasks among different activities and estimation of time of these also helps the manager of the project to allocate resources and schedule them. Another major benefit of the Gantt chart is that it helps in tracking the project’s progress. According to that cost and time for future projects can be managed.</w:t>
      </w:r>
    </w:p>
    <w:p w14:paraId="14385D2E" w14:textId="6823D49F" w:rsidR="00E148AD" w:rsidRPr="00E148AD" w:rsidRDefault="00E148AD" w:rsidP="00E148AD">
      <w:pPr>
        <w:pStyle w:val="Normal1"/>
        <w:ind w:firstLine="720"/>
        <w:rPr>
          <w:rFonts w:ascii="Arial" w:hAnsi="Arial" w:cs="Arial"/>
          <w:lang w:val="en-GB"/>
        </w:rPr>
      </w:pPr>
      <w:r w:rsidRPr="00E148AD">
        <w:rPr>
          <w:rFonts w:ascii="Arial" w:hAnsi="Arial" w:cs="Arial"/>
          <w:lang w:val="en-GB"/>
        </w:rPr>
        <w:t xml:space="preserve"> As the Gantt chart visually represents the project’s activities, it is relatively easy to recognise the progress (Tereso </w:t>
      </w:r>
      <w:r w:rsidRPr="00E148AD">
        <w:rPr>
          <w:rFonts w:ascii="Arial" w:hAnsi="Arial" w:cs="Arial"/>
          <w:i/>
          <w:lang w:val="en-GB"/>
        </w:rPr>
        <w:t xml:space="preserve">et al., </w:t>
      </w:r>
      <w:r w:rsidRPr="00E148AD">
        <w:rPr>
          <w:rFonts w:ascii="Arial" w:hAnsi="Arial" w:cs="Arial"/>
          <w:lang w:val="en-GB"/>
        </w:rPr>
        <w:t xml:space="preserve">2019). </w:t>
      </w:r>
      <w:r w:rsidR="00D6711F">
        <w:rPr>
          <w:rFonts w:ascii="Arial" w:hAnsi="Arial" w:cs="Arial"/>
          <w:lang w:val="en-GB"/>
        </w:rPr>
        <w:t>T</w:t>
      </w:r>
      <w:r w:rsidRPr="00E148AD">
        <w:rPr>
          <w:rFonts w:ascii="Arial" w:hAnsi="Arial" w:cs="Arial"/>
          <w:lang w:val="en-GB"/>
        </w:rPr>
        <w:t xml:space="preserve">hus, this innovative tool is helping in the development of active communication among the stakeholders.   </w:t>
      </w:r>
    </w:p>
    <w:p w14:paraId="576870F2" w14:textId="77777777" w:rsidR="00E148AD" w:rsidRDefault="00E148AD">
      <w:pPr>
        <w:rPr>
          <w:sz w:val="28"/>
          <w:szCs w:val="28"/>
        </w:rPr>
      </w:pPr>
    </w:p>
    <w:p w14:paraId="6926EC27" w14:textId="56AEA9C8" w:rsidR="00E148AD" w:rsidRPr="00E148AD" w:rsidRDefault="00E148AD">
      <w:pPr>
        <w:rPr>
          <w:rFonts w:ascii="Arial" w:hAnsi="Arial" w:cs="Arial"/>
          <w:b/>
          <w:bCs/>
          <w:sz w:val="28"/>
          <w:szCs w:val="28"/>
        </w:rPr>
      </w:pPr>
      <w:r w:rsidRPr="00E148AD">
        <w:rPr>
          <w:rFonts w:ascii="Arial" w:hAnsi="Arial" w:cs="Arial"/>
          <w:b/>
          <w:bCs/>
          <w:sz w:val="28"/>
          <w:szCs w:val="28"/>
        </w:rPr>
        <w:t>References</w:t>
      </w:r>
    </w:p>
    <w:p w14:paraId="462DF535" w14:textId="77777777" w:rsidR="00E148AD" w:rsidRPr="007716AD" w:rsidRDefault="00E148AD" w:rsidP="00E148AD">
      <w:pPr>
        <w:pStyle w:val="Normal1"/>
        <w:numPr>
          <w:ilvl w:val="0"/>
          <w:numId w:val="5"/>
        </w:numPr>
        <w:rPr>
          <w:lang w:val="en-US"/>
        </w:rPr>
      </w:pPr>
      <w:r w:rsidRPr="007716AD">
        <w:rPr>
          <w:lang w:val="en-US"/>
        </w:rPr>
        <w:t xml:space="preserve">Ramachandran, K.K. and Karthick, K.K., 2019. Gantt chart: </w:t>
      </w:r>
      <w:proofErr w:type="gramStart"/>
      <w:r w:rsidRPr="007716AD">
        <w:rPr>
          <w:lang w:val="en-US"/>
        </w:rPr>
        <w:t>An important tool</w:t>
      </w:r>
      <w:proofErr w:type="gramEnd"/>
      <w:r w:rsidRPr="007716AD">
        <w:rPr>
          <w:lang w:val="en-US"/>
        </w:rPr>
        <w:t xml:space="preserve"> of management. Int. J. </w:t>
      </w:r>
      <w:proofErr w:type="spellStart"/>
      <w:r w:rsidRPr="007716AD">
        <w:rPr>
          <w:lang w:val="en-US"/>
        </w:rPr>
        <w:t>Innov</w:t>
      </w:r>
      <w:proofErr w:type="spellEnd"/>
      <w:r w:rsidRPr="007716AD">
        <w:rPr>
          <w:lang w:val="en-US"/>
        </w:rPr>
        <w:t xml:space="preserve">. Technol. </w:t>
      </w:r>
      <w:proofErr w:type="spellStart"/>
      <w:r w:rsidRPr="007716AD">
        <w:rPr>
          <w:i/>
          <w:iCs/>
          <w:lang w:val="en-US"/>
        </w:rPr>
        <w:t>Explor</w:t>
      </w:r>
      <w:proofErr w:type="spellEnd"/>
      <w:r w:rsidRPr="007716AD">
        <w:rPr>
          <w:i/>
          <w:iCs/>
          <w:lang w:val="en-US"/>
        </w:rPr>
        <w:t>. Eng</w:t>
      </w:r>
      <w:r w:rsidRPr="007716AD">
        <w:rPr>
          <w:lang w:val="en-US"/>
        </w:rPr>
        <w:t xml:space="preserve">, 8(7). </w:t>
      </w:r>
    </w:p>
    <w:p w14:paraId="6C24D9BA" w14:textId="77777777" w:rsidR="00E148AD" w:rsidRPr="007716AD" w:rsidRDefault="00E148AD" w:rsidP="00E148AD">
      <w:pPr>
        <w:pStyle w:val="Normal1"/>
        <w:numPr>
          <w:ilvl w:val="0"/>
          <w:numId w:val="5"/>
        </w:numPr>
        <w:rPr>
          <w:lang w:val="en-US"/>
        </w:rPr>
      </w:pPr>
      <w:r w:rsidRPr="007716AD">
        <w:rPr>
          <w:lang w:val="en-US"/>
        </w:rPr>
        <w:t xml:space="preserve">Tereso, A., Ribeiro, P., Fernandes, G., Loureiro, I. and Ferreira, M., 2019. Project management practices in private organizations. </w:t>
      </w:r>
      <w:r w:rsidRPr="007716AD">
        <w:rPr>
          <w:i/>
          <w:iCs/>
          <w:lang w:val="en-US"/>
        </w:rPr>
        <w:t>Project Management Journal</w:t>
      </w:r>
      <w:r w:rsidRPr="007716AD">
        <w:rPr>
          <w:lang w:val="en-US"/>
        </w:rPr>
        <w:t xml:space="preserve">, 50(1), pp.6-22. </w:t>
      </w:r>
    </w:p>
    <w:p w14:paraId="720BE367" w14:textId="77777777" w:rsidR="00E148AD" w:rsidRDefault="00E148AD" w:rsidP="00E148AD">
      <w:pPr>
        <w:jc w:val="both"/>
        <w:rPr>
          <w:sz w:val="28"/>
          <w:szCs w:val="28"/>
        </w:rPr>
      </w:pPr>
    </w:p>
    <w:p w14:paraId="1962587E" w14:textId="3CD2B1BE" w:rsidR="00E148AD" w:rsidRPr="00E148AD" w:rsidRDefault="00E148AD">
      <w:pPr>
        <w:rPr>
          <w:rFonts w:ascii="Arial" w:hAnsi="Arial" w:cs="Arial"/>
          <w:b/>
          <w:bCs/>
          <w:sz w:val="28"/>
          <w:szCs w:val="28"/>
        </w:rPr>
      </w:pPr>
      <w:r w:rsidRPr="00E148AD">
        <w:rPr>
          <w:rFonts w:ascii="Arial" w:hAnsi="Arial" w:cs="Arial"/>
          <w:b/>
          <w:bCs/>
          <w:sz w:val="28"/>
          <w:szCs w:val="28"/>
        </w:rPr>
        <w:lastRenderedPageBreak/>
        <w:t xml:space="preserve">Blog 5 – </w:t>
      </w:r>
      <w:r w:rsidRPr="00E148AD">
        <w:rPr>
          <w:rFonts w:ascii="Arial" w:hAnsi="Arial" w:cs="Arial"/>
          <w:b/>
          <w:bCs/>
          <w:i/>
          <w:iCs/>
          <w:sz w:val="28"/>
          <w:szCs w:val="28"/>
        </w:rPr>
        <w:t>Iron Triangle</w:t>
      </w:r>
    </w:p>
    <w:p w14:paraId="5650C217" w14:textId="604CBD4B" w:rsidR="00E148AD" w:rsidRPr="00D6711F" w:rsidRDefault="00E148AD" w:rsidP="00D6711F">
      <w:pPr>
        <w:pStyle w:val="Normal1"/>
        <w:ind w:firstLine="720"/>
        <w:rPr>
          <w:rFonts w:ascii="Arial" w:hAnsi="Arial" w:cs="Arial"/>
          <w:lang w:val="en-GB"/>
        </w:rPr>
      </w:pPr>
      <w:r w:rsidRPr="00D6711F">
        <w:rPr>
          <w:rFonts w:ascii="Arial" w:hAnsi="Arial" w:cs="Arial"/>
          <w:lang w:val="en-GB"/>
        </w:rPr>
        <w:t xml:space="preserve">The iron triangle represents the three constraints that a project manager needs to consider </w:t>
      </w:r>
      <w:r w:rsidR="00D6711F" w:rsidRPr="00D6711F">
        <w:rPr>
          <w:rFonts w:ascii="Arial" w:hAnsi="Arial" w:cs="Arial"/>
          <w:lang w:val="en-GB"/>
        </w:rPr>
        <w:t>managing</w:t>
      </w:r>
      <w:r w:rsidRPr="00D6711F">
        <w:rPr>
          <w:rFonts w:ascii="Arial" w:hAnsi="Arial" w:cs="Arial"/>
          <w:lang w:val="en-GB"/>
        </w:rPr>
        <w:t xml:space="preserve"> the deliverables of the project. Three constraints include scope, cost and time and changes in each of these factors can affect the other two factors. Among these three, scope mainly represents the deliverables of a project along with goals as well as features (</w:t>
      </w:r>
      <w:proofErr w:type="spellStart"/>
      <w:r w:rsidRPr="00D6711F">
        <w:rPr>
          <w:rFonts w:ascii="Arial" w:hAnsi="Arial" w:cs="Arial"/>
          <w:lang w:val="en-GB"/>
        </w:rPr>
        <w:t>Zid</w:t>
      </w:r>
      <w:proofErr w:type="spellEnd"/>
      <w:r w:rsidRPr="00D6711F">
        <w:rPr>
          <w:rFonts w:ascii="Arial" w:hAnsi="Arial" w:cs="Arial"/>
          <w:lang w:val="en-GB"/>
        </w:rPr>
        <w:t xml:space="preserve"> </w:t>
      </w:r>
      <w:r w:rsidRPr="00D6711F">
        <w:rPr>
          <w:rFonts w:ascii="Arial" w:hAnsi="Arial" w:cs="Arial"/>
          <w:i/>
          <w:lang w:val="en-GB"/>
        </w:rPr>
        <w:t xml:space="preserve">et al., </w:t>
      </w:r>
      <w:r w:rsidRPr="00D6711F">
        <w:rPr>
          <w:rFonts w:ascii="Arial" w:hAnsi="Arial" w:cs="Arial"/>
          <w:lang w:val="en-GB"/>
        </w:rPr>
        <w:t xml:space="preserve">2020). Thus, this aspect helps in managing the project’s alignment. </w:t>
      </w:r>
    </w:p>
    <w:p w14:paraId="7332D04F" w14:textId="77777777" w:rsidR="00E148AD" w:rsidRDefault="00E148AD" w:rsidP="00E148AD">
      <w:pPr>
        <w:pStyle w:val="Normal1"/>
        <w:jc w:val="center"/>
        <w:rPr>
          <w:lang w:val="en-GB"/>
        </w:rPr>
      </w:pPr>
      <w:r>
        <w:rPr>
          <w:noProof/>
          <w:lang w:val="en-US"/>
        </w:rPr>
        <w:drawing>
          <wp:inline distT="0" distB="0" distL="0" distR="0" wp14:anchorId="6C357BBF" wp14:editId="5AD93D81">
            <wp:extent cx="5105400" cy="2743200"/>
            <wp:effectExtent l="0" t="133350" r="0" b="1714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F6E4C60" w14:textId="77777777" w:rsidR="00E148AD" w:rsidRPr="00B76597" w:rsidRDefault="00E148AD" w:rsidP="00E148AD">
      <w:pPr>
        <w:pStyle w:val="Normal1"/>
        <w:jc w:val="center"/>
        <w:rPr>
          <w:b/>
          <w:lang w:val="en-GB"/>
        </w:rPr>
      </w:pPr>
      <w:r>
        <w:rPr>
          <w:b/>
          <w:lang w:val="en-GB"/>
        </w:rPr>
        <w:t>Figure 2</w:t>
      </w:r>
      <w:r w:rsidRPr="00B76597">
        <w:rPr>
          <w:b/>
          <w:lang w:val="en-GB"/>
        </w:rPr>
        <w:t xml:space="preserve">: Iron triangle </w:t>
      </w:r>
    </w:p>
    <w:p w14:paraId="4574EB72" w14:textId="77777777" w:rsidR="00E148AD" w:rsidRDefault="00E148AD" w:rsidP="00E148AD">
      <w:pPr>
        <w:pStyle w:val="Normal1"/>
        <w:jc w:val="center"/>
        <w:rPr>
          <w:lang w:val="en-GB"/>
        </w:rPr>
      </w:pPr>
      <w:r>
        <w:rPr>
          <w:lang w:val="en-GB"/>
        </w:rPr>
        <w:t>(Source: Self-created)</w:t>
      </w:r>
    </w:p>
    <w:p w14:paraId="317955E6" w14:textId="77777777" w:rsidR="00E148AD" w:rsidRPr="00D6711F" w:rsidRDefault="00E148AD" w:rsidP="00D6711F">
      <w:pPr>
        <w:pStyle w:val="Normal1"/>
        <w:ind w:firstLine="720"/>
        <w:rPr>
          <w:rFonts w:ascii="Arial" w:hAnsi="Arial" w:cs="Arial"/>
          <w:lang w:val="en-GB"/>
        </w:rPr>
      </w:pPr>
      <w:r w:rsidRPr="00D6711F">
        <w:rPr>
          <w:rFonts w:ascii="Arial" w:hAnsi="Arial" w:cs="Arial"/>
          <w:lang w:val="en-GB"/>
        </w:rPr>
        <w:t xml:space="preserve">On the contrary, the constraint time mainly highlights the time that has been or will be taken by activities to complete. Proper understanding of time aids in developing strategies and teamwork to meet the deadline of the project (Fewings and </w:t>
      </w:r>
      <w:proofErr w:type="spellStart"/>
      <w:r w:rsidRPr="00D6711F">
        <w:rPr>
          <w:rFonts w:ascii="Arial" w:hAnsi="Arial" w:cs="Arial"/>
          <w:lang w:val="en-GB"/>
        </w:rPr>
        <w:t>Henjewele</w:t>
      </w:r>
      <w:proofErr w:type="spellEnd"/>
      <w:r w:rsidRPr="00D6711F">
        <w:rPr>
          <w:rFonts w:ascii="Arial" w:hAnsi="Arial" w:cs="Arial"/>
          <w:lang w:val="en-GB"/>
        </w:rPr>
        <w:t xml:space="preserve">, 2019). The cost aspect monitors budgeting and manages different financial risks. </w:t>
      </w:r>
    </w:p>
    <w:p w14:paraId="16E11819" w14:textId="77777777" w:rsidR="00E148AD" w:rsidRDefault="00E148AD" w:rsidP="00D6711F">
      <w:pPr>
        <w:pStyle w:val="Normal1"/>
        <w:ind w:firstLine="720"/>
        <w:rPr>
          <w:rFonts w:ascii="Arial" w:hAnsi="Arial" w:cs="Arial"/>
          <w:lang w:val="en-GB"/>
        </w:rPr>
      </w:pPr>
      <w:r w:rsidRPr="00D6711F">
        <w:rPr>
          <w:rFonts w:ascii="Arial" w:hAnsi="Arial" w:cs="Arial"/>
          <w:lang w:val="en-GB"/>
        </w:rPr>
        <w:t xml:space="preserve">Due to participation in a project, I have learnt risk management, problem-solving, and communication skills. These skills are highly important to recognise the stakeholder's requirements and actively communicate information among other members. </w:t>
      </w:r>
    </w:p>
    <w:p w14:paraId="4C78C4B6" w14:textId="77777777" w:rsidR="00D6711F" w:rsidRDefault="00D6711F" w:rsidP="00D6711F">
      <w:pPr>
        <w:pStyle w:val="Normal1"/>
        <w:ind w:firstLine="720"/>
        <w:rPr>
          <w:rFonts w:ascii="Arial" w:hAnsi="Arial" w:cs="Arial"/>
          <w:lang w:val="en-GB"/>
        </w:rPr>
      </w:pPr>
    </w:p>
    <w:p w14:paraId="5C6ED4FA" w14:textId="77777777" w:rsidR="00D6711F" w:rsidRPr="00D6711F" w:rsidRDefault="00D6711F" w:rsidP="00D6711F">
      <w:pPr>
        <w:pStyle w:val="Normal1"/>
        <w:ind w:firstLine="720"/>
        <w:rPr>
          <w:rFonts w:ascii="Arial" w:hAnsi="Arial" w:cs="Arial"/>
          <w:lang w:val="en-GB"/>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148AD" w:rsidRPr="007716AD" w14:paraId="0E4CEC4C" w14:textId="77777777" w:rsidTr="007E4740">
        <w:tc>
          <w:tcPr>
            <w:tcW w:w="2340" w:type="dxa"/>
            <w:shd w:val="clear" w:color="auto" w:fill="auto"/>
            <w:tcMar>
              <w:top w:w="100" w:type="dxa"/>
              <w:left w:w="100" w:type="dxa"/>
              <w:bottom w:w="100" w:type="dxa"/>
              <w:right w:w="100" w:type="dxa"/>
            </w:tcMar>
          </w:tcPr>
          <w:p w14:paraId="54662BC1" w14:textId="77777777" w:rsidR="00E148AD" w:rsidRPr="007716AD" w:rsidRDefault="00E148AD" w:rsidP="007E4740">
            <w:pPr>
              <w:pStyle w:val="Normal1"/>
              <w:widowControl w:val="0"/>
              <w:pBdr>
                <w:top w:val="nil"/>
                <w:left w:val="nil"/>
                <w:bottom w:val="nil"/>
                <w:right w:val="nil"/>
                <w:between w:val="nil"/>
              </w:pBdr>
              <w:rPr>
                <w:b/>
                <w:lang w:val="en-GB"/>
              </w:rPr>
            </w:pPr>
            <w:r w:rsidRPr="007716AD">
              <w:rPr>
                <w:b/>
                <w:lang w:val="en-GB"/>
              </w:rPr>
              <w:t xml:space="preserve">Skills need to </w:t>
            </w:r>
            <w:r w:rsidRPr="007716AD">
              <w:rPr>
                <w:b/>
                <w:lang w:val="en-GB"/>
              </w:rPr>
              <w:lastRenderedPageBreak/>
              <w:t>improve</w:t>
            </w:r>
          </w:p>
        </w:tc>
        <w:tc>
          <w:tcPr>
            <w:tcW w:w="2340" w:type="dxa"/>
            <w:shd w:val="clear" w:color="auto" w:fill="auto"/>
            <w:tcMar>
              <w:top w:w="100" w:type="dxa"/>
              <w:left w:w="100" w:type="dxa"/>
              <w:bottom w:w="100" w:type="dxa"/>
              <w:right w:w="100" w:type="dxa"/>
            </w:tcMar>
          </w:tcPr>
          <w:p w14:paraId="6EA97F8D" w14:textId="77777777" w:rsidR="00E148AD" w:rsidRPr="007716AD" w:rsidRDefault="00E148AD" w:rsidP="007E4740">
            <w:pPr>
              <w:pStyle w:val="Normal1"/>
              <w:widowControl w:val="0"/>
              <w:pBdr>
                <w:top w:val="nil"/>
                <w:left w:val="nil"/>
                <w:bottom w:val="nil"/>
                <w:right w:val="nil"/>
                <w:between w:val="nil"/>
              </w:pBdr>
              <w:rPr>
                <w:b/>
                <w:lang w:val="en-GB"/>
              </w:rPr>
            </w:pPr>
            <w:r w:rsidRPr="007716AD">
              <w:rPr>
                <w:b/>
                <w:lang w:val="en-GB"/>
              </w:rPr>
              <w:lastRenderedPageBreak/>
              <w:t>Action</w:t>
            </w:r>
          </w:p>
        </w:tc>
        <w:tc>
          <w:tcPr>
            <w:tcW w:w="2340" w:type="dxa"/>
            <w:shd w:val="clear" w:color="auto" w:fill="auto"/>
            <w:tcMar>
              <w:top w:w="100" w:type="dxa"/>
              <w:left w:w="100" w:type="dxa"/>
              <w:bottom w:w="100" w:type="dxa"/>
              <w:right w:w="100" w:type="dxa"/>
            </w:tcMar>
          </w:tcPr>
          <w:p w14:paraId="778F2866" w14:textId="77777777" w:rsidR="00E148AD" w:rsidRPr="007716AD" w:rsidRDefault="00E148AD" w:rsidP="007E4740">
            <w:pPr>
              <w:pStyle w:val="Normal1"/>
              <w:widowControl w:val="0"/>
              <w:pBdr>
                <w:top w:val="nil"/>
                <w:left w:val="nil"/>
                <w:bottom w:val="nil"/>
                <w:right w:val="nil"/>
                <w:between w:val="nil"/>
              </w:pBdr>
              <w:rPr>
                <w:b/>
                <w:lang w:val="en-GB"/>
              </w:rPr>
            </w:pPr>
            <w:r w:rsidRPr="007716AD">
              <w:rPr>
                <w:b/>
                <w:lang w:val="en-GB"/>
              </w:rPr>
              <w:t>Resources</w:t>
            </w:r>
          </w:p>
        </w:tc>
        <w:tc>
          <w:tcPr>
            <w:tcW w:w="2340" w:type="dxa"/>
            <w:shd w:val="clear" w:color="auto" w:fill="auto"/>
            <w:tcMar>
              <w:top w:w="100" w:type="dxa"/>
              <w:left w:w="100" w:type="dxa"/>
              <w:bottom w:w="100" w:type="dxa"/>
              <w:right w:w="100" w:type="dxa"/>
            </w:tcMar>
          </w:tcPr>
          <w:p w14:paraId="4A0DCBB6" w14:textId="77777777" w:rsidR="00E148AD" w:rsidRPr="007716AD" w:rsidRDefault="00E148AD" w:rsidP="007E4740">
            <w:pPr>
              <w:pStyle w:val="Normal1"/>
              <w:widowControl w:val="0"/>
              <w:pBdr>
                <w:top w:val="nil"/>
                <w:left w:val="nil"/>
                <w:bottom w:val="nil"/>
                <w:right w:val="nil"/>
                <w:between w:val="nil"/>
              </w:pBdr>
              <w:rPr>
                <w:b/>
                <w:lang w:val="en-GB"/>
              </w:rPr>
            </w:pPr>
            <w:r w:rsidRPr="007716AD">
              <w:rPr>
                <w:b/>
                <w:lang w:val="en-GB"/>
              </w:rPr>
              <w:t>Time</w:t>
            </w:r>
          </w:p>
        </w:tc>
      </w:tr>
      <w:tr w:rsidR="00E148AD" w:rsidRPr="007716AD" w14:paraId="24E2CF2B" w14:textId="77777777" w:rsidTr="007E4740">
        <w:tc>
          <w:tcPr>
            <w:tcW w:w="2340" w:type="dxa"/>
            <w:shd w:val="clear" w:color="auto" w:fill="auto"/>
            <w:tcMar>
              <w:top w:w="100" w:type="dxa"/>
              <w:left w:w="100" w:type="dxa"/>
              <w:bottom w:w="100" w:type="dxa"/>
              <w:right w:w="100" w:type="dxa"/>
            </w:tcMar>
          </w:tcPr>
          <w:p w14:paraId="3811D7A8"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Budgeting</w:t>
            </w:r>
          </w:p>
        </w:tc>
        <w:tc>
          <w:tcPr>
            <w:tcW w:w="2340" w:type="dxa"/>
            <w:shd w:val="clear" w:color="auto" w:fill="auto"/>
            <w:tcMar>
              <w:top w:w="100" w:type="dxa"/>
              <w:left w:w="100" w:type="dxa"/>
              <w:bottom w:w="100" w:type="dxa"/>
              <w:right w:w="100" w:type="dxa"/>
            </w:tcMar>
          </w:tcPr>
          <w:p w14:paraId="1F8B1CC7"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I will take part in different online financial courses to improve my knowledge about budgeting.</w:t>
            </w:r>
          </w:p>
        </w:tc>
        <w:tc>
          <w:tcPr>
            <w:tcW w:w="2340" w:type="dxa"/>
            <w:shd w:val="clear" w:color="auto" w:fill="auto"/>
            <w:tcMar>
              <w:top w:w="100" w:type="dxa"/>
              <w:left w:w="100" w:type="dxa"/>
              <w:bottom w:w="100" w:type="dxa"/>
              <w:right w:w="100" w:type="dxa"/>
            </w:tcMar>
          </w:tcPr>
          <w:p w14:paraId="36DBC27B"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Financial resources along with time</w:t>
            </w:r>
          </w:p>
        </w:tc>
        <w:tc>
          <w:tcPr>
            <w:tcW w:w="2340" w:type="dxa"/>
            <w:shd w:val="clear" w:color="auto" w:fill="auto"/>
            <w:tcMar>
              <w:top w:w="100" w:type="dxa"/>
              <w:left w:w="100" w:type="dxa"/>
              <w:bottom w:w="100" w:type="dxa"/>
              <w:right w:w="100" w:type="dxa"/>
            </w:tcMar>
          </w:tcPr>
          <w:p w14:paraId="27C0A766"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6 months</w:t>
            </w:r>
          </w:p>
        </w:tc>
      </w:tr>
      <w:tr w:rsidR="00E148AD" w:rsidRPr="007716AD" w14:paraId="77F92F6A" w14:textId="77777777" w:rsidTr="007E4740">
        <w:tc>
          <w:tcPr>
            <w:tcW w:w="2340" w:type="dxa"/>
            <w:shd w:val="clear" w:color="auto" w:fill="auto"/>
            <w:tcMar>
              <w:top w:w="100" w:type="dxa"/>
              <w:left w:w="100" w:type="dxa"/>
              <w:bottom w:w="100" w:type="dxa"/>
              <w:right w:w="100" w:type="dxa"/>
            </w:tcMar>
          </w:tcPr>
          <w:p w14:paraId="2C3279AB"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Adaptability</w:t>
            </w:r>
          </w:p>
        </w:tc>
        <w:tc>
          <w:tcPr>
            <w:tcW w:w="2340" w:type="dxa"/>
            <w:shd w:val="clear" w:color="auto" w:fill="auto"/>
            <w:tcMar>
              <w:top w:w="100" w:type="dxa"/>
              <w:left w:w="100" w:type="dxa"/>
              <w:bottom w:w="100" w:type="dxa"/>
              <w:right w:w="100" w:type="dxa"/>
            </w:tcMar>
          </w:tcPr>
          <w:p w14:paraId="27724ED1"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I will maintain an open-minded approach which can help in embracing change within the project and develop strategies accordingly.</w:t>
            </w:r>
          </w:p>
        </w:tc>
        <w:tc>
          <w:tcPr>
            <w:tcW w:w="2340" w:type="dxa"/>
            <w:shd w:val="clear" w:color="auto" w:fill="auto"/>
            <w:tcMar>
              <w:top w:w="100" w:type="dxa"/>
              <w:left w:w="100" w:type="dxa"/>
              <w:bottom w:w="100" w:type="dxa"/>
              <w:right w:w="100" w:type="dxa"/>
            </w:tcMar>
          </w:tcPr>
          <w:p w14:paraId="67467C85"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I will require time</w:t>
            </w:r>
          </w:p>
        </w:tc>
        <w:tc>
          <w:tcPr>
            <w:tcW w:w="2340" w:type="dxa"/>
            <w:shd w:val="clear" w:color="auto" w:fill="auto"/>
            <w:tcMar>
              <w:top w:w="100" w:type="dxa"/>
              <w:left w:w="100" w:type="dxa"/>
              <w:bottom w:w="100" w:type="dxa"/>
              <w:right w:w="100" w:type="dxa"/>
            </w:tcMar>
          </w:tcPr>
          <w:p w14:paraId="1623D6EE" w14:textId="77777777" w:rsidR="00E148AD" w:rsidRPr="007716AD" w:rsidRDefault="00E148AD" w:rsidP="007E4740">
            <w:pPr>
              <w:pStyle w:val="Normal1"/>
              <w:widowControl w:val="0"/>
              <w:pBdr>
                <w:top w:val="nil"/>
                <w:left w:val="nil"/>
                <w:bottom w:val="nil"/>
                <w:right w:val="nil"/>
                <w:between w:val="nil"/>
              </w:pBdr>
              <w:rPr>
                <w:lang w:val="en-GB"/>
              </w:rPr>
            </w:pPr>
            <w:r w:rsidRPr="007716AD">
              <w:rPr>
                <w:lang w:val="en-GB"/>
              </w:rPr>
              <w:t>8 months</w:t>
            </w:r>
          </w:p>
        </w:tc>
      </w:tr>
    </w:tbl>
    <w:p w14:paraId="2D9CF63C" w14:textId="77777777" w:rsidR="00E148AD" w:rsidRPr="007716AD" w:rsidRDefault="00E148AD" w:rsidP="00E148AD">
      <w:pPr>
        <w:pStyle w:val="Normal1"/>
        <w:jc w:val="center"/>
        <w:rPr>
          <w:b/>
          <w:lang w:val="en-GB"/>
        </w:rPr>
      </w:pPr>
      <w:r w:rsidRPr="007716AD">
        <w:rPr>
          <w:b/>
          <w:lang w:val="en-GB"/>
        </w:rPr>
        <w:t>Table 1: self-development plan</w:t>
      </w:r>
    </w:p>
    <w:p w14:paraId="799F3808" w14:textId="77777777" w:rsidR="00E148AD" w:rsidRDefault="00E148AD" w:rsidP="00E148AD">
      <w:pPr>
        <w:pStyle w:val="Normal1"/>
        <w:jc w:val="center"/>
        <w:rPr>
          <w:lang w:val="en-GB"/>
        </w:rPr>
      </w:pPr>
      <w:r w:rsidRPr="007716AD">
        <w:rPr>
          <w:lang w:val="en-GB"/>
        </w:rPr>
        <w:t>(Source: Self-created)</w:t>
      </w:r>
    </w:p>
    <w:p w14:paraId="7DE46C47" w14:textId="77777777" w:rsidR="00E148AD" w:rsidRDefault="00E148AD">
      <w:pPr>
        <w:rPr>
          <w:rFonts w:ascii="Arial" w:hAnsi="Arial" w:cs="Arial"/>
          <w:b/>
          <w:bCs/>
          <w:sz w:val="28"/>
          <w:szCs w:val="28"/>
        </w:rPr>
      </w:pPr>
    </w:p>
    <w:p w14:paraId="098D145C" w14:textId="77777777" w:rsidR="00D6711F" w:rsidRDefault="00D6711F">
      <w:pPr>
        <w:rPr>
          <w:rFonts w:ascii="Arial" w:hAnsi="Arial" w:cs="Arial"/>
          <w:b/>
          <w:bCs/>
          <w:sz w:val="28"/>
          <w:szCs w:val="28"/>
        </w:rPr>
      </w:pPr>
    </w:p>
    <w:p w14:paraId="78DB4566" w14:textId="77777777" w:rsidR="00D6711F" w:rsidRDefault="00D6711F">
      <w:pPr>
        <w:rPr>
          <w:rFonts w:ascii="Arial" w:hAnsi="Arial" w:cs="Arial"/>
          <w:b/>
          <w:bCs/>
          <w:sz w:val="28"/>
          <w:szCs w:val="28"/>
        </w:rPr>
      </w:pPr>
    </w:p>
    <w:p w14:paraId="69A37868" w14:textId="77777777" w:rsidR="00D6711F" w:rsidRDefault="00D6711F">
      <w:pPr>
        <w:rPr>
          <w:rFonts w:ascii="Arial" w:hAnsi="Arial" w:cs="Arial"/>
          <w:b/>
          <w:bCs/>
          <w:sz w:val="28"/>
          <w:szCs w:val="28"/>
        </w:rPr>
      </w:pPr>
    </w:p>
    <w:p w14:paraId="5928AACC" w14:textId="77777777" w:rsidR="00D6711F" w:rsidRPr="00E148AD" w:rsidRDefault="00D6711F">
      <w:pPr>
        <w:rPr>
          <w:rFonts w:ascii="Arial" w:hAnsi="Arial" w:cs="Arial"/>
          <w:b/>
          <w:bCs/>
          <w:sz w:val="28"/>
          <w:szCs w:val="28"/>
        </w:rPr>
      </w:pPr>
    </w:p>
    <w:p w14:paraId="0E894FB3" w14:textId="70D4CDD9" w:rsidR="00E148AD" w:rsidRPr="00E148AD" w:rsidRDefault="00E148AD">
      <w:pPr>
        <w:rPr>
          <w:rFonts w:ascii="Arial" w:hAnsi="Arial" w:cs="Arial"/>
          <w:b/>
          <w:bCs/>
          <w:sz w:val="28"/>
          <w:szCs w:val="28"/>
        </w:rPr>
      </w:pPr>
      <w:r w:rsidRPr="00E148AD">
        <w:rPr>
          <w:rFonts w:ascii="Arial" w:hAnsi="Arial" w:cs="Arial"/>
          <w:b/>
          <w:bCs/>
          <w:sz w:val="28"/>
          <w:szCs w:val="28"/>
        </w:rPr>
        <w:t>References</w:t>
      </w:r>
    </w:p>
    <w:p w14:paraId="62A0C6FB" w14:textId="77777777" w:rsidR="00E148AD" w:rsidRDefault="00E148AD">
      <w:pPr>
        <w:rPr>
          <w:sz w:val="28"/>
          <w:szCs w:val="28"/>
        </w:rPr>
      </w:pPr>
    </w:p>
    <w:p w14:paraId="0AFEF305" w14:textId="77777777" w:rsidR="00E148AD" w:rsidRPr="007716AD" w:rsidRDefault="00E148AD" w:rsidP="00E148AD">
      <w:pPr>
        <w:pStyle w:val="Normal1"/>
        <w:numPr>
          <w:ilvl w:val="0"/>
          <w:numId w:val="6"/>
        </w:numPr>
        <w:rPr>
          <w:lang w:val="en-US"/>
        </w:rPr>
      </w:pPr>
      <w:proofErr w:type="spellStart"/>
      <w:r w:rsidRPr="007716AD">
        <w:rPr>
          <w:lang w:val="en-US"/>
        </w:rPr>
        <w:t>Zid</w:t>
      </w:r>
      <w:proofErr w:type="spellEnd"/>
      <w:r w:rsidRPr="007716AD">
        <w:rPr>
          <w:lang w:val="en-US"/>
        </w:rPr>
        <w:t>, C., Kasim, N. and Soomro, A.R., 2020. Effective project management approach to attain project success, based on cost-time-quality.</w:t>
      </w:r>
      <w:r w:rsidRPr="007716AD">
        <w:rPr>
          <w:i/>
          <w:iCs/>
          <w:lang w:val="en-US"/>
        </w:rPr>
        <w:t xml:space="preserve"> International Journal of Project </w:t>
      </w:r>
      <w:proofErr w:type="spellStart"/>
      <w:r w:rsidRPr="007716AD">
        <w:rPr>
          <w:i/>
          <w:iCs/>
          <w:lang w:val="en-US"/>
        </w:rPr>
        <w:t>Organisation</w:t>
      </w:r>
      <w:proofErr w:type="spellEnd"/>
      <w:r w:rsidRPr="007716AD">
        <w:rPr>
          <w:i/>
          <w:iCs/>
          <w:lang w:val="en-US"/>
        </w:rPr>
        <w:t xml:space="preserve"> and Management</w:t>
      </w:r>
      <w:r w:rsidRPr="007716AD">
        <w:rPr>
          <w:lang w:val="en-US"/>
        </w:rPr>
        <w:t xml:space="preserve">, 12(2), pp.149-163. </w:t>
      </w:r>
    </w:p>
    <w:p w14:paraId="71BDCE38" w14:textId="77777777" w:rsidR="00E148AD" w:rsidRPr="007716AD" w:rsidRDefault="00E148AD" w:rsidP="00E148AD">
      <w:pPr>
        <w:pStyle w:val="Normal1"/>
        <w:numPr>
          <w:ilvl w:val="0"/>
          <w:numId w:val="6"/>
        </w:numPr>
        <w:rPr>
          <w:lang w:val="en-US"/>
        </w:rPr>
      </w:pPr>
      <w:r w:rsidRPr="007716AD">
        <w:rPr>
          <w:lang w:val="en-US"/>
        </w:rPr>
        <w:t xml:space="preserve">Fewings, P. and </w:t>
      </w:r>
      <w:proofErr w:type="spellStart"/>
      <w:r w:rsidRPr="007716AD">
        <w:rPr>
          <w:lang w:val="en-US"/>
        </w:rPr>
        <w:t>Henjewele</w:t>
      </w:r>
      <w:proofErr w:type="spellEnd"/>
      <w:r w:rsidRPr="007716AD">
        <w:rPr>
          <w:lang w:val="en-US"/>
        </w:rPr>
        <w:t xml:space="preserve">, C., 2019. </w:t>
      </w:r>
      <w:r w:rsidRPr="007716AD">
        <w:rPr>
          <w:i/>
          <w:iCs/>
          <w:lang w:val="en-US"/>
        </w:rPr>
        <w:t>Construction project management: an integrated approach</w:t>
      </w:r>
      <w:r w:rsidRPr="007716AD">
        <w:rPr>
          <w:lang w:val="en-US"/>
        </w:rPr>
        <w:t>. Routledge</w:t>
      </w:r>
      <w:proofErr w:type="gramStart"/>
      <w:r w:rsidRPr="007716AD">
        <w:rPr>
          <w:lang w:val="en-US"/>
        </w:rPr>
        <w:t>.  </w:t>
      </w:r>
      <w:proofErr w:type="gramEnd"/>
    </w:p>
    <w:p w14:paraId="5A955963" w14:textId="77777777" w:rsidR="00E148AD" w:rsidRPr="00B41F31" w:rsidRDefault="00E148AD" w:rsidP="00E148AD">
      <w:pPr>
        <w:jc w:val="both"/>
        <w:rPr>
          <w:sz w:val="28"/>
          <w:szCs w:val="28"/>
        </w:rPr>
      </w:pPr>
    </w:p>
    <w:sectPr w:rsidR="00E148AD" w:rsidRPr="00B41F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007C4"/>
    <w:multiLevelType w:val="hybridMultilevel"/>
    <w:tmpl w:val="D42C226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EC7DCC"/>
    <w:multiLevelType w:val="hybridMultilevel"/>
    <w:tmpl w:val="8B9C7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B664D"/>
    <w:multiLevelType w:val="hybridMultilevel"/>
    <w:tmpl w:val="EF3085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00DCA"/>
    <w:multiLevelType w:val="hybridMultilevel"/>
    <w:tmpl w:val="4A8C4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9461C2"/>
    <w:multiLevelType w:val="hybridMultilevel"/>
    <w:tmpl w:val="54F6F6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BF7E1B"/>
    <w:multiLevelType w:val="hybridMultilevel"/>
    <w:tmpl w:val="634E45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68946">
    <w:abstractNumId w:val="3"/>
  </w:num>
  <w:num w:numId="2" w16cid:durableId="268436041">
    <w:abstractNumId w:val="0"/>
  </w:num>
  <w:num w:numId="3" w16cid:durableId="155346023">
    <w:abstractNumId w:val="5"/>
  </w:num>
  <w:num w:numId="4" w16cid:durableId="1540311910">
    <w:abstractNumId w:val="4"/>
  </w:num>
  <w:num w:numId="5" w16cid:durableId="860320742">
    <w:abstractNumId w:val="1"/>
  </w:num>
  <w:num w:numId="6" w16cid:durableId="11910636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C7"/>
    <w:rsid w:val="000C48A2"/>
    <w:rsid w:val="00406E5C"/>
    <w:rsid w:val="006F5C4A"/>
    <w:rsid w:val="00882074"/>
    <w:rsid w:val="008C6FD8"/>
    <w:rsid w:val="008E5AC7"/>
    <w:rsid w:val="00B41F31"/>
    <w:rsid w:val="00C378AB"/>
    <w:rsid w:val="00D6711F"/>
    <w:rsid w:val="00DB0AD7"/>
    <w:rsid w:val="00E14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DDEFD"/>
  <w15:chartTrackingRefBased/>
  <w15:docId w15:val="{6F845870-0050-44EA-8C0B-9A935D047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5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5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5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5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5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5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5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AC7"/>
    <w:rPr>
      <w:rFonts w:eastAsiaTheme="majorEastAsia" w:cstheme="majorBidi"/>
      <w:color w:val="272727" w:themeColor="text1" w:themeTint="D8"/>
    </w:rPr>
  </w:style>
  <w:style w:type="paragraph" w:styleId="Title">
    <w:name w:val="Title"/>
    <w:basedOn w:val="Normal"/>
    <w:next w:val="Normal"/>
    <w:link w:val="TitleChar"/>
    <w:uiPriority w:val="10"/>
    <w:qFormat/>
    <w:rsid w:val="008E5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AC7"/>
    <w:pPr>
      <w:spacing w:before="160"/>
      <w:jc w:val="center"/>
    </w:pPr>
    <w:rPr>
      <w:i/>
      <w:iCs/>
      <w:color w:val="404040" w:themeColor="text1" w:themeTint="BF"/>
    </w:rPr>
  </w:style>
  <w:style w:type="character" w:customStyle="1" w:styleId="QuoteChar">
    <w:name w:val="Quote Char"/>
    <w:basedOn w:val="DefaultParagraphFont"/>
    <w:link w:val="Quote"/>
    <w:uiPriority w:val="29"/>
    <w:rsid w:val="008E5AC7"/>
    <w:rPr>
      <w:i/>
      <w:iCs/>
      <w:color w:val="404040" w:themeColor="text1" w:themeTint="BF"/>
    </w:rPr>
  </w:style>
  <w:style w:type="paragraph" w:styleId="ListParagraph">
    <w:name w:val="List Paragraph"/>
    <w:basedOn w:val="Normal"/>
    <w:uiPriority w:val="34"/>
    <w:qFormat/>
    <w:rsid w:val="008E5AC7"/>
    <w:pPr>
      <w:ind w:left="720"/>
      <w:contextualSpacing/>
    </w:pPr>
  </w:style>
  <w:style w:type="character" w:styleId="IntenseEmphasis">
    <w:name w:val="Intense Emphasis"/>
    <w:basedOn w:val="DefaultParagraphFont"/>
    <w:uiPriority w:val="21"/>
    <w:qFormat/>
    <w:rsid w:val="008E5AC7"/>
    <w:rPr>
      <w:i/>
      <w:iCs/>
      <w:color w:val="0F4761" w:themeColor="accent1" w:themeShade="BF"/>
    </w:rPr>
  </w:style>
  <w:style w:type="paragraph" w:styleId="IntenseQuote">
    <w:name w:val="Intense Quote"/>
    <w:basedOn w:val="Normal"/>
    <w:next w:val="Normal"/>
    <w:link w:val="IntenseQuoteChar"/>
    <w:uiPriority w:val="30"/>
    <w:qFormat/>
    <w:rsid w:val="008E5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AC7"/>
    <w:rPr>
      <w:i/>
      <w:iCs/>
      <w:color w:val="0F4761" w:themeColor="accent1" w:themeShade="BF"/>
    </w:rPr>
  </w:style>
  <w:style w:type="character" w:styleId="IntenseReference">
    <w:name w:val="Intense Reference"/>
    <w:basedOn w:val="DefaultParagraphFont"/>
    <w:uiPriority w:val="32"/>
    <w:qFormat/>
    <w:rsid w:val="008E5AC7"/>
    <w:rPr>
      <w:b/>
      <w:bCs/>
      <w:smallCaps/>
      <w:color w:val="0F4761" w:themeColor="accent1" w:themeShade="BF"/>
      <w:spacing w:val="5"/>
    </w:rPr>
  </w:style>
  <w:style w:type="paragraph" w:styleId="NormalWeb">
    <w:name w:val="Normal (Web)"/>
    <w:basedOn w:val="Normal"/>
    <w:uiPriority w:val="99"/>
    <w:semiHidden/>
    <w:unhideWhenUsed/>
    <w:rsid w:val="000C48A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Normal1">
    <w:name w:val="Normal1"/>
    <w:rsid w:val="008C6FD8"/>
    <w:pPr>
      <w:spacing w:after="0" w:line="360" w:lineRule="auto"/>
      <w:jc w:val="both"/>
    </w:pPr>
    <w:rPr>
      <w:rFonts w:ascii="Times New Roman" w:eastAsia="Times New Roman" w:hAnsi="Times New Roman" w:cs="Times New Roman"/>
      <w:kern w:val="0"/>
      <w:sz w:val="24"/>
      <w:szCs w:val="24"/>
      <w:lang w:val="en-IN"/>
      <w14:ligatures w14:val="none"/>
    </w:rPr>
  </w:style>
  <w:style w:type="table" w:customStyle="1" w:styleId="Table1">
    <w:name w:val="Table1"/>
    <w:basedOn w:val="TableNormal"/>
    <w:rsid w:val="00E148AD"/>
    <w:pPr>
      <w:spacing w:after="0" w:line="360" w:lineRule="auto"/>
      <w:jc w:val="both"/>
    </w:pPr>
    <w:rPr>
      <w:rFonts w:ascii="Times New Roman" w:eastAsia="Times New Roman" w:hAnsi="Times New Roman" w:cs="Times New Roman"/>
      <w:kern w:val="0"/>
      <w:sz w:val="24"/>
      <w:szCs w:val="24"/>
      <w:lang w:val="en-IN"/>
      <w14:ligatures w14:val="none"/>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102506">
      <w:bodyDiv w:val="1"/>
      <w:marLeft w:val="0"/>
      <w:marRight w:val="0"/>
      <w:marTop w:val="0"/>
      <w:marBottom w:val="0"/>
      <w:divBdr>
        <w:top w:val="none" w:sz="0" w:space="0" w:color="auto"/>
        <w:left w:val="none" w:sz="0" w:space="0" w:color="auto"/>
        <w:bottom w:val="none" w:sz="0" w:space="0" w:color="auto"/>
        <w:right w:val="none" w:sz="0" w:space="0" w:color="auto"/>
      </w:divBdr>
      <w:divsChild>
        <w:div w:id="1348672941">
          <w:marLeft w:val="0"/>
          <w:marRight w:val="0"/>
          <w:marTop w:val="0"/>
          <w:marBottom w:val="0"/>
          <w:divBdr>
            <w:top w:val="none" w:sz="0" w:space="0" w:color="auto"/>
            <w:left w:val="none" w:sz="0" w:space="0" w:color="auto"/>
            <w:bottom w:val="none" w:sz="0" w:space="0" w:color="auto"/>
            <w:right w:val="none" w:sz="0" w:space="0" w:color="auto"/>
          </w:divBdr>
        </w:div>
      </w:divsChild>
    </w:div>
    <w:div w:id="694693731">
      <w:bodyDiv w:val="1"/>
      <w:marLeft w:val="0"/>
      <w:marRight w:val="0"/>
      <w:marTop w:val="0"/>
      <w:marBottom w:val="0"/>
      <w:divBdr>
        <w:top w:val="none" w:sz="0" w:space="0" w:color="auto"/>
        <w:left w:val="none" w:sz="0" w:space="0" w:color="auto"/>
        <w:bottom w:val="none" w:sz="0" w:space="0" w:color="auto"/>
        <w:right w:val="none" w:sz="0" w:space="0" w:color="auto"/>
      </w:divBdr>
      <w:divsChild>
        <w:div w:id="1267880670">
          <w:marLeft w:val="0"/>
          <w:marRight w:val="0"/>
          <w:marTop w:val="0"/>
          <w:marBottom w:val="0"/>
          <w:divBdr>
            <w:top w:val="single" w:sz="2" w:space="0" w:color="E5E7EB"/>
            <w:left w:val="single" w:sz="2" w:space="0" w:color="E5E7EB"/>
            <w:bottom w:val="single" w:sz="2" w:space="0" w:color="E5E7EB"/>
            <w:right w:val="single" w:sz="2" w:space="0" w:color="E5E7EB"/>
          </w:divBdr>
          <w:divsChild>
            <w:div w:id="1911772041">
              <w:marLeft w:val="0"/>
              <w:marRight w:val="0"/>
              <w:marTop w:val="0"/>
              <w:marBottom w:val="0"/>
              <w:divBdr>
                <w:top w:val="none" w:sz="0" w:space="0" w:color="auto"/>
                <w:left w:val="none" w:sz="0" w:space="0" w:color="auto"/>
                <w:bottom w:val="none" w:sz="0" w:space="0" w:color="auto"/>
                <w:right w:val="none" w:sz="0" w:space="0" w:color="auto"/>
              </w:divBdr>
              <w:divsChild>
                <w:div w:id="2050958252">
                  <w:marLeft w:val="0"/>
                  <w:marRight w:val="0"/>
                  <w:marTop w:val="0"/>
                  <w:marBottom w:val="0"/>
                  <w:divBdr>
                    <w:top w:val="none" w:sz="0" w:space="0" w:color="auto"/>
                    <w:left w:val="none" w:sz="0" w:space="0" w:color="auto"/>
                    <w:bottom w:val="none" w:sz="0" w:space="0" w:color="auto"/>
                    <w:right w:val="none" w:sz="0" w:space="0" w:color="auto"/>
                  </w:divBdr>
                  <w:divsChild>
                    <w:div w:id="321010318">
                      <w:marLeft w:val="0"/>
                      <w:marRight w:val="0"/>
                      <w:marTop w:val="0"/>
                      <w:marBottom w:val="0"/>
                      <w:divBdr>
                        <w:top w:val="single" w:sz="2" w:space="0" w:color="E5E7EB"/>
                        <w:left w:val="single" w:sz="2" w:space="0" w:color="E5E7EB"/>
                        <w:bottom w:val="single" w:sz="2" w:space="0" w:color="E5E7EB"/>
                        <w:right w:val="single" w:sz="2" w:space="0" w:color="E5E7EB"/>
                      </w:divBdr>
                      <w:divsChild>
                        <w:div w:id="1965310230">
                          <w:marLeft w:val="0"/>
                          <w:marRight w:val="0"/>
                          <w:marTop w:val="0"/>
                          <w:marBottom w:val="0"/>
                          <w:divBdr>
                            <w:top w:val="single" w:sz="2" w:space="0" w:color="E5E7EB"/>
                            <w:left w:val="single" w:sz="2" w:space="0" w:color="E5E7EB"/>
                            <w:bottom w:val="single" w:sz="2" w:space="0" w:color="E5E7EB"/>
                            <w:right w:val="single" w:sz="2" w:space="0" w:color="E5E7EB"/>
                          </w:divBdr>
                          <w:divsChild>
                            <w:div w:id="2070879767">
                              <w:marLeft w:val="0"/>
                              <w:marRight w:val="0"/>
                              <w:marTop w:val="0"/>
                              <w:marBottom w:val="0"/>
                              <w:divBdr>
                                <w:top w:val="single" w:sz="2" w:space="0" w:color="E5E7EB"/>
                                <w:left w:val="single" w:sz="2" w:space="0" w:color="E5E7EB"/>
                                <w:bottom w:val="single" w:sz="2" w:space="0" w:color="E5E7EB"/>
                                <w:right w:val="single" w:sz="2" w:space="0" w:color="E5E7EB"/>
                              </w:divBdr>
                              <w:divsChild>
                                <w:div w:id="1666205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803420855">
                  <w:marLeft w:val="0"/>
                  <w:marRight w:val="0"/>
                  <w:marTop w:val="120"/>
                  <w:marBottom w:val="0"/>
                  <w:divBdr>
                    <w:top w:val="none" w:sz="0" w:space="0" w:color="auto"/>
                    <w:left w:val="none" w:sz="0" w:space="0" w:color="auto"/>
                    <w:bottom w:val="none" w:sz="0" w:space="0" w:color="auto"/>
                    <w:right w:val="none" w:sz="0" w:space="0" w:color="auto"/>
                  </w:divBdr>
                  <w:divsChild>
                    <w:div w:id="346106729">
                      <w:marLeft w:val="-120"/>
                      <w:marRight w:val="0"/>
                      <w:marTop w:val="0"/>
                      <w:marBottom w:val="0"/>
                      <w:divBdr>
                        <w:top w:val="single" w:sz="2" w:space="0" w:color="E5E7EB"/>
                        <w:left w:val="single" w:sz="2" w:space="0" w:color="E5E7EB"/>
                        <w:bottom w:val="single" w:sz="2" w:space="0" w:color="E5E7EB"/>
                        <w:right w:val="single" w:sz="2" w:space="0" w:color="E5E7EB"/>
                      </w:divBdr>
                      <w:divsChild>
                        <w:div w:id="962273697">
                          <w:marLeft w:val="0"/>
                          <w:marRight w:val="0"/>
                          <w:marTop w:val="0"/>
                          <w:marBottom w:val="0"/>
                          <w:divBdr>
                            <w:top w:val="single" w:sz="2" w:space="0" w:color="E5E7EB"/>
                            <w:left w:val="single" w:sz="2" w:space="0" w:color="E5E7EB"/>
                            <w:bottom w:val="single" w:sz="2" w:space="0" w:color="E5E7EB"/>
                            <w:right w:val="single" w:sz="2" w:space="0" w:color="E5E7EB"/>
                          </w:divBdr>
                          <w:divsChild>
                            <w:div w:id="5378592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82795306">
                          <w:marLeft w:val="0"/>
                          <w:marRight w:val="0"/>
                          <w:marTop w:val="0"/>
                          <w:marBottom w:val="0"/>
                          <w:divBdr>
                            <w:top w:val="single" w:sz="2" w:space="0" w:color="E5E7EB"/>
                            <w:left w:val="single" w:sz="2" w:space="0" w:color="E5E7EB"/>
                            <w:bottom w:val="single" w:sz="2" w:space="0" w:color="E5E7EB"/>
                            <w:right w:val="single" w:sz="2" w:space="0" w:color="E5E7EB"/>
                          </w:divBdr>
                          <w:divsChild>
                            <w:div w:id="10951272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135168914">
      <w:bodyDiv w:val="1"/>
      <w:marLeft w:val="0"/>
      <w:marRight w:val="0"/>
      <w:marTop w:val="0"/>
      <w:marBottom w:val="0"/>
      <w:divBdr>
        <w:top w:val="none" w:sz="0" w:space="0" w:color="auto"/>
        <w:left w:val="none" w:sz="0" w:space="0" w:color="auto"/>
        <w:bottom w:val="none" w:sz="0" w:space="0" w:color="auto"/>
        <w:right w:val="none" w:sz="0" w:space="0" w:color="auto"/>
      </w:divBdr>
      <w:divsChild>
        <w:div w:id="181163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5" Type="http://schemas.openxmlformats.org/officeDocument/2006/relationships/diagramData" Target="diagrams/data1.xml"/><Relationship Id="rId15" Type="http://schemas.openxmlformats.org/officeDocument/2006/relationships/fontTable" Target="fontTable.xml"/><Relationship Id="rId10" Type="http://schemas.openxmlformats.org/officeDocument/2006/relationships/diagramData" Target="diagrams/data2.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7565BE-2299-4743-9825-91C8CCF09391}" type="doc">
      <dgm:prSet loTypeId="urn:microsoft.com/office/officeart/2005/8/layout/matrix3" loCatId="matrix" qsTypeId="urn:microsoft.com/office/officeart/2005/8/quickstyle/simple1" qsCatId="simple" csTypeId="urn:microsoft.com/office/officeart/2005/8/colors/colorful1" csCatId="colorful" phldr="1"/>
      <dgm:spPr/>
      <dgm:t>
        <a:bodyPr/>
        <a:lstStyle/>
        <a:p>
          <a:endParaRPr lang="en-US"/>
        </a:p>
      </dgm:t>
    </dgm:pt>
    <dgm:pt modelId="{5C1A8A3B-BD84-4F4D-9AC9-B08F6660BED6}">
      <dgm:prSet phldrT="[Text]"/>
      <dgm:spPr/>
      <dgm:t>
        <a:bodyPr/>
        <a:lstStyle/>
        <a:p>
          <a:r>
            <a:rPr lang="en-GB" b="1">
              <a:solidFill>
                <a:schemeClr val="tx1"/>
              </a:solidFill>
              <a:latin typeface="Times New Roman" pitchFamily="18" charset="0"/>
              <a:cs typeface="Times New Roman" pitchFamily="18" charset="0"/>
            </a:rPr>
            <a:t>Purpose or objectives</a:t>
          </a:r>
          <a:endParaRPr lang="en-US" b="1">
            <a:solidFill>
              <a:schemeClr val="tx1"/>
            </a:solidFill>
            <a:latin typeface="Times New Roman" pitchFamily="18" charset="0"/>
            <a:cs typeface="Times New Roman" pitchFamily="18" charset="0"/>
          </a:endParaRPr>
        </a:p>
      </dgm:t>
    </dgm:pt>
    <dgm:pt modelId="{AF6B7695-FE84-49F3-8699-81B8BA53FF2F}" type="parTrans" cxnId="{730CFC07-D550-498A-BA66-FEE6108F1961}">
      <dgm:prSet/>
      <dgm:spPr/>
      <dgm:t>
        <a:bodyPr/>
        <a:lstStyle/>
        <a:p>
          <a:endParaRPr lang="en-US"/>
        </a:p>
      </dgm:t>
    </dgm:pt>
    <dgm:pt modelId="{9A7B8C54-CD1B-4FBE-AD85-9973C1332E8B}" type="sibTrans" cxnId="{730CFC07-D550-498A-BA66-FEE6108F1961}">
      <dgm:prSet/>
      <dgm:spPr/>
      <dgm:t>
        <a:bodyPr/>
        <a:lstStyle/>
        <a:p>
          <a:endParaRPr lang="en-US"/>
        </a:p>
      </dgm:t>
    </dgm:pt>
    <dgm:pt modelId="{1E45797A-0A97-47E0-BEE0-5A58DFD2A0E9}">
      <dgm:prSet/>
      <dgm:spPr/>
      <dgm:t>
        <a:bodyPr/>
        <a:lstStyle/>
        <a:p>
          <a:r>
            <a:rPr lang="en-GB" b="1">
              <a:solidFill>
                <a:schemeClr val="tx1"/>
              </a:solidFill>
              <a:latin typeface="Times New Roman" pitchFamily="18" charset="0"/>
              <a:cs typeface="Times New Roman" pitchFamily="18" charset="0"/>
            </a:rPr>
            <a:t>Approaches or methodology </a:t>
          </a:r>
          <a:endParaRPr lang="en-US" b="1">
            <a:solidFill>
              <a:schemeClr val="tx1"/>
            </a:solidFill>
            <a:latin typeface="Times New Roman" pitchFamily="18" charset="0"/>
            <a:cs typeface="Times New Roman" pitchFamily="18" charset="0"/>
          </a:endParaRPr>
        </a:p>
      </dgm:t>
    </dgm:pt>
    <dgm:pt modelId="{4A3A0F0D-D87D-4D3A-B3D2-7F2A26471E67}" type="parTrans" cxnId="{12E4188C-1EAB-48FB-BE6E-B539852864FB}">
      <dgm:prSet/>
      <dgm:spPr/>
      <dgm:t>
        <a:bodyPr/>
        <a:lstStyle/>
        <a:p>
          <a:endParaRPr lang="en-US"/>
        </a:p>
      </dgm:t>
    </dgm:pt>
    <dgm:pt modelId="{3A4E7515-5D7E-44CD-8266-17FC68821AC4}" type="sibTrans" cxnId="{12E4188C-1EAB-48FB-BE6E-B539852864FB}">
      <dgm:prSet/>
      <dgm:spPr/>
      <dgm:t>
        <a:bodyPr/>
        <a:lstStyle/>
        <a:p>
          <a:endParaRPr lang="en-US"/>
        </a:p>
      </dgm:t>
    </dgm:pt>
    <dgm:pt modelId="{9F1818AE-6A7D-42E5-9425-87B6E114E5AB}">
      <dgm:prSet/>
      <dgm:spPr/>
      <dgm:t>
        <a:bodyPr/>
        <a:lstStyle/>
        <a:p>
          <a:r>
            <a:rPr lang="en-GB" b="1">
              <a:solidFill>
                <a:schemeClr val="tx1"/>
              </a:solidFill>
              <a:latin typeface="Times New Roman" pitchFamily="18" charset="0"/>
              <a:cs typeface="Times New Roman" pitchFamily="18" charset="0"/>
            </a:rPr>
            <a:t>Result </a:t>
          </a:r>
          <a:endParaRPr lang="en-US" b="1">
            <a:solidFill>
              <a:schemeClr val="tx1"/>
            </a:solidFill>
            <a:latin typeface="Times New Roman" pitchFamily="18" charset="0"/>
            <a:cs typeface="Times New Roman" pitchFamily="18" charset="0"/>
          </a:endParaRPr>
        </a:p>
      </dgm:t>
    </dgm:pt>
    <dgm:pt modelId="{5042BBED-D7D5-4E9A-A316-E606A4F0E774}" type="parTrans" cxnId="{7E886C08-449D-450B-85B2-3C5CA0F11BF6}">
      <dgm:prSet/>
      <dgm:spPr/>
      <dgm:t>
        <a:bodyPr/>
        <a:lstStyle/>
        <a:p>
          <a:endParaRPr lang="en-US"/>
        </a:p>
      </dgm:t>
    </dgm:pt>
    <dgm:pt modelId="{1D64AE41-C890-44D5-84F7-41518242CE53}" type="sibTrans" cxnId="{7E886C08-449D-450B-85B2-3C5CA0F11BF6}">
      <dgm:prSet/>
      <dgm:spPr/>
      <dgm:t>
        <a:bodyPr/>
        <a:lstStyle/>
        <a:p>
          <a:endParaRPr lang="en-US"/>
        </a:p>
      </dgm:t>
    </dgm:pt>
    <dgm:pt modelId="{7426E0FF-3670-46AA-804C-7BFF76D62BAD}">
      <dgm:prSet/>
      <dgm:spPr/>
      <dgm:t>
        <a:bodyPr/>
        <a:lstStyle/>
        <a:p>
          <a:r>
            <a:rPr lang="en-GB" b="1">
              <a:solidFill>
                <a:schemeClr val="tx1"/>
              </a:solidFill>
              <a:latin typeface="Times New Roman" pitchFamily="18" charset="0"/>
              <a:cs typeface="Times New Roman" pitchFamily="18" charset="0"/>
            </a:rPr>
            <a:t>Conclusion or next stage</a:t>
          </a:r>
          <a:endParaRPr lang="en-US" b="1">
            <a:solidFill>
              <a:schemeClr val="tx1"/>
            </a:solidFill>
            <a:latin typeface="Times New Roman" pitchFamily="18" charset="0"/>
            <a:cs typeface="Times New Roman" pitchFamily="18" charset="0"/>
          </a:endParaRPr>
        </a:p>
      </dgm:t>
    </dgm:pt>
    <dgm:pt modelId="{30961776-B09E-4167-888E-2D812850CC50}" type="parTrans" cxnId="{4D10285C-754D-4B99-BD49-8CA07B34D4F6}">
      <dgm:prSet/>
      <dgm:spPr/>
      <dgm:t>
        <a:bodyPr/>
        <a:lstStyle/>
        <a:p>
          <a:endParaRPr lang="en-US"/>
        </a:p>
      </dgm:t>
    </dgm:pt>
    <dgm:pt modelId="{3795CE45-F6A8-445B-B7E6-2CE8740E8E95}" type="sibTrans" cxnId="{4D10285C-754D-4B99-BD49-8CA07B34D4F6}">
      <dgm:prSet/>
      <dgm:spPr/>
      <dgm:t>
        <a:bodyPr/>
        <a:lstStyle/>
        <a:p>
          <a:endParaRPr lang="en-US"/>
        </a:p>
      </dgm:t>
    </dgm:pt>
    <dgm:pt modelId="{8851C18E-04F5-4071-B20F-FAC5DB13FC1E}" type="pres">
      <dgm:prSet presAssocID="{297565BE-2299-4743-9825-91C8CCF09391}" presName="matrix" presStyleCnt="0">
        <dgm:presLayoutVars>
          <dgm:chMax val="1"/>
          <dgm:dir/>
          <dgm:resizeHandles val="exact"/>
        </dgm:presLayoutVars>
      </dgm:prSet>
      <dgm:spPr/>
    </dgm:pt>
    <dgm:pt modelId="{15214D63-1A96-49EE-9A87-92CEC438CA2D}" type="pres">
      <dgm:prSet presAssocID="{297565BE-2299-4743-9825-91C8CCF09391}" presName="diamond" presStyleLbl="bgShp" presStyleIdx="0" presStyleCnt="1"/>
      <dgm:spPr/>
    </dgm:pt>
    <dgm:pt modelId="{F833B855-E22C-4392-8545-2D76F52BC926}" type="pres">
      <dgm:prSet presAssocID="{297565BE-2299-4743-9825-91C8CCF09391}" presName="quad1" presStyleLbl="node1" presStyleIdx="0" presStyleCnt="4">
        <dgm:presLayoutVars>
          <dgm:chMax val="0"/>
          <dgm:chPref val="0"/>
          <dgm:bulletEnabled val="1"/>
        </dgm:presLayoutVars>
      </dgm:prSet>
      <dgm:spPr/>
    </dgm:pt>
    <dgm:pt modelId="{4C4693EC-B1E4-47CF-BEAF-8083518082E0}" type="pres">
      <dgm:prSet presAssocID="{297565BE-2299-4743-9825-91C8CCF09391}" presName="quad2" presStyleLbl="node1" presStyleIdx="1" presStyleCnt="4">
        <dgm:presLayoutVars>
          <dgm:chMax val="0"/>
          <dgm:chPref val="0"/>
          <dgm:bulletEnabled val="1"/>
        </dgm:presLayoutVars>
      </dgm:prSet>
      <dgm:spPr/>
    </dgm:pt>
    <dgm:pt modelId="{2A346A70-E81E-4741-A3A5-726F4C1050BD}" type="pres">
      <dgm:prSet presAssocID="{297565BE-2299-4743-9825-91C8CCF09391}" presName="quad3" presStyleLbl="node1" presStyleIdx="2" presStyleCnt="4">
        <dgm:presLayoutVars>
          <dgm:chMax val="0"/>
          <dgm:chPref val="0"/>
          <dgm:bulletEnabled val="1"/>
        </dgm:presLayoutVars>
      </dgm:prSet>
      <dgm:spPr/>
    </dgm:pt>
    <dgm:pt modelId="{7D1A813C-AC1D-4D14-A75F-965553EF5D13}" type="pres">
      <dgm:prSet presAssocID="{297565BE-2299-4743-9825-91C8CCF09391}" presName="quad4" presStyleLbl="node1" presStyleIdx="3" presStyleCnt="4">
        <dgm:presLayoutVars>
          <dgm:chMax val="0"/>
          <dgm:chPref val="0"/>
          <dgm:bulletEnabled val="1"/>
        </dgm:presLayoutVars>
      </dgm:prSet>
      <dgm:spPr/>
    </dgm:pt>
  </dgm:ptLst>
  <dgm:cxnLst>
    <dgm:cxn modelId="{730CFC07-D550-498A-BA66-FEE6108F1961}" srcId="{297565BE-2299-4743-9825-91C8CCF09391}" destId="{5C1A8A3B-BD84-4F4D-9AC9-B08F6660BED6}" srcOrd="0" destOrd="0" parTransId="{AF6B7695-FE84-49F3-8699-81B8BA53FF2F}" sibTransId="{9A7B8C54-CD1B-4FBE-AD85-9973C1332E8B}"/>
    <dgm:cxn modelId="{7E886C08-449D-450B-85B2-3C5CA0F11BF6}" srcId="{297565BE-2299-4743-9825-91C8CCF09391}" destId="{9F1818AE-6A7D-42E5-9425-87B6E114E5AB}" srcOrd="2" destOrd="0" parTransId="{5042BBED-D7D5-4E9A-A316-E606A4F0E774}" sibTransId="{1D64AE41-C890-44D5-84F7-41518242CE53}"/>
    <dgm:cxn modelId="{C006152B-A340-4CC6-8479-852FCA2B8EDA}" type="presOf" srcId="{7426E0FF-3670-46AA-804C-7BFF76D62BAD}" destId="{7D1A813C-AC1D-4D14-A75F-965553EF5D13}" srcOrd="0" destOrd="0" presId="urn:microsoft.com/office/officeart/2005/8/layout/matrix3"/>
    <dgm:cxn modelId="{4D10285C-754D-4B99-BD49-8CA07B34D4F6}" srcId="{297565BE-2299-4743-9825-91C8CCF09391}" destId="{7426E0FF-3670-46AA-804C-7BFF76D62BAD}" srcOrd="3" destOrd="0" parTransId="{30961776-B09E-4167-888E-2D812850CC50}" sibTransId="{3795CE45-F6A8-445B-B7E6-2CE8740E8E95}"/>
    <dgm:cxn modelId="{E12FB345-6E47-4F24-AD03-133B4C589243}" type="presOf" srcId="{1E45797A-0A97-47E0-BEE0-5A58DFD2A0E9}" destId="{4C4693EC-B1E4-47CF-BEAF-8083518082E0}" srcOrd="0" destOrd="0" presId="urn:microsoft.com/office/officeart/2005/8/layout/matrix3"/>
    <dgm:cxn modelId="{B4DC4375-6916-4E59-A2C6-517CCC4F89FE}" type="presOf" srcId="{9F1818AE-6A7D-42E5-9425-87B6E114E5AB}" destId="{2A346A70-E81E-4741-A3A5-726F4C1050BD}" srcOrd="0" destOrd="0" presId="urn:microsoft.com/office/officeart/2005/8/layout/matrix3"/>
    <dgm:cxn modelId="{F1F77A80-30EC-41AD-8E6E-781B9E18A2CA}" type="presOf" srcId="{5C1A8A3B-BD84-4F4D-9AC9-B08F6660BED6}" destId="{F833B855-E22C-4392-8545-2D76F52BC926}" srcOrd="0" destOrd="0" presId="urn:microsoft.com/office/officeart/2005/8/layout/matrix3"/>
    <dgm:cxn modelId="{12E4188C-1EAB-48FB-BE6E-B539852864FB}" srcId="{297565BE-2299-4743-9825-91C8CCF09391}" destId="{1E45797A-0A97-47E0-BEE0-5A58DFD2A0E9}" srcOrd="1" destOrd="0" parTransId="{4A3A0F0D-D87D-4D3A-B3D2-7F2A26471E67}" sibTransId="{3A4E7515-5D7E-44CD-8266-17FC68821AC4}"/>
    <dgm:cxn modelId="{9E458AE6-F9E7-4713-8FA0-D133DCF6D549}" type="presOf" srcId="{297565BE-2299-4743-9825-91C8CCF09391}" destId="{8851C18E-04F5-4071-B20F-FAC5DB13FC1E}" srcOrd="0" destOrd="0" presId="urn:microsoft.com/office/officeart/2005/8/layout/matrix3"/>
    <dgm:cxn modelId="{275942D1-E1E7-46C5-B82D-7C6797B168A0}" type="presParOf" srcId="{8851C18E-04F5-4071-B20F-FAC5DB13FC1E}" destId="{15214D63-1A96-49EE-9A87-92CEC438CA2D}" srcOrd="0" destOrd="0" presId="urn:microsoft.com/office/officeart/2005/8/layout/matrix3"/>
    <dgm:cxn modelId="{699416E3-9888-4074-B431-C9E2EED61430}" type="presParOf" srcId="{8851C18E-04F5-4071-B20F-FAC5DB13FC1E}" destId="{F833B855-E22C-4392-8545-2D76F52BC926}" srcOrd="1" destOrd="0" presId="urn:microsoft.com/office/officeart/2005/8/layout/matrix3"/>
    <dgm:cxn modelId="{2B159D14-76C0-48D5-A569-274CE956E58A}" type="presParOf" srcId="{8851C18E-04F5-4071-B20F-FAC5DB13FC1E}" destId="{4C4693EC-B1E4-47CF-BEAF-8083518082E0}" srcOrd="2" destOrd="0" presId="urn:microsoft.com/office/officeart/2005/8/layout/matrix3"/>
    <dgm:cxn modelId="{FE55AED1-ABFD-457B-A189-1DCD918934E0}" type="presParOf" srcId="{8851C18E-04F5-4071-B20F-FAC5DB13FC1E}" destId="{2A346A70-E81E-4741-A3A5-726F4C1050BD}" srcOrd="3" destOrd="0" presId="urn:microsoft.com/office/officeart/2005/8/layout/matrix3"/>
    <dgm:cxn modelId="{8ADF9321-27FF-4135-8D06-361A2D410650}" type="presParOf" srcId="{8851C18E-04F5-4071-B20F-FAC5DB13FC1E}" destId="{7D1A813C-AC1D-4D14-A75F-965553EF5D13}" srcOrd="4" destOrd="0" presId="urn:microsoft.com/office/officeart/2005/8/layout/matrix3"/>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095645-39DD-4266-9A3E-DB8EF116BDE7}" type="doc">
      <dgm:prSet loTypeId="urn:microsoft.com/office/officeart/2005/8/layout/cycle7" loCatId="cycle" qsTypeId="urn:microsoft.com/office/officeart/2005/8/quickstyle/3d5" qsCatId="3D" csTypeId="urn:microsoft.com/office/officeart/2005/8/colors/colorful1" csCatId="colorful" phldr="1"/>
      <dgm:spPr/>
      <dgm:t>
        <a:bodyPr/>
        <a:lstStyle/>
        <a:p>
          <a:endParaRPr lang="en-US"/>
        </a:p>
      </dgm:t>
    </dgm:pt>
    <dgm:pt modelId="{52773AC2-1146-4CE1-BBEA-1236835374C1}">
      <dgm:prSet phldrT="[Text]"/>
      <dgm:spPr/>
      <dgm:t>
        <a:bodyPr/>
        <a:lstStyle/>
        <a:p>
          <a:r>
            <a:rPr lang="en-GB" b="1">
              <a:solidFill>
                <a:schemeClr val="tx1"/>
              </a:solidFill>
              <a:latin typeface="Times New Roman" pitchFamily="18" charset="0"/>
              <a:cs typeface="Times New Roman" pitchFamily="18" charset="0"/>
            </a:rPr>
            <a:t>Time</a:t>
          </a:r>
          <a:endParaRPr lang="en-US" b="1">
            <a:solidFill>
              <a:schemeClr val="tx1"/>
            </a:solidFill>
            <a:latin typeface="Times New Roman" pitchFamily="18" charset="0"/>
            <a:cs typeface="Times New Roman" pitchFamily="18" charset="0"/>
          </a:endParaRPr>
        </a:p>
      </dgm:t>
    </dgm:pt>
    <dgm:pt modelId="{68FA4901-4530-4AB7-A428-E383D5FE3AFE}" type="parTrans" cxnId="{BE27331C-2ADB-4D4E-9A6C-2E4D357E95DA}">
      <dgm:prSet/>
      <dgm:spPr/>
      <dgm:t>
        <a:bodyPr/>
        <a:lstStyle/>
        <a:p>
          <a:endParaRPr lang="en-US"/>
        </a:p>
      </dgm:t>
    </dgm:pt>
    <dgm:pt modelId="{79B99630-6CA1-44FC-B5DC-B8A9F57C2042}" type="sibTrans" cxnId="{BE27331C-2ADB-4D4E-9A6C-2E4D357E95DA}">
      <dgm:prSet/>
      <dgm:spPr/>
      <dgm:t>
        <a:bodyPr/>
        <a:lstStyle/>
        <a:p>
          <a:endParaRPr lang="en-US"/>
        </a:p>
      </dgm:t>
    </dgm:pt>
    <dgm:pt modelId="{B4250FBB-8CD8-44C4-965A-5301D43ED623}">
      <dgm:prSet/>
      <dgm:spPr/>
      <dgm:t>
        <a:bodyPr/>
        <a:lstStyle/>
        <a:p>
          <a:r>
            <a:rPr lang="en-GB" b="1">
              <a:solidFill>
                <a:schemeClr val="tx1"/>
              </a:solidFill>
              <a:latin typeface="Times New Roman" pitchFamily="18" charset="0"/>
              <a:cs typeface="Times New Roman" pitchFamily="18" charset="0"/>
            </a:rPr>
            <a:t>Scope </a:t>
          </a:r>
          <a:endParaRPr lang="en-US" b="1">
            <a:solidFill>
              <a:schemeClr val="tx1"/>
            </a:solidFill>
            <a:latin typeface="Times New Roman" pitchFamily="18" charset="0"/>
            <a:cs typeface="Times New Roman" pitchFamily="18" charset="0"/>
          </a:endParaRPr>
        </a:p>
      </dgm:t>
    </dgm:pt>
    <dgm:pt modelId="{B0DE616D-C8B4-4901-9CBA-25C6427ADBF6}" type="parTrans" cxnId="{317A585A-FAFF-4AF0-B2DD-158E18A0C938}">
      <dgm:prSet/>
      <dgm:spPr/>
      <dgm:t>
        <a:bodyPr/>
        <a:lstStyle/>
        <a:p>
          <a:endParaRPr lang="en-US"/>
        </a:p>
      </dgm:t>
    </dgm:pt>
    <dgm:pt modelId="{377125C3-91FF-4B0A-932D-93CBFB575213}" type="sibTrans" cxnId="{317A585A-FAFF-4AF0-B2DD-158E18A0C938}">
      <dgm:prSet/>
      <dgm:spPr/>
      <dgm:t>
        <a:bodyPr/>
        <a:lstStyle/>
        <a:p>
          <a:endParaRPr lang="en-US"/>
        </a:p>
      </dgm:t>
    </dgm:pt>
    <dgm:pt modelId="{DB713956-6E38-4848-BA50-38315A3D62BE}">
      <dgm:prSet/>
      <dgm:spPr/>
      <dgm:t>
        <a:bodyPr/>
        <a:lstStyle/>
        <a:p>
          <a:r>
            <a:rPr lang="en-GB" b="1">
              <a:solidFill>
                <a:schemeClr val="tx1"/>
              </a:solidFill>
              <a:latin typeface="Times New Roman" pitchFamily="18" charset="0"/>
              <a:cs typeface="Times New Roman" pitchFamily="18" charset="0"/>
            </a:rPr>
            <a:t>Cost</a:t>
          </a:r>
          <a:endParaRPr lang="en-US" b="1">
            <a:solidFill>
              <a:schemeClr val="tx1"/>
            </a:solidFill>
            <a:latin typeface="Times New Roman" pitchFamily="18" charset="0"/>
            <a:cs typeface="Times New Roman" pitchFamily="18" charset="0"/>
          </a:endParaRPr>
        </a:p>
      </dgm:t>
    </dgm:pt>
    <dgm:pt modelId="{4D144790-1FDF-4A4B-A2DE-2CE70870C491}" type="parTrans" cxnId="{80FB0312-6CB6-44C7-961F-EEB4004691EB}">
      <dgm:prSet/>
      <dgm:spPr/>
      <dgm:t>
        <a:bodyPr/>
        <a:lstStyle/>
        <a:p>
          <a:endParaRPr lang="en-US"/>
        </a:p>
      </dgm:t>
    </dgm:pt>
    <dgm:pt modelId="{5C1DBB30-2240-43B5-A9FD-D9F5441C6B10}" type="sibTrans" cxnId="{80FB0312-6CB6-44C7-961F-EEB4004691EB}">
      <dgm:prSet/>
      <dgm:spPr/>
      <dgm:t>
        <a:bodyPr/>
        <a:lstStyle/>
        <a:p>
          <a:endParaRPr lang="en-US"/>
        </a:p>
      </dgm:t>
    </dgm:pt>
    <dgm:pt modelId="{01822901-F050-4925-8A31-034B5EFC8957}" type="pres">
      <dgm:prSet presAssocID="{B8095645-39DD-4266-9A3E-DB8EF116BDE7}" presName="Name0" presStyleCnt="0">
        <dgm:presLayoutVars>
          <dgm:dir/>
          <dgm:resizeHandles val="exact"/>
        </dgm:presLayoutVars>
      </dgm:prSet>
      <dgm:spPr/>
    </dgm:pt>
    <dgm:pt modelId="{F702B7B8-B5E5-40D8-8EC2-AB5FC10CDB13}" type="pres">
      <dgm:prSet presAssocID="{52773AC2-1146-4CE1-BBEA-1236835374C1}" presName="node" presStyleLbl="node1" presStyleIdx="0" presStyleCnt="3">
        <dgm:presLayoutVars>
          <dgm:bulletEnabled val="1"/>
        </dgm:presLayoutVars>
      </dgm:prSet>
      <dgm:spPr/>
    </dgm:pt>
    <dgm:pt modelId="{BBA9C2D6-F6F7-4BBD-AD9C-C3DFB0B751D7}" type="pres">
      <dgm:prSet presAssocID="{79B99630-6CA1-44FC-B5DC-B8A9F57C2042}" presName="sibTrans" presStyleLbl="sibTrans2D1" presStyleIdx="0" presStyleCnt="3"/>
      <dgm:spPr/>
    </dgm:pt>
    <dgm:pt modelId="{73FEE700-3A57-467D-A772-9BF1F0F07FA9}" type="pres">
      <dgm:prSet presAssocID="{79B99630-6CA1-44FC-B5DC-B8A9F57C2042}" presName="connectorText" presStyleLbl="sibTrans2D1" presStyleIdx="0" presStyleCnt="3"/>
      <dgm:spPr/>
    </dgm:pt>
    <dgm:pt modelId="{33F68B5C-914D-45CA-B8AA-3E64A9A69BB2}" type="pres">
      <dgm:prSet presAssocID="{B4250FBB-8CD8-44C4-965A-5301D43ED623}" presName="node" presStyleLbl="node1" presStyleIdx="1" presStyleCnt="3">
        <dgm:presLayoutVars>
          <dgm:bulletEnabled val="1"/>
        </dgm:presLayoutVars>
      </dgm:prSet>
      <dgm:spPr/>
    </dgm:pt>
    <dgm:pt modelId="{46B7FB96-E52D-4813-A864-86B346E9FE5C}" type="pres">
      <dgm:prSet presAssocID="{377125C3-91FF-4B0A-932D-93CBFB575213}" presName="sibTrans" presStyleLbl="sibTrans2D1" presStyleIdx="1" presStyleCnt="3"/>
      <dgm:spPr/>
    </dgm:pt>
    <dgm:pt modelId="{B43D4409-171B-4393-8AF3-C2DA841E2702}" type="pres">
      <dgm:prSet presAssocID="{377125C3-91FF-4B0A-932D-93CBFB575213}" presName="connectorText" presStyleLbl="sibTrans2D1" presStyleIdx="1" presStyleCnt="3"/>
      <dgm:spPr/>
    </dgm:pt>
    <dgm:pt modelId="{CED5D11E-BAE1-4DB8-B5FE-58F730B9DE26}" type="pres">
      <dgm:prSet presAssocID="{DB713956-6E38-4848-BA50-38315A3D62BE}" presName="node" presStyleLbl="node1" presStyleIdx="2" presStyleCnt="3">
        <dgm:presLayoutVars>
          <dgm:bulletEnabled val="1"/>
        </dgm:presLayoutVars>
      </dgm:prSet>
      <dgm:spPr/>
    </dgm:pt>
    <dgm:pt modelId="{8DF25801-8BF7-4CA3-B9DA-7DC4E9DD4347}" type="pres">
      <dgm:prSet presAssocID="{5C1DBB30-2240-43B5-A9FD-D9F5441C6B10}" presName="sibTrans" presStyleLbl="sibTrans2D1" presStyleIdx="2" presStyleCnt="3"/>
      <dgm:spPr/>
    </dgm:pt>
    <dgm:pt modelId="{CFAA5287-6993-44AB-9050-33C8C2AAA346}" type="pres">
      <dgm:prSet presAssocID="{5C1DBB30-2240-43B5-A9FD-D9F5441C6B10}" presName="connectorText" presStyleLbl="sibTrans2D1" presStyleIdx="2" presStyleCnt="3"/>
      <dgm:spPr/>
    </dgm:pt>
  </dgm:ptLst>
  <dgm:cxnLst>
    <dgm:cxn modelId="{DA12250E-4C90-4589-93B9-81C8A0293AD2}" type="presOf" srcId="{79B99630-6CA1-44FC-B5DC-B8A9F57C2042}" destId="{73FEE700-3A57-467D-A772-9BF1F0F07FA9}" srcOrd="1" destOrd="0" presId="urn:microsoft.com/office/officeart/2005/8/layout/cycle7"/>
    <dgm:cxn modelId="{80FB0312-6CB6-44C7-961F-EEB4004691EB}" srcId="{B8095645-39DD-4266-9A3E-DB8EF116BDE7}" destId="{DB713956-6E38-4848-BA50-38315A3D62BE}" srcOrd="2" destOrd="0" parTransId="{4D144790-1FDF-4A4B-A2DE-2CE70870C491}" sibTransId="{5C1DBB30-2240-43B5-A9FD-D9F5441C6B10}"/>
    <dgm:cxn modelId="{BE27331C-2ADB-4D4E-9A6C-2E4D357E95DA}" srcId="{B8095645-39DD-4266-9A3E-DB8EF116BDE7}" destId="{52773AC2-1146-4CE1-BBEA-1236835374C1}" srcOrd="0" destOrd="0" parTransId="{68FA4901-4530-4AB7-A428-E383D5FE3AFE}" sibTransId="{79B99630-6CA1-44FC-B5DC-B8A9F57C2042}"/>
    <dgm:cxn modelId="{94E5F637-FD5F-4044-82E3-10A013B1AFDA}" type="presOf" srcId="{79B99630-6CA1-44FC-B5DC-B8A9F57C2042}" destId="{BBA9C2D6-F6F7-4BBD-AD9C-C3DFB0B751D7}" srcOrd="0" destOrd="0" presId="urn:microsoft.com/office/officeart/2005/8/layout/cycle7"/>
    <dgm:cxn modelId="{FBB5C360-DB35-409C-B328-D0ABD0C8D63F}" type="presOf" srcId="{377125C3-91FF-4B0A-932D-93CBFB575213}" destId="{46B7FB96-E52D-4813-A864-86B346E9FE5C}" srcOrd="0" destOrd="0" presId="urn:microsoft.com/office/officeart/2005/8/layout/cycle7"/>
    <dgm:cxn modelId="{740BAC4E-A151-4A69-9696-476B57C4EA9D}" type="presOf" srcId="{5C1DBB30-2240-43B5-A9FD-D9F5441C6B10}" destId="{CFAA5287-6993-44AB-9050-33C8C2AAA346}" srcOrd="1" destOrd="0" presId="urn:microsoft.com/office/officeart/2005/8/layout/cycle7"/>
    <dgm:cxn modelId="{8C8C5257-B06D-4AFF-92B8-11AEC978AA98}" type="presOf" srcId="{52773AC2-1146-4CE1-BBEA-1236835374C1}" destId="{F702B7B8-B5E5-40D8-8EC2-AB5FC10CDB13}" srcOrd="0" destOrd="0" presId="urn:microsoft.com/office/officeart/2005/8/layout/cycle7"/>
    <dgm:cxn modelId="{317A585A-FAFF-4AF0-B2DD-158E18A0C938}" srcId="{B8095645-39DD-4266-9A3E-DB8EF116BDE7}" destId="{B4250FBB-8CD8-44C4-965A-5301D43ED623}" srcOrd="1" destOrd="0" parTransId="{B0DE616D-C8B4-4901-9CBA-25C6427ADBF6}" sibTransId="{377125C3-91FF-4B0A-932D-93CBFB575213}"/>
    <dgm:cxn modelId="{B011A3A7-0AB8-4B64-95AB-D3A8DFE4CD2A}" type="presOf" srcId="{B8095645-39DD-4266-9A3E-DB8EF116BDE7}" destId="{01822901-F050-4925-8A31-034B5EFC8957}" srcOrd="0" destOrd="0" presId="urn:microsoft.com/office/officeart/2005/8/layout/cycle7"/>
    <dgm:cxn modelId="{6A65EFC8-0D94-473F-BFCA-79273A73D057}" type="presOf" srcId="{B4250FBB-8CD8-44C4-965A-5301D43ED623}" destId="{33F68B5C-914D-45CA-B8AA-3E64A9A69BB2}" srcOrd="0" destOrd="0" presId="urn:microsoft.com/office/officeart/2005/8/layout/cycle7"/>
    <dgm:cxn modelId="{9FEE0EDD-6B74-4300-856C-C967953309CE}" type="presOf" srcId="{5C1DBB30-2240-43B5-A9FD-D9F5441C6B10}" destId="{8DF25801-8BF7-4CA3-B9DA-7DC4E9DD4347}" srcOrd="0" destOrd="0" presId="urn:microsoft.com/office/officeart/2005/8/layout/cycle7"/>
    <dgm:cxn modelId="{AB92FFDD-A9B3-4749-9009-F7674AC59FBF}" type="presOf" srcId="{DB713956-6E38-4848-BA50-38315A3D62BE}" destId="{CED5D11E-BAE1-4DB8-B5FE-58F730B9DE26}" srcOrd="0" destOrd="0" presId="urn:microsoft.com/office/officeart/2005/8/layout/cycle7"/>
    <dgm:cxn modelId="{4B3010FE-9BBD-4C1E-913D-0361CFD12F11}" type="presOf" srcId="{377125C3-91FF-4B0A-932D-93CBFB575213}" destId="{B43D4409-171B-4393-8AF3-C2DA841E2702}" srcOrd="1" destOrd="0" presId="urn:microsoft.com/office/officeart/2005/8/layout/cycle7"/>
    <dgm:cxn modelId="{22151C0E-2617-40A9-8ACD-192790F44AC7}" type="presParOf" srcId="{01822901-F050-4925-8A31-034B5EFC8957}" destId="{F702B7B8-B5E5-40D8-8EC2-AB5FC10CDB13}" srcOrd="0" destOrd="0" presId="urn:microsoft.com/office/officeart/2005/8/layout/cycle7"/>
    <dgm:cxn modelId="{96E4D985-C81F-4B25-9F89-8D68377DD2BD}" type="presParOf" srcId="{01822901-F050-4925-8A31-034B5EFC8957}" destId="{BBA9C2D6-F6F7-4BBD-AD9C-C3DFB0B751D7}" srcOrd="1" destOrd="0" presId="urn:microsoft.com/office/officeart/2005/8/layout/cycle7"/>
    <dgm:cxn modelId="{FB556924-C76F-49B7-ABFE-83943D0A6450}" type="presParOf" srcId="{BBA9C2D6-F6F7-4BBD-AD9C-C3DFB0B751D7}" destId="{73FEE700-3A57-467D-A772-9BF1F0F07FA9}" srcOrd="0" destOrd="0" presId="urn:microsoft.com/office/officeart/2005/8/layout/cycle7"/>
    <dgm:cxn modelId="{071C212E-146D-4284-82AD-229D1903353F}" type="presParOf" srcId="{01822901-F050-4925-8A31-034B5EFC8957}" destId="{33F68B5C-914D-45CA-B8AA-3E64A9A69BB2}" srcOrd="2" destOrd="0" presId="urn:microsoft.com/office/officeart/2005/8/layout/cycle7"/>
    <dgm:cxn modelId="{58657F2E-1AE7-4B22-9993-4ECCA8D9F158}" type="presParOf" srcId="{01822901-F050-4925-8A31-034B5EFC8957}" destId="{46B7FB96-E52D-4813-A864-86B346E9FE5C}" srcOrd="3" destOrd="0" presId="urn:microsoft.com/office/officeart/2005/8/layout/cycle7"/>
    <dgm:cxn modelId="{BE1F9BF4-848C-4117-8C35-1FEF30332C1C}" type="presParOf" srcId="{46B7FB96-E52D-4813-A864-86B346E9FE5C}" destId="{B43D4409-171B-4393-8AF3-C2DA841E2702}" srcOrd="0" destOrd="0" presId="urn:microsoft.com/office/officeart/2005/8/layout/cycle7"/>
    <dgm:cxn modelId="{69F78CE8-3CC8-4078-B37A-1C369D97B067}" type="presParOf" srcId="{01822901-F050-4925-8A31-034B5EFC8957}" destId="{CED5D11E-BAE1-4DB8-B5FE-58F730B9DE26}" srcOrd="4" destOrd="0" presId="urn:microsoft.com/office/officeart/2005/8/layout/cycle7"/>
    <dgm:cxn modelId="{62AB9A62-92EC-4B6B-9924-D7AD36E7DB66}" type="presParOf" srcId="{01822901-F050-4925-8A31-034B5EFC8957}" destId="{8DF25801-8BF7-4CA3-B9DA-7DC4E9DD4347}" srcOrd="5" destOrd="0" presId="urn:microsoft.com/office/officeart/2005/8/layout/cycle7"/>
    <dgm:cxn modelId="{4791788A-AB46-43C4-9FBB-CF13766E1B51}" type="presParOf" srcId="{8DF25801-8BF7-4CA3-B9DA-7DC4E9DD4347}" destId="{CFAA5287-6993-44AB-9050-33C8C2AAA346}" srcOrd="0" destOrd="0" presId="urn:microsoft.com/office/officeart/2005/8/layout/cycle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214D63-1A96-49EE-9A87-92CEC438CA2D}">
      <dsp:nvSpPr>
        <dsp:cNvPr id="0" name=""/>
        <dsp:cNvSpPr/>
      </dsp:nvSpPr>
      <dsp:spPr>
        <a:xfrm>
          <a:off x="1143000" y="0"/>
          <a:ext cx="3200400" cy="3200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833B855-E22C-4392-8545-2D76F52BC926}">
      <dsp:nvSpPr>
        <dsp:cNvPr id="0" name=""/>
        <dsp:cNvSpPr/>
      </dsp:nvSpPr>
      <dsp:spPr>
        <a:xfrm>
          <a:off x="1447038" y="304038"/>
          <a:ext cx="1248156" cy="124815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Times New Roman" pitchFamily="18" charset="0"/>
              <a:cs typeface="Times New Roman" pitchFamily="18" charset="0"/>
            </a:rPr>
            <a:t>Purpose or objectives</a:t>
          </a:r>
          <a:endParaRPr lang="en-US" sz="1400" b="1" kern="1200">
            <a:solidFill>
              <a:schemeClr val="tx1"/>
            </a:solidFill>
            <a:latin typeface="Times New Roman" pitchFamily="18" charset="0"/>
            <a:cs typeface="Times New Roman" pitchFamily="18" charset="0"/>
          </a:endParaRPr>
        </a:p>
      </dsp:txBody>
      <dsp:txXfrm>
        <a:off x="1507968" y="364968"/>
        <a:ext cx="1126296" cy="1126296"/>
      </dsp:txXfrm>
    </dsp:sp>
    <dsp:sp modelId="{4C4693EC-B1E4-47CF-BEAF-8083518082E0}">
      <dsp:nvSpPr>
        <dsp:cNvPr id="0" name=""/>
        <dsp:cNvSpPr/>
      </dsp:nvSpPr>
      <dsp:spPr>
        <a:xfrm>
          <a:off x="2791206" y="304038"/>
          <a:ext cx="1248156" cy="1248156"/>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Times New Roman" pitchFamily="18" charset="0"/>
              <a:cs typeface="Times New Roman" pitchFamily="18" charset="0"/>
            </a:rPr>
            <a:t>Approaches or methodology </a:t>
          </a:r>
          <a:endParaRPr lang="en-US" sz="1400" b="1" kern="1200">
            <a:solidFill>
              <a:schemeClr val="tx1"/>
            </a:solidFill>
            <a:latin typeface="Times New Roman" pitchFamily="18" charset="0"/>
            <a:cs typeface="Times New Roman" pitchFamily="18" charset="0"/>
          </a:endParaRPr>
        </a:p>
      </dsp:txBody>
      <dsp:txXfrm>
        <a:off x="2852136" y="364968"/>
        <a:ext cx="1126296" cy="1126296"/>
      </dsp:txXfrm>
    </dsp:sp>
    <dsp:sp modelId="{2A346A70-E81E-4741-A3A5-726F4C1050BD}">
      <dsp:nvSpPr>
        <dsp:cNvPr id="0" name=""/>
        <dsp:cNvSpPr/>
      </dsp:nvSpPr>
      <dsp:spPr>
        <a:xfrm>
          <a:off x="1447038" y="1648206"/>
          <a:ext cx="1248156" cy="1248156"/>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Times New Roman" pitchFamily="18" charset="0"/>
              <a:cs typeface="Times New Roman" pitchFamily="18" charset="0"/>
            </a:rPr>
            <a:t>Result </a:t>
          </a:r>
          <a:endParaRPr lang="en-US" sz="1400" b="1" kern="1200">
            <a:solidFill>
              <a:schemeClr val="tx1"/>
            </a:solidFill>
            <a:latin typeface="Times New Roman" pitchFamily="18" charset="0"/>
            <a:cs typeface="Times New Roman" pitchFamily="18" charset="0"/>
          </a:endParaRPr>
        </a:p>
      </dsp:txBody>
      <dsp:txXfrm>
        <a:off x="1507968" y="1709136"/>
        <a:ext cx="1126296" cy="1126296"/>
      </dsp:txXfrm>
    </dsp:sp>
    <dsp:sp modelId="{7D1A813C-AC1D-4D14-A75F-965553EF5D13}">
      <dsp:nvSpPr>
        <dsp:cNvPr id="0" name=""/>
        <dsp:cNvSpPr/>
      </dsp:nvSpPr>
      <dsp:spPr>
        <a:xfrm>
          <a:off x="2791206" y="1648206"/>
          <a:ext cx="1248156" cy="1248156"/>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Times New Roman" pitchFamily="18" charset="0"/>
              <a:cs typeface="Times New Roman" pitchFamily="18" charset="0"/>
            </a:rPr>
            <a:t>Conclusion or next stage</a:t>
          </a:r>
          <a:endParaRPr lang="en-US" sz="1400" b="1" kern="1200">
            <a:solidFill>
              <a:schemeClr val="tx1"/>
            </a:solidFill>
            <a:latin typeface="Times New Roman" pitchFamily="18" charset="0"/>
            <a:cs typeface="Times New Roman" pitchFamily="18" charset="0"/>
          </a:endParaRPr>
        </a:p>
      </dsp:txBody>
      <dsp:txXfrm>
        <a:off x="2852136" y="1709136"/>
        <a:ext cx="1126296" cy="11262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02B7B8-B5E5-40D8-8EC2-AB5FC10CDB13}">
      <dsp:nvSpPr>
        <dsp:cNvPr id="0" name=""/>
        <dsp:cNvSpPr/>
      </dsp:nvSpPr>
      <dsp:spPr>
        <a:xfrm>
          <a:off x="1842231" y="668"/>
          <a:ext cx="1420936" cy="710468"/>
        </a:xfrm>
        <a:prstGeom prst="roundRect">
          <a:avLst>
            <a:gd name="adj" fmla="val 10000"/>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chemeClr val="tx1"/>
              </a:solidFill>
              <a:latin typeface="Times New Roman" pitchFamily="18" charset="0"/>
              <a:cs typeface="Times New Roman" pitchFamily="18" charset="0"/>
            </a:rPr>
            <a:t>Time</a:t>
          </a:r>
          <a:endParaRPr lang="en-US" sz="3200" b="1" kern="1200">
            <a:solidFill>
              <a:schemeClr val="tx1"/>
            </a:solidFill>
            <a:latin typeface="Times New Roman" pitchFamily="18" charset="0"/>
            <a:cs typeface="Times New Roman" pitchFamily="18" charset="0"/>
          </a:endParaRPr>
        </a:p>
      </dsp:txBody>
      <dsp:txXfrm>
        <a:off x="1863040" y="21477"/>
        <a:ext cx="1379318" cy="668850"/>
      </dsp:txXfrm>
    </dsp:sp>
    <dsp:sp modelId="{BBA9C2D6-F6F7-4BBD-AD9C-C3DFB0B751D7}">
      <dsp:nvSpPr>
        <dsp:cNvPr id="0" name=""/>
        <dsp:cNvSpPr/>
      </dsp:nvSpPr>
      <dsp:spPr>
        <a:xfrm rot="3600000">
          <a:off x="2769226" y="1247268"/>
          <a:ext cx="739772" cy="248663"/>
        </a:xfrm>
        <a:prstGeom prst="leftRightArrow">
          <a:avLst>
            <a:gd name="adj1" fmla="val 60000"/>
            <a:gd name="adj2" fmla="val 50000"/>
          </a:avLst>
        </a:prstGeom>
        <a:solidFill>
          <a:schemeClr val="accent2">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2843825" y="1297001"/>
        <a:ext cx="590574" cy="149197"/>
      </dsp:txXfrm>
    </dsp:sp>
    <dsp:sp modelId="{33F68B5C-914D-45CA-B8AA-3E64A9A69BB2}">
      <dsp:nvSpPr>
        <dsp:cNvPr id="0" name=""/>
        <dsp:cNvSpPr/>
      </dsp:nvSpPr>
      <dsp:spPr>
        <a:xfrm>
          <a:off x="3015057" y="2032063"/>
          <a:ext cx="1420936" cy="710468"/>
        </a:xfrm>
        <a:prstGeom prst="roundRect">
          <a:avLst>
            <a:gd name="adj" fmla="val 10000"/>
          </a:avLst>
        </a:prstGeom>
        <a:solidFill>
          <a:schemeClr val="accent3">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chemeClr val="tx1"/>
              </a:solidFill>
              <a:latin typeface="Times New Roman" pitchFamily="18" charset="0"/>
              <a:cs typeface="Times New Roman" pitchFamily="18" charset="0"/>
            </a:rPr>
            <a:t>Scope </a:t>
          </a:r>
          <a:endParaRPr lang="en-US" sz="3200" b="1" kern="1200">
            <a:solidFill>
              <a:schemeClr val="tx1"/>
            </a:solidFill>
            <a:latin typeface="Times New Roman" pitchFamily="18" charset="0"/>
            <a:cs typeface="Times New Roman" pitchFamily="18" charset="0"/>
          </a:endParaRPr>
        </a:p>
      </dsp:txBody>
      <dsp:txXfrm>
        <a:off x="3035866" y="2052872"/>
        <a:ext cx="1379318" cy="668850"/>
      </dsp:txXfrm>
    </dsp:sp>
    <dsp:sp modelId="{46B7FB96-E52D-4813-A864-86B346E9FE5C}">
      <dsp:nvSpPr>
        <dsp:cNvPr id="0" name=""/>
        <dsp:cNvSpPr/>
      </dsp:nvSpPr>
      <dsp:spPr>
        <a:xfrm rot="10800000">
          <a:off x="2182813" y="2262965"/>
          <a:ext cx="739772" cy="248663"/>
        </a:xfrm>
        <a:prstGeom prst="leftRightArrow">
          <a:avLst>
            <a:gd name="adj1" fmla="val 60000"/>
            <a:gd name="adj2" fmla="val 50000"/>
          </a:avLst>
        </a:prstGeom>
        <a:solidFill>
          <a:schemeClr val="accent3">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2257412" y="2312698"/>
        <a:ext cx="590574" cy="149197"/>
      </dsp:txXfrm>
    </dsp:sp>
    <dsp:sp modelId="{CED5D11E-BAE1-4DB8-B5FE-58F730B9DE26}">
      <dsp:nvSpPr>
        <dsp:cNvPr id="0" name=""/>
        <dsp:cNvSpPr/>
      </dsp:nvSpPr>
      <dsp:spPr>
        <a:xfrm>
          <a:off x="669405" y="2032063"/>
          <a:ext cx="1420936" cy="710468"/>
        </a:xfrm>
        <a:prstGeom prst="roundRect">
          <a:avLst>
            <a:gd name="adj" fmla="val 10000"/>
          </a:avLst>
        </a:prstGeom>
        <a:solidFill>
          <a:schemeClr val="accent4">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b="1" kern="1200">
              <a:solidFill>
                <a:schemeClr val="tx1"/>
              </a:solidFill>
              <a:latin typeface="Times New Roman" pitchFamily="18" charset="0"/>
              <a:cs typeface="Times New Roman" pitchFamily="18" charset="0"/>
            </a:rPr>
            <a:t>Cost</a:t>
          </a:r>
          <a:endParaRPr lang="en-US" sz="3200" b="1" kern="1200">
            <a:solidFill>
              <a:schemeClr val="tx1"/>
            </a:solidFill>
            <a:latin typeface="Times New Roman" pitchFamily="18" charset="0"/>
            <a:cs typeface="Times New Roman" pitchFamily="18" charset="0"/>
          </a:endParaRPr>
        </a:p>
      </dsp:txBody>
      <dsp:txXfrm>
        <a:off x="690214" y="2052872"/>
        <a:ext cx="1379318" cy="668850"/>
      </dsp:txXfrm>
    </dsp:sp>
    <dsp:sp modelId="{8DF25801-8BF7-4CA3-B9DA-7DC4E9DD4347}">
      <dsp:nvSpPr>
        <dsp:cNvPr id="0" name=""/>
        <dsp:cNvSpPr/>
      </dsp:nvSpPr>
      <dsp:spPr>
        <a:xfrm rot="18000000">
          <a:off x="1596400" y="1247268"/>
          <a:ext cx="739772" cy="248663"/>
        </a:xfrm>
        <a:prstGeom prst="leftRightArrow">
          <a:avLst>
            <a:gd name="adj1" fmla="val 60000"/>
            <a:gd name="adj2" fmla="val 50000"/>
          </a:avLst>
        </a:prstGeom>
        <a:solidFill>
          <a:schemeClr val="accent4">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670999" y="1297001"/>
        <a:ext cx="590574" cy="149197"/>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29384</TotalTime>
  <Pages>7</Pages>
  <Words>1332</Words>
  <Characters>7597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2024-05-27T10:27:00Z</dcterms:created>
  <dcterms:modified xsi:type="dcterms:W3CDTF">2024-06-26T11:09:00Z</dcterms:modified>
</cp:coreProperties>
</file>