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AF033" w14:textId="77777777" w:rsidR="00520EED" w:rsidRDefault="003A718E" w:rsidP="00520EED">
      <w:pPr>
        <w:jc w:val="center"/>
        <w:rPr>
          <w:lang w:val="en-GB"/>
        </w:rPr>
      </w:pPr>
      <w:r w:rsidRPr="003A718E">
        <w:rPr>
          <w:noProof/>
          <w:lang w:val="en-GB"/>
        </w:rPr>
        <w:drawing>
          <wp:anchor distT="0" distB="0" distL="114300" distR="114300" simplePos="0" relativeHeight="251659264" behindDoc="0" locked="0" layoutInCell="1" allowOverlap="1" wp14:anchorId="7B0340E4" wp14:editId="46DD7260">
            <wp:simplePos x="0" y="0"/>
            <wp:positionH relativeFrom="column">
              <wp:posOffset>1981200</wp:posOffset>
            </wp:positionH>
            <wp:positionV relativeFrom="paragraph">
              <wp:posOffset>-504825</wp:posOffset>
            </wp:positionV>
            <wp:extent cx="1809750" cy="733425"/>
            <wp:effectExtent l="19050" t="0" r="0"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anchor>
        </w:drawing>
      </w:r>
    </w:p>
    <w:p w14:paraId="1B49AE77" w14:textId="5F248F5C" w:rsidR="00083DBD" w:rsidRPr="00083DBD" w:rsidRDefault="00083DBD" w:rsidP="00083DBD">
      <w:pPr>
        <w:ind w:left="-284"/>
        <w:rPr>
          <w:b/>
          <w:bCs/>
          <w:color w:val="2F5496" w:themeColor="accent1" w:themeShade="BF"/>
          <w:sz w:val="32"/>
          <w:szCs w:val="28"/>
          <w:lang w:val="en-GB"/>
        </w:rPr>
      </w:pPr>
      <w:r>
        <w:rPr>
          <w:b/>
          <w:bCs/>
          <w:lang w:val="en-GB"/>
        </w:rPr>
        <w:t xml:space="preserve">    </w:t>
      </w:r>
      <w:r w:rsidRPr="00520EED">
        <w:rPr>
          <w:b/>
          <w:bCs/>
          <w:color w:val="2F5496" w:themeColor="accent1" w:themeShade="BF"/>
          <w:sz w:val="32"/>
          <w:szCs w:val="28"/>
          <w:lang w:val="en-GB"/>
        </w:rPr>
        <w:t>Continental Hotel Budget Planner</w:t>
      </w:r>
    </w:p>
    <w:p w14:paraId="23D87F3E" w14:textId="77777777" w:rsidR="00083DBD" w:rsidRDefault="00083DBD" w:rsidP="00083DBD">
      <w:pPr>
        <w:ind w:hanging="284"/>
        <w:rPr>
          <w:b/>
          <w:bCs/>
          <w:lang w:val="en-GB"/>
        </w:rPr>
      </w:pPr>
    </w:p>
    <w:p w14:paraId="30FDC539" w14:textId="74B6CCB7" w:rsidR="00520EED" w:rsidRPr="00520EED" w:rsidRDefault="00520EED" w:rsidP="00083DBD">
      <w:pPr>
        <w:rPr>
          <w:b/>
          <w:bCs/>
          <w:lang w:val="en-GB"/>
        </w:rPr>
      </w:pPr>
      <w:r w:rsidRPr="00520EED">
        <w:rPr>
          <w:b/>
          <w:bCs/>
          <w:lang w:val="en-GB"/>
        </w:rPr>
        <w:t>Module: Financial Management for the Hotel Industry</w:t>
      </w:r>
    </w:p>
    <w:p w14:paraId="1283D661" w14:textId="4DD276D0" w:rsidR="00520EED" w:rsidRDefault="00520EED" w:rsidP="00083DBD">
      <w:pPr>
        <w:rPr>
          <w:b/>
          <w:bCs/>
          <w:lang w:val="en-GB"/>
        </w:rPr>
      </w:pPr>
      <w:r w:rsidRPr="00520EED">
        <w:rPr>
          <w:b/>
          <w:bCs/>
          <w:lang w:val="en-GB"/>
        </w:rPr>
        <w:t>Module code: BMIH5007</w:t>
      </w:r>
    </w:p>
    <w:p w14:paraId="1E24D7DD" w14:textId="43D2FF76" w:rsidR="00083DBD" w:rsidRDefault="00083DBD" w:rsidP="00083DBD">
      <w:pPr>
        <w:rPr>
          <w:b/>
          <w:bCs/>
          <w:lang w:val="en-GB"/>
        </w:rPr>
      </w:pPr>
      <w:r>
        <w:rPr>
          <w:b/>
          <w:bCs/>
          <w:lang w:val="en-GB"/>
        </w:rPr>
        <w:t>Student name: Ioana Basenco</w:t>
      </w:r>
    </w:p>
    <w:p w14:paraId="109F262A" w14:textId="4F4824CC" w:rsidR="00083DBD" w:rsidRDefault="00083DBD" w:rsidP="00083DBD">
      <w:pPr>
        <w:rPr>
          <w:b/>
          <w:bCs/>
          <w:lang w:val="en-GB"/>
        </w:rPr>
      </w:pPr>
      <w:r>
        <w:rPr>
          <w:b/>
          <w:bCs/>
          <w:lang w:val="en-GB"/>
        </w:rPr>
        <w:t>Student number: 1905191</w:t>
      </w:r>
    </w:p>
    <w:p w14:paraId="1DB872B0" w14:textId="7DE44187" w:rsidR="00083DBD" w:rsidRPr="00520EED" w:rsidRDefault="00083DBD" w:rsidP="00083DBD">
      <w:pPr>
        <w:rPr>
          <w:b/>
          <w:bCs/>
          <w:lang w:val="en-GB"/>
        </w:rPr>
      </w:pPr>
      <w:r>
        <w:rPr>
          <w:b/>
          <w:bCs/>
          <w:lang w:val="en-GB"/>
        </w:rPr>
        <w:t>Lecturers name: Dale Clarke</w:t>
      </w:r>
    </w:p>
    <w:p w14:paraId="66C40354" w14:textId="77777777" w:rsidR="00520EED" w:rsidRPr="00520EED" w:rsidRDefault="00520EED" w:rsidP="00520EED">
      <w:pPr>
        <w:jc w:val="center"/>
        <w:rPr>
          <w:b/>
          <w:bCs/>
          <w:lang w:val="en-GB"/>
        </w:rPr>
      </w:pPr>
    </w:p>
    <w:p w14:paraId="523B82AA" w14:textId="77777777" w:rsidR="00520EED" w:rsidRPr="00520EED" w:rsidRDefault="00520EED" w:rsidP="00520EED">
      <w:pPr>
        <w:jc w:val="center"/>
        <w:rPr>
          <w:b/>
          <w:bCs/>
          <w:lang w:val="en-GB"/>
        </w:rPr>
      </w:pPr>
    </w:p>
    <w:p w14:paraId="501085E1" w14:textId="77777777" w:rsidR="00520EED" w:rsidRPr="00520EED" w:rsidRDefault="00520EED" w:rsidP="00520EED">
      <w:pPr>
        <w:jc w:val="center"/>
        <w:rPr>
          <w:b/>
          <w:bCs/>
          <w:lang w:val="en-GB"/>
        </w:rPr>
      </w:pPr>
    </w:p>
    <w:p w14:paraId="24ECE594" w14:textId="77777777" w:rsidR="00520EED" w:rsidRPr="00520EED" w:rsidRDefault="00520EED" w:rsidP="00520EED">
      <w:pPr>
        <w:jc w:val="center"/>
        <w:rPr>
          <w:b/>
          <w:bCs/>
          <w:lang w:val="en-GB"/>
        </w:rPr>
      </w:pPr>
    </w:p>
    <w:p w14:paraId="2F301444" w14:textId="77777777" w:rsidR="00520EED" w:rsidRPr="00520EED" w:rsidRDefault="00520EED" w:rsidP="00520EED">
      <w:pPr>
        <w:jc w:val="center"/>
        <w:rPr>
          <w:b/>
          <w:bCs/>
          <w:lang w:val="en-GB"/>
        </w:rPr>
      </w:pPr>
    </w:p>
    <w:p w14:paraId="628642B4" w14:textId="77777777" w:rsidR="00520EED" w:rsidRPr="00520EED" w:rsidRDefault="00520EED" w:rsidP="00520EED">
      <w:pPr>
        <w:jc w:val="center"/>
        <w:rPr>
          <w:b/>
          <w:bCs/>
          <w:lang w:val="en-GB"/>
        </w:rPr>
      </w:pPr>
    </w:p>
    <w:p w14:paraId="53B9D09A" w14:textId="77777777" w:rsidR="00520EED" w:rsidRPr="00520EED" w:rsidRDefault="00520EED" w:rsidP="00520EED">
      <w:pPr>
        <w:jc w:val="center"/>
        <w:rPr>
          <w:b/>
          <w:bCs/>
          <w:lang w:val="en-GB"/>
        </w:rPr>
      </w:pPr>
    </w:p>
    <w:p w14:paraId="062A0B6B" w14:textId="59D783FD" w:rsidR="00520EED" w:rsidRPr="00520EED" w:rsidRDefault="00520EED" w:rsidP="00083DBD">
      <w:pPr>
        <w:rPr>
          <w:lang w:val="en-GB"/>
        </w:rPr>
      </w:pPr>
    </w:p>
    <w:p w14:paraId="1604C9F6" w14:textId="77777777" w:rsidR="00EE59B0" w:rsidRDefault="00EE59B0" w:rsidP="00520EED">
      <w:pPr>
        <w:rPr>
          <w:lang w:val="en-GB"/>
        </w:rPr>
      </w:pPr>
      <w:r>
        <w:rPr>
          <w:lang w:val="en-GB"/>
        </w:rPr>
        <w:br w:type="page"/>
      </w:r>
    </w:p>
    <w:sdt>
      <w:sdtPr>
        <w:rPr>
          <w:color w:val="2F5496" w:themeColor="accent1" w:themeShade="BF"/>
          <w:sz w:val="32"/>
          <w:szCs w:val="28"/>
        </w:rPr>
        <w:id w:val="1216925920"/>
        <w:docPartObj>
          <w:docPartGallery w:val="Table of Contents"/>
          <w:docPartUnique/>
        </w:docPartObj>
      </w:sdtPr>
      <w:sdtEndPr>
        <w:rPr>
          <w:b/>
          <w:bCs/>
          <w:noProof/>
          <w:color w:val="auto"/>
          <w:sz w:val="24"/>
          <w:szCs w:val="22"/>
        </w:rPr>
      </w:sdtEndPr>
      <w:sdtContent>
        <w:p w14:paraId="50C49DC9" w14:textId="77777777" w:rsidR="00EE59B0" w:rsidRPr="00EE59B0" w:rsidRDefault="00EE59B0" w:rsidP="00EE59B0">
          <w:pPr>
            <w:pBdr>
              <w:bottom w:val="single" w:sz="4" w:space="1" w:color="auto"/>
            </w:pBdr>
            <w:jc w:val="center"/>
            <w:rPr>
              <w:color w:val="2F5496" w:themeColor="accent1" w:themeShade="BF"/>
              <w:sz w:val="32"/>
              <w:szCs w:val="28"/>
            </w:rPr>
          </w:pPr>
          <w:r w:rsidRPr="00EE59B0">
            <w:rPr>
              <w:color w:val="2F5496" w:themeColor="accent1" w:themeShade="BF"/>
              <w:sz w:val="32"/>
              <w:szCs w:val="28"/>
            </w:rPr>
            <w:t>Table of Contents</w:t>
          </w:r>
        </w:p>
        <w:p w14:paraId="21E6036F" w14:textId="77777777" w:rsidR="00716866" w:rsidRDefault="004B154E">
          <w:pPr>
            <w:pStyle w:val="TOC1"/>
            <w:tabs>
              <w:tab w:val="right" w:leader="dot" w:pos="9016"/>
            </w:tabs>
            <w:rPr>
              <w:rFonts w:asciiTheme="minorHAnsi" w:eastAsiaTheme="minorEastAsia" w:hAnsiTheme="minorHAnsi"/>
              <w:noProof/>
              <w:sz w:val="22"/>
              <w:lang w:eastAsia="en-IN"/>
            </w:rPr>
          </w:pPr>
          <w:r>
            <w:fldChar w:fldCharType="begin"/>
          </w:r>
          <w:r w:rsidR="00EE59B0">
            <w:instrText xml:space="preserve"> TOC \o "1-3" \h \z \u </w:instrText>
          </w:r>
          <w:r>
            <w:fldChar w:fldCharType="separate"/>
          </w:r>
          <w:hyperlink w:anchor="_Toc107451866" w:history="1">
            <w:r w:rsidR="00716866" w:rsidRPr="00E6707B">
              <w:rPr>
                <w:rStyle w:val="Hyperlink"/>
                <w:noProof/>
                <w:lang w:val="en-GB"/>
              </w:rPr>
              <w:t>Task 1</w:t>
            </w:r>
            <w:r w:rsidR="00716866">
              <w:rPr>
                <w:noProof/>
                <w:webHidden/>
              </w:rPr>
              <w:tab/>
            </w:r>
            <w:r>
              <w:rPr>
                <w:noProof/>
                <w:webHidden/>
              </w:rPr>
              <w:fldChar w:fldCharType="begin"/>
            </w:r>
            <w:r w:rsidR="00716866">
              <w:rPr>
                <w:noProof/>
                <w:webHidden/>
              </w:rPr>
              <w:instrText xml:space="preserve"> PAGEREF _Toc107451866 \h </w:instrText>
            </w:r>
            <w:r>
              <w:rPr>
                <w:noProof/>
                <w:webHidden/>
              </w:rPr>
            </w:r>
            <w:r>
              <w:rPr>
                <w:noProof/>
                <w:webHidden/>
              </w:rPr>
              <w:fldChar w:fldCharType="separate"/>
            </w:r>
            <w:r w:rsidR="00716866">
              <w:rPr>
                <w:noProof/>
                <w:webHidden/>
              </w:rPr>
              <w:t>3</w:t>
            </w:r>
            <w:r>
              <w:rPr>
                <w:noProof/>
                <w:webHidden/>
              </w:rPr>
              <w:fldChar w:fldCharType="end"/>
            </w:r>
          </w:hyperlink>
        </w:p>
        <w:p w14:paraId="101E83E2" w14:textId="77777777" w:rsidR="00716866" w:rsidRDefault="00C634C9">
          <w:pPr>
            <w:pStyle w:val="TOC1"/>
            <w:tabs>
              <w:tab w:val="right" w:leader="dot" w:pos="9016"/>
            </w:tabs>
            <w:rPr>
              <w:rFonts w:asciiTheme="minorHAnsi" w:eastAsiaTheme="minorEastAsia" w:hAnsiTheme="minorHAnsi"/>
              <w:noProof/>
              <w:sz w:val="22"/>
              <w:lang w:eastAsia="en-IN"/>
            </w:rPr>
          </w:pPr>
          <w:hyperlink w:anchor="_Toc107451867" w:history="1">
            <w:r w:rsidR="00716866" w:rsidRPr="00E6707B">
              <w:rPr>
                <w:rStyle w:val="Hyperlink"/>
                <w:noProof/>
                <w:lang w:val="en-GB"/>
              </w:rPr>
              <w:t>Task 2</w:t>
            </w:r>
            <w:r w:rsidR="00716866">
              <w:rPr>
                <w:noProof/>
                <w:webHidden/>
              </w:rPr>
              <w:tab/>
            </w:r>
            <w:r w:rsidR="004B154E">
              <w:rPr>
                <w:noProof/>
                <w:webHidden/>
              </w:rPr>
              <w:fldChar w:fldCharType="begin"/>
            </w:r>
            <w:r w:rsidR="00716866">
              <w:rPr>
                <w:noProof/>
                <w:webHidden/>
              </w:rPr>
              <w:instrText xml:space="preserve"> PAGEREF _Toc107451867 \h </w:instrText>
            </w:r>
            <w:r w:rsidR="004B154E">
              <w:rPr>
                <w:noProof/>
                <w:webHidden/>
              </w:rPr>
            </w:r>
            <w:r w:rsidR="004B154E">
              <w:rPr>
                <w:noProof/>
                <w:webHidden/>
              </w:rPr>
              <w:fldChar w:fldCharType="separate"/>
            </w:r>
            <w:r w:rsidR="00716866">
              <w:rPr>
                <w:noProof/>
                <w:webHidden/>
              </w:rPr>
              <w:t>4</w:t>
            </w:r>
            <w:r w:rsidR="004B154E">
              <w:rPr>
                <w:noProof/>
                <w:webHidden/>
              </w:rPr>
              <w:fldChar w:fldCharType="end"/>
            </w:r>
          </w:hyperlink>
        </w:p>
        <w:p w14:paraId="7DB61E4F" w14:textId="77777777" w:rsidR="00716866" w:rsidRDefault="00C634C9">
          <w:pPr>
            <w:pStyle w:val="TOC2"/>
            <w:tabs>
              <w:tab w:val="right" w:leader="dot" w:pos="9016"/>
            </w:tabs>
            <w:rPr>
              <w:rFonts w:asciiTheme="minorHAnsi" w:eastAsiaTheme="minorEastAsia" w:hAnsiTheme="minorHAnsi"/>
              <w:noProof/>
              <w:sz w:val="22"/>
              <w:lang w:eastAsia="en-IN"/>
            </w:rPr>
          </w:pPr>
          <w:hyperlink w:anchor="_Toc107451868" w:history="1">
            <w:r w:rsidR="00716866" w:rsidRPr="00E6707B">
              <w:rPr>
                <w:rStyle w:val="Hyperlink"/>
                <w:noProof/>
                <w:lang w:val="en-GB"/>
              </w:rPr>
              <w:t>Introduction</w:t>
            </w:r>
            <w:r w:rsidR="00716866">
              <w:rPr>
                <w:noProof/>
                <w:webHidden/>
              </w:rPr>
              <w:tab/>
            </w:r>
            <w:r w:rsidR="004B154E">
              <w:rPr>
                <w:noProof/>
                <w:webHidden/>
              </w:rPr>
              <w:fldChar w:fldCharType="begin"/>
            </w:r>
            <w:r w:rsidR="00716866">
              <w:rPr>
                <w:noProof/>
                <w:webHidden/>
              </w:rPr>
              <w:instrText xml:space="preserve"> PAGEREF _Toc107451868 \h </w:instrText>
            </w:r>
            <w:r w:rsidR="004B154E">
              <w:rPr>
                <w:noProof/>
                <w:webHidden/>
              </w:rPr>
            </w:r>
            <w:r w:rsidR="004B154E">
              <w:rPr>
                <w:noProof/>
                <w:webHidden/>
              </w:rPr>
              <w:fldChar w:fldCharType="separate"/>
            </w:r>
            <w:r w:rsidR="00716866">
              <w:rPr>
                <w:noProof/>
                <w:webHidden/>
              </w:rPr>
              <w:t>4</w:t>
            </w:r>
            <w:r w:rsidR="004B154E">
              <w:rPr>
                <w:noProof/>
                <w:webHidden/>
              </w:rPr>
              <w:fldChar w:fldCharType="end"/>
            </w:r>
          </w:hyperlink>
        </w:p>
        <w:p w14:paraId="4EB5B928" w14:textId="77777777" w:rsidR="00716866" w:rsidRDefault="00C634C9">
          <w:pPr>
            <w:pStyle w:val="TOC2"/>
            <w:tabs>
              <w:tab w:val="right" w:leader="dot" w:pos="9016"/>
            </w:tabs>
            <w:rPr>
              <w:rFonts w:asciiTheme="minorHAnsi" w:eastAsiaTheme="minorEastAsia" w:hAnsiTheme="minorHAnsi"/>
              <w:noProof/>
              <w:sz w:val="22"/>
              <w:lang w:eastAsia="en-IN"/>
            </w:rPr>
          </w:pPr>
          <w:hyperlink w:anchor="_Toc107451869" w:history="1">
            <w:r w:rsidR="00716866" w:rsidRPr="00E6707B">
              <w:rPr>
                <w:rStyle w:val="Hyperlink"/>
                <w:noProof/>
                <w:lang w:val="en-GB"/>
              </w:rPr>
              <w:t>(a) Your Understanding of Traditional-based Budget and Zero-based Budget</w:t>
            </w:r>
            <w:r w:rsidR="00716866">
              <w:rPr>
                <w:noProof/>
                <w:webHidden/>
              </w:rPr>
              <w:tab/>
            </w:r>
            <w:r w:rsidR="004B154E">
              <w:rPr>
                <w:noProof/>
                <w:webHidden/>
              </w:rPr>
              <w:fldChar w:fldCharType="begin"/>
            </w:r>
            <w:r w:rsidR="00716866">
              <w:rPr>
                <w:noProof/>
                <w:webHidden/>
              </w:rPr>
              <w:instrText xml:space="preserve"> PAGEREF _Toc107451869 \h </w:instrText>
            </w:r>
            <w:r w:rsidR="004B154E">
              <w:rPr>
                <w:noProof/>
                <w:webHidden/>
              </w:rPr>
            </w:r>
            <w:r w:rsidR="004B154E">
              <w:rPr>
                <w:noProof/>
                <w:webHidden/>
              </w:rPr>
              <w:fldChar w:fldCharType="separate"/>
            </w:r>
            <w:r w:rsidR="00716866">
              <w:rPr>
                <w:noProof/>
                <w:webHidden/>
              </w:rPr>
              <w:t>4</w:t>
            </w:r>
            <w:r w:rsidR="004B154E">
              <w:rPr>
                <w:noProof/>
                <w:webHidden/>
              </w:rPr>
              <w:fldChar w:fldCharType="end"/>
            </w:r>
          </w:hyperlink>
        </w:p>
        <w:p w14:paraId="2C8D0222" w14:textId="77777777" w:rsidR="00716866" w:rsidRDefault="00C634C9">
          <w:pPr>
            <w:pStyle w:val="TOC2"/>
            <w:tabs>
              <w:tab w:val="right" w:leader="dot" w:pos="9016"/>
            </w:tabs>
            <w:rPr>
              <w:rFonts w:asciiTheme="minorHAnsi" w:eastAsiaTheme="minorEastAsia" w:hAnsiTheme="minorHAnsi"/>
              <w:noProof/>
              <w:sz w:val="22"/>
              <w:lang w:eastAsia="en-IN"/>
            </w:rPr>
          </w:pPr>
          <w:hyperlink w:anchor="_Toc107451870" w:history="1">
            <w:r w:rsidR="00716866" w:rsidRPr="00E6707B">
              <w:rPr>
                <w:rStyle w:val="Hyperlink"/>
                <w:noProof/>
                <w:lang w:val="en-GB"/>
              </w:rPr>
              <w:t>(b) The Process of Zero-based Budget and How Can This Be Implemented</w:t>
            </w:r>
            <w:r w:rsidR="00716866">
              <w:rPr>
                <w:noProof/>
                <w:webHidden/>
              </w:rPr>
              <w:tab/>
            </w:r>
            <w:r w:rsidR="004B154E">
              <w:rPr>
                <w:noProof/>
                <w:webHidden/>
              </w:rPr>
              <w:fldChar w:fldCharType="begin"/>
            </w:r>
            <w:r w:rsidR="00716866">
              <w:rPr>
                <w:noProof/>
                <w:webHidden/>
              </w:rPr>
              <w:instrText xml:space="preserve"> PAGEREF _Toc107451870 \h </w:instrText>
            </w:r>
            <w:r w:rsidR="004B154E">
              <w:rPr>
                <w:noProof/>
                <w:webHidden/>
              </w:rPr>
            </w:r>
            <w:r w:rsidR="004B154E">
              <w:rPr>
                <w:noProof/>
                <w:webHidden/>
              </w:rPr>
              <w:fldChar w:fldCharType="separate"/>
            </w:r>
            <w:r w:rsidR="00716866">
              <w:rPr>
                <w:noProof/>
                <w:webHidden/>
              </w:rPr>
              <w:t>5</w:t>
            </w:r>
            <w:r w:rsidR="004B154E">
              <w:rPr>
                <w:noProof/>
                <w:webHidden/>
              </w:rPr>
              <w:fldChar w:fldCharType="end"/>
            </w:r>
          </w:hyperlink>
        </w:p>
        <w:p w14:paraId="38979A95" w14:textId="77777777" w:rsidR="00716866" w:rsidRDefault="00C634C9">
          <w:pPr>
            <w:pStyle w:val="TOC2"/>
            <w:tabs>
              <w:tab w:val="right" w:leader="dot" w:pos="9016"/>
            </w:tabs>
            <w:rPr>
              <w:rFonts w:asciiTheme="minorHAnsi" w:eastAsiaTheme="minorEastAsia" w:hAnsiTheme="minorHAnsi"/>
              <w:noProof/>
              <w:sz w:val="22"/>
              <w:lang w:eastAsia="en-IN"/>
            </w:rPr>
          </w:pPr>
          <w:hyperlink w:anchor="_Toc107451871" w:history="1">
            <w:r w:rsidR="00716866" w:rsidRPr="00E6707B">
              <w:rPr>
                <w:rStyle w:val="Hyperlink"/>
                <w:noProof/>
                <w:lang w:val="en-GB"/>
              </w:rPr>
              <w:t>(c) Can Budgeting Control Support Sustainability</w:t>
            </w:r>
            <w:r w:rsidR="00716866">
              <w:rPr>
                <w:noProof/>
                <w:webHidden/>
              </w:rPr>
              <w:tab/>
            </w:r>
            <w:r w:rsidR="004B154E">
              <w:rPr>
                <w:noProof/>
                <w:webHidden/>
              </w:rPr>
              <w:fldChar w:fldCharType="begin"/>
            </w:r>
            <w:r w:rsidR="00716866">
              <w:rPr>
                <w:noProof/>
                <w:webHidden/>
              </w:rPr>
              <w:instrText xml:space="preserve"> PAGEREF _Toc107451871 \h </w:instrText>
            </w:r>
            <w:r w:rsidR="004B154E">
              <w:rPr>
                <w:noProof/>
                <w:webHidden/>
              </w:rPr>
            </w:r>
            <w:r w:rsidR="004B154E">
              <w:rPr>
                <w:noProof/>
                <w:webHidden/>
              </w:rPr>
              <w:fldChar w:fldCharType="separate"/>
            </w:r>
            <w:r w:rsidR="00716866">
              <w:rPr>
                <w:noProof/>
                <w:webHidden/>
              </w:rPr>
              <w:t>7</w:t>
            </w:r>
            <w:r w:rsidR="004B154E">
              <w:rPr>
                <w:noProof/>
                <w:webHidden/>
              </w:rPr>
              <w:fldChar w:fldCharType="end"/>
            </w:r>
          </w:hyperlink>
        </w:p>
        <w:p w14:paraId="2B1223DE" w14:textId="77777777" w:rsidR="00716866" w:rsidRDefault="00C634C9">
          <w:pPr>
            <w:pStyle w:val="TOC2"/>
            <w:tabs>
              <w:tab w:val="right" w:leader="dot" w:pos="9016"/>
            </w:tabs>
            <w:rPr>
              <w:rFonts w:asciiTheme="minorHAnsi" w:eastAsiaTheme="minorEastAsia" w:hAnsiTheme="minorHAnsi"/>
              <w:noProof/>
              <w:sz w:val="22"/>
              <w:lang w:eastAsia="en-IN"/>
            </w:rPr>
          </w:pPr>
          <w:hyperlink w:anchor="_Toc107451872" w:history="1">
            <w:r w:rsidR="00716866" w:rsidRPr="00E6707B">
              <w:rPr>
                <w:rStyle w:val="Hyperlink"/>
                <w:noProof/>
                <w:lang w:val="en-GB"/>
              </w:rPr>
              <w:t>Conclusion</w:t>
            </w:r>
            <w:r w:rsidR="00716866">
              <w:rPr>
                <w:noProof/>
                <w:webHidden/>
              </w:rPr>
              <w:tab/>
            </w:r>
            <w:r w:rsidR="004B154E">
              <w:rPr>
                <w:noProof/>
                <w:webHidden/>
              </w:rPr>
              <w:fldChar w:fldCharType="begin"/>
            </w:r>
            <w:r w:rsidR="00716866">
              <w:rPr>
                <w:noProof/>
                <w:webHidden/>
              </w:rPr>
              <w:instrText xml:space="preserve"> PAGEREF _Toc107451872 \h </w:instrText>
            </w:r>
            <w:r w:rsidR="004B154E">
              <w:rPr>
                <w:noProof/>
                <w:webHidden/>
              </w:rPr>
            </w:r>
            <w:r w:rsidR="004B154E">
              <w:rPr>
                <w:noProof/>
                <w:webHidden/>
              </w:rPr>
              <w:fldChar w:fldCharType="separate"/>
            </w:r>
            <w:r w:rsidR="00716866">
              <w:rPr>
                <w:noProof/>
                <w:webHidden/>
              </w:rPr>
              <w:t>8</w:t>
            </w:r>
            <w:r w:rsidR="004B154E">
              <w:rPr>
                <w:noProof/>
                <w:webHidden/>
              </w:rPr>
              <w:fldChar w:fldCharType="end"/>
            </w:r>
          </w:hyperlink>
        </w:p>
        <w:p w14:paraId="71F6B80A" w14:textId="77777777" w:rsidR="00716866" w:rsidRDefault="00C634C9">
          <w:pPr>
            <w:pStyle w:val="TOC1"/>
            <w:tabs>
              <w:tab w:val="right" w:leader="dot" w:pos="9016"/>
            </w:tabs>
            <w:rPr>
              <w:rFonts w:asciiTheme="minorHAnsi" w:eastAsiaTheme="minorEastAsia" w:hAnsiTheme="minorHAnsi"/>
              <w:noProof/>
              <w:sz w:val="22"/>
              <w:lang w:eastAsia="en-IN"/>
            </w:rPr>
          </w:pPr>
          <w:hyperlink w:anchor="_Toc107451873" w:history="1">
            <w:r w:rsidR="00716866" w:rsidRPr="00E6707B">
              <w:rPr>
                <w:rStyle w:val="Hyperlink"/>
                <w:noProof/>
              </w:rPr>
              <w:t>References</w:t>
            </w:r>
            <w:r w:rsidR="00716866">
              <w:rPr>
                <w:noProof/>
                <w:webHidden/>
              </w:rPr>
              <w:tab/>
            </w:r>
            <w:r w:rsidR="004B154E">
              <w:rPr>
                <w:noProof/>
                <w:webHidden/>
              </w:rPr>
              <w:fldChar w:fldCharType="begin"/>
            </w:r>
            <w:r w:rsidR="00716866">
              <w:rPr>
                <w:noProof/>
                <w:webHidden/>
              </w:rPr>
              <w:instrText xml:space="preserve"> PAGEREF _Toc107451873 \h </w:instrText>
            </w:r>
            <w:r w:rsidR="004B154E">
              <w:rPr>
                <w:noProof/>
                <w:webHidden/>
              </w:rPr>
            </w:r>
            <w:r w:rsidR="004B154E">
              <w:rPr>
                <w:noProof/>
                <w:webHidden/>
              </w:rPr>
              <w:fldChar w:fldCharType="separate"/>
            </w:r>
            <w:r w:rsidR="00716866">
              <w:rPr>
                <w:noProof/>
                <w:webHidden/>
              </w:rPr>
              <w:t>9</w:t>
            </w:r>
            <w:r w:rsidR="004B154E">
              <w:rPr>
                <w:noProof/>
                <w:webHidden/>
              </w:rPr>
              <w:fldChar w:fldCharType="end"/>
            </w:r>
          </w:hyperlink>
        </w:p>
        <w:p w14:paraId="20FF40E9" w14:textId="77777777" w:rsidR="00EE59B0" w:rsidRDefault="004B154E">
          <w:r>
            <w:rPr>
              <w:b/>
              <w:bCs/>
              <w:noProof/>
            </w:rPr>
            <w:fldChar w:fldCharType="end"/>
          </w:r>
        </w:p>
      </w:sdtContent>
    </w:sdt>
    <w:p w14:paraId="7B69E60F" w14:textId="77777777" w:rsidR="00002FCC" w:rsidRDefault="00002FCC" w:rsidP="00EE59B0">
      <w:pPr>
        <w:rPr>
          <w:rFonts w:eastAsiaTheme="majorEastAsia" w:cstheme="majorBidi"/>
          <w:color w:val="2F5496" w:themeColor="accent1" w:themeShade="BF"/>
          <w:sz w:val="32"/>
          <w:szCs w:val="32"/>
          <w:lang w:val="en-GB"/>
        </w:rPr>
      </w:pPr>
      <w:r>
        <w:rPr>
          <w:lang w:val="en-GB"/>
        </w:rPr>
        <w:br w:type="page"/>
      </w:r>
    </w:p>
    <w:p w14:paraId="28ABCF3A" w14:textId="77777777" w:rsidR="00EE59B0" w:rsidRDefault="00EE59B0" w:rsidP="00EE59B0">
      <w:pPr>
        <w:pStyle w:val="Heading1"/>
        <w:rPr>
          <w:lang w:val="en-GB"/>
        </w:rPr>
        <w:sectPr w:rsidR="00EE59B0" w:rsidSect="00520EED">
          <w:footerReference w:type="default" r:id="rId1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pPr>
    </w:p>
    <w:p w14:paraId="6239AE9F" w14:textId="77777777" w:rsidR="00EE59B0" w:rsidRDefault="00EE59B0" w:rsidP="00EE59B0">
      <w:pPr>
        <w:pStyle w:val="Heading1"/>
        <w:rPr>
          <w:lang w:val="en-GB"/>
        </w:rPr>
      </w:pPr>
      <w:bookmarkStart w:id="0" w:name="_Toc107451866"/>
      <w:r>
        <w:rPr>
          <w:lang w:val="en-GB"/>
        </w:rPr>
        <w:lastRenderedPageBreak/>
        <w:t>Task 1</w:t>
      </w:r>
      <w:bookmarkEnd w:id="0"/>
    </w:p>
    <w:tbl>
      <w:tblPr>
        <w:tblW w:w="19980" w:type="dxa"/>
        <w:tblCellMar>
          <w:left w:w="0" w:type="dxa"/>
          <w:right w:w="0" w:type="dxa"/>
        </w:tblCellMar>
        <w:tblLook w:val="04A0" w:firstRow="1" w:lastRow="0" w:firstColumn="1" w:lastColumn="0" w:noHBand="0" w:noVBand="1"/>
      </w:tblPr>
      <w:tblGrid>
        <w:gridCol w:w="3984"/>
        <w:gridCol w:w="1055"/>
        <w:gridCol w:w="1211"/>
        <w:gridCol w:w="1161"/>
        <w:gridCol w:w="1161"/>
        <w:gridCol w:w="1161"/>
        <w:gridCol w:w="1161"/>
        <w:gridCol w:w="1161"/>
        <w:gridCol w:w="1161"/>
        <w:gridCol w:w="1479"/>
        <w:gridCol w:w="1161"/>
        <w:gridCol w:w="1421"/>
        <w:gridCol w:w="1384"/>
        <w:gridCol w:w="1319"/>
      </w:tblGrid>
      <w:tr w:rsidR="00335BD9" w14:paraId="741A4C1E" w14:textId="77777777" w:rsidTr="00335BD9">
        <w:trPr>
          <w:trHeight w:val="556"/>
        </w:trPr>
        <w:tc>
          <w:tcPr>
            <w:tcW w:w="19980" w:type="dxa"/>
            <w:gridSpan w:val="14"/>
            <w:tcBorders>
              <w:top w:val="single" w:sz="8" w:space="0" w:color="auto"/>
              <w:left w:val="single" w:sz="8" w:space="0" w:color="auto"/>
              <w:bottom w:val="single" w:sz="8" w:space="0" w:color="auto"/>
              <w:right w:val="single" w:sz="8" w:space="0" w:color="000000"/>
            </w:tcBorders>
            <w:shd w:val="clear" w:color="000000" w:fill="BDD6EE"/>
            <w:noWrap/>
            <w:tcMar>
              <w:top w:w="15" w:type="dxa"/>
              <w:left w:w="15" w:type="dxa"/>
              <w:bottom w:w="0" w:type="dxa"/>
              <w:right w:w="15" w:type="dxa"/>
            </w:tcMar>
            <w:vAlign w:val="center"/>
            <w:hideMark/>
          </w:tcPr>
          <w:p w14:paraId="59ECFFB3" w14:textId="77777777" w:rsidR="00335BD9" w:rsidRDefault="00335BD9" w:rsidP="00335BD9">
            <w:pPr>
              <w:spacing w:before="0" w:after="0" w:line="240" w:lineRule="auto"/>
              <w:jc w:val="center"/>
              <w:rPr>
                <w:rFonts w:ascii="Calibri" w:hAnsi="Calibri" w:cs="Calibri"/>
                <w:b/>
                <w:bCs/>
                <w:color w:val="000000"/>
                <w:sz w:val="36"/>
                <w:szCs w:val="36"/>
              </w:rPr>
            </w:pPr>
            <w:r>
              <w:rPr>
                <w:rFonts w:ascii="Calibri" w:hAnsi="Calibri" w:cs="Calibri"/>
                <w:b/>
                <w:bCs/>
                <w:color w:val="000000"/>
                <w:sz w:val="36"/>
                <w:szCs w:val="36"/>
              </w:rPr>
              <w:t>Continental Hotel Budget Planner</w:t>
            </w:r>
          </w:p>
        </w:tc>
      </w:tr>
      <w:tr w:rsidR="00335BD9" w14:paraId="3C8C96F0" w14:textId="77777777" w:rsidTr="00335BD9">
        <w:trPr>
          <w:trHeight w:val="347"/>
        </w:trPr>
        <w:tc>
          <w:tcPr>
            <w:tcW w:w="0" w:type="auto"/>
            <w:tcBorders>
              <w:top w:val="nil"/>
              <w:left w:val="single" w:sz="8" w:space="0" w:color="auto"/>
              <w:bottom w:val="nil"/>
              <w:right w:val="nil"/>
            </w:tcBorders>
            <w:shd w:val="clear" w:color="auto" w:fill="auto"/>
            <w:noWrap/>
            <w:tcMar>
              <w:top w:w="15" w:type="dxa"/>
              <w:left w:w="15" w:type="dxa"/>
              <w:bottom w:w="0" w:type="dxa"/>
              <w:right w:w="15" w:type="dxa"/>
            </w:tcMar>
            <w:vAlign w:val="center"/>
            <w:hideMark/>
          </w:tcPr>
          <w:p w14:paraId="2FE70FCA"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5579A5"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2890C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47C47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49DC3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91AD3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AE767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036D2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7F344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06649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4D969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96555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553058" w14:textId="77777777" w:rsidR="00335BD9" w:rsidRDefault="00335BD9" w:rsidP="00335BD9">
            <w:pPr>
              <w:spacing w:before="0" w:after="0" w:line="240" w:lineRule="auto"/>
              <w:rPr>
                <w:sz w:val="20"/>
                <w:szCs w:val="20"/>
              </w:rPr>
            </w:pPr>
          </w:p>
        </w:tc>
        <w:tc>
          <w:tcPr>
            <w:tcW w:w="0" w:type="auto"/>
            <w:tcBorders>
              <w:top w:val="nil"/>
              <w:left w:val="nil"/>
              <w:bottom w:val="nil"/>
              <w:right w:val="single" w:sz="8" w:space="0" w:color="auto"/>
            </w:tcBorders>
            <w:shd w:val="clear" w:color="auto" w:fill="auto"/>
            <w:noWrap/>
            <w:tcMar>
              <w:top w:w="15" w:type="dxa"/>
              <w:left w:w="15" w:type="dxa"/>
              <w:bottom w:w="0" w:type="dxa"/>
              <w:right w:w="15" w:type="dxa"/>
            </w:tcMar>
            <w:vAlign w:val="center"/>
            <w:hideMark/>
          </w:tcPr>
          <w:p w14:paraId="372C60DC"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2F364468" w14:textId="77777777" w:rsidTr="00335BD9">
        <w:trPr>
          <w:trHeight w:val="347"/>
        </w:trPr>
        <w:tc>
          <w:tcPr>
            <w:tcW w:w="0" w:type="auto"/>
            <w:tcBorders>
              <w:top w:val="single" w:sz="8" w:space="0" w:color="auto"/>
              <w:left w:val="single" w:sz="8" w:space="0" w:color="auto"/>
              <w:bottom w:val="single" w:sz="8" w:space="0" w:color="auto"/>
              <w:right w:val="nil"/>
            </w:tcBorders>
            <w:shd w:val="clear" w:color="000000" w:fill="B8CCE4"/>
            <w:noWrap/>
            <w:tcMar>
              <w:top w:w="15" w:type="dxa"/>
              <w:left w:w="15" w:type="dxa"/>
              <w:bottom w:w="0" w:type="dxa"/>
              <w:right w:w="15" w:type="dxa"/>
            </w:tcMar>
            <w:vAlign w:val="center"/>
            <w:hideMark/>
          </w:tcPr>
          <w:p w14:paraId="788745CF" w14:textId="77777777" w:rsidR="00335BD9" w:rsidRDefault="00335BD9" w:rsidP="00335BD9">
            <w:pPr>
              <w:spacing w:before="0" w:after="0" w:line="240" w:lineRule="auto"/>
              <w:jc w:val="center"/>
              <w:rPr>
                <w:rFonts w:ascii="Calibri" w:hAnsi="Calibri" w:cs="Calibri"/>
                <w:b/>
                <w:bCs/>
                <w:color w:val="000000"/>
              </w:rPr>
            </w:pPr>
            <w:r>
              <w:rPr>
                <w:rFonts w:ascii="Calibri" w:hAnsi="Calibri" w:cs="Calibri"/>
                <w:b/>
                <w:bCs/>
                <w:color w:val="000000"/>
                <w:sz w:val="22"/>
              </w:rPr>
              <w:t>(in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88E011E" w14:textId="77777777" w:rsidR="00335BD9" w:rsidRDefault="00335BD9" w:rsidP="00335BD9">
            <w:pPr>
              <w:spacing w:before="0" w:after="0" w:line="240" w:lineRule="auto"/>
              <w:jc w:val="left"/>
              <w:rPr>
                <w:rFonts w:ascii="Calibri" w:hAnsi="Calibri" w:cs="Calibri"/>
                <w:b/>
                <w:bCs/>
                <w:color w:val="000000"/>
              </w:rPr>
            </w:pPr>
            <w:r>
              <w:rPr>
                <w:rFonts w:ascii="Calibri" w:hAnsi="Calibri" w:cs="Calibri"/>
                <w:b/>
                <w:bCs/>
                <w:color w:val="000000"/>
                <w:sz w:val="22"/>
              </w:rPr>
              <w:t>January</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ACDE3E4"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February</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7AC95BE"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March</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2F973DD"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April</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6DEB6F4"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May</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91DAE64"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June</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2B826FD"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July</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DBCB0FE"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August</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ADEEE7E"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September</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35703908"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October</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2D48B8E8"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November</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9EA5D51"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December</w:t>
            </w:r>
          </w:p>
        </w:tc>
        <w:tc>
          <w:tcPr>
            <w:tcW w:w="0" w:type="auto"/>
            <w:tcBorders>
              <w:top w:val="single" w:sz="8" w:space="0" w:color="auto"/>
              <w:left w:val="single" w:sz="8" w:space="0" w:color="auto"/>
              <w:bottom w:val="single" w:sz="8" w:space="0" w:color="auto"/>
              <w:right w:val="single" w:sz="8" w:space="0" w:color="auto"/>
            </w:tcBorders>
            <w:shd w:val="clear" w:color="000000" w:fill="95B3D7"/>
            <w:noWrap/>
            <w:tcMar>
              <w:top w:w="15" w:type="dxa"/>
              <w:left w:w="15" w:type="dxa"/>
              <w:bottom w:w="0" w:type="dxa"/>
              <w:right w:w="15" w:type="dxa"/>
            </w:tcMar>
            <w:vAlign w:val="center"/>
            <w:hideMark/>
          </w:tcPr>
          <w:p w14:paraId="0F0ADFBE" w14:textId="77777777" w:rsidR="00335BD9" w:rsidRDefault="00335BD9" w:rsidP="00335BD9">
            <w:pPr>
              <w:spacing w:before="0" w:after="0" w:line="240" w:lineRule="auto"/>
              <w:jc w:val="center"/>
              <w:rPr>
                <w:rFonts w:ascii="Calibri" w:hAnsi="Calibri" w:cs="Calibri"/>
                <w:b/>
                <w:bCs/>
                <w:color w:val="000000"/>
              </w:rPr>
            </w:pPr>
            <w:r>
              <w:rPr>
                <w:rFonts w:ascii="Calibri" w:hAnsi="Calibri" w:cs="Calibri"/>
                <w:b/>
                <w:bCs/>
                <w:color w:val="000000"/>
                <w:sz w:val="22"/>
              </w:rPr>
              <w:t>Total</w:t>
            </w:r>
          </w:p>
        </w:tc>
      </w:tr>
      <w:tr w:rsidR="00335BD9" w14:paraId="313365E0" w14:textId="77777777" w:rsidTr="00335BD9">
        <w:trPr>
          <w:trHeight w:val="347"/>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4FEB0F17"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AEBFDF"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0391A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F84E2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DAD96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D316D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20087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F1158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D35ED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E9557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7F778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19B86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C44E5D"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22FF24CC"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0F837492" w14:textId="77777777" w:rsidTr="00335BD9">
        <w:trPr>
          <w:trHeight w:val="347"/>
        </w:trPr>
        <w:tc>
          <w:tcPr>
            <w:tcW w:w="0" w:type="auto"/>
            <w:tcBorders>
              <w:top w:val="single" w:sz="8" w:space="0" w:color="auto"/>
              <w:left w:val="single" w:sz="8" w:space="0" w:color="auto"/>
              <w:bottom w:val="single" w:sz="8" w:space="0" w:color="auto"/>
              <w:right w:val="single" w:sz="8" w:space="0" w:color="auto"/>
            </w:tcBorders>
            <w:shd w:val="clear" w:color="000000" w:fill="B8CCE4"/>
            <w:noWrap/>
            <w:tcMar>
              <w:top w:w="15" w:type="dxa"/>
              <w:left w:w="15" w:type="dxa"/>
              <w:bottom w:w="0" w:type="dxa"/>
              <w:right w:w="15" w:type="dxa"/>
            </w:tcMar>
            <w:vAlign w:val="center"/>
            <w:hideMark/>
          </w:tcPr>
          <w:p w14:paraId="1BD80BF5"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Receipts:</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4A4F77B7"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65B08CC8"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4115C4AD"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7B26E986"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1ED9C13A"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22D6982D"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1D98C27A"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08698AC8"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53FDC092"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48D1776E"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26DFA15C"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14:paraId="6C3E1D90"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60100AB"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55FC5280"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411BAD5A"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Payment on business Accounts</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DD624E5"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523ECD" w14:textId="77777777" w:rsidR="00335BD9" w:rsidRDefault="00335BD9" w:rsidP="00335BD9">
            <w:pPr>
              <w:spacing w:before="0" w:after="0" w:line="240" w:lineRule="auto"/>
              <w:jc w:val="right"/>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4047F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15B48F"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BCA60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39E00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53B6E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9C46EF"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5A0D4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BC171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CE8CF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02E82D"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6091D745"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r>
      <w:tr w:rsidR="00335BD9" w14:paraId="512B0FFF"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4BF5C992"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Cash sales</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F42D46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91,800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1DB88F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72,800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E22A79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91,800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2839A8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46,800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DCCFF7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48,800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C7270A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55,800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D593F8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63,300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3E76EC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73,700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0923D8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80,800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54F77C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55,800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4B3D4C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57,700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1F7C64D"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57,600</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697F3BE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7,96,700</w:t>
            </w:r>
          </w:p>
        </w:tc>
      </w:tr>
      <w:tr w:rsidR="00335BD9" w14:paraId="3E901199"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7C11911C"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Interest Received</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8F8D974"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DBB21C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2,549</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F0B21E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4,417</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91FD875"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6,918</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5BFD5E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8,034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B7E9B4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9,136</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3178C6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10,679</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972C35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12,514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2BD55C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14,687</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4904CF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17,091</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EE691B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18,873</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E71642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20,778</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3F1C5FB2"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1,25,675</w:t>
            </w:r>
          </w:p>
        </w:tc>
      </w:tr>
      <w:tr w:rsidR="00335BD9" w14:paraId="561B6B05" w14:textId="77777777" w:rsidTr="00335BD9">
        <w:trPr>
          <w:trHeight w:val="347"/>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37FFDD92"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E3EC59"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EF090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39D3D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81B75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62D6A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D2776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3C5CA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BB3429"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CCC9F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6BA2C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5074A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98D629"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175C970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 </w:t>
            </w:r>
          </w:p>
        </w:tc>
      </w:tr>
      <w:tr w:rsidR="00335BD9" w14:paraId="377D02F9" w14:textId="77777777" w:rsidTr="00335BD9">
        <w:trPr>
          <w:trHeight w:val="347"/>
        </w:trPr>
        <w:tc>
          <w:tcPr>
            <w:tcW w:w="0" w:type="auto"/>
            <w:tcBorders>
              <w:top w:val="single" w:sz="8" w:space="0" w:color="auto"/>
              <w:left w:val="single" w:sz="8" w:space="0" w:color="auto"/>
              <w:bottom w:val="single" w:sz="8" w:space="0" w:color="auto"/>
              <w:right w:val="nil"/>
            </w:tcBorders>
            <w:shd w:val="clear" w:color="000000" w:fill="95B3D7"/>
            <w:noWrap/>
            <w:tcMar>
              <w:top w:w="15" w:type="dxa"/>
              <w:left w:w="15" w:type="dxa"/>
              <w:bottom w:w="0" w:type="dxa"/>
              <w:right w:w="15" w:type="dxa"/>
            </w:tcMar>
            <w:vAlign w:val="center"/>
            <w:hideMark/>
          </w:tcPr>
          <w:p w14:paraId="74E5797A" w14:textId="77777777" w:rsidR="00335BD9" w:rsidRDefault="00335BD9" w:rsidP="00335BD9">
            <w:pPr>
              <w:spacing w:before="0" w:after="0" w:line="240" w:lineRule="auto"/>
              <w:jc w:val="left"/>
              <w:rPr>
                <w:rFonts w:ascii="Calibri" w:hAnsi="Calibri" w:cs="Calibri"/>
                <w:b/>
                <w:bCs/>
                <w:color w:val="000000"/>
              </w:rPr>
            </w:pPr>
            <w:r>
              <w:rPr>
                <w:rFonts w:ascii="Calibri" w:hAnsi="Calibri" w:cs="Calibri"/>
                <w:b/>
                <w:bCs/>
                <w:color w:val="000000"/>
                <w:sz w:val="22"/>
              </w:rPr>
              <w:t>Total Receipts</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22723548"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97,800</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1272DDA8"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75,349</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BAE28FB"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96,217</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36712CE"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53,718</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44938B5"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56,834</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81169B8"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64,936</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F119C3E"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73,979</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1A40602"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86,214</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C8774EF"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95,487</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239DD87B"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72,891</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986B0A2"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76,573</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3F3341C5"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78,378</w:t>
            </w:r>
          </w:p>
        </w:tc>
        <w:tc>
          <w:tcPr>
            <w:tcW w:w="0" w:type="auto"/>
            <w:tcBorders>
              <w:top w:val="single" w:sz="8" w:space="0" w:color="auto"/>
              <w:left w:val="single" w:sz="8" w:space="0" w:color="auto"/>
              <w:bottom w:val="single" w:sz="8" w:space="0" w:color="auto"/>
              <w:right w:val="single" w:sz="8" w:space="0" w:color="auto"/>
            </w:tcBorders>
            <w:shd w:val="clear" w:color="000000" w:fill="95B3D7"/>
            <w:noWrap/>
            <w:tcMar>
              <w:top w:w="15" w:type="dxa"/>
              <w:left w:w="15" w:type="dxa"/>
              <w:bottom w:w="0" w:type="dxa"/>
              <w:right w:w="15" w:type="dxa"/>
            </w:tcMar>
            <w:vAlign w:val="center"/>
            <w:hideMark/>
          </w:tcPr>
          <w:p w14:paraId="2C6EF36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9,28,375</w:t>
            </w:r>
          </w:p>
        </w:tc>
      </w:tr>
      <w:tr w:rsidR="00335BD9" w14:paraId="01720EEB" w14:textId="77777777" w:rsidTr="00335BD9">
        <w:trPr>
          <w:trHeight w:val="347"/>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51E7DFA6"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7BD14D"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19435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38A48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0C1C0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9BAAE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F85DE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36288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BD87D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10A01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DB590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F3D309"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F3EA85"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1B78B986"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25210A4D" w14:textId="77777777" w:rsidTr="00335BD9">
        <w:trPr>
          <w:trHeight w:val="347"/>
        </w:trPr>
        <w:tc>
          <w:tcPr>
            <w:tcW w:w="0" w:type="auto"/>
            <w:tcBorders>
              <w:top w:val="single" w:sz="8" w:space="0" w:color="auto"/>
              <w:left w:val="single" w:sz="8" w:space="0" w:color="auto"/>
              <w:bottom w:val="single" w:sz="8" w:space="0" w:color="auto"/>
              <w:right w:val="single" w:sz="8" w:space="0" w:color="auto"/>
            </w:tcBorders>
            <w:shd w:val="clear" w:color="000000" w:fill="95B3D7"/>
            <w:noWrap/>
            <w:tcMar>
              <w:top w:w="15" w:type="dxa"/>
              <w:left w:w="15" w:type="dxa"/>
              <w:bottom w:w="0" w:type="dxa"/>
              <w:right w:w="15" w:type="dxa"/>
            </w:tcMar>
            <w:vAlign w:val="center"/>
            <w:hideMark/>
          </w:tcPr>
          <w:p w14:paraId="0FB2FA8E"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Payments:</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042E15E"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00CCB8F1"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8DFB2FE"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8E29204"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37087D4B"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BBB77EB"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1F44BC3"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40B4610"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F8BC5ED"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0350770"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D6B3492"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24CC998F"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single" w:sz="8" w:space="0" w:color="auto"/>
              <w:left w:val="single" w:sz="8" w:space="0" w:color="auto"/>
              <w:bottom w:val="single" w:sz="8" w:space="0" w:color="auto"/>
              <w:right w:val="single" w:sz="8" w:space="0" w:color="auto"/>
            </w:tcBorders>
            <w:shd w:val="clear" w:color="000000" w:fill="95B3D7"/>
            <w:noWrap/>
            <w:tcMar>
              <w:top w:w="15" w:type="dxa"/>
              <w:left w:w="15" w:type="dxa"/>
              <w:bottom w:w="0" w:type="dxa"/>
              <w:right w:w="15" w:type="dxa"/>
            </w:tcMar>
            <w:vAlign w:val="center"/>
            <w:hideMark/>
          </w:tcPr>
          <w:p w14:paraId="582BD897"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1C59216C"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7F94DF98"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Freehold</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52D032"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09B8F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09114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E7AF5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3DCC4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D2CAC9"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BA58C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EBFF3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AABAD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CDDBF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7C45C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8CF1B3"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5F215224"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30007A4D"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2263E6C1"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Fixtures and fittings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984EA1"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0D728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EE3D4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B220D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A2B39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D09FB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8D077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64A9C9"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D2756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EE29F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CD8C4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8B5091"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109E9D2D"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668C8225"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1D60A33B"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Property expenses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62DE4F"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F7484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9D966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9ECA0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5B835C5"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F3A341" w14:textId="77777777" w:rsidR="00335BD9" w:rsidRDefault="00335BD9" w:rsidP="00335BD9">
            <w:pPr>
              <w:spacing w:before="0" w:after="0" w:line="240" w:lineRule="auto"/>
              <w:jc w:val="right"/>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CAC28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95FE6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14C855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2,500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A413A0" w14:textId="77777777" w:rsidR="00335BD9" w:rsidRDefault="00335BD9" w:rsidP="00335BD9">
            <w:pPr>
              <w:spacing w:before="0" w:after="0" w:line="240" w:lineRule="auto"/>
              <w:jc w:val="right"/>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91C3B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0EB845"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6AC0190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9,500</w:t>
            </w:r>
          </w:p>
        </w:tc>
      </w:tr>
      <w:tr w:rsidR="00335BD9" w14:paraId="320FABCB"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3769C186"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Laundry</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3203B9"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C5CC7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40C4D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CB87E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2A6EA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E3071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9470E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BB019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38CAE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CC0F7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79965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88EF68"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645528EB"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 </w:t>
            </w:r>
          </w:p>
        </w:tc>
      </w:tr>
      <w:tr w:rsidR="00335BD9" w14:paraId="33EA3932"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1E3E5E38"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Energy costs</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9B14B2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19D1BF2"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345C14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61544C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8FD105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F6812E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6AA532B"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F45649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4312277"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C0403C0"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110B265"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89897C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700</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41033A8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8,400</w:t>
            </w:r>
          </w:p>
        </w:tc>
      </w:tr>
      <w:tr w:rsidR="00335BD9" w14:paraId="37840842"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3BA10450"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Payments to suppliers</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B2F400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4,900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EB88457"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5,150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7B9ED1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4,900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2C9BCB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8,600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05969C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5,150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13C0B6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5,600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78F326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4,900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B8DA981"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5,850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4AC9F0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4,900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D5D3EA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5,600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D3A9E6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5,150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CDCE08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5,600</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309DF9C7"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66,300</w:t>
            </w:r>
          </w:p>
        </w:tc>
      </w:tr>
      <w:tr w:rsidR="00335BD9" w14:paraId="0E5909C2"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5F3D91F5"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Wages</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81556D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5B26DF2"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930BAF2"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D80D48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266B14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8AC20B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E7045ED"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4378472"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0E0B9B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8428DE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C4BD07B"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389E38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4BEAEB7D"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72,000</w:t>
            </w:r>
          </w:p>
        </w:tc>
      </w:tr>
      <w:tr w:rsidR="00335BD9" w14:paraId="051A7E6C"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08D807CF"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Salaries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B049BE"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09EB0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8AE9D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3A166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7A4ED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2ED39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7800A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BDD45F"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890D7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D6569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C58A5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592C7C"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450C54B5"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 </w:t>
            </w:r>
          </w:p>
        </w:tc>
      </w:tr>
      <w:tr w:rsidR="00335BD9" w14:paraId="2EA37828"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6470A077"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Vehicles</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FC8EE0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A5FE1C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B6640D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CD2BAB2"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B510DDD"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F8DB0E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9C84AB0"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3E6015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9CDC09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56343B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C29A6E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4F513E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4,415</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69098E42"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9,120</w:t>
            </w:r>
          </w:p>
        </w:tc>
      </w:tr>
      <w:tr w:rsidR="00335BD9" w14:paraId="51CEDDEE"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50456BE0"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Van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4845F2"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9B0190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BCD949"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E8CB1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C512A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69082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6998B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140C8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3085E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8DF55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09DF5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CA43F5"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509DD3B0"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 </w:t>
            </w:r>
          </w:p>
        </w:tc>
      </w:tr>
      <w:tr w:rsidR="00335BD9" w14:paraId="1830AD61"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0824C8E2"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Petrol and Diesel</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63B3C47"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9842FC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F29EA2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60842CB"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5F725C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5725BA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F32ED4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FC4E3C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F632B3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A7E130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1ADE8C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7C7512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500</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2481874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6,000</w:t>
            </w:r>
          </w:p>
        </w:tc>
      </w:tr>
      <w:tr w:rsidR="00335BD9" w14:paraId="232488B8"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1E782740"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Rates</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28680E5"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D0B7EF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D12EFA0"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A7F9D87"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CCAF3B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0F3E197"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721FCE1"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DEEFEDB"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4B408F7"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9C8AF0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2EF0AA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777F57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300</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6011BA4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3,600</w:t>
            </w:r>
          </w:p>
        </w:tc>
      </w:tr>
      <w:tr w:rsidR="00335BD9" w14:paraId="40167062"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4B9DBA88"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Marketing</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09DC61"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58616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9EC44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DBBEDE"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36088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F2715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F232C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93BE6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FC971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3E0CA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772ED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4CCA57"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42FB5C73"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73B069C2"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37E239D1"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Overdraft Interest</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D0D513"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8B250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1933F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EB9F9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5720C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923F5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95223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4F16A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253A7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3FF43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88C2D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A86CCE"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4962F07B"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1CB5DB32" w14:textId="77777777" w:rsidTr="00335BD9">
        <w:trPr>
          <w:trHeight w:val="347"/>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51D637D4"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289FB4"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836E2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254C4B"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CC4B1"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42A647"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F19B75"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E58AA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06116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D5538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F2896F"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8F38E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878827"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257F38E1" w14:textId="77777777" w:rsidR="00335BD9" w:rsidRDefault="00335BD9" w:rsidP="00335BD9">
            <w:pPr>
              <w:spacing w:before="0" w:after="0" w:line="240" w:lineRule="auto"/>
              <w:rPr>
                <w:rFonts w:ascii="Calibri" w:hAnsi="Calibri" w:cs="Calibri"/>
                <w:color w:val="000000"/>
              </w:rPr>
            </w:pPr>
            <w:r>
              <w:rPr>
                <w:rFonts w:ascii="Calibri" w:hAnsi="Calibri" w:cs="Calibri"/>
                <w:color w:val="000000"/>
                <w:sz w:val="22"/>
              </w:rPr>
              <w:t> </w:t>
            </w:r>
          </w:p>
        </w:tc>
      </w:tr>
      <w:tr w:rsidR="00335BD9" w14:paraId="1CE8DC6F" w14:textId="77777777" w:rsidTr="00335BD9">
        <w:trPr>
          <w:trHeight w:val="347"/>
        </w:trPr>
        <w:tc>
          <w:tcPr>
            <w:tcW w:w="0" w:type="auto"/>
            <w:tcBorders>
              <w:top w:val="single" w:sz="8" w:space="0" w:color="auto"/>
              <w:left w:val="single" w:sz="8" w:space="0" w:color="auto"/>
              <w:bottom w:val="single" w:sz="8" w:space="0" w:color="auto"/>
              <w:right w:val="nil"/>
            </w:tcBorders>
            <w:shd w:val="clear" w:color="000000" w:fill="95B3D7"/>
            <w:noWrap/>
            <w:tcMar>
              <w:top w:w="15" w:type="dxa"/>
              <w:left w:w="15" w:type="dxa"/>
              <w:bottom w:w="0" w:type="dxa"/>
              <w:right w:w="15" w:type="dxa"/>
            </w:tcMar>
            <w:vAlign w:val="center"/>
            <w:hideMark/>
          </w:tcPr>
          <w:p w14:paraId="07A6BD46" w14:textId="77777777" w:rsidR="00335BD9" w:rsidRDefault="00335BD9" w:rsidP="00335BD9">
            <w:pPr>
              <w:spacing w:before="0" w:after="0" w:line="240" w:lineRule="auto"/>
              <w:rPr>
                <w:rFonts w:ascii="Calibri" w:hAnsi="Calibri" w:cs="Calibri"/>
                <w:b/>
                <w:bCs/>
                <w:color w:val="000000"/>
              </w:rPr>
            </w:pPr>
            <w:r>
              <w:rPr>
                <w:rFonts w:ascii="Calibri" w:hAnsi="Calibri" w:cs="Calibri"/>
                <w:b/>
                <w:bCs/>
                <w:color w:val="000000"/>
                <w:sz w:val="22"/>
              </w:rPr>
              <w:t>Total Payments</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22B7CB12"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12,850</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FF6448E"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13,065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25B105AE"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12,850</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1333B510"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16,515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41B5D9EA"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20,100</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875BB33"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13,515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79B8185"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12,815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03C4BE09"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13,765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2DBB1645"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15,350</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D5214FA"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13,515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0FBB8B3"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13,065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3E98ADC"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17,515</w:t>
            </w:r>
          </w:p>
        </w:tc>
        <w:tc>
          <w:tcPr>
            <w:tcW w:w="0" w:type="auto"/>
            <w:tcBorders>
              <w:top w:val="single" w:sz="8" w:space="0" w:color="auto"/>
              <w:left w:val="single" w:sz="8" w:space="0" w:color="auto"/>
              <w:bottom w:val="single" w:sz="8" w:space="0" w:color="auto"/>
              <w:right w:val="single" w:sz="8" w:space="0" w:color="auto"/>
            </w:tcBorders>
            <w:shd w:val="clear" w:color="000000" w:fill="95B3D7"/>
            <w:noWrap/>
            <w:tcMar>
              <w:top w:w="15" w:type="dxa"/>
              <w:left w:w="15" w:type="dxa"/>
              <w:bottom w:w="0" w:type="dxa"/>
              <w:right w:w="15" w:type="dxa"/>
            </w:tcMar>
            <w:vAlign w:val="center"/>
            <w:hideMark/>
          </w:tcPr>
          <w:p w14:paraId="1180FFFA"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1,74,920</w:t>
            </w:r>
          </w:p>
        </w:tc>
      </w:tr>
      <w:tr w:rsidR="00335BD9" w14:paraId="42693CCC"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2C5D5429"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726776"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F7E70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76E49"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FE9F7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3873D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C1EB1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65548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68CA9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2FB208"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CDADD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927E7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09D2D9"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42EABD3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 </w:t>
            </w:r>
          </w:p>
        </w:tc>
      </w:tr>
      <w:tr w:rsidR="00335BD9" w14:paraId="0FFF4BD4"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5A4E2DD5"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Balance b/f</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441286A"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2B80A6D"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84,950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974DFF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1,47,234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3C12E4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2,30,601</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518EC9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2,67,804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8399A20"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3,04,538</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4DA90D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3,55,959</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FF48D49"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4,17,123</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3DCEDE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4,89,571</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DA0971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5,69,708</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4D0CF61"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6,29,085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9B0927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6,92,592</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25F0552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41,89,163</w:t>
            </w:r>
          </w:p>
        </w:tc>
      </w:tr>
      <w:tr w:rsidR="00335BD9" w14:paraId="3A9299BC" w14:textId="77777777" w:rsidTr="00335BD9">
        <w:trPr>
          <w:trHeight w:val="334"/>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500CC042"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Net cashflow in month</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4387F51"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84,950</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6790A0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62,284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C81E8C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83,367</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ECC3CBD"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37,203</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C42F0B6"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36,734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F19259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51,421</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2C524BF"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61,164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01F8104"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72,449</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3A530D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80,137</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34ED53C"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59,376</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2573CAE"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63,508</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7BFCFE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60,863</w:t>
            </w: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3497B1F3"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7,53,455</w:t>
            </w:r>
          </w:p>
        </w:tc>
      </w:tr>
      <w:tr w:rsidR="00335BD9" w14:paraId="505D63CD" w14:textId="77777777" w:rsidTr="00335BD9">
        <w:trPr>
          <w:trHeight w:val="347"/>
        </w:trPr>
        <w:tc>
          <w:tcPr>
            <w:tcW w:w="0" w:type="auto"/>
            <w:tcBorders>
              <w:top w:val="nil"/>
              <w:left w:val="single" w:sz="8" w:space="0" w:color="auto"/>
              <w:bottom w:val="nil"/>
              <w:right w:val="nil"/>
            </w:tcBorders>
            <w:shd w:val="clear" w:color="000000" w:fill="B8CCE4"/>
            <w:noWrap/>
            <w:tcMar>
              <w:top w:w="15" w:type="dxa"/>
              <w:left w:w="15" w:type="dxa"/>
              <w:bottom w:w="0" w:type="dxa"/>
              <w:right w:w="15" w:type="dxa"/>
            </w:tcMar>
            <w:vAlign w:val="center"/>
            <w:hideMark/>
          </w:tcPr>
          <w:p w14:paraId="25208EB3" w14:textId="77777777" w:rsidR="00335BD9" w:rsidRDefault="00335BD9" w:rsidP="00335BD9">
            <w:pPr>
              <w:spacing w:before="0" w:after="0" w:line="240" w:lineRule="auto"/>
              <w:jc w:val="left"/>
              <w:rPr>
                <w:rFonts w:ascii="Calibri" w:hAnsi="Calibri" w:cs="Calibri"/>
                <w:color w:val="000000"/>
              </w:rPr>
            </w:pPr>
            <w:r>
              <w:rPr>
                <w:rFonts w:ascii="Calibri" w:hAnsi="Calibri" w:cs="Calibri"/>
                <w:color w:val="000000"/>
                <w:sz w:val="22"/>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0F34DA" w14:textId="77777777" w:rsidR="00335BD9" w:rsidRDefault="00335BD9" w:rsidP="00335BD9">
            <w:pPr>
              <w:spacing w:before="0" w:after="0" w:line="240" w:lineRule="auto"/>
              <w:rPr>
                <w:rFonts w:ascii="Calibri" w:hAnsi="Calibri"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6B8880"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6099B3"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F543F6"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3D2FB2"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5BBF4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C57A6D"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F6A8EC"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BB535A"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7999EF"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133194" w14:textId="77777777" w:rsidR="00335BD9" w:rsidRDefault="00335BD9" w:rsidP="00335BD9">
            <w:pPr>
              <w:spacing w:before="0" w:after="0" w:line="240" w:lineRule="auto"/>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61C6BF" w14:textId="77777777" w:rsidR="00335BD9" w:rsidRDefault="00335BD9" w:rsidP="00335BD9">
            <w:pPr>
              <w:spacing w:before="0" w:after="0" w:line="240" w:lineRule="auto"/>
              <w:rPr>
                <w:sz w:val="20"/>
                <w:szCs w:val="20"/>
              </w:rPr>
            </w:pPr>
          </w:p>
        </w:tc>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581247E8" w14:textId="77777777" w:rsidR="00335BD9" w:rsidRDefault="00335BD9" w:rsidP="00335BD9">
            <w:pPr>
              <w:spacing w:before="0" w:after="0" w:line="240" w:lineRule="auto"/>
              <w:jc w:val="right"/>
              <w:rPr>
                <w:rFonts w:ascii="Calibri" w:hAnsi="Calibri" w:cs="Calibri"/>
                <w:color w:val="000000"/>
              </w:rPr>
            </w:pPr>
            <w:r>
              <w:rPr>
                <w:rFonts w:ascii="Calibri" w:hAnsi="Calibri" w:cs="Calibri"/>
                <w:color w:val="000000"/>
                <w:sz w:val="22"/>
              </w:rPr>
              <w:t> </w:t>
            </w:r>
          </w:p>
        </w:tc>
      </w:tr>
      <w:tr w:rsidR="00335BD9" w14:paraId="0DBEE52D" w14:textId="77777777" w:rsidTr="00335BD9">
        <w:trPr>
          <w:trHeight w:val="347"/>
        </w:trPr>
        <w:tc>
          <w:tcPr>
            <w:tcW w:w="0" w:type="auto"/>
            <w:tcBorders>
              <w:top w:val="single" w:sz="8" w:space="0" w:color="auto"/>
              <w:left w:val="single" w:sz="8" w:space="0" w:color="auto"/>
              <w:bottom w:val="single" w:sz="8" w:space="0" w:color="auto"/>
              <w:right w:val="nil"/>
            </w:tcBorders>
            <w:shd w:val="clear" w:color="000000" w:fill="95B3D7"/>
            <w:noWrap/>
            <w:tcMar>
              <w:top w:w="15" w:type="dxa"/>
              <w:left w:w="15" w:type="dxa"/>
              <w:bottom w:w="0" w:type="dxa"/>
              <w:right w:w="15" w:type="dxa"/>
            </w:tcMar>
            <w:vAlign w:val="center"/>
            <w:hideMark/>
          </w:tcPr>
          <w:p w14:paraId="29CA851E" w14:textId="77777777" w:rsidR="00335BD9" w:rsidRDefault="00335BD9" w:rsidP="00335BD9">
            <w:pPr>
              <w:spacing w:before="0" w:after="0" w:line="240" w:lineRule="auto"/>
              <w:jc w:val="left"/>
              <w:rPr>
                <w:rFonts w:ascii="Calibri" w:hAnsi="Calibri" w:cs="Calibri"/>
                <w:b/>
                <w:bCs/>
                <w:color w:val="000000"/>
              </w:rPr>
            </w:pPr>
            <w:r>
              <w:rPr>
                <w:rFonts w:ascii="Calibri" w:hAnsi="Calibri" w:cs="Calibri"/>
                <w:b/>
                <w:bCs/>
                <w:color w:val="000000"/>
                <w:sz w:val="22"/>
              </w:rPr>
              <w:t>Balance c/f</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9619AFA"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84,950</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108342D0"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1,47,234</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16A6DED0"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2,30,601</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1ABE7C59"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2,67,804</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18B5314F"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3,04,538</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A316868"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3,55,959</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547F4D46"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4,17,123</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32C45B0F"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4,89,571</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31E6261E"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5,69,708</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551144E"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6,29,085</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7284D225"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6,92,592</w:t>
            </w:r>
          </w:p>
        </w:tc>
        <w:tc>
          <w:tcPr>
            <w:tcW w:w="0" w:type="auto"/>
            <w:tcBorders>
              <w:top w:val="single" w:sz="8" w:space="0" w:color="auto"/>
              <w:left w:val="nil"/>
              <w:bottom w:val="single" w:sz="8" w:space="0" w:color="auto"/>
              <w:right w:val="nil"/>
            </w:tcBorders>
            <w:shd w:val="clear" w:color="000000" w:fill="95B3D7"/>
            <w:noWrap/>
            <w:tcMar>
              <w:top w:w="15" w:type="dxa"/>
              <w:left w:w="15" w:type="dxa"/>
              <w:bottom w:w="0" w:type="dxa"/>
              <w:right w:w="15" w:type="dxa"/>
            </w:tcMar>
            <w:vAlign w:val="center"/>
            <w:hideMark/>
          </w:tcPr>
          <w:p w14:paraId="6C7EBF2A"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7,53,455</w:t>
            </w:r>
          </w:p>
        </w:tc>
        <w:tc>
          <w:tcPr>
            <w:tcW w:w="0" w:type="auto"/>
            <w:tcBorders>
              <w:top w:val="single" w:sz="8" w:space="0" w:color="auto"/>
              <w:left w:val="single" w:sz="8" w:space="0" w:color="auto"/>
              <w:bottom w:val="single" w:sz="8" w:space="0" w:color="auto"/>
              <w:right w:val="single" w:sz="8" w:space="0" w:color="auto"/>
            </w:tcBorders>
            <w:shd w:val="clear" w:color="000000" w:fill="95B3D7"/>
            <w:noWrap/>
            <w:tcMar>
              <w:top w:w="15" w:type="dxa"/>
              <w:left w:w="15" w:type="dxa"/>
              <w:bottom w:w="0" w:type="dxa"/>
              <w:right w:w="15" w:type="dxa"/>
            </w:tcMar>
            <w:vAlign w:val="center"/>
            <w:hideMark/>
          </w:tcPr>
          <w:p w14:paraId="5578937C" w14:textId="77777777" w:rsidR="00335BD9" w:rsidRDefault="00335BD9" w:rsidP="00335BD9">
            <w:pPr>
              <w:spacing w:before="0" w:after="0" w:line="240" w:lineRule="auto"/>
              <w:jc w:val="right"/>
              <w:rPr>
                <w:rFonts w:ascii="Calibri" w:hAnsi="Calibri" w:cs="Calibri"/>
                <w:b/>
                <w:bCs/>
                <w:color w:val="000000"/>
              </w:rPr>
            </w:pPr>
            <w:r>
              <w:rPr>
                <w:rFonts w:ascii="Calibri" w:hAnsi="Calibri" w:cs="Calibri"/>
                <w:b/>
                <w:bCs/>
                <w:color w:val="000000"/>
                <w:sz w:val="22"/>
              </w:rPr>
              <w:t>49,42,618</w:t>
            </w:r>
          </w:p>
        </w:tc>
      </w:tr>
    </w:tbl>
    <w:p w14:paraId="6F6A9CC0" w14:textId="77777777" w:rsidR="00EE59B0" w:rsidRDefault="00EE59B0" w:rsidP="00EE59B0">
      <w:pPr>
        <w:rPr>
          <w:rFonts w:eastAsiaTheme="majorEastAsia" w:cstheme="majorBidi"/>
          <w:color w:val="2F5496" w:themeColor="accent1" w:themeShade="BF"/>
          <w:sz w:val="32"/>
          <w:szCs w:val="32"/>
          <w:lang w:val="en-GB"/>
        </w:rPr>
      </w:pPr>
      <w:r>
        <w:rPr>
          <w:lang w:val="en-GB"/>
        </w:rPr>
        <w:br w:type="page"/>
      </w:r>
    </w:p>
    <w:p w14:paraId="680C74CC" w14:textId="77777777" w:rsidR="00EE59B0" w:rsidRDefault="00EE59B0" w:rsidP="00FE4E0C">
      <w:pPr>
        <w:pStyle w:val="Heading1"/>
        <w:rPr>
          <w:lang w:val="en-GB"/>
        </w:rPr>
        <w:sectPr w:rsidR="00EE59B0" w:rsidSect="00520EED">
          <w:pgSz w:w="23811" w:h="16838" w:orient="landscape" w:code="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40E9AA79" w14:textId="77777777" w:rsidR="00EE59B0" w:rsidRDefault="00EE59B0" w:rsidP="00FE4E0C">
      <w:pPr>
        <w:pStyle w:val="Heading1"/>
        <w:rPr>
          <w:lang w:val="en-GB"/>
        </w:rPr>
      </w:pPr>
      <w:bookmarkStart w:id="1" w:name="_Toc107451867"/>
      <w:r>
        <w:rPr>
          <w:lang w:val="en-GB"/>
        </w:rPr>
        <w:lastRenderedPageBreak/>
        <w:t>Task 2</w:t>
      </w:r>
      <w:bookmarkEnd w:id="1"/>
    </w:p>
    <w:p w14:paraId="5F3DC12B" w14:textId="77777777" w:rsidR="00347687" w:rsidRPr="00E03BD6" w:rsidRDefault="00347687" w:rsidP="00EE59B0">
      <w:pPr>
        <w:pStyle w:val="Heading2"/>
        <w:rPr>
          <w:lang w:val="en-GB"/>
        </w:rPr>
      </w:pPr>
      <w:bookmarkStart w:id="2" w:name="_Toc107451868"/>
      <w:r w:rsidRPr="00E03BD6">
        <w:rPr>
          <w:lang w:val="en-GB"/>
        </w:rPr>
        <w:t>Introduction</w:t>
      </w:r>
      <w:bookmarkEnd w:id="2"/>
    </w:p>
    <w:p w14:paraId="5F2866F6" w14:textId="77777777" w:rsidR="00347687" w:rsidRDefault="0027626E" w:rsidP="00680A25">
      <w:pPr>
        <w:rPr>
          <w:lang w:val="en-GB"/>
        </w:rPr>
      </w:pPr>
      <w:r>
        <w:rPr>
          <w:lang w:val="en-GB"/>
        </w:rPr>
        <w:t xml:space="preserve">The study emphasises </w:t>
      </w:r>
      <w:r w:rsidR="0040003B">
        <w:rPr>
          <w:lang w:val="en-GB"/>
        </w:rPr>
        <w:t xml:space="preserve">on the benefits of Zero-based Budgeting approach for an organisation. It derived the reasons that how ZBB is better than a Traditional Budgeting approach for a companied performance. </w:t>
      </w:r>
      <w:r w:rsidR="000F19FF">
        <w:rPr>
          <w:lang w:val="en-GB"/>
        </w:rPr>
        <w:t xml:space="preserve">Here, the differences between ZBB and Traditional Budgeting have been highlighted. The study also evaluated how a company can </w:t>
      </w:r>
      <w:r w:rsidR="00D02F59">
        <w:rPr>
          <w:lang w:val="en-GB"/>
        </w:rPr>
        <w:t xml:space="preserve">implement ZBB in its budgeting process. Moreover, </w:t>
      </w:r>
      <w:r w:rsidR="0020359F">
        <w:rPr>
          <w:lang w:val="en-GB"/>
        </w:rPr>
        <w:t>this study rationalises how an appropriate budgeting approach, like ZBB, can improve a company’s control and sustainability.</w:t>
      </w:r>
    </w:p>
    <w:p w14:paraId="2C02CB21" w14:textId="3BEF6C35" w:rsidR="00E5545E" w:rsidRPr="00E5545E" w:rsidRDefault="00347687" w:rsidP="00E5545E">
      <w:pPr>
        <w:pStyle w:val="Heading2"/>
        <w:rPr>
          <w:lang w:val="en-GB"/>
        </w:rPr>
      </w:pPr>
      <w:bookmarkStart w:id="3" w:name="_Toc107451869"/>
      <w:r w:rsidRPr="00E03BD6">
        <w:rPr>
          <w:lang w:val="en-GB"/>
        </w:rPr>
        <w:t xml:space="preserve">(a) Your </w:t>
      </w:r>
      <w:r w:rsidR="00716866">
        <w:rPr>
          <w:lang w:val="en-GB"/>
        </w:rPr>
        <w:t>U</w:t>
      </w:r>
      <w:r w:rsidRPr="00E03BD6">
        <w:rPr>
          <w:lang w:val="en-GB"/>
        </w:rPr>
        <w:t xml:space="preserve">nderstanding of </w:t>
      </w:r>
      <w:r w:rsidR="00716866" w:rsidRPr="00E03BD6">
        <w:rPr>
          <w:lang w:val="en-GB"/>
        </w:rPr>
        <w:t>Traditional</w:t>
      </w:r>
      <w:r w:rsidR="00716866">
        <w:rPr>
          <w:lang w:val="en-GB"/>
        </w:rPr>
        <w:t>-b</w:t>
      </w:r>
      <w:r w:rsidR="00716866" w:rsidRPr="00E03BD6">
        <w:rPr>
          <w:lang w:val="en-GB"/>
        </w:rPr>
        <w:t xml:space="preserve">ased Budget </w:t>
      </w:r>
      <w:r w:rsidRPr="00E03BD6">
        <w:rPr>
          <w:lang w:val="en-GB"/>
        </w:rPr>
        <w:t xml:space="preserve">and </w:t>
      </w:r>
      <w:r w:rsidR="00716866">
        <w:rPr>
          <w:lang w:val="en-GB"/>
        </w:rPr>
        <w:t>Z</w:t>
      </w:r>
      <w:r w:rsidRPr="00E03BD6">
        <w:rPr>
          <w:lang w:val="en-GB"/>
        </w:rPr>
        <w:t>ero-base</w:t>
      </w:r>
      <w:r w:rsidR="00716866">
        <w:rPr>
          <w:lang w:val="en-GB"/>
        </w:rPr>
        <w:t>d</w:t>
      </w:r>
      <w:r w:rsidR="00083DBD">
        <w:rPr>
          <w:lang w:val="en-GB"/>
        </w:rPr>
        <w:t xml:space="preserve"> </w:t>
      </w:r>
      <w:r w:rsidR="00716866">
        <w:rPr>
          <w:lang w:val="en-GB"/>
        </w:rPr>
        <w:t>B</w:t>
      </w:r>
      <w:r w:rsidRPr="00E03BD6">
        <w:rPr>
          <w:lang w:val="en-GB"/>
        </w:rPr>
        <w:t>udget</w:t>
      </w:r>
      <w:bookmarkEnd w:id="3"/>
    </w:p>
    <w:p w14:paraId="023769B7" w14:textId="1AA50967" w:rsidR="00E51C38" w:rsidRPr="00E51C38" w:rsidRDefault="00E51C38" w:rsidP="00E51C38">
      <w:pPr>
        <w:rPr>
          <w:lang w:val="en-GB"/>
        </w:rPr>
      </w:pPr>
      <w:r w:rsidRPr="00E51C38">
        <w:rPr>
          <w:lang w:val="en-GB"/>
        </w:rPr>
        <w:t>Traditional budgeting is based on historical data and is quite simple to implement. It may be implemented throughout all divisions of a company. Zero-based budgeting, on the other hand, is a sophisticated strategy that is only applicable to profit centres. In conventional budgeting, prices are</w:t>
      </w:r>
      <w:r w:rsidR="00083DBD">
        <w:rPr>
          <w:lang w:val="en-GB"/>
        </w:rPr>
        <w:t xml:space="preserve"> </w:t>
      </w:r>
      <w:r w:rsidRPr="00E51C38">
        <w:rPr>
          <w:lang w:val="en-GB"/>
        </w:rPr>
        <w:t>n</w:t>
      </w:r>
      <w:r w:rsidR="008C49A4">
        <w:rPr>
          <w:lang w:val="en-GB"/>
        </w:rPr>
        <w:t>o</w:t>
      </w:r>
      <w:r w:rsidRPr="00E51C38">
        <w:rPr>
          <w:lang w:val="en-GB"/>
        </w:rPr>
        <w:t>t as low as they are in zero-based budgeting since the previous year</w:t>
      </w:r>
      <w:r>
        <w:rPr>
          <w:lang w:val="en-GB"/>
        </w:rPr>
        <w:t>’</w:t>
      </w:r>
      <w:r w:rsidRPr="00E51C38">
        <w:rPr>
          <w:lang w:val="en-GB"/>
        </w:rPr>
        <w:t>s expenditure is taken into account. Zero-based budgeting, on the other hand, has the advantage of requiring less upfront investment because the starting position is zero</w:t>
      </w:r>
      <w:r w:rsidR="00E502F6">
        <w:rPr>
          <w:lang w:val="en-GB"/>
        </w:rPr>
        <w:t xml:space="preserve"> (</w:t>
      </w:r>
      <w:r w:rsidR="00E502F6" w:rsidRPr="00506564">
        <w:t>AHMODU, 2018</w:t>
      </w:r>
      <w:r w:rsidR="00E5545E">
        <w:t xml:space="preserve">; </w:t>
      </w:r>
      <w:r w:rsidR="00E5545E" w:rsidRPr="00E5545E">
        <w:rPr>
          <w:lang w:val="en-GB"/>
        </w:rPr>
        <w:t>Lorenz, 2015</w:t>
      </w:r>
      <w:r w:rsidR="00E502F6">
        <w:rPr>
          <w:lang w:val="en-GB"/>
        </w:rPr>
        <w:t>)</w:t>
      </w:r>
      <w:r w:rsidRPr="00E51C38">
        <w:rPr>
          <w:lang w:val="en-GB"/>
        </w:rPr>
        <w:t xml:space="preserve">. </w:t>
      </w:r>
      <w:r w:rsidR="00083DBD">
        <w:rPr>
          <w:lang w:val="en-GB"/>
        </w:rPr>
        <w:t xml:space="preserve">In order to </w:t>
      </w:r>
      <w:r w:rsidRPr="00E51C38">
        <w:rPr>
          <w:lang w:val="en-GB"/>
        </w:rPr>
        <w:t>make sense of the future, companies budget the costs/expenses. To keep expenses low, organisations should establish a budget to guide their capital allocation. Traditional budgeting is a popular approach of setting financial goals. Traditionally, a company</w:t>
      </w:r>
      <w:r>
        <w:rPr>
          <w:lang w:val="en-GB"/>
        </w:rPr>
        <w:t>’</w:t>
      </w:r>
      <w:r w:rsidRPr="00E51C38">
        <w:rPr>
          <w:lang w:val="en-GB"/>
        </w:rPr>
        <w:t>s prediction of spending is based on last year</w:t>
      </w:r>
      <w:r>
        <w:rPr>
          <w:lang w:val="en-GB"/>
        </w:rPr>
        <w:t>’</w:t>
      </w:r>
      <w:r w:rsidRPr="00E51C38">
        <w:rPr>
          <w:lang w:val="en-GB"/>
        </w:rPr>
        <w:t>s expenditures, as per traditional budgeting. On either hand, zero-based budgeting, which is a common form of budgeting, does not assume anything; rather, it bases its assumptions on the fact that budgeting is zero</w:t>
      </w:r>
      <w:r w:rsidR="00AD446A">
        <w:rPr>
          <w:lang w:val="en-GB"/>
        </w:rPr>
        <w:t xml:space="preserve"> (</w:t>
      </w:r>
      <w:r w:rsidR="00AD446A" w:rsidRPr="00506564">
        <w:t>de Campos, Rodrigues and Jorge, 2017</w:t>
      </w:r>
      <w:r w:rsidR="00AD446A">
        <w:rPr>
          <w:lang w:val="en-GB"/>
        </w:rPr>
        <w:t>)</w:t>
      </w:r>
      <w:r w:rsidRPr="00E51C38">
        <w:rPr>
          <w:lang w:val="en-GB"/>
        </w:rPr>
        <w:t>.</w:t>
      </w:r>
    </w:p>
    <w:p w14:paraId="22DF31DA" w14:textId="3BF17738" w:rsidR="00E03BD6" w:rsidRDefault="00E51C38" w:rsidP="00E51C38">
      <w:pPr>
        <w:rPr>
          <w:lang w:val="en-GB"/>
        </w:rPr>
      </w:pPr>
      <w:r>
        <w:rPr>
          <w:lang w:val="en-GB"/>
        </w:rPr>
        <w:t>“</w:t>
      </w:r>
      <w:r w:rsidRPr="00E51C38">
        <w:rPr>
          <w:lang w:val="en-GB"/>
        </w:rPr>
        <w:t>Zero-based budgeting,</w:t>
      </w:r>
      <w:r>
        <w:rPr>
          <w:lang w:val="en-GB"/>
        </w:rPr>
        <w:t>”</w:t>
      </w:r>
      <w:r w:rsidRPr="00E51C38">
        <w:rPr>
          <w:lang w:val="en-GB"/>
        </w:rPr>
        <w:t xml:space="preserve"> as the name suggests, is a strategy to planning and preparing the budget from the ground up. Instead of a standard budget that is based on past budgets, a zero-based budget is created from scratch. Each and every cost </w:t>
      </w:r>
      <w:r w:rsidR="0027257E" w:rsidRPr="00E51C38">
        <w:rPr>
          <w:lang w:val="en-GB"/>
        </w:rPr>
        <w:t>must</w:t>
      </w:r>
      <w:r w:rsidRPr="00E51C38">
        <w:rPr>
          <w:lang w:val="en-GB"/>
        </w:rPr>
        <w:t xml:space="preserve"> be justified before being added to the real budget in this method</w:t>
      </w:r>
      <w:r w:rsidR="00815C0F">
        <w:rPr>
          <w:lang w:val="en-GB"/>
        </w:rPr>
        <w:t xml:space="preserve"> (</w:t>
      </w:r>
      <w:r w:rsidR="00815C0F" w:rsidRPr="00506564">
        <w:t xml:space="preserve">DianatiDeilami, </w:t>
      </w:r>
      <w:r w:rsidR="0027257E">
        <w:t>et al.,</w:t>
      </w:r>
      <w:r w:rsidR="00815C0F" w:rsidRPr="00506564">
        <w:t xml:space="preserve"> 2016</w:t>
      </w:r>
      <w:r w:rsidR="00815C0F">
        <w:rPr>
          <w:lang w:val="en-GB"/>
        </w:rPr>
        <w:t>)</w:t>
      </w:r>
      <w:r w:rsidRPr="00E51C38">
        <w:rPr>
          <w:lang w:val="en-GB"/>
        </w:rPr>
        <w:t xml:space="preserve">. Using zero-based budgeting, the primary goal is to reduce wasteful expenditures by identifying areas where savings may be realised. </w:t>
      </w:r>
      <w:r w:rsidRPr="00E51C38">
        <w:rPr>
          <w:lang w:val="en-GB"/>
        </w:rPr>
        <w:lastRenderedPageBreak/>
        <w:t>Participation from the staff is necessary to produce a budget with a zero-based starting point.</w:t>
      </w:r>
    </w:p>
    <w:p w14:paraId="67883DA7" w14:textId="77777777" w:rsidR="00FB7E0A" w:rsidRPr="00FB7E0A" w:rsidRDefault="00FB7E0A" w:rsidP="00FB7E0A">
      <w:pPr>
        <w:pStyle w:val="ListParagraph"/>
        <w:numPr>
          <w:ilvl w:val="0"/>
          <w:numId w:val="1"/>
        </w:numPr>
        <w:spacing w:before="0"/>
        <w:ind w:left="714" w:hanging="357"/>
        <w:contextualSpacing w:val="0"/>
        <w:rPr>
          <w:lang w:val="en-GB"/>
        </w:rPr>
      </w:pPr>
      <w:r w:rsidRPr="00FB7E0A">
        <w:rPr>
          <w:lang w:val="en-GB"/>
        </w:rPr>
        <w:t>When preparing a typical budget, the prior year</w:t>
      </w:r>
      <w:r w:rsidR="008C49A4">
        <w:rPr>
          <w:lang w:val="en-GB"/>
        </w:rPr>
        <w:t>’</w:t>
      </w:r>
      <w:r w:rsidRPr="00FB7E0A">
        <w:rPr>
          <w:lang w:val="en-GB"/>
        </w:rPr>
        <w:t>s budget is used as a guide. In contrast, when using a zero-based budgeting method, each time the budget is established, the operations are re-evaluated and, as a result, the process is begun from the very beginning</w:t>
      </w:r>
      <w:r w:rsidR="00E30BA7">
        <w:rPr>
          <w:lang w:val="en-GB"/>
        </w:rPr>
        <w:t xml:space="preserve"> (</w:t>
      </w:r>
      <w:r w:rsidR="00E30BA7" w:rsidRPr="00DF65DB">
        <w:t>Ekanem, 2014</w:t>
      </w:r>
      <w:r w:rsidR="00E30BA7">
        <w:rPr>
          <w:lang w:val="en-GB"/>
        </w:rPr>
        <w:t>)</w:t>
      </w:r>
      <w:r w:rsidRPr="00FB7E0A">
        <w:rPr>
          <w:lang w:val="en-GB"/>
        </w:rPr>
        <w:t>.</w:t>
      </w:r>
    </w:p>
    <w:p w14:paraId="70B22F1E" w14:textId="77777777" w:rsidR="00FB7E0A" w:rsidRPr="00FB7E0A" w:rsidRDefault="00FB7E0A" w:rsidP="00FB7E0A">
      <w:pPr>
        <w:pStyle w:val="ListParagraph"/>
        <w:numPr>
          <w:ilvl w:val="0"/>
          <w:numId w:val="1"/>
        </w:numPr>
        <w:spacing w:before="0"/>
        <w:ind w:left="714" w:hanging="357"/>
        <w:contextualSpacing w:val="0"/>
        <w:rPr>
          <w:lang w:val="en-GB"/>
        </w:rPr>
      </w:pPr>
      <w:r w:rsidRPr="00FB7E0A">
        <w:rPr>
          <w:lang w:val="en-GB"/>
        </w:rPr>
        <w:t>Traditional budgeting places a high value on the previous year</w:t>
      </w:r>
      <w:r w:rsidR="00680A25">
        <w:rPr>
          <w:lang w:val="en-GB"/>
        </w:rPr>
        <w:t>’</w:t>
      </w:r>
      <w:r w:rsidRPr="00FB7E0A">
        <w:rPr>
          <w:lang w:val="en-GB"/>
        </w:rPr>
        <w:t>s expenditures. As opposed to this, the goal of zero-based budgeting is to always come up with a fresh economic plan</w:t>
      </w:r>
      <w:r w:rsidR="00E30BA7">
        <w:rPr>
          <w:lang w:val="en-GB"/>
        </w:rPr>
        <w:t xml:space="preserve"> (</w:t>
      </w:r>
      <w:r w:rsidR="00E30BA7" w:rsidRPr="00DF65DB">
        <w:t>Ibrahim,2019</w:t>
      </w:r>
      <w:r w:rsidR="00E30BA7">
        <w:rPr>
          <w:lang w:val="en-GB"/>
        </w:rPr>
        <w:t>)</w:t>
      </w:r>
      <w:r w:rsidRPr="00FB7E0A">
        <w:rPr>
          <w:lang w:val="en-GB"/>
        </w:rPr>
        <w:t>.</w:t>
      </w:r>
    </w:p>
    <w:p w14:paraId="7EC690F9" w14:textId="77777777" w:rsidR="00FB7E0A" w:rsidRPr="00FB7E0A" w:rsidRDefault="00FB7E0A" w:rsidP="00FB7E0A">
      <w:pPr>
        <w:pStyle w:val="ListParagraph"/>
        <w:numPr>
          <w:ilvl w:val="0"/>
          <w:numId w:val="1"/>
        </w:numPr>
        <w:spacing w:before="0"/>
        <w:ind w:left="714" w:hanging="357"/>
        <w:contextualSpacing w:val="0"/>
        <w:rPr>
          <w:lang w:val="en-GB"/>
        </w:rPr>
      </w:pPr>
      <w:r w:rsidRPr="00FB7E0A">
        <w:rPr>
          <w:lang w:val="en-GB"/>
        </w:rPr>
        <w:t>Traditional budgeting is based on cost accounting concepts, thus it's more accounting-oriented than other budgeting methods. Instead, zero-based budgeting emphasises the importance of making decisions</w:t>
      </w:r>
      <w:r w:rsidR="00E30BA7">
        <w:rPr>
          <w:lang w:val="en-GB"/>
        </w:rPr>
        <w:t xml:space="preserve"> (</w:t>
      </w:r>
      <w:r w:rsidR="00E30BA7" w:rsidRPr="00506564">
        <w:t>DianatiDeilami, Alambeigi and Barzegar, 2016</w:t>
      </w:r>
      <w:r w:rsidR="00E30BA7">
        <w:rPr>
          <w:lang w:val="en-GB"/>
        </w:rPr>
        <w:t>)</w:t>
      </w:r>
      <w:r w:rsidRPr="00FB7E0A">
        <w:rPr>
          <w:lang w:val="en-GB"/>
        </w:rPr>
        <w:t>.</w:t>
      </w:r>
    </w:p>
    <w:p w14:paraId="22B4A30F" w14:textId="77777777" w:rsidR="00FB7E0A" w:rsidRPr="00FB7E0A" w:rsidRDefault="00FB7E0A" w:rsidP="00FB7E0A">
      <w:pPr>
        <w:pStyle w:val="ListParagraph"/>
        <w:numPr>
          <w:ilvl w:val="0"/>
          <w:numId w:val="1"/>
        </w:numPr>
        <w:spacing w:before="0"/>
        <w:ind w:left="714" w:hanging="357"/>
        <w:contextualSpacing w:val="0"/>
        <w:rPr>
          <w:lang w:val="en-GB"/>
        </w:rPr>
      </w:pPr>
      <w:r w:rsidRPr="00FB7E0A">
        <w:rPr>
          <w:lang w:val="en-GB"/>
        </w:rPr>
        <w:t>Justification of line items and costs is not necessary in traditional budgeting. With zero-based budgeting, it is necessary to justify expenditures in terms of both cost and benefit</w:t>
      </w:r>
      <w:r w:rsidR="00A60848">
        <w:rPr>
          <w:lang w:val="en-GB"/>
        </w:rPr>
        <w:t xml:space="preserve"> (</w:t>
      </w:r>
      <w:r w:rsidR="00A60848" w:rsidRPr="00E5545E">
        <w:rPr>
          <w:lang w:val="en-GB"/>
        </w:rPr>
        <w:t>Lin and Miklos, 1979</w:t>
      </w:r>
      <w:r w:rsidR="00A60848">
        <w:rPr>
          <w:lang w:val="en-GB"/>
        </w:rPr>
        <w:t>)</w:t>
      </w:r>
      <w:r w:rsidRPr="00FB7E0A">
        <w:rPr>
          <w:lang w:val="en-GB"/>
        </w:rPr>
        <w:t>.</w:t>
      </w:r>
    </w:p>
    <w:p w14:paraId="06E04102" w14:textId="77777777" w:rsidR="00FB7E0A" w:rsidRPr="00FB7E0A" w:rsidRDefault="00FB7E0A" w:rsidP="00FB7E0A">
      <w:pPr>
        <w:pStyle w:val="ListParagraph"/>
        <w:numPr>
          <w:ilvl w:val="0"/>
          <w:numId w:val="1"/>
        </w:numPr>
        <w:spacing w:before="0"/>
        <w:ind w:left="714" w:hanging="357"/>
        <w:contextualSpacing w:val="0"/>
        <w:rPr>
          <w:lang w:val="en-GB"/>
        </w:rPr>
      </w:pPr>
      <w:r w:rsidRPr="00FB7E0A">
        <w:rPr>
          <w:lang w:val="en-GB"/>
        </w:rPr>
        <w:t>Budgeting traditionally involves senior management deciding how much money will be spent on each individual product. In contrast, managers make the final call on whether to spend a given amount on a specific item when using zero-based budgeting</w:t>
      </w:r>
      <w:r w:rsidR="00E30BA7">
        <w:rPr>
          <w:lang w:val="en-GB"/>
        </w:rPr>
        <w:t xml:space="preserve"> (</w:t>
      </w:r>
      <w:r w:rsidR="00E30BA7" w:rsidRPr="00DF65DB">
        <w:t>Ibrahim,2019</w:t>
      </w:r>
      <w:r w:rsidR="00E30BA7">
        <w:rPr>
          <w:lang w:val="en-GB"/>
        </w:rPr>
        <w:t>)</w:t>
      </w:r>
      <w:r w:rsidRPr="00FB7E0A">
        <w:rPr>
          <w:lang w:val="en-GB"/>
        </w:rPr>
        <w:t>.</w:t>
      </w:r>
    </w:p>
    <w:p w14:paraId="642A92EF" w14:textId="77777777" w:rsidR="00FB7E0A" w:rsidRPr="00FB7E0A" w:rsidRDefault="00FB7E0A" w:rsidP="00FB7E0A">
      <w:pPr>
        <w:pStyle w:val="ListParagraph"/>
        <w:numPr>
          <w:ilvl w:val="0"/>
          <w:numId w:val="1"/>
        </w:numPr>
        <w:spacing w:before="0"/>
        <w:ind w:left="714" w:hanging="357"/>
        <w:contextualSpacing w:val="0"/>
        <w:rPr>
          <w:lang w:val="en-GB"/>
        </w:rPr>
      </w:pPr>
      <w:r w:rsidRPr="00FB7E0A">
        <w:rPr>
          <w:lang w:val="en-GB"/>
        </w:rPr>
        <w:t>In terms of both clarity and reactivity, zero-based budgeting is superior than traditional budgeting in comparison</w:t>
      </w:r>
      <w:r w:rsidR="00A60848">
        <w:rPr>
          <w:lang w:val="en-GB"/>
        </w:rPr>
        <w:t xml:space="preserve"> (</w:t>
      </w:r>
      <w:r w:rsidR="00A60848" w:rsidRPr="00F5639E">
        <w:t>Chan, 2008</w:t>
      </w:r>
      <w:r w:rsidR="00A60848">
        <w:rPr>
          <w:lang w:val="en-GB"/>
        </w:rPr>
        <w:t>)</w:t>
      </w:r>
      <w:r w:rsidRPr="00FB7E0A">
        <w:rPr>
          <w:lang w:val="en-GB"/>
        </w:rPr>
        <w:t>.</w:t>
      </w:r>
    </w:p>
    <w:p w14:paraId="5053D748" w14:textId="77777777" w:rsidR="009377A6" w:rsidRPr="00FB7E0A" w:rsidRDefault="00FB7E0A" w:rsidP="00FB7E0A">
      <w:pPr>
        <w:pStyle w:val="ListParagraph"/>
        <w:numPr>
          <w:ilvl w:val="0"/>
          <w:numId w:val="1"/>
        </w:numPr>
        <w:spacing w:before="0"/>
        <w:ind w:left="714" w:hanging="357"/>
        <w:contextualSpacing w:val="0"/>
        <w:rPr>
          <w:lang w:val="en-GB"/>
        </w:rPr>
      </w:pPr>
      <w:r w:rsidRPr="00FB7E0A">
        <w:rPr>
          <w:lang w:val="en-GB"/>
        </w:rPr>
        <w:t>Budgeting in the traditional sense is a tedious process. A basic method is taken instead using zero-based budgeting</w:t>
      </w:r>
      <w:r w:rsidR="00E30BA7">
        <w:rPr>
          <w:lang w:val="en-GB"/>
        </w:rPr>
        <w:t xml:space="preserve"> (</w:t>
      </w:r>
      <w:r w:rsidR="00E30BA7" w:rsidRPr="00DF65DB">
        <w:t>Ekanem, 2014</w:t>
      </w:r>
      <w:r w:rsidR="00E30BA7">
        <w:rPr>
          <w:lang w:val="en-GB"/>
        </w:rPr>
        <w:t>)</w:t>
      </w:r>
      <w:r w:rsidRPr="00FB7E0A">
        <w:rPr>
          <w:lang w:val="en-GB"/>
        </w:rPr>
        <w:t>.</w:t>
      </w:r>
    </w:p>
    <w:p w14:paraId="3B76B3AF" w14:textId="77777777" w:rsidR="00347687" w:rsidRPr="00E03BD6" w:rsidRDefault="00347687" w:rsidP="00EE59B0">
      <w:pPr>
        <w:pStyle w:val="Heading2"/>
        <w:rPr>
          <w:lang w:val="en-GB"/>
        </w:rPr>
      </w:pPr>
      <w:bookmarkStart w:id="4" w:name="_Toc107451870"/>
      <w:r w:rsidRPr="00E03BD6">
        <w:rPr>
          <w:lang w:val="en-GB"/>
        </w:rPr>
        <w:t xml:space="preserve">(b) The </w:t>
      </w:r>
      <w:r w:rsidR="00716866" w:rsidRPr="00E03BD6">
        <w:rPr>
          <w:lang w:val="en-GB"/>
        </w:rPr>
        <w:t>Process of Zero-</w:t>
      </w:r>
      <w:r w:rsidR="00716866">
        <w:rPr>
          <w:lang w:val="en-GB"/>
        </w:rPr>
        <w:t>b</w:t>
      </w:r>
      <w:r w:rsidR="00716866" w:rsidRPr="00E03BD6">
        <w:rPr>
          <w:lang w:val="en-GB"/>
        </w:rPr>
        <w:t>ase</w:t>
      </w:r>
      <w:r w:rsidR="00716866">
        <w:rPr>
          <w:lang w:val="en-GB"/>
        </w:rPr>
        <w:t>d</w:t>
      </w:r>
      <w:r w:rsidR="00716866" w:rsidRPr="00E03BD6">
        <w:rPr>
          <w:lang w:val="en-GB"/>
        </w:rPr>
        <w:t xml:space="preserve"> Budget</w:t>
      </w:r>
      <w:r w:rsidR="00F945EB">
        <w:rPr>
          <w:lang w:val="en-GB"/>
        </w:rPr>
        <w:t>ing</w:t>
      </w:r>
      <w:r w:rsidR="00716866" w:rsidRPr="00E03BD6">
        <w:rPr>
          <w:lang w:val="en-GB"/>
        </w:rPr>
        <w:t xml:space="preserve"> and How Can This Be Implemented</w:t>
      </w:r>
      <w:bookmarkEnd w:id="4"/>
    </w:p>
    <w:p w14:paraId="53D801D6" w14:textId="77777777" w:rsidR="00347687" w:rsidRDefault="003139E4" w:rsidP="00B45E73">
      <w:pPr>
        <w:rPr>
          <w:lang w:val="en-GB"/>
        </w:rPr>
      </w:pPr>
      <w:r w:rsidRPr="003139E4">
        <w:rPr>
          <w:lang w:val="en-GB"/>
        </w:rPr>
        <w:t>Every proposed budget line item must be supported by a rationale from a designated decision-making unit. Companies should begin putting together decision packages at this juncture. Decision packages are distinct from one another. The company</w:t>
      </w:r>
      <w:r w:rsidR="00680A25">
        <w:rPr>
          <w:lang w:val="en-GB"/>
        </w:rPr>
        <w:t>’</w:t>
      </w:r>
      <w:r w:rsidRPr="003139E4">
        <w:rPr>
          <w:lang w:val="en-GB"/>
        </w:rPr>
        <w:t>s goals are reflected in these decision packages</w:t>
      </w:r>
      <w:r w:rsidR="00F945EB">
        <w:rPr>
          <w:lang w:val="en-GB"/>
        </w:rPr>
        <w:t xml:space="preserve"> (</w:t>
      </w:r>
      <w:r w:rsidR="00F945EB" w:rsidRPr="007E147F">
        <w:t>Pyhrr, 2012</w:t>
      </w:r>
      <w:r w:rsidR="00F945EB">
        <w:rPr>
          <w:lang w:val="en-GB"/>
        </w:rPr>
        <w:t>)</w:t>
      </w:r>
      <w:r w:rsidRPr="003139E4">
        <w:rPr>
          <w:lang w:val="en-GB"/>
        </w:rPr>
        <w:t xml:space="preserve">. Next in ZBB, the decision packages are ranked. A cost-benefit analysis underpins this list. A pyramid ranking </w:t>
      </w:r>
      <w:r w:rsidRPr="003139E4">
        <w:rPr>
          <w:lang w:val="en-GB"/>
        </w:rPr>
        <w:lastRenderedPageBreak/>
        <w:t>system is then used to allocate cash in accordance with the facts presented above, resulting in the best possible outcomes for all parties involved</w:t>
      </w:r>
      <w:r w:rsidR="00F945EB">
        <w:rPr>
          <w:lang w:val="en-GB"/>
        </w:rPr>
        <w:t xml:space="preserve"> (</w:t>
      </w:r>
      <w:r w:rsidR="00F945EB" w:rsidRPr="007E147F">
        <w:t>Callaghan, Hawke and Mignerey, 2014</w:t>
      </w:r>
      <w:r w:rsidR="00F945EB">
        <w:rPr>
          <w:lang w:val="en-GB"/>
        </w:rPr>
        <w:t>)</w:t>
      </w:r>
      <w:r w:rsidRPr="003139E4">
        <w:rPr>
          <w:lang w:val="en-GB"/>
        </w:rPr>
        <w:t>.</w:t>
      </w:r>
    </w:p>
    <w:p w14:paraId="20CB509A" w14:textId="77777777" w:rsidR="00B67382" w:rsidRPr="00B67382" w:rsidRDefault="00B67382" w:rsidP="00B67382">
      <w:pPr>
        <w:rPr>
          <w:b/>
          <w:bCs/>
          <w:i/>
          <w:iCs/>
          <w:lang w:val="en-GB"/>
        </w:rPr>
      </w:pPr>
      <w:r w:rsidRPr="00B67382">
        <w:rPr>
          <w:b/>
          <w:bCs/>
          <w:i/>
          <w:iCs/>
          <w:lang w:val="en-GB"/>
        </w:rPr>
        <w:t>An overview of the zero-based budgeting process is as follows</w:t>
      </w:r>
      <w:r w:rsidR="00474BF2">
        <w:rPr>
          <w:b/>
          <w:bCs/>
          <w:i/>
          <w:iCs/>
          <w:lang w:val="en-GB"/>
        </w:rPr>
        <w:t>:</w:t>
      </w:r>
    </w:p>
    <w:p w14:paraId="32DFDFF7" w14:textId="77777777" w:rsidR="00B67382" w:rsidRPr="00053C78" w:rsidRDefault="00B67382" w:rsidP="00B67382">
      <w:pPr>
        <w:rPr>
          <w:u w:val="single"/>
          <w:lang w:val="en-GB"/>
        </w:rPr>
      </w:pPr>
      <w:r w:rsidRPr="00053C78">
        <w:rPr>
          <w:u w:val="single"/>
          <w:lang w:val="en-GB"/>
        </w:rPr>
        <w:t>Step 1: Establishing a business objective</w:t>
      </w:r>
    </w:p>
    <w:p w14:paraId="519FCD2A" w14:textId="397776C9" w:rsidR="00B67382" w:rsidRPr="00B67382" w:rsidRDefault="00B67382" w:rsidP="00B67382">
      <w:pPr>
        <w:rPr>
          <w:lang w:val="en-GB"/>
        </w:rPr>
      </w:pPr>
      <w:r w:rsidRPr="00B67382">
        <w:rPr>
          <w:lang w:val="en-GB"/>
        </w:rPr>
        <w:t>Continental Hotel</w:t>
      </w:r>
      <w:r>
        <w:rPr>
          <w:lang w:val="en-GB"/>
        </w:rPr>
        <w:t>’s</w:t>
      </w:r>
      <w:r w:rsidRPr="00B67382">
        <w:rPr>
          <w:lang w:val="en-GB"/>
        </w:rPr>
        <w:t xml:space="preserve"> business goals should be defined and clarified before the start of the new accounting period. I</w:t>
      </w:r>
      <w:r>
        <w:rPr>
          <w:lang w:val="en-GB"/>
        </w:rPr>
        <w:t>f its</w:t>
      </w:r>
      <w:r w:rsidRPr="00B67382">
        <w:rPr>
          <w:lang w:val="en-GB"/>
        </w:rPr>
        <w:t xml:space="preserve"> primary goal </w:t>
      </w:r>
      <w:r>
        <w:rPr>
          <w:lang w:val="en-GB"/>
        </w:rPr>
        <w:t xml:space="preserve">is </w:t>
      </w:r>
      <w:r w:rsidRPr="00B67382">
        <w:rPr>
          <w:lang w:val="en-GB"/>
        </w:rPr>
        <w:t>to reduce expenses or to improve profits, or it</w:t>
      </w:r>
      <w:r w:rsidR="00C9369E">
        <w:rPr>
          <w:lang w:val="en-GB"/>
        </w:rPr>
        <w:t xml:space="preserve">s </w:t>
      </w:r>
      <w:r w:rsidRPr="00B67382">
        <w:rPr>
          <w:lang w:val="en-GB"/>
        </w:rPr>
        <w:t>combination of both</w:t>
      </w:r>
      <w:r w:rsidR="00C9369E">
        <w:rPr>
          <w:lang w:val="en-GB"/>
        </w:rPr>
        <w:t xml:space="preserve">, </w:t>
      </w:r>
      <w:r w:rsidR="00C9369E" w:rsidRPr="00B67382">
        <w:rPr>
          <w:lang w:val="en-GB"/>
        </w:rPr>
        <w:t>Continental Hotel</w:t>
      </w:r>
      <w:r w:rsidR="00C9369E">
        <w:rPr>
          <w:lang w:val="en-GB"/>
        </w:rPr>
        <w:t xml:space="preserve"> should</w:t>
      </w:r>
      <w:r w:rsidR="0027257E">
        <w:rPr>
          <w:lang w:val="en-GB"/>
        </w:rPr>
        <w:t xml:space="preserve"> </w:t>
      </w:r>
      <w:r w:rsidR="00C9369E">
        <w:rPr>
          <w:lang w:val="en-GB"/>
        </w:rPr>
        <w:t>b</w:t>
      </w:r>
      <w:r w:rsidRPr="00B67382">
        <w:rPr>
          <w:lang w:val="en-GB"/>
        </w:rPr>
        <w:t>egin by defining a specific company objective and then ensuring that the goal can be quantified</w:t>
      </w:r>
      <w:r w:rsidR="00DA614D">
        <w:rPr>
          <w:lang w:val="en-GB"/>
        </w:rPr>
        <w:t xml:space="preserve"> (</w:t>
      </w:r>
      <w:r w:rsidR="00DA614D" w:rsidRPr="00E36AF7">
        <w:t>Antić and Novićević, 2011</w:t>
      </w:r>
      <w:r w:rsidR="00DA614D">
        <w:rPr>
          <w:lang w:val="en-GB"/>
        </w:rPr>
        <w:t>)</w:t>
      </w:r>
      <w:r w:rsidRPr="00B67382">
        <w:rPr>
          <w:lang w:val="en-GB"/>
        </w:rPr>
        <w:t>.</w:t>
      </w:r>
    </w:p>
    <w:p w14:paraId="7A8E9434" w14:textId="77777777" w:rsidR="00B67382" w:rsidRPr="00053C78" w:rsidRDefault="00B67382" w:rsidP="00B67382">
      <w:pPr>
        <w:rPr>
          <w:u w:val="single"/>
          <w:lang w:val="en-GB"/>
        </w:rPr>
      </w:pPr>
      <w:r w:rsidRPr="00053C78">
        <w:rPr>
          <w:u w:val="single"/>
          <w:lang w:val="en-GB"/>
        </w:rPr>
        <w:t>Step 2: Activities that will lead to the aim</w:t>
      </w:r>
    </w:p>
    <w:p w14:paraId="4AD887D3" w14:textId="77777777" w:rsidR="00B67382" w:rsidRPr="00B67382" w:rsidRDefault="00B67382" w:rsidP="00B67382">
      <w:pPr>
        <w:rPr>
          <w:lang w:val="en-GB"/>
        </w:rPr>
      </w:pPr>
      <w:r w:rsidRPr="00B67382">
        <w:rPr>
          <w:lang w:val="en-GB"/>
        </w:rPr>
        <w:t xml:space="preserve">This phase of zero-based budgeting includes the tasks necessary to meet the company objectives </w:t>
      </w:r>
      <w:r w:rsidR="00C9369E" w:rsidRPr="00B67382">
        <w:rPr>
          <w:lang w:val="en-GB"/>
        </w:rPr>
        <w:t>Continental Hotel</w:t>
      </w:r>
      <w:r w:rsidRPr="00B67382">
        <w:rPr>
          <w:lang w:val="en-GB"/>
        </w:rPr>
        <w:t xml:space="preserve"> established in the previous step. For the stated aims, </w:t>
      </w:r>
      <w:r w:rsidR="00C9369E" w:rsidRPr="00B67382">
        <w:rPr>
          <w:lang w:val="en-GB"/>
        </w:rPr>
        <w:t>Continental Hotel</w:t>
      </w:r>
      <w:r w:rsidRPr="00B67382">
        <w:rPr>
          <w:lang w:val="en-GB"/>
        </w:rPr>
        <w:t xml:space="preserve"> need to take a closer look at how best to distribute resources</w:t>
      </w:r>
      <w:r w:rsidR="00474BF2">
        <w:rPr>
          <w:lang w:val="en-GB"/>
        </w:rPr>
        <w:t xml:space="preserve"> (</w:t>
      </w:r>
      <w:r w:rsidR="00474BF2" w:rsidRPr="00CD5714">
        <w:t>Beredugo, Azubike and Okon, 2019</w:t>
      </w:r>
      <w:r w:rsidR="00474BF2">
        <w:rPr>
          <w:lang w:val="en-GB"/>
        </w:rPr>
        <w:t>)</w:t>
      </w:r>
      <w:r w:rsidRPr="00B67382">
        <w:rPr>
          <w:lang w:val="en-GB"/>
        </w:rPr>
        <w:t>.</w:t>
      </w:r>
    </w:p>
    <w:p w14:paraId="6FDF8A15" w14:textId="77777777" w:rsidR="00B67382" w:rsidRPr="00053C78" w:rsidRDefault="00B67382" w:rsidP="00B67382">
      <w:pPr>
        <w:rPr>
          <w:u w:val="single"/>
          <w:lang w:val="en-GB"/>
        </w:rPr>
      </w:pPr>
      <w:r w:rsidRPr="00053C78">
        <w:rPr>
          <w:u w:val="single"/>
          <w:lang w:val="en-GB"/>
        </w:rPr>
        <w:t>Step 3: Analyse cost drivers</w:t>
      </w:r>
    </w:p>
    <w:p w14:paraId="6DC13F10" w14:textId="77777777" w:rsidR="00B67382" w:rsidRPr="00B67382" w:rsidRDefault="00B67382" w:rsidP="00B67382">
      <w:pPr>
        <w:rPr>
          <w:lang w:val="en-GB"/>
        </w:rPr>
      </w:pPr>
      <w:r w:rsidRPr="00B67382">
        <w:rPr>
          <w:lang w:val="en-GB"/>
        </w:rPr>
        <w:t xml:space="preserve">Next, </w:t>
      </w:r>
      <w:r w:rsidR="00C9369E" w:rsidRPr="00B67382">
        <w:rPr>
          <w:lang w:val="en-GB"/>
        </w:rPr>
        <w:t>Continental Hotel</w:t>
      </w:r>
      <w:r w:rsidRPr="00B67382">
        <w:rPr>
          <w:lang w:val="en-GB"/>
        </w:rPr>
        <w:t xml:space="preserve"> need</w:t>
      </w:r>
      <w:r w:rsidR="00C9369E">
        <w:rPr>
          <w:lang w:val="en-GB"/>
        </w:rPr>
        <w:t>s</w:t>
      </w:r>
      <w:r w:rsidRPr="00B67382">
        <w:rPr>
          <w:lang w:val="en-GB"/>
        </w:rPr>
        <w:t xml:space="preserve"> to figur</w:t>
      </w:r>
      <w:r>
        <w:rPr>
          <w:lang w:val="en-GB"/>
        </w:rPr>
        <w:t>e</w:t>
      </w:r>
      <w:r w:rsidRPr="00B67382">
        <w:rPr>
          <w:lang w:val="en-GB"/>
        </w:rPr>
        <w:t xml:space="preserve"> out how much it will cost </w:t>
      </w:r>
      <w:r w:rsidR="00C9369E">
        <w:rPr>
          <w:lang w:val="en-GB"/>
        </w:rPr>
        <w:t>the company</w:t>
      </w:r>
      <w:r w:rsidRPr="00B67382">
        <w:rPr>
          <w:lang w:val="en-GB"/>
        </w:rPr>
        <w:t xml:space="preserve"> to accomplish </w:t>
      </w:r>
      <w:r w:rsidR="00C9369E">
        <w:rPr>
          <w:lang w:val="en-GB"/>
        </w:rPr>
        <w:t>its</w:t>
      </w:r>
      <w:r w:rsidRPr="00B67382">
        <w:rPr>
          <w:lang w:val="en-GB"/>
        </w:rPr>
        <w:t xml:space="preserve"> company goals. </w:t>
      </w:r>
      <w:r w:rsidR="00C9369E" w:rsidRPr="00B67382">
        <w:rPr>
          <w:lang w:val="en-GB"/>
        </w:rPr>
        <w:t xml:space="preserve">Continental Hotel </w:t>
      </w:r>
      <w:r w:rsidR="00C9369E">
        <w:rPr>
          <w:lang w:val="en-GB"/>
        </w:rPr>
        <w:t>needs to m</w:t>
      </w:r>
      <w:r w:rsidRPr="00B67382">
        <w:rPr>
          <w:lang w:val="en-GB"/>
        </w:rPr>
        <w:t xml:space="preserve">ake sure that </w:t>
      </w:r>
      <w:r w:rsidR="00C9369E">
        <w:rPr>
          <w:lang w:val="en-GB"/>
        </w:rPr>
        <w:t>it</w:t>
      </w:r>
      <w:r w:rsidRPr="00B67382">
        <w:rPr>
          <w:lang w:val="en-GB"/>
        </w:rPr>
        <w:t xml:space="preserve"> include</w:t>
      </w:r>
      <w:r w:rsidR="00C9369E">
        <w:rPr>
          <w:lang w:val="en-GB"/>
        </w:rPr>
        <w:t>s</w:t>
      </w:r>
      <w:r w:rsidRPr="00B67382">
        <w:rPr>
          <w:lang w:val="en-GB"/>
        </w:rPr>
        <w:t xml:space="preserve"> the charges that are currently linked with running and sustaining </w:t>
      </w:r>
      <w:r w:rsidR="0040774A">
        <w:rPr>
          <w:lang w:val="en-GB"/>
        </w:rPr>
        <w:t>the</w:t>
      </w:r>
      <w:r w:rsidRPr="00B67382">
        <w:rPr>
          <w:lang w:val="en-GB"/>
        </w:rPr>
        <w:t xml:space="preserve"> firm</w:t>
      </w:r>
      <w:r w:rsidR="00F75357">
        <w:rPr>
          <w:lang w:val="en-GB"/>
        </w:rPr>
        <w:t xml:space="preserve"> (</w:t>
      </w:r>
      <w:r w:rsidR="00F75357" w:rsidRPr="007E147F">
        <w:t>Callaghan, Hawke and Mignerey, 2014</w:t>
      </w:r>
      <w:r w:rsidR="00F75357">
        <w:rPr>
          <w:lang w:val="en-GB"/>
        </w:rPr>
        <w:t>)</w:t>
      </w:r>
      <w:r w:rsidRPr="00B67382">
        <w:rPr>
          <w:lang w:val="en-GB"/>
        </w:rPr>
        <w:t>.</w:t>
      </w:r>
    </w:p>
    <w:p w14:paraId="299D3755" w14:textId="77777777" w:rsidR="00B67382" w:rsidRPr="00A27660" w:rsidRDefault="00B67382" w:rsidP="00B67382">
      <w:pPr>
        <w:rPr>
          <w:lang w:val="en-GB"/>
        </w:rPr>
      </w:pPr>
      <w:r w:rsidRPr="00B67382">
        <w:rPr>
          <w:lang w:val="en-GB"/>
        </w:rPr>
        <w:t xml:space="preserve">Following zero-based budgeting, </w:t>
      </w:r>
      <w:r w:rsidR="0040774A" w:rsidRPr="00B67382">
        <w:rPr>
          <w:lang w:val="en-GB"/>
        </w:rPr>
        <w:t>Continental Hotel</w:t>
      </w:r>
      <w:r w:rsidR="0040774A">
        <w:rPr>
          <w:lang w:val="en-GB"/>
        </w:rPr>
        <w:t xml:space="preserve"> should </w:t>
      </w:r>
      <w:r w:rsidRPr="00B67382">
        <w:rPr>
          <w:lang w:val="en-GB"/>
        </w:rPr>
        <w:t xml:space="preserve">prioritise the tasks that are most important and stick to </w:t>
      </w:r>
      <w:r w:rsidR="0040774A">
        <w:rPr>
          <w:lang w:val="en-GB"/>
        </w:rPr>
        <w:t>its</w:t>
      </w:r>
      <w:r w:rsidRPr="00B67382">
        <w:rPr>
          <w:lang w:val="en-GB"/>
        </w:rPr>
        <w:t xml:space="preserve"> budget. If </w:t>
      </w:r>
      <w:r w:rsidR="0040774A" w:rsidRPr="00B67382">
        <w:rPr>
          <w:lang w:val="en-GB"/>
        </w:rPr>
        <w:t>Continental Hotel</w:t>
      </w:r>
      <w:r w:rsidRPr="00B67382">
        <w:rPr>
          <w:lang w:val="en-GB"/>
        </w:rPr>
        <w:t xml:space="preserve"> want</w:t>
      </w:r>
      <w:r w:rsidR="0040774A">
        <w:rPr>
          <w:lang w:val="en-GB"/>
        </w:rPr>
        <w:t>s</w:t>
      </w:r>
      <w:r w:rsidRPr="00B67382">
        <w:rPr>
          <w:lang w:val="en-GB"/>
        </w:rPr>
        <w:t xml:space="preserve"> to know if </w:t>
      </w:r>
      <w:r w:rsidR="0040774A">
        <w:rPr>
          <w:lang w:val="en-GB"/>
        </w:rPr>
        <w:t>its</w:t>
      </w:r>
      <w:r w:rsidRPr="00B67382">
        <w:rPr>
          <w:lang w:val="en-GB"/>
        </w:rPr>
        <w:t xml:space="preserve"> goals have been met, </w:t>
      </w:r>
      <w:r w:rsidR="0040774A">
        <w:rPr>
          <w:lang w:val="en-GB"/>
        </w:rPr>
        <w:t>the firm</w:t>
      </w:r>
      <w:r w:rsidRPr="00B67382">
        <w:rPr>
          <w:lang w:val="en-GB"/>
        </w:rPr>
        <w:t xml:space="preserve"> must compare </w:t>
      </w:r>
      <w:r w:rsidR="0040774A">
        <w:rPr>
          <w:lang w:val="en-GB"/>
        </w:rPr>
        <w:t>its</w:t>
      </w:r>
      <w:r w:rsidRPr="00B67382">
        <w:rPr>
          <w:lang w:val="en-GB"/>
        </w:rPr>
        <w:t xml:space="preserve"> actual outcomes with </w:t>
      </w:r>
      <w:r w:rsidR="0040774A">
        <w:rPr>
          <w:lang w:val="en-GB"/>
        </w:rPr>
        <w:t>the</w:t>
      </w:r>
      <w:r w:rsidRPr="00B67382">
        <w:rPr>
          <w:lang w:val="en-GB"/>
        </w:rPr>
        <w:t xml:space="preserve"> expectations. In the following budgetary session</w:t>
      </w:r>
      <w:r w:rsidR="0034110A">
        <w:rPr>
          <w:lang w:val="en-GB"/>
        </w:rPr>
        <w:t xml:space="preserve"> (next </w:t>
      </w:r>
      <w:r w:rsidR="00053C78">
        <w:rPr>
          <w:lang w:val="en-GB"/>
        </w:rPr>
        <w:t>Fiscal Year</w:t>
      </w:r>
      <w:r w:rsidR="0034110A">
        <w:rPr>
          <w:lang w:val="en-GB"/>
        </w:rPr>
        <w:t>)</w:t>
      </w:r>
      <w:r w:rsidRPr="00B67382">
        <w:rPr>
          <w:lang w:val="en-GB"/>
        </w:rPr>
        <w:t>, the cycle will begin again.</w:t>
      </w:r>
    </w:p>
    <w:p w14:paraId="0F608EB9" w14:textId="77777777" w:rsidR="00A27660" w:rsidRPr="0034110A" w:rsidRDefault="00A27660" w:rsidP="00A27660">
      <w:pPr>
        <w:rPr>
          <w:b/>
          <w:bCs/>
          <w:i/>
          <w:iCs/>
          <w:lang w:val="en-GB"/>
        </w:rPr>
      </w:pPr>
      <w:r w:rsidRPr="0034110A">
        <w:rPr>
          <w:b/>
          <w:bCs/>
          <w:i/>
          <w:iCs/>
          <w:lang w:val="en-GB"/>
        </w:rPr>
        <w:t>When to use zero-based budgeting</w:t>
      </w:r>
    </w:p>
    <w:p w14:paraId="065016B1" w14:textId="77777777" w:rsidR="0034110A" w:rsidRPr="0034110A" w:rsidRDefault="0034110A" w:rsidP="0034110A">
      <w:pPr>
        <w:rPr>
          <w:lang w:val="en-GB"/>
        </w:rPr>
      </w:pPr>
      <w:r w:rsidRPr="0034110A">
        <w:rPr>
          <w:lang w:val="en-GB"/>
        </w:rPr>
        <w:t>Zero-based budgeting might help businesses that are having trouble keeping track of their expenses. Implementation of ZBB takes time since it is more detailed and stringent than traditional budgeting methods</w:t>
      </w:r>
      <w:r w:rsidR="00A60848">
        <w:rPr>
          <w:lang w:val="en-GB"/>
        </w:rPr>
        <w:t xml:space="preserve"> (</w:t>
      </w:r>
      <w:r w:rsidR="00A60848" w:rsidRPr="00E5545E">
        <w:t>Al-attara, Mashkourb and Hassanc, 2020</w:t>
      </w:r>
      <w:r w:rsidR="00A60848">
        <w:rPr>
          <w:lang w:val="en-GB"/>
        </w:rPr>
        <w:t>)</w:t>
      </w:r>
      <w:r w:rsidRPr="0034110A">
        <w:rPr>
          <w:lang w:val="en-GB"/>
        </w:rPr>
        <w:t>. Businesses with a cost-cutting goal of 10% or less can benefit from this budgeting method</w:t>
      </w:r>
      <w:r w:rsidR="00F75357">
        <w:rPr>
          <w:lang w:val="en-GB"/>
        </w:rPr>
        <w:t xml:space="preserve"> (</w:t>
      </w:r>
      <w:r w:rsidR="00F75357" w:rsidRPr="001C0ABE">
        <w:t>Van Schalkwyk, 2012</w:t>
      </w:r>
      <w:r w:rsidR="00F75357">
        <w:rPr>
          <w:lang w:val="en-GB"/>
        </w:rPr>
        <w:t>)</w:t>
      </w:r>
      <w:r w:rsidRPr="0034110A">
        <w:rPr>
          <w:lang w:val="en-GB"/>
        </w:rPr>
        <w:t xml:space="preserve">. Businesses that are ready to take on the </w:t>
      </w:r>
      <w:r w:rsidRPr="0034110A">
        <w:rPr>
          <w:lang w:val="en-GB"/>
        </w:rPr>
        <w:lastRenderedPageBreak/>
        <w:t>difficulties of zero-based budgeting will benefit from it as well. Employees must be trained in zero-based budgeting since it demands the formation of a cost-saving culture. In the long run, businesses that are willing to put in the work will get the biggest benefit from zero-based budgeting.</w:t>
      </w:r>
    </w:p>
    <w:p w14:paraId="498342B7" w14:textId="3714D5E3" w:rsidR="00B45E73" w:rsidRPr="00E03BD6" w:rsidRDefault="0034110A" w:rsidP="0034110A">
      <w:pPr>
        <w:rPr>
          <w:lang w:val="en-GB"/>
        </w:rPr>
      </w:pPr>
      <w:r w:rsidRPr="0034110A">
        <w:rPr>
          <w:lang w:val="en-GB"/>
        </w:rPr>
        <w:t>Zero-based budgeting may save a lot of money for companies of all sizes and types over time. ZBB is</w:t>
      </w:r>
      <w:r w:rsidR="0027257E">
        <w:rPr>
          <w:lang w:val="en-GB"/>
        </w:rPr>
        <w:t xml:space="preserve"> </w:t>
      </w:r>
      <w:r w:rsidRPr="0034110A">
        <w:rPr>
          <w:lang w:val="en-GB"/>
        </w:rPr>
        <w:t>n</w:t>
      </w:r>
      <w:r w:rsidR="00FA103D">
        <w:rPr>
          <w:lang w:val="en-GB"/>
        </w:rPr>
        <w:t>o</w:t>
      </w:r>
      <w:r w:rsidRPr="0034110A">
        <w:rPr>
          <w:lang w:val="en-GB"/>
        </w:rPr>
        <w:t>t just for enterprises that can</w:t>
      </w:r>
      <w:r w:rsidR="00FA103D">
        <w:rPr>
          <w:lang w:val="en-GB"/>
        </w:rPr>
        <w:t>no</w:t>
      </w:r>
      <w:r w:rsidRPr="0034110A">
        <w:rPr>
          <w:lang w:val="en-GB"/>
        </w:rPr>
        <w:t>t develop, according to several business owners. Businesses may use zero-based budgeting as a growth booster by using it in their budgeting process. It accomplishes this by reinvesting wasteful expenditures into worthwhile ones</w:t>
      </w:r>
      <w:r w:rsidR="00F75357">
        <w:rPr>
          <w:lang w:val="en-GB"/>
        </w:rPr>
        <w:t xml:space="preserve"> (</w:t>
      </w:r>
      <w:r w:rsidR="00F75357" w:rsidRPr="001C0ABE">
        <w:t>Chinniah</w:t>
      </w:r>
      <w:r w:rsidR="00F75357">
        <w:t>,</w:t>
      </w:r>
      <w:r w:rsidR="00F75357" w:rsidRPr="001C0ABE">
        <w:t xml:space="preserve"> 2013</w:t>
      </w:r>
      <w:r w:rsidR="00F75357">
        <w:rPr>
          <w:lang w:val="en-GB"/>
        </w:rPr>
        <w:t>)</w:t>
      </w:r>
      <w:r w:rsidRPr="0034110A">
        <w:rPr>
          <w:lang w:val="en-GB"/>
        </w:rPr>
        <w:t>. In the near term, zero-based budgeting can help expanding firms, especially small ones. It can also be employed by organisations who are already employing standard cost-cutting measures but are looking for a more significant decrease in their costs</w:t>
      </w:r>
      <w:r w:rsidR="00F62D64">
        <w:rPr>
          <w:lang w:val="en-GB"/>
        </w:rPr>
        <w:t xml:space="preserve"> (</w:t>
      </w:r>
      <w:r w:rsidR="00F62D64" w:rsidRPr="00E5545E">
        <w:t>Singh and Yadav, 2011</w:t>
      </w:r>
      <w:r w:rsidR="00F62D64">
        <w:rPr>
          <w:lang w:val="en-GB"/>
        </w:rPr>
        <w:t>)</w:t>
      </w:r>
      <w:r w:rsidRPr="0034110A">
        <w:rPr>
          <w:lang w:val="en-GB"/>
        </w:rPr>
        <w:t>.</w:t>
      </w:r>
    </w:p>
    <w:p w14:paraId="4BA34C15" w14:textId="77777777" w:rsidR="00F579A5" w:rsidRPr="00E03BD6" w:rsidRDefault="00347687" w:rsidP="00EE59B0">
      <w:pPr>
        <w:pStyle w:val="Heading2"/>
        <w:rPr>
          <w:lang w:val="en-GB"/>
        </w:rPr>
      </w:pPr>
      <w:bookmarkStart w:id="5" w:name="_Toc107451871"/>
      <w:r w:rsidRPr="00E03BD6">
        <w:rPr>
          <w:lang w:val="en-GB"/>
        </w:rPr>
        <w:t xml:space="preserve">(c) </w:t>
      </w:r>
      <w:r w:rsidR="00716866" w:rsidRPr="00E03BD6">
        <w:rPr>
          <w:lang w:val="en-GB"/>
        </w:rPr>
        <w:t>Budgeting</w:t>
      </w:r>
      <w:r w:rsidR="00F75357">
        <w:rPr>
          <w:lang w:val="en-GB"/>
        </w:rPr>
        <w:t>’s</w:t>
      </w:r>
      <w:r w:rsidR="00716866" w:rsidRPr="00E03BD6">
        <w:rPr>
          <w:lang w:val="en-GB"/>
        </w:rPr>
        <w:t xml:space="preserve"> Control</w:t>
      </w:r>
      <w:r w:rsidR="00F75357">
        <w:rPr>
          <w:lang w:val="en-GB"/>
        </w:rPr>
        <w:t xml:space="preserve"> on</w:t>
      </w:r>
      <w:r w:rsidR="00716866" w:rsidRPr="00E03BD6">
        <w:rPr>
          <w:lang w:val="en-GB"/>
        </w:rPr>
        <w:t xml:space="preserve"> Support Sustainability</w:t>
      </w:r>
      <w:bookmarkEnd w:id="5"/>
    </w:p>
    <w:p w14:paraId="52AAA728" w14:textId="77777777" w:rsidR="006919F8" w:rsidRPr="006919F8" w:rsidRDefault="006919F8" w:rsidP="006919F8">
      <w:pPr>
        <w:rPr>
          <w:lang w:val="en-GB"/>
        </w:rPr>
      </w:pPr>
      <w:r w:rsidRPr="006919F8">
        <w:rPr>
          <w:lang w:val="en-GB"/>
        </w:rPr>
        <w:t xml:space="preserve">To achieve sustainable development, the allocation of public finances is critical. The Paris Agreement </w:t>
      </w:r>
      <w:r>
        <w:rPr>
          <w:lang w:val="en-GB"/>
        </w:rPr>
        <w:t xml:space="preserve">of </w:t>
      </w:r>
      <w:r w:rsidRPr="006919F8">
        <w:rPr>
          <w:lang w:val="en-GB"/>
        </w:rPr>
        <w:t>Climate Change and Sustainable Development Goals (SDGs) have been adopted by countries all over the world in the last few decades, implying that national policy responses have been advanced as a result of these domestic and international commitments to sustainable development</w:t>
      </w:r>
      <w:r w:rsidR="0025549B">
        <w:rPr>
          <w:lang w:val="en-GB"/>
        </w:rPr>
        <w:t xml:space="preserve"> (</w:t>
      </w:r>
      <w:r w:rsidR="0025549B" w:rsidRPr="004979F6">
        <w:t>Bednarska-Olejniczak, Olejniczak and Svobodová, 2020</w:t>
      </w:r>
      <w:r w:rsidR="0025549B">
        <w:rPr>
          <w:lang w:val="en-GB"/>
        </w:rPr>
        <w:t>)</w:t>
      </w:r>
      <w:r w:rsidRPr="006919F8">
        <w:rPr>
          <w:lang w:val="en-GB"/>
        </w:rPr>
        <w:t>. Because of this need, the OECD is working to help governments find innovative ways to plan and prepare their budgets while also advocating for greater openness, citizen participation, and budget monitoring and review. In order to integrate governmental revenue and expenditure processes with environmental and climate change goals, the Paris Collaborative on Green Budgeting collaborates closely with nations</w:t>
      </w:r>
      <w:r w:rsidR="00C433F1">
        <w:rPr>
          <w:lang w:val="en-GB"/>
        </w:rPr>
        <w:t xml:space="preserve"> (</w:t>
      </w:r>
      <w:r w:rsidR="00C433F1" w:rsidRPr="00BA4248">
        <w:t>Frost and Rooney, 2021</w:t>
      </w:r>
      <w:r w:rsidR="00C433F1">
        <w:rPr>
          <w:lang w:val="en-GB"/>
        </w:rPr>
        <w:t>)</w:t>
      </w:r>
      <w:r w:rsidRPr="006919F8">
        <w:rPr>
          <w:lang w:val="en-GB"/>
        </w:rPr>
        <w:t>.</w:t>
      </w:r>
    </w:p>
    <w:p w14:paraId="77DB8816" w14:textId="77777777" w:rsidR="006919F8" w:rsidRPr="006919F8" w:rsidRDefault="006919F8" w:rsidP="006919F8">
      <w:pPr>
        <w:rPr>
          <w:lang w:val="en-GB"/>
        </w:rPr>
      </w:pPr>
      <w:r w:rsidRPr="006919F8">
        <w:rPr>
          <w:lang w:val="en-GB"/>
        </w:rPr>
        <w:t>The goal of green budgeting is to provide policymakers, legislators, and the general public a better understanding of the environmental consequences of their budgetary decisions. In order to make better judgments on how to raise income and allocate resources, it is important to know the long-term effects that policies will have on future generations and the sustainability of resources</w:t>
      </w:r>
      <w:r w:rsidR="009F4125">
        <w:rPr>
          <w:lang w:val="en-GB"/>
        </w:rPr>
        <w:t xml:space="preserve"> (</w:t>
      </w:r>
      <w:r w:rsidR="009F4125" w:rsidRPr="00316AFA">
        <w:t>Tolliver, Keeley and Managi, 2019</w:t>
      </w:r>
      <w:r w:rsidR="009F4125">
        <w:rPr>
          <w:lang w:val="en-GB"/>
        </w:rPr>
        <w:t>)</w:t>
      </w:r>
      <w:r w:rsidRPr="006919F8">
        <w:rPr>
          <w:lang w:val="en-GB"/>
        </w:rPr>
        <w:t>. Even so, data on the environmental consequences of budgetary decisions may be scarce or not used in a systematic manner.</w:t>
      </w:r>
    </w:p>
    <w:p w14:paraId="3C00BD09" w14:textId="0E1F4C97" w:rsidR="00CD74F1" w:rsidRPr="00E03BD6" w:rsidRDefault="006919F8" w:rsidP="006919F8">
      <w:pPr>
        <w:rPr>
          <w:lang w:val="en-GB"/>
        </w:rPr>
      </w:pPr>
      <w:r w:rsidRPr="006919F8">
        <w:rPr>
          <w:lang w:val="en-GB"/>
        </w:rPr>
        <w:lastRenderedPageBreak/>
        <w:t xml:space="preserve">All policy areas of the budget, from the environment and climate to transportation, health, and finances, should incorporate environmental concerns in order to align incentives and provide a cohesive approach to policy making backed by budgetary decisions. The budget programmes of the ministry in charge of climate change adaptation in the majority of OECD nations (e.g., Ministry of Environment). Some countries, like Canada, Finland, and Ireland, take climate change seriously enough to include it into </w:t>
      </w:r>
      <w:r w:rsidR="0027257E" w:rsidRPr="006919F8">
        <w:rPr>
          <w:lang w:val="en-GB"/>
        </w:rPr>
        <w:t>all</w:t>
      </w:r>
      <w:r w:rsidRPr="006919F8">
        <w:rPr>
          <w:lang w:val="en-GB"/>
        </w:rPr>
        <w:t xml:space="preserve"> their spending plans</w:t>
      </w:r>
      <w:r w:rsidR="009F4125">
        <w:rPr>
          <w:lang w:val="en-GB"/>
        </w:rPr>
        <w:t xml:space="preserve"> (</w:t>
      </w:r>
      <w:r w:rsidR="009F4125" w:rsidRPr="00316AFA">
        <w:t>Sisto</w:t>
      </w:r>
      <w:r w:rsidR="009F4125">
        <w:rPr>
          <w:i/>
          <w:iCs/>
        </w:rPr>
        <w:t>et al</w:t>
      </w:r>
      <w:r w:rsidR="009F4125">
        <w:t>., 2020</w:t>
      </w:r>
      <w:r w:rsidR="009F4125">
        <w:rPr>
          <w:lang w:val="en-GB"/>
        </w:rPr>
        <w:t>)</w:t>
      </w:r>
      <w:r w:rsidRPr="006919F8">
        <w:rPr>
          <w:lang w:val="en-GB"/>
        </w:rPr>
        <w:t xml:space="preserve">. Accordingly, it is possible that a more systematic approach to sustainability might be developed </w:t>
      </w:r>
      <w:r w:rsidR="0027257E" w:rsidRPr="006919F8">
        <w:rPr>
          <w:lang w:val="en-GB"/>
        </w:rPr>
        <w:t>using</w:t>
      </w:r>
      <w:r w:rsidRPr="006919F8">
        <w:rPr>
          <w:lang w:val="en-GB"/>
        </w:rPr>
        <w:t xml:space="preserve"> performance statistics linked to a government</w:t>
      </w:r>
      <w:r w:rsidR="00053C78">
        <w:rPr>
          <w:lang w:val="en-GB"/>
        </w:rPr>
        <w:t>’</w:t>
      </w:r>
      <w:r w:rsidRPr="006919F8">
        <w:rPr>
          <w:lang w:val="en-GB"/>
        </w:rPr>
        <w:t>s budget.</w:t>
      </w:r>
    </w:p>
    <w:p w14:paraId="0360E4A8" w14:textId="77777777" w:rsidR="00347687" w:rsidRPr="00E03BD6" w:rsidRDefault="00347687" w:rsidP="00EE59B0">
      <w:pPr>
        <w:pStyle w:val="Heading2"/>
        <w:rPr>
          <w:lang w:val="en-GB"/>
        </w:rPr>
      </w:pPr>
      <w:bookmarkStart w:id="6" w:name="_Toc107451872"/>
      <w:r w:rsidRPr="00E03BD6">
        <w:rPr>
          <w:lang w:val="en-GB"/>
        </w:rPr>
        <w:t>Conclusion</w:t>
      </w:r>
      <w:bookmarkEnd w:id="6"/>
    </w:p>
    <w:p w14:paraId="3730A11A" w14:textId="77777777" w:rsidR="00347687" w:rsidRDefault="00272B04" w:rsidP="0020359F">
      <w:pPr>
        <w:rPr>
          <w:lang w:val="en-GB"/>
        </w:rPr>
      </w:pPr>
      <w:r>
        <w:rPr>
          <w:lang w:val="en-GB"/>
        </w:rPr>
        <w:t xml:space="preserve">According to the above study, it has been found that ZBB is a more flexible approach in budgeting than the Traditional Budgeting. Through implementing the Zero-based Budgeting, Continental Hotel can </w:t>
      </w:r>
      <w:r w:rsidR="00922AE6">
        <w:rPr>
          <w:lang w:val="en-GB"/>
        </w:rPr>
        <w:t>improve its overall organisational performance, in terms of financials, controls and sustainability.</w:t>
      </w:r>
    </w:p>
    <w:p w14:paraId="5FA13264" w14:textId="77777777" w:rsidR="00DB0F3F" w:rsidRDefault="00DB0F3F">
      <w:pPr>
        <w:spacing w:before="0" w:after="160" w:line="259" w:lineRule="auto"/>
        <w:jc w:val="left"/>
        <w:rPr>
          <w:lang w:val="en-GB"/>
        </w:rPr>
      </w:pPr>
      <w:r>
        <w:rPr>
          <w:lang w:val="en-GB"/>
        </w:rPr>
        <w:br w:type="page"/>
      </w:r>
    </w:p>
    <w:p w14:paraId="46171F43" w14:textId="77777777" w:rsidR="00DB0F3F" w:rsidRDefault="00DB0F3F" w:rsidP="00335BD9">
      <w:pPr>
        <w:pStyle w:val="Heading1"/>
        <w:rPr>
          <w:lang w:val="en-GB"/>
        </w:rPr>
      </w:pPr>
      <w:bookmarkStart w:id="7" w:name="_Toc107451873"/>
      <w:r w:rsidRPr="00335BD9">
        <w:lastRenderedPageBreak/>
        <w:t>References</w:t>
      </w:r>
      <w:bookmarkEnd w:id="7"/>
    </w:p>
    <w:p w14:paraId="57BD203E" w14:textId="2FCADA39" w:rsidR="0027257E" w:rsidRDefault="00F62D64" w:rsidP="009F4125">
      <w:pPr>
        <w:pStyle w:val="ListParagraph"/>
        <w:numPr>
          <w:ilvl w:val="0"/>
          <w:numId w:val="2"/>
        </w:numPr>
        <w:ind w:left="-284"/>
      </w:pPr>
      <w:r w:rsidRPr="009F4125">
        <w:t xml:space="preserve">AHMODU, </w:t>
      </w:r>
      <w:r w:rsidR="0027257E">
        <w:t>L.,O (</w:t>
      </w:r>
      <w:r w:rsidRPr="009F4125">
        <w:t>2018</w:t>
      </w:r>
      <w:r w:rsidR="0027257E">
        <w:t>)</w:t>
      </w:r>
      <w:r w:rsidRPr="009F4125">
        <w:t xml:space="preserve"> ASSESSMENT OF BUDGETING SYSTEMS IMPLEMENTATION STRATEGIES IN SELECTED GOVERNMENT TECHNICAL COLLEGES IN SOUTHWEST GEO-POLITICAL ZONE, NIGERIA.</w:t>
      </w:r>
    </w:p>
    <w:p w14:paraId="69633EF2" w14:textId="77777777" w:rsidR="0027257E" w:rsidRDefault="00F62D64" w:rsidP="009F4125">
      <w:pPr>
        <w:pStyle w:val="ListParagraph"/>
        <w:numPr>
          <w:ilvl w:val="0"/>
          <w:numId w:val="2"/>
        </w:numPr>
        <w:ind w:left="-284"/>
      </w:pPr>
      <w:r w:rsidRPr="00E5545E">
        <w:t>Al-attara, H.</w:t>
      </w:r>
      <w:r w:rsidR="0027257E">
        <w:t>,A</w:t>
      </w:r>
      <w:r w:rsidRPr="00E5545E">
        <w:t>.</w:t>
      </w:r>
      <w:r w:rsidR="0027257E">
        <w:t>;</w:t>
      </w:r>
      <w:r w:rsidRPr="00E5545E">
        <w:t xml:space="preserve"> Mashkourb, S.</w:t>
      </w:r>
      <w:r w:rsidR="0027257E">
        <w:t>,</w:t>
      </w:r>
      <w:r w:rsidRPr="00E5545E">
        <w:t>C. and Hassanc, M.</w:t>
      </w:r>
      <w:r w:rsidR="0027257E">
        <w:t>,</w:t>
      </w:r>
      <w:r w:rsidRPr="00E5545E">
        <w:t xml:space="preserve">G. </w:t>
      </w:r>
      <w:r w:rsidR="0027257E">
        <w:t>(</w:t>
      </w:r>
      <w:r w:rsidRPr="00E5545E">
        <w:t>2020</w:t>
      </w:r>
      <w:r w:rsidR="0027257E">
        <w:t>)</w:t>
      </w:r>
      <w:r w:rsidRPr="00E5545E">
        <w:t xml:space="preserve"> Zero-based budget system and its active role in choosing the best alternative to rationalise government spending. </w:t>
      </w:r>
      <w:r w:rsidRPr="0027257E">
        <w:rPr>
          <w:i/>
          <w:iCs/>
        </w:rPr>
        <w:t>International Journal of Innovation, Creativity and Change</w:t>
      </w:r>
      <w:r w:rsidRPr="00E5545E">
        <w:t>, </w:t>
      </w:r>
      <w:r w:rsidRPr="0027257E">
        <w:rPr>
          <w:i/>
          <w:iCs/>
        </w:rPr>
        <w:t>13</w:t>
      </w:r>
      <w:r w:rsidRPr="00E5545E">
        <w:t>(9), pp.244-265.</w:t>
      </w:r>
    </w:p>
    <w:p w14:paraId="21C2AECD" w14:textId="77777777" w:rsidR="0027257E" w:rsidRDefault="00F62D64" w:rsidP="009F4125">
      <w:pPr>
        <w:pStyle w:val="ListParagraph"/>
        <w:numPr>
          <w:ilvl w:val="0"/>
          <w:numId w:val="2"/>
        </w:numPr>
        <w:ind w:left="-284"/>
      </w:pPr>
      <w:r w:rsidRPr="009F4125">
        <w:t>Antić, L. and Novićević, B.</w:t>
      </w:r>
      <w:r w:rsidR="0027257E">
        <w:t xml:space="preserve"> (</w:t>
      </w:r>
      <w:r w:rsidRPr="009F4125">
        <w:t>2011</w:t>
      </w:r>
      <w:r w:rsidR="0027257E">
        <w:t>)</w:t>
      </w:r>
      <w:r w:rsidRPr="009F4125">
        <w:t xml:space="preserve"> Zero-Based Budgeting and Activity-Based Budgeting as Alternative Systems of Budgeting. </w:t>
      </w:r>
      <w:r w:rsidRPr="0027257E">
        <w:rPr>
          <w:i/>
          <w:iCs/>
        </w:rPr>
        <w:t>ECONOMIC</w:t>
      </w:r>
      <w:r w:rsidRPr="009F4125">
        <w:t>, p.363.</w:t>
      </w:r>
    </w:p>
    <w:p w14:paraId="6949CE91" w14:textId="77777777" w:rsidR="005B2B73" w:rsidRDefault="00F62D64" w:rsidP="009F4125">
      <w:pPr>
        <w:pStyle w:val="ListParagraph"/>
        <w:numPr>
          <w:ilvl w:val="0"/>
          <w:numId w:val="2"/>
        </w:numPr>
        <w:ind w:left="-284"/>
      </w:pPr>
      <w:r w:rsidRPr="009F4125">
        <w:t>Bednarska-Olejniczak, D.</w:t>
      </w:r>
      <w:r w:rsidR="0027257E">
        <w:t>;</w:t>
      </w:r>
      <w:r w:rsidRPr="009F4125">
        <w:t xml:space="preserve"> Olejniczak, J. and Svobodová, L. </w:t>
      </w:r>
      <w:r w:rsidR="0027257E">
        <w:t>(</w:t>
      </w:r>
      <w:r w:rsidRPr="009F4125">
        <w:t>2020</w:t>
      </w:r>
      <w:r w:rsidR="0027257E">
        <w:t>)</w:t>
      </w:r>
      <w:r w:rsidRPr="009F4125">
        <w:t xml:space="preserve"> How a Participatory Budget Can Support Sustainable Rural Development—Lessons From Poland. </w:t>
      </w:r>
      <w:r w:rsidRPr="0027257E">
        <w:rPr>
          <w:i/>
          <w:iCs/>
        </w:rPr>
        <w:t>Sustainability</w:t>
      </w:r>
      <w:r w:rsidRPr="009F4125">
        <w:t>, </w:t>
      </w:r>
      <w:r w:rsidRPr="0027257E">
        <w:rPr>
          <w:i/>
          <w:iCs/>
        </w:rPr>
        <w:t>12</w:t>
      </w:r>
      <w:r w:rsidRPr="009F4125">
        <w:t>(7), p.2620.</w:t>
      </w:r>
    </w:p>
    <w:p w14:paraId="683C4AB0" w14:textId="77777777" w:rsidR="005B2B73" w:rsidRDefault="00F62D64" w:rsidP="009F4125">
      <w:pPr>
        <w:pStyle w:val="ListParagraph"/>
        <w:numPr>
          <w:ilvl w:val="0"/>
          <w:numId w:val="2"/>
        </w:numPr>
        <w:ind w:left="-284"/>
      </w:pPr>
      <w:r w:rsidRPr="009F4125">
        <w:t>Beredugo, S.</w:t>
      </w:r>
      <w:r w:rsidR="005B2B73">
        <w:t>,</w:t>
      </w:r>
      <w:r w:rsidRPr="009F4125">
        <w:t>B.</w:t>
      </w:r>
      <w:r w:rsidR="005B2B73">
        <w:t>;</w:t>
      </w:r>
      <w:r w:rsidRPr="009F4125">
        <w:t xml:space="preserve"> Azubike, J.</w:t>
      </w:r>
      <w:r w:rsidR="005B2B73">
        <w:t>,</w:t>
      </w:r>
      <w:r w:rsidRPr="009F4125">
        <w:t>U. and Okon, E.</w:t>
      </w:r>
      <w:r w:rsidR="005B2B73">
        <w:t>,</w:t>
      </w:r>
      <w:r w:rsidRPr="009F4125">
        <w:t xml:space="preserve">E. </w:t>
      </w:r>
      <w:r w:rsidR="005B2B73">
        <w:t>(</w:t>
      </w:r>
      <w:r w:rsidRPr="009F4125">
        <w:t>2019</w:t>
      </w:r>
      <w:r w:rsidR="005B2B73">
        <w:t>)</w:t>
      </w:r>
      <w:r w:rsidRPr="009F4125">
        <w:t xml:space="preserve"> Comparative analysis of zero-based budgeting and incremental budgeting techniques of government performance in Nigeria. </w:t>
      </w:r>
      <w:r w:rsidRPr="005B2B73">
        <w:rPr>
          <w:i/>
          <w:iCs/>
        </w:rPr>
        <w:t>International Journal of Research and Innovation in Social Science</w:t>
      </w:r>
      <w:r w:rsidRPr="009F4125">
        <w:t>, </w:t>
      </w:r>
      <w:r w:rsidRPr="005B2B73">
        <w:rPr>
          <w:i/>
          <w:iCs/>
        </w:rPr>
        <w:t>3</w:t>
      </w:r>
      <w:r w:rsidRPr="009F4125">
        <w:t>(6), pp.238-243.</w:t>
      </w:r>
    </w:p>
    <w:p w14:paraId="689317CF" w14:textId="77777777" w:rsidR="005B2B73" w:rsidRDefault="00F62D64" w:rsidP="009F4125">
      <w:pPr>
        <w:pStyle w:val="ListParagraph"/>
        <w:numPr>
          <w:ilvl w:val="0"/>
          <w:numId w:val="2"/>
        </w:numPr>
        <w:ind w:left="-284"/>
      </w:pPr>
      <w:r w:rsidRPr="009F4125">
        <w:t>Callaghan, S.</w:t>
      </w:r>
      <w:r w:rsidR="005B2B73">
        <w:t>;</w:t>
      </w:r>
      <w:r w:rsidRPr="009F4125">
        <w:t xml:space="preserve"> Hawke, K. and Mignerey, C. </w:t>
      </w:r>
      <w:r w:rsidR="005B2B73">
        <w:t>(</w:t>
      </w:r>
      <w:r w:rsidRPr="009F4125">
        <w:t>2014</w:t>
      </w:r>
      <w:r w:rsidR="005B2B73">
        <w:t>)</w:t>
      </w:r>
      <w:r w:rsidRPr="009F4125">
        <w:t xml:space="preserve"> Five Myths (And Realities) About Zero Based Budgeting. </w:t>
      </w:r>
      <w:r w:rsidRPr="005B2B73">
        <w:rPr>
          <w:i/>
          <w:iCs/>
        </w:rPr>
        <w:t>Mckinsey&amp; Company</w:t>
      </w:r>
      <w:r w:rsidRPr="009F4125">
        <w:t>, pp.1-4.</w:t>
      </w:r>
    </w:p>
    <w:p w14:paraId="276B7973" w14:textId="77777777" w:rsidR="005B2B73" w:rsidRDefault="00F62D64" w:rsidP="009F4125">
      <w:pPr>
        <w:pStyle w:val="ListParagraph"/>
        <w:numPr>
          <w:ilvl w:val="0"/>
          <w:numId w:val="2"/>
        </w:numPr>
        <w:ind w:left="-284"/>
      </w:pPr>
      <w:r w:rsidRPr="00F5639E">
        <w:t>Chan, G</w:t>
      </w:r>
      <w:r w:rsidR="005B2B73">
        <w:t>,</w:t>
      </w:r>
      <w:r w:rsidRPr="00F5639E">
        <w:t xml:space="preserve">.R. </w:t>
      </w:r>
      <w:r w:rsidR="005B2B73">
        <w:t>(</w:t>
      </w:r>
      <w:r w:rsidRPr="00F5639E">
        <w:t>2008</w:t>
      </w:r>
      <w:r w:rsidR="005B2B73">
        <w:t>)</w:t>
      </w:r>
      <w:r w:rsidRPr="00F5639E">
        <w:t xml:space="preserve"> Aligning collections budget with program priorities: A modified zero-based approach. </w:t>
      </w:r>
      <w:r w:rsidRPr="005B2B73">
        <w:rPr>
          <w:i/>
          <w:iCs/>
        </w:rPr>
        <w:t>Library Collections, Acquisitions, and Technical Services</w:t>
      </w:r>
      <w:r w:rsidRPr="00F5639E">
        <w:t>, </w:t>
      </w:r>
      <w:r w:rsidRPr="005B2B73">
        <w:rPr>
          <w:i/>
          <w:iCs/>
        </w:rPr>
        <w:t>32</w:t>
      </w:r>
      <w:r w:rsidRPr="00F5639E">
        <w:t>(1), pp.46-52.</w:t>
      </w:r>
    </w:p>
    <w:p w14:paraId="34B2D957" w14:textId="77777777" w:rsidR="005B2B73" w:rsidRDefault="00F62D64" w:rsidP="009F4125">
      <w:pPr>
        <w:pStyle w:val="ListParagraph"/>
        <w:numPr>
          <w:ilvl w:val="0"/>
          <w:numId w:val="2"/>
        </w:numPr>
        <w:ind w:left="-284"/>
      </w:pPr>
      <w:r w:rsidRPr="009F4125">
        <w:t xml:space="preserve">Chinniah, A. </w:t>
      </w:r>
      <w:r w:rsidR="005B2B73">
        <w:t>(</w:t>
      </w:r>
      <w:r w:rsidRPr="009F4125">
        <w:t>2013</w:t>
      </w:r>
      <w:r w:rsidR="005B2B73">
        <w:t>)</w:t>
      </w:r>
      <w:r w:rsidRPr="009F4125">
        <w:t xml:space="preserve"> An Assessment of Zero-Based Budgeting to Protect the Leakage of Finance in Government and an Organizational Development. </w:t>
      </w:r>
      <w:r w:rsidRPr="005B2B73">
        <w:rPr>
          <w:i/>
          <w:iCs/>
        </w:rPr>
        <w:t>CLEAR International Journal of Research in Commerce &amp; Management</w:t>
      </w:r>
      <w:r w:rsidRPr="009F4125">
        <w:t>, </w:t>
      </w:r>
      <w:r w:rsidRPr="005B2B73">
        <w:rPr>
          <w:i/>
          <w:iCs/>
        </w:rPr>
        <w:t>3</w:t>
      </w:r>
      <w:r w:rsidRPr="009F4125">
        <w:t>(5).</w:t>
      </w:r>
    </w:p>
    <w:p w14:paraId="0C0D5569" w14:textId="77777777" w:rsidR="005B2B73" w:rsidRDefault="00F62D64" w:rsidP="009F4125">
      <w:pPr>
        <w:pStyle w:val="ListParagraph"/>
        <w:numPr>
          <w:ilvl w:val="0"/>
          <w:numId w:val="2"/>
        </w:numPr>
        <w:ind w:left="-284"/>
      </w:pPr>
      <w:r w:rsidRPr="009F4125">
        <w:t>de Campos, C.M.P.</w:t>
      </w:r>
      <w:r w:rsidR="005B2B73">
        <w:t>;</w:t>
      </w:r>
      <w:r w:rsidRPr="009F4125">
        <w:t xml:space="preserve"> Rodrigues, L.L. and Jorge, S.M.F. </w:t>
      </w:r>
      <w:r w:rsidR="005B2B73">
        <w:t>(</w:t>
      </w:r>
      <w:r w:rsidRPr="009F4125">
        <w:t>2017</w:t>
      </w:r>
      <w:r w:rsidR="005B2B73">
        <w:t>)</w:t>
      </w:r>
      <w:r w:rsidRPr="009F4125">
        <w:t xml:space="preserve"> The Role of Management Accounting Systems in Public Hospitals and the Construction of Budgets: A Literature Review. </w:t>
      </w:r>
      <w:r w:rsidRPr="005B2B73">
        <w:rPr>
          <w:i/>
          <w:iCs/>
        </w:rPr>
        <w:t>Public Health and Welfare: Concepts, Methodologies, Tools, and Applications</w:t>
      </w:r>
      <w:r w:rsidRPr="009F4125">
        <w:t>, pp.289-312.</w:t>
      </w:r>
    </w:p>
    <w:p w14:paraId="3D9C4E3E" w14:textId="77777777" w:rsidR="005B2B73" w:rsidRDefault="00F62D64" w:rsidP="009F4125">
      <w:pPr>
        <w:pStyle w:val="ListParagraph"/>
        <w:numPr>
          <w:ilvl w:val="0"/>
          <w:numId w:val="2"/>
        </w:numPr>
        <w:ind w:left="-284"/>
      </w:pPr>
      <w:r w:rsidRPr="009F4125">
        <w:t>DianatiDeilami, Z.</w:t>
      </w:r>
      <w:r w:rsidR="005B2B73">
        <w:t>;</w:t>
      </w:r>
      <w:r w:rsidRPr="009F4125">
        <w:t xml:space="preserve"> Alambeigi, A. and Barzegar, M. </w:t>
      </w:r>
      <w:r w:rsidR="005B2B73">
        <w:t>(</w:t>
      </w:r>
      <w:r w:rsidRPr="009F4125">
        <w:t>2016</w:t>
      </w:r>
      <w:r w:rsidR="005B2B73">
        <w:t>)</w:t>
      </w:r>
      <w:r w:rsidRPr="009F4125">
        <w:t xml:space="preserve"> Examining the Moderating Effect of Industry Competition on Relationship between Privatization, Financial Performance and Using of Management Accounting Tools in TSE. </w:t>
      </w:r>
      <w:r w:rsidRPr="005B2B73">
        <w:rPr>
          <w:i/>
          <w:iCs/>
        </w:rPr>
        <w:t>International Journal of Finance &amp; Managerial Accounting</w:t>
      </w:r>
      <w:r w:rsidRPr="009F4125">
        <w:t>, </w:t>
      </w:r>
      <w:r w:rsidRPr="005B2B73">
        <w:rPr>
          <w:i/>
          <w:iCs/>
        </w:rPr>
        <w:t>1</w:t>
      </w:r>
      <w:r w:rsidRPr="009F4125">
        <w:t>(3), pp.87-100.</w:t>
      </w:r>
    </w:p>
    <w:p w14:paraId="0F0383E0" w14:textId="77777777" w:rsidR="005B2B73" w:rsidRDefault="00F62D64" w:rsidP="009F4125">
      <w:pPr>
        <w:pStyle w:val="ListParagraph"/>
        <w:numPr>
          <w:ilvl w:val="0"/>
          <w:numId w:val="2"/>
        </w:numPr>
        <w:ind w:left="-284"/>
      </w:pPr>
      <w:r w:rsidRPr="009F4125">
        <w:lastRenderedPageBreak/>
        <w:t>Ekanem, E.</w:t>
      </w:r>
      <w:r w:rsidR="005B2B73">
        <w:t>,</w:t>
      </w:r>
      <w:r w:rsidRPr="009F4125">
        <w:t xml:space="preserve">E. </w:t>
      </w:r>
      <w:r w:rsidR="005B2B73">
        <w:t>(</w:t>
      </w:r>
      <w:r w:rsidRPr="009F4125">
        <w:t>2014</w:t>
      </w:r>
      <w:r w:rsidR="005B2B73">
        <w:t>)</w:t>
      </w:r>
      <w:r w:rsidRPr="009F4125">
        <w:t xml:space="preserve"> Zero-based budgeting as a management tool for effective university budget implementation in University of Calabar, Nigeria. </w:t>
      </w:r>
      <w:r w:rsidRPr="005B2B73">
        <w:rPr>
          <w:i/>
          <w:iCs/>
        </w:rPr>
        <w:t>European Journal of Business and Social Sciences</w:t>
      </w:r>
      <w:r w:rsidRPr="009F4125">
        <w:t>, </w:t>
      </w:r>
      <w:r w:rsidRPr="005B2B73">
        <w:rPr>
          <w:i/>
          <w:iCs/>
        </w:rPr>
        <w:t>2</w:t>
      </w:r>
      <w:r w:rsidRPr="009F4125">
        <w:t>(11), pp.11-19.</w:t>
      </w:r>
    </w:p>
    <w:p w14:paraId="75F8C414" w14:textId="77777777" w:rsidR="005B2B73" w:rsidRDefault="00F62D64" w:rsidP="009F4125">
      <w:pPr>
        <w:pStyle w:val="ListParagraph"/>
        <w:numPr>
          <w:ilvl w:val="0"/>
          <w:numId w:val="2"/>
        </w:numPr>
        <w:ind w:left="-284"/>
      </w:pPr>
      <w:r w:rsidRPr="009F4125">
        <w:t>Frost, G. and Rooney, J.</w:t>
      </w:r>
      <w:r w:rsidR="005B2B73">
        <w:t xml:space="preserve"> (</w:t>
      </w:r>
      <w:r w:rsidRPr="009F4125">
        <w:t>2021</w:t>
      </w:r>
      <w:r w:rsidR="005B2B73">
        <w:t>)</w:t>
      </w:r>
      <w:r w:rsidRPr="009F4125">
        <w:t xml:space="preserve"> Considerations of sustainability in capital budgeting decision-making. </w:t>
      </w:r>
      <w:r w:rsidRPr="005B2B73">
        <w:rPr>
          <w:i/>
          <w:iCs/>
        </w:rPr>
        <w:t>Journal of Cleaner Production</w:t>
      </w:r>
      <w:r w:rsidRPr="009F4125">
        <w:t>, </w:t>
      </w:r>
      <w:r w:rsidRPr="005B2B73">
        <w:rPr>
          <w:i/>
          <w:iCs/>
        </w:rPr>
        <w:t>312</w:t>
      </w:r>
      <w:r w:rsidRPr="009F4125">
        <w:t>, p.127650.</w:t>
      </w:r>
    </w:p>
    <w:p w14:paraId="07CE801F" w14:textId="77777777" w:rsidR="005B2B73" w:rsidRDefault="00F62D64" w:rsidP="009F4125">
      <w:pPr>
        <w:pStyle w:val="ListParagraph"/>
        <w:numPr>
          <w:ilvl w:val="0"/>
          <w:numId w:val="2"/>
        </w:numPr>
        <w:ind w:left="-284"/>
      </w:pPr>
      <w:r w:rsidRPr="009F4125">
        <w:t>Ibrahim, M.</w:t>
      </w:r>
      <w:r w:rsidR="005B2B73">
        <w:t>,</w:t>
      </w:r>
      <w:r w:rsidRPr="009F4125">
        <w:t>M.</w:t>
      </w:r>
      <w:r w:rsidR="005B2B73">
        <w:t xml:space="preserve"> (</w:t>
      </w:r>
      <w:r w:rsidRPr="009F4125">
        <w:t>2019</w:t>
      </w:r>
      <w:r w:rsidR="005B2B73">
        <w:t>)</w:t>
      </w:r>
      <w:r w:rsidRPr="009F4125">
        <w:t xml:space="preserve"> Designing zero-based budgeting for public organizations. </w:t>
      </w:r>
      <w:r w:rsidRPr="005B2B73">
        <w:rPr>
          <w:i/>
          <w:iCs/>
        </w:rPr>
        <w:t>Problems and Perspectives in Management</w:t>
      </w:r>
      <w:r w:rsidRPr="009F4125">
        <w:t>, </w:t>
      </w:r>
      <w:r w:rsidRPr="005B2B73">
        <w:rPr>
          <w:i/>
          <w:iCs/>
        </w:rPr>
        <w:t>17</w:t>
      </w:r>
      <w:r w:rsidRPr="009F4125">
        <w:t>(2).</w:t>
      </w:r>
    </w:p>
    <w:p w14:paraId="41119246" w14:textId="77777777" w:rsidR="005B2B73" w:rsidRDefault="00F62D64" w:rsidP="009F4125">
      <w:pPr>
        <w:pStyle w:val="ListParagraph"/>
        <w:numPr>
          <w:ilvl w:val="0"/>
          <w:numId w:val="2"/>
        </w:numPr>
        <w:ind w:left="-284"/>
      </w:pPr>
      <w:r w:rsidRPr="005B5475">
        <w:t>Lin, T.</w:t>
      </w:r>
      <w:r w:rsidR="005B2B73">
        <w:t>,</w:t>
      </w:r>
      <w:r w:rsidRPr="005B5475">
        <w:t>W. and Miklos, V.</w:t>
      </w:r>
      <w:r w:rsidR="005B2B73">
        <w:t>,</w:t>
      </w:r>
      <w:r w:rsidRPr="005B5475">
        <w:t xml:space="preserve">A. </w:t>
      </w:r>
      <w:r w:rsidR="005B2B73">
        <w:t>(</w:t>
      </w:r>
      <w:r w:rsidRPr="005B5475">
        <w:t>1979</w:t>
      </w:r>
      <w:r w:rsidR="005B2B73">
        <w:t>)</w:t>
      </w:r>
      <w:r w:rsidRPr="005B5475">
        <w:t xml:space="preserve"> Zero based budgeting analysis. In </w:t>
      </w:r>
      <w:r w:rsidRPr="005B2B73">
        <w:rPr>
          <w:i/>
          <w:iCs/>
        </w:rPr>
        <w:t>Published in the Proceedings of Western AIDS Conference</w:t>
      </w:r>
      <w:r w:rsidRPr="005B5475">
        <w:t>.</w:t>
      </w:r>
    </w:p>
    <w:p w14:paraId="0E96D747" w14:textId="77777777" w:rsidR="005B2B73" w:rsidRDefault="00F62D64" w:rsidP="009F4125">
      <w:pPr>
        <w:pStyle w:val="ListParagraph"/>
        <w:numPr>
          <w:ilvl w:val="0"/>
          <w:numId w:val="2"/>
        </w:numPr>
        <w:ind w:left="-284"/>
      </w:pPr>
      <w:r w:rsidRPr="005B5475">
        <w:t xml:space="preserve">Lorenz, A. </w:t>
      </w:r>
      <w:r w:rsidR="005B2B73">
        <w:t>(</w:t>
      </w:r>
      <w:r w:rsidRPr="005B5475">
        <w:t>2015</w:t>
      </w:r>
      <w:r w:rsidR="005B2B73">
        <w:t>)</w:t>
      </w:r>
      <w:r w:rsidRPr="005B5475">
        <w:t> </w:t>
      </w:r>
      <w:r w:rsidRPr="005B2B73">
        <w:rPr>
          <w:i/>
          <w:iCs/>
        </w:rPr>
        <w:t>Contemporary management accounting in the UK service sector</w:t>
      </w:r>
      <w:r w:rsidRPr="005B5475">
        <w:t> (Doctoral dissertation, University of Gloucestershire).</w:t>
      </w:r>
    </w:p>
    <w:p w14:paraId="0458E647" w14:textId="77777777" w:rsidR="005B2B73" w:rsidRDefault="00F62D64" w:rsidP="009F4125">
      <w:pPr>
        <w:pStyle w:val="ListParagraph"/>
        <w:numPr>
          <w:ilvl w:val="0"/>
          <w:numId w:val="2"/>
        </w:numPr>
        <w:ind w:left="-284"/>
      </w:pPr>
      <w:r w:rsidRPr="009F4125">
        <w:t>Pyhrr, P.</w:t>
      </w:r>
      <w:r w:rsidR="005B2B73">
        <w:t>,</w:t>
      </w:r>
      <w:r w:rsidRPr="009F4125">
        <w:t>A.</w:t>
      </w:r>
      <w:r w:rsidR="005B2B73">
        <w:t xml:space="preserve"> (</w:t>
      </w:r>
      <w:r w:rsidRPr="009F4125">
        <w:t>2012</w:t>
      </w:r>
      <w:r w:rsidR="005B2B73">
        <w:t>)</w:t>
      </w:r>
      <w:r w:rsidRPr="009F4125">
        <w:t xml:space="preserve"> Zero</w:t>
      </w:r>
      <w:r w:rsidRPr="005B2B73">
        <w:rPr>
          <w:rFonts w:ascii="Cambria Math" w:hAnsi="Cambria Math" w:cs="Cambria Math"/>
        </w:rPr>
        <w:t>‐</w:t>
      </w:r>
      <w:r w:rsidRPr="009F4125">
        <w:t>Based Budgeting.</w:t>
      </w:r>
      <w:r w:rsidRPr="005B2B73">
        <w:rPr>
          <w:rFonts w:cs="Arial"/>
        </w:rPr>
        <w:t> </w:t>
      </w:r>
      <w:r w:rsidRPr="005B2B73">
        <w:rPr>
          <w:i/>
          <w:iCs/>
        </w:rPr>
        <w:t>Handbook of budgeting</w:t>
      </w:r>
      <w:r w:rsidRPr="009F4125">
        <w:t>, pp.677-696.</w:t>
      </w:r>
    </w:p>
    <w:p w14:paraId="0C4A6724" w14:textId="77777777" w:rsidR="005B2B73" w:rsidRDefault="00F62D64" w:rsidP="00D609C8">
      <w:pPr>
        <w:pStyle w:val="ListParagraph"/>
        <w:numPr>
          <w:ilvl w:val="0"/>
          <w:numId w:val="2"/>
        </w:numPr>
        <w:ind w:left="-284"/>
      </w:pPr>
      <w:r w:rsidRPr="00E5545E">
        <w:t xml:space="preserve">Singh, G. and Yadav, P. </w:t>
      </w:r>
      <w:r w:rsidR="005B2B73">
        <w:t>(</w:t>
      </w:r>
      <w:r w:rsidRPr="00E5545E">
        <w:t>2011</w:t>
      </w:r>
      <w:r w:rsidR="005B2B73">
        <w:t>)</w:t>
      </w:r>
      <w:r w:rsidRPr="00E5545E">
        <w:t xml:space="preserve"> Zero Based Budgeting in India-Its Relevance to Public Enterprises. </w:t>
      </w:r>
      <w:r w:rsidRPr="005B2B73">
        <w:rPr>
          <w:i/>
          <w:iCs/>
        </w:rPr>
        <w:t>Asian Journal of Technology &amp; Management Research</w:t>
      </w:r>
      <w:r w:rsidRPr="00E5545E">
        <w:t>, </w:t>
      </w:r>
      <w:r w:rsidRPr="005B2B73">
        <w:rPr>
          <w:i/>
          <w:iCs/>
        </w:rPr>
        <w:t>1</w:t>
      </w:r>
      <w:r w:rsidRPr="00E5545E">
        <w:t>(01).</w:t>
      </w:r>
    </w:p>
    <w:p w14:paraId="171A117C" w14:textId="77777777" w:rsidR="005B2B73" w:rsidRDefault="00F62D64" w:rsidP="009F4125">
      <w:pPr>
        <w:pStyle w:val="ListParagraph"/>
        <w:numPr>
          <w:ilvl w:val="0"/>
          <w:numId w:val="2"/>
        </w:numPr>
        <w:ind w:left="-284"/>
      </w:pPr>
      <w:r w:rsidRPr="005B2B73">
        <w:rPr>
          <w:lang w:val="en-US"/>
        </w:rPr>
        <w:t>Sisto, R.</w:t>
      </w:r>
      <w:r w:rsidR="005B2B73" w:rsidRPr="005B2B73">
        <w:rPr>
          <w:lang w:val="en-US"/>
        </w:rPr>
        <w:t> ;</w:t>
      </w:r>
      <w:r w:rsidRPr="005B2B73">
        <w:rPr>
          <w:lang w:val="en-US"/>
        </w:rPr>
        <w:t xml:space="preserve"> García López, J.</w:t>
      </w:r>
      <w:r w:rsidR="005B2B73" w:rsidRPr="005B2B73">
        <w:rPr>
          <w:lang w:val="en-US"/>
        </w:rPr>
        <w:t> ;</w:t>
      </w:r>
      <w:r w:rsidRPr="005B2B73">
        <w:rPr>
          <w:lang w:val="en-US"/>
        </w:rPr>
        <w:t xml:space="preserve"> Quintanilla, A.</w:t>
      </w:r>
      <w:r w:rsidR="005B2B73" w:rsidRPr="005B2B73">
        <w:rPr>
          <w:lang w:val="en-US"/>
        </w:rPr>
        <w:t> ;</w:t>
      </w:r>
      <w:r w:rsidRPr="005B2B73">
        <w:rPr>
          <w:lang w:val="en-US"/>
        </w:rPr>
        <w:t xml:space="preserve"> de Juanes, Á.</w:t>
      </w:r>
      <w:r w:rsidR="005B2B73" w:rsidRPr="005B2B73">
        <w:rPr>
          <w:lang w:val="en-US"/>
        </w:rPr>
        <w:t> ;</w:t>
      </w:r>
      <w:r w:rsidRPr="005B2B73">
        <w:rPr>
          <w:lang w:val="en-US"/>
        </w:rPr>
        <w:t xml:space="preserve"> Mendoza, D.</w:t>
      </w:r>
      <w:r w:rsidR="005B2B73" w:rsidRPr="005B2B73">
        <w:rPr>
          <w:lang w:val="en-US"/>
        </w:rPr>
        <w:t> ;</w:t>
      </w:r>
      <w:r w:rsidRPr="005B2B73">
        <w:rPr>
          <w:lang w:val="en-US"/>
        </w:rPr>
        <w:t xml:space="preserve"> Lumbreras, J. and Mataix, C. </w:t>
      </w:r>
      <w:r w:rsidR="005B2B73" w:rsidRPr="005B2B73">
        <w:rPr>
          <w:lang w:val="en-US"/>
        </w:rPr>
        <w:t>(</w:t>
      </w:r>
      <w:r w:rsidRPr="005B2B73">
        <w:rPr>
          <w:lang w:val="en-US"/>
        </w:rPr>
        <w:t>2020</w:t>
      </w:r>
      <w:r w:rsidR="005B2B73" w:rsidRPr="005B2B73">
        <w:rPr>
          <w:lang w:val="en-US"/>
        </w:rPr>
        <w:t>)</w:t>
      </w:r>
      <w:r w:rsidRPr="005B2B73">
        <w:rPr>
          <w:lang w:val="en-US"/>
        </w:rPr>
        <w:t xml:space="preserve"> </w:t>
      </w:r>
      <w:r w:rsidRPr="009F4125">
        <w:t>Quantitative analysis of the impact of public policies on the sustainable development goals through budget allocation and indicators. </w:t>
      </w:r>
      <w:r w:rsidRPr="005B2B73">
        <w:rPr>
          <w:i/>
          <w:iCs/>
        </w:rPr>
        <w:t>Sustainability</w:t>
      </w:r>
      <w:r w:rsidRPr="009F4125">
        <w:t>, </w:t>
      </w:r>
      <w:r w:rsidRPr="005B2B73">
        <w:rPr>
          <w:i/>
          <w:iCs/>
        </w:rPr>
        <w:t>12</w:t>
      </w:r>
      <w:r w:rsidRPr="009F4125">
        <w:t>(24), p.10583.</w:t>
      </w:r>
    </w:p>
    <w:p w14:paraId="78CB4180" w14:textId="77777777" w:rsidR="00FD47CF" w:rsidRDefault="00F62D64" w:rsidP="009F4125">
      <w:pPr>
        <w:pStyle w:val="ListParagraph"/>
        <w:numPr>
          <w:ilvl w:val="0"/>
          <w:numId w:val="2"/>
        </w:numPr>
        <w:ind w:left="-284"/>
      </w:pPr>
      <w:r w:rsidRPr="009F4125">
        <w:t>Tolliver, C.</w:t>
      </w:r>
      <w:r w:rsidR="005B2B73">
        <w:t>;</w:t>
      </w:r>
      <w:r w:rsidRPr="009F4125">
        <w:t xml:space="preserve"> Keeley, A.</w:t>
      </w:r>
      <w:r w:rsidR="005B2B73">
        <w:t>,</w:t>
      </w:r>
      <w:r w:rsidRPr="009F4125">
        <w:t>R. and Managi, S.</w:t>
      </w:r>
      <w:r w:rsidR="00FD47CF">
        <w:t xml:space="preserve"> (</w:t>
      </w:r>
      <w:r w:rsidRPr="009F4125">
        <w:t>2019</w:t>
      </w:r>
      <w:r w:rsidR="00FD47CF">
        <w:t>)</w:t>
      </w:r>
      <w:r w:rsidRPr="009F4125">
        <w:t xml:space="preserve"> Green bonds for the Paris agreement and sustainable development goals. </w:t>
      </w:r>
      <w:r w:rsidRPr="005B2B73">
        <w:rPr>
          <w:i/>
          <w:iCs/>
        </w:rPr>
        <w:t>Environmental Research Letters</w:t>
      </w:r>
      <w:r w:rsidRPr="009F4125">
        <w:t>, </w:t>
      </w:r>
      <w:r w:rsidRPr="005B2B73">
        <w:rPr>
          <w:i/>
          <w:iCs/>
        </w:rPr>
        <w:t>14</w:t>
      </w:r>
      <w:r w:rsidRPr="009F4125">
        <w:t>(6), p.064009.</w:t>
      </w:r>
    </w:p>
    <w:p w14:paraId="76D596B3" w14:textId="119B08F3" w:rsidR="00F62D64" w:rsidRDefault="00F62D64" w:rsidP="009F4125">
      <w:pPr>
        <w:pStyle w:val="ListParagraph"/>
        <w:numPr>
          <w:ilvl w:val="0"/>
          <w:numId w:val="2"/>
        </w:numPr>
        <w:ind w:left="-284"/>
      </w:pPr>
      <w:r w:rsidRPr="009F4125">
        <w:t>Van Schalkwyk, A.</w:t>
      </w:r>
      <w:r w:rsidR="00FD47CF">
        <w:t xml:space="preserve"> (</w:t>
      </w:r>
      <w:r w:rsidRPr="009F4125">
        <w:t>2012</w:t>
      </w:r>
      <w:r w:rsidR="00FD47CF">
        <w:t>)</w:t>
      </w:r>
      <w:r w:rsidRPr="009F4125">
        <w:t xml:space="preserve"> Results based budgeting. </w:t>
      </w:r>
      <w:r w:rsidRPr="00FD47CF">
        <w:rPr>
          <w:i/>
          <w:iCs/>
        </w:rPr>
        <w:t>IMFO: Official Journal of the Institute of Municipal Finance Officers</w:t>
      </w:r>
      <w:r w:rsidRPr="009F4125">
        <w:t>, </w:t>
      </w:r>
      <w:r w:rsidRPr="00FD47CF">
        <w:rPr>
          <w:i/>
          <w:iCs/>
        </w:rPr>
        <w:t>12</w:t>
      </w:r>
      <w:r w:rsidRPr="009F4125">
        <w:t>(3), pp.8-10.</w:t>
      </w:r>
    </w:p>
    <w:sectPr w:rsidR="00F62D64" w:rsidSect="00520EED">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B6D1" w14:textId="77777777" w:rsidR="00C634C9" w:rsidRDefault="00C634C9" w:rsidP="00520EED">
      <w:pPr>
        <w:spacing w:before="0" w:after="0" w:line="240" w:lineRule="auto"/>
      </w:pPr>
      <w:r>
        <w:separator/>
      </w:r>
    </w:p>
  </w:endnote>
  <w:endnote w:type="continuationSeparator" w:id="0">
    <w:p w14:paraId="4401CEE0" w14:textId="77777777" w:rsidR="00C634C9" w:rsidRDefault="00C634C9" w:rsidP="00520E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626770"/>
      <w:docPartObj>
        <w:docPartGallery w:val="Page Numbers (Bottom of Page)"/>
        <w:docPartUnique/>
      </w:docPartObj>
    </w:sdtPr>
    <w:sdtEndPr/>
    <w:sdtContent>
      <w:p w14:paraId="46E332B5" w14:textId="77777777" w:rsidR="00520EED" w:rsidRDefault="00520EED">
        <w:pPr>
          <w:pStyle w:val="Footer"/>
          <w:jc w:val="right"/>
        </w:pPr>
        <w:r>
          <w:t xml:space="preserve">Page | </w:t>
        </w:r>
        <w:r w:rsidR="004B154E">
          <w:fldChar w:fldCharType="begin"/>
        </w:r>
        <w:r>
          <w:instrText xml:space="preserve"> PAGE   \* MERGEFORMAT </w:instrText>
        </w:r>
        <w:r w:rsidR="004B154E">
          <w:fldChar w:fldCharType="separate"/>
        </w:r>
        <w:r w:rsidR="003A718E">
          <w:rPr>
            <w:noProof/>
          </w:rPr>
          <w:t>10</w:t>
        </w:r>
        <w:r w:rsidR="004B154E">
          <w:rPr>
            <w:noProof/>
          </w:rPr>
          <w:fldChar w:fldCharType="end"/>
        </w:r>
      </w:p>
    </w:sdtContent>
  </w:sdt>
  <w:p w14:paraId="151D2E03" w14:textId="77777777" w:rsidR="00520EED" w:rsidRDefault="00520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A2D23" w14:textId="77777777" w:rsidR="00C634C9" w:rsidRDefault="00C634C9" w:rsidP="00520EED">
      <w:pPr>
        <w:spacing w:before="0" w:after="0" w:line="240" w:lineRule="auto"/>
      </w:pPr>
      <w:r>
        <w:separator/>
      </w:r>
    </w:p>
  </w:footnote>
  <w:footnote w:type="continuationSeparator" w:id="0">
    <w:p w14:paraId="47AC040F" w14:textId="77777777" w:rsidR="00C634C9" w:rsidRDefault="00C634C9" w:rsidP="00520EE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F0420"/>
    <w:multiLevelType w:val="hybridMultilevel"/>
    <w:tmpl w:val="A5CC195A"/>
    <w:lvl w:ilvl="0" w:tplc="0A7C9E30">
      <w:start w:val="1"/>
      <w:numFmt w:val="upperRoman"/>
      <w:lvlText w:val="%1."/>
      <w:lvlJc w:val="right"/>
      <w:pPr>
        <w:ind w:left="720" w:hanging="360"/>
      </w:pPr>
      <w:rPr>
        <w:rFonts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FDD260B"/>
    <w:multiLevelType w:val="hybridMultilevel"/>
    <w:tmpl w:val="A62A3DE6"/>
    <w:lvl w:ilvl="0" w:tplc="2CB81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24550">
    <w:abstractNumId w:val="0"/>
  </w:num>
  <w:num w:numId="2" w16cid:durableId="1291858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7687"/>
    <w:rsid w:val="00002FCC"/>
    <w:rsid w:val="00032CDE"/>
    <w:rsid w:val="00036119"/>
    <w:rsid w:val="00053C78"/>
    <w:rsid w:val="00083DBD"/>
    <w:rsid w:val="000F19FF"/>
    <w:rsid w:val="001E39EE"/>
    <w:rsid w:val="0020359F"/>
    <w:rsid w:val="00216880"/>
    <w:rsid w:val="002272B0"/>
    <w:rsid w:val="0023381C"/>
    <w:rsid w:val="0025549B"/>
    <w:rsid w:val="0027257E"/>
    <w:rsid w:val="00272B04"/>
    <w:rsid w:val="0027626E"/>
    <w:rsid w:val="003139E4"/>
    <w:rsid w:val="00335BD9"/>
    <w:rsid w:val="0034110A"/>
    <w:rsid w:val="00347687"/>
    <w:rsid w:val="003A718E"/>
    <w:rsid w:val="0040003B"/>
    <w:rsid w:val="0040774A"/>
    <w:rsid w:val="00467C03"/>
    <w:rsid w:val="00474BF2"/>
    <w:rsid w:val="004B154E"/>
    <w:rsid w:val="00520EED"/>
    <w:rsid w:val="005B2B73"/>
    <w:rsid w:val="005B5475"/>
    <w:rsid w:val="005E68D6"/>
    <w:rsid w:val="00680A25"/>
    <w:rsid w:val="006919F8"/>
    <w:rsid w:val="00716866"/>
    <w:rsid w:val="007D4EEB"/>
    <w:rsid w:val="00815C0F"/>
    <w:rsid w:val="008C49A4"/>
    <w:rsid w:val="008E7195"/>
    <w:rsid w:val="00922AE6"/>
    <w:rsid w:val="009377A6"/>
    <w:rsid w:val="009639F0"/>
    <w:rsid w:val="009A58CF"/>
    <w:rsid w:val="009F4125"/>
    <w:rsid w:val="00A27660"/>
    <w:rsid w:val="00A31DF0"/>
    <w:rsid w:val="00A60848"/>
    <w:rsid w:val="00AD446A"/>
    <w:rsid w:val="00B31CA9"/>
    <w:rsid w:val="00B45E73"/>
    <w:rsid w:val="00B67382"/>
    <w:rsid w:val="00B67A92"/>
    <w:rsid w:val="00C433F1"/>
    <w:rsid w:val="00C634C9"/>
    <w:rsid w:val="00C9369E"/>
    <w:rsid w:val="00CC4953"/>
    <w:rsid w:val="00CD74F1"/>
    <w:rsid w:val="00D02F59"/>
    <w:rsid w:val="00D609C8"/>
    <w:rsid w:val="00DA614D"/>
    <w:rsid w:val="00DB0F3F"/>
    <w:rsid w:val="00E03BD6"/>
    <w:rsid w:val="00E30BA7"/>
    <w:rsid w:val="00E502F6"/>
    <w:rsid w:val="00E51C38"/>
    <w:rsid w:val="00E5545E"/>
    <w:rsid w:val="00E85DA5"/>
    <w:rsid w:val="00EE59B0"/>
    <w:rsid w:val="00EF3DC9"/>
    <w:rsid w:val="00F522D8"/>
    <w:rsid w:val="00F5639E"/>
    <w:rsid w:val="00F579A5"/>
    <w:rsid w:val="00F62D64"/>
    <w:rsid w:val="00F75357"/>
    <w:rsid w:val="00F945EB"/>
    <w:rsid w:val="00FA103D"/>
    <w:rsid w:val="00FB7E0A"/>
    <w:rsid w:val="00FD47CF"/>
    <w:rsid w:val="00FE4E0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57615"/>
  <w15:docId w15:val="{2E838984-2630-4C64-B659-85B9DB2F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DC9"/>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A31DF0"/>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31DF0"/>
    <w:pPr>
      <w:keepNext/>
      <w:keepLines/>
      <w:outlineLvl w:val="1"/>
    </w:pPr>
    <w:rPr>
      <w:rFonts w:eastAsiaTheme="majorEastAsia" w:cstheme="majorBidi"/>
      <w:b/>
      <w:color w:val="ED7D31" w:themeColor="accent2"/>
      <w:sz w:val="28"/>
      <w:szCs w:val="26"/>
    </w:rPr>
  </w:style>
  <w:style w:type="paragraph" w:styleId="Heading3">
    <w:name w:val="heading 3"/>
    <w:basedOn w:val="Normal"/>
    <w:next w:val="Normal"/>
    <w:link w:val="Heading3Char"/>
    <w:uiPriority w:val="9"/>
    <w:unhideWhenUsed/>
    <w:qFormat/>
    <w:rsid w:val="002272B0"/>
    <w:pPr>
      <w:keepNext/>
      <w:keepLines/>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DF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A31DF0"/>
    <w:rPr>
      <w:rFonts w:ascii="Times New Roman" w:eastAsiaTheme="majorEastAsia" w:hAnsi="Times New Roman" w:cstheme="majorBidi"/>
      <w:b/>
      <w:color w:val="ED7D31" w:themeColor="accent2"/>
      <w:sz w:val="28"/>
      <w:szCs w:val="26"/>
    </w:rPr>
  </w:style>
  <w:style w:type="character" w:customStyle="1" w:styleId="Heading3Char">
    <w:name w:val="Heading 3 Char"/>
    <w:basedOn w:val="DefaultParagraphFont"/>
    <w:link w:val="Heading3"/>
    <w:uiPriority w:val="9"/>
    <w:rsid w:val="002272B0"/>
    <w:rPr>
      <w:rFonts w:ascii="Times New Roman" w:eastAsiaTheme="majorEastAsia" w:hAnsi="Times New Roman" w:cstheme="majorBidi"/>
      <w:b/>
      <w:color w:val="1F3763" w:themeColor="accent1" w:themeShade="7F"/>
      <w:sz w:val="24"/>
      <w:szCs w:val="24"/>
    </w:rPr>
  </w:style>
  <w:style w:type="paragraph" w:styleId="ListParagraph">
    <w:name w:val="List Paragraph"/>
    <w:basedOn w:val="Normal"/>
    <w:uiPriority w:val="34"/>
    <w:qFormat/>
    <w:rsid w:val="00347687"/>
    <w:pPr>
      <w:ind w:left="720"/>
      <w:contextualSpacing/>
    </w:pPr>
  </w:style>
  <w:style w:type="paragraph" w:styleId="TOCHeading">
    <w:name w:val="TOC Heading"/>
    <w:basedOn w:val="Heading1"/>
    <w:next w:val="Normal"/>
    <w:uiPriority w:val="39"/>
    <w:unhideWhenUsed/>
    <w:qFormat/>
    <w:rsid w:val="00EE59B0"/>
    <w:pPr>
      <w:spacing w:before="240"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E59B0"/>
    <w:pPr>
      <w:spacing w:after="100"/>
    </w:pPr>
  </w:style>
  <w:style w:type="paragraph" w:styleId="TOC2">
    <w:name w:val="toc 2"/>
    <w:basedOn w:val="Normal"/>
    <w:next w:val="Normal"/>
    <w:autoRedefine/>
    <w:uiPriority w:val="39"/>
    <w:unhideWhenUsed/>
    <w:rsid w:val="00EE59B0"/>
    <w:pPr>
      <w:spacing w:after="100"/>
      <w:ind w:left="240"/>
    </w:pPr>
  </w:style>
  <w:style w:type="character" w:styleId="Hyperlink">
    <w:name w:val="Hyperlink"/>
    <w:basedOn w:val="DefaultParagraphFont"/>
    <w:uiPriority w:val="99"/>
    <w:unhideWhenUsed/>
    <w:rsid w:val="00EE59B0"/>
    <w:rPr>
      <w:color w:val="0563C1" w:themeColor="hyperlink"/>
      <w:u w:val="single"/>
    </w:rPr>
  </w:style>
  <w:style w:type="paragraph" w:styleId="Header">
    <w:name w:val="header"/>
    <w:basedOn w:val="Normal"/>
    <w:link w:val="HeaderChar"/>
    <w:uiPriority w:val="99"/>
    <w:unhideWhenUsed/>
    <w:rsid w:val="00520EE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20EED"/>
    <w:rPr>
      <w:rFonts w:ascii="Arial" w:hAnsi="Arial"/>
      <w:sz w:val="24"/>
    </w:rPr>
  </w:style>
  <w:style w:type="paragraph" w:styleId="Footer">
    <w:name w:val="footer"/>
    <w:basedOn w:val="Normal"/>
    <w:link w:val="FooterChar"/>
    <w:uiPriority w:val="99"/>
    <w:unhideWhenUsed/>
    <w:rsid w:val="00520EE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20EE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467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4EDC5-7FD8-469D-8F20-EA0F3725C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10</Pages>
  <Words>2433</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cp:lastModifiedBy>
  <cp:revision>2</cp:revision>
  <dcterms:created xsi:type="dcterms:W3CDTF">2022-06-26T15:07:00Z</dcterms:created>
  <dcterms:modified xsi:type="dcterms:W3CDTF">2022-07-05T08:15:00Z</dcterms:modified>
</cp:coreProperties>
</file>