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4DDD" w:rsidRDefault="00D54DDD" w:rsidP="007C1C8A">
      <w:pPr>
        <w:spacing w:line="480" w:lineRule="auto"/>
        <w:ind w:firstLine="720"/>
        <w:rPr>
          <w:rFonts w:ascii="Arial" w:hAnsi="Arial" w:cs="Arial"/>
          <w:lang w:val="en-US"/>
        </w:rPr>
      </w:pPr>
    </w:p>
    <w:p w:rsidR="00D54DDD" w:rsidRPr="0041346D" w:rsidRDefault="00D54DDD" w:rsidP="00D54DDD">
      <w:pPr>
        <w:jc w:val="both"/>
        <w:rPr>
          <w:rFonts w:ascii="Arial" w:hAnsi="Arial" w:cs="Arial"/>
          <w:b/>
          <w:sz w:val="28"/>
          <w:szCs w:val="28"/>
          <w:lang w:val="en-US"/>
        </w:rPr>
      </w:pPr>
      <w:r w:rsidRPr="0041346D">
        <w:rPr>
          <w:rFonts w:ascii="Arial" w:hAnsi="Arial" w:cs="Arial"/>
          <w:b/>
          <w:sz w:val="28"/>
          <w:szCs w:val="28"/>
          <w:lang w:val="en-US"/>
        </w:rPr>
        <w:t>LCBB 6004</w:t>
      </w:r>
    </w:p>
    <w:p w:rsidR="00D54DDD" w:rsidRPr="0041346D" w:rsidRDefault="00D54DDD" w:rsidP="00D54DDD">
      <w:pPr>
        <w:jc w:val="both"/>
        <w:rPr>
          <w:rFonts w:ascii="Arial" w:hAnsi="Arial" w:cs="Arial"/>
          <w:b/>
          <w:sz w:val="28"/>
          <w:szCs w:val="28"/>
          <w:lang w:val="en-US"/>
        </w:rPr>
      </w:pPr>
      <w:r w:rsidRPr="0041346D">
        <w:rPr>
          <w:rFonts w:ascii="Arial" w:hAnsi="Arial" w:cs="Arial"/>
          <w:b/>
          <w:sz w:val="28"/>
          <w:szCs w:val="28"/>
          <w:lang w:val="en-US"/>
        </w:rPr>
        <w:t>Strategic Management and Sustainability</w:t>
      </w:r>
    </w:p>
    <w:p w:rsidR="00D54DDD" w:rsidRPr="0041346D" w:rsidRDefault="00D54DDD" w:rsidP="00D54DDD">
      <w:pPr>
        <w:jc w:val="both"/>
        <w:rPr>
          <w:rFonts w:ascii="Arial" w:hAnsi="Arial" w:cs="Arial"/>
          <w:b/>
          <w:sz w:val="28"/>
          <w:szCs w:val="28"/>
          <w:lang w:val="en-US"/>
        </w:rPr>
      </w:pPr>
      <w:r w:rsidRPr="0041346D">
        <w:rPr>
          <w:rFonts w:ascii="Arial" w:hAnsi="Arial" w:cs="Arial"/>
          <w:b/>
          <w:sz w:val="28"/>
          <w:szCs w:val="28"/>
          <w:lang w:val="en-US"/>
        </w:rPr>
        <w:t>Assessment 1</w:t>
      </w:r>
    </w:p>
    <w:p w:rsidR="00D54DDD" w:rsidRPr="0041346D" w:rsidRDefault="00D54DDD" w:rsidP="00D54DDD">
      <w:pPr>
        <w:jc w:val="both"/>
        <w:rPr>
          <w:rFonts w:ascii="Arial" w:hAnsi="Arial" w:cs="Arial"/>
          <w:b/>
          <w:sz w:val="28"/>
          <w:szCs w:val="28"/>
          <w:lang w:val="en-US"/>
        </w:rPr>
      </w:pPr>
      <w:r w:rsidRPr="0041346D">
        <w:rPr>
          <w:rFonts w:ascii="Arial" w:hAnsi="Arial" w:cs="Arial"/>
          <w:b/>
          <w:sz w:val="28"/>
          <w:szCs w:val="28"/>
          <w:lang w:val="en-US"/>
        </w:rPr>
        <w:t>Student Name:Valentina Vasileva</w:t>
      </w:r>
    </w:p>
    <w:p w:rsidR="00D54DDD" w:rsidRPr="0041346D" w:rsidRDefault="00D54DDD" w:rsidP="00D54DDD">
      <w:pPr>
        <w:jc w:val="both"/>
        <w:rPr>
          <w:rFonts w:ascii="Arial" w:hAnsi="Arial" w:cs="Arial"/>
          <w:b/>
          <w:sz w:val="28"/>
          <w:szCs w:val="28"/>
          <w:lang w:val="en-US"/>
        </w:rPr>
      </w:pPr>
      <w:r w:rsidRPr="0041346D">
        <w:rPr>
          <w:rFonts w:ascii="Arial" w:hAnsi="Arial" w:cs="Arial"/>
          <w:b/>
          <w:sz w:val="28"/>
          <w:szCs w:val="28"/>
          <w:lang w:val="en-US"/>
        </w:rPr>
        <w:t>Student Number:1909485</w:t>
      </w:r>
    </w:p>
    <w:p w:rsidR="00D54DDD" w:rsidRPr="0041346D" w:rsidRDefault="00D54DDD" w:rsidP="00D54DDD">
      <w:pPr>
        <w:jc w:val="both"/>
        <w:rPr>
          <w:rFonts w:ascii="Arial" w:hAnsi="Arial" w:cs="Arial"/>
          <w:b/>
          <w:sz w:val="28"/>
          <w:szCs w:val="28"/>
          <w:lang w:val="en-US"/>
        </w:rPr>
      </w:pPr>
      <w:r w:rsidRPr="0041346D">
        <w:rPr>
          <w:rFonts w:ascii="Arial" w:hAnsi="Arial" w:cs="Arial"/>
          <w:b/>
          <w:sz w:val="28"/>
          <w:szCs w:val="28"/>
          <w:lang w:val="en-US"/>
        </w:rPr>
        <w:t>Submition Date : 12.09.2022</w:t>
      </w:r>
    </w:p>
    <w:p w:rsidR="0041346D" w:rsidRDefault="00D54DDD" w:rsidP="00D54DDD">
      <w:pPr>
        <w:jc w:val="both"/>
        <w:rPr>
          <w:rFonts w:ascii="Arial" w:hAnsi="Arial" w:cs="Arial"/>
          <w:b/>
          <w:sz w:val="28"/>
          <w:szCs w:val="28"/>
          <w:lang w:val="en-US"/>
        </w:rPr>
      </w:pPr>
      <w:r w:rsidRPr="0041346D">
        <w:rPr>
          <w:rFonts w:ascii="Arial" w:hAnsi="Arial" w:cs="Arial"/>
          <w:b/>
          <w:sz w:val="28"/>
          <w:szCs w:val="28"/>
          <w:lang w:val="en-US"/>
        </w:rPr>
        <w:t>Word count: 2800</w:t>
      </w:r>
    </w:p>
    <w:p w:rsidR="0041346D" w:rsidRDefault="0041346D" w:rsidP="00D54DDD">
      <w:pPr>
        <w:jc w:val="both"/>
        <w:rPr>
          <w:rFonts w:ascii="Arial" w:hAnsi="Arial" w:cs="Arial"/>
          <w:b/>
          <w:sz w:val="28"/>
          <w:szCs w:val="28"/>
          <w:lang w:val="en-US"/>
        </w:rPr>
      </w:pPr>
    </w:p>
    <w:p w:rsidR="0041346D" w:rsidRDefault="0041346D" w:rsidP="00D54DDD">
      <w:pPr>
        <w:jc w:val="both"/>
        <w:rPr>
          <w:rFonts w:ascii="Arial" w:hAnsi="Arial" w:cs="Arial"/>
          <w:b/>
          <w:sz w:val="28"/>
          <w:szCs w:val="28"/>
          <w:lang w:val="en-US"/>
        </w:rPr>
      </w:pPr>
    </w:p>
    <w:p w:rsidR="0041346D" w:rsidRDefault="0041346D" w:rsidP="00D54DDD">
      <w:pPr>
        <w:jc w:val="both"/>
        <w:rPr>
          <w:rFonts w:ascii="Arial" w:hAnsi="Arial" w:cs="Arial"/>
          <w:b/>
          <w:sz w:val="28"/>
          <w:szCs w:val="28"/>
          <w:lang w:val="en-US"/>
        </w:rPr>
      </w:pPr>
    </w:p>
    <w:p w:rsidR="0041346D" w:rsidRDefault="0041346D" w:rsidP="00D54DDD">
      <w:pPr>
        <w:jc w:val="both"/>
        <w:rPr>
          <w:rFonts w:ascii="Arial" w:hAnsi="Arial" w:cs="Arial"/>
          <w:lang w:val="en-US"/>
        </w:rPr>
      </w:pPr>
    </w:p>
    <w:p w:rsidR="0041346D" w:rsidRDefault="0041346D">
      <w:pPr>
        <w:rPr>
          <w:rFonts w:ascii="Arial" w:hAnsi="Arial" w:cs="Arial"/>
          <w:lang w:val="en-US"/>
        </w:rPr>
      </w:pPr>
      <w:r>
        <w:rPr>
          <w:rFonts w:ascii="Arial" w:hAnsi="Arial" w:cs="Arial"/>
          <w:lang w:val="en-US"/>
        </w:rPr>
        <w:br w:type="page"/>
      </w:r>
    </w:p>
    <w:sdt>
      <w:sdtPr>
        <w:id w:val="10162801"/>
        <w:docPartObj>
          <w:docPartGallery w:val="Table of Contents"/>
          <w:docPartUnique/>
        </w:docPartObj>
      </w:sdtPr>
      <w:sdtEndPr>
        <w:rPr>
          <w:rFonts w:ascii="Calibri" w:eastAsia="Calibri" w:hAnsi="Calibri" w:cs="Times New Roman"/>
          <w:b w:val="0"/>
          <w:bCs w:val="0"/>
          <w:color w:val="auto"/>
          <w:sz w:val="22"/>
          <w:szCs w:val="22"/>
          <w:lang w:val="en-GB"/>
        </w:rPr>
      </w:sdtEndPr>
      <w:sdtContent>
        <w:p w:rsidR="00946EF3" w:rsidRPr="00DF392F" w:rsidRDefault="00946EF3">
          <w:pPr>
            <w:pStyle w:val="TOCHeading"/>
            <w:rPr>
              <w:rFonts w:ascii="Arial" w:hAnsi="Arial" w:cs="Arial"/>
            </w:rPr>
          </w:pPr>
          <w:r w:rsidRPr="00DF392F">
            <w:rPr>
              <w:rFonts w:ascii="Arial" w:hAnsi="Arial" w:cs="Arial"/>
            </w:rPr>
            <w:t>Table of Contents</w:t>
          </w:r>
        </w:p>
        <w:p w:rsidR="00946EF3" w:rsidRPr="00DF392F" w:rsidRDefault="00946EF3">
          <w:pPr>
            <w:pStyle w:val="TOC1"/>
            <w:tabs>
              <w:tab w:val="right" w:leader="dot" w:pos="8268"/>
            </w:tabs>
            <w:rPr>
              <w:rFonts w:ascii="Arial" w:eastAsiaTheme="minorEastAsia" w:hAnsi="Arial" w:cs="Arial"/>
              <w:noProof/>
              <w:lang w:eastAsia="en-GB"/>
            </w:rPr>
          </w:pPr>
          <w:r w:rsidRPr="00DF392F">
            <w:rPr>
              <w:rFonts w:ascii="Arial" w:hAnsi="Arial" w:cs="Arial"/>
            </w:rPr>
            <w:fldChar w:fldCharType="begin"/>
          </w:r>
          <w:r w:rsidRPr="00DF392F">
            <w:rPr>
              <w:rFonts w:ascii="Arial" w:hAnsi="Arial" w:cs="Arial"/>
            </w:rPr>
            <w:instrText xml:space="preserve"> TOC \o "1-3" \h \z \u </w:instrText>
          </w:r>
          <w:r w:rsidRPr="00DF392F">
            <w:rPr>
              <w:rFonts w:ascii="Arial" w:hAnsi="Arial" w:cs="Arial"/>
            </w:rPr>
            <w:fldChar w:fldCharType="separate"/>
          </w:r>
          <w:hyperlink w:anchor="_Toc113885952" w:history="1">
            <w:r w:rsidRPr="00DF392F">
              <w:rPr>
                <w:rStyle w:val="Hyperlink"/>
                <w:rFonts w:ascii="Arial" w:hAnsi="Arial" w:cs="Arial"/>
                <w:noProof/>
              </w:rPr>
              <w:t>Company Background</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_Toc113885952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3</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53" w:history="1">
            <w:r w:rsidRPr="00DF392F">
              <w:rPr>
                <w:rStyle w:val="Hyperlink"/>
                <w:rFonts w:ascii="Arial" w:hAnsi="Arial" w:cs="Arial"/>
                <w:noProof/>
                <w:lang w:val="en-US"/>
              </w:rPr>
              <w:t>Strategic Analysis</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_Toc113885953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4</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54" w:history="1">
            <w:r w:rsidRPr="00DF392F">
              <w:rPr>
                <w:rStyle w:val="Hyperlink"/>
                <w:rFonts w:ascii="Arial" w:hAnsi="Arial" w:cs="Arial"/>
                <w:noProof/>
                <w:lang w:val="en-US"/>
              </w:rPr>
              <w:t>Internal Strategic Analysis</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_Toc113885954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4</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55" w:history="1">
            <w:r w:rsidRPr="00DF392F">
              <w:rPr>
                <w:rStyle w:val="Hyperlink"/>
                <w:rFonts w:ascii="Arial" w:hAnsi="Arial" w:cs="Arial"/>
                <w:noProof/>
                <w:lang w:val="en-US"/>
              </w:rPr>
              <w:t>External Strategic Analysis</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_Toc113885955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6</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56" w:history="1">
            <w:r w:rsidRPr="00DF392F">
              <w:rPr>
                <w:rStyle w:val="Hyperlink"/>
                <w:rFonts w:ascii="Arial" w:hAnsi="Arial" w:cs="Arial"/>
                <w:noProof/>
                <w:lang w:val="en-US"/>
              </w:rPr>
              <w:t>Strategic Choice</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_Toc113885956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7</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57" w:history="1">
            <w:r w:rsidRPr="00DF392F">
              <w:rPr>
                <w:rStyle w:val="Hyperlink"/>
                <w:rFonts w:ascii="Arial" w:hAnsi="Arial" w:cs="Arial"/>
                <w:noProof/>
                <w:lang w:val="en-US"/>
              </w:rPr>
              <w:t>Porte’s Generic Strategies</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_Toc113885957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7</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58" w:history="1">
            <w:r w:rsidRPr="00DF392F">
              <w:rPr>
                <w:rStyle w:val="Hyperlink"/>
                <w:rFonts w:ascii="Arial" w:hAnsi="Arial" w:cs="Arial"/>
                <w:noProof/>
                <w:lang w:val="en-US"/>
              </w:rPr>
              <w:t>Ansoff  Matrix</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_Toc113885958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8</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59" w:history="1">
            <w:r w:rsidRPr="00DF392F">
              <w:rPr>
                <w:rStyle w:val="Hyperlink"/>
                <w:rFonts w:ascii="Arial" w:hAnsi="Arial" w:cs="Arial"/>
                <w:noProof/>
                <w:lang w:val="en-US"/>
              </w:rPr>
              <w:t>Strategy Implementation</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_Toc113885959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9</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60" w:history="1">
            <w:r w:rsidRPr="00DF392F">
              <w:rPr>
                <w:rStyle w:val="Hyperlink"/>
                <w:rFonts w:ascii="Arial" w:hAnsi="Arial" w:cs="Arial"/>
                <w:noProof/>
                <w:lang w:val="en-US"/>
              </w:rPr>
              <w:t>The SAF Strategy Model</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_Toc113885960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9</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61" w:history="1">
            <w:r w:rsidRPr="00DF392F">
              <w:rPr>
                <w:rStyle w:val="Hyperlink"/>
                <w:rFonts w:ascii="Arial" w:hAnsi="Arial" w:cs="Arial"/>
                <w:noProof/>
                <w:lang w:val="en-US"/>
              </w:rPr>
              <w:t>Strategic Sustainability</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_Toc113885961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10</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62" w:history="1">
            <w:r w:rsidRPr="00DF392F">
              <w:rPr>
                <w:rStyle w:val="Hyperlink"/>
                <w:rFonts w:ascii="Arial" w:hAnsi="Arial" w:cs="Arial"/>
                <w:noProof/>
                <w:lang w:val="en-US"/>
              </w:rPr>
              <w:t>Recommendations</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_Toc113885962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11</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63" w:history="1">
            <w:r w:rsidRPr="00DF392F">
              <w:rPr>
                <w:rStyle w:val="Hyperlink"/>
                <w:rFonts w:ascii="Arial" w:hAnsi="Arial" w:cs="Arial"/>
                <w:noProof/>
                <w:lang w:val="en-US"/>
              </w:rPr>
              <w:t>Conclusion</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_Toc113885963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12</w:t>
            </w:r>
            <w:r w:rsidRPr="00DF392F">
              <w:rPr>
                <w:rFonts w:ascii="Arial" w:hAnsi="Arial" w:cs="Arial"/>
                <w:noProof/>
                <w:webHidden/>
              </w:rPr>
              <w:fldChar w:fldCharType="end"/>
            </w:r>
          </w:hyperlink>
        </w:p>
        <w:p w:rsidR="00946EF3" w:rsidRPr="00DF392F" w:rsidRDefault="00946EF3">
          <w:pPr>
            <w:pStyle w:val="TOC1"/>
            <w:tabs>
              <w:tab w:val="right" w:leader="dot" w:pos="8268"/>
            </w:tabs>
            <w:rPr>
              <w:rFonts w:ascii="Arial" w:eastAsiaTheme="minorEastAsia" w:hAnsi="Arial" w:cs="Arial"/>
              <w:noProof/>
              <w:lang w:eastAsia="en-GB"/>
            </w:rPr>
          </w:pPr>
          <w:hyperlink w:anchor="_Toc113885964" w:history="1">
            <w:r w:rsidRPr="00DF392F">
              <w:rPr>
                <w:rStyle w:val="Hyperlink"/>
                <w:rFonts w:ascii="Arial" w:hAnsi="Arial" w:cs="Arial"/>
                <w:noProof/>
                <w:lang w:val="en-US"/>
              </w:rPr>
              <w:t>References</w:t>
            </w:r>
            <w:r w:rsidRPr="00DF392F">
              <w:rPr>
                <w:rFonts w:ascii="Arial" w:hAnsi="Arial" w:cs="Arial"/>
                <w:noProof/>
                <w:webHidden/>
              </w:rPr>
              <w:tab/>
            </w:r>
            <w:r w:rsidRPr="00DF392F">
              <w:rPr>
                <w:rFonts w:ascii="Arial" w:hAnsi="Arial" w:cs="Arial"/>
                <w:noProof/>
                <w:webHidden/>
              </w:rPr>
              <w:fldChar w:fldCharType="begin"/>
            </w:r>
            <w:r w:rsidRPr="00DF392F">
              <w:rPr>
                <w:rFonts w:ascii="Arial" w:hAnsi="Arial" w:cs="Arial"/>
                <w:noProof/>
                <w:webHidden/>
              </w:rPr>
              <w:instrText xml:space="preserve"> PAGEREF _Toc113885964 \h </w:instrText>
            </w:r>
            <w:r w:rsidRPr="00DF392F">
              <w:rPr>
                <w:rFonts w:ascii="Arial" w:hAnsi="Arial" w:cs="Arial"/>
                <w:noProof/>
                <w:webHidden/>
              </w:rPr>
            </w:r>
            <w:r w:rsidRPr="00DF392F">
              <w:rPr>
                <w:rFonts w:ascii="Arial" w:hAnsi="Arial" w:cs="Arial"/>
                <w:noProof/>
                <w:webHidden/>
              </w:rPr>
              <w:fldChar w:fldCharType="separate"/>
            </w:r>
            <w:r w:rsidRPr="00DF392F">
              <w:rPr>
                <w:rFonts w:ascii="Arial" w:hAnsi="Arial" w:cs="Arial"/>
                <w:noProof/>
                <w:webHidden/>
              </w:rPr>
              <w:t>13</w:t>
            </w:r>
            <w:r w:rsidRPr="00DF392F">
              <w:rPr>
                <w:rFonts w:ascii="Arial" w:hAnsi="Arial" w:cs="Arial"/>
                <w:noProof/>
                <w:webHidden/>
              </w:rPr>
              <w:fldChar w:fldCharType="end"/>
            </w:r>
          </w:hyperlink>
        </w:p>
        <w:p w:rsidR="00946EF3" w:rsidRDefault="00946EF3">
          <w:r w:rsidRPr="00DF392F">
            <w:rPr>
              <w:rFonts w:ascii="Arial" w:hAnsi="Arial" w:cs="Arial"/>
            </w:rPr>
            <w:fldChar w:fldCharType="end"/>
          </w:r>
        </w:p>
      </w:sdtContent>
    </w:sdt>
    <w:p w:rsidR="00D54DDD" w:rsidRDefault="00D54DDD" w:rsidP="00D54DDD">
      <w:pPr>
        <w:jc w:val="both"/>
        <w:rPr>
          <w:rFonts w:ascii="Arial" w:hAnsi="Arial" w:cs="Arial"/>
          <w:lang w:val="en-US"/>
        </w:rPr>
      </w:pPr>
      <w:r>
        <w:rPr>
          <w:rFonts w:ascii="Arial" w:hAnsi="Arial" w:cs="Arial"/>
          <w:lang w:val="en-US"/>
        </w:rPr>
        <w:br w:type="page"/>
      </w:r>
    </w:p>
    <w:p w:rsidR="0041346D" w:rsidRPr="00B7564E" w:rsidRDefault="007C1C8A" w:rsidP="0041346D">
      <w:pPr>
        <w:spacing w:line="480" w:lineRule="auto"/>
        <w:ind w:firstLine="720"/>
        <w:rPr>
          <w:rFonts w:ascii="Arial" w:hAnsi="Arial" w:cs="Arial"/>
          <w:lang w:val="en-US"/>
        </w:rPr>
      </w:pPr>
      <w:r w:rsidRPr="00B7564E">
        <w:rPr>
          <w:rFonts w:ascii="Arial" w:hAnsi="Arial" w:cs="Arial"/>
          <w:lang w:val="en-US"/>
        </w:rPr>
        <w:lastRenderedPageBreak/>
        <w:t>Due to the increasing competitiveness of the business environment, strategic management has become one of the most important aspects of business organizations. It involves continuous planning, analysis, and evaluation of all organizational actions to ensure the organization has everything it needs to achieve its goals and objectives. However, having a good strategy alone is insufficient, as it must be resilient to meet both short- and long-term objectives. To increase a company's competitiveness, sustainability must therefore be at the center of every strategic plan, not as an option but as a necessity. By working toward a sustainable future, management teams demonstrate their commitment to environmental, social, and corporate governance (ESG) elements that form the basis for achieving the three Ps of profit, people, and planet, with the latter two having a significant impact on a brand's market reputation. Using Volkswagen as a case study, it is essential to analyze the company's competitive environment in order to comprehend how the company has altered its strategy to align with sustainability and what practices it may need to adopt to maintain its competitive advantage.</w:t>
      </w:r>
    </w:p>
    <w:p w:rsidR="007C1C8A" w:rsidRPr="00DF392F" w:rsidRDefault="007C1C8A" w:rsidP="00DF392F">
      <w:pPr>
        <w:pStyle w:val="Heading1"/>
        <w:jc w:val="center"/>
        <w:rPr>
          <w:rFonts w:ascii="Arial" w:hAnsi="Arial" w:cs="Arial"/>
        </w:rPr>
      </w:pPr>
      <w:bookmarkStart w:id="0" w:name="_Toc113885952"/>
      <w:r w:rsidRPr="00DF392F">
        <w:rPr>
          <w:rFonts w:ascii="Arial" w:hAnsi="Arial" w:cs="Arial"/>
        </w:rPr>
        <w:t>Company Background</w:t>
      </w:r>
      <w:bookmarkEnd w:id="0"/>
    </w:p>
    <w:p w:rsidR="00946EF3" w:rsidRPr="00946EF3" w:rsidRDefault="00946EF3" w:rsidP="00946EF3"/>
    <w:p w:rsidR="007C1C8A" w:rsidRPr="00B7564E" w:rsidRDefault="007C1C8A" w:rsidP="00FF007B">
      <w:pPr>
        <w:spacing w:line="480" w:lineRule="auto"/>
        <w:ind w:firstLine="709"/>
        <w:rPr>
          <w:rFonts w:ascii="Arial" w:hAnsi="Arial" w:cs="Arial"/>
          <w:lang w:val="en-US"/>
        </w:rPr>
      </w:pPr>
      <w:r w:rsidRPr="00B7564E">
        <w:rPr>
          <w:rFonts w:ascii="Arial" w:hAnsi="Arial" w:cs="Arial"/>
          <w:lang w:val="en-US"/>
        </w:rPr>
        <w:t>Volkswagen (VW) is a German manufacturer of motor vehicles. The company, founded in 1937, is a flagship brand of the Volkswagen Group and one of the world's largest automakers. Its success in the industry for nearly a century demonstrates that the company's strategy has been instrumental in ensuring market competitiveness. However, this does not mean that it has not faced obstacles that have threatened its reputation and long-term strategy. In 2015, the company was involved in what was termed the "</w:t>
      </w:r>
      <w:r w:rsidR="003065B9" w:rsidRPr="00B7564E">
        <w:rPr>
          <w:rFonts w:ascii="Arial" w:hAnsi="Arial" w:cs="Arial"/>
          <w:lang w:val="en-US"/>
        </w:rPr>
        <w:t>diesel gate</w:t>
      </w:r>
      <w:r w:rsidRPr="00B7564E">
        <w:rPr>
          <w:rFonts w:ascii="Arial" w:hAnsi="Arial" w:cs="Arial"/>
          <w:lang w:val="en-US"/>
        </w:rPr>
        <w:t xml:space="preserve"> scand</w:t>
      </w:r>
      <w:r w:rsidR="003065B9" w:rsidRPr="00B7564E">
        <w:rPr>
          <w:rFonts w:ascii="Arial" w:hAnsi="Arial" w:cs="Arial"/>
          <w:lang w:val="en-US"/>
        </w:rPr>
        <w:t>al" (Jung and Sharon, 2019</w:t>
      </w:r>
      <w:r w:rsidRPr="00B7564E">
        <w:rPr>
          <w:rFonts w:ascii="Arial" w:hAnsi="Arial" w:cs="Arial"/>
          <w:lang w:val="en-US"/>
        </w:rPr>
        <w:t xml:space="preserve">). Authorities in various nations discovered that company cars had been fitted with "defeat devices" to circumvent environmental regulations regarding nitrogen dioxide emissions. Using the device, company vehicles could detect testing and alter </w:t>
      </w:r>
      <w:r w:rsidRPr="00B7564E">
        <w:rPr>
          <w:rFonts w:ascii="Arial" w:hAnsi="Arial" w:cs="Arial"/>
          <w:lang w:val="en-US"/>
        </w:rPr>
        <w:lastRenderedPageBreak/>
        <w:t>performance to indicate low nitrogen dioxide emissions when, in reality, they emitted up to 40 times the legally permissible</w:t>
      </w:r>
      <w:r w:rsidR="00946EF3">
        <w:rPr>
          <w:rFonts w:ascii="Arial" w:hAnsi="Arial" w:cs="Arial"/>
          <w:lang w:val="en-US"/>
        </w:rPr>
        <w:t xml:space="preserve"> levels (Schiermeier, </w:t>
      </w:r>
      <w:r w:rsidR="003065B9" w:rsidRPr="00B7564E">
        <w:rPr>
          <w:rFonts w:ascii="Arial" w:hAnsi="Arial" w:cs="Arial"/>
          <w:lang w:val="en-US"/>
        </w:rPr>
        <w:t>2015</w:t>
      </w:r>
      <w:r w:rsidRPr="00B7564E">
        <w:rPr>
          <w:rFonts w:ascii="Arial" w:hAnsi="Arial" w:cs="Arial"/>
          <w:lang w:val="en-US"/>
        </w:rPr>
        <w:t>). Following the discovery, the company acknowledged selling more than 11 million vehicles with the defeat device worldwide. In the United Kingdom, the scandal involved approximately 1.2 million vehicles, prompting approximately 91,000 motorists in England and Wales to take legal action against the company for misleading them into purchasing high-priced vehicles that did not comply with emission regulations. As a result, the company was forced to seek out-of-court settlements with a number of its customers, a process that was both expensive and detrimental to its brand's reputation on the market. The impact was so severe that the company's automobiles lost value, its market share shrank, its stock prices plummeted, and the viability of its strategy was no longer assur</w:t>
      </w:r>
      <w:r w:rsidR="003065B9" w:rsidRPr="00B7564E">
        <w:rPr>
          <w:rFonts w:ascii="Arial" w:hAnsi="Arial" w:cs="Arial"/>
          <w:lang w:val="en-US"/>
        </w:rPr>
        <w:t>ed (Jung and Sharon, 2019</w:t>
      </w:r>
      <w:r w:rsidRPr="00B7564E">
        <w:rPr>
          <w:rFonts w:ascii="Arial" w:hAnsi="Arial" w:cs="Arial"/>
          <w:lang w:val="en-US"/>
        </w:rPr>
        <w:t xml:space="preserve">). This necessitated a significant shift in </w:t>
      </w:r>
      <w:r w:rsidR="003065B9" w:rsidRPr="00B7564E">
        <w:rPr>
          <w:rFonts w:ascii="Arial" w:hAnsi="Arial" w:cs="Arial"/>
          <w:lang w:val="en-US"/>
        </w:rPr>
        <w:t>its</w:t>
      </w:r>
      <w:r w:rsidRPr="00B7564E">
        <w:rPr>
          <w:rFonts w:ascii="Arial" w:hAnsi="Arial" w:cs="Arial"/>
          <w:lang w:val="en-US"/>
        </w:rPr>
        <w:t xml:space="preserve"> strategic approach as a means of regaining its market competitiveness and ensuring its long-term market resilience.</w:t>
      </w:r>
    </w:p>
    <w:p w:rsidR="00946EF3" w:rsidRPr="00DF392F" w:rsidRDefault="007C1C8A" w:rsidP="00DF392F">
      <w:pPr>
        <w:pStyle w:val="Heading1"/>
        <w:spacing w:line="240" w:lineRule="auto"/>
        <w:jc w:val="center"/>
        <w:rPr>
          <w:rFonts w:ascii="Arial" w:hAnsi="Arial" w:cs="Arial"/>
          <w:lang w:val="en-US"/>
        </w:rPr>
      </w:pPr>
      <w:bookmarkStart w:id="1" w:name="_Toc113885953"/>
      <w:r w:rsidRPr="00DF392F">
        <w:rPr>
          <w:rFonts w:ascii="Arial" w:hAnsi="Arial" w:cs="Arial"/>
          <w:lang w:val="en-US"/>
        </w:rPr>
        <w:t>Strategic Analysis</w:t>
      </w:r>
      <w:bookmarkStart w:id="2" w:name="_Toc113885954"/>
      <w:bookmarkEnd w:id="1"/>
    </w:p>
    <w:p w:rsidR="007C1C8A" w:rsidRPr="00DF392F" w:rsidRDefault="007C1C8A" w:rsidP="00DF392F">
      <w:pPr>
        <w:pStyle w:val="Heading1"/>
        <w:spacing w:line="240" w:lineRule="auto"/>
        <w:jc w:val="center"/>
        <w:rPr>
          <w:rFonts w:ascii="Arial" w:hAnsi="Arial" w:cs="Arial"/>
          <w:lang w:val="en-US"/>
        </w:rPr>
      </w:pPr>
      <w:r w:rsidRPr="00DF392F">
        <w:rPr>
          <w:rFonts w:ascii="Arial" w:hAnsi="Arial" w:cs="Arial"/>
          <w:lang w:val="en-US"/>
        </w:rPr>
        <w:t>Internal Strategic Analysis</w:t>
      </w:r>
      <w:bookmarkEnd w:id="2"/>
    </w:p>
    <w:p w:rsidR="00946EF3" w:rsidRPr="00946EF3" w:rsidRDefault="00946EF3" w:rsidP="00946EF3">
      <w:pPr>
        <w:rPr>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The most crucial aspects of internal strategic analysis are the strengths and weaknesses components of the SWOT. In terms of strengths, the company has the broadest brand portfolio of all automakers, selling its vehicles under 12 distinct bran</w:t>
      </w:r>
      <w:r w:rsidR="00DE3C6C" w:rsidRPr="00B7564E">
        <w:rPr>
          <w:rFonts w:ascii="Arial" w:hAnsi="Arial" w:cs="Arial"/>
          <w:lang w:val="en-US"/>
        </w:rPr>
        <w:t>ds (Volkswagen Group, 2022</w:t>
      </w:r>
      <w:r w:rsidRPr="00B7564E">
        <w:rPr>
          <w:rFonts w:ascii="Arial" w:hAnsi="Arial" w:cs="Arial"/>
          <w:lang w:val="en-US"/>
        </w:rPr>
        <w:t xml:space="preserve">). These brands include, among others, Audi, SEAT, Bentley, and Bugatti. In addition to its brand, the company's "New Auto" strategy is a key competitive advantage that continues to place it ahead of rivals. The new strategy was implemented in response to the 2015 emission scandal, with the goals of focusing on the production of electric cars, improving competitiveness in battery technology and autonomous driving, and increasing research and development spending to the double-digit billion-dollar range (Attwood 2021). The </w:t>
      </w:r>
      <w:r w:rsidRPr="00B7564E">
        <w:rPr>
          <w:rFonts w:ascii="Arial" w:hAnsi="Arial" w:cs="Arial"/>
          <w:lang w:val="en-US"/>
        </w:rPr>
        <w:lastRenderedPageBreak/>
        <w:t>three objectives are aligned with the four pillars of the company's mission to minimize environmental impacts and positively impact society.</w:t>
      </w: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In 2015, the organization adopted a new mission with objectives in various areas. Under the first pillar of climate change, the company committed to achieving carbon neutrality by 2050 and a 30% reduction in greenhouse gas emissions (Volkswagen Group of America</w:t>
      </w:r>
      <w:r w:rsidR="006378EC" w:rsidRPr="00B7564E">
        <w:rPr>
          <w:rFonts w:ascii="Arial" w:hAnsi="Arial" w:cs="Arial"/>
          <w:lang w:val="en-US"/>
        </w:rPr>
        <w:t>,</w:t>
      </w:r>
      <w:r w:rsidRPr="00B7564E">
        <w:rPr>
          <w:rFonts w:ascii="Arial" w:hAnsi="Arial" w:cs="Arial"/>
          <w:lang w:val="en-US"/>
        </w:rPr>
        <w:t xml:space="preserve"> 2022). Second, Volkswagen is committed to increasing efficiency and reducing the production of environmental externalities such as carbon dioxide and waste by 45 percent beginning in 2010, while the third pillar of air quality aims to increase e-mobility by ensuring that 40 percent of its cars are electric by 2030 (Volkswagen Group of America</w:t>
      </w:r>
      <w:r w:rsidR="006378EC" w:rsidRPr="00B7564E">
        <w:rPr>
          <w:rFonts w:ascii="Arial" w:hAnsi="Arial" w:cs="Arial"/>
          <w:lang w:val="en-US"/>
        </w:rPr>
        <w:t>,</w:t>
      </w:r>
      <w:r w:rsidRPr="00B7564E">
        <w:rPr>
          <w:rFonts w:ascii="Arial" w:hAnsi="Arial" w:cs="Arial"/>
          <w:lang w:val="en-US"/>
        </w:rPr>
        <w:t xml:space="preserve"> 2022). For the fourth pillar of environmental compliance, the company seeks voluntary environmental protection not because it is required by law, but because it believes it is the right thing to do in protecting society (Volkswagen Group of America</w:t>
      </w:r>
      <w:r w:rsidR="006378EC" w:rsidRPr="00B7564E">
        <w:rPr>
          <w:rFonts w:ascii="Arial" w:hAnsi="Arial" w:cs="Arial"/>
          <w:lang w:val="en-US"/>
        </w:rPr>
        <w:t>,</w:t>
      </w:r>
      <w:r w:rsidRPr="00B7564E">
        <w:rPr>
          <w:rFonts w:ascii="Arial" w:hAnsi="Arial" w:cs="Arial"/>
          <w:lang w:val="en-US"/>
        </w:rPr>
        <w:t xml:space="preserve"> 2022). It is the company's intention to use the strategy to transform itself from a vehicle manufacturer into an environmentally and socially conscious technology company. As electric vehicles represent the future, the company's primary strategy for remaining competitive and sustainable over the long term is to become a leader in the production of vehicles that utilize clean energy. The combination of the company's new strategy and brand portfolio has enabled it to leverage its internal strengths to position itself as an eco-friendly, profit-driven company that is also concerned about the environment and the well-being of society for a competitive advantage.</w:t>
      </w: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 xml:space="preserve">Despite its strengths, the company's strategy must also address internal weaknesses if it is to achieve its primary goals. Concerning most is the negative publicity the company has received since the </w:t>
      </w:r>
      <w:r w:rsidR="006378EC" w:rsidRPr="00B7564E">
        <w:rPr>
          <w:rFonts w:ascii="Arial" w:hAnsi="Arial" w:cs="Arial"/>
          <w:lang w:val="en-US"/>
        </w:rPr>
        <w:t>2015 scandal (Odugu et al. 2022</w:t>
      </w:r>
      <w:r w:rsidRPr="00B7564E">
        <w:rPr>
          <w:rFonts w:ascii="Arial" w:hAnsi="Arial" w:cs="Arial"/>
          <w:lang w:val="en-US"/>
        </w:rPr>
        <w:t>). Due to the scandal, the company's brand image was severely damaged, resulting in a drop in sales, the recall of millions of vehicles from various countries, fines and damages, and an attempt to compensate the majority of its customers through out-</w:t>
      </w:r>
      <w:r w:rsidRPr="00B7564E">
        <w:rPr>
          <w:rFonts w:ascii="Arial" w:hAnsi="Arial" w:cs="Arial"/>
          <w:lang w:val="en-US"/>
        </w:rPr>
        <w:lastRenderedPageBreak/>
        <w:t>of-court settlements. In the United Kingdom, the company had to pay £193 million in damages to more than 90,000 motorists in addition to the £26 billion it had already paid its global customers. The negative publicity and its repercussions had a significant impact on the company's costs and forced it to make significant changes to its operations as a strategic move to counteract the negative publicity. As a result of the negative publicity, the company adopted the "New Auto" strategy to reassure its customers that it has acted responsibly and implemented measures to prevent a similar scandal from occurring in the future.</w:t>
      </w:r>
    </w:p>
    <w:p w:rsidR="007C1C8A" w:rsidRPr="00DF392F" w:rsidRDefault="007C1C8A" w:rsidP="00DF392F">
      <w:pPr>
        <w:pStyle w:val="Heading1"/>
        <w:jc w:val="center"/>
        <w:rPr>
          <w:rFonts w:ascii="Arial" w:hAnsi="Arial" w:cs="Arial"/>
          <w:lang w:val="en-US"/>
        </w:rPr>
      </w:pPr>
      <w:bookmarkStart w:id="3" w:name="_Toc113885955"/>
      <w:r w:rsidRPr="00DF392F">
        <w:rPr>
          <w:rFonts w:ascii="Arial" w:hAnsi="Arial" w:cs="Arial"/>
          <w:lang w:val="en-US"/>
        </w:rPr>
        <w:t>External Strategic Analysis</w:t>
      </w:r>
      <w:bookmarkEnd w:id="3"/>
    </w:p>
    <w:p w:rsidR="00946EF3" w:rsidRPr="00DF392F" w:rsidRDefault="00946EF3" w:rsidP="00DF392F">
      <w:pPr>
        <w:jc w:val="center"/>
        <w:rPr>
          <w:rFonts w:ascii="Arial" w:hAnsi="Arial" w:cs="Arial"/>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SWOT analysis includes opportunities and threats for external analysis. Future fuel prices will increase as a result of the rising costs of fossil fuels and stricter regulations on greenhouse gas em</w:t>
      </w:r>
      <w:r w:rsidR="006378EC" w:rsidRPr="00B7564E">
        <w:rPr>
          <w:rFonts w:ascii="Arial" w:hAnsi="Arial" w:cs="Arial"/>
          <w:lang w:val="en-US"/>
        </w:rPr>
        <w:t>issions (Razak et al., 2014</w:t>
      </w:r>
      <w:r w:rsidRPr="00B7564E">
        <w:rPr>
          <w:rFonts w:ascii="Arial" w:hAnsi="Arial" w:cs="Arial"/>
          <w:lang w:val="en-US"/>
        </w:rPr>
        <w:t>). The situation has created an opportunity for companies such as Volkswagen to capitalize on clean energy vehicles, an opportunity that Volkswagen has seized by shifting its strategy from gasoline</w:t>
      </w:r>
      <w:r w:rsidR="00135379" w:rsidRPr="00B7564E">
        <w:rPr>
          <w:rFonts w:ascii="Arial" w:hAnsi="Arial" w:cs="Arial"/>
          <w:lang w:val="en-US"/>
        </w:rPr>
        <w:t xml:space="preserve">-powered to electric vehicles. </w:t>
      </w:r>
      <w:r w:rsidRPr="00B7564E">
        <w:rPr>
          <w:rFonts w:ascii="Arial" w:hAnsi="Arial" w:cs="Arial"/>
          <w:lang w:val="en-US"/>
        </w:rPr>
        <w:t>As part of a long-term strategy to capitalize on the growing market for autonomous vehicles, which is projected to be worth $45 billion by 2025, the company is increasing its investments in research and development with the goal introducing auto</w:t>
      </w:r>
      <w:r w:rsidR="00135379" w:rsidRPr="00B7564E">
        <w:rPr>
          <w:rFonts w:ascii="Arial" w:hAnsi="Arial" w:cs="Arial"/>
          <w:lang w:val="en-US"/>
        </w:rPr>
        <w:t>nomous vehicles by 2025 (Nicola,</w:t>
      </w:r>
      <w:r w:rsidRPr="00B7564E">
        <w:rPr>
          <w:rFonts w:ascii="Arial" w:hAnsi="Arial" w:cs="Arial"/>
          <w:lang w:val="en-US"/>
        </w:rPr>
        <w:t>2022). Despite market opportunities, intense competition and additional fines pose a significant threat to the company's long-term viability. Significant investments are being made by competitors including Tesla and Google in electric and autonomous vehicles (Nicola</w:t>
      </w:r>
      <w:r w:rsidR="00135379" w:rsidRPr="00B7564E">
        <w:rPr>
          <w:rFonts w:ascii="Arial" w:hAnsi="Arial" w:cs="Arial"/>
          <w:lang w:val="en-US"/>
        </w:rPr>
        <w:t>,</w:t>
      </w:r>
      <w:r w:rsidRPr="00B7564E">
        <w:rPr>
          <w:rFonts w:ascii="Arial" w:hAnsi="Arial" w:cs="Arial"/>
          <w:lang w:val="en-US"/>
        </w:rPr>
        <w:t xml:space="preserve"> 2022). Volkswagen may find it difficult to make sufficient investments as it continues to pay for the reputational damage caused by the numerous lawsuits filed by customers from around the world. Externally, the company has aligned its strategy with the long term by capitalizing on the opportunities presented by the expanding market for electric and autonomous </w:t>
      </w:r>
      <w:r w:rsidRPr="00B7564E">
        <w:rPr>
          <w:rFonts w:ascii="Arial" w:hAnsi="Arial" w:cs="Arial"/>
          <w:lang w:val="en-US"/>
        </w:rPr>
        <w:lastRenderedPageBreak/>
        <w:t>vehicles. However, it must increase its investments in research and development to match its competitors' efforts.</w:t>
      </w:r>
    </w:p>
    <w:p w:rsidR="00450654" w:rsidRDefault="00450654" w:rsidP="007C1C8A">
      <w:pPr>
        <w:spacing w:line="480" w:lineRule="auto"/>
        <w:jc w:val="center"/>
        <w:rPr>
          <w:rFonts w:ascii="Arial" w:hAnsi="Arial" w:cs="Arial"/>
          <w:b/>
          <w:lang w:val="en-US"/>
        </w:rPr>
      </w:pPr>
    </w:p>
    <w:p w:rsidR="007C1C8A" w:rsidRPr="00DF392F" w:rsidRDefault="007C1C8A" w:rsidP="00DF392F">
      <w:pPr>
        <w:pStyle w:val="Heading1"/>
        <w:jc w:val="center"/>
        <w:rPr>
          <w:rFonts w:ascii="Arial" w:hAnsi="Arial" w:cs="Arial"/>
          <w:lang w:val="en-US"/>
        </w:rPr>
      </w:pPr>
      <w:bookmarkStart w:id="4" w:name="_Toc113885956"/>
      <w:r w:rsidRPr="00DF392F">
        <w:rPr>
          <w:rFonts w:ascii="Arial" w:hAnsi="Arial" w:cs="Arial"/>
          <w:lang w:val="en-US"/>
        </w:rPr>
        <w:t>Strategic Choice</w:t>
      </w:r>
      <w:bookmarkEnd w:id="4"/>
    </w:p>
    <w:p w:rsidR="007C1C8A" w:rsidRPr="00DF392F" w:rsidRDefault="007C1C8A" w:rsidP="00DF392F">
      <w:pPr>
        <w:pStyle w:val="Heading1"/>
        <w:jc w:val="center"/>
        <w:rPr>
          <w:rFonts w:ascii="Arial" w:hAnsi="Arial" w:cs="Arial"/>
          <w:lang w:val="en-US"/>
        </w:rPr>
      </w:pPr>
      <w:bookmarkStart w:id="5" w:name="_Toc113885957"/>
      <w:r w:rsidRPr="00DF392F">
        <w:rPr>
          <w:rFonts w:ascii="Arial" w:hAnsi="Arial" w:cs="Arial"/>
          <w:lang w:val="en-US"/>
        </w:rPr>
        <w:t>Porte’s Generic Strategies</w:t>
      </w:r>
      <w:bookmarkEnd w:id="5"/>
    </w:p>
    <w:p w:rsidR="00946EF3" w:rsidRPr="00DF392F" w:rsidRDefault="00946EF3" w:rsidP="00DF392F">
      <w:pPr>
        <w:jc w:val="center"/>
        <w:rPr>
          <w:rFonts w:ascii="Arial" w:hAnsi="Arial" w:cs="Arial"/>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Generic strategies are useful for determining a company's strategic direction in achieving its goals. Michael Porter developed four distinct strategies of cost leadership, cost focus, differentiation focus, and differentiation from which an organization can choose to achie</w:t>
      </w:r>
      <w:r w:rsidR="00135379" w:rsidRPr="00B7564E">
        <w:rPr>
          <w:rFonts w:ascii="Arial" w:hAnsi="Arial" w:cs="Arial"/>
          <w:lang w:val="en-US"/>
        </w:rPr>
        <w:t>ve its goals (</w:t>
      </w:r>
      <w:r w:rsidR="00E550DE" w:rsidRPr="00B7564E">
        <w:rPr>
          <w:rFonts w:ascii="Arial" w:hAnsi="Arial" w:cs="Arial"/>
          <w:lang w:val="en-US"/>
        </w:rPr>
        <w:t>Porter, 2021</w:t>
      </w:r>
      <w:r w:rsidRPr="00B7564E">
        <w:rPr>
          <w:rFonts w:ascii="Arial" w:hAnsi="Arial" w:cs="Arial"/>
          <w:lang w:val="en-US"/>
        </w:rPr>
        <w:t>). The strategies aim to give an organization a competitive advantage in the market, and the selection of one over the other depends on the SWOT analysis of the organization. The cost leadership strategy entails minimizing production costs by increasing efficiency, whereas the differentiation strategy entails making products more unique and desirable than those of</w:t>
      </w:r>
      <w:r w:rsidR="00135379" w:rsidRPr="00B7564E">
        <w:rPr>
          <w:rFonts w:ascii="Arial" w:hAnsi="Arial" w:cs="Arial"/>
          <w:lang w:val="en-US"/>
        </w:rPr>
        <w:t xml:space="preserve"> competitors (Porter, 2021</w:t>
      </w:r>
      <w:r w:rsidRPr="00B7564E">
        <w:rPr>
          <w:rFonts w:ascii="Arial" w:hAnsi="Arial" w:cs="Arial"/>
          <w:lang w:val="en-US"/>
        </w:rPr>
        <w:t>). Focus strategies, on the other hand, involve an organization identifying a specific market niche, studying it, and gaining an understanding of its dynamics, followed by a unique strategy, either in terms of low costs or differentiation, to satisfy the needs of nic</w:t>
      </w:r>
      <w:r w:rsidR="007A449E" w:rsidRPr="00B7564E">
        <w:rPr>
          <w:rFonts w:ascii="Arial" w:hAnsi="Arial" w:cs="Arial"/>
          <w:lang w:val="en-US"/>
        </w:rPr>
        <w:t>he customers (Porter, 2021</w:t>
      </w:r>
      <w:r w:rsidRPr="00B7564E">
        <w:rPr>
          <w:rFonts w:ascii="Arial" w:hAnsi="Arial" w:cs="Arial"/>
          <w:lang w:val="en-US"/>
        </w:rPr>
        <w:t>). Regardless of the strategy chosen, a company's objective is to exploit market opportunities by leveraging its strengths.</w:t>
      </w: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 xml:space="preserve">Following the scandal of 2015, Volkswagen has embraced differentiation as its main generic strategy. The company's "New Auto" strategy aims to position Volkswagen as a technology company specializing in electric and autonomous vehicles (Volkswagen </w:t>
      </w:r>
      <w:r w:rsidR="007A449E" w:rsidRPr="00B7564E">
        <w:rPr>
          <w:rFonts w:ascii="Arial" w:hAnsi="Arial" w:cs="Arial"/>
          <w:lang w:val="en-US"/>
        </w:rPr>
        <w:t>,</w:t>
      </w:r>
      <w:r w:rsidRPr="00B7564E">
        <w:rPr>
          <w:rFonts w:ascii="Arial" w:hAnsi="Arial" w:cs="Arial"/>
          <w:lang w:val="en-US"/>
        </w:rPr>
        <w:t xml:space="preserve">2020). Chief Marketing Officer Jochen Sengpiehl, commenting on the company's new differentiation strategy, stated that the company aimed to become more human by adopting the customer's perspective and </w:t>
      </w:r>
      <w:r w:rsidRPr="00B7564E">
        <w:rPr>
          <w:rFonts w:ascii="Arial" w:hAnsi="Arial" w:cs="Arial"/>
          <w:lang w:val="en-US"/>
        </w:rPr>
        <w:lastRenderedPageBreak/>
        <w:t>remaining authentic in its business activities (</w:t>
      </w:r>
      <w:r w:rsidR="00E550DE" w:rsidRPr="00B7564E">
        <w:rPr>
          <w:rFonts w:ascii="Arial" w:hAnsi="Arial" w:cs="Arial"/>
          <w:lang w:val="en-US"/>
        </w:rPr>
        <w:t>Fleming, 2019</w:t>
      </w:r>
      <w:r w:rsidRPr="00B7564E">
        <w:rPr>
          <w:rFonts w:ascii="Arial" w:hAnsi="Arial" w:cs="Arial"/>
          <w:lang w:val="en-US"/>
        </w:rPr>
        <w:t>). As a new beginning, the company ceased deceiving customers about a perfect world and committed itself to producing products that care about humans. As part of its differentiation strategy, the company is determined to increase the proportion of its electric cars to 70 percent of all sales in Europe by 2030 and has achieved a 50 percent share of its e-car sales in China and the United States (Volkswagen Group</w:t>
      </w:r>
      <w:r w:rsidR="001F68E5" w:rsidRPr="00B7564E">
        <w:rPr>
          <w:rFonts w:ascii="Arial" w:hAnsi="Arial" w:cs="Arial"/>
          <w:lang w:val="en-US"/>
        </w:rPr>
        <w:t>, 2021</w:t>
      </w:r>
      <w:r w:rsidRPr="00B7564E">
        <w:rPr>
          <w:rFonts w:ascii="Arial" w:hAnsi="Arial" w:cs="Arial"/>
          <w:lang w:val="en-US"/>
        </w:rPr>
        <w:t>). Volkswagen has adopted a differentiation strategy in to become a global brand that cares about climatic changes and human health by selling environmentally friendly vehicles.</w:t>
      </w:r>
    </w:p>
    <w:p w:rsidR="007C1C8A" w:rsidRPr="00DF392F" w:rsidRDefault="00812918" w:rsidP="00DF392F">
      <w:pPr>
        <w:pStyle w:val="Heading1"/>
        <w:jc w:val="center"/>
        <w:rPr>
          <w:rFonts w:ascii="Arial" w:hAnsi="Arial" w:cs="Arial"/>
          <w:lang w:val="en-US"/>
        </w:rPr>
      </w:pPr>
      <w:bookmarkStart w:id="6" w:name="_Toc113885958"/>
      <w:r w:rsidRPr="00DF392F">
        <w:rPr>
          <w:rFonts w:ascii="Arial" w:hAnsi="Arial" w:cs="Arial"/>
          <w:lang w:val="en-US"/>
        </w:rPr>
        <w:t xml:space="preserve">Ansoff </w:t>
      </w:r>
      <w:r w:rsidR="007C1C8A" w:rsidRPr="00DF392F">
        <w:rPr>
          <w:rFonts w:ascii="Arial" w:hAnsi="Arial" w:cs="Arial"/>
          <w:lang w:val="en-US"/>
        </w:rPr>
        <w:t xml:space="preserve"> Matrix</w:t>
      </w:r>
      <w:bookmarkEnd w:id="6"/>
    </w:p>
    <w:p w:rsidR="00946EF3" w:rsidRPr="00DF392F" w:rsidRDefault="00946EF3" w:rsidP="00DF392F">
      <w:pPr>
        <w:jc w:val="center"/>
        <w:rPr>
          <w:rFonts w:ascii="Arial" w:hAnsi="Arial" w:cs="Arial"/>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Similar to Porter's Generic Strategies, Ansoff's matrix contains four strategic alternatives.  It provides organizations with the strategic options of market penetration, market development, product development, and diversification to become competit</w:t>
      </w:r>
      <w:r w:rsidR="001F68E5" w:rsidRPr="00B7564E">
        <w:rPr>
          <w:rFonts w:ascii="Arial" w:hAnsi="Arial" w:cs="Arial"/>
          <w:lang w:val="en-US"/>
        </w:rPr>
        <w:t>ive (Hussain et al., 2013</w:t>
      </w:r>
      <w:r w:rsidRPr="00B7564E">
        <w:rPr>
          <w:rFonts w:ascii="Arial" w:hAnsi="Arial" w:cs="Arial"/>
          <w:lang w:val="en-US"/>
        </w:rPr>
        <w:t>). Each strategy is determined by an organization's SWOT analysis and its long-term goals and objectives. Market development occurs after selling existing products into a new market, product development focuses on the introduction of new products into an existing market, and diversification involves entering new markets with new products. </w:t>
      </w: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Volkswagen's "New Auto" strategy falls within the product development category of Ansoff's Matrix. As a significant departure from fuel-powered automobiles, the company's strategy involves the development of new electric and autonomous</w:t>
      </w:r>
      <w:r w:rsidR="001F68E5" w:rsidRPr="00B7564E">
        <w:rPr>
          <w:rFonts w:ascii="Arial" w:hAnsi="Arial" w:cs="Arial"/>
          <w:lang w:val="en-US"/>
        </w:rPr>
        <w:t xml:space="preserve"> vehicles (Volkswagen, 2021</w:t>
      </w:r>
      <w:r w:rsidRPr="00B7564E">
        <w:rPr>
          <w:rFonts w:ascii="Arial" w:hAnsi="Arial" w:cs="Arial"/>
          <w:lang w:val="en-US"/>
        </w:rPr>
        <w:t xml:space="preserve">). In an effort to reinvent itself after the scandal of 2015, the company is determined to brand itself as a technology company rather than a manufacturing firm. As part of its corporate social responsibility, the company pursues sustainability with the objective of "creating enduring values, providing good working conditions, and conserving resources and the environment" with </w:t>
      </w:r>
      <w:r w:rsidR="009D3405" w:rsidRPr="00B7564E">
        <w:rPr>
          <w:rFonts w:ascii="Arial" w:hAnsi="Arial" w:cs="Arial"/>
          <w:lang w:val="en-US"/>
        </w:rPr>
        <w:t>decarburization</w:t>
      </w:r>
      <w:r w:rsidRPr="00B7564E">
        <w:rPr>
          <w:rFonts w:ascii="Arial" w:hAnsi="Arial" w:cs="Arial"/>
          <w:lang w:val="en-US"/>
        </w:rPr>
        <w:t xml:space="preserve">, people-centeredness, integrity, diversity, and responsibility as </w:t>
      </w:r>
      <w:r w:rsidRPr="00B7564E">
        <w:rPr>
          <w:rFonts w:ascii="Arial" w:hAnsi="Arial" w:cs="Arial"/>
          <w:lang w:val="en-US"/>
        </w:rPr>
        <w:lastRenderedPageBreak/>
        <w:t>the most important values (</w:t>
      </w:r>
      <w:r w:rsidR="009D3405" w:rsidRPr="00B7564E">
        <w:rPr>
          <w:rFonts w:ascii="Arial" w:hAnsi="Arial" w:cs="Arial"/>
          <w:lang w:val="en-US"/>
        </w:rPr>
        <w:t>Volkswagen, 2022</w:t>
      </w:r>
      <w:r w:rsidRPr="00B7564E">
        <w:rPr>
          <w:rFonts w:ascii="Arial" w:hAnsi="Arial" w:cs="Arial"/>
          <w:lang w:val="en-US"/>
        </w:rPr>
        <w:t>). To have a lasting impact on the environment and the people, the company had to abandon the practices that led to the 2015 scandal. This required a complete overhaul of its production unit to produce new vehicles that take advantage of technological advances such as artificial intelligence and energy sources that are friendly to the environment, like electricity. Therefore, based on Ansoff's Matrix, Volkswagen seeks to develop new products to sell in the current market.</w:t>
      </w:r>
    </w:p>
    <w:p w:rsidR="007C1C8A" w:rsidRPr="00DF392F" w:rsidRDefault="007C1C8A" w:rsidP="00DF392F">
      <w:pPr>
        <w:pStyle w:val="Heading1"/>
        <w:jc w:val="center"/>
        <w:rPr>
          <w:rFonts w:ascii="Arial" w:hAnsi="Arial" w:cs="Arial"/>
          <w:lang w:val="en-US"/>
        </w:rPr>
      </w:pPr>
      <w:bookmarkStart w:id="7" w:name="_Toc113885959"/>
      <w:r w:rsidRPr="00DF392F">
        <w:rPr>
          <w:rFonts w:ascii="Arial" w:hAnsi="Arial" w:cs="Arial"/>
          <w:lang w:val="en-US"/>
        </w:rPr>
        <w:t>Strategy Implementation</w:t>
      </w:r>
      <w:bookmarkEnd w:id="7"/>
    </w:p>
    <w:p w:rsidR="007C1C8A" w:rsidRPr="00DF392F" w:rsidRDefault="007C1C8A" w:rsidP="00DF392F">
      <w:pPr>
        <w:pStyle w:val="Heading1"/>
        <w:jc w:val="center"/>
        <w:rPr>
          <w:rFonts w:ascii="Arial" w:hAnsi="Arial" w:cs="Arial"/>
          <w:lang w:val="en-US"/>
        </w:rPr>
      </w:pPr>
      <w:bookmarkStart w:id="8" w:name="_Toc113885960"/>
      <w:r w:rsidRPr="00DF392F">
        <w:rPr>
          <w:rFonts w:ascii="Arial" w:hAnsi="Arial" w:cs="Arial"/>
          <w:lang w:val="en-US"/>
        </w:rPr>
        <w:t>The SAF Strategy Model</w:t>
      </w:r>
      <w:bookmarkEnd w:id="8"/>
    </w:p>
    <w:p w:rsidR="00946EF3" w:rsidRPr="00DF392F" w:rsidRDefault="00946EF3" w:rsidP="00DF392F">
      <w:pPr>
        <w:jc w:val="center"/>
        <w:rPr>
          <w:rFonts w:ascii="Arial" w:hAnsi="Arial" w:cs="Arial"/>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The SAF model assists managers in evaluating the contribution of a strategic choice to the achievement of long-term organizational objectives. To be considered effective and successful, a strategy must be suitable, acceptable, a</w:t>
      </w:r>
      <w:r w:rsidR="009D3405" w:rsidRPr="00B7564E">
        <w:rPr>
          <w:rFonts w:ascii="Arial" w:hAnsi="Arial" w:cs="Arial"/>
          <w:lang w:val="en-US"/>
        </w:rPr>
        <w:t>nd feasible (Hanlon,</w:t>
      </w:r>
      <w:r w:rsidR="00E550DE" w:rsidRPr="00B7564E">
        <w:rPr>
          <w:rFonts w:ascii="Arial" w:hAnsi="Arial" w:cs="Arial"/>
          <w:lang w:val="en-US"/>
        </w:rPr>
        <w:t xml:space="preserve"> 2019</w:t>
      </w:r>
      <w:r w:rsidRPr="00B7564E">
        <w:rPr>
          <w:rFonts w:ascii="Arial" w:hAnsi="Arial" w:cs="Arial"/>
          <w:lang w:val="en-US"/>
        </w:rPr>
        <w:t>). Sustainability is concerned with how a strategic choice exploits market opportunities and limits market constraints to strengthen a company's strateg</w:t>
      </w:r>
      <w:r w:rsidR="009D3405" w:rsidRPr="00B7564E">
        <w:rPr>
          <w:rFonts w:ascii="Arial" w:hAnsi="Arial" w:cs="Arial"/>
          <w:lang w:val="en-US"/>
        </w:rPr>
        <w:t>ic position (Hanlon,</w:t>
      </w:r>
      <w:r w:rsidR="00E550DE" w:rsidRPr="00B7564E">
        <w:rPr>
          <w:rFonts w:ascii="Arial" w:hAnsi="Arial" w:cs="Arial"/>
          <w:lang w:val="en-US"/>
        </w:rPr>
        <w:t xml:space="preserve"> 2019</w:t>
      </w:r>
      <w:r w:rsidRPr="00B7564E">
        <w:rPr>
          <w:rFonts w:ascii="Arial" w:hAnsi="Arial" w:cs="Arial"/>
          <w:lang w:val="en-US"/>
        </w:rPr>
        <w:t>). The purpose of sustainability is to ensure that an organization capitalizes on its strengths to seize market opportunities. Volkswagen's strategic decisions regarding differentiation and product development are sustainable on the basis of this factor. Utilizing its strong brand and global market presence, the company is seizing the opportunity to develop cars for the futu</w:t>
      </w:r>
      <w:r w:rsidR="00654948" w:rsidRPr="00B7564E">
        <w:rPr>
          <w:rFonts w:ascii="Arial" w:hAnsi="Arial" w:cs="Arial"/>
          <w:lang w:val="en-US"/>
        </w:rPr>
        <w:t>re (Volkswagen Group, 2021</w:t>
      </w:r>
      <w:r w:rsidRPr="00B7564E">
        <w:rPr>
          <w:rFonts w:ascii="Arial" w:hAnsi="Arial" w:cs="Arial"/>
          <w:lang w:val="en-US"/>
        </w:rPr>
        <w:t>). The strategic decisions are sustainable Moreover, by focusing on electric and autonomous vehicles, the company's strategic decisions are appropriate, as they assist in overcoming the negative attention the company received following the 2015 scandal.</w:t>
      </w: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 xml:space="preserve">Acceptability is concerned with how effectively a strategy meets the expectations of stakeholders. Volkswagen prioritizes shareholders, customers, </w:t>
      </w:r>
      <w:r w:rsidRPr="00B7564E">
        <w:rPr>
          <w:rFonts w:ascii="Arial" w:hAnsi="Arial" w:cs="Arial"/>
          <w:lang w:val="en-US"/>
        </w:rPr>
        <w:lastRenderedPageBreak/>
        <w:t>authorities, and society in its strategic decision. Based on the acceptability factor, an organization must consider the elements of risk, return, a</w:t>
      </w:r>
      <w:r w:rsidR="00654948" w:rsidRPr="00B7564E">
        <w:rPr>
          <w:rFonts w:ascii="Arial" w:hAnsi="Arial" w:cs="Arial"/>
          <w:lang w:val="en-US"/>
        </w:rPr>
        <w:t>nd response (Hanlon,</w:t>
      </w:r>
      <w:r w:rsidR="00E550DE" w:rsidRPr="00B7564E">
        <w:rPr>
          <w:rFonts w:ascii="Arial" w:hAnsi="Arial" w:cs="Arial"/>
          <w:lang w:val="en-US"/>
        </w:rPr>
        <w:t xml:space="preserve"> 2019</w:t>
      </w:r>
      <w:r w:rsidRPr="00B7564E">
        <w:rPr>
          <w:rFonts w:ascii="Arial" w:hAnsi="Arial" w:cs="Arial"/>
          <w:lang w:val="en-US"/>
        </w:rPr>
        <w:t>). Despite the fact that the market for electric and autonomous vehicles is still in its infancy, it represents the future due to concerns about climate change and the depletion of fossil fuels. According to market reports, the global autonomous vehicle market was worth $76.13 billion in 2020 and is projected to reach $2,161 billion by 2030, making it an attractive investment that ensures shareholders' profits (Singh and Mutreja</w:t>
      </w:r>
      <w:r w:rsidR="00654948" w:rsidRPr="00B7564E">
        <w:rPr>
          <w:rFonts w:ascii="Arial" w:hAnsi="Arial" w:cs="Arial"/>
          <w:lang w:val="en-US"/>
        </w:rPr>
        <w:t>,</w:t>
      </w:r>
      <w:r w:rsidRPr="00B7564E">
        <w:rPr>
          <w:rFonts w:ascii="Arial" w:hAnsi="Arial" w:cs="Arial"/>
          <w:lang w:val="en-US"/>
        </w:rPr>
        <w:t xml:space="preserve"> 2022). Volkswagen expects its revenues to more than double by 2030 after implementing its "New Auto" strat</w:t>
      </w:r>
      <w:r w:rsidR="00654948" w:rsidRPr="00B7564E">
        <w:rPr>
          <w:rFonts w:ascii="Arial" w:hAnsi="Arial" w:cs="Arial"/>
          <w:lang w:val="en-US"/>
        </w:rPr>
        <w:t xml:space="preserve">egy (Volkswagen </w:t>
      </w:r>
      <w:r w:rsidR="00E550DE" w:rsidRPr="00B7564E">
        <w:rPr>
          <w:rFonts w:ascii="Arial" w:hAnsi="Arial" w:cs="Arial"/>
          <w:lang w:val="en-US"/>
        </w:rPr>
        <w:t>Group, 2021</w:t>
      </w:r>
      <w:r w:rsidRPr="00B7564E">
        <w:rPr>
          <w:rFonts w:ascii="Arial" w:hAnsi="Arial" w:cs="Arial"/>
          <w:lang w:val="en-US"/>
        </w:rPr>
        <w:t xml:space="preserve">). The strategy will significantly assist the company in complying with all emission regulations, and the company's commitment to zero-emission vehicles demonstrates its commitment to ensuring the health of customers and society. Hence, the strategy is acceptable to all of its stakeholders. </w:t>
      </w: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The last component of the SAF model is its feasibility. It is concerned with an organization's resources and personnel competencies in terms of its ability to carry out its strat</w:t>
      </w:r>
      <w:r w:rsidR="00654948" w:rsidRPr="00B7564E">
        <w:rPr>
          <w:rFonts w:ascii="Arial" w:hAnsi="Arial" w:cs="Arial"/>
          <w:lang w:val="en-US"/>
        </w:rPr>
        <w:t>egic choice (Hanlon,</w:t>
      </w:r>
      <w:r w:rsidR="00E550DE" w:rsidRPr="00B7564E">
        <w:rPr>
          <w:rFonts w:ascii="Arial" w:hAnsi="Arial" w:cs="Arial"/>
          <w:lang w:val="en-US"/>
        </w:rPr>
        <w:t xml:space="preserve"> 2019</w:t>
      </w:r>
      <w:r w:rsidRPr="00B7564E">
        <w:rPr>
          <w:rFonts w:ascii="Arial" w:hAnsi="Arial" w:cs="Arial"/>
          <w:lang w:val="en-US"/>
        </w:rPr>
        <w:t>). Volkswagen, as one of the market leaders in its industry, has sufficient resources to cover the expense of its strategy and the ability to recruit qualified personnel to assist with its technological advancements. As part of its long-term strategy to ensure the success of its strategy, the company invested £39 billion in artificial intelligence and other future-oriented topics in 20</w:t>
      </w:r>
      <w:r w:rsidR="00654948" w:rsidRPr="00B7564E">
        <w:rPr>
          <w:rFonts w:ascii="Arial" w:hAnsi="Arial" w:cs="Arial"/>
          <w:lang w:val="en-US"/>
        </w:rPr>
        <w:t>19 (Volkswagen Group, 2021</w:t>
      </w:r>
      <w:r w:rsidRPr="00B7564E">
        <w:rPr>
          <w:rFonts w:ascii="Arial" w:hAnsi="Arial" w:cs="Arial"/>
          <w:lang w:val="en-US"/>
        </w:rPr>
        <w:t xml:space="preserve">).  This however </w:t>
      </w:r>
      <w:r w:rsidR="00654948" w:rsidRPr="00B7564E">
        <w:rPr>
          <w:rFonts w:ascii="Arial" w:hAnsi="Arial" w:cs="Arial"/>
          <w:lang w:val="en-US"/>
        </w:rPr>
        <w:t xml:space="preserve">is </w:t>
      </w:r>
      <w:r w:rsidRPr="00B7564E">
        <w:rPr>
          <w:rFonts w:ascii="Arial" w:hAnsi="Arial" w:cs="Arial"/>
          <w:lang w:val="en-US"/>
        </w:rPr>
        <w:t>not enough as more investments are needed in research and development to match competitors. </w:t>
      </w:r>
    </w:p>
    <w:p w:rsidR="007C1C8A" w:rsidRPr="00DF392F" w:rsidRDefault="007C1C8A" w:rsidP="00DF392F">
      <w:pPr>
        <w:pStyle w:val="Heading1"/>
        <w:jc w:val="center"/>
        <w:rPr>
          <w:rFonts w:ascii="Arial" w:hAnsi="Arial" w:cs="Arial"/>
          <w:lang w:val="en-US"/>
        </w:rPr>
      </w:pPr>
      <w:bookmarkStart w:id="9" w:name="_Toc113885961"/>
      <w:r w:rsidRPr="00DF392F">
        <w:rPr>
          <w:rFonts w:ascii="Arial" w:hAnsi="Arial" w:cs="Arial"/>
          <w:lang w:val="en-US"/>
        </w:rPr>
        <w:t>Strategic Sustainability</w:t>
      </w:r>
      <w:bookmarkEnd w:id="9"/>
    </w:p>
    <w:p w:rsidR="00946EF3" w:rsidRPr="00946EF3" w:rsidRDefault="00946EF3" w:rsidP="00946EF3">
      <w:pPr>
        <w:rPr>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A</w:t>
      </w:r>
      <w:r w:rsidR="00454DD7" w:rsidRPr="00B7564E">
        <w:rPr>
          <w:rFonts w:ascii="Arial" w:hAnsi="Arial" w:cs="Arial"/>
          <w:lang w:val="en-US"/>
        </w:rPr>
        <w:t>ccording to Schroeder (2012</w:t>
      </w:r>
      <w:r w:rsidRPr="00B7564E">
        <w:rPr>
          <w:rFonts w:ascii="Arial" w:hAnsi="Arial" w:cs="Arial"/>
          <w:lang w:val="en-US"/>
        </w:rPr>
        <w:t xml:space="preserve">), strategic sustainability refers to a company's efforts to have a positive impact on people and the environment while still achieving its profit objective. Organizations pursue strategic sustainability to improve their </w:t>
      </w:r>
      <w:r w:rsidRPr="00B7564E">
        <w:rPr>
          <w:rFonts w:ascii="Arial" w:hAnsi="Arial" w:cs="Arial"/>
          <w:lang w:val="en-US"/>
        </w:rPr>
        <w:lastRenderedPageBreak/>
        <w:t>reputations and gain a competitive advantage. A strong brand increases an organization's long-term profitability because it provides a ready market for its products and the ability to charge premium prices. Volkswagen has aligned its strategy with environmental protection and concern for public health by emphasizing the production of zero-emission vehic</w:t>
      </w:r>
      <w:r w:rsidR="00454DD7" w:rsidRPr="00B7564E">
        <w:rPr>
          <w:rFonts w:ascii="Arial" w:hAnsi="Arial" w:cs="Arial"/>
          <w:lang w:val="en-US"/>
        </w:rPr>
        <w:t>les (Volkswagen Group ,2021</w:t>
      </w:r>
      <w:r w:rsidRPr="00B7564E">
        <w:rPr>
          <w:rFonts w:ascii="Arial" w:hAnsi="Arial" w:cs="Arial"/>
          <w:lang w:val="en-US"/>
        </w:rPr>
        <w:t>). By reducing its emissions, Volkswagen will help prevent climate change and respiratory infections caused by nitrogen dioxide. Given that the future automotive industry will be dominated by autonomous and electric vehicles, the company's strategy will also help it gain a strategic position. Volkswagen has achieved strategic sustainability by implementing its "New Auto" strategy.</w:t>
      </w:r>
    </w:p>
    <w:p w:rsidR="007C1C8A" w:rsidRPr="00DF392F" w:rsidRDefault="007C1C8A" w:rsidP="00DF392F">
      <w:pPr>
        <w:pStyle w:val="Heading1"/>
        <w:jc w:val="center"/>
        <w:rPr>
          <w:rFonts w:ascii="Arial" w:hAnsi="Arial" w:cs="Arial"/>
          <w:lang w:val="en-US"/>
        </w:rPr>
      </w:pPr>
      <w:bookmarkStart w:id="10" w:name="_Toc113885962"/>
      <w:r w:rsidRPr="00DF392F">
        <w:rPr>
          <w:rFonts w:ascii="Arial" w:hAnsi="Arial" w:cs="Arial"/>
          <w:lang w:val="en-US"/>
        </w:rPr>
        <w:t>Recommendations</w:t>
      </w:r>
      <w:bookmarkEnd w:id="10"/>
    </w:p>
    <w:p w:rsidR="00946EF3" w:rsidRPr="00946EF3" w:rsidRDefault="00946EF3" w:rsidP="00946EF3">
      <w:pPr>
        <w:rPr>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Despite the appropriateness of Volkswagen's strategic choice, modifications are necessary to improve its competitiveness. First, the company should increase its investment in research and development to match or exceed Tesla's electric car technology. Volkswagen has made significant strides to compete with Tesla in electric vehicles, according to Nicola (2022), but it is still far behind in terms of brand image in the sector. Wall Street values Tesla at approximately $734 billion, which is eight times Volkswagen's market capitalization and demonstrates the enormous gap between the two companies competitively (Nicola 2022). Second, Volkswagen is recommended to form partnerships with local automotive companies in multiple markets as a strategy to combat the negative perceptions generated by the 2015 scandal. Despite efforts to improve its reputation in the wake of the scandal, the company continues to face scrutiny from various regulators, making its negative reputation its greatest weakness in convincing customers to pay premium prices for its electric vehicl</w:t>
      </w:r>
      <w:r w:rsidR="000778EA" w:rsidRPr="00B7564E">
        <w:rPr>
          <w:rFonts w:ascii="Arial" w:hAnsi="Arial" w:cs="Arial"/>
          <w:lang w:val="en-US"/>
        </w:rPr>
        <w:t>es (Volkswagen Group, 2021</w:t>
      </w:r>
      <w:r w:rsidRPr="00B7564E">
        <w:rPr>
          <w:rFonts w:ascii="Arial" w:hAnsi="Arial" w:cs="Arial"/>
          <w:lang w:val="en-US"/>
        </w:rPr>
        <w:t xml:space="preserve">). Partnering with local businesses will increase the company's credibility and transparency in multiple markets. This will aid </w:t>
      </w:r>
      <w:r w:rsidRPr="00B7564E">
        <w:rPr>
          <w:rFonts w:ascii="Arial" w:hAnsi="Arial" w:cs="Arial"/>
          <w:lang w:val="en-US"/>
        </w:rPr>
        <w:lastRenderedPageBreak/>
        <w:t>in expanding the market and increasing the company's market share, which will contribute to environmental protection, human well-being, and profitability for sustainable business operations.</w:t>
      </w:r>
    </w:p>
    <w:p w:rsidR="0041346D" w:rsidRDefault="0041346D" w:rsidP="00FF007B">
      <w:pPr>
        <w:spacing w:line="480" w:lineRule="auto"/>
        <w:jc w:val="center"/>
        <w:rPr>
          <w:rFonts w:ascii="Arial" w:hAnsi="Arial" w:cs="Arial"/>
          <w:b/>
          <w:lang w:val="en-US"/>
        </w:rPr>
      </w:pPr>
    </w:p>
    <w:p w:rsidR="007C1C8A" w:rsidRPr="00DF392F" w:rsidRDefault="007C1C8A" w:rsidP="00DF392F">
      <w:pPr>
        <w:pStyle w:val="Heading1"/>
        <w:jc w:val="center"/>
        <w:rPr>
          <w:rFonts w:ascii="Arial" w:hAnsi="Arial" w:cs="Arial"/>
          <w:lang w:val="en-US"/>
        </w:rPr>
      </w:pPr>
      <w:bookmarkStart w:id="11" w:name="_Toc113885963"/>
      <w:r w:rsidRPr="00DF392F">
        <w:rPr>
          <w:rFonts w:ascii="Arial" w:hAnsi="Arial" w:cs="Arial"/>
          <w:lang w:val="en-US"/>
        </w:rPr>
        <w:t>Conclusion</w:t>
      </w:r>
      <w:bookmarkEnd w:id="11"/>
    </w:p>
    <w:p w:rsidR="00946EF3" w:rsidRPr="00946EF3" w:rsidRDefault="00946EF3" w:rsidP="00946EF3">
      <w:pPr>
        <w:rPr>
          <w:lang w:val="en-US"/>
        </w:rPr>
      </w:pPr>
    </w:p>
    <w:p w:rsidR="007C1C8A" w:rsidRPr="00B7564E" w:rsidRDefault="007C1C8A" w:rsidP="007C1C8A">
      <w:pPr>
        <w:spacing w:line="480" w:lineRule="auto"/>
        <w:ind w:firstLine="720"/>
        <w:rPr>
          <w:rFonts w:ascii="Arial" w:hAnsi="Arial" w:cs="Arial"/>
          <w:lang w:val="en-US"/>
        </w:rPr>
      </w:pPr>
      <w:r w:rsidRPr="00B7564E">
        <w:rPr>
          <w:rFonts w:ascii="Arial" w:hAnsi="Arial" w:cs="Arial"/>
          <w:lang w:val="en-US"/>
        </w:rPr>
        <w:t>The report has examined the strategic viability of Volkswagen's strategic decisions following the 2015 "</w:t>
      </w:r>
      <w:r w:rsidR="000778EA" w:rsidRPr="00B7564E">
        <w:rPr>
          <w:rFonts w:ascii="Arial" w:hAnsi="Arial" w:cs="Arial"/>
          <w:lang w:val="en-US"/>
        </w:rPr>
        <w:t>diesel gate</w:t>
      </w:r>
      <w:r w:rsidRPr="00B7564E">
        <w:rPr>
          <w:rFonts w:ascii="Arial" w:hAnsi="Arial" w:cs="Arial"/>
          <w:lang w:val="en-US"/>
        </w:rPr>
        <w:t>" scandal. After the scandal, the company adopted the "New Auto" strategy with a focus on environmental protection and concern for the welfare of the community. The company's new strategy positions it as a technology company with an emphasis on producing eco-friendly products. The company has resorted to creating new products for the existing market and exploiting the differentiation strategy by branding itself as a company that represents a future where the market for vehicles powered by renewable energy sources will dominate. Volkswagen has effectively aligned its strategy with sustainability, given that environmental protection and a healthy society are future goals. As a result, more customers will view the company as considerate and concerned about fundamental societal issues. To improve its strategic viability, the company must increase its investments in research and development and collaborate with local producers to expand its electric car market. Implementing the suggestions will strengthen Volkswagen's reputation and increase its competitive advantage in the market for environmentally friendly vehicles.</w:t>
      </w:r>
    </w:p>
    <w:p w:rsidR="007C1C8A" w:rsidRPr="00B7564E" w:rsidRDefault="007C1C8A" w:rsidP="007C1C8A">
      <w:pPr>
        <w:spacing w:line="480" w:lineRule="auto"/>
        <w:jc w:val="center"/>
        <w:rPr>
          <w:rFonts w:ascii="Arial" w:hAnsi="Arial" w:cs="Arial"/>
          <w:lang w:val="en-US"/>
        </w:rPr>
      </w:pPr>
    </w:p>
    <w:p w:rsidR="007C1C8A" w:rsidRPr="00B7564E" w:rsidRDefault="007C1C8A" w:rsidP="007C1C8A">
      <w:pPr>
        <w:spacing w:line="480" w:lineRule="auto"/>
        <w:jc w:val="center"/>
        <w:rPr>
          <w:rFonts w:ascii="Arial" w:hAnsi="Arial" w:cs="Arial"/>
          <w:lang w:val="en-US"/>
        </w:rPr>
      </w:pPr>
      <w:r w:rsidRPr="00B7564E">
        <w:rPr>
          <w:rFonts w:ascii="Arial" w:hAnsi="Arial" w:cs="Arial"/>
          <w:lang w:val="en-US"/>
        </w:rPr>
        <w:t xml:space="preserve"> </w:t>
      </w:r>
    </w:p>
    <w:p w:rsidR="007C1C8A" w:rsidRPr="00B7564E" w:rsidRDefault="007C1C8A" w:rsidP="007C1C8A">
      <w:pPr>
        <w:spacing w:line="480" w:lineRule="auto"/>
        <w:jc w:val="center"/>
        <w:rPr>
          <w:rFonts w:ascii="Arial" w:hAnsi="Arial" w:cs="Arial"/>
          <w:lang w:val="en-US"/>
        </w:rPr>
      </w:pPr>
    </w:p>
    <w:p w:rsidR="007C1C8A" w:rsidRPr="00B7564E" w:rsidRDefault="007C1C8A" w:rsidP="007C1C8A">
      <w:pPr>
        <w:spacing w:line="480" w:lineRule="auto"/>
        <w:jc w:val="center"/>
        <w:rPr>
          <w:rFonts w:ascii="Arial" w:hAnsi="Arial" w:cs="Arial"/>
          <w:lang w:val="en-US"/>
        </w:rPr>
      </w:pPr>
    </w:p>
    <w:p w:rsidR="007C1C8A" w:rsidRPr="00946EF3" w:rsidRDefault="007C1C8A" w:rsidP="00DF392F">
      <w:pPr>
        <w:pStyle w:val="Heading1"/>
        <w:jc w:val="center"/>
        <w:rPr>
          <w:rFonts w:ascii="Arial" w:hAnsi="Arial" w:cs="Arial"/>
          <w:lang w:val="en-US"/>
        </w:rPr>
      </w:pPr>
      <w:bookmarkStart w:id="12" w:name="_Toc113885964"/>
      <w:r w:rsidRPr="00946EF3">
        <w:rPr>
          <w:rFonts w:ascii="Arial" w:hAnsi="Arial" w:cs="Arial"/>
          <w:lang w:val="en-US"/>
        </w:rPr>
        <w:lastRenderedPageBreak/>
        <w:t>References</w:t>
      </w:r>
      <w:bookmarkEnd w:id="12"/>
    </w:p>
    <w:p w:rsidR="00946EF3" w:rsidRDefault="00946EF3" w:rsidP="0014080A">
      <w:pPr>
        <w:pStyle w:val="NormalWeb"/>
        <w:spacing w:before="0" w:beforeAutospacing="0" w:after="0" w:afterAutospacing="0" w:line="480" w:lineRule="auto"/>
        <w:rPr>
          <w:rFonts w:ascii="Arial" w:hAnsi="Arial" w:cs="Arial"/>
          <w:color w:val="000000"/>
          <w:sz w:val="22"/>
          <w:szCs w:val="22"/>
        </w:rPr>
      </w:pPr>
    </w:p>
    <w:p w:rsidR="0063632B" w:rsidRPr="00B7564E" w:rsidRDefault="00637CBE" w:rsidP="0014080A">
      <w:pPr>
        <w:pStyle w:val="NormalWeb"/>
        <w:spacing w:before="0" w:beforeAutospacing="0" w:after="0" w:afterAutospacing="0" w:line="480" w:lineRule="auto"/>
        <w:rPr>
          <w:rFonts w:ascii="Arial" w:hAnsi="Arial" w:cs="Arial"/>
          <w:color w:val="000000"/>
          <w:sz w:val="22"/>
          <w:szCs w:val="22"/>
        </w:rPr>
      </w:pPr>
      <w:r>
        <w:rPr>
          <w:rFonts w:ascii="Arial" w:hAnsi="Arial" w:cs="Arial"/>
          <w:color w:val="000000"/>
          <w:sz w:val="22"/>
          <w:szCs w:val="22"/>
        </w:rPr>
        <w:t>Attwood,J.,(2021)</w:t>
      </w:r>
      <w:r w:rsidR="0063632B" w:rsidRPr="00B7564E">
        <w:rPr>
          <w:rFonts w:ascii="Arial" w:hAnsi="Arial" w:cs="Arial"/>
          <w:color w:val="000000"/>
          <w:sz w:val="22"/>
          <w:szCs w:val="22"/>
        </w:rPr>
        <w:t> </w:t>
      </w:r>
      <w:r w:rsidR="0063632B" w:rsidRPr="00B7564E">
        <w:rPr>
          <w:rFonts w:ascii="Arial" w:hAnsi="Arial" w:cs="Arial"/>
          <w:i/>
          <w:iCs/>
          <w:color w:val="000000"/>
          <w:sz w:val="22"/>
          <w:szCs w:val="22"/>
        </w:rPr>
        <w:t>Volkswagen reveals ‘New Auto’ business strategy</w:t>
      </w:r>
      <w:r w:rsidR="0063632B" w:rsidRPr="00B7564E">
        <w:rPr>
          <w:rFonts w:ascii="Arial" w:hAnsi="Arial" w:cs="Arial"/>
          <w:color w:val="000000"/>
          <w:sz w:val="22"/>
          <w:szCs w:val="22"/>
        </w:rPr>
        <w:t>. [online] Available at: https://www.autocar.co.uk/car-news/new-cars/volkswagen-reveals-new-auto-business-strategy.</w:t>
      </w:r>
    </w:p>
    <w:p w:rsidR="006857AF" w:rsidRPr="00637CBE" w:rsidRDefault="006857AF" w:rsidP="0014080A">
      <w:pPr>
        <w:pStyle w:val="NormalWeb"/>
        <w:spacing w:before="0" w:beforeAutospacing="0" w:after="0" w:afterAutospacing="0" w:line="480" w:lineRule="auto"/>
        <w:rPr>
          <w:rFonts w:ascii="Arial" w:hAnsi="Arial" w:cs="Arial"/>
          <w:sz w:val="22"/>
          <w:szCs w:val="22"/>
        </w:rPr>
      </w:pPr>
      <w:r w:rsidRPr="00B7564E">
        <w:rPr>
          <w:rFonts w:ascii="Arial" w:hAnsi="Arial" w:cs="Arial"/>
          <w:color w:val="000000"/>
          <w:sz w:val="22"/>
          <w:szCs w:val="22"/>
        </w:rPr>
        <w:t>Fleming, M. (2019). </w:t>
      </w:r>
      <w:r w:rsidRPr="00B7564E">
        <w:rPr>
          <w:rFonts w:ascii="Arial" w:hAnsi="Arial" w:cs="Arial"/>
          <w:i/>
          <w:iCs/>
          <w:color w:val="000000"/>
          <w:sz w:val="22"/>
          <w:szCs w:val="22"/>
        </w:rPr>
        <w:t>VW overhauls its brand for a ‘new era’ as it attempts to put emissions scandal behind it</w:t>
      </w:r>
      <w:r w:rsidRPr="00B7564E">
        <w:rPr>
          <w:rFonts w:ascii="Arial" w:hAnsi="Arial" w:cs="Arial"/>
          <w:color w:val="000000"/>
          <w:sz w:val="22"/>
          <w:szCs w:val="22"/>
        </w:rPr>
        <w:t xml:space="preserve">. [online] Marketing Week. Available at: </w:t>
      </w:r>
      <w:hyperlink r:id="rId7" w:history="1">
        <w:r w:rsidRPr="00637CBE">
          <w:rPr>
            <w:rStyle w:val="Hyperlink"/>
            <w:rFonts w:ascii="Arial" w:hAnsi="Arial" w:cs="Arial"/>
            <w:color w:val="auto"/>
            <w:sz w:val="22"/>
            <w:szCs w:val="22"/>
          </w:rPr>
          <w:t>https://www.marketingweek.com/volkswagen-brand-redesign/</w:t>
        </w:r>
      </w:hyperlink>
      <w:r w:rsidRPr="00637CBE">
        <w:rPr>
          <w:rFonts w:ascii="Arial" w:hAnsi="Arial" w:cs="Arial"/>
          <w:sz w:val="22"/>
          <w:szCs w:val="22"/>
        </w:rPr>
        <w:t>.</w:t>
      </w:r>
    </w:p>
    <w:p w:rsidR="00637CBE" w:rsidRPr="00637CBE" w:rsidRDefault="007C1C8A" w:rsidP="0014080A">
      <w:pPr>
        <w:spacing w:line="480" w:lineRule="auto"/>
        <w:ind w:right="284"/>
        <w:rPr>
          <w:rFonts w:ascii="Arial" w:hAnsi="Arial" w:cs="Arial"/>
          <w:color w:val="222222"/>
          <w:shd w:val="clear" w:color="auto" w:fill="FFFFFF"/>
        </w:rPr>
      </w:pPr>
      <w:r w:rsidRPr="00B7564E">
        <w:rPr>
          <w:rFonts w:ascii="Arial" w:hAnsi="Arial" w:cs="Arial"/>
          <w:color w:val="222222"/>
          <w:shd w:val="clear" w:color="auto" w:fill="FFFFFF"/>
        </w:rPr>
        <w:t>Hanlon, A.,</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 xml:space="preserve"> </w:t>
      </w:r>
      <w:r w:rsidR="00477B02" w:rsidRPr="00B7564E">
        <w:rPr>
          <w:rFonts w:ascii="Arial" w:hAnsi="Arial" w:cs="Arial"/>
          <w:color w:val="222222"/>
          <w:shd w:val="clear" w:color="auto" w:fill="FFFFFF"/>
        </w:rPr>
        <w:t>2019</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 </w:t>
      </w:r>
      <w:r w:rsidRPr="00B7564E">
        <w:rPr>
          <w:rFonts w:ascii="Arial" w:hAnsi="Arial" w:cs="Arial"/>
          <w:i/>
          <w:iCs/>
          <w:color w:val="222222"/>
          <w:shd w:val="clear" w:color="auto" w:fill="FFFFFF"/>
        </w:rPr>
        <w:t>Digital marketing: strategic planning &amp; integration</w:t>
      </w:r>
      <w:r w:rsidRPr="00B7564E">
        <w:rPr>
          <w:rFonts w:ascii="Arial" w:hAnsi="Arial" w:cs="Arial"/>
          <w:color w:val="222222"/>
          <w:shd w:val="clear" w:color="auto" w:fill="FFFFFF"/>
        </w:rPr>
        <w:t>. Sage.</w:t>
      </w:r>
    </w:p>
    <w:p w:rsidR="007C1C8A" w:rsidRPr="00637CBE" w:rsidRDefault="007C1C8A" w:rsidP="0014080A">
      <w:pPr>
        <w:spacing w:line="480" w:lineRule="auto"/>
        <w:ind w:right="284"/>
        <w:rPr>
          <w:rFonts w:ascii="Arial" w:hAnsi="Arial" w:cs="Arial"/>
          <w:lang w:val="en-US"/>
        </w:rPr>
      </w:pPr>
      <w:r w:rsidRPr="00B7564E">
        <w:rPr>
          <w:rFonts w:ascii="Arial" w:hAnsi="Arial" w:cs="Arial"/>
          <w:color w:val="222222"/>
          <w:shd w:val="clear" w:color="auto" w:fill="FFFFFF"/>
        </w:rPr>
        <w:t>Hussain, S., Khattak, J., Rizwan, A. and Latif, M.A.,</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2013</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 ANSOFF matrix, environment, and growth-an interactive triangle. </w:t>
      </w:r>
      <w:r w:rsidRPr="00B7564E">
        <w:rPr>
          <w:rFonts w:ascii="Arial" w:hAnsi="Arial" w:cs="Arial"/>
          <w:i/>
          <w:iCs/>
          <w:color w:val="222222"/>
          <w:shd w:val="clear" w:color="auto" w:fill="FFFFFF"/>
        </w:rPr>
        <w:t>Management and Administrative Sciences Review</w:t>
      </w:r>
      <w:r w:rsidRPr="00B7564E">
        <w:rPr>
          <w:rFonts w:ascii="Arial" w:hAnsi="Arial" w:cs="Arial"/>
          <w:color w:val="222222"/>
          <w:shd w:val="clear" w:color="auto" w:fill="FFFFFF"/>
        </w:rPr>
        <w:t>, </w:t>
      </w:r>
      <w:r w:rsidRPr="00B7564E">
        <w:rPr>
          <w:rFonts w:ascii="Arial" w:hAnsi="Arial" w:cs="Arial"/>
          <w:i/>
          <w:iCs/>
          <w:color w:val="222222"/>
          <w:shd w:val="clear" w:color="auto" w:fill="FFFFFF"/>
        </w:rPr>
        <w:t>2</w:t>
      </w:r>
      <w:r w:rsidRPr="00B7564E">
        <w:rPr>
          <w:rFonts w:ascii="Arial" w:hAnsi="Arial" w:cs="Arial"/>
          <w:color w:val="222222"/>
          <w:shd w:val="clear" w:color="auto" w:fill="FFFFFF"/>
        </w:rPr>
        <w:t>(2), pp.196-206.</w:t>
      </w:r>
    </w:p>
    <w:p w:rsidR="007C1C8A" w:rsidRPr="00B7564E" w:rsidRDefault="007C1C8A" w:rsidP="00AF7CCE">
      <w:pPr>
        <w:spacing w:line="480" w:lineRule="auto"/>
        <w:ind w:right="284"/>
        <w:rPr>
          <w:rFonts w:ascii="Arial" w:hAnsi="Arial" w:cs="Arial"/>
          <w:color w:val="222222"/>
          <w:shd w:val="clear" w:color="auto" w:fill="FFFFFF"/>
        </w:rPr>
      </w:pPr>
      <w:r w:rsidRPr="00B7564E">
        <w:rPr>
          <w:rFonts w:ascii="Arial" w:hAnsi="Arial" w:cs="Arial"/>
          <w:color w:val="222222"/>
          <w:shd w:val="clear" w:color="auto" w:fill="FFFFFF"/>
        </w:rPr>
        <w:t>Jung, J.C. and Sharon, E.,</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2019</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 xml:space="preserve">. The Volkswagen emissions scandal and its </w:t>
      </w:r>
      <w:r w:rsidR="00997D4B" w:rsidRPr="00B7564E">
        <w:rPr>
          <w:rFonts w:ascii="Arial" w:hAnsi="Arial" w:cs="Arial"/>
          <w:color w:val="222222"/>
          <w:shd w:val="clear" w:color="auto" w:fill="FFFFFF"/>
        </w:rPr>
        <w:t>aftermath. </w:t>
      </w:r>
      <w:r w:rsidR="00997D4B" w:rsidRPr="00B7564E">
        <w:rPr>
          <w:rFonts w:ascii="Arial" w:hAnsi="Arial" w:cs="Arial"/>
          <w:i/>
          <w:iCs/>
          <w:color w:val="222222"/>
          <w:shd w:val="clear" w:color="auto" w:fill="FFFFFF"/>
        </w:rPr>
        <w:t>Global business and organizational excellence</w:t>
      </w:r>
      <w:r w:rsidR="00997D4B" w:rsidRPr="00B7564E">
        <w:rPr>
          <w:rFonts w:ascii="Arial" w:hAnsi="Arial" w:cs="Arial"/>
          <w:color w:val="222222"/>
          <w:shd w:val="clear" w:color="auto" w:fill="FFFFFF"/>
        </w:rPr>
        <w:t>, </w:t>
      </w:r>
      <w:r w:rsidR="00997D4B" w:rsidRPr="00B7564E">
        <w:rPr>
          <w:rFonts w:ascii="Arial" w:hAnsi="Arial" w:cs="Arial"/>
          <w:i/>
          <w:iCs/>
          <w:color w:val="222222"/>
          <w:shd w:val="clear" w:color="auto" w:fill="FFFFFF"/>
        </w:rPr>
        <w:t>38</w:t>
      </w:r>
      <w:r w:rsidR="00997D4B" w:rsidRPr="00B7564E">
        <w:rPr>
          <w:rFonts w:ascii="Arial" w:hAnsi="Arial" w:cs="Arial"/>
          <w:color w:val="222222"/>
          <w:shd w:val="clear" w:color="auto" w:fill="FFFFFF"/>
        </w:rPr>
        <w:t>(4), pp.6-15.</w:t>
      </w:r>
    </w:p>
    <w:p w:rsidR="00637CBE" w:rsidRDefault="000778EA" w:rsidP="00AF7CCE">
      <w:pPr>
        <w:spacing w:line="480" w:lineRule="auto"/>
        <w:ind w:right="284"/>
        <w:rPr>
          <w:rFonts w:ascii="Arial" w:hAnsi="Arial" w:cs="Arial"/>
          <w:color w:val="222222"/>
          <w:shd w:val="clear" w:color="auto" w:fill="FFFFFF"/>
          <w:lang w:val="en-US"/>
        </w:rPr>
      </w:pPr>
      <w:r w:rsidRPr="00B7564E">
        <w:rPr>
          <w:rFonts w:ascii="Arial" w:hAnsi="Arial" w:cs="Arial"/>
          <w:color w:val="222222"/>
          <w:shd w:val="clear" w:color="auto" w:fill="FFFFFF"/>
          <w:lang w:val="en-US"/>
        </w:rPr>
        <w:t>Nicola, S.,(</w:t>
      </w:r>
      <w:r w:rsidR="007C1C8A" w:rsidRPr="00B7564E">
        <w:rPr>
          <w:rFonts w:ascii="Arial" w:hAnsi="Arial" w:cs="Arial"/>
          <w:color w:val="222222"/>
          <w:shd w:val="clear" w:color="auto" w:fill="FFFFFF"/>
          <w:lang w:val="en-US"/>
        </w:rPr>
        <w:t>2022</w:t>
      </w:r>
      <w:r w:rsidRPr="00B7564E">
        <w:rPr>
          <w:rFonts w:ascii="Arial" w:hAnsi="Arial" w:cs="Arial"/>
          <w:color w:val="222222"/>
          <w:shd w:val="clear" w:color="auto" w:fill="FFFFFF"/>
          <w:lang w:val="en-US"/>
        </w:rPr>
        <w:t>)</w:t>
      </w:r>
      <w:r w:rsidR="007C1C8A" w:rsidRPr="00B7564E">
        <w:rPr>
          <w:rFonts w:ascii="Arial" w:hAnsi="Arial" w:cs="Arial"/>
          <w:color w:val="222222"/>
          <w:shd w:val="clear" w:color="auto" w:fill="FFFFFF"/>
          <w:lang w:val="en-US"/>
        </w:rPr>
        <w:t xml:space="preserve">. </w:t>
      </w:r>
      <w:r w:rsidR="007C1C8A" w:rsidRPr="00B7564E">
        <w:rPr>
          <w:rFonts w:ascii="Arial" w:hAnsi="Arial" w:cs="Arial"/>
          <w:iCs/>
          <w:color w:val="222222"/>
          <w:shd w:val="clear" w:color="auto" w:fill="FFFFFF"/>
          <w:lang w:val="en-US"/>
        </w:rPr>
        <w:t>Tesla and Volkswagen square off in duel for electric-car dominance</w:t>
      </w:r>
      <w:r w:rsidR="007C1C8A" w:rsidRPr="00B7564E">
        <w:rPr>
          <w:rFonts w:ascii="Arial" w:hAnsi="Arial" w:cs="Arial"/>
          <w:color w:val="222222"/>
          <w:shd w:val="clear" w:color="auto" w:fill="FFFFFF"/>
          <w:lang w:val="en-US"/>
        </w:rPr>
        <w:t xml:space="preserve">. </w:t>
      </w:r>
      <w:r w:rsidR="007C1C8A" w:rsidRPr="00B7564E">
        <w:rPr>
          <w:rFonts w:ascii="Arial" w:hAnsi="Arial" w:cs="Arial"/>
          <w:i/>
          <w:color w:val="222222"/>
          <w:shd w:val="clear" w:color="auto" w:fill="FFFFFF"/>
          <w:lang w:val="en-US"/>
        </w:rPr>
        <w:t>Bloomberg</w:t>
      </w:r>
      <w:r w:rsidR="007C1C8A" w:rsidRPr="00B7564E">
        <w:rPr>
          <w:rFonts w:ascii="Arial" w:hAnsi="Arial" w:cs="Arial"/>
          <w:color w:val="222222"/>
          <w:shd w:val="clear" w:color="auto" w:fill="FFFFFF"/>
          <w:lang w:val="en-US"/>
        </w:rPr>
        <w:t xml:space="preserve">. Available at: </w:t>
      </w:r>
      <w:hyperlink r:id="rId8" w:history="1">
        <w:r w:rsidR="007C1C8A" w:rsidRPr="00637CBE">
          <w:rPr>
            <w:rStyle w:val="Hyperlink"/>
            <w:rFonts w:ascii="Arial" w:hAnsi="Arial" w:cs="Arial"/>
            <w:color w:val="auto"/>
            <w:shd w:val="clear" w:color="auto" w:fill="FFFFFF"/>
            <w:lang w:val="en-US"/>
          </w:rPr>
          <w:t>https://www.bloomberg.com/news/articles/2022-06-23/tesla-and-volkswagen-square-off-in-duel-for-electric-car-dominance</w:t>
        </w:r>
      </w:hyperlink>
    </w:p>
    <w:p w:rsidR="007C1C8A" w:rsidRPr="00B7564E" w:rsidRDefault="007C1C8A" w:rsidP="0014080A">
      <w:pPr>
        <w:spacing w:line="480" w:lineRule="auto"/>
        <w:ind w:left="720" w:right="284" w:hanging="720"/>
        <w:rPr>
          <w:rFonts w:ascii="Arial" w:hAnsi="Arial" w:cs="Arial"/>
          <w:color w:val="222222"/>
          <w:shd w:val="clear" w:color="auto" w:fill="FFFFFF"/>
          <w:lang w:val="en-US"/>
        </w:rPr>
      </w:pPr>
      <w:r w:rsidRPr="00B7564E">
        <w:rPr>
          <w:rFonts w:ascii="Arial" w:hAnsi="Arial" w:cs="Arial"/>
          <w:color w:val="222222"/>
          <w:shd w:val="clear" w:color="auto" w:fill="FFFFFF"/>
          <w:lang w:val="en-US"/>
        </w:rPr>
        <w:t xml:space="preserve"> [Accessed August 23, 2022]</w:t>
      </w:r>
    </w:p>
    <w:p w:rsidR="007C1C8A" w:rsidRPr="00B7564E" w:rsidRDefault="007C1C8A" w:rsidP="00AF7CCE">
      <w:pPr>
        <w:spacing w:line="480" w:lineRule="auto"/>
        <w:ind w:right="284"/>
        <w:rPr>
          <w:rFonts w:ascii="Arial" w:hAnsi="Arial" w:cs="Arial"/>
          <w:color w:val="222222"/>
          <w:shd w:val="clear" w:color="auto" w:fill="FFFFFF"/>
        </w:rPr>
      </w:pPr>
      <w:r w:rsidRPr="00B7564E">
        <w:rPr>
          <w:rFonts w:ascii="Arial" w:hAnsi="Arial" w:cs="Arial"/>
          <w:color w:val="222222"/>
          <w:shd w:val="clear" w:color="auto" w:fill="FFFFFF"/>
        </w:rPr>
        <w:t>Odugu, R.D., Duttagupt</w:t>
      </w:r>
      <w:r w:rsidR="000778EA" w:rsidRPr="00B7564E">
        <w:rPr>
          <w:rFonts w:ascii="Arial" w:hAnsi="Arial" w:cs="Arial"/>
          <w:color w:val="222222"/>
          <w:shd w:val="clear" w:color="auto" w:fill="FFFFFF"/>
        </w:rPr>
        <w:t>a, A., Verma, S. and Kumar, T.,(</w:t>
      </w:r>
      <w:r w:rsidRPr="00B7564E">
        <w:rPr>
          <w:rFonts w:ascii="Arial" w:hAnsi="Arial" w:cs="Arial"/>
          <w:color w:val="222222"/>
          <w:shd w:val="clear" w:color="auto" w:fill="FFFFFF"/>
        </w:rPr>
        <w:t>2022</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 How Volkswagen Used Marketing to Regain Its Brand Image After the Cheating Emission Scandal: A Case Study. </w:t>
      </w:r>
      <w:r w:rsidRPr="00B7564E">
        <w:rPr>
          <w:rFonts w:ascii="Arial" w:hAnsi="Arial" w:cs="Arial"/>
          <w:i/>
          <w:iCs/>
          <w:color w:val="222222"/>
          <w:shd w:val="clear" w:color="auto" w:fill="FFFFFF"/>
        </w:rPr>
        <w:t>ECS Transactions</w:t>
      </w:r>
      <w:r w:rsidRPr="00B7564E">
        <w:rPr>
          <w:rFonts w:ascii="Arial" w:hAnsi="Arial" w:cs="Arial"/>
          <w:color w:val="222222"/>
          <w:shd w:val="clear" w:color="auto" w:fill="FFFFFF"/>
        </w:rPr>
        <w:t>, </w:t>
      </w:r>
      <w:r w:rsidRPr="00B7564E">
        <w:rPr>
          <w:rFonts w:ascii="Arial" w:hAnsi="Arial" w:cs="Arial"/>
          <w:iCs/>
          <w:color w:val="222222"/>
          <w:shd w:val="clear" w:color="auto" w:fill="FFFFFF"/>
        </w:rPr>
        <w:t>107</w:t>
      </w:r>
      <w:r w:rsidRPr="00B7564E">
        <w:rPr>
          <w:rFonts w:ascii="Arial" w:hAnsi="Arial" w:cs="Arial"/>
          <w:color w:val="222222"/>
          <w:shd w:val="clear" w:color="auto" w:fill="FFFFFF"/>
        </w:rPr>
        <w:t>(1), p.12985.</w:t>
      </w:r>
    </w:p>
    <w:p w:rsidR="007C1C8A" w:rsidRPr="00B7564E" w:rsidRDefault="00E62296" w:rsidP="00AF7CCE">
      <w:pPr>
        <w:spacing w:line="480" w:lineRule="auto"/>
        <w:ind w:right="284"/>
        <w:rPr>
          <w:rFonts w:ascii="Arial" w:hAnsi="Arial" w:cs="Arial"/>
          <w:color w:val="222222"/>
          <w:shd w:val="clear" w:color="auto" w:fill="FFFFFF"/>
        </w:rPr>
      </w:pPr>
      <w:r w:rsidRPr="00B7564E">
        <w:rPr>
          <w:rFonts w:ascii="Arial" w:hAnsi="Arial" w:cs="Arial"/>
          <w:color w:val="222222"/>
          <w:shd w:val="clear" w:color="auto" w:fill="FFFFFF"/>
        </w:rPr>
        <w:t>Porter, M</w:t>
      </w:r>
      <w:r w:rsidR="000778EA" w:rsidRPr="00B7564E">
        <w:rPr>
          <w:rFonts w:ascii="Arial" w:hAnsi="Arial" w:cs="Arial"/>
          <w:color w:val="222222"/>
          <w:shd w:val="clear" w:color="auto" w:fill="FFFFFF"/>
        </w:rPr>
        <w:t>.,(</w:t>
      </w:r>
      <w:r w:rsidR="007C1C8A" w:rsidRPr="00B7564E">
        <w:rPr>
          <w:rFonts w:ascii="Arial" w:hAnsi="Arial" w:cs="Arial"/>
          <w:color w:val="222222"/>
          <w:shd w:val="clear" w:color="auto" w:fill="FFFFFF"/>
        </w:rPr>
        <w:t>2021</w:t>
      </w:r>
      <w:r w:rsidR="000778EA" w:rsidRPr="00B7564E">
        <w:rPr>
          <w:rFonts w:ascii="Arial" w:hAnsi="Arial" w:cs="Arial"/>
          <w:color w:val="222222"/>
          <w:shd w:val="clear" w:color="auto" w:fill="FFFFFF"/>
        </w:rPr>
        <w:t>)</w:t>
      </w:r>
      <w:r w:rsidR="007C1C8A" w:rsidRPr="00B7564E">
        <w:rPr>
          <w:rFonts w:ascii="Arial" w:hAnsi="Arial" w:cs="Arial"/>
          <w:color w:val="222222"/>
          <w:shd w:val="clear" w:color="auto" w:fill="FFFFFF"/>
        </w:rPr>
        <w:t>. </w:t>
      </w:r>
      <w:r w:rsidR="007C1C8A" w:rsidRPr="00B7564E">
        <w:rPr>
          <w:rFonts w:ascii="Arial" w:hAnsi="Arial" w:cs="Arial"/>
          <w:i/>
          <w:iCs/>
          <w:color w:val="222222"/>
          <w:shd w:val="clear" w:color="auto" w:fill="FFFFFF"/>
        </w:rPr>
        <w:t>Competitive Advantage: Creating and Sustaining Superior Performance</w:t>
      </w:r>
      <w:r w:rsidR="007C1C8A" w:rsidRPr="00B7564E">
        <w:rPr>
          <w:rFonts w:ascii="Arial" w:hAnsi="Arial" w:cs="Arial"/>
          <w:color w:val="222222"/>
          <w:shd w:val="clear" w:color="auto" w:fill="FFFFFF"/>
        </w:rPr>
        <w:t xml:space="preserve">. </w:t>
      </w:r>
      <w:r w:rsidR="007C1C8A" w:rsidRPr="00B7564E">
        <w:rPr>
          <w:rFonts w:ascii="Arial" w:hAnsi="Arial" w:cs="Arial"/>
          <w:color w:val="222222"/>
          <w:shd w:val="clear" w:color="auto" w:fill="FFFFFF"/>
          <w:lang w:val="en-US"/>
        </w:rPr>
        <w:t>T</w:t>
      </w:r>
      <w:r w:rsidR="007C1C8A" w:rsidRPr="00B7564E">
        <w:rPr>
          <w:rFonts w:ascii="Arial" w:hAnsi="Arial" w:cs="Arial"/>
          <w:color w:val="222222"/>
          <w:shd w:val="clear" w:color="auto" w:fill="FFFFFF"/>
        </w:rPr>
        <w:t xml:space="preserve">he </w:t>
      </w:r>
      <w:r w:rsidR="007C1C8A" w:rsidRPr="00B7564E">
        <w:rPr>
          <w:rFonts w:ascii="Arial" w:hAnsi="Arial" w:cs="Arial"/>
          <w:color w:val="222222"/>
          <w:shd w:val="clear" w:color="auto" w:fill="FFFFFF"/>
          <w:lang w:val="en-US"/>
        </w:rPr>
        <w:t>F</w:t>
      </w:r>
      <w:r w:rsidR="007C1C8A" w:rsidRPr="00B7564E">
        <w:rPr>
          <w:rFonts w:ascii="Arial" w:hAnsi="Arial" w:cs="Arial"/>
          <w:color w:val="222222"/>
          <w:shd w:val="clear" w:color="auto" w:fill="FFFFFF"/>
        </w:rPr>
        <w:t xml:space="preserve">ree </w:t>
      </w:r>
      <w:r w:rsidR="007C1C8A" w:rsidRPr="00B7564E">
        <w:rPr>
          <w:rFonts w:ascii="Arial" w:hAnsi="Arial" w:cs="Arial"/>
          <w:color w:val="222222"/>
          <w:shd w:val="clear" w:color="auto" w:fill="FFFFFF"/>
          <w:lang w:val="en-US"/>
        </w:rPr>
        <w:t>P</w:t>
      </w:r>
      <w:r w:rsidR="007C1C8A" w:rsidRPr="00B7564E">
        <w:rPr>
          <w:rFonts w:ascii="Arial" w:hAnsi="Arial" w:cs="Arial"/>
          <w:color w:val="222222"/>
          <w:shd w:val="clear" w:color="auto" w:fill="FFFFFF"/>
        </w:rPr>
        <w:t>ress.</w:t>
      </w:r>
    </w:p>
    <w:p w:rsidR="007C1C8A" w:rsidRPr="00B7564E" w:rsidRDefault="007C1C8A" w:rsidP="00AF7CCE">
      <w:pPr>
        <w:spacing w:line="480" w:lineRule="auto"/>
        <w:ind w:right="284"/>
        <w:rPr>
          <w:rFonts w:ascii="Arial" w:hAnsi="Arial" w:cs="Arial"/>
          <w:color w:val="222222"/>
          <w:shd w:val="clear" w:color="auto" w:fill="FFFFFF"/>
        </w:rPr>
      </w:pPr>
      <w:r w:rsidRPr="00B7564E">
        <w:rPr>
          <w:rFonts w:ascii="Arial" w:hAnsi="Arial" w:cs="Arial"/>
          <w:color w:val="222222"/>
          <w:shd w:val="clear" w:color="auto" w:fill="FFFFFF"/>
        </w:rPr>
        <w:lastRenderedPageBreak/>
        <w:t xml:space="preserve">Razak, M.I.M., Yusof, A.M., Mashahadi, </w:t>
      </w:r>
      <w:r w:rsidR="000778EA" w:rsidRPr="00B7564E">
        <w:rPr>
          <w:rFonts w:ascii="Arial" w:hAnsi="Arial" w:cs="Arial"/>
          <w:color w:val="222222"/>
          <w:shd w:val="clear" w:color="auto" w:fill="FFFFFF"/>
        </w:rPr>
        <w:t>F., Alias, Z. and Othman, M.Z.,(</w:t>
      </w:r>
      <w:r w:rsidRPr="00B7564E">
        <w:rPr>
          <w:rFonts w:ascii="Arial" w:hAnsi="Arial" w:cs="Arial"/>
          <w:color w:val="222222"/>
          <w:shd w:val="clear" w:color="auto" w:fill="FFFFFF"/>
        </w:rPr>
        <w:t>2014</w:t>
      </w:r>
      <w:r w:rsidR="000778EA" w:rsidRPr="00B7564E">
        <w:rPr>
          <w:rFonts w:ascii="Arial" w:hAnsi="Arial" w:cs="Arial"/>
          <w:color w:val="222222"/>
          <w:shd w:val="clear" w:color="auto" w:fill="FFFFFF"/>
        </w:rPr>
        <w:t>)</w:t>
      </w:r>
      <w:r w:rsidRPr="00B7564E">
        <w:rPr>
          <w:rFonts w:ascii="Arial" w:hAnsi="Arial" w:cs="Arial"/>
          <w:color w:val="222222"/>
          <w:shd w:val="clear" w:color="auto" w:fill="FFFFFF"/>
        </w:rPr>
        <w:t>. Intention to purchase hybrid Cars in Malaysia an overview. </w:t>
      </w:r>
      <w:r w:rsidRPr="00B7564E">
        <w:rPr>
          <w:rFonts w:ascii="Arial" w:hAnsi="Arial" w:cs="Arial"/>
          <w:i/>
          <w:iCs/>
          <w:color w:val="222222"/>
          <w:shd w:val="clear" w:color="auto" w:fill="FFFFFF"/>
        </w:rPr>
        <w:t>International Journal of Economics, Commerce and Management</w:t>
      </w:r>
      <w:r w:rsidRPr="00B7564E">
        <w:rPr>
          <w:rFonts w:ascii="Arial" w:hAnsi="Arial" w:cs="Arial"/>
          <w:color w:val="222222"/>
          <w:shd w:val="clear" w:color="auto" w:fill="FFFFFF"/>
        </w:rPr>
        <w:t>, </w:t>
      </w:r>
      <w:r w:rsidRPr="00B7564E">
        <w:rPr>
          <w:rFonts w:ascii="Arial" w:hAnsi="Arial" w:cs="Arial"/>
          <w:i/>
          <w:iCs/>
          <w:color w:val="222222"/>
          <w:shd w:val="clear" w:color="auto" w:fill="FFFFFF"/>
        </w:rPr>
        <w:t>2</w:t>
      </w:r>
      <w:r w:rsidRPr="00B7564E">
        <w:rPr>
          <w:rFonts w:ascii="Arial" w:hAnsi="Arial" w:cs="Arial"/>
          <w:color w:val="222222"/>
          <w:shd w:val="clear" w:color="auto" w:fill="FFFFFF"/>
        </w:rPr>
        <w:t>(10), pp.1-13.</w:t>
      </w:r>
    </w:p>
    <w:p w:rsidR="007C1C8A" w:rsidRPr="00B7564E" w:rsidRDefault="000778EA" w:rsidP="00AF7CCE">
      <w:pPr>
        <w:spacing w:line="480" w:lineRule="auto"/>
        <w:ind w:right="284"/>
        <w:rPr>
          <w:rFonts w:ascii="Arial" w:hAnsi="Arial" w:cs="Arial"/>
          <w:color w:val="222222"/>
          <w:shd w:val="clear" w:color="auto" w:fill="FFFFFF"/>
        </w:rPr>
      </w:pPr>
      <w:r w:rsidRPr="00B7564E">
        <w:rPr>
          <w:rFonts w:ascii="Arial" w:hAnsi="Arial" w:cs="Arial"/>
          <w:color w:val="222222"/>
          <w:shd w:val="clear" w:color="auto" w:fill="FFFFFF"/>
        </w:rPr>
        <w:t>Schiermeier, Q.,(</w:t>
      </w:r>
      <w:r w:rsidR="007C1C8A" w:rsidRPr="00B7564E">
        <w:rPr>
          <w:rFonts w:ascii="Arial" w:hAnsi="Arial" w:cs="Arial"/>
          <w:color w:val="222222"/>
          <w:shd w:val="clear" w:color="auto" w:fill="FFFFFF"/>
        </w:rPr>
        <w:t>2015</w:t>
      </w:r>
      <w:r w:rsidRPr="00B7564E">
        <w:rPr>
          <w:rFonts w:ascii="Arial" w:hAnsi="Arial" w:cs="Arial"/>
          <w:color w:val="222222"/>
          <w:shd w:val="clear" w:color="auto" w:fill="FFFFFF"/>
        </w:rPr>
        <w:t>)</w:t>
      </w:r>
      <w:r w:rsidR="007C1C8A" w:rsidRPr="00B7564E">
        <w:rPr>
          <w:rFonts w:ascii="Arial" w:hAnsi="Arial" w:cs="Arial"/>
          <w:color w:val="222222"/>
          <w:shd w:val="clear" w:color="auto" w:fill="FFFFFF"/>
        </w:rPr>
        <w:t>. The science behind the Volkswagen emissions scandal. </w:t>
      </w:r>
      <w:r w:rsidR="007C1C8A" w:rsidRPr="00B7564E">
        <w:rPr>
          <w:rFonts w:ascii="Arial" w:hAnsi="Arial" w:cs="Arial"/>
          <w:i/>
          <w:iCs/>
          <w:color w:val="222222"/>
          <w:shd w:val="clear" w:color="auto" w:fill="FFFFFF"/>
        </w:rPr>
        <w:t>Nature</w:t>
      </w:r>
      <w:r w:rsidR="007C1C8A" w:rsidRPr="00B7564E">
        <w:rPr>
          <w:rFonts w:ascii="Arial" w:hAnsi="Arial" w:cs="Arial"/>
          <w:color w:val="222222"/>
          <w:shd w:val="clear" w:color="auto" w:fill="FFFFFF"/>
        </w:rPr>
        <w:t>, </w:t>
      </w:r>
      <w:r w:rsidR="007C1C8A" w:rsidRPr="00B7564E">
        <w:rPr>
          <w:rFonts w:ascii="Arial" w:hAnsi="Arial" w:cs="Arial"/>
          <w:iCs/>
          <w:color w:val="222222"/>
          <w:shd w:val="clear" w:color="auto" w:fill="FFFFFF"/>
        </w:rPr>
        <w:t>9</w:t>
      </w:r>
      <w:r w:rsidR="007C1C8A" w:rsidRPr="00B7564E">
        <w:rPr>
          <w:rFonts w:ascii="Arial" w:hAnsi="Arial" w:cs="Arial"/>
          <w:color w:val="222222"/>
          <w:shd w:val="clear" w:color="auto" w:fill="FFFFFF"/>
        </w:rPr>
        <w:t>, p.24.</w:t>
      </w:r>
    </w:p>
    <w:p w:rsidR="00637CBE" w:rsidRDefault="000778EA" w:rsidP="00AF7CCE">
      <w:pPr>
        <w:spacing w:line="480" w:lineRule="auto"/>
        <w:ind w:right="284"/>
        <w:rPr>
          <w:rFonts w:ascii="Arial" w:hAnsi="Arial" w:cs="Arial"/>
          <w:lang w:val="en-US"/>
        </w:rPr>
      </w:pPr>
      <w:r w:rsidRPr="00B7564E">
        <w:rPr>
          <w:rFonts w:ascii="Arial" w:hAnsi="Arial" w:cs="Arial"/>
          <w:color w:val="222222"/>
          <w:shd w:val="clear" w:color="auto" w:fill="FFFFFF"/>
          <w:lang w:val="en-US"/>
        </w:rPr>
        <w:t>Singh, A., and Mutreja, S.,(</w:t>
      </w:r>
      <w:r w:rsidR="007C1C8A" w:rsidRPr="00B7564E">
        <w:rPr>
          <w:rFonts w:ascii="Arial" w:hAnsi="Arial" w:cs="Arial"/>
          <w:color w:val="222222"/>
          <w:shd w:val="clear" w:color="auto" w:fill="FFFFFF"/>
          <w:lang w:val="en-US"/>
        </w:rPr>
        <w:t>2022</w:t>
      </w:r>
      <w:r w:rsidRPr="00B7564E">
        <w:rPr>
          <w:rFonts w:ascii="Arial" w:hAnsi="Arial" w:cs="Arial"/>
          <w:color w:val="222222"/>
          <w:shd w:val="clear" w:color="auto" w:fill="FFFFFF"/>
          <w:lang w:val="en-US"/>
        </w:rPr>
        <w:t>)</w:t>
      </w:r>
      <w:r w:rsidR="007C1C8A" w:rsidRPr="00B7564E">
        <w:rPr>
          <w:rFonts w:ascii="Arial" w:hAnsi="Arial" w:cs="Arial"/>
          <w:color w:val="222222"/>
          <w:shd w:val="clear" w:color="auto" w:fill="FFFFFF"/>
          <w:lang w:val="en-US"/>
        </w:rPr>
        <w:t xml:space="preserve">. Autonomous vehicle </w:t>
      </w:r>
      <w:r w:rsidR="00EB030C" w:rsidRPr="00B7564E">
        <w:rPr>
          <w:rFonts w:ascii="Arial" w:hAnsi="Arial" w:cs="Arial"/>
          <w:color w:val="222222"/>
          <w:shd w:val="clear" w:color="auto" w:fill="FFFFFF"/>
          <w:lang w:val="en-US"/>
        </w:rPr>
        <w:t xml:space="preserve">market </w:t>
      </w:r>
      <w:r w:rsidR="007C1C8A" w:rsidRPr="00B7564E">
        <w:rPr>
          <w:rFonts w:ascii="Arial" w:hAnsi="Arial" w:cs="Arial"/>
          <w:color w:val="222222"/>
          <w:shd w:val="clear" w:color="auto" w:fill="FFFFFF"/>
          <w:lang w:val="en-US"/>
        </w:rPr>
        <w:t xml:space="preserve">statistics. Available at: </w:t>
      </w:r>
      <w:hyperlink r:id="rId9" w:history="1">
        <w:r w:rsidR="007C1C8A" w:rsidRPr="00637CBE">
          <w:rPr>
            <w:rStyle w:val="Hyperlink"/>
            <w:rFonts w:ascii="Arial" w:hAnsi="Arial" w:cs="Arial"/>
            <w:color w:val="auto"/>
            <w:lang w:val="en-US"/>
          </w:rPr>
          <w:t>https://www.alliedmarketresearch.com/autonomous-vehicle-market</w:t>
        </w:r>
      </w:hyperlink>
    </w:p>
    <w:p w:rsidR="007C1C8A" w:rsidRPr="00B7564E" w:rsidRDefault="00E14B1C" w:rsidP="0014080A">
      <w:pPr>
        <w:spacing w:line="480" w:lineRule="auto"/>
        <w:ind w:left="720" w:right="284" w:hanging="720"/>
        <w:rPr>
          <w:rFonts w:ascii="Arial" w:hAnsi="Arial" w:cs="Arial"/>
          <w:lang w:val="en-US"/>
        </w:rPr>
      </w:pPr>
      <w:r w:rsidRPr="00B7564E">
        <w:rPr>
          <w:rFonts w:ascii="Arial" w:hAnsi="Arial" w:cs="Arial"/>
          <w:lang w:val="en-US"/>
        </w:rPr>
        <w:t xml:space="preserve"> [Accessed </w:t>
      </w:r>
      <w:r w:rsidR="007C1C8A" w:rsidRPr="00B7564E">
        <w:rPr>
          <w:rFonts w:ascii="Arial" w:hAnsi="Arial" w:cs="Arial"/>
          <w:lang w:val="en-US"/>
        </w:rPr>
        <w:t>August 23, 2022]</w:t>
      </w:r>
    </w:p>
    <w:p w:rsidR="001E2A13" w:rsidRPr="00B7564E" w:rsidRDefault="001E2A13" w:rsidP="0014080A">
      <w:pPr>
        <w:pStyle w:val="NormalWeb"/>
        <w:spacing w:before="0" w:beforeAutospacing="0" w:after="0" w:afterAutospacing="0" w:line="480" w:lineRule="auto"/>
        <w:rPr>
          <w:rFonts w:ascii="Arial" w:hAnsi="Arial" w:cs="Arial"/>
          <w:color w:val="000000"/>
          <w:sz w:val="22"/>
          <w:szCs w:val="22"/>
        </w:rPr>
      </w:pPr>
      <w:r w:rsidRPr="00B7564E">
        <w:rPr>
          <w:rFonts w:ascii="Arial" w:hAnsi="Arial" w:cs="Arial"/>
          <w:color w:val="000000"/>
          <w:sz w:val="22"/>
          <w:szCs w:val="22"/>
        </w:rPr>
        <w:t>Alliedmarketresearch.com. (2019). </w:t>
      </w:r>
      <w:r w:rsidRPr="00B7564E">
        <w:rPr>
          <w:rFonts w:ascii="Arial" w:hAnsi="Arial" w:cs="Arial"/>
          <w:i/>
          <w:iCs/>
          <w:color w:val="000000"/>
          <w:sz w:val="22"/>
          <w:szCs w:val="22"/>
        </w:rPr>
        <w:t>Allied Market Research</w:t>
      </w:r>
      <w:r w:rsidRPr="00B7564E">
        <w:rPr>
          <w:rFonts w:ascii="Arial" w:hAnsi="Arial" w:cs="Arial"/>
          <w:color w:val="000000"/>
          <w:sz w:val="22"/>
          <w:szCs w:val="22"/>
        </w:rPr>
        <w:t>. [online] Available at: https://www.alliedmarketresearch.com/autonomous-vehicle-market.</w:t>
      </w:r>
    </w:p>
    <w:p w:rsidR="007C1C8A" w:rsidRPr="00637CBE" w:rsidRDefault="001E2A13" w:rsidP="0014080A">
      <w:pPr>
        <w:pStyle w:val="NormalWeb"/>
        <w:spacing w:line="480" w:lineRule="auto"/>
        <w:rPr>
          <w:rFonts w:ascii="Arial" w:hAnsi="Arial" w:cs="Arial"/>
          <w:color w:val="000000"/>
          <w:sz w:val="22"/>
          <w:szCs w:val="22"/>
        </w:rPr>
      </w:pPr>
      <w:r w:rsidRPr="00B7564E">
        <w:rPr>
          <w:rFonts w:ascii="Arial" w:hAnsi="Arial" w:cs="Arial"/>
          <w:color w:val="000000"/>
          <w:sz w:val="22"/>
          <w:szCs w:val="22"/>
        </w:rPr>
        <w:t>‌</w:t>
      </w:r>
      <w:r w:rsidR="007B363D" w:rsidRPr="00B7564E">
        <w:rPr>
          <w:rFonts w:ascii="Arial" w:hAnsi="Arial" w:cs="Arial"/>
          <w:color w:val="222222"/>
          <w:sz w:val="22"/>
          <w:szCs w:val="22"/>
          <w:shd w:val="clear" w:color="auto" w:fill="FFFFFF"/>
        </w:rPr>
        <w:t>Schroeder, H.,(</w:t>
      </w:r>
      <w:r w:rsidR="007C1C8A" w:rsidRPr="00B7564E">
        <w:rPr>
          <w:rFonts w:ascii="Arial" w:hAnsi="Arial" w:cs="Arial"/>
          <w:color w:val="222222"/>
          <w:sz w:val="22"/>
          <w:szCs w:val="22"/>
          <w:shd w:val="clear" w:color="auto" w:fill="FFFFFF"/>
        </w:rPr>
        <w:t>2012</w:t>
      </w:r>
      <w:r w:rsidR="007B363D" w:rsidRPr="00B7564E">
        <w:rPr>
          <w:rFonts w:ascii="Arial" w:hAnsi="Arial" w:cs="Arial"/>
          <w:color w:val="222222"/>
          <w:sz w:val="22"/>
          <w:szCs w:val="22"/>
          <w:shd w:val="clear" w:color="auto" w:fill="FFFFFF"/>
        </w:rPr>
        <w:t>)</w:t>
      </w:r>
      <w:r w:rsidR="007C1C8A" w:rsidRPr="00B7564E">
        <w:rPr>
          <w:rFonts w:ascii="Arial" w:hAnsi="Arial" w:cs="Arial"/>
          <w:color w:val="222222"/>
          <w:sz w:val="22"/>
          <w:szCs w:val="22"/>
          <w:shd w:val="clear" w:color="auto" w:fill="FFFFFF"/>
        </w:rPr>
        <w:t>. The importance of human resource management in strategic sustainability: An art and science perspective. </w:t>
      </w:r>
      <w:r w:rsidR="007C1C8A" w:rsidRPr="00B7564E">
        <w:rPr>
          <w:rFonts w:ascii="Arial" w:hAnsi="Arial" w:cs="Arial"/>
          <w:i/>
          <w:iCs/>
          <w:color w:val="222222"/>
          <w:sz w:val="22"/>
          <w:szCs w:val="22"/>
          <w:shd w:val="clear" w:color="auto" w:fill="FFFFFF"/>
        </w:rPr>
        <w:t>Journal of Environmental Sustainability</w:t>
      </w:r>
      <w:r w:rsidR="007C1C8A" w:rsidRPr="00B7564E">
        <w:rPr>
          <w:rFonts w:ascii="Arial" w:hAnsi="Arial" w:cs="Arial"/>
          <w:color w:val="222222"/>
          <w:sz w:val="22"/>
          <w:szCs w:val="22"/>
          <w:shd w:val="clear" w:color="auto" w:fill="FFFFFF"/>
        </w:rPr>
        <w:t>, </w:t>
      </w:r>
      <w:r w:rsidR="007C1C8A" w:rsidRPr="00B7564E">
        <w:rPr>
          <w:rFonts w:ascii="Arial" w:hAnsi="Arial" w:cs="Arial"/>
          <w:iCs/>
          <w:color w:val="222222"/>
          <w:sz w:val="22"/>
          <w:szCs w:val="22"/>
          <w:shd w:val="clear" w:color="auto" w:fill="FFFFFF"/>
        </w:rPr>
        <w:t>2</w:t>
      </w:r>
      <w:r w:rsidR="007C1C8A" w:rsidRPr="00B7564E">
        <w:rPr>
          <w:rFonts w:ascii="Arial" w:hAnsi="Arial" w:cs="Arial"/>
          <w:color w:val="222222"/>
          <w:sz w:val="22"/>
          <w:szCs w:val="22"/>
          <w:shd w:val="clear" w:color="auto" w:fill="FFFFFF"/>
        </w:rPr>
        <w:t>(2), p.4.</w:t>
      </w:r>
    </w:p>
    <w:p w:rsidR="007C1C8A" w:rsidRPr="00B7564E" w:rsidRDefault="007C1C8A" w:rsidP="001D5059">
      <w:pPr>
        <w:spacing w:line="480" w:lineRule="auto"/>
        <w:ind w:right="284"/>
        <w:rPr>
          <w:rFonts w:ascii="Arial" w:hAnsi="Arial" w:cs="Arial"/>
          <w:lang w:val="en-US"/>
        </w:rPr>
      </w:pPr>
      <w:r w:rsidRPr="00B7564E">
        <w:rPr>
          <w:rFonts w:ascii="Arial" w:hAnsi="Arial" w:cs="Arial"/>
          <w:lang w:val="en-US"/>
        </w:rPr>
        <w:t xml:space="preserve"> Volkswagen Group 2022. </w:t>
      </w:r>
      <w:r w:rsidRPr="00B7564E">
        <w:rPr>
          <w:rFonts w:ascii="Arial" w:hAnsi="Arial" w:cs="Arial"/>
          <w:i/>
          <w:iCs/>
          <w:lang w:val="en-US"/>
        </w:rPr>
        <w:t>Annual Report 2015</w:t>
      </w:r>
      <w:r w:rsidRPr="00B7564E">
        <w:rPr>
          <w:rFonts w:ascii="Arial" w:hAnsi="Arial" w:cs="Arial"/>
          <w:lang w:val="en-US"/>
        </w:rPr>
        <w:t xml:space="preserve">. Available at: </w:t>
      </w:r>
      <w:hyperlink r:id="rId10" w:history="1">
        <w:r w:rsidRPr="00637CBE">
          <w:rPr>
            <w:rStyle w:val="Hyperlink"/>
            <w:rFonts w:ascii="Arial" w:hAnsi="Arial" w:cs="Arial"/>
            <w:color w:val="auto"/>
            <w:lang w:val="en-US"/>
          </w:rPr>
          <w:t>https://www.volkswagenag.com/presence/investorrelation/publications/annual-reports/2022/volkswagen/Y_2021_e.pdf</w:t>
        </w:r>
      </w:hyperlink>
      <w:r w:rsidR="00637CBE">
        <w:rPr>
          <w:rFonts w:ascii="Arial" w:hAnsi="Arial" w:cs="Arial"/>
          <w:lang w:val="en-US"/>
        </w:rPr>
        <w:t>,</w:t>
      </w:r>
      <w:r w:rsidRPr="00B7564E">
        <w:rPr>
          <w:rFonts w:ascii="Arial" w:hAnsi="Arial" w:cs="Arial"/>
          <w:lang w:val="en-US"/>
        </w:rPr>
        <w:t xml:space="preserve"> [Accessed August 23, 2022]</w:t>
      </w:r>
    </w:p>
    <w:p w:rsidR="007C1C8A" w:rsidRPr="00B7564E" w:rsidRDefault="007C1C8A" w:rsidP="00AF7CCE">
      <w:pPr>
        <w:spacing w:line="480" w:lineRule="auto"/>
        <w:ind w:right="284"/>
        <w:rPr>
          <w:rFonts w:ascii="Arial" w:hAnsi="Arial" w:cs="Arial"/>
          <w:lang w:val="en-US"/>
        </w:rPr>
      </w:pPr>
      <w:r w:rsidRPr="00B7564E">
        <w:rPr>
          <w:rFonts w:ascii="Arial" w:hAnsi="Arial" w:cs="Arial"/>
          <w:lang w:val="en-US"/>
        </w:rPr>
        <w:t>Volkswagen 2020</w:t>
      </w:r>
      <w:r w:rsidRPr="00B7564E">
        <w:rPr>
          <w:rFonts w:ascii="Arial" w:hAnsi="Arial" w:cs="Arial"/>
          <w:i/>
          <w:iCs/>
          <w:lang w:val="en-US"/>
        </w:rPr>
        <w:t>. Strategy</w:t>
      </w:r>
      <w:r w:rsidRPr="00B7564E">
        <w:rPr>
          <w:rFonts w:ascii="Arial" w:hAnsi="Arial" w:cs="Arial"/>
          <w:lang w:val="en-US"/>
        </w:rPr>
        <w:t xml:space="preserve">. Available at: </w:t>
      </w:r>
      <w:hyperlink r:id="rId11" w:history="1">
        <w:r w:rsidRPr="00637CBE">
          <w:rPr>
            <w:rStyle w:val="Hyperlink"/>
            <w:rFonts w:ascii="Arial" w:hAnsi="Arial" w:cs="Arial"/>
            <w:color w:val="auto"/>
            <w:lang w:val="en-US"/>
          </w:rPr>
          <w:t>https://www.volkswagenag.com/en/strategy.html#</w:t>
        </w:r>
      </w:hyperlink>
      <w:r w:rsidRPr="00B7564E">
        <w:rPr>
          <w:rFonts w:ascii="Arial" w:hAnsi="Arial" w:cs="Arial"/>
          <w:lang w:val="en-US"/>
        </w:rPr>
        <w:t xml:space="preserve"> [Accessed August 23, 2022]</w:t>
      </w:r>
    </w:p>
    <w:p w:rsidR="007C1C8A" w:rsidRPr="00B7564E" w:rsidRDefault="007C1C8A" w:rsidP="00AF7CCE">
      <w:pPr>
        <w:spacing w:line="480" w:lineRule="auto"/>
        <w:ind w:right="284"/>
        <w:rPr>
          <w:rFonts w:ascii="Arial" w:hAnsi="Arial" w:cs="Arial"/>
          <w:lang w:val="en-US"/>
        </w:rPr>
      </w:pPr>
      <w:r w:rsidRPr="00B7564E">
        <w:rPr>
          <w:rFonts w:ascii="Arial" w:hAnsi="Arial" w:cs="Arial"/>
          <w:lang w:val="en-US"/>
        </w:rPr>
        <w:t xml:space="preserve">Volkswagen 2022. Sustainability. Available at: </w:t>
      </w:r>
      <w:hyperlink r:id="rId12" w:history="1">
        <w:r w:rsidR="00637CBE" w:rsidRPr="00637CBE">
          <w:rPr>
            <w:rStyle w:val="Hyperlink"/>
            <w:rFonts w:ascii="Arial" w:hAnsi="Arial" w:cs="Arial"/>
            <w:color w:val="auto"/>
            <w:lang w:val="en-US"/>
          </w:rPr>
          <w:t>https://www.volkswagenag.com/en/sustainability.html</w:t>
        </w:r>
      </w:hyperlink>
      <w:r w:rsidR="00637CBE">
        <w:rPr>
          <w:rFonts w:ascii="Arial" w:hAnsi="Arial" w:cs="Arial"/>
          <w:lang w:val="en-US"/>
        </w:rPr>
        <w:t xml:space="preserve"> ,</w:t>
      </w:r>
      <w:r w:rsidRPr="00B7564E">
        <w:rPr>
          <w:rFonts w:ascii="Arial" w:hAnsi="Arial" w:cs="Arial"/>
          <w:lang w:val="en-US"/>
        </w:rPr>
        <w:t xml:space="preserve"> [Accessed August 23, 2022]</w:t>
      </w:r>
    </w:p>
    <w:p w:rsidR="007C1C8A" w:rsidRPr="00B7564E" w:rsidRDefault="007C1C8A" w:rsidP="00AF7CCE">
      <w:pPr>
        <w:spacing w:line="480" w:lineRule="auto"/>
        <w:ind w:right="284"/>
        <w:rPr>
          <w:rFonts w:ascii="Arial" w:hAnsi="Arial" w:cs="Arial"/>
          <w:lang w:val="en-US"/>
        </w:rPr>
      </w:pPr>
      <w:r w:rsidRPr="00B7564E">
        <w:rPr>
          <w:rFonts w:ascii="Arial" w:hAnsi="Arial" w:cs="Arial"/>
          <w:lang w:val="en-US"/>
        </w:rPr>
        <w:t xml:space="preserve">Volkswagen Group 2021. </w:t>
      </w:r>
      <w:r w:rsidRPr="00B7564E">
        <w:rPr>
          <w:rFonts w:ascii="Arial" w:hAnsi="Arial" w:cs="Arial"/>
          <w:i/>
          <w:iCs/>
          <w:lang w:val="en-US"/>
        </w:rPr>
        <w:t>Sustainability report 2021</w:t>
      </w:r>
      <w:r w:rsidRPr="00B7564E">
        <w:rPr>
          <w:rFonts w:ascii="Arial" w:hAnsi="Arial" w:cs="Arial"/>
          <w:lang w:val="en-US"/>
        </w:rPr>
        <w:t xml:space="preserve">. Available at: </w:t>
      </w:r>
      <w:hyperlink r:id="rId13" w:history="1">
        <w:r w:rsidRPr="00637CBE">
          <w:rPr>
            <w:rStyle w:val="Hyperlink"/>
            <w:rFonts w:ascii="Arial" w:hAnsi="Arial" w:cs="Arial"/>
            <w:color w:val="auto"/>
            <w:lang w:val="en-US"/>
          </w:rPr>
          <w:t>https://www.volkswagenag.com/presence/nachhaltigkeit/documents/sustainability-report/2021/Nonfinancial_Report_2021_e.pdf</w:t>
        </w:r>
      </w:hyperlink>
      <w:r w:rsidRPr="00B7564E">
        <w:rPr>
          <w:rFonts w:ascii="Arial" w:hAnsi="Arial" w:cs="Arial"/>
          <w:lang w:val="en-US"/>
        </w:rPr>
        <w:t xml:space="preserve"> </w:t>
      </w:r>
      <w:r w:rsidR="00637CBE">
        <w:rPr>
          <w:rFonts w:ascii="Arial" w:hAnsi="Arial" w:cs="Arial"/>
          <w:lang w:val="en-US"/>
        </w:rPr>
        <w:t>,</w:t>
      </w:r>
      <w:r w:rsidRPr="00B7564E">
        <w:rPr>
          <w:rFonts w:ascii="Arial" w:hAnsi="Arial" w:cs="Arial"/>
          <w:lang w:val="en-US"/>
        </w:rPr>
        <w:t>[Accessed August 23, 2022]</w:t>
      </w:r>
    </w:p>
    <w:p w:rsidR="007C1C8A" w:rsidRPr="00B7564E" w:rsidRDefault="007C1C8A" w:rsidP="00AF7CCE">
      <w:pPr>
        <w:spacing w:line="480" w:lineRule="auto"/>
        <w:ind w:right="284"/>
        <w:rPr>
          <w:rFonts w:ascii="Arial" w:hAnsi="Arial" w:cs="Arial"/>
          <w:lang w:val="en-US"/>
        </w:rPr>
      </w:pPr>
      <w:r w:rsidRPr="00B7564E">
        <w:rPr>
          <w:rFonts w:ascii="Arial" w:hAnsi="Arial" w:cs="Arial"/>
          <w:lang w:val="en-US"/>
        </w:rPr>
        <w:lastRenderedPageBreak/>
        <w:t xml:space="preserve">Volkswagen Group of America 2022. </w:t>
      </w:r>
      <w:r w:rsidRPr="00B7564E">
        <w:rPr>
          <w:rFonts w:ascii="Arial" w:hAnsi="Arial" w:cs="Arial"/>
          <w:i/>
          <w:iCs/>
          <w:lang w:val="en-US"/>
        </w:rPr>
        <w:t>Volkswagen Group Environmental Mission Statement</w:t>
      </w:r>
      <w:r w:rsidRPr="00B7564E">
        <w:rPr>
          <w:rFonts w:ascii="Arial" w:hAnsi="Arial" w:cs="Arial"/>
          <w:lang w:val="en-US"/>
        </w:rPr>
        <w:t xml:space="preserve">. Available at: </w:t>
      </w:r>
      <w:hyperlink r:id="rId14" w:history="1">
        <w:r w:rsidRPr="00637CBE">
          <w:rPr>
            <w:rStyle w:val="Hyperlink"/>
            <w:rFonts w:ascii="Arial" w:hAnsi="Arial" w:cs="Arial"/>
            <w:color w:val="auto"/>
            <w:lang w:val="en-US"/>
          </w:rPr>
          <w:t>https://www.volkswagengroupofamerica.com/en-us/environment</w:t>
        </w:r>
      </w:hyperlink>
      <w:r w:rsidRPr="00B7564E">
        <w:rPr>
          <w:rFonts w:ascii="Arial" w:hAnsi="Arial" w:cs="Arial"/>
          <w:lang w:val="en-US"/>
        </w:rPr>
        <w:t xml:space="preserve"> [Accessed August 23, 2022]</w:t>
      </w:r>
    </w:p>
    <w:p w:rsidR="007C1C8A" w:rsidRPr="00B7564E" w:rsidRDefault="007C1C8A" w:rsidP="007C1C8A">
      <w:pPr>
        <w:spacing w:line="480" w:lineRule="auto"/>
        <w:rPr>
          <w:rFonts w:ascii="Arial" w:hAnsi="Arial" w:cs="Arial"/>
          <w:lang w:val="en-US"/>
        </w:rPr>
      </w:pPr>
    </w:p>
    <w:p w:rsidR="000840A3" w:rsidRPr="00B7564E" w:rsidRDefault="000840A3" w:rsidP="007C1C8A">
      <w:pPr>
        <w:rPr>
          <w:rFonts w:ascii="Arial" w:hAnsi="Arial" w:cs="Arial"/>
        </w:rPr>
      </w:pPr>
    </w:p>
    <w:sectPr w:rsidR="000840A3" w:rsidRPr="00B7564E" w:rsidSect="0024542B">
      <w:footerReference w:type="default" r:id="rId15"/>
      <w:pgSz w:w="11906" w:h="16838"/>
      <w:pgMar w:top="1418" w:right="1814" w:bottom="1418" w:left="181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3CA2" w:rsidRDefault="004E3CA2" w:rsidP="007C1C8A">
      <w:pPr>
        <w:spacing w:after="0" w:line="240" w:lineRule="auto"/>
      </w:pPr>
      <w:r>
        <w:separator/>
      </w:r>
    </w:p>
  </w:endnote>
  <w:endnote w:type="continuationSeparator" w:id="1">
    <w:p w:rsidR="004E3CA2" w:rsidRDefault="004E3CA2" w:rsidP="007C1C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62797"/>
      <w:docPartObj>
        <w:docPartGallery w:val="Page Numbers (Bottom of Page)"/>
        <w:docPartUnique/>
      </w:docPartObj>
    </w:sdtPr>
    <w:sdtContent>
      <w:p w:rsidR="0041346D" w:rsidRDefault="0041346D">
        <w:pPr>
          <w:pStyle w:val="Footer"/>
          <w:jc w:val="center"/>
        </w:pPr>
        <w:fldSimple w:instr=" PAGE   \* MERGEFORMAT ">
          <w:r w:rsidR="00DF392F">
            <w:rPr>
              <w:noProof/>
            </w:rPr>
            <w:t>15</w:t>
          </w:r>
        </w:fldSimple>
      </w:p>
    </w:sdtContent>
  </w:sdt>
  <w:p w:rsidR="0041346D" w:rsidRDefault="0041346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3CA2" w:rsidRDefault="004E3CA2" w:rsidP="007C1C8A">
      <w:pPr>
        <w:spacing w:after="0" w:line="240" w:lineRule="auto"/>
      </w:pPr>
      <w:r>
        <w:separator/>
      </w:r>
    </w:p>
  </w:footnote>
  <w:footnote w:type="continuationSeparator" w:id="1">
    <w:p w:rsidR="004E3CA2" w:rsidRDefault="004E3CA2" w:rsidP="007C1C8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efaultTabStop w:val="720"/>
  <w:characterSpacingControl w:val="doNotCompress"/>
  <w:footnotePr>
    <w:footnote w:id="0"/>
    <w:footnote w:id="1"/>
  </w:footnotePr>
  <w:endnotePr>
    <w:endnote w:id="0"/>
    <w:endnote w:id="1"/>
  </w:endnotePr>
  <w:compat/>
  <w:rsids>
    <w:rsidRoot w:val="007C1C8A"/>
    <w:rsid w:val="00000A35"/>
    <w:rsid w:val="000778EA"/>
    <w:rsid w:val="000840A3"/>
    <w:rsid w:val="00135379"/>
    <w:rsid w:val="0014080A"/>
    <w:rsid w:val="001A0249"/>
    <w:rsid w:val="001B7520"/>
    <w:rsid w:val="001D5059"/>
    <w:rsid w:val="001E2A13"/>
    <w:rsid w:val="001F68E5"/>
    <w:rsid w:val="0024542B"/>
    <w:rsid w:val="003065B9"/>
    <w:rsid w:val="00341401"/>
    <w:rsid w:val="0041346D"/>
    <w:rsid w:val="00450654"/>
    <w:rsid w:val="00454DD7"/>
    <w:rsid w:val="00477B02"/>
    <w:rsid w:val="004E3CA2"/>
    <w:rsid w:val="0057049F"/>
    <w:rsid w:val="0063632B"/>
    <w:rsid w:val="006378EC"/>
    <w:rsid w:val="00637CBE"/>
    <w:rsid w:val="00654948"/>
    <w:rsid w:val="006857AF"/>
    <w:rsid w:val="007A449E"/>
    <w:rsid w:val="007B363D"/>
    <w:rsid w:val="007C1C8A"/>
    <w:rsid w:val="007C299C"/>
    <w:rsid w:val="00812918"/>
    <w:rsid w:val="00890F10"/>
    <w:rsid w:val="009116FF"/>
    <w:rsid w:val="00946EF3"/>
    <w:rsid w:val="00997D4B"/>
    <w:rsid w:val="009D3405"/>
    <w:rsid w:val="00AF7CCE"/>
    <w:rsid w:val="00B03DDD"/>
    <w:rsid w:val="00B7564E"/>
    <w:rsid w:val="00BC5AF3"/>
    <w:rsid w:val="00BF1826"/>
    <w:rsid w:val="00D54DDD"/>
    <w:rsid w:val="00D8359D"/>
    <w:rsid w:val="00DE3C6C"/>
    <w:rsid w:val="00DF392F"/>
    <w:rsid w:val="00E14B1C"/>
    <w:rsid w:val="00E550DE"/>
    <w:rsid w:val="00E62296"/>
    <w:rsid w:val="00EB030C"/>
    <w:rsid w:val="00F6573C"/>
    <w:rsid w:val="00FF007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1C8A"/>
    <w:rPr>
      <w:rFonts w:ascii="Calibri" w:eastAsia="Calibri" w:hAnsi="Calibri" w:cs="Times New Roman"/>
    </w:rPr>
  </w:style>
  <w:style w:type="paragraph" w:styleId="Heading1">
    <w:name w:val="heading 1"/>
    <w:basedOn w:val="Normal"/>
    <w:next w:val="Normal"/>
    <w:link w:val="Heading1Char"/>
    <w:uiPriority w:val="9"/>
    <w:qFormat/>
    <w:rsid w:val="0041346D"/>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41346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41346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7C1C8A"/>
    <w:rPr>
      <w:color w:val="0563C1"/>
      <w:u w:val="single"/>
    </w:rPr>
  </w:style>
  <w:style w:type="paragraph" w:styleId="NormalWeb">
    <w:name w:val="Normal (Web)"/>
    <w:basedOn w:val="Normal"/>
    <w:uiPriority w:val="99"/>
    <w:unhideWhenUsed/>
    <w:rsid w:val="006857AF"/>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semiHidden/>
    <w:unhideWhenUsed/>
    <w:rsid w:val="0041346D"/>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41346D"/>
    <w:rPr>
      <w:rFonts w:ascii="Calibri" w:eastAsia="Calibri" w:hAnsi="Calibri" w:cs="Times New Roman"/>
    </w:rPr>
  </w:style>
  <w:style w:type="paragraph" w:styleId="Footer">
    <w:name w:val="footer"/>
    <w:basedOn w:val="Normal"/>
    <w:link w:val="FooterChar"/>
    <w:uiPriority w:val="99"/>
    <w:unhideWhenUsed/>
    <w:rsid w:val="0041346D"/>
    <w:pPr>
      <w:tabs>
        <w:tab w:val="center" w:pos="4536"/>
        <w:tab w:val="right" w:pos="9072"/>
      </w:tabs>
      <w:spacing w:after="0" w:line="240" w:lineRule="auto"/>
    </w:pPr>
  </w:style>
  <w:style w:type="character" w:customStyle="1" w:styleId="FooterChar">
    <w:name w:val="Footer Char"/>
    <w:basedOn w:val="DefaultParagraphFont"/>
    <w:link w:val="Footer"/>
    <w:uiPriority w:val="99"/>
    <w:rsid w:val="0041346D"/>
    <w:rPr>
      <w:rFonts w:ascii="Calibri" w:eastAsia="Calibri" w:hAnsi="Calibri" w:cs="Times New Roman"/>
    </w:rPr>
  </w:style>
  <w:style w:type="character" w:customStyle="1" w:styleId="Heading1Char">
    <w:name w:val="Heading 1 Char"/>
    <w:basedOn w:val="DefaultParagraphFont"/>
    <w:link w:val="Heading1"/>
    <w:uiPriority w:val="9"/>
    <w:rsid w:val="0041346D"/>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41346D"/>
    <w:pPr>
      <w:spacing w:line="276" w:lineRule="auto"/>
      <w:outlineLvl w:val="9"/>
    </w:pPr>
    <w:rPr>
      <w:lang w:val="en-US"/>
    </w:rPr>
  </w:style>
  <w:style w:type="paragraph" w:styleId="BalloonText">
    <w:name w:val="Balloon Text"/>
    <w:basedOn w:val="Normal"/>
    <w:link w:val="BalloonTextChar"/>
    <w:uiPriority w:val="99"/>
    <w:semiHidden/>
    <w:unhideWhenUsed/>
    <w:rsid w:val="004134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46D"/>
    <w:rPr>
      <w:rFonts w:ascii="Tahoma" w:eastAsia="Calibri" w:hAnsi="Tahoma" w:cs="Tahoma"/>
      <w:sz w:val="16"/>
      <w:szCs w:val="16"/>
    </w:rPr>
  </w:style>
  <w:style w:type="character" w:customStyle="1" w:styleId="Heading2Char">
    <w:name w:val="Heading 2 Char"/>
    <w:basedOn w:val="DefaultParagraphFont"/>
    <w:link w:val="Heading2"/>
    <w:uiPriority w:val="9"/>
    <w:rsid w:val="0041346D"/>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41346D"/>
    <w:rPr>
      <w:rFonts w:asciiTheme="majorHAnsi" w:eastAsiaTheme="majorEastAsia" w:hAnsiTheme="majorHAnsi" w:cstheme="majorBidi"/>
      <w:b/>
      <w:bCs/>
      <w:color w:val="4472C4" w:themeColor="accent1"/>
    </w:rPr>
  </w:style>
  <w:style w:type="paragraph" w:styleId="TOC1">
    <w:name w:val="toc 1"/>
    <w:basedOn w:val="Normal"/>
    <w:next w:val="Normal"/>
    <w:autoRedefine/>
    <w:uiPriority w:val="39"/>
    <w:unhideWhenUsed/>
    <w:rsid w:val="00F6573C"/>
    <w:pPr>
      <w:spacing w:after="100"/>
    </w:pPr>
  </w:style>
</w:styles>
</file>

<file path=word/webSettings.xml><?xml version="1.0" encoding="utf-8"?>
<w:webSettings xmlns:r="http://schemas.openxmlformats.org/officeDocument/2006/relationships" xmlns:w="http://schemas.openxmlformats.org/wordprocessingml/2006/main">
  <w:divs>
    <w:div w:id="396898503">
      <w:bodyDiv w:val="1"/>
      <w:marLeft w:val="0"/>
      <w:marRight w:val="0"/>
      <w:marTop w:val="0"/>
      <w:marBottom w:val="0"/>
      <w:divBdr>
        <w:top w:val="none" w:sz="0" w:space="0" w:color="auto"/>
        <w:left w:val="none" w:sz="0" w:space="0" w:color="auto"/>
        <w:bottom w:val="none" w:sz="0" w:space="0" w:color="auto"/>
        <w:right w:val="none" w:sz="0" w:space="0" w:color="auto"/>
      </w:divBdr>
    </w:div>
    <w:div w:id="1128668183">
      <w:bodyDiv w:val="1"/>
      <w:marLeft w:val="0"/>
      <w:marRight w:val="0"/>
      <w:marTop w:val="0"/>
      <w:marBottom w:val="0"/>
      <w:divBdr>
        <w:top w:val="none" w:sz="0" w:space="0" w:color="auto"/>
        <w:left w:val="none" w:sz="0" w:space="0" w:color="auto"/>
        <w:bottom w:val="none" w:sz="0" w:space="0" w:color="auto"/>
        <w:right w:val="none" w:sz="0" w:space="0" w:color="auto"/>
      </w:divBdr>
    </w:div>
    <w:div w:id="175454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news/articles/2022-06-23/tesla-and-volkswagen-square-off-in-duel-for-electric-car-dominance" TargetMode="External"/><Relationship Id="rId13" Type="http://schemas.openxmlformats.org/officeDocument/2006/relationships/hyperlink" Target="https://www.volkswagenag.com/presence/nachhaltigkeit/documents/sustainability-report/2021/Nonfinancial_Report_2021_e.pdf" TargetMode="External"/><Relationship Id="rId3" Type="http://schemas.openxmlformats.org/officeDocument/2006/relationships/settings" Target="settings.xml"/><Relationship Id="rId7" Type="http://schemas.openxmlformats.org/officeDocument/2006/relationships/hyperlink" Target="https://www.marketingweek.com/volkswagen-brand-redesign/" TargetMode="External"/><Relationship Id="rId12" Type="http://schemas.openxmlformats.org/officeDocument/2006/relationships/hyperlink" Target="https://www.volkswagenag.com/en/sustainability.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olkswagenag.com/en/strategy.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volkswagenag.com/presence/investorrelation/publications/annual-reports/2022/volkswagen/Y_2021_e.pdf" TargetMode="External"/><Relationship Id="rId4" Type="http://schemas.openxmlformats.org/officeDocument/2006/relationships/webSettings" Target="webSettings.xml"/><Relationship Id="rId9" Type="http://schemas.openxmlformats.org/officeDocument/2006/relationships/hyperlink" Target="https://www.alliedmarketresearch.com/autonomous-vehicle-market" TargetMode="External"/><Relationship Id="rId14" Type="http://schemas.openxmlformats.org/officeDocument/2006/relationships/hyperlink" Target="https://www.volkswagengroupofamerica.com/en-us/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AC26C2-CCDA-42DE-965C-1A39BB0FA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15</Pages>
  <Words>3626</Words>
  <Characters>20669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dc:creator>
  <cp:lastModifiedBy>vasil</cp:lastModifiedBy>
  <cp:revision>41</cp:revision>
  <dcterms:created xsi:type="dcterms:W3CDTF">2022-09-06T12:34:00Z</dcterms:created>
  <dcterms:modified xsi:type="dcterms:W3CDTF">2022-09-12T13:47:00Z</dcterms:modified>
</cp:coreProperties>
</file>