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92AB8" w14:textId="3EB49A73" w:rsidR="00E03C1F" w:rsidRPr="00CB5D80" w:rsidRDefault="00CB5D80" w:rsidP="00CB5D80">
      <w:pPr>
        <w:spacing w:line="360" w:lineRule="auto"/>
        <w:jc w:val="both"/>
        <w:rPr>
          <w:rFonts w:ascii="Arial" w:hAnsi="Arial" w:cs="Arial"/>
          <w:b/>
          <w:bCs/>
          <w:sz w:val="22"/>
          <w:szCs w:val="22"/>
        </w:rPr>
      </w:pPr>
      <w:r w:rsidRPr="00CB5D80">
        <w:rPr>
          <w:rFonts w:ascii="Arial" w:hAnsi="Arial" w:cs="Arial"/>
          <w:b/>
          <w:bCs/>
          <w:sz w:val="22"/>
          <w:szCs w:val="22"/>
        </w:rPr>
        <w:t xml:space="preserve">Cover Page </w:t>
      </w:r>
    </w:p>
    <w:p w14:paraId="6486A05E" w14:textId="115B991E" w:rsidR="00CB5D80" w:rsidRPr="00CB5D80" w:rsidRDefault="00CB5D80" w:rsidP="00CB5D80">
      <w:pPr>
        <w:spacing w:line="360" w:lineRule="auto"/>
        <w:jc w:val="both"/>
        <w:rPr>
          <w:rFonts w:ascii="Arial" w:hAnsi="Arial" w:cs="Arial"/>
          <w:sz w:val="22"/>
          <w:szCs w:val="22"/>
        </w:rPr>
      </w:pPr>
      <w:r w:rsidRPr="00CB5D80">
        <w:rPr>
          <w:rFonts w:ascii="Arial" w:hAnsi="Arial" w:cs="Arial"/>
          <w:b/>
          <w:bCs/>
          <w:sz w:val="22"/>
          <w:szCs w:val="22"/>
        </w:rPr>
        <w:t>Student name:</w:t>
      </w:r>
      <w:r w:rsidRPr="00CB5D80">
        <w:rPr>
          <w:rFonts w:ascii="Arial" w:hAnsi="Arial" w:cs="Arial"/>
          <w:sz w:val="22"/>
          <w:szCs w:val="22"/>
        </w:rPr>
        <w:t xml:space="preserve"> Nadya Khan</w:t>
      </w:r>
    </w:p>
    <w:p w14:paraId="64FFC70C" w14:textId="0981B920" w:rsidR="00CB5D80" w:rsidRPr="00CB5D80" w:rsidRDefault="00CB5D80" w:rsidP="00CB5D80">
      <w:pPr>
        <w:spacing w:line="360" w:lineRule="auto"/>
        <w:jc w:val="both"/>
        <w:rPr>
          <w:rFonts w:ascii="Arial" w:hAnsi="Arial" w:cs="Arial"/>
          <w:sz w:val="22"/>
          <w:szCs w:val="22"/>
        </w:rPr>
      </w:pPr>
      <w:r w:rsidRPr="00CB5D80">
        <w:rPr>
          <w:rFonts w:ascii="Arial" w:hAnsi="Arial" w:cs="Arial"/>
          <w:b/>
          <w:bCs/>
          <w:sz w:val="22"/>
          <w:szCs w:val="22"/>
        </w:rPr>
        <w:t>Student number:</w:t>
      </w:r>
      <w:r w:rsidRPr="00CB5D80">
        <w:rPr>
          <w:rFonts w:ascii="Arial" w:hAnsi="Arial" w:cs="Arial"/>
          <w:sz w:val="22"/>
          <w:szCs w:val="22"/>
        </w:rPr>
        <w:t xml:space="preserve"> 2409193</w:t>
      </w:r>
    </w:p>
    <w:p w14:paraId="4EA0A500" w14:textId="73DC3FFA" w:rsidR="00CB5D80" w:rsidRPr="00CB5D80" w:rsidRDefault="00CB5D80" w:rsidP="00CB5D80">
      <w:pPr>
        <w:spacing w:line="360" w:lineRule="auto"/>
        <w:jc w:val="both"/>
        <w:rPr>
          <w:rFonts w:ascii="Arial" w:hAnsi="Arial" w:cs="Arial"/>
          <w:sz w:val="22"/>
          <w:szCs w:val="22"/>
        </w:rPr>
      </w:pPr>
      <w:r w:rsidRPr="00CB5D80">
        <w:rPr>
          <w:rFonts w:ascii="Arial" w:hAnsi="Arial" w:cs="Arial"/>
          <w:b/>
          <w:bCs/>
          <w:sz w:val="22"/>
          <w:szCs w:val="22"/>
        </w:rPr>
        <w:t xml:space="preserve">Lecture: </w:t>
      </w:r>
      <w:r w:rsidRPr="00CB5D80">
        <w:rPr>
          <w:rFonts w:ascii="Arial" w:hAnsi="Arial" w:cs="Arial"/>
          <w:sz w:val="22"/>
          <w:szCs w:val="22"/>
        </w:rPr>
        <w:t>Philips Jones</w:t>
      </w:r>
    </w:p>
    <w:p w14:paraId="0BB45E6B" w14:textId="1A3CE7C4" w:rsidR="00CB5D80" w:rsidRDefault="00CB5D80" w:rsidP="00CB5D80">
      <w:pPr>
        <w:spacing w:line="360" w:lineRule="auto"/>
        <w:jc w:val="both"/>
        <w:rPr>
          <w:rFonts w:ascii="Arial" w:hAnsi="Arial" w:cs="Arial"/>
          <w:sz w:val="22"/>
          <w:szCs w:val="22"/>
        </w:rPr>
      </w:pPr>
      <w:r w:rsidRPr="00CB5D80">
        <w:rPr>
          <w:rFonts w:ascii="Arial" w:hAnsi="Arial" w:cs="Arial"/>
          <w:b/>
          <w:bCs/>
          <w:sz w:val="22"/>
          <w:szCs w:val="22"/>
        </w:rPr>
        <w:t>Assignment:</w:t>
      </w:r>
      <w:r w:rsidRPr="00CB5D80">
        <w:rPr>
          <w:rFonts w:ascii="Arial" w:hAnsi="Arial" w:cs="Arial"/>
          <w:sz w:val="22"/>
          <w:szCs w:val="22"/>
        </w:rPr>
        <w:t xml:space="preserve"> Component 2 BMHP5019 Introduction to Independent Research Skills Written Assignment (Research Report)</w:t>
      </w:r>
    </w:p>
    <w:p w14:paraId="0047B18D" w14:textId="77777777" w:rsidR="00A53660" w:rsidRPr="00A53660" w:rsidRDefault="00A53660" w:rsidP="00A53660">
      <w:pPr>
        <w:spacing w:line="360" w:lineRule="auto"/>
        <w:jc w:val="both"/>
        <w:rPr>
          <w:rFonts w:ascii="Arial" w:hAnsi="Arial" w:cs="Arial"/>
          <w:b/>
          <w:bCs/>
          <w:sz w:val="22"/>
          <w:szCs w:val="22"/>
        </w:rPr>
      </w:pPr>
      <w:r w:rsidRPr="00A53660">
        <w:rPr>
          <w:rFonts w:ascii="Arial" w:hAnsi="Arial" w:cs="Arial"/>
          <w:b/>
          <w:bCs/>
          <w:sz w:val="22"/>
          <w:szCs w:val="22"/>
        </w:rPr>
        <w:t xml:space="preserve">Review Question:  </w:t>
      </w:r>
    </w:p>
    <w:p w14:paraId="0EB0BB73" w14:textId="5973303C" w:rsidR="00A53660" w:rsidRPr="00CB5D80" w:rsidRDefault="00A53660" w:rsidP="00A53660">
      <w:pPr>
        <w:spacing w:line="360" w:lineRule="auto"/>
        <w:jc w:val="both"/>
        <w:rPr>
          <w:rFonts w:ascii="Arial" w:hAnsi="Arial" w:cs="Arial"/>
          <w:sz w:val="22"/>
          <w:szCs w:val="22"/>
        </w:rPr>
      </w:pPr>
      <w:r w:rsidRPr="00A53660">
        <w:rPr>
          <w:rFonts w:ascii="Arial" w:hAnsi="Arial" w:cs="Arial"/>
          <w:sz w:val="22"/>
          <w:szCs w:val="22"/>
        </w:rPr>
        <w:t>Does breastfeeding reduce the risk of childhood obesity in the UK?</w:t>
      </w:r>
    </w:p>
    <w:p w14:paraId="75DEDEA9" w14:textId="3D1BBB00" w:rsidR="00CB5D80" w:rsidRPr="00CB5D80" w:rsidRDefault="00CB5D80" w:rsidP="00CB5D80">
      <w:pPr>
        <w:spacing w:line="360" w:lineRule="auto"/>
        <w:jc w:val="both"/>
        <w:rPr>
          <w:rFonts w:ascii="Arial" w:hAnsi="Arial" w:cs="Arial"/>
          <w:sz w:val="22"/>
          <w:szCs w:val="22"/>
        </w:rPr>
      </w:pPr>
      <w:r w:rsidRPr="00CB5D80">
        <w:rPr>
          <w:rFonts w:ascii="Arial" w:hAnsi="Arial" w:cs="Arial"/>
          <w:b/>
          <w:bCs/>
          <w:sz w:val="22"/>
          <w:szCs w:val="22"/>
        </w:rPr>
        <w:t>Word count:</w:t>
      </w:r>
      <w:r w:rsidRPr="00CB5D80">
        <w:rPr>
          <w:rFonts w:ascii="Arial" w:hAnsi="Arial" w:cs="Arial"/>
          <w:sz w:val="22"/>
          <w:szCs w:val="22"/>
        </w:rPr>
        <w:t xml:space="preserve"> 3600</w:t>
      </w:r>
    </w:p>
    <w:p w14:paraId="25BC1CBE" w14:textId="77777777" w:rsidR="00CB5D80" w:rsidRPr="00CB5D80" w:rsidRDefault="00CB5D80" w:rsidP="00CB5D80">
      <w:pPr>
        <w:spacing w:line="360" w:lineRule="auto"/>
        <w:jc w:val="both"/>
        <w:rPr>
          <w:rFonts w:ascii="Arial" w:hAnsi="Arial" w:cs="Arial"/>
          <w:sz w:val="22"/>
          <w:szCs w:val="22"/>
        </w:rPr>
      </w:pPr>
    </w:p>
    <w:p w14:paraId="7BF22D0C" w14:textId="77777777" w:rsidR="00CB5D80" w:rsidRDefault="00CB5D80" w:rsidP="00CB5D80"/>
    <w:p w14:paraId="50418D82" w14:textId="77777777" w:rsidR="00CB5D80" w:rsidRDefault="00CB5D80" w:rsidP="00CB5D80"/>
    <w:p w14:paraId="608C565C" w14:textId="77777777" w:rsidR="00CB5D80" w:rsidRDefault="00CB5D80" w:rsidP="00CB5D80"/>
    <w:p w14:paraId="7E8377E7" w14:textId="77777777" w:rsidR="00CB5D80" w:rsidRDefault="00CB5D80" w:rsidP="00CB5D80"/>
    <w:p w14:paraId="36F444D2" w14:textId="77777777" w:rsidR="00CB5D80" w:rsidRDefault="00CB5D80" w:rsidP="00CB5D80"/>
    <w:p w14:paraId="45BC9884" w14:textId="77777777" w:rsidR="00CB5D80" w:rsidRDefault="00CB5D80" w:rsidP="00CB5D80"/>
    <w:p w14:paraId="31628780" w14:textId="77777777" w:rsidR="00CB5D80" w:rsidRDefault="00CB5D80" w:rsidP="00CB5D80"/>
    <w:p w14:paraId="7113E362" w14:textId="77777777" w:rsidR="00CB5D80" w:rsidRDefault="00CB5D80" w:rsidP="00CB5D80"/>
    <w:p w14:paraId="61776077" w14:textId="77777777" w:rsidR="00CB5D80" w:rsidRDefault="00CB5D80" w:rsidP="00CB5D80"/>
    <w:p w14:paraId="4D984264" w14:textId="77777777" w:rsidR="00CB5D80" w:rsidRDefault="00CB5D80" w:rsidP="00CB5D80"/>
    <w:p w14:paraId="27768799" w14:textId="77777777" w:rsidR="00CB5D80" w:rsidRDefault="00CB5D80" w:rsidP="00CB5D80"/>
    <w:p w14:paraId="7C89B49A" w14:textId="77777777" w:rsidR="00CB5D80" w:rsidRDefault="00CB5D80" w:rsidP="00CB5D80"/>
    <w:p w14:paraId="106A38A8" w14:textId="77777777" w:rsidR="00CB5D80" w:rsidRDefault="00CB5D80" w:rsidP="00CB5D80"/>
    <w:p w14:paraId="2D314CCA" w14:textId="77777777" w:rsidR="00CB5D80" w:rsidRDefault="00CB5D80" w:rsidP="00CB5D80"/>
    <w:p w14:paraId="7286C9C5" w14:textId="77777777" w:rsidR="00CB5D80" w:rsidRDefault="00CB5D80" w:rsidP="00CB5D80"/>
    <w:p w14:paraId="2A29CC37" w14:textId="77777777" w:rsidR="00CB5D80" w:rsidRDefault="00CB5D80" w:rsidP="00CB5D80"/>
    <w:p w14:paraId="27C0866B" w14:textId="77777777" w:rsidR="00A53660" w:rsidRDefault="00A53660" w:rsidP="00CB5D80"/>
    <w:p w14:paraId="73641A59" w14:textId="2EEBD113" w:rsidR="00CB5D80" w:rsidRDefault="00CB5D80" w:rsidP="00CB5D80">
      <w:pPr>
        <w:rPr>
          <w:rFonts w:ascii="Arial" w:hAnsi="Arial" w:cs="Arial"/>
          <w:b/>
          <w:bCs/>
          <w:sz w:val="22"/>
          <w:szCs w:val="22"/>
        </w:rPr>
      </w:pPr>
      <w:r w:rsidRPr="00CB5D80">
        <w:rPr>
          <w:rFonts w:ascii="Arial" w:hAnsi="Arial" w:cs="Arial"/>
          <w:b/>
          <w:bCs/>
          <w:sz w:val="22"/>
          <w:szCs w:val="22"/>
        </w:rPr>
        <w:lastRenderedPageBreak/>
        <w:t>Context Page:</w:t>
      </w:r>
    </w:p>
    <w:p w14:paraId="1E32501F" w14:textId="7F14BC67" w:rsidR="000C6751" w:rsidRPr="009F1D74" w:rsidRDefault="000C6751" w:rsidP="000C6751">
      <w:pPr>
        <w:pStyle w:val="ListParagraph"/>
        <w:numPr>
          <w:ilvl w:val="0"/>
          <w:numId w:val="5"/>
        </w:numPr>
        <w:rPr>
          <w:rFonts w:ascii="Arial" w:hAnsi="Arial" w:cs="Arial"/>
          <w:sz w:val="22"/>
          <w:szCs w:val="22"/>
        </w:rPr>
      </w:pPr>
      <w:r w:rsidRPr="009F1D74">
        <w:rPr>
          <w:rFonts w:ascii="Arial" w:hAnsi="Arial" w:cs="Arial"/>
          <w:sz w:val="22"/>
          <w:szCs w:val="22"/>
        </w:rPr>
        <w:t xml:space="preserve">Cover </w:t>
      </w:r>
      <w:r w:rsidR="00C80BE6" w:rsidRPr="009F1D74">
        <w:rPr>
          <w:rFonts w:ascii="Arial" w:hAnsi="Arial" w:cs="Arial"/>
          <w:sz w:val="22"/>
          <w:szCs w:val="22"/>
        </w:rPr>
        <w:t xml:space="preserve">page </w:t>
      </w:r>
    </w:p>
    <w:p w14:paraId="06EF958C" w14:textId="02052C09" w:rsidR="00C80BE6" w:rsidRPr="009F1D74" w:rsidRDefault="00C80BE6" w:rsidP="000C6751">
      <w:pPr>
        <w:pStyle w:val="ListParagraph"/>
        <w:numPr>
          <w:ilvl w:val="0"/>
          <w:numId w:val="5"/>
        </w:numPr>
        <w:rPr>
          <w:rFonts w:ascii="Arial" w:hAnsi="Arial" w:cs="Arial"/>
          <w:sz w:val="22"/>
          <w:szCs w:val="22"/>
        </w:rPr>
      </w:pPr>
      <w:r w:rsidRPr="009F1D74">
        <w:rPr>
          <w:rFonts w:ascii="Arial" w:hAnsi="Arial" w:cs="Arial"/>
          <w:sz w:val="22"/>
          <w:szCs w:val="22"/>
        </w:rPr>
        <w:t xml:space="preserve">Context page </w:t>
      </w:r>
    </w:p>
    <w:p w14:paraId="3DE2983B" w14:textId="70A23A9C" w:rsidR="00C80BE6" w:rsidRPr="009F1D74" w:rsidRDefault="00C80BE6" w:rsidP="000C6751">
      <w:pPr>
        <w:pStyle w:val="ListParagraph"/>
        <w:numPr>
          <w:ilvl w:val="0"/>
          <w:numId w:val="5"/>
        </w:numPr>
        <w:rPr>
          <w:rFonts w:ascii="Arial" w:hAnsi="Arial" w:cs="Arial"/>
          <w:sz w:val="22"/>
          <w:szCs w:val="22"/>
        </w:rPr>
      </w:pPr>
      <w:r w:rsidRPr="009F1D74">
        <w:rPr>
          <w:rFonts w:ascii="Arial" w:hAnsi="Arial" w:cs="Arial"/>
          <w:sz w:val="22"/>
          <w:szCs w:val="22"/>
        </w:rPr>
        <w:t>Introduction</w:t>
      </w:r>
    </w:p>
    <w:p w14:paraId="7C69D6E3" w14:textId="20E335F8" w:rsidR="00C80BE6" w:rsidRPr="009F1D74" w:rsidRDefault="00E84ACA" w:rsidP="000C6751">
      <w:pPr>
        <w:pStyle w:val="ListParagraph"/>
        <w:numPr>
          <w:ilvl w:val="0"/>
          <w:numId w:val="5"/>
        </w:numPr>
        <w:rPr>
          <w:rFonts w:ascii="Arial" w:hAnsi="Arial" w:cs="Arial"/>
          <w:sz w:val="22"/>
          <w:szCs w:val="22"/>
        </w:rPr>
      </w:pPr>
      <w:r w:rsidRPr="009F1D74">
        <w:rPr>
          <w:rFonts w:ascii="Arial" w:hAnsi="Arial" w:cs="Arial"/>
          <w:sz w:val="22"/>
          <w:szCs w:val="22"/>
        </w:rPr>
        <w:t>B</w:t>
      </w:r>
      <w:r w:rsidR="00C80BE6" w:rsidRPr="009F1D74">
        <w:rPr>
          <w:rFonts w:ascii="Arial" w:hAnsi="Arial" w:cs="Arial"/>
          <w:sz w:val="22"/>
          <w:szCs w:val="22"/>
        </w:rPr>
        <w:t>ackgroun</w:t>
      </w:r>
      <w:r w:rsidRPr="009F1D74">
        <w:rPr>
          <w:rFonts w:ascii="Arial" w:hAnsi="Arial" w:cs="Arial"/>
          <w:sz w:val="22"/>
          <w:szCs w:val="22"/>
        </w:rPr>
        <w:t>d</w:t>
      </w:r>
    </w:p>
    <w:p w14:paraId="01328195" w14:textId="0E172FC7" w:rsidR="00E84ACA" w:rsidRPr="009F1D74" w:rsidRDefault="00E84ACA" w:rsidP="000C6751">
      <w:pPr>
        <w:pStyle w:val="ListParagraph"/>
        <w:numPr>
          <w:ilvl w:val="0"/>
          <w:numId w:val="5"/>
        </w:numPr>
        <w:rPr>
          <w:rFonts w:ascii="Arial" w:hAnsi="Arial" w:cs="Arial"/>
          <w:sz w:val="22"/>
          <w:szCs w:val="22"/>
        </w:rPr>
      </w:pPr>
      <w:r w:rsidRPr="009F1D74">
        <w:rPr>
          <w:rFonts w:ascii="Arial" w:hAnsi="Arial" w:cs="Arial"/>
          <w:sz w:val="22"/>
          <w:szCs w:val="22"/>
        </w:rPr>
        <w:t xml:space="preserve">Methods </w:t>
      </w:r>
    </w:p>
    <w:p w14:paraId="08305005" w14:textId="39C334F2" w:rsidR="00E84ACA" w:rsidRPr="009F1D74" w:rsidRDefault="00AD6860" w:rsidP="000C6751">
      <w:pPr>
        <w:pStyle w:val="ListParagraph"/>
        <w:numPr>
          <w:ilvl w:val="0"/>
          <w:numId w:val="5"/>
        </w:numPr>
        <w:rPr>
          <w:rFonts w:ascii="Arial" w:hAnsi="Arial" w:cs="Arial"/>
          <w:sz w:val="22"/>
          <w:szCs w:val="22"/>
        </w:rPr>
      </w:pPr>
      <w:r w:rsidRPr="009F1D74">
        <w:rPr>
          <w:rFonts w:ascii="Arial" w:hAnsi="Arial" w:cs="Arial"/>
          <w:sz w:val="22"/>
          <w:szCs w:val="22"/>
        </w:rPr>
        <w:t>Data collection ap</w:t>
      </w:r>
      <w:r w:rsidR="009874A3" w:rsidRPr="009F1D74">
        <w:rPr>
          <w:rFonts w:ascii="Arial" w:hAnsi="Arial" w:cs="Arial"/>
          <w:sz w:val="22"/>
          <w:szCs w:val="22"/>
        </w:rPr>
        <w:t>proach</w:t>
      </w:r>
    </w:p>
    <w:p w14:paraId="08422E72" w14:textId="2867A379" w:rsidR="009874A3" w:rsidRPr="009F1D74" w:rsidRDefault="002965F0" w:rsidP="000C6751">
      <w:pPr>
        <w:pStyle w:val="ListParagraph"/>
        <w:numPr>
          <w:ilvl w:val="0"/>
          <w:numId w:val="5"/>
        </w:numPr>
        <w:rPr>
          <w:rFonts w:ascii="Arial" w:hAnsi="Arial" w:cs="Arial"/>
          <w:sz w:val="22"/>
          <w:szCs w:val="22"/>
        </w:rPr>
      </w:pPr>
      <w:r w:rsidRPr="009F1D74">
        <w:rPr>
          <w:rFonts w:ascii="Arial" w:hAnsi="Arial" w:cs="Arial"/>
          <w:sz w:val="22"/>
          <w:szCs w:val="22"/>
        </w:rPr>
        <w:t>Study Characteristics of Included Articles</w:t>
      </w:r>
    </w:p>
    <w:p w14:paraId="1F0AD36A" w14:textId="608FB633" w:rsidR="00BE5095" w:rsidRPr="009F1D74" w:rsidRDefault="00BE5095" w:rsidP="000C6751">
      <w:pPr>
        <w:pStyle w:val="ListParagraph"/>
        <w:numPr>
          <w:ilvl w:val="0"/>
          <w:numId w:val="5"/>
        </w:numPr>
        <w:rPr>
          <w:rFonts w:ascii="Arial" w:hAnsi="Arial" w:cs="Arial"/>
          <w:sz w:val="22"/>
          <w:szCs w:val="22"/>
        </w:rPr>
      </w:pPr>
      <w:r w:rsidRPr="009F1D74">
        <w:rPr>
          <w:rFonts w:ascii="Arial" w:hAnsi="Arial" w:cs="Arial"/>
          <w:sz w:val="22"/>
          <w:szCs w:val="22"/>
        </w:rPr>
        <w:t>Discussion</w:t>
      </w:r>
      <w:r w:rsidR="001933E8" w:rsidRPr="009F1D74">
        <w:rPr>
          <w:rFonts w:ascii="Arial" w:hAnsi="Arial" w:cs="Arial"/>
          <w:sz w:val="22"/>
          <w:szCs w:val="22"/>
        </w:rPr>
        <w:t xml:space="preserve"> theme 1 and 2</w:t>
      </w:r>
    </w:p>
    <w:p w14:paraId="25971EC1" w14:textId="3B960FDC" w:rsidR="00BE5095" w:rsidRPr="009F1D74" w:rsidRDefault="007A5408" w:rsidP="000C6751">
      <w:pPr>
        <w:pStyle w:val="ListParagraph"/>
        <w:numPr>
          <w:ilvl w:val="0"/>
          <w:numId w:val="5"/>
        </w:numPr>
        <w:rPr>
          <w:rFonts w:ascii="Arial" w:hAnsi="Arial" w:cs="Arial"/>
          <w:sz w:val="22"/>
          <w:szCs w:val="22"/>
        </w:rPr>
      </w:pPr>
      <w:r w:rsidRPr="009F1D74">
        <w:rPr>
          <w:rFonts w:ascii="Arial" w:hAnsi="Arial" w:cs="Arial"/>
          <w:sz w:val="22"/>
          <w:szCs w:val="22"/>
        </w:rPr>
        <w:t>Themes</w:t>
      </w:r>
      <w:r w:rsidR="001379EA" w:rsidRPr="009F1D74">
        <w:rPr>
          <w:rFonts w:ascii="Arial" w:hAnsi="Arial" w:cs="Arial"/>
          <w:sz w:val="22"/>
          <w:szCs w:val="22"/>
        </w:rPr>
        <w:t xml:space="preserve"> </w:t>
      </w:r>
      <w:r w:rsidR="00125076" w:rsidRPr="009F1D74">
        <w:rPr>
          <w:rFonts w:ascii="Arial" w:hAnsi="Arial" w:cs="Arial"/>
          <w:sz w:val="22"/>
          <w:szCs w:val="22"/>
        </w:rPr>
        <w:t>continue 2 and 3</w:t>
      </w:r>
    </w:p>
    <w:p w14:paraId="63614F93" w14:textId="0A4240F3" w:rsidR="001379EA" w:rsidRPr="009F1D74" w:rsidRDefault="00314B97" w:rsidP="000C6751">
      <w:pPr>
        <w:pStyle w:val="ListParagraph"/>
        <w:numPr>
          <w:ilvl w:val="0"/>
          <w:numId w:val="5"/>
        </w:numPr>
        <w:rPr>
          <w:rFonts w:ascii="Arial" w:hAnsi="Arial" w:cs="Arial"/>
          <w:sz w:val="22"/>
          <w:szCs w:val="22"/>
        </w:rPr>
      </w:pPr>
      <w:r w:rsidRPr="009F1D74">
        <w:rPr>
          <w:rFonts w:ascii="Arial" w:hAnsi="Arial" w:cs="Arial"/>
          <w:sz w:val="22"/>
          <w:szCs w:val="22"/>
        </w:rPr>
        <w:t xml:space="preserve">Theme 3 continue and </w:t>
      </w:r>
      <w:r w:rsidR="00125076" w:rsidRPr="009F1D74">
        <w:rPr>
          <w:rFonts w:ascii="Arial" w:hAnsi="Arial" w:cs="Arial"/>
          <w:sz w:val="22"/>
          <w:szCs w:val="22"/>
        </w:rPr>
        <w:t>Strengths and Limitations</w:t>
      </w:r>
    </w:p>
    <w:p w14:paraId="008D4485" w14:textId="1ECA0194" w:rsidR="00314B97" w:rsidRPr="009F1D74" w:rsidRDefault="00F45B56" w:rsidP="000C6751">
      <w:pPr>
        <w:pStyle w:val="ListParagraph"/>
        <w:numPr>
          <w:ilvl w:val="0"/>
          <w:numId w:val="5"/>
        </w:numPr>
        <w:rPr>
          <w:rFonts w:ascii="Arial" w:hAnsi="Arial" w:cs="Arial"/>
          <w:sz w:val="22"/>
          <w:szCs w:val="22"/>
        </w:rPr>
      </w:pPr>
      <w:r w:rsidRPr="009F1D74">
        <w:rPr>
          <w:rFonts w:ascii="Arial" w:hAnsi="Arial" w:cs="Arial"/>
          <w:sz w:val="22"/>
          <w:szCs w:val="22"/>
        </w:rPr>
        <w:t>Comparison With Wider Literature</w:t>
      </w:r>
    </w:p>
    <w:p w14:paraId="072D6762" w14:textId="579B022E" w:rsidR="007A5408" w:rsidRPr="009F1D74" w:rsidRDefault="009F1D74" w:rsidP="000C6751">
      <w:pPr>
        <w:pStyle w:val="ListParagraph"/>
        <w:numPr>
          <w:ilvl w:val="0"/>
          <w:numId w:val="5"/>
        </w:numPr>
        <w:rPr>
          <w:rFonts w:ascii="Arial" w:hAnsi="Arial" w:cs="Arial"/>
          <w:sz w:val="22"/>
          <w:szCs w:val="22"/>
        </w:rPr>
      </w:pPr>
      <w:r w:rsidRPr="009F1D74">
        <w:rPr>
          <w:rFonts w:ascii="Arial" w:hAnsi="Arial" w:cs="Arial"/>
          <w:sz w:val="22"/>
          <w:szCs w:val="22"/>
        </w:rPr>
        <w:t>Conclusion</w:t>
      </w:r>
    </w:p>
    <w:p w14:paraId="366580AA" w14:textId="77777777" w:rsidR="009F1D74" w:rsidRPr="009F1D74" w:rsidRDefault="009F1D74" w:rsidP="000C6751">
      <w:pPr>
        <w:pStyle w:val="ListParagraph"/>
        <w:numPr>
          <w:ilvl w:val="0"/>
          <w:numId w:val="5"/>
        </w:numPr>
        <w:rPr>
          <w:rFonts w:ascii="Arial" w:hAnsi="Arial" w:cs="Arial"/>
          <w:sz w:val="22"/>
          <w:szCs w:val="22"/>
        </w:rPr>
      </w:pPr>
      <w:r w:rsidRPr="009F1D74">
        <w:rPr>
          <w:rFonts w:ascii="Arial" w:hAnsi="Arial" w:cs="Arial"/>
          <w:sz w:val="22"/>
          <w:szCs w:val="22"/>
        </w:rPr>
        <w:t>Recommendations</w:t>
      </w:r>
    </w:p>
    <w:p w14:paraId="79CEB535" w14:textId="78A0F78B" w:rsidR="009F1D74" w:rsidRPr="009F1D74" w:rsidRDefault="009F1D74" w:rsidP="000C6751">
      <w:pPr>
        <w:pStyle w:val="ListParagraph"/>
        <w:numPr>
          <w:ilvl w:val="0"/>
          <w:numId w:val="5"/>
        </w:numPr>
        <w:rPr>
          <w:rFonts w:ascii="Arial" w:hAnsi="Arial" w:cs="Arial"/>
          <w:sz w:val="22"/>
          <w:szCs w:val="22"/>
        </w:rPr>
      </w:pPr>
      <w:r w:rsidRPr="009F1D74">
        <w:rPr>
          <w:rFonts w:ascii="Arial" w:hAnsi="Arial" w:cs="Arial"/>
          <w:sz w:val="22"/>
          <w:szCs w:val="22"/>
        </w:rPr>
        <w:t xml:space="preserve">References </w:t>
      </w:r>
    </w:p>
    <w:p w14:paraId="3308D749" w14:textId="60254E20" w:rsidR="009F1D74" w:rsidRPr="009F1D74" w:rsidRDefault="009F1D74" w:rsidP="000C6751">
      <w:pPr>
        <w:pStyle w:val="ListParagraph"/>
        <w:numPr>
          <w:ilvl w:val="0"/>
          <w:numId w:val="5"/>
        </w:numPr>
        <w:rPr>
          <w:rFonts w:ascii="Arial" w:hAnsi="Arial" w:cs="Arial"/>
          <w:sz w:val="22"/>
          <w:szCs w:val="22"/>
        </w:rPr>
      </w:pPr>
      <w:r w:rsidRPr="009F1D74">
        <w:rPr>
          <w:rFonts w:ascii="Arial" w:hAnsi="Arial" w:cs="Arial"/>
          <w:sz w:val="22"/>
          <w:szCs w:val="22"/>
        </w:rPr>
        <w:t>References</w:t>
      </w:r>
    </w:p>
    <w:p w14:paraId="1F17B55D" w14:textId="6D7D7484" w:rsidR="009F1D74" w:rsidRPr="009F1D74" w:rsidRDefault="009F1D74" w:rsidP="000C6751">
      <w:pPr>
        <w:pStyle w:val="ListParagraph"/>
        <w:numPr>
          <w:ilvl w:val="0"/>
          <w:numId w:val="5"/>
        </w:numPr>
        <w:rPr>
          <w:rFonts w:ascii="Arial" w:hAnsi="Arial" w:cs="Arial"/>
          <w:sz w:val="22"/>
          <w:szCs w:val="22"/>
        </w:rPr>
      </w:pPr>
      <w:r w:rsidRPr="009F1D74">
        <w:rPr>
          <w:rFonts w:ascii="Arial" w:hAnsi="Arial" w:cs="Arial"/>
          <w:sz w:val="22"/>
          <w:szCs w:val="22"/>
        </w:rPr>
        <w:t>references</w:t>
      </w:r>
    </w:p>
    <w:p w14:paraId="497FD0CF" w14:textId="77777777" w:rsidR="00CB5D80" w:rsidRDefault="00CB5D80" w:rsidP="00CB5D80"/>
    <w:p w14:paraId="421EE07B" w14:textId="77777777" w:rsidR="00CB5D80" w:rsidRDefault="00CB5D80" w:rsidP="00CB5D80"/>
    <w:p w14:paraId="7121FEF6" w14:textId="77777777" w:rsidR="00CB5D80" w:rsidRDefault="00CB5D80" w:rsidP="00CB5D80"/>
    <w:p w14:paraId="4CB27E59" w14:textId="77777777" w:rsidR="00CB5D80" w:rsidRDefault="00CB5D80" w:rsidP="00CB5D80"/>
    <w:p w14:paraId="56357AED" w14:textId="77777777" w:rsidR="00CB5D80" w:rsidRDefault="00CB5D80" w:rsidP="00CB5D80"/>
    <w:p w14:paraId="5A999C1E" w14:textId="77777777" w:rsidR="00CB5D80" w:rsidRDefault="00CB5D80" w:rsidP="00CB5D80"/>
    <w:p w14:paraId="73788AE1" w14:textId="77777777" w:rsidR="00CB5D80" w:rsidRDefault="00CB5D80" w:rsidP="00CB5D80"/>
    <w:p w14:paraId="06CB9075" w14:textId="77777777" w:rsidR="00CB5D80" w:rsidRDefault="00CB5D80" w:rsidP="00CB5D80"/>
    <w:p w14:paraId="02A09C03" w14:textId="77777777" w:rsidR="00CB5D80" w:rsidRDefault="00CB5D80" w:rsidP="00CB5D80"/>
    <w:p w14:paraId="6AC54B7C" w14:textId="77777777" w:rsidR="00CB5D80" w:rsidRDefault="00CB5D80" w:rsidP="00CB5D80"/>
    <w:p w14:paraId="157369C4" w14:textId="77777777" w:rsidR="00CB5D80" w:rsidRDefault="00CB5D80" w:rsidP="00CB5D80"/>
    <w:p w14:paraId="1AEA83A3" w14:textId="77777777" w:rsidR="00CB5D80" w:rsidRDefault="00CB5D80" w:rsidP="00CB5D80"/>
    <w:p w14:paraId="7CD42C1D" w14:textId="77777777" w:rsidR="00CB5D80" w:rsidRDefault="00CB5D80" w:rsidP="00CB5D80"/>
    <w:p w14:paraId="004AB4F5" w14:textId="77777777" w:rsidR="00CB5D80" w:rsidRDefault="00CB5D80" w:rsidP="00CB5D80"/>
    <w:p w14:paraId="001D8D91" w14:textId="77777777" w:rsidR="00CB5D80" w:rsidRDefault="00CB5D80" w:rsidP="00CB5D80"/>
    <w:p w14:paraId="2E8B90F6" w14:textId="77777777" w:rsidR="00CB5D80" w:rsidRDefault="00CB5D80" w:rsidP="00CB5D80"/>
    <w:p w14:paraId="77A99A59" w14:textId="77777777" w:rsidR="00A53660" w:rsidRDefault="00A53660" w:rsidP="00CB5D80">
      <w:pPr>
        <w:spacing w:line="360" w:lineRule="auto"/>
        <w:jc w:val="both"/>
      </w:pPr>
    </w:p>
    <w:p w14:paraId="1F0C5A97" w14:textId="1226DAEE" w:rsidR="00CB5D80" w:rsidRPr="001379EA" w:rsidRDefault="00CB5D80" w:rsidP="00CB5D80">
      <w:pPr>
        <w:spacing w:line="360" w:lineRule="auto"/>
        <w:jc w:val="both"/>
        <w:rPr>
          <w:rFonts w:ascii="Arial" w:hAnsi="Arial" w:cs="Arial"/>
          <w:b/>
          <w:bCs/>
          <w:sz w:val="22"/>
          <w:szCs w:val="22"/>
          <w:u w:val="single"/>
        </w:rPr>
      </w:pPr>
      <w:r w:rsidRPr="001379EA">
        <w:rPr>
          <w:rFonts w:ascii="Arial" w:hAnsi="Arial" w:cs="Arial"/>
          <w:b/>
          <w:bCs/>
          <w:sz w:val="22"/>
          <w:szCs w:val="22"/>
          <w:u w:val="single"/>
        </w:rPr>
        <w:lastRenderedPageBreak/>
        <w:t>Introduction</w:t>
      </w:r>
    </w:p>
    <w:p w14:paraId="3CFE8094" w14:textId="26BA1152" w:rsidR="00CB5D80" w:rsidRPr="0035383E" w:rsidRDefault="0035383E" w:rsidP="00CB5D80">
      <w:pPr>
        <w:spacing w:line="360" w:lineRule="auto"/>
        <w:jc w:val="both"/>
        <w:rPr>
          <w:rFonts w:ascii="Arial" w:hAnsi="Arial" w:cs="Arial"/>
          <w:sz w:val="22"/>
          <w:szCs w:val="22"/>
        </w:rPr>
      </w:pPr>
      <w:r w:rsidRPr="0035383E">
        <w:rPr>
          <w:rFonts w:ascii="Arial" w:hAnsi="Arial" w:cs="Arial"/>
          <w:sz w:val="22"/>
          <w:szCs w:val="22"/>
        </w:rPr>
        <w:t>Childhood obesity is a rising public health concern in the UK as it has long-term effects like type 2 diabetes, cardiovascular disease, and decreased well-being (NHS England, 2024). According to some research, breastfeeding may reduce the incidence of childhood obesity and is frequently promoted as a protective factor for a healthy newborn (Horta and Victora, 2015). Although nursing implies giving children milk from their mothers either solely or in addition to complementary foods, childhood obesity is often referred to using BMI-for-age growth charts (WHO, 2020). A common approach for mapping the available data, discovering trends, and revealing knowledge gaps is a scoping review.</w:t>
      </w:r>
    </w:p>
    <w:p w14:paraId="0E59D2BE" w14:textId="0602A24D" w:rsidR="00CB5D80" w:rsidRDefault="00A75BA9" w:rsidP="00A75BA9">
      <w:pPr>
        <w:spacing w:line="360" w:lineRule="auto"/>
        <w:jc w:val="both"/>
        <w:rPr>
          <w:rFonts w:ascii="Arial" w:hAnsi="Arial" w:cs="Arial"/>
          <w:sz w:val="22"/>
          <w:szCs w:val="22"/>
        </w:rPr>
      </w:pPr>
      <w:r w:rsidRPr="00A75BA9">
        <w:rPr>
          <w:rFonts w:ascii="Arial" w:hAnsi="Arial" w:cs="Arial"/>
          <w:sz w:val="22"/>
          <w:szCs w:val="22"/>
        </w:rPr>
        <w:t>It is difficult to determine how breastfeeding and obesity are related. According to some research (Yan et al., 2014), there is a beneficial impact, but other studies (Pearce et al., 2017)</w:t>
      </w:r>
      <w:r w:rsidR="00EE4BCC">
        <w:rPr>
          <w:rFonts w:ascii="Arial" w:hAnsi="Arial" w:cs="Arial"/>
          <w:sz w:val="22"/>
          <w:szCs w:val="22"/>
        </w:rPr>
        <w:t xml:space="preserve"> </w:t>
      </w:r>
      <w:r w:rsidRPr="00A75BA9">
        <w:rPr>
          <w:rFonts w:ascii="Arial" w:hAnsi="Arial" w:cs="Arial"/>
          <w:sz w:val="22"/>
          <w:szCs w:val="22"/>
        </w:rPr>
        <w:t>argue that the effect becomes less significant when socioeconomic factors are considered. This is important in the UK because breastfeeding rates differ greatly between areas and are heavily impacted by hardship (Public Health England, 2019).  Understanding this relationship can support early</w:t>
      </w:r>
      <w:r w:rsidRPr="00A75BA9">
        <w:rPr>
          <w:rFonts w:ascii="Cambria Math" w:hAnsi="Cambria Math" w:cs="Cambria Math"/>
          <w:sz w:val="22"/>
          <w:szCs w:val="22"/>
        </w:rPr>
        <w:t>‑</w:t>
      </w:r>
      <w:r w:rsidRPr="00A75BA9">
        <w:rPr>
          <w:rFonts w:ascii="Arial" w:hAnsi="Arial" w:cs="Arial"/>
          <w:sz w:val="22"/>
          <w:szCs w:val="22"/>
        </w:rPr>
        <w:t>years policy and public health planning.</w:t>
      </w:r>
    </w:p>
    <w:p w14:paraId="042A06A8" w14:textId="77777777" w:rsidR="00A75BA9" w:rsidRPr="00A75BA9" w:rsidRDefault="00A75BA9" w:rsidP="00A75BA9">
      <w:pPr>
        <w:spacing w:line="360" w:lineRule="auto"/>
        <w:jc w:val="both"/>
        <w:rPr>
          <w:rFonts w:ascii="Arial" w:hAnsi="Arial" w:cs="Arial"/>
          <w:b/>
          <w:bCs/>
          <w:sz w:val="22"/>
          <w:szCs w:val="22"/>
        </w:rPr>
      </w:pPr>
      <w:r w:rsidRPr="00A75BA9">
        <w:rPr>
          <w:rFonts w:ascii="Arial" w:hAnsi="Arial" w:cs="Arial"/>
          <w:b/>
          <w:bCs/>
          <w:sz w:val="22"/>
          <w:szCs w:val="22"/>
        </w:rPr>
        <w:t xml:space="preserve">Review Question:  </w:t>
      </w:r>
    </w:p>
    <w:p w14:paraId="6DB48B6E" w14:textId="5B4DFD7F" w:rsidR="00A75BA9" w:rsidRDefault="00A75BA9" w:rsidP="00A75BA9">
      <w:pPr>
        <w:spacing w:line="360" w:lineRule="auto"/>
        <w:jc w:val="both"/>
        <w:rPr>
          <w:rFonts w:ascii="Arial" w:hAnsi="Arial" w:cs="Arial"/>
          <w:sz w:val="22"/>
          <w:szCs w:val="22"/>
        </w:rPr>
      </w:pPr>
      <w:r w:rsidRPr="00A75BA9">
        <w:rPr>
          <w:rFonts w:ascii="Arial" w:hAnsi="Arial" w:cs="Arial"/>
          <w:sz w:val="22"/>
          <w:szCs w:val="22"/>
        </w:rPr>
        <w:t>Does breastfeeding reduce the risk of childhood obesity in the UK?</w:t>
      </w:r>
    </w:p>
    <w:p w14:paraId="666EEB9D" w14:textId="77777777" w:rsidR="00A75BA9" w:rsidRPr="00A75BA9" w:rsidRDefault="00A75BA9" w:rsidP="00A75BA9">
      <w:pPr>
        <w:spacing w:line="360" w:lineRule="auto"/>
        <w:jc w:val="both"/>
        <w:rPr>
          <w:rFonts w:ascii="Arial" w:hAnsi="Arial" w:cs="Arial"/>
          <w:b/>
          <w:bCs/>
          <w:sz w:val="22"/>
          <w:szCs w:val="22"/>
        </w:rPr>
      </w:pPr>
      <w:r w:rsidRPr="00A75BA9">
        <w:rPr>
          <w:rFonts w:ascii="Arial" w:hAnsi="Arial" w:cs="Arial"/>
          <w:b/>
          <w:bCs/>
          <w:sz w:val="22"/>
          <w:szCs w:val="22"/>
        </w:rPr>
        <w:t>Objectives:</w:t>
      </w:r>
    </w:p>
    <w:p w14:paraId="0515C8A9" w14:textId="77777777" w:rsidR="00A75BA9" w:rsidRPr="00A75BA9" w:rsidRDefault="00A75BA9" w:rsidP="00A75BA9">
      <w:pPr>
        <w:pStyle w:val="ListParagraph"/>
        <w:numPr>
          <w:ilvl w:val="0"/>
          <w:numId w:val="1"/>
        </w:numPr>
        <w:spacing w:line="360" w:lineRule="auto"/>
        <w:jc w:val="both"/>
        <w:rPr>
          <w:rFonts w:ascii="Arial" w:hAnsi="Arial" w:cs="Arial"/>
          <w:sz w:val="22"/>
          <w:szCs w:val="22"/>
        </w:rPr>
      </w:pPr>
      <w:r w:rsidRPr="00A75BA9">
        <w:rPr>
          <w:rFonts w:ascii="Arial" w:hAnsi="Arial" w:cs="Arial"/>
          <w:sz w:val="22"/>
          <w:szCs w:val="22"/>
        </w:rPr>
        <w:t>To explore existing research on breastfeeding and childhood obesity</w:t>
      </w:r>
    </w:p>
    <w:p w14:paraId="68BE2602" w14:textId="77777777" w:rsidR="00A75BA9" w:rsidRPr="00A75BA9" w:rsidRDefault="00A75BA9" w:rsidP="00A75BA9">
      <w:pPr>
        <w:pStyle w:val="ListParagraph"/>
        <w:numPr>
          <w:ilvl w:val="0"/>
          <w:numId w:val="1"/>
        </w:numPr>
        <w:spacing w:line="360" w:lineRule="auto"/>
        <w:jc w:val="both"/>
        <w:rPr>
          <w:rFonts w:ascii="Arial" w:hAnsi="Arial" w:cs="Arial"/>
          <w:sz w:val="22"/>
          <w:szCs w:val="22"/>
        </w:rPr>
      </w:pPr>
      <w:r w:rsidRPr="00A75BA9">
        <w:rPr>
          <w:rFonts w:ascii="Arial" w:hAnsi="Arial" w:cs="Arial"/>
          <w:sz w:val="22"/>
          <w:szCs w:val="22"/>
        </w:rPr>
        <w:t>To identify whether breastfeeding has a protective effect</w:t>
      </w:r>
    </w:p>
    <w:p w14:paraId="5E8D91D3" w14:textId="77777777" w:rsidR="00A75BA9" w:rsidRPr="00A75BA9" w:rsidRDefault="00A75BA9" w:rsidP="00A75BA9">
      <w:pPr>
        <w:pStyle w:val="ListParagraph"/>
        <w:numPr>
          <w:ilvl w:val="0"/>
          <w:numId w:val="1"/>
        </w:numPr>
        <w:spacing w:line="360" w:lineRule="auto"/>
        <w:jc w:val="both"/>
        <w:rPr>
          <w:rFonts w:ascii="Arial" w:hAnsi="Arial" w:cs="Arial"/>
          <w:sz w:val="22"/>
          <w:szCs w:val="22"/>
        </w:rPr>
      </w:pPr>
      <w:r w:rsidRPr="00A75BA9">
        <w:rPr>
          <w:rFonts w:ascii="Arial" w:hAnsi="Arial" w:cs="Arial"/>
          <w:sz w:val="22"/>
          <w:szCs w:val="22"/>
        </w:rPr>
        <w:t>To examine how social factors influence this relationship</w:t>
      </w:r>
    </w:p>
    <w:p w14:paraId="63546FC7" w14:textId="7329998B" w:rsidR="00A75BA9" w:rsidRDefault="00A75BA9" w:rsidP="00A75BA9">
      <w:pPr>
        <w:pStyle w:val="ListParagraph"/>
        <w:numPr>
          <w:ilvl w:val="0"/>
          <w:numId w:val="1"/>
        </w:numPr>
        <w:spacing w:line="360" w:lineRule="auto"/>
        <w:jc w:val="both"/>
        <w:rPr>
          <w:rFonts w:ascii="Arial" w:hAnsi="Arial" w:cs="Arial"/>
          <w:sz w:val="22"/>
          <w:szCs w:val="22"/>
        </w:rPr>
      </w:pPr>
      <w:r w:rsidRPr="00A75BA9">
        <w:rPr>
          <w:rFonts w:ascii="Arial" w:hAnsi="Arial" w:cs="Arial"/>
          <w:sz w:val="22"/>
          <w:szCs w:val="22"/>
        </w:rPr>
        <w:t>To highlight gaps for future research</w:t>
      </w:r>
    </w:p>
    <w:p w14:paraId="4FB8E79D" w14:textId="5EB554F1" w:rsidR="00CB5D80" w:rsidRPr="00C034A1" w:rsidRDefault="00FD0E88" w:rsidP="00C034A1">
      <w:pPr>
        <w:spacing w:line="360" w:lineRule="auto"/>
        <w:jc w:val="both"/>
        <w:rPr>
          <w:rFonts w:ascii="Arial" w:hAnsi="Arial" w:cs="Arial"/>
          <w:b/>
          <w:bCs/>
          <w:sz w:val="22"/>
          <w:szCs w:val="22"/>
        </w:rPr>
      </w:pPr>
      <w:r w:rsidRPr="00C034A1">
        <w:rPr>
          <w:rFonts w:ascii="Arial" w:hAnsi="Arial" w:cs="Arial"/>
          <w:b/>
          <w:bCs/>
          <w:sz w:val="22"/>
          <w:szCs w:val="22"/>
        </w:rPr>
        <w:t>Background</w:t>
      </w:r>
    </w:p>
    <w:p w14:paraId="50E7C759" w14:textId="09B75E54" w:rsidR="00CB5D80" w:rsidRPr="00C034A1" w:rsidRDefault="003B7F9F" w:rsidP="00C034A1">
      <w:pPr>
        <w:spacing w:line="360" w:lineRule="auto"/>
        <w:jc w:val="both"/>
        <w:rPr>
          <w:rFonts w:ascii="Arial" w:hAnsi="Arial" w:cs="Arial"/>
          <w:sz w:val="22"/>
          <w:szCs w:val="22"/>
        </w:rPr>
      </w:pPr>
      <w:r w:rsidRPr="00C034A1">
        <w:rPr>
          <w:rFonts w:ascii="Arial" w:hAnsi="Arial" w:cs="Arial"/>
          <w:sz w:val="22"/>
          <w:szCs w:val="22"/>
        </w:rPr>
        <w:t>The number of cases of childhood obesity varies across the UK. The National Child Measurement Programme shows that approximately 25% of Year 6 children in Walsall are obese, compared to around 23% in Birmingham (Public Health England, 2019). Walsall's breastfeeding initiation rate is approximately 70%, which is lower than Birmingham's rate of approximately 80%. These variations suggest that breastfeeding practices may be impacted by socioeconomic circumstances, cultural norms, and local services (ONS, 2019).</w:t>
      </w:r>
    </w:p>
    <w:p w14:paraId="3C7374E5" w14:textId="6611298E" w:rsidR="004C3C81" w:rsidRPr="00C034A1" w:rsidRDefault="004C3C81" w:rsidP="00C034A1">
      <w:pPr>
        <w:spacing w:line="360" w:lineRule="auto"/>
        <w:jc w:val="both"/>
        <w:rPr>
          <w:rFonts w:ascii="Arial" w:hAnsi="Arial" w:cs="Arial"/>
          <w:sz w:val="22"/>
          <w:szCs w:val="22"/>
        </w:rPr>
      </w:pPr>
      <w:r w:rsidRPr="00C034A1">
        <w:rPr>
          <w:rFonts w:ascii="Arial" w:hAnsi="Arial" w:cs="Arial"/>
          <w:sz w:val="22"/>
          <w:szCs w:val="22"/>
        </w:rPr>
        <w:t xml:space="preserve">Breastfeeding is encouraged as part of early obesity prevention through national initiatives such as the UNICEF Baby Friendly Initiative and the Healthy Child Programme (NHS, 2023). These regulations aim to assist parents as well as improve newborn feeding routines. The differences between locations such as Birmingham and Walsall indicate that broader </w:t>
      </w:r>
      <w:r w:rsidRPr="00C034A1">
        <w:rPr>
          <w:rFonts w:ascii="Arial" w:hAnsi="Arial" w:cs="Arial"/>
          <w:sz w:val="22"/>
          <w:szCs w:val="22"/>
        </w:rPr>
        <w:lastRenderedPageBreak/>
        <w:t>social challenges might be more important than just feeding methods (Birmingham City Council, 2021).</w:t>
      </w:r>
    </w:p>
    <w:p w14:paraId="6F9FB8D1" w14:textId="4F8E3F16" w:rsidR="004C3C81" w:rsidRPr="00C034A1" w:rsidRDefault="004C3C81" w:rsidP="00C034A1">
      <w:pPr>
        <w:spacing w:line="360" w:lineRule="auto"/>
        <w:jc w:val="both"/>
        <w:rPr>
          <w:rFonts w:ascii="Arial" w:hAnsi="Arial" w:cs="Arial"/>
          <w:sz w:val="22"/>
          <w:szCs w:val="22"/>
        </w:rPr>
      </w:pPr>
      <w:r w:rsidRPr="00C034A1">
        <w:rPr>
          <w:rFonts w:ascii="Arial" w:hAnsi="Arial" w:cs="Arial"/>
          <w:sz w:val="22"/>
          <w:szCs w:val="22"/>
        </w:rPr>
        <w:t>The aim of current facilities, which include maternity care, breastfeeding peer support, and health visits, is to support breastfeeding; uptake and availability of services differ by community (NHS Digital, 2022). The availability of support, cultural beliefs, maternal education, and deprivation are key challenges (Public Health England, 2020). Because of these characteristics, it is challenging to tell whether breastfeeding lowers the risk of obesity on its own or to determine whether the link is influenced by more general factors related to society (Rollins et al., 2016).</w:t>
      </w:r>
    </w:p>
    <w:p w14:paraId="18A654A0" w14:textId="339928CD" w:rsidR="00E75868" w:rsidRPr="00C034A1" w:rsidRDefault="00AF0B55" w:rsidP="00C034A1">
      <w:pPr>
        <w:spacing w:line="360" w:lineRule="auto"/>
        <w:jc w:val="both"/>
        <w:rPr>
          <w:rFonts w:ascii="Arial" w:hAnsi="Arial" w:cs="Arial"/>
          <w:sz w:val="22"/>
          <w:szCs w:val="22"/>
        </w:rPr>
      </w:pPr>
      <w:r w:rsidRPr="00C034A1">
        <w:rPr>
          <w:rFonts w:ascii="Arial" w:hAnsi="Arial" w:cs="Arial"/>
          <w:sz w:val="22"/>
          <w:szCs w:val="22"/>
        </w:rPr>
        <w:t>Research exploring the relationship between breastfeeding and childhood obesity has produced mixed and often contradictory findings. Some international studies suggest that breastfeeding may offer a modest protective effect against later obesity, particularly when breastfeeding is exclusive and sustained for longer durations (Horta &amp; Victora, 2015).</w:t>
      </w:r>
      <w:r w:rsidR="00D256FB" w:rsidRPr="00C034A1">
        <w:rPr>
          <w:rFonts w:ascii="Arial" w:hAnsi="Arial" w:cs="Arial"/>
          <w:sz w:val="22"/>
          <w:szCs w:val="22"/>
        </w:rPr>
        <w:t xml:space="preserve"> </w:t>
      </w:r>
      <w:r w:rsidRPr="00C034A1">
        <w:rPr>
          <w:rFonts w:ascii="Arial" w:hAnsi="Arial" w:cs="Arial"/>
          <w:sz w:val="22"/>
          <w:szCs w:val="22"/>
        </w:rPr>
        <w:t>UK</w:t>
      </w:r>
      <w:r w:rsidRPr="00C034A1">
        <w:rPr>
          <w:rFonts w:ascii="Cambria Math" w:hAnsi="Cambria Math" w:cs="Cambria Math"/>
          <w:sz w:val="22"/>
          <w:szCs w:val="22"/>
        </w:rPr>
        <w:t>‑</w:t>
      </w:r>
      <w:r w:rsidRPr="00C034A1">
        <w:rPr>
          <w:rFonts w:ascii="Arial" w:hAnsi="Arial" w:cs="Arial"/>
          <w:sz w:val="22"/>
          <w:szCs w:val="22"/>
        </w:rPr>
        <w:t xml:space="preserve">based analyses indicate that this association </w:t>
      </w:r>
      <w:r w:rsidR="002411ED" w:rsidRPr="00C034A1">
        <w:rPr>
          <w:rFonts w:ascii="Arial" w:hAnsi="Arial" w:cs="Arial"/>
          <w:sz w:val="22"/>
          <w:szCs w:val="22"/>
        </w:rPr>
        <w:t xml:space="preserve">often weakens once socioeconomic status, maternal BMI, smoking, and early introduction of solids are </w:t>
      </w:r>
      <w:r w:rsidR="00FA652F" w:rsidRPr="00C034A1">
        <w:rPr>
          <w:rFonts w:ascii="Arial" w:hAnsi="Arial" w:cs="Arial"/>
          <w:sz w:val="22"/>
          <w:szCs w:val="22"/>
        </w:rPr>
        <w:t>considered</w:t>
      </w:r>
      <w:r w:rsidRPr="00C034A1">
        <w:rPr>
          <w:rFonts w:ascii="Arial" w:hAnsi="Arial" w:cs="Arial"/>
          <w:sz w:val="22"/>
          <w:szCs w:val="22"/>
        </w:rPr>
        <w:t xml:space="preserve"> (Pearce et al., 2017). </w:t>
      </w:r>
    </w:p>
    <w:p w14:paraId="4F83723A" w14:textId="77777777" w:rsidR="001D1C06" w:rsidRPr="00C034A1" w:rsidRDefault="00AF0B55" w:rsidP="00C034A1">
      <w:pPr>
        <w:spacing w:line="360" w:lineRule="auto"/>
        <w:jc w:val="both"/>
        <w:rPr>
          <w:rFonts w:ascii="Arial" w:hAnsi="Arial" w:cs="Arial"/>
          <w:sz w:val="22"/>
          <w:szCs w:val="22"/>
        </w:rPr>
      </w:pPr>
      <w:r w:rsidRPr="00C034A1">
        <w:rPr>
          <w:rFonts w:ascii="Arial" w:hAnsi="Arial" w:cs="Arial"/>
          <w:sz w:val="22"/>
          <w:szCs w:val="22"/>
        </w:rPr>
        <w:t>This is significant because the UK has one of the lowest breastfeeding rates in Europe and marked regional inequalities in both infant feeding and childhood obesity outcomes (Public Health England, 2020). Evidence also shows that cultural feeding practices, access to breastfeeding support, maternal education, and deprivation strongly influence both breastfeeding behaviours and obesity risk (Rollins et al., 2016).</w:t>
      </w:r>
    </w:p>
    <w:p w14:paraId="4AB9A9EE" w14:textId="03FEEDE9" w:rsidR="00AF0B55" w:rsidRDefault="00AF0B55" w:rsidP="00C034A1">
      <w:pPr>
        <w:spacing w:line="360" w:lineRule="auto"/>
        <w:jc w:val="both"/>
        <w:rPr>
          <w:rFonts w:ascii="Arial" w:hAnsi="Arial" w:cs="Arial"/>
          <w:sz w:val="22"/>
          <w:szCs w:val="22"/>
        </w:rPr>
      </w:pPr>
      <w:r w:rsidRPr="00C034A1">
        <w:rPr>
          <w:rFonts w:ascii="Arial" w:hAnsi="Arial" w:cs="Arial"/>
          <w:sz w:val="22"/>
          <w:szCs w:val="22"/>
        </w:rPr>
        <w:t xml:space="preserve"> Despite national initiatives such as the Baby Friendly Initiative and the Healthy Child Programme, gaps remain in UK</w:t>
      </w:r>
      <w:r w:rsidRPr="00C034A1">
        <w:rPr>
          <w:rFonts w:ascii="Cambria Math" w:hAnsi="Cambria Math" w:cs="Cambria Math"/>
          <w:sz w:val="22"/>
          <w:szCs w:val="22"/>
        </w:rPr>
        <w:t>‑</w:t>
      </w:r>
      <w:r w:rsidRPr="00C034A1">
        <w:rPr>
          <w:rFonts w:ascii="Arial" w:hAnsi="Arial" w:cs="Arial"/>
          <w:sz w:val="22"/>
          <w:szCs w:val="22"/>
        </w:rPr>
        <w:t xml:space="preserve">specific research examining how breastfeeding interacts with wider social determinants of health. These inconsistencies highlight the need for a scoping review to map existing evidence, identify patterns, and clarify whether breastfeeding independently reduces </w:t>
      </w:r>
      <w:r w:rsidR="006D0168" w:rsidRPr="00C034A1">
        <w:rPr>
          <w:rFonts w:ascii="Arial" w:hAnsi="Arial" w:cs="Arial"/>
          <w:sz w:val="22"/>
          <w:szCs w:val="22"/>
        </w:rPr>
        <w:t>childhood</w:t>
      </w:r>
      <w:r w:rsidRPr="00C034A1">
        <w:rPr>
          <w:rFonts w:ascii="Arial" w:hAnsi="Arial" w:cs="Arial"/>
          <w:sz w:val="22"/>
          <w:szCs w:val="22"/>
        </w:rPr>
        <w:t xml:space="preserve"> obesity risk within the UK context.</w:t>
      </w:r>
    </w:p>
    <w:p w14:paraId="75545678" w14:textId="4A8AD166" w:rsidR="00F976CB" w:rsidRDefault="00F976CB" w:rsidP="00C034A1">
      <w:pPr>
        <w:spacing w:line="360" w:lineRule="auto"/>
        <w:jc w:val="both"/>
        <w:rPr>
          <w:rFonts w:ascii="Arial" w:hAnsi="Arial" w:cs="Arial"/>
          <w:sz w:val="22"/>
          <w:szCs w:val="22"/>
        </w:rPr>
      </w:pPr>
      <w:r w:rsidRPr="00F976CB">
        <w:rPr>
          <w:rFonts w:ascii="Arial" w:hAnsi="Arial" w:cs="Arial"/>
          <w:sz w:val="22"/>
          <w:szCs w:val="22"/>
        </w:rPr>
        <w:t>Regional variation in both breastfeeding rates and childhood obesity highlights the importance of understanding local contexts when interpreting national trends. For example, areas with higher deprivation often report lower breastfeeding initiation and continuation, alongside higher rates of childhood overweight and obesity (Public Health England, 2020). These patterns suggest that breastfeeding behaviours are shaped not only by individual choice but also by structural factors such as access to maternity support, cultural norms, and the availability of community</w:t>
      </w:r>
      <w:r w:rsidRPr="00F976CB">
        <w:rPr>
          <w:rFonts w:ascii="Cambria Math" w:hAnsi="Cambria Math" w:cs="Cambria Math"/>
          <w:sz w:val="22"/>
          <w:szCs w:val="22"/>
        </w:rPr>
        <w:t>‑</w:t>
      </w:r>
      <w:r w:rsidRPr="00F976CB">
        <w:rPr>
          <w:rFonts w:ascii="Arial" w:hAnsi="Arial" w:cs="Arial"/>
          <w:sz w:val="22"/>
          <w:szCs w:val="22"/>
        </w:rPr>
        <w:t>based services. The UNICEF Baby Friendly Initiative emphasises the need for consistent, high</w:t>
      </w:r>
      <w:r w:rsidRPr="00F976CB">
        <w:rPr>
          <w:rFonts w:ascii="Cambria Math" w:hAnsi="Cambria Math" w:cs="Cambria Math"/>
          <w:sz w:val="22"/>
          <w:szCs w:val="22"/>
        </w:rPr>
        <w:t>‑</w:t>
      </w:r>
      <w:r w:rsidRPr="00F976CB">
        <w:rPr>
          <w:rFonts w:ascii="Arial" w:hAnsi="Arial" w:cs="Arial"/>
          <w:sz w:val="22"/>
          <w:szCs w:val="22"/>
        </w:rPr>
        <w:t>quality breastfeeding support across maternity and community</w:t>
      </w:r>
      <w:r w:rsidR="00597289">
        <w:rPr>
          <w:rFonts w:ascii="Arial" w:hAnsi="Arial" w:cs="Arial"/>
          <w:sz w:val="22"/>
          <w:szCs w:val="22"/>
        </w:rPr>
        <w:t xml:space="preserve"> </w:t>
      </w:r>
      <w:r w:rsidRPr="00F976CB">
        <w:rPr>
          <w:rFonts w:ascii="Arial" w:hAnsi="Arial" w:cs="Arial"/>
          <w:sz w:val="22"/>
          <w:szCs w:val="22"/>
        </w:rPr>
        <w:lastRenderedPageBreak/>
        <w:t>settings, yet uptake and implementation vary widely between NHS Trusts (UNICEF UK, 2020). This inconsistency may contribute to unequal breastfeeding outcomes across the UK.</w:t>
      </w:r>
    </w:p>
    <w:p w14:paraId="3185BC83" w14:textId="77777777" w:rsidR="00597289" w:rsidRDefault="00597289" w:rsidP="00C034A1">
      <w:pPr>
        <w:spacing w:line="360" w:lineRule="auto"/>
        <w:jc w:val="both"/>
        <w:rPr>
          <w:rFonts w:ascii="Arial" w:hAnsi="Arial" w:cs="Arial"/>
          <w:sz w:val="22"/>
          <w:szCs w:val="22"/>
        </w:rPr>
      </w:pPr>
      <w:r w:rsidRPr="00597289">
        <w:rPr>
          <w:rFonts w:ascii="Arial" w:hAnsi="Arial" w:cs="Arial"/>
          <w:sz w:val="22"/>
          <w:szCs w:val="22"/>
        </w:rPr>
        <w:t>Policy frameworks such as the Healthy Child Programme aim to provide universal guidance on infant feeding, early nutrition, and healthy weight development (NHS, 2023). However, evidence shows that families living in deprived areas often face additional barriers, including limited access to breastfeeding peer support, lower maternal education levels, and higher exposure to stressors that influence early feeding decisions (Rollins et al., 2016).</w:t>
      </w:r>
    </w:p>
    <w:p w14:paraId="1473ADB8" w14:textId="1FB302F9" w:rsidR="00597289" w:rsidRPr="00C034A1" w:rsidRDefault="00597289" w:rsidP="00C034A1">
      <w:pPr>
        <w:spacing w:line="360" w:lineRule="auto"/>
        <w:jc w:val="both"/>
        <w:rPr>
          <w:rFonts w:ascii="Arial" w:hAnsi="Arial" w:cs="Arial"/>
          <w:sz w:val="22"/>
          <w:szCs w:val="22"/>
        </w:rPr>
      </w:pPr>
      <w:r w:rsidRPr="00597289">
        <w:rPr>
          <w:rFonts w:ascii="Arial" w:hAnsi="Arial" w:cs="Arial"/>
          <w:sz w:val="22"/>
          <w:szCs w:val="22"/>
        </w:rPr>
        <w:t xml:space="preserve"> These challenges are reflected in local authority reports, which highlight the need for targeted interventions that address both feeding practices and wider determinants of health (Birmingham City Council, 2021). Given these inequalities, it is essential to examine whether breastfeeding independently reduces childhood obesity risk or whether its effects are overshadowed by broader socioeconomic and environmental influences. This reinforces the need for a UK</w:t>
      </w:r>
      <w:r w:rsidRPr="00597289">
        <w:rPr>
          <w:rFonts w:ascii="Cambria Math" w:hAnsi="Cambria Math" w:cs="Cambria Math"/>
          <w:sz w:val="22"/>
          <w:szCs w:val="22"/>
        </w:rPr>
        <w:t>‑</w:t>
      </w:r>
      <w:r w:rsidRPr="00597289">
        <w:rPr>
          <w:rFonts w:ascii="Arial" w:hAnsi="Arial" w:cs="Arial"/>
          <w:sz w:val="22"/>
          <w:szCs w:val="22"/>
        </w:rPr>
        <w:t>specific scoping review to map existing evidence and identify gaps in current understanding.</w:t>
      </w:r>
    </w:p>
    <w:p w14:paraId="38645B19" w14:textId="015FC32E" w:rsidR="004C3C81" w:rsidRPr="00C034A1" w:rsidRDefault="004C3C81"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Methods</w:t>
      </w:r>
    </w:p>
    <w:p w14:paraId="7C590113" w14:textId="7D8B20E6" w:rsidR="00D9573B" w:rsidRDefault="0047334C" w:rsidP="00C034A1">
      <w:pPr>
        <w:spacing w:line="360" w:lineRule="auto"/>
        <w:jc w:val="both"/>
        <w:rPr>
          <w:rFonts w:ascii="Arial" w:hAnsi="Arial" w:cs="Arial"/>
          <w:sz w:val="22"/>
          <w:szCs w:val="22"/>
        </w:rPr>
      </w:pPr>
      <w:r w:rsidRPr="00C034A1">
        <w:rPr>
          <w:rFonts w:ascii="Arial" w:hAnsi="Arial" w:cs="Arial"/>
          <w:sz w:val="22"/>
          <w:szCs w:val="22"/>
        </w:rPr>
        <w:t>A scoping review approach was used to map existing evidence on breastfeeding and childhood obesity in the UK. This method is suitable for identifying patterns, contradictions, and gaps across a range of study types (Arksey and O’Malley, 2005).</w:t>
      </w:r>
    </w:p>
    <w:p w14:paraId="2A2938EF" w14:textId="77777777" w:rsidR="00A76664" w:rsidRPr="00A76664" w:rsidRDefault="00A76664" w:rsidP="00A76664">
      <w:pPr>
        <w:spacing w:line="360" w:lineRule="auto"/>
        <w:jc w:val="both"/>
        <w:rPr>
          <w:rFonts w:ascii="Arial" w:hAnsi="Arial" w:cs="Arial"/>
          <w:sz w:val="22"/>
          <w:szCs w:val="22"/>
        </w:rPr>
      </w:pPr>
      <w:r w:rsidRPr="00A76664">
        <w:rPr>
          <w:rFonts w:ascii="Arial" w:hAnsi="Arial" w:cs="Arial"/>
          <w:sz w:val="22"/>
          <w:szCs w:val="22"/>
        </w:rPr>
        <w:t>The search strategy followed the Arksey and O’Malley (2005) scoping review framework, which recommends a broad and systematic approach to identifying relevant literature. Searches were conducted across multiple databases to ensure comprehensive coverage of both health and social care research. Boolean operators were used to refine results, and filters were applied to limit studies to peer</w:t>
      </w:r>
      <w:r w:rsidRPr="00A76664">
        <w:rPr>
          <w:rFonts w:ascii="Cambria Math" w:hAnsi="Cambria Math" w:cs="Cambria Math"/>
          <w:sz w:val="22"/>
          <w:szCs w:val="22"/>
        </w:rPr>
        <w:t>‑</w:t>
      </w:r>
      <w:r w:rsidRPr="00A76664">
        <w:rPr>
          <w:rFonts w:ascii="Arial" w:hAnsi="Arial" w:cs="Arial"/>
          <w:sz w:val="22"/>
          <w:szCs w:val="22"/>
        </w:rPr>
        <w:t>reviewed articles published within the last decade. Titles and abstracts were screened independently before full</w:t>
      </w:r>
      <w:r w:rsidRPr="00A76664">
        <w:rPr>
          <w:rFonts w:ascii="Cambria Math" w:hAnsi="Cambria Math" w:cs="Cambria Math"/>
          <w:sz w:val="22"/>
          <w:szCs w:val="22"/>
        </w:rPr>
        <w:t>‑</w:t>
      </w:r>
      <w:r w:rsidRPr="00A76664">
        <w:rPr>
          <w:rFonts w:ascii="Arial" w:hAnsi="Arial" w:cs="Arial"/>
          <w:sz w:val="22"/>
          <w:szCs w:val="22"/>
        </w:rPr>
        <w:t>text review to ensure that each study met the inclusion criteria. Data extraction focused on study design, sample size, breastfeeding measures, obesity outcomes, and key findings.</w:t>
      </w:r>
    </w:p>
    <w:p w14:paraId="1753AE6D" w14:textId="42947492" w:rsidR="00A76664" w:rsidRPr="00C034A1" w:rsidRDefault="00A76664" w:rsidP="00A76664">
      <w:pPr>
        <w:spacing w:line="360" w:lineRule="auto"/>
        <w:jc w:val="both"/>
        <w:rPr>
          <w:rFonts w:ascii="Arial" w:hAnsi="Arial" w:cs="Arial"/>
          <w:sz w:val="22"/>
          <w:szCs w:val="22"/>
        </w:rPr>
      </w:pPr>
      <w:r w:rsidRPr="00A76664">
        <w:rPr>
          <w:rFonts w:ascii="Arial" w:hAnsi="Arial" w:cs="Arial"/>
          <w:sz w:val="22"/>
          <w:szCs w:val="22"/>
        </w:rPr>
        <w:t>Thematic analysis was used to identify recurring patterns across the included studies. This involved coding findings line</w:t>
      </w:r>
      <w:r w:rsidRPr="00A76664">
        <w:rPr>
          <w:rFonts w:ascii="Cambria Math" w:hAnsi="Cambria Math" w:cs="Cambria Math"/>
          <w:sz w:val="22"/>
          <w:szCs w:val="22"/>
        </w:rPr>
        <w:t>‑</w:t>
      </w:r>
      <w:r w:rsidRPr="00A76664">
        <w:rPr>
          <w:rFonts w:ascii="Arial" w:hAnsi="Arial" w:cs="Arial"/>
          <w:sz w:val="22"/>
          <w:szCs w:val="22"/>
        </w:rPr>
        <w:t>by</w:t>
      </w:r>
      <w:r w:rsidRPr="00A76664">
        <w:rPr>
          <w:rFonts w:ascii="Cambria Math" w:hAnsi="Cambria Math" w:cs="Cambria Math"/>
          <w:sz w:val="22"/>
          <w:szCs w:val="22"/>
        </w:rPr>
        <w:t>‑</w:t>
      </w:r>
      <w:r w:rsidRPr="00A76664">
        <w:rPr>
          <w:rFonts w:ascii="Arial" w:hAnsi="Arial" w:cs="Arial"/>
          <w:sz w:val="22"/>
          <w:szCs w:val="22"/>
        </w:rPr>
        <w:t>line and grouping similar concepts into overarching themes. This approach allowed for the synthesis of evidence from diverse study designs, including cohort studies, cross</w:t>
      </w:r>
      <w:r w:rsidRPr="00A76664">
        <w:rPr>
          <w:rFonts w:ascii="Cambria Math" w:hAnsi="Cambria Math" w:cs="Cambria Math"/>
          <w:sz w:val="22"/>
          <w:szCs w:val="22"/>
        </w:rPr>
        <w:t>‑</w:t>
      </w:r>
      <w:r w:rsidRPr="00A76664">
        <w:rPr>
          <w:rFonts w:ascii="Arial" w:hAnsi="Arial" w:cs="Arial"/>
          <w:sz w:val="22"/>
          <w:szCs w:val="22"/>
        </w:rPr>
        <w:t>sectional analyses, and multi</w:t>
      </w:r>
      <w:r w:rsidRPr="00A76664">
        <w:rPr>
          <w:rFonts w:ascii="Cambria Math" w:hAnsi="Cambria Math" w:cs="Cambria Math"/>
          <w:sz w:val="22"/>
          <w:szCs w:val="22"/>
        </w:rPr>
        <w:t>‑</w:t>
      </w:r>
      <w:r w:rsidRPr="00A76664">
        <w:rPr>
          <w:rFonts w:ascii="Arial" w:hAnsi="Arial" w:cs="Arial"/>
          <w:sz w:val="22"/>
          <w:szCs w:val="22"/>
        </w:rPr>
        <w:t xml:space="preserve">country comparisons. Ethical considerations were also </w:t>
      </w:r>
      <w:r w:rsidRPr="00A76664">
        <w:rPr>
          <w:rFonts w:ascii="Arial" w:hAnsi="Arial" w:cs="Arial"/>
          <w:sz w:val="22"/>
          <w:szCs w:val="22"/>
        </w:rPr>
        <w:t>considered</w:t>
      </w:r>
      <w:r w:rsidRPr="00A76664">
        <w:rPr>
          <w:rFonts w:ascii="Arial" w:hAnsi="Arial" w:cs="Arial"/>
          <w:sz w:val="22"/>
          <w:szCs w:val="22"/>
        </w:rPr>
        <w:t xml:space="preserve">. As this review analysed publicly available research, no direct ethical approval was required; however, attention was paid to the ethical standards reported within each included study, such as informed consent and data protection. This </w:t>
      </w:r>
      <w:r w:rsidRPr="00A76664">
        <w:rPr>
          <w:rFonts w:ascii="Arial" w:hAnsi="Arial" w:cs="Arial"/>
          <w:sz w:val="22"/>
          <w:szCs w:val="22"/>
        </w:rPr>
        <w:lastRenderedPageBreak/>
        <w:t>ensured that the review was conducted responsibly and aligned with accepted research practice.</w:t>
      </w:r>
    </w:p>
    <w:p w14:paraId="2C61E818" w14:textId="6AA0F4B0" w:rsidR="00D9573B" w:rsidRPr="00C034A1" w:rsidRDefault="00D9573B"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Data Collection Approach</w:t>
      </w:r>
    </w:p>
    <w:p w14:paraId="67B0DB6E" w14:textId="231A261C" w:rsidR="00D9573B" w:rsidRPr="00C034A1" w:rsidRDefault="00D9573B" w:rsidP="00C034A1">
      <w:pPr>
        <w:spacing w:line="360" w:lineRule="auto"/>
        <w:jc w:val="both"/>
        <w:rPr>
          <w:rFonts w:ascii="Arial" w:hAnsi="Arial" w:cs="Arial"/>
          <w:sz w:val="22"/>
          <w:szCs w:val="22"/>
        </w:rPr>
      </w:pPr>
      <w:r w:rsidRPr="00C034A1">
        <w:rPr>
          <w:rFonts w:ascii="Arial" w:hAnsi="Arial" w:cs="Arial"/>
          <w:sz w:val="22"/>
          <w:szCs w:val="22"/>
        </w:rPr>
        <w:t>Searches were carried out using the UWTSD Library database, PubMed, CINAHL, Scopus, and Google Scholar. These databases were chosen because they provide peer-reviewed health and social care research accessible and reliable. "Breastfeeding," "childhood obesity," "infant feeding," "UK," and "obesity were amongst the search terms that were combined using Boolean operators like AND/OR to reduce the outcomes.</w:t>
      </w:r>
    </w:p>
    <w:p w14:paraId="677EBD23" w14:textId="77777777" w:rsidR="00AF6A8F" w:rsidRPr="00C034A1" w:rsidRDefault="00AF6A8F"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Inclusion Criteria</w:t>
      </w:r>
    </w:p>
    <w:p w14:paraId="2B66F452" w14:textId="79E26940" w:rsidR="00E12C24" w:rsidRPr="00C034A1" w:rsidRDefault="00B50FC8" w:rsidP="00C034A1">
      <w:pPr>
        <w:spacing w:line="360" w:lineRule="auto"/>
        <w:jc w:val="both"/>
        <w:rPr>
          <w:rFonts w:ascii="Arial" w:hAnsi="Arial" w:cs="Arial"/>
          <w:sz w:val="22"/>
          <w:szCs w:val="22"/>
        </w:rPr>
      </w:pPr>
      <w:r w:rsidRPr="00C034A1">
        <w:rPr>
          <w:rFonts w:ascii="Arial" w:hAnsi="Arial" w:cs="Arial"/>
          <w:sz w:val="22"/>
          <w:szCs w:val="22"/>
        </w:rPr>
        <w:t>To ensure that the review focused on recent, peer-reviewed, UK-relevant studies that specifically examined</w:t>
      </w:r>
      <w:r w:rsidR="00E12C24" w:rsidRPr="00C034A1">
        <w:rPr>
          <w:rFonts w:ascii="Arial" w:hAnsi="Arial" w:cs="Arial"/>
          <w:sz w:val="22"/>
          <w:szCs w:val="22"/>
        </w:rPr>
        <w:t xml:space="preserve"> breastfeeding as an exposure and childhood obesity as a result, these inclusion criteria were implemented.</w:t>
      </w:r>
    </w:p>
    <w:p w14:paraId="042AD351" w14:textId="77777777" w:rsidR="00AF6A8F" w:rsidRPr="00C034A1" w:rsidRDefault="00AF6A8F" w:rsidP="00C034A1">
      <w:pPr>
        <w:pStyle w:val="ListParagraph"/>
        <w:numPr>
          <w:ilvl w:val="0"/>
          <w:numId w:val="2"/>
        </w:numPr>
        <w:spacing w:line="360" w:lineRule="auto"/>
        <w:jc w:val="both"/>
        <w:rPr>
          <w:rFonts w:ascii="Arial" w:hAnsi="Arial" w:cs="Arial"/>
          <w:sz w:val="22"/>
          <w:szCs w:val="22"/>
        </w:rPr>
      </w:pPr>
      <w:r w:rsidRPr="00C034A1">
        <w:rPr>
          <w:rFonts w:ascii="Arial" w:hAnsi="Arial" w:cs="Arial"/>
          <w:sz w:val="22"/>
          <w:szCs w:val="22"/>
        </w:rPr>
        <w:t>Peer</w:t>
      </w:r>
      <w:r w:rsidRPr="00C034A1">
        <w:rPr>
          <w:rFonts w:ascii="Cambria Math" w:hAnsi="Cambria Math" w:cs="Cambria Math"/>
          <w:sz w:val="22"/>
          <w:szCs w:val="22"/>
        </w:rPr>
        <w:t>‑</w:t>
      </w:r>
      <w:r w:rsidRPr="00C034A1">
        <w:rPr>
          <w:rFonts w:ascii="Arial" w:hAnsi="Arial" w:cs="Arial"/>
          <w:sz w:val="22"/>
          <w:szCs w:val="22"/>
        </w:rPr>
        <w:t>reviewed journal articles</w:t>
      </w:r>
    </w:p>
    <w:p w14:paraId="726E6373" w14:textId="77777777" w:rsidR="00AF6A8F" w:rsidRPr="00C034A1" w:rsidRDefault="00AF6A8F" w:rsidP="00C034A1">
      <w:pPr>
        <w:pStyle w:val="ListParagraph"/>
        <w:numPr>
          <w:ilvl w:val="0"/>
          <w:numId w:val="2"/>
        </w:numPr>
        <w:spacing w:line="360" w:lineRule="auto"/>
        <w:jc w:val="both"/>
        <w:rPr>
          <w:rFonts w:ascii="Arial" w:hAnsi="Arial" w:cs="Arial"/>
          <w:sz w:val="22"/>
          <w:szCs w:val="22"/>
        </w:rPr>
      </w:pPr>
      <w:r w:rsidRPr="00C034A1">
        <w:rPr>
          <w:rFonts w:ascii="Arial" w:hAnsi="Arial" w:cs="Arial"/>
          <w:sz w:val="22"/>
          <w:szCs w:val="22"/>
        </w:rPr>
        <w:t>Published within the last 10 years (2014–2024), unless older studies provide essential or foundational evidence</w:t>
      </w:r>
    </w:p>
    <w:p w14:paraId="0E87D71C" w14:textId="77777777" w:rsidR="00AD7F80" w:rsidRPr="00C034A1" w:rsidRDefault="00AF6A8F" w:rsidP="00C034A1">
      <w:pPr>
        <w:pStyle w:val="ListParagraph"/>
        <w:numPr>
          <w:ilvl w:val="0"/>
          <w:numId w:val="2"/>
        </w:numPr>
        <w:spacing w:line="360" w:lineRule="auto"/>
        <w:jc w:val="both"/>
        <w:rPr>
          <w:rFonts w:ascii="Arial" w:hAnsi="Arial" w:cs="Arial"/>
          <w:sz w:val="22"/>
          <w:szCs w:val="22"/>
        </w:rPr>
      </w:pPr>
      <w:r w:rsidRPr="00C034A1">
        <w:rPr>
          <w:rFonts w:ascii="Arial" w:hAnsi="Arial" w:cs="Arial"/>
          <w:sz w:val="22"/>
          <w:szCs w:val="22"/>
        </w:rPr>
        <w:t>Studies focused on breastfeeding as an exposure</w:t>
      </w:r>
    </w:p>
    <w:p w14:paraId="6F1E3E03" w14:textId="1562E8C0" w:rsidR="00AF6A8F" w:rsidRPr="00C034A1" w:rsidRDefault="00AF6A8F" w:rsidP="00C034A1">
      <w:pPr>
        <w:pStyle w:val="ListParagraph"/>
        <w:numPr>
          <w:ilvl w:val="0"/>
          <w:numId w:val="2"/>
        </w:numPr>
        <w:spacing w:line="360" w:lineRule="auto"/>
        <w:jc w:val="both"/>
        <w:rPr>
          <w:rFonts w:ascii="Arial" w:hAnsi="Arial" w:cs="Arial"/>
          <w:sz w:val="22"/>
          <w:szCs w:val="22"/>
        </w:rPr>
      </w:pPr>
      <w:r w:rsidRPr="00C034A1">
        <w:rPr>
          <w:rFonts w:ascii="Arial" w:hAnsi="Arial" w:cs="Arial"/>
          <w:sz w:val="22"/>
          <w:szCs w:val="22"/>
        </w:rPr>
        <w:t>Studies measuring childhood obesity or overweight as an outcome</w:t>
      </w:r>
    </w:p>
    <w:p w14:paraId="420A69FF" w14:textId="77777777" w:rsidR="00AF6A8F" w:rsidRPr="00C034A1" w:rsidRDefault="00AF6A8F" w:rsidP="00C034A1">
      <w:pPr>
        <w:pStyle w:val="ListParagraph"/>
        <w:numPr>
          <w:ilvl w:val="0"/>
          <w:numId w:val="2"/>
        </w:numPr>
        <w:spacing w:line="360" w:lineRule="auto"/>
        <w:jc w:val="both"/>
        <w:rPr>
          <w:rFonts w:ascii="Arial" w:hAnsi="Arial" w:cs="Arial"/>
          <w:sz w:val="22"/>
          <w:szCs w:val="22"/>
        </w:rPr>
      </w:pPr>
      <w:r w:rsidRPr="00C034A1">
        <w:rPr>
          <w:rFonts w:ascii="Arial" w:hAnsi="Arial" w:cs="Arial"/>
          <w:sz w:val="22"/>
          <w:szCs w:val="22"/>
        </w:rPr>
        <w:t>UK</w:t>
      </w:r>
      <w:r w:rsidRPr="00C034A1">
        <w:rPr>
          <w:rFonts w:ascii="Cambria Math" w:hAnsi="Cambria Math" w:cs="Cambria Math"/>
          <w:sz w:val="22"/>
          <w:szCs w:val="22"/>
        </w:rPr>
        <w:t>‑</w:t>
      </w:r>
      <w:r w:rsidRPr="00C034A1">
        <w:rPr>
          <w:rFonts w:ascii="Arial" w:hAnsi="Arial" w:cs="Arial"/>
          <w:sz w:val="22"/>
          <w:szCs w:val="22"/>
        </w:rPr>
        <w:t>based or UK</w:t>
      </w:r>
      <w:r w:rsidRPr="00C034A1">
        <w:rPr>
          <w:rFonts w:ascii="Cambria Math" w:hAnsi="Cambria Math" w:cs="Cambria Math"/>
          <w:sz w:val="22"/>
          <w:szCs w:val="22"/>
        </w:rPr>
        <w:t>‑</w:t>
      </w:r>
      <w:r w:rsidRPr="00C034A1">
        <w:rPr>
          <w:rFonts w:ascii="Arial" w:hAnsi="Arial" w:cs="Arial"/>
          <w:sz w:val="22"/>
          <w:szCs w:val="22"/>
        </w:rPr>
        <w:t>relevant research</w:t>
      </w:r>
    </w:p>
    <w:p w14:paraId="71F6D867" w14:textId="77777777" w:rsidR="00AF6A8F" w:rsidRPr="00C034A1" w:rsidRDefault="00AF6A8F" w:rsidP="00C034A1">
      <w:pPr>
        <w:pStyle w:val="ListParagraph"/>
        <w:numPr>
          <w:ilvl w:val="0"/>
          <w:numId w:val="2"/>
        </w:numPr>
        <w:spacing w:line="360" w:lineRule="auto"/>
        <w:jc w:val="both"/>
        <w:rPr>
          <w:rFonts w:ascii="Arial" w:hAnsi="Arial" w:cs="Arial"/>
          <w:sz w:val="22"/>
          <w:szCs w:val="22"/>
        </w:rPr>
      </w:pPr>
      <w:r w:rsidRPr="00C034A1">
        <w:rPr>
          <w:rFonts w:ascii="Arial" w:hAnsi="Arial" w:cs="Arial"/>
          <w:sz w:val="22"/>
          <w:szCs w:val="22"/>
        </w:rPr>
        <w:t>Primary or secondary research (e.g., cohort studies, systematic reviews)</w:t>
      </w:r>
    </w:p>
    <w:p w14:paraId="4200391D" w14:textId="16D16FC3" w:rsidR="00AF6A8F" w:rsidRPr="00C034A1" w:rsidRDefault="00CD5964" w:rsidP="00C034A1">
      <w:pPr>
        <w:spacing w:line="360" w:lineRule="auto"/>
        <w:ind w:left="360"/>
        <w:jc w:val="both"/>
        <w:rPr>
          <w:rFonts w:ascii="Arial" w:hAnsi="Arial" w:cs="Arial"/>
          <w:b/>
          <w:bCs/>
          <w:sz w:val="22"/>
          <w:szCs w:val="22"/>
          <w:u w:val="single"/>
        </w:rPr>
      </w:pPr>
      <w:r w:rsidRPr="00C034A1">
        <w:rPr>
          <w:rFonts w:ascii="Arial" w:hAnsi="Arial" w:cs="Arial"/>
          <w:b/>
          <w:bCs/>
          <w:sz w:val="22"/>
          <w:szCs w:val="22"/>
          <w:u w:val="single"/>
        </w:rPr>
        <w:t>Exclusion Criteria</w:t>
      </w:r>
    </w:p>
    <w:p w14:paraId="6F380FC0" w14:textId="4F21E655" w:rsidR="00647742" w:rsidRPr="00C034A1" w:rsidRDefault="00647742" w:rsidP="00C034A1">
      <w:pPr>
        <w:spacing w:line="360" w:lineRule="auto"/>
        <w:ind w:left="360"/>
        <w:jc w:val="both"/>
        <w:rPr>
          <w:rFonts w:ascii="Arial" w:hAnsi="Arial" w:cs="Arial"/>
          <w:sz w:val="22"/>
          <w:szCs w:val="22"/>
        </w:rPr>
      </w:pPr>
      <w:r w:rsidRPr="00C034A1">
        <w:rPr>
          <w:rFonts w:ascii="Arial" w:hAnsi="Arial" w:cs="Arial"/>
          <w:sz w:val="22"/>
          <w:szCs w:val="22"/>
        </w:rPr>
        <w:t>The review concentrated only on recent, high-quality research that directly examined breastfeeding and childhood obesity because these exclusion criteria were applied to guarantee that non-UK studies and lower-quality sources were not used.</w:t>
      </w:r>
    </w:p>
    <w:p w14:paraId="51090882" w14:textId="77777777" w:rsidR="006410A4" w:rsidRPr="00C034A1" w:rsidRDefault="006410A4" w:rsidP="00C034A1">
      <w:pPr>
        <w:pStyle w:val="ListParagraph"/>
        <w:numPr>
          <w:ilvl w:val="0"/>
          <w:numId w:val="3"/>
        </w:numPr>
        <w:spacing w:line="360" w:lineRule="auto"/>
        <w:jc w:val="both"/>
        <w:rPr>
          <w:rFonts w:ascii="Arial" w:hAnsi="Arial" w:cs="Arial"/>
          <w:sz w:val="22"/>
          <w:szCs w:val="22"/>
        </w:rPr>
      </w:pPr>
      <w:r w:rsidRPr="00C034A1">
        <w:rPr>
          <w:rFonts w:ascii="Arial" w:hAnsi="Arial" w:cs="Arial"/>
          <w:sz w:val="22"/>
          <w:szCs w:val="22"/>
        </w:rPr>
        <w:t>non</w:t>
      </w:r>
      <w:r w:rsidRPr="00C034A1">
        <w:rPr>
          <w:rFonts w:ascii="Cambria Math" w:hAnsi="Cambria Math" w:cs="Cambria Math"/>
          <w:sz w:val="22"/>
          <w:szCs w:val="22"/>
        </w:rPr>
        <w:t>‑</w:t>
      </w:r>
      <w:r w:rsidRPr="00C034A1">
        <w:rPr>
          <w:rFonts w:ascii="Arial" w:hAnsi="Arial" w:cs="Arial"/>
          <w:sz w:val="22"/>
          <w:szCs w:val="22"/>
        </w:rPr>
        <w:t>UK studies</w:t>
      </w:r>
    </w:p>
    <w:p w14:paraId="05126ADC" w14:textId="77777777" w:rsidR="006410A4" w:rsidRPr="00C034A1" w:rsidRDefault="006410A4" w:rsidP="00C034A1">
      <w:pPr>
        <w:pStyle w:val="ListParagraph"/>
        <w:numPr>
          <w:ilvl w:val="0"/>
          <w:numId w:val="3"/>
        </w:numPr>
        <w:spacing w:line="360" w:lineRule="auto"/>
        <w:jc w:val="both"/>
        <w:rPr>
          <w:rFonts w:ascii="Arial" w:hAnsi="Arial" w:cs="Arial"/>
          <w:sz w:val="22"/>
          <w:szCs w:val="22"/>
        </w:rPr>
      </w:pPr>
      <w:r w:rsidRPr="00C034A1">
        <w:rPr>
          <w:rFonts w:ascii="Arial" w:hAnsi="Arial" w:cs="Arial"/>
          <w:sz w:val="22"/>
          <w:szCs w:val="22"/>
        </w:rPr>
        <w:t>non</w:t>
      </w:r>
      <w:r w:rsidRPr="00C034A1">
        <w:rPr>
          <w:rFonts w:ascii="Cambria Math" w:hAnsi="Cambria Math" w:cs="Cambria Math"/>
          <w:sz w:val="22"/>
          <w:szCs w:val="22"/>
        </w:rPr>
        <w:t>‑</w:t>
      </w:r>
      <w:r w:rsidRPr="00C034A1">
        <w:rPr>
          <w:rFonts w:ascii="Arial" w:hAnsi="Arial" w:cs="Arial"/>
          <w:sz w:val="22"/>
          <w:szCs w:val="22"/>
        </w:rPr>
        <w:t>peer</w:t>
      </w:r>
      <w:r w:rsidRPr="00C034A1">
        <w:rPr>
          <w:rFonts w:ascii="Cambria Math" w:hAnsi="Cambria Math" w:cs="Cambria Math"/>
          <w:sz w:val="22"/>
          <w:szCs w:val="22"/>
        </w:rPr>
        <w:t>‑</w:t>
      </w:r>
      <w:r w:rsidRPr="00C034A1">
        <w:rPr>
          <w:rFonts w:ascii="Arial" w:hAnsi="Arial" w:cs="Arial"/>
          <w:sz w:val="22"/>
          <w:szCs w:val="22"/>
        </w:rPr>
        <w:t>reviewed sources</w:t>
      </w:r>
    </w:p>
    <w:p w14:paraId="6DA0FEA5" w14:textId="77777777" w:rsidR="006410A4" w:rsidRPr="00C034A1" w:rsidRDefault="006410A4" w:rsidP="00C034A1">
      <w:pPr>
        <w:pStyle w:val="ListParagraph"/>
        <w:numPr>
          <w:ilvl w:val="0"/>
          <w:numId w:val="3"/>
        </w:numPr>
        <w:spacing w:line="360" w:lineRule="auto"/>
        <w:jc w:val="both"/>
        <w:rPr>
          <w:rFonts w:ascii="Arial" w:hAnsi="Arial" w:cs="Arial"/>
          <w:sz w:val="22"/>
          <w:szCs w:val="22"/>
        </w:rPr>
      </w:pPr>
      <w:r w:rsidRPr="00C034A1">
        <w:rPr>
          <w:rFonts w:ascii="Arial" w:hAnsi="Arial" w:cs="Arial"/>
          <w:sz w:val="22"/>
          <w:szCs w:val="22"/>
        </w:rPr>
        <w:t>studies not measuring obesity outcomes</w:t>
      </w:r>
    </w:p>
    <w:p w14:paraId="7F50DFA4" w14:textId="77777777" w:rsidR="006410A4" w:rsidRPr="00C034A1" w:rsidRDefault="006410A4" w:rsidP="00C034A1">
      <w:pPr>
        <w:pStyle w:val="ListParagraph"/>
        <w:numPr>
          <w:ilvl w:val="0"/>
          <w:numId w:val="3"/>
        </w:numPr>
        <w:spacing w:line="360" w:lineRule="auto"/>
        <w:jc w:val="both"/>
        <w:rPr>
          <w:rFonts w:ascii="Arial" w:hAnsi="Arial" w:cs="Arial"/>
          <w:sz w:val="22"/>
          <w:szCs w:val="22"/>
        </w:rPr>
      </w:pPr>
      <w:r w:rsidRPr="00C034A1">
        <w:rPr>
          <w:rFonts w:ascii="Arial" w:hAnsi="Arial" w:cs="Arial"/>
          <w:sz w:val="22"/>
          <w:szCs w:val="22"/>
        </w:rPr>
        <w:t>studies focusing only on formula feeding without breastfeeding comparison</w:t>
      </w:r>
    </w:p>
    <w:p w14:paraId="0DAA8D7F" w14:textId="2A6AD07E" w:rsidR="00CD5964" w:rsidRPr="00C034A1" w:rsidRDefault="006410A4" w:rsidP="00C034A1">
      <w:pPr>
        <w:pStyle w:val="ListParagraph"/>
        <w:numPr>
          <w:ilvl w:val="0"/>
          <w:numId w:val="3"/>
        </w:numPr>
        <w:spacing w:line="360" w:lineRule="auto"/>
        <w:jc w:val="both"/>
        <w:rPr>
          <w:rFonts w:ascii="Arial" w:hAnsi="Arial" w:cs="Arial"/>
          <w:sz w:val="22"/>
          <w:szCs w:val="22"/>
        </w:rPr>
      </w:pPr>
      <w:r w:rsidRPr="00C034A1">
        <w:rPr>
          <w:rFonts w:ascii="Arial" w:hAnsi="Arial" w:cs="Arial"/>
          <w:sz w:val="22"/>
          <w:szCs w:val="22"/>
        </w:rPr>
        <w:t xml:space="preserve">articles older than 10 years (unless </w:t>
      </w:r>
      <w:r w:rsidR="0026118B" w:rsidRPr="00C034A1">
        <w:rPr>
          <w:rFonts w:ascii="Arial" w:hAnsi="Arial" w:cs="Arial"/>
          <w:sz w:val="22"/>
          <w:szCs w:val="22"/>
        </w:rPr>
        <w:t>ess</w:t>
      </w:r>
      <w:r w:rsidR="001E68D5" w:rsidRPr="00C034A1">
        <w:rPr>
          <w:rFonts w:ascii="Arial" w:hAnsi="Arial" w:cs="Arial"/>
          <w:sz w:val="22"/>
          <w:szCs w:val="22"/>
        </w:rPr>
        <w:t>ential)</w:t>
      </w:r>
    </w:p>
    <w:p w14:paraId="6BAC667D" w14:textId="0959FB1E" w:rsidR="003179B7" w:rsidRPr="00C034A1" w:rsidRDefault="003179B7"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Results</w:t>
      </w:r>
    </w:p>
    <w:p w14:paraId="6EDCA25C" w14:textId="69F2DB65" w:rsidR="00415940" w:rsidRPr="00C034A1" w:rsidRDefault="00415940" w:rsidP="00C034A1">
      <w:pPr>
        <w:spacing w:line="360" w:lineRule="auto"/>
        <w:jc w:val="both"/>
        <w:rPr>
          <w:rFonts w:ascii="Arial" w:hAnsi="Arial" w:cs="Arial"/>
          <w:sz w:val="22"/>
          <w:szCs w:val="22"/>
        </w:rPr>
      </w:pPr>
      <w:r w:rsidRPr="00C034A1">
        <w:rPr>
          <w:rFonts w:ascii="Arial" w:hAnsi="Arial" w:cs="Arial"/>
          <w:sz w:val="22"/>
          <w:szCs w:val="22"/>
        </w:rPr>
        <w:t>Peer</w:t>
      </w:r>
      <w:r w:rsidRPr="00C034A1">
        <w:rPr>
          <w:rFonts w:ascii="Cambria Math" w:hAnsi="Cambria Math" w:cs="Cambria Math"/>
          <w:sz w:val="22"/>
          <w:szCs w:val="22"/>
        </w:rPr>
        <w:t>‑</w:t>
      </w:r>
      <w:r w:rsidRPr="00C034A1">
        <w:rPr>
          <w:rFonts w:ascii="Arial" w:hAnsi="Arial" w:cs="Arial"/>
          <w:sz w:val="22"/>
          <w:szCs w:val="22"/>
        </w:rPr>
        <w:t xml:space="preserve">reviewed studies were identified and examined to address the review question. Table 1 summarises the authors, study design, type of analysis, sample size, and main findings of each study. Presenting the studies in this format supports comparison across different </w:t>
      </w:r>
      <w:r w:rsidRPr="00C034A1">
        <w:rPr>
          <w:rFonts w:ascii="Arial" w:hAnsi="Arial" w:cs="Arial"/>
          <w:sz w:val="22"/>
          <w:szCs w:val="22"/>
        </w:rPr>
        <w:lastRenderedPageBreak/>
        <w:t>research designs and highlights both the similarities and discrepancies in how breastfeeding and childhood obesity have been investigated within UK communities.</w:t>
      </w:r>
    </w:p>
    <w:p w14:paraId="3785C5BC" w14:textId="473B9602" w:rsidR="00415940" w:rsidRPr="00FD57B9" w:rsidRDefault="00931090"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Study Characteristics of Included Articles</w:t>
      </w:r>
    </w:p>
    <w:tbl>
      <w:tblPr>
        <w:tblStyle w:val="TableGrid"/>
        <w:tblW w:w="9918" w:type="dxa"/>
        <w:tblLook w:val="04A0" w:firstRow="1" w:lastRow="0" w:firstColumn="1" w:lastColumn="0" w:noHBand="0" w:noVBand="1"/>
      </w:tblPr>
      <w:tblGrid>
        <w:gridCol w:w="1222"/>
        <w:gridCol w:w="1732"/>
        <w:gridCol w:w="1623"/>
        <w:gridCol w:w="1185"/>
        <w:gridCol w:w="4156"/>
      </w:tblGrid>
      <w:tr w:rsidR="006165A5" w:rsidRPr="00C034A1" w14:paraId="42BB21B4" w14:textId="77777777" w:rsidTr="006165A5">
        <w:tc>
          <w:tcPr>
            <w:tcW w:w="1244" w:type="dxa"/>
          </w:tcPr>
          <w:p w14:paraId="7141EBB5" w14:textId="0F3E5442"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Authors</w:t>
            </w:r>
          </w:p>
        </w:tc>
        <w:tc>
          <w:tcPr>
            <w:tcW w:w="1403" w:type="dxa"/>
          </w:tcPr>
          <w:p w14:paraId="08FC7A77" w14:textId="0CF47FF6"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Type of study</w:t>
            </w:r>
          </w:p>
        </w:tc>
        <w:tc>
          <w:tcPr>
            <w:tcW w:w="1280" w:type="dxa"/>
          </w:tcPr>
          <w:p w14:paraId="58F2D682" w14:textId="3D92FFF1"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Type of analysis</w:t>
            </w:r>
          </w:p>
        </w:tc>
        <w:tc>
          <w:tcPr>
            <w:tcW w:w="1233" w:type="dxa"/>
          </w:tcPr>
          <w:p w14:paraId="771C2AAA" w14:textId="397FC109"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Sample size</w:t>
            </w:r>
          </w:p>
        </w:tc>
        <w:tc>
          <w:tcPr>
            <w:tcW w:w="4758" w:type="dxa"/>
          </w:tcPr>
          <w:p w14:paraId="0E9DBC1D" w14:textId="7FAA838F" w:rsidR="006165A5" w:rsidRPr="00C034A1" w:rsidRDefault="00415940" w:rsidP="00C034A1">
            <w:pPr>
              <w:spacing w:line="360" w:lineRule="auto"/>
              <w:jc w:val="both"/>
              <w:rPr>
                <w:rFonts w:ascii="Arial" w:hAnsi="Arial" w:cs="Arial"/>
                <w:sz w:val="22"/>
                <w:szCs w:val="22"/>
              </w:rPr>
            </w:pPr>
            <w:r w:rsidRPr="00C034A1">
              <w:rPr>
                <w:rFonts w:ascii="Arial" w:hAnsi="Arial" w:cs="Arial"/>
                <w:sz w:val="22"/>
                <w:szCs w:val="22"/>
              </w:rPr>
              <w:t>F</w:t>
            </w:r>
            <w:r w:rsidR="006165A5" w:rsidRPr="00C034A1">
              <w:rPr>
                <w:rFonts w:ascii="Arial" w:hAnsi="Arial" w:cs="Arial"/>
                <w:sz w:val="22"/>
                <w:szCs w:val="22"/>
              </w:rPr>
              <w:t>inding</w:t>
            </w:r>
          </w:p>
        </w:tc>
      </w:tr>
      <w:tr w:rsidR="006165A5" w:rsidRPr="00C034A1" w14:paraId="0B755B8D" w14:textId="77777777" w:rsidTr="006165A5">
        <w:tc>
          <w:tcPr>
            <w:tcW w:w="1244" w:type="dxa"/>
          </w:tcPr>
          <w:p w14:paraId="2008BB7A" w14:textId="73A8CA6C"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Griffiths et al. (2015)</w:t>
            </w:r>
          </w:p>
        </w:tc>
        <w:tc>
          <w:tcPr>
            <w:tcW w:w="1403" w:type="dxa"/>
          </w:tcPr>
          <w:p w14:paraId="0A0CFCEF" w14:textId="106F02E2"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Longitudinal cohort study</w:t>
            </w:r>
          </w:p>
        </w:tc>
        <w:tc>
          <w:tcPr>
            <w:tcW w:w="1280" w:type="dxa"/>
          </w:tcPr>
          <w:p w14:paraId="2F50067C" w14:textId="3BA602A9"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Statistical regression analysis</w:t>
            </w:r>
          </w:p>
        </w:tc>
        <w:tc>
          <w:tcPr>
            <w:tcW w:w="1233" w:type="dxa"/>
          </w:tcPr>
          <w:p w14:paraId="2C159C96" w14:textId="41EB006A"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18,000 children</w:t>
            </w:r>
          </w:p>
        </w:tc>
        <w:tc>
          <w:tcPr>
            <w:tcW w:w="4758" w:type="dxa"/>
          </w:tcPr>
          <w:p w14:paraId="542502A7" w14:textId="65642F03"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Breastfeeding shows a small protective effect, but this weakens after adjusting for socioeconomic factors</w:t>
            </w:r>
          </w:p>
        </w:tc>
      </w:tr>
      <w:tr w:rsidR="006165A5" w:rsidRPr="00C034A1" w14:paraId="2F5A3284" w14:textId="77777777" w:rsidTr="006165A5">
        <w:tc>
          <w:tcPr>
            <w:tcW w:w="1244" w:type="dxa"/>
          </w:tcPr>
          <w:p w14:paraId="3045DB9C" w14:textId="2958A9EF"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Pearce et al. (2017)</w:t>
            </w:r>
          </w:p>
        </w:tc>
        <w:tc>
          <w:tcPr>
            <w:tcW w:w="1403" w:type="dxa"/>
          </w:tcPr>
          <w:p w14:paraId="0306A9AC" w14:textId="21277CDC" w:rsidR="006165A5" w:rsidRPr="00C034A1" w:rsidRDefault="00EB347B" w:rsidP="00C034A1">
            <w:pPr>
              <w:spacing w:line="360" w:lineRule="auto"/>
              <w:jc w:val="both"/>
              <w:rPr>
                <w:rFonts w:ascii="Arial" w:hAnsi="Arial" w:cs="Arial"/>
                <w:sz w:val="22"/>
                <w:szCs w:val="22"/>
              </w:rPr>
            </w:pPr>
            <w:r w:rsidRPr="00C034A1">
              <w:rPr>
                <w:rFonts w:ascii="Arial" w:hAnsi="Arial" w:cs="Arial"/>
                <w:sz w:val="22"/>
                <w:szCs w:val="22"/>
              </w:rPr>
              <w:t>Cross</w:t>
            </w:r>
            <w:r w:rsidRPr="00C034A1">
              <w:rPr>
                <w:rFonts w:ascii="Cambria Math" w:hAnsi="Cambria Math" w:cs="Cambria Math"/>
                <w:sz w:val="22"/>
                <w:szCs w:val="22"/>
              </w:rPr>
              <w:t>‑</w:t>
            </w:r>
            <w:r w:rsidRPr="00C034A1">
              <w:rPr>
                <w:rFonts w:ascii="Arial" w:hAnsi="Arial" w:cs="Arial"/>
                <w:sz w:val="22"/>
                <w:szCs w:val="22"/>
              </w:rPr>
              <w:t>sectional UK cohort study</w:t>
            </w:r>
          </w:p>
        </w:tc>
        <w:tc>
          <w:tcPr>
            <w:tcW w:w="1280" w:type="dxa"/>
          </w:tcPr>
          <w:p w14:paraId="31A7CF3A" w14:textId="4F029417" w:rsidR="006165A5" w:rsidRPr="00C034A1" w:rsidRDefault="00F92E92" w:rsidP="00C034A1">
            <w:pPr>
              <w:spacing w:line="360" w:lineRule="auto"/>
              <w:jc w:val="both"/>
              <w:rPr>
                <w:rFonts w:ascii="Arial" w:hAnsi="Arial" w:cs="Arial"/>
                <w:sz w:val="22"/>
                <w:szCs w:val="22"/>
              </w:rPr>
            </w:pPr>
            <w:r w:rsidRPr="00C034A1">
              <w:rPr>
                <w:rFonts w:ascii="Arial" w:hAnsi="Arial" w:cs="Arial"/>
                <w:sz w:val="22"/>
                <w:szCs w:val="22"/>
              </w:rPr>
              <w:t>Multivariable regression</w:t>
            </w:r>
          </w:p>
        </w:tc>
        <w:tc>
          <w:tcPr>
            <w:tcW w:w="1233" w:type="dxa"/>
          </w:tcPr>
          <w:p w14:paraId="0DC5B034" w14:textId="78B232EA" w:rsidR="006165A5" w:rsidRPr="00C034A1" w:rsidRDefault="004840A7" w:rsidP="00C034A1">
            <w:pPr>
              <w:spacing w:line="360" w:lineRule="auto"/>
              <w:jc w:val="both"/>
              <w:rPr>
                <w:rFonts w:ascii="Arial" w:hAnsi="Arial" w:cs="Arial"/>
                <w:sz w:val="22"/>
                <w:szCs w:val="22"/>
              </w:rPr>
            </w:pPr>
            <w:r w:rsidRPr="00C034A1">
              <w:rPr>
                <w:rFonts w:ascii="Arial" w:hAnsi="Arial" w:cs="Arial"/>
                <w:sz w:val="22"/>
                <w:szCs w:val="22"/>
              </w:rPr>
              <w:t>10,000 children</w:t>
            </w:r>
          </w:p>
        </w:tc>
        <w:tc>
          <w:tcPr>
            <w:tcW w:w="4758" w:type="dxa"/>
          </w:tcPr>
          <w:p w14:paraId="740573FC" w14:textId="376F624E" w:rsidR="006165A5" w:rsidRPr="00C034A1" w:rsidRDefault="004840A7" w:rsidP="00C034A1">
            <w:pPr>
              <w:spacing w:line="360" w:lineRule="auto"/>
              <w:jc w:val="both"/>
              <w:rPr>
                <w:rFonts w:ascii="Arial" w:hAnsi="Arial" w:cs="Arial"/>
                <w:sz w:val="22"/>
                <w:szCs w:val="22"/>
              </w:rPr>
            </w:pPr>
            <w:r w:rsidRPr="00C034A1">
              <w:rPr>
                <w:rFonts w:ascii="Arial" w:hAnsi="Arial" w:cs="Arial"/>
                <w:sz w:val="22"/>
                <w:szCs w:val="22"/>
              </w:rPr>
              <w:t>Protective effect disappears after adjusting for deprivation, maternal BMI, and smoking</w:t>
            </w:r>
          </w:p>
        </w:tc>
      </w:tr>
      <w:tr w:rsidR="006165A5" w:rsidRPr="00C034A1" w14:paraId="5EB04035" w14:textId="77777777" w:rsidTr="006165A5">
        <w:tc>
          <w:tcPr>
            <w:tcW w:w="1244" w:type="dxa"/>
          </w:tcPr>
          <w:p w14:paraId="3250BE02" w14:textId="0F33377F" w:rsidR="006165A5" w:rsidRPr="00C034A1" w:rsidRDefault="006165A5" w:rsidP="00C034A1">
            <w:pPr>
              <w:spacing w:line="360" w:lineRule="auto"/>
              <w:jc w:val="both"/>
              <w:rPr>
                <w:rFonts w:ascii="Arial" w:hAnsi="Arial" w:cs="Arial"/>
                <w:sz w:val="22"/>
                <w:szCs w:val="22"/>
              </w:rPr>
            </w:pPr>
            <w:r w:rsidRPr="00C034A1">
              <w:rPr>
                <w:rFonts w:ascii="Arial" w:hAnsi="Arial" w:cs="Arial"/>
                <w:sz w:val="22"/>
                <w:szCs w:val="22"/>
              </w:rPr>
              <w:t>Johnson et al. (2020)</w:t>
            </w:r>
          </w:p>
        </w:tc>
        <w:tc>
          <w:tcPr>
            <w:tcW w:w="1403" w:type="dxa"/>
          </w:tcPr>
          <w:p w14:paraId="5E961436" w14:textId="222CC4E1" w:rsidR="006165A5" w:rsidRPr="00C034A1" w:rsidRDefault="00EB347B" w:rsidP="00C034A1">
            <w:pPr>
              <w:spacing w:line="360" w:lineRule="auto"/>
              <w:jc w:val="both"/>
              <w:rPr>
                <w:rFonts w:ascii="Arial" w:hAnsi="Arial" w:cs="Arial"/>
                <w:sz w:val="22"/>
                <w:szCs w:val="22"/>
              </w:rPr>
            </w:pPr>
            <w:r w:rsidRPr="00C034A1">
              <w:rPr>
                <w:rFonts w:ascii="Arial" w:hAnsi="Arial" w:cs="Arial"/>
                <w:sz w:val="22"/>
                <w:szCs w:val="22"/>
              </w:rPr>
              <w:t>Cohort study</w:t>
            </w:r>
          </w:p>
        </w:tc>
        <w:tc>
          <w:tcPr>
            <w:tcW w:w="1280" w:type="dxa"/>
          </w:tcPr>
          <w:p w14:paraId="3E925261" w14:textId="3F21ECEC" w:rsidR="006165A5" w:rsidRPr="00C034A1" w:rsidRDefault="00762F37" w:rsidP="00C034A1">
            <w:pPr>
              <w:spacing w:line="360" w:lineRule="auto"/>
              <w:jc w:val="both"/>
              <w:rPr>
                <w:rFonts w:ascii="Arial" w:hAnsi="Arial" w:cs="Arial"/>
                <w:sz w:val="22"/>
                <w:szCs w:val="22"/>
              </w:rPr>
            </w:pPr>
            <w:r w:rsidRPr="00C034A1">
              <w:rPr>
                <w:rFonts w:ascii="Arial" w:hAnsi="Arial" w:cs="Arial"/>
                <w:sz w:val="22"/>
                <w:szCs w:val="22"/>
              </w:rPr>
              <w:t>Comparative analysis (exclusive vs partial breastfeeding)</w:t>
            </w:r>
          </w:p>
        </w:tc>
        <w:tc>
          <w:tcPr>
            <w:tcW w:w="1233" w:type="dxa"/>
          </w:tcPr>
          <w:p w14:paraId="0E6F2942" w14:textId="5CCC925A" w:rsidR="006165A5" w:rsidRPr="00C034A1" w:rsidRDefault="00B721C1" w:rsidP="00C034A1">
            <w:pPr>
              <w:spacing w:line="360" w:lineRule="auto"/>
              <w:jc w:val="both"/>
              <w:rPr>
                <w:rFonts w:ascii="Arial" w:hAnsi="Arial" w:cs="Arial"/>
                <w:sz w:val="22"/>
                <w:szCs w:val="22"/>
              </w:rPr>
            </w:pPr>
            <w:r w:rsidRPr="00C034A1">
              <w:rPr>
                <w:rFonts w:ascii="Arial" w:hAnsi="Arial" w:cs="Arial"/>
                <w:sz w:val="22"/>
                <w:szCs w:val="22"/>
              </w:rPr>
              <w:t>5,000 infants</w:t>
            </w:r>
          </w:p>
        </w:tc>
        <w:tc>
          <w:tcPr>
            <w:tcW w:w="4758" w:type="dxa"/>
          </w:tcPr>
          <w:p w14:paraId="598E9088" w14:textId="76498882" w:rsidR="006165A5" w:rsidRPr="00C034A1" w:rsidRDefault="00B9442F" w:rsidP="00C034A1">
            <w:pPr>
              <w:spacing w:line="360" w:lineRule="auto"/>
              <w:jc w:val="both"/>
              <w:rPr>
                <w:rFonts w:ascii="Arial" w:hAnsi="Arial" w:cs="Arial"/>
                <w:sz w:val="22"/>
                <w:szCs w:val="22"/>
              </w:rPr>
            </w:pPr>
            <w:r w:rsidRPr="00C034A1">
              <w:rPr>
                <w:rFonts w:ascii="Arial" w:hAnsi="Arial" w:cs="Arial"/>
                <w:sz w:val="22"/>
                <w:szCs w:val="22"/>
              </w:rPr>
              <w:t>Exclusive breastfeeding linked to lower early overweight risk, but influenced by maternal BMI and early solids</w:t>
            </w:r>
          </w:p>
        </w:tc>
      </w:tr>
      <w:tr w:rsidR="006165A5" w:rsidRPr="00C034A1" w14:paraId="15244D26" w14:textId="77777777" w:rsidTr="006165A5">
        <w:tc>
          <w:tcPr>
            <w:tcW w:w="1244" w:type="dxa"/>
          </w:tcPr>
          <w:p w14:paraId="2A9C0C4B" w14:textId="69F9EF46" w:rsidR="006165A5" w:rsidRPr="00C034A1" w:rsidRDefault="004047FA" w:rsidP="00C034A1">
            <w:pPr>
              <w:spacing w:line="360" w:lineRule="auto"/>
              <w:jc w:val="both"/>
              <w:rPr>
                <w:rFonts w:ascii="Arial" w:hAnsi="Arial" w:cs="Arial"/>
                <w:sz w:val="22"/>
                <w:szCs w:val="22"/>
              </w:rPr>
            </w:pPr>
            <w:r w:rsidRPr="00C034A1">
              <w:rPr>
                <w:rFonts w:ascii="Arial" w:hAnsi="Arial" w:cs="Arial"/>
                <w:sz w:val="22"/>
                <w:szCs w:val="22"/>
              </w:rPr>
              <w:t>Fall et al. (2015)</w:t>
            </w:r>
          </w:p>
        </w:tc>
        <w:tc>
          <w:tcPr>
            <w:tcW w:w="1403" w:type="dxa"/>
          </w:tcPr>
          <w:p w14:paraId="3F906752" w14:textId="085D43A4" w:rsidR="006165A5" w:rsidRPr="00C034A1" w:rsidRDefault="004047FA" w:rsidP="00C034A1">
            <w:pPr>
              <w:spacing w:line="360" w:lineRule="auto"/>
              <w:jc w:val="both"/>
              <w:rPr>
                <w:rFonts w:ascii="Arial" w:hAnsi="Arial" w:cs="Arial"/>
                <w:sz w:val="22"/>
                <w:szCs w:val="22"/>
              </w:rPr>
            </w:pPr>
            <w:r w:rsidRPr="00C034A1">
              <w:rPr>
                <w:rFonts w:ascii="Arial" w:hAnsi="Arial" w:cs="Arial"/>
                <w:sz w:val="22"/>
                <w:szCs w:val="22"/>
              </w:rPr>
              <w:t>Multi</w:t>
            </w:r>
            <w:r w:rsidRPr="00C034A1">
              <w:rPr>
                <w:rFonts w:ascii="Cambria Math" w:hAnsi="Cambria Math" w:cs="Cambria Math"/>
                <w:sz w:val="22"/>
                <w:szCs w:val="22"/>
              </w:rPr>
              <w:t>‑</w:t>
            </w:r>
            <w:r w:rsidRPr="00C034A1">
              <w:rPr>
                <w:rFonts w:ascii="Arial" w:hAnsi="Arial" w:cs="Arial"/>
                <w:sz w:val="22"/>
                <w:szCs w:val="22"/>
              </w:rPr>
              <w:t>country cohort comparison</w:t>
            </w:r>
          </w:p>
        </w:tc>
        <w:tc>
          <w:tcPr>
            <w:tcW w:w="1280" w:type="dxa"/>
          </w:tcPr>
          <w:p w14:paraId="21D898F8" w14:textId="7AAE8213" w:rsidR="006165A5" w:rsidRPr="00C034A1" w:rsidRDefault="00F4198D" w:rsidP="00C034A1">
            <w:pPr>
              <w:spacing w:line="360" w:lineRule="auto"/>
              <w:jc w:val="both"/>
              <w:rPr>
                <w:rFonts w:ascii="Arial" w:hAnsi="Arial" w:cs="Arial"/>
                <w:sz w:val="22"/>
                <w:szCs w:val="22"/>
              </w:rPr>
            </w:pPr>
            <w:r w:rsidRPr="00C034A1">
              <w:rPr>
                <w:rFonts w:ascii="Arial" w:hAnsi="Arial" w:cs="Arial"/>
                <w:sz w:val="22"/>
                <w:szCs w:val="22"/>
              </w:rPr>
              <w:t>Cross</w:t>
            </w:r>
            <w:r w:rsidRPr="00C034A1">
              <w:rPr>
                <w:rFonts w:ascii="Cambria Math" w:hAnsi="Cambria Math" w:cs="Cambria Math"/>
                <w:sz w:val="22"/>
                <w:szCs w:val="22"/>
              </w:rPr>
              <w:t>‑</w:t>
            </w:r>
            <w:r w:rsidRPr="00C034A1">
              <w:rPr>
                <w:rFonts w:ascii="Arial" w:hAnsi="Arial" w:cs="Arial"/>
                <w:sz w:val="22"/>
                <w:szCs w:val="22"/>
              </w:rPr>
              <w:t>cohort statistical analysis</w:t>
            </w:r>
          </w:p>
        </w:tc>
        <w:tc>
          <w:tcPr>
            <w:tcW w:w="1233" w:type="dxa"/>
          </w:tcPr>
          <w:p w14:paraId="0D713651" w14:textId="24CCFFE8" w:rsidR="006165A5" w:rsidRPr="00C034A1" w:rsidRDefault="00B9442F" w:rsidP="00C034A1">
            <w:pPr>
              <w:spacing w:line="360" w:lineRule="auto"/>
              <w:jc w:val="both"/>
              <w:rPr>
                <w:rFonts w:ascii="Arial" w:hAnsi="Arial" w:cs="Arial"/>
                <w:sz w:val="22"/>
                <w:szCs w:val="22"/>
              </w:rPr>
            </w:pPr>
            <w:r w:rsidRPr="00C034A1">
              <w:rPr>
                <w:rFonts w:ascii="Arial" w:hAnsi="Arial" w:cs="Arial"/>
                <w:sz w:val="22"/>
                <w:szCs w:val="22"/>
              </w:rPr>
              <w:t>22,000 children</w:t>
            </w:r>
          </w:p>
        </w:tc>
        <w:tc>
          <w:tcPr>
            <w:tcW w:w="4758" w:type="dxa"/>
          </w:tcPr>
          <w:p w14:paraId="4B3D7B32" w14:textId="6D9F3458" w:rsidR="006165A5" w:rsidRPr="00C034A1" w:rsidRDefault="0078673E" w:rsidP="00C034A1">
            <w:pPr>
              <w:spacing w:line="360" w:lineRule="auto"/>
              <w:jc w:val="both"/>
              <w:rPr>
                <w:rFonts w:ascii="Arial" w:hAnsi="Arial" w:cs="Arial"/>
                <w:sz w:val="22"/>
                <w:szCs w:val="22"/>
              </w:rPr>
            </w:pPr>
            <w:r w:rsidRPr="00C034A1">
              <w:rPr>
                <w:rFonts w:ascii="Arial" w:hAnsi="Arial" w:cs="Arial"/>
                <w:sz w:val="22"/>
                <w:szCs w:val="22"/>
              </w:rPr>
              <w:t>Breastfeeding associated with slightly lower BMI, but effect varies across countries; UK effect modest</w:t>
            </w:r>
          </w:p>
        </w:tc>
      </w:tr>
      <w:tr w:rsidR="006165A5" w:rsidRPr="00C034A1" w14:paraId="630D1C63" w14:textId="77777777" w:rsidTr="006165A5">
        <w:tc>
          <w:tcPr>
            <w:tcW w:w="1244" w:type="dxa"/>
          </w:tcPr>
          <w:p w14:paraId="2CB05B49" w14:textId="36EF6729" w:rsidR="006165A5" w:rsidRPr="00C034A1" w:rsidRDefault="008F450C" w:rsidP="00C034A1">
            <w:pPr>
              <w:spacing w:line="360" w:lineRule="auto"/>
              <w:jc w:val="both"/>
              <w:rPr>
                <w:rFonts w:ascii="Arial" w:hAnsi="Arial" w:cs="Arial"/>
                <w:sz w:val="22"/>
                <w:szCs w:val="22"/>
              </w:rPr>
            </w:pPr>
            <w:r w:rsidRPr="00C034A1">
              <w:rPr>
                <w:rFonts w:ascii="Arial" w:hAnsi="Arial" w:cs="Arial"/>
                <w:sz w:val="22"/>
                <w:szCs w:val="22"/>
              </w:rPr>
              <w:t>Benjamin Neelon et al. (2018)</w:t>
            </w:r>
          </w:p>
        </w:tc>
        <w:tc>
          <w:tcPr>
            <w:tcW w:w="1403" w:type="dxa"/>
          </w:tcPr>
          <w:p w14:paraId="04AAC701" w14:textId="237EDE72" w:rsidR="006165A5" w:rsidRPr="00C034A1" w:rsidRDefault="008F450C" w:rsidP="00C034A1">
            <w:pPr>
              <w:spacing w:line="360" w:lineRule="auto"/>
              <w:jc w:val="both"/>
              <w:rPr>
                <w:rFonts w:ascii="Arial" w:hAnsi="Arial" w:cs="Arial"/>
                <w:sz w:val="22"/>
                <w:szCs w:val="22"/>
              </w:rPr>
            </w:pPr>
            <w:r w:rsidRPr="00C034A1">
              <w:rPr>
                <w:rFonts w:ascii="Arial" w:hAnsi="Arial" w:cs="Arial"/>
                <w:sz w:val="22"/>
                <w:szCs w:val="22"/>
              </w:rPr>
              <w:t>Cross</w:t>
            </w:r>
            <w:r w:rsidRPr="00C034A1">
              <w:rPr>
                <w:rFonts w:ascii="Cambria Math" w:hAnsi="Cambria Math" w:cs="Cambria Math"/>
                <w:sz w:val="22"/>
                <w:szCs w:val="22"/>
              </w:rPr>
              <w:t>‑</w:t>
            </w:r>
            <w:r w:rsidRPr="00C034A1">
              <w:rPr>
                <w:rFonts w:ascii="Arial" w:hAnsi="Arial" w:cs="Arial"/>
                <w:sz w:val="22"/>
                <w:szCs w:val="22"/>
              </w:rPr>
              <w:t>sectional study</w:t>
            </w:r>
          </w:p>
        </w:tc>
        <w:tc>
          <w:tcPr>
            <w:tcW w:w="1280" w:type="dxa"/>
          </w:tcPr>
          <w:p w14:paraId="26A12FC8" w14:textId="7D13B6FE" w:rsidR="006165A5" w:rsidRPr="00C034A1" w:rsidRDefault="00F4198D" w:rsidP="00C034A1">
            <w:pPr>
              <w:spacing w:line="360" w:lineRule="auto"/>
              <w:jc w:val="both"/>
              <w:rPr>
                <w:rFonts w:ascii="Arial" w:hAnsi="Arial" w:cs="Arial"/>
                <w:sz w:val="22"/>
                <w:szCs w:val="22"/>
              </w:rPr>
            </w:pPr>
            <w:r w:rsidRPr="00C034A1">
              <w:rPr>
                <w:rFonts w:ascii="Arial" w:hAnsi="Arial" w:cs="Arial"/>
                <w:sz w:val="22"/>
                <w:szCs w:val="22"/>
              </w:rPr>
              <w:t>Observational analysis</w:t>
            </w:r>
          </w:p>
        </w:tc>
        <w:tc>
          <w:tcPr>
            <w:tcW w:w="1233" w:type="dxa"/>
          </w:tcPr>
          <w:p w14:paraId="10B2CAE6" w14:textId="341FB99B" w:rsidR="006165A5" w:rsidRPr="00C034A1" w:rsidRDefault="0078673E" w:rsidP="00C034A1">
            <w:pPr>
              <w:spacing w:line="360" w:lineRule="auto"/>
              <w:jc w:val="both"/>
              <w:rPr>
                <w:rFonts w:ascii="Arial" w:hAnsi="Arial" w:cs="Arial"/>
                <w:sz w:val="22"/>
                <w:szCs w:val="22"/>
              </w:rPr>
            </w:pPr>
            <w:r w:rsidRPr="00C034A1">
              <w:rPr>
                <w:rFonts w:ascii="Arial" w:hAnsi="Arial" w:cs="Arial"/>
                <w:sz w:val="22"/>
                <w:szCs w:val="22"/>
              </w:rPr>
              <w:t>1,000 children</w:t>
            </w:r>
          </w:p>
        </w:tc>
        <w:tc>
          <w:tcPr>
            <w:tcW w:w="4758" w:type="dxa"/>
          </w:tcPr>
          <w:p w14:paraId="361E98B8" w14:textId="035D64CD" w:rsidR="006165A5" w:rsidRPr="00C034A1" w:rsidRDefault="00BE4FF0" w:rsidP="00C034A1">
            <w:pPr>
              <w:spacing w:line="360" w:lineRule="auto"/>
              <w:jc w:val="both"/>
              <w:rPr>
                <w:rFonts w:ascii="Arial" w:hAnsi="Arial" w:cs="Arial"/>
                <w:sz w:val="22"/>
                <w:szCs w:val="22"/>
              </w:rPr>
            </w:pPr>
            <w:r w:rsidRPr="00C034A1">
              <w:rPr>
                <w:rFonts w:ascii="Arial" w:hAnsi="Arial" w:cs="Arial"/>
                <w:sz w:val="22"/>
                <w:szCs w:val="22"/>
              </w:rPr>
              <w:t>Childcare feeding environment influences weight; breastfeeding history shows weak association with obesity</w:t>
            </w:r>
          </w:p>
        </w:tc>
      </w:tr>
    </w:tbl>
    <w:p w14:paraId="0494029F" w14:textId="77777777" w:rsidR="00291DD4" w:rsidRPr="00C034A1" w:rsidRDefault="00291DD4" w:rsidP="00C034A1">
      <w:pPr>
        <w:spacing w:line="360" w:lineRule="auto"/>
        <w:jc w:val="both"/>
        <w:rPr>
          <w:rFonts w:ascii="Arial" w:hAnsi="Arial" w:cs="Arial"/>
          <w:sz w:val="22"/>
          <w:szCs w:val="22"/>
        </w:rPr>
      </w:pPr>
    </w:p>
    <w:p w14:paraId="6EEC3DC4" w14:textId="4DB35E2E" w:rsidR="008A6DD3" w:rsidRPr="00C034A1" w:rsidRDefault="008A6DD3" w:rsidP="00C034A1">
      <w:pPr>
        <w:spacing w:line="360" w:lineRule="auto"/>
        <w:jc w:val="both"/>
        <w:rPr>
          <w:rFonts w:ascii="Arial" w:hAnsi="Arial" w:cs="Arial"/>
          <w:sz w:val="22"/>
          <w:szCs w:val="22"/>
        </w:rPr>
      </w:pPr>
      <w:r w:rsidRPr="00C034A1">
        <w:rPr>
          <w:rFonts w:ascii="Arial" w:hAnsi="Arial" w:cs="Arial"/>
          <w:sz w:val="22"/>
          <w:szCs w:val="22"/>
        </w:rPr>
        <w:t xml:space="preserve">Across the analysed studies, breastfeeding typically showed a modest protective association with childhood obesity; however, this benefit consistently decreased when socioeconomic factors, maternal BMI, smoking, and early feeding habits were </w:t>
      </w:r>
      <w:r w:rsidR="00EC0D94" w:rsidRPr="00C034A1">
        <w:rPr>
          <w:rFonts w:ascii="Arial" w:hAnsi="Arial" w:cs="Arial"/>
          <w:sz w:val="22"/>
          <w:szCs w:val="22"/>
        </w:rPr>
        <w:t>considered</w:t>
      </w:r>
      <w:r w:rsidRPr="00C034A1">
        <w:rPr>
          <w:rFonts w:ascii="Arial" w:hAnsi="Arial" w:cs="Arial"/>
          <w:sz w:val="22"/>
          <w:szCs w:val="22"/>
        </w:rPr>
        <w:t>. These patterns guided the development of the themes presented in Table 2.</w:t>
      </w:r>
    </w:p>
    <w:p w14:paraId="4ECF064A" w14:textId="42404EC8" w:rsidR="0019783F" w:rsidRPr="00C034A1" w:rsidRDefault="00765AAD"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Themes Identified Across the Included Studies</w:t>
      </w:r>
    </w:p>
    <w:p w14:paraId="2C88A5FF" w14:textId="40047F94" w:rsidR="00522DBD" w:rsidRDefault="000318AC" w:rsidP="00C034A1">
      <w:pPr>
        <w:spacing w:line="360" w:lineRule="auto"/>
        <w:jc w:val="both"/>
        <w:rPr>
          <w:rFonts w:ascii="Arial" w:hAnsi="Arial" w:cs="Arial"/>
          <w:b/>
          <w:bCs/>
          <w:sz w:val="22"/>
          <w:szCs w:val="22"/>
          <w:u w:val="single"/>
        </w:rPr>
      </w:pPr>
      <w:r w:rsidRPr="00C034A1">
        <w:rPr>
          <w:rFonts w:ascii="Arial" w:hAnsi="Arial" w:cs="Arial"/>
          <w:sz w:val="22"/>
          <w:szCs w:val="22"/>
        </w:rPr>
        <w:t>Following the analysis of the included studies, several recurring patterns were identified. These patterns were grouped into three overarching themes, which are presented in Table 2. The themes reflect common findings across the studies and highlight the wider factors influencing the relationship between breastfeeding and childhood obesity</w:t>
      </w:r>
      <w:r w:rsidRPr="00C034A1">
        <w:rPr>
          <w:rFonts w:ascii="Arial" w:hAnsi="Arial" w:cs="Arial"/>
          <w:b/>
          <w:bCs/>
          <w:sz w:val="22"/>
          <w:szCs w:val="22"/>
          <w:u w:val="single"/>
        </w:rPr>
        <w:t>.</w:t>
      </w:r>
    </w:p>
    <w:p w14:paraId="178E9E26" w14:textId="77777777" w:rsidR="008E3096" w:rsidRPr="00C034A1" w:rsidRDefault="008E3096" w:rsidP="00C034A1">
      <w:pPr>
        <w:spacing w:line="360" w:lineRule="auto"/>
        <w:jc w:val="both"/>
        <w:rPr>
          <w:rFonts w:ascii="Arial" w:hAnsi="Arial" w:cs="Arial"/>
          <w:b/>
          <w:bCs/>
          <w:sz w:val="22"/>
          <w:szCs w:val="22"/>
          <w:u w:val="single"/>
        </w:rPr>
      </w:pPr>
    </w:p>
    <w:tbl>
      <w:tblPr>
        <w:tblStyle w:val="TableGrid"/>
        <w:tblW w:w="9776" w:type="dxa"/>
        <w:tblLook w:val="04A0" w:firstRow="1" w:lastRow="0" w:firstColumn="1" w:lastColumn="0" w:noHBand="0" w:noVBand="1"/>
      </w:tblPr>
      <w:tblGrid>
        <w:gridCol w:w="2254"/>
        <w:gridCol w:w="2254"/>
        <w:gridCol w:w="5268"/>
      </w:tblGrid>
      <w:tr w:rsidR="00A9706C" w:rsidRPr="00C034A1" w14:paraId="280F389F" w14:textId="77777777" w:rsidTr="00A9706C">
        <w:tc>
          <w:tcPr>
            <w:tcW w:w="2254" w:type="dxa"/>
          </w:tcPr>
          <w:p w14:paraId="449D804F" w14:textId="032AE0A0" w:rsidR="00A9706C" w:rsidRPr="00C034A1" w:rsidRDefault="00A9706C"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lastRenderedPageBreak/>
              <w:t>Theme</w:t>
            </w:r>
          </w:p>
        </w:tc>
        <w:tc>
          <w:tcPr>
            <w:tcW w:w="2254" w:type="dxa"/>
          </w:tcPr>
          <w:p w14:paraId="69502E70" w14:textId="1433FE4A" w:rsidR="00A9706C" w:rsidRPr="00C034A1" w:rsidRDefault="00A9706C"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Studies Supporting the Theme</w:t>
            </w:r>
          </w:p>
        </w:tc>
        <w:tc>
          <w:tcPr>
            <w:tcW w:w="5268" w:type="dxa"/>
          </w:tcPr>
          <w:p w14:paraId="4412736D" w14:textId="300F0C69" w:rsidR="00A9706C" w:rsidRPr="00C034A1" w:rsidRDefault="00A9706C"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Evidence Summary</w:t>
            </w:r>
          </w:p>
        </w:tc>
      </w:tr>
      <w:tr w:rsidR="00A9706C" w:rsidRPr="00C034A1" w14:paraId="1ACB6CA8" w14:textId="77777777" w:rsidTr="00A9706C">
        <w:tc>
          <w:tcPr>
            <w:tcW w:w="2254" w:type="dxa"/>
          </w:tcPr>
          <w:p w14:paraId="6AFBE707" w14:textId="4D446C35"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Theme 1: Breastfeeding shows only a modest protective effect</w:t>
            </w:r>
          </w:p>
        </w:tc>
        <w:tc>
          <w:tcPr>
            <w:tcW w:w="2254" w:type="dxa"/>
          </w:tcPr>
          <w:p w14:paraId="5CDAEB61" w14:textId="3FA7F71D"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Griffiths et al. (2015), Pearce et al. (2017), Johnson et al. (2020), Fall et al. (2015)</w:t>
            </w:r>
          </w:p>
        </w:tc>
        <w:tc>
          <w:tcPr>
            <w:tcW w:w="5268" w:type="dxa"/>
          </w:tcPr>
          <w:p w14:paraId="5584E18C" w14:textId="17530B88"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Breastfeeding is associated with slightly lower obesity risk, but the effect is small and often disappears after adjusting for socioeconomic factors, maternal BMI, smoking, and early feeding behaviours.</w:t>
            </w:r>
          </w:p>
        </w:tc>
      </w:tr>
      <w:tr w:rsidR="00A9706C" w:rsidRPr="00C034A1" w14:paraId="396FF8C0" w14:textId="77777777" w:rsidTr="00A9706C">
        <w:tc>
          <w:tcPr>
            <w:tcW w:w="2254" w:type="dxa"/>
          </w:tcPr>
          <w:p w14:paraId="09143B28" w14:textId="1340A853"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Theme 2: Socioeconomic factors strongly influence obesity outcomes</w:t>
            </w:r>
          </w:p>
        </w:tc>
        <w:tc>
          <w:tcPr>
            <w:tcW w:w="2254" w:type="dxa"/>
          </w:tcPr>
          <w:p w14:paraId="682E2401" w14:textId="67E5D9E1"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Griffiths et al. (2015), Pearce et al. (2017), Johnson et al. (2020)</w:t>
            </w:r>
          </w:p>
        </w:tc>
        <w:tc>
          <w:tcPr>
            <w:tcW w:w="5268" w:type="dxa"/>
          </w:tcPr>
          <w:p w14:paraId="4D28163A" w14:textId="74325275" w:rsidR="00A9706C" w:rsidRPr="00C034A1" w:rsidRDefault="009875D3" w:rsidP="00C034A1">
            <w:pPr>
              <w:spacing w:line="360" w:lineRule="auto"/>
              <w:jc w:val="both"/>
              <w:rPr>
                <w:rFonts w:ascii="Arial" w:hAnsi="Arial" w:cs="Arial"/>
                <w:sz w:val="22"/>
                <w:szCs w:val="22"/>
              </w:rPr>
            </w:pPr>
            <w:r w:rsidRPr="00C034A1">
              <w:rPr>
                <w:rFonts w:ascii="Arial" w:hAnsi="Arial" w:cs="Arial"/>
                <w:sz w:val="22"/>
                <w:szCs w:val="22"/>
              </w:rPr>
              <w:t>Deprivation, maternal BMI, smoking, and early introduction of solids have a stronger impact on childhood obesity than breastfeeding alone. These factors consistently weaken breastfeeding’s protective effect.</w:t>
            </w:r>
          </w:p>
        </w:tc>
      </w:tr>
      <w:tr w:rsidR="00A9706C" w:rsidRPr="00C034A1" w14:paraId="651FFE77" w14:textId="77777777" w:rsidTr="00A9706C">
        <w:tc>
          <w:tcPr>
            <w:tcW w:w="2254" w:type="dxa"/>
          </w:tcPr>
          <w:p w14:paraId="17A6B618" w14:textId="7A253121"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Theme 3: Feeding environments and early behaviours shape weight outcomes</w:t>
            </w:r>
          </w:p>
        </w:tc>
        <w:tc>
          <w:tcPr>
            <w:tcW w:w="2254" w:type="dxa"/>
          </w:tcPr>
          <w:p w14:paraId="71A4701C" w14:textId="46897DC6" w:rsidR="00A9706C" w:rsidRPr="00C034A1" w:rsidRDefault="00A9706C" w:rsidP="00C034A1">
            <w:pPr>
              <w:spacing w:line="360" w:lineRule="auto"/>
              <w:jc w:val="both"/>
              <w:rPr>
                <w:rFonts w:ascii="Arial" w:hAnsi="Arial" w:cs="Arial"/>
                <w:sz w:val="22"/>
                <w:szCs w:val="22"/>
              </w:rPr>
            </w:pPr>
            <w:r w:rsidRPr="00C034A1">
              <w:rPr>
                <w:rFonts w:ascii="Arial" w:hAnsi="Arial" w:cs="Arial"/>
                <w:sz w:val="22"/>
                <w:szCs w:val="22"/>
              </w:rPr>
              <w:t>Benjamin Neelon et al. (2018), Fall et al. (2015)</w:t>
            </w:r>
          </w:p>
        </w:tc>
        <w:tc>
          <w:tcPr>
            <w:tcW w:w="5268" w:type="dxa"/>
          </w:tcPr>
          <w:p w14:paraId="4C6DE79E" w14:textId="6853CB5E" w:rsidR="00A9706C" w:rsidRPr="00C034A1" w:rsidRDefault="00163B1A" w:rsidP="00C034A1">
            <w:pPr>
              <w:spacing w:line="360" w:lineRule="auto"/>
              <w:jc w:val="both"/>
              <w:rPr>
                <w:rFonts w:ascii="Arial" w:hAnsi="Arial" w:cs="Arial"/>
                <w:sz w:val="22"/>
                <w:szCs w:val="22"/>
              </w:rPr>
            </w:pPr>
            <w:r w:rsidRPr="00C034A1">
              <w:rPr>
                <w:rFonts w:ascii="Arial" w:hAnsi="Arial" w:cs="Arial"/>
                <w:sz w:val="22"/>
                <w:szCs w:val="22"/>
              </w:rPr>
              <w:t>Childcare feeding practices, cultural feeding norms, and early feeding behaviours (e.g., early solids) influence weight outcomes. Breastfeeding history shows only a weak association when environmental factors are considered.</w:t>
            </w:r>
          </w:p>
        </w:tc>
      </w:tr>
    </w:tbl>
    <w:p w14:paraId="53B739D5" w14:textId="77777777" w:rsidR="00522DBD" w:rsidRPr="00C034A1" w:rsidRDefault="00522DBD" w:rsidP="00C034A1">
      <w:pPr>
        <w:spacing w:line="360" w:lineRule="auto"/>
        <w:jc w:val="both"/>
        <w:rPr>
          <w:rFonts w:ascii="Arial" w:hAnsi="Arial" w:cs="Arial"/>
          <w:b/>
          <w:bCs/>
          <w:sz w:val="22"/>
          <w:szCs w:val="22"/>
          <w:u w:val="single"/>
        </w:rPr>
      </w:pPr>
    </w:p>
    <w:p w14:paraId="2A87C12D" w14:textId="39EF5C43" w:rsidR="004B6ECA" w:rsidRPr="00C034A1" w:rsidRDefault="004B6ECA" w:rsidP="00C034A1">
      <w:pPr>
        <w:spacing w:line="360" w:lineRule="auto"/>
        <w:jc w:val="both"/>
        <w:rPr>
          <w:rFonts w:ascii="Arial" w:hAnsi="Arial" w:cs="Arial"/>
          <w:sz w:val="22"/>
          <w:szCs w:val="22"/>
        </w:rPr>
      </w:pPr>
      <w:r w:rsidRPr="00C034A1">
        <w:rPr>
          <w:rFonts w:ascii="Arial" w:hAnsi="Arial" w:cs="Arial"/>
          <w:sz w:val="22"/>
          <w:szCs w:val="22"/>
        </w:rPr>
        <w:t>The themes show that although breastfeeding provides modest protection against childhood obesity, socioeconomic factors, maternal health practices, and early feeding circumstances typically outweigh this benefit. This implies that breastfeeding alone is unlikely to be the main factor influencing obesity risk within UK populations.</w:t>
      </w:r>
    </w:p>
    <w:p w14:paraId="76E64878" w14:textId="049AABF6" w:rsidR="00745085" w:rsidRPr="00C034A1" w:rsidRDefault="008B1F2B"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Discussion</w:t>
      </w:r>
    </w:p>
    <w:p w14:paraId="4CFDE59E" w14:textId="2B730728" w:rsidR="004B6ECA" w:rsidRPr="00C034A1" w:rsidRDefault="00705E0A" w:rsidP="00C034A1">
      <w:pPr>
        <w:spacing w:line="360" w:lineRule="auto"/>
        <w:jc w:val="both"/>
        <w:rPr>
          <w:rFonts w:ascii="Arial" w:hAnsi="Arial" w:cs="Arial"/>
          <w:sz w:val="22"/>
          <w:szCs w:val="22"/>
        </w:rPr>
      </w:pPr>
      <w:r w:rsidRPr="00C034A1">
        <w:rPr>
          <w:rFonts w:ascii="Arial" w:hAnsi="Arial" w:cs="Arial"/>
          <w:sz w:val="22"/>
          <w:szCs w:val="22"/>
        </w:rPr>
        <w:t>This scoping review explored the relationship between breastfeeding and childhood obesity within UK populations. Across the included studies, breastfeeding demonstrated a modest protective association with childhood obesity; however, this effect consistently weakened once socioeconomic factors, maternal BMI, smoking, and early feeding behaviours were considered. Three themes were identified: the limited protective effect of breastfeeding, the strong influence of socioeconomic and maternal determinants, and the role of early feeding environments. Together, these themes suggest that breastfeeding alone is unlikely to be the primary factor shaping obesity risk in UK children. Instead, childhood obesity appears to be influenced by a complex interaction of social, behavioural, and environmental factors, which must be considered when interpreting the evidence.</w:t>
      </w:r>
    </w:p>
    <w:p w14:paraId="13F0C366" w14:textId="77777777" w:rsidR="00D1074C" w:rsidRDefault="00D1074C" w:rsidP="00C034A1">
      <w:pPr>
        <w:spacing w:line="360" w:lineRule="auto"/>
        <w:jc w:val="both"/>
        <w:rPr>
          <w:rFonts w:ascii="Arial" w:hAnsi="Arial" w:cs="Arial"/>
          <w:b/>
          <w:bCs/>
          <w:sz w:val="22"/>
          <w:szCs w:val="22"/>
          <w:u w:val="single"/>
        </w:rPr>
      </w:pPr>
    </w:p>
    <w:p w14:paraId="1B5298B3" w14:textId="038DF93C" w:rsidR="002723F6" w:rsidRPr="00C034A1" w:rsidRDefault="002723F6"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lastRenderedPageBreak/>
        <w:t>Theme 1: Modest Protective Effect of Breastfeeding</w:t>
      </w:r>
    </w:p>
    <w:p w14:paraId="586111FE" w14:textId="242A62BA" w:rsidR="002723F6" w:rsidRPr="00C034A1" w:rsidRDefault="001C0082" w:rsidP="00C034A1">
      <w:pPr>
        <w:spacing w:line="360" w:lineRule="auto"/>
        <w:jc w:val="both"/>
        <w:rPr>
          <w:rFonts w:ascii="Arial" w:hAnsi="Arial" w:cs="Arial"/>
          <w:sz w:val="22"/>
          <w:szCs w:val="22"/>
        </w:rPr>
      </w:pPr>
      <w:r w:rsidRPr="00C034A1">
        <w:rPr>
          <w:rFonts w:ascii="Arial" w:hAnsi="Arial" w:cs="Arial"/>
          <w:sz w:val="22"/>
          <w:szCs w:val="22"/>
        </w:rPr>
        <w:t xml:space="preserve">Breastfeeding was consistently associated with a modest protective effect against childhood obesity across the included studies. However, this association was small and often weakened once additional factors were considered. The evidence suggests that breastfeeding may contribute to healthier early growth patterns, but its influence is not strong enough to act as a standalone protective factor. Instead, breastfeeding appears to operate within a </w:t>
      </w:r>
      <w:r w:rsidR="00CC51C0" w:rsidRPr="00C034A1">
        <w:rPr>
          <w:rFonts w:ascii="Arial" w:hAnsi="Arial" w:cs="Arial"/>
          <w:sz w:val="22"/>
          <w:szCs w:val="22"/>
        </w:rPr>
        <w:t>broader network of determinants shaping</w:t>
      </w:r>
      <w:r w:rsidRPr="00C034A1">
        <w:rPr>
          <w:rFonts w:ascii="Arial" w:hAnsi="Arial" w:cs="Arial"/>
          <w:sz w:val="22"/>
          <w:szCs w:val="22"/>
        </w:rPr>
        <w:t xml:space="preserve"> children’s weight trajectories. This means that while breastfeeding may offer some early benefits, it does not reliably prevent obesity when viewed across diverse UK populations.</w:t>
      </w:r>
    </w:p>
    <w:p w14:paraId="735BA704" w14:textId="19CA510D" w:rsidR="009E54A8" w:rsidRPr="00C034A1" w:rsidRDefault="009E54A8" w:rsidP="00C034A1">
      <w:pPr>
        <w:spacing w:line="360" w:lineRule="auto"/>
        <w:jc w:val="both"/>
        <w:rPr>
          <w:rFonts w:ascii="Arial" w:hAnsi="Arial" w:cs="Arial"/>
          <w:sz w:val="22"/>
          <w:szCs w:val="22"/>
        </w:rPr>
      </w:pPr>
      <w:r w:rsidRPr="00C034A1">
        <w:rPr>
          <w:rFonts w:ascii="Arial" w:hAnsi="Arial" w:cs="Arial"/>
          <w:sz w:val="22"/>
          <w:szCs w:val="22"/>
        </w:rPr>
        <w:t xml:space="preserve">The reduction or removal of breastfeeding's protective effect after adjusting for socioeconomic conditions, </w:t>
      </w:r>
      <w:r w:rsidR="00CC51C0" w:rsidRPr="00C034A1">
        <w:rPr>
          <w:rFonts w:ascii="Arial" w:hAnsi="Arial" w:cs="Arial"/>
          <w:sz w:val="22"/>
          <w:szCs w:val="22"/>
        </w:rPr>
        <w:t xml:space="preserve">Maternal BMI, smoking, and early feeding habits was a significant pattern observed across all </w:t>
      </w:r>
      <w:r w:rsidRPr="00C034A1">
        <w:rPr>
          <w:rFonts w:ascii="Arial" w:hAnsi="Arial" w:cs="Arial"/>
          <w:sz w:val="22"/>
          <w:szCs w:val="22"/>
        </w:rPr>
        <w:t xml:space="preserve">investigations. This suggests that the effects of breastfeeding are extremely </w:t>
      </w:r>
      <w:r w:rsidRPr="00C034A1">
        <w:rPr>
          <w:rFonts w:ascii="Arial" w:hAnsi="Arial" w:cs="Arial"/>
          <w:sz w:val="22"/>
          <w:szCs w:val="22"/>
        </w:rPr>
        <w:t>sensitive</w:t>
      </w:r>
      <w:r w:rsidRPr="00C034A1">
        <w:rPr>
          <w:rFonts w:ascii="Arial" w:hAnsi="Arial" w:cs="Arial"/>
          <w:sz w:val="22"/>
          <w:szCs w:val="22"/>
        </w:rPr>
        <w:t>. For example, any early benefits from breastfeeding may be outweighed by the environmental and behavioural problems that children born into lower-income households may suffer. Long-term weight results seem to be more significantly influenced by maternal health habits and early feeding choices, such as when to introduce solid foods.</w:t>
      </w:r>
    </w:p>
    <w:p w14:paraId="0DAC52BA" w14:textId="5F6DEBB0" w:rsidR="00D4784D" w:rsidRPr="00C034A1" w:rsidRDefault="00CC51C0" w:rsidP="00C034A1">
      <w:pPr>
        <w:spacing w:line="360" w:lineRule="auto"/>
        <w:jc w:val="both"/>
        <w:rPr>
          <w:rFonts w:ascii="Arial" w:hAnsi="Arial" w:cs="Arial"/>
          <w:sz w:val="22"/>
          <w:szCs w:val="22"/>
        </w:rPr>
      </w:pPr>
      <w:r w:rsidRPr="00C034A1">
        <w:rPr>
          <w:rFonts w:ascii="Arial" w:hAnsi="Arial" w:cs="Arial"/>
          <w:sz w:val="22"/>
          <w:szCs w:val="22"/>
        </w:rPr>
        <w:t>This</w:t>
      </w:r>
      <w:r w:rsidRPr="00C034A1">
        <w:rPr>
          <w:rFonts w:ascii="Arial" w:hAnsi="Arial" w:cs="Arial"/>
          <w:sz w:val="22"/>
          <w:szCs w:val="22"/>
        </w:rPr>
        <w:t xml:space="preserve"> issue suggests that nursing is not an effective or stand-alone remedy for childhood obesity. </w:t>
      </w:r>
      <w:r w:rsidRPr="00C034A1">
        <w:rPr>
          <w:rFonts w:ascii="Arial" w:hAnsi="Arial" w:cs="Arial"/>
          <w:sz w:val="22"/>
          <w:szCs w:val="22"/>
        </w:rPr>
        <w:t>It</w:t>
      </w:r>
      <w:r w:rsidRPr="00C034A1">
        <w:rPr>
          <w:rFonts w:ascii="Arial" w:hAnsi="Arial" w:cs="Arial"/>
          <w:sz w:val="22"/>
          <w:szCs w:val="22"/>
        </w:rPr>
        <w:t xml:space="preserve"> adds a small amount </w:t>
      </w:r>
      <w:r w:rsidRPr="00C034A1">
        <w:rPr>
          <w:rFonts w:ascii="Arial" w:hAnsi="Arial" w:cs="Arial"/>
          <w:sz w:val="22"/>
          <w:szCs w:val="22"/>
        </w:rPr>
        <w:t>to</w:t>
      </w:r>
      <w:r w:rsidRPr="00C034A1">
        <w:rPr>
          <w:rFonts w:ascii="Arial" w:hAnsi="Arial" w:cs="Arial"/>
          <w:sz w:val="22"/>
          <w:szCs w:val="22"/>
        </w:rPr>
        <w:t xml:space="preserve"> a much larger image. This is consistent with the more general knowledge that a variety of interrelated factors contribute to childhood obesity, requiring interventions that go beyond baby feeding techniques alone.</w:t>
      </w:r>
    </w:p>
    <w:p w14:paraId="4DDAA470" w14:textId="69BB56B0" w:rsidR="00CC51C0" w:rsidRPr="00C034A1" w:rsidRDefault="00880F5F"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Theme 2: Influence of Socioeconomic and Maternal Factors</w:t>
      </w:r>
    </w:p>
    <w:p w14:paraId="4866541A" w14:textId="1EA43E4D" w:rsidR="00880F5F" w:rsidRPr="00C034A1" w:rsidRDefault="00F2637F" w:rsidP="00C034A1">
      <w:pPr>
        <w:spacing w:line="360" w:lineRule="auto"/>
        <w:jc w:val="both"/>
        <w:rPr>
          <w:rFonts w:ascii="Arial" w:hAnsi="Arial" w:cs="Arial"/>
          <w:b/>
          <w:bCs/>
          <w:sz w:val="22"/>
          <w:szCs w:val="22"/>
          <w:u w:val="single"/>
        </w:rPr>
      </w:pPr>
      <w:r w:rsidRPr="00C034A1">
        <w:rPr>
          <w:rFonts w:ascii="Arial" w:hAnsi="Arial" w:cs="Arial"/>
          <w:sz w:val="22"/>
          <w:szCs w:val="22"/>
        </w:rPr>
        <w:t xml:space="preserve">In </w:t>
      </w:r>
      <w:r w:rsidR="007759E9" w:rsidRPr="00C034A1">
        <w:rPr>
          <w:rFonts w:ascii="Arial" w:hAnsi="Arial" w:cs="Arial"/>
          <w:sz w:val="22"/>
          <w:szCs w:val="22"/>
        </w:rPr>
        <w:t>all</w:t>
      </w:r>
      <w:r w:rsidRPr="00C034A1">
        <w:rPr>
          <w:rFonts w:ascii="Arial" w:hAnsi="Arial" w:cs="Arial"/>
          <w:sz w:val="22"/>
          <w:szCs w:val="22"/>
        </w:rPr>
        <w:t xml:space="preserve"> the included research, maternal health habits and socioeconomic conditions were found to have a significant and consistent impact on childhood obesity. These elements frequently diminished or eliminated the slight beneficial impact of breastfeeding. This theme emphasises that, rather than baby feeding methods alone, the larger settings in which infants grow have an impact on their weight </w:t>
      </w:r>
      <w:r w:rsidRPr="00C034A1">
        <w:rPr>
          <w:rFonts w:ascii="Arial" w:hAnsi="Arial" w:cs="Arial"/>
          <w:sz w:val="22"/>
          <w:szCs w:val="22"/>
        </w:rPr>
        <w:t>outcomes</w:t>
      </w:r>
      <w:r w:rsidRPr="00C034A1">
        <w:rPr>
          <w:rFonts w:ascii="Arial" w:hAnsi="Arial" w:cs="Arial"/>
          <w:sz w:val="22"/>
          <w:szCs w:val="22"/>
        </w:rPr>
        <w:t>. Specifically, early feeding choices, maternal BMI, smoking during pregnancy, and deprivation consistently emerged as stronger predictors of obesity risk than exclusivity or length of breastfeeding</w:t>
      </w:r>
      <w:r w:rsidRPr="00C034A1">
        <w:rPr>
          <w:rFonts w:ascii="Arial" w:hAnsi="Arial" w:cs="Arial"/>
          <w:b/>
          <w:bCs/>
          <w:sz w:val="22"/>
          <w:szCs w:val="22"/>
          <w:u w:val="single"/>
        </w:rPr>
        <w:t>.</w:t>
      </w:r>
    </w:p>
    <w:p w14:paraId="62E8E245" w14:textId="7925F1BA" w:rsidR="00A5004F" w:rsidRPr="00C034A1" w:rsidRDefault="00A5004F" w:rsidP="00C034A1">
      <w:pPr>
        <w:spacing w:line="360" w:lineRule="auto"/>
        <w:jc w:val="both"/>
        <w:rPr>
          <w:rFonts w:ascii="Arial" w:hAnsi="Arial" w:cs="Arial"/>
          <w:sz w:val="22"/>
          <w:szCs w:val="22"/>
        </w:rPr>
      </w:pPr>
      <w:r w:rsidRPr="00C034A1">
        <w:rPr>
          <w:rFonts w:ascii="Arial" w:hAnsi="Arial" w:cs="Arial"/>
          <w:sz w:val="22"/>
          <w:szCs w:val="22"/>
        </w:rPr>
        <w:t xml:space="preserve">A key pattern within the evidence is that families experiencing socioeconomic disadvantage tend to face multiple overlapping challenges that increase obesity risk. Limited access to healthy foods, reduced opportunities for physical activity, and higher exposure to stress can all contribute to less favourable weight outcomes in early childhood. When these pressures are present, the potential benefits of breastfeeding are often overshadowed by the wider </w:t>
      </w:r>
      <w:r w:rsidRPr="00C034A1">
        <w:rPr>
          <w:rFonts w:ascii="Arial" w:hAnsi="Arial" w:cs="Arial"/>
          <w:sz w:val="22"/>
          <w:szCs w:val="22"/>
        </w:rPr>
        <w:lastRenderedPageBreak/>
        <w:t>context of daily life. This suggests that breastfeeding does not operate in isolation; instead, its impact is shaped by the social and economic conditions surrounding the family.</w:t>
      </w:r>
    </w:p>
    <w:p w14:paraId="001217B2" w14:textId="2D7F8369" w:rsidR="00A5004F" w:rsidRPr="00C034A1" w:rsidRDefault="007053F8" w:rsidP="00C034A1">
      <w:pPr>
        <w:spacing w:line="360" w:lineRule="auto"/>
        <w:jc w:val="both"/>
        <w:rPr>
          <w:rFonts w:ascii="Arial" w:hAnsi="Arial" w:cs="Arial"/>
          <w:sz w:val="22"/>
          <w:szCs w:val="22"/>
        </w:rPr>
      </w:pPr>
      <w:r w:rsidRPr="00C034A1">
        <w:rPr>
          <w:rFonts w:ascii="Arial" w:hAnsi="Arial" w:cs="Arial"/>
          <w:sz w:val="22"/>
          <w:szCs w:val="22"/>
        </w:rPr>
        <w:t>Maternal variables were also important. Smoking, early solid food introduction, and higher maternal BMI have all been repeatedly linked to an increased risk of obesity. These actions might be indicative of more general household lifestyle practices that have an impact on children long after breastfeeding has stopped. Therefore, breastfeeding-only interventions may be ineffective unless they simultaneously address the broader determinants of health that affect families' decisions and situations.</w:t>
      </w:r>
    </w:p>
    <w:p w14:paraId="48CA5C49" w14:textId="6F6393D1" w:rsidR="00722E4D" w:rsidRPr="00C034A1" w:rsidRDefault="0006775C" w:rsidP="00C034A1">
      <w:pPr>
        <w:spacing w:line="360" w:lineRule="auto"/>
        <w:jc w:val="both"/>
        <w:rPr>
          <w:rFonts w:ascii="Arial" w:hAnsi="Arial" w:cs="Arial"/>
          <w:sz w:val="22"/>
          <w:szCs w:val="22"/>
        </w:rPr>
      </w:pPr>
      <w:r w:rsidRPr="00C034A1">
        <w:rPr>
          <w:rFonts w:ascii="Arial" w:hAnsi="Arial" w:cs="Arial"/>
          <w:sz w:val="22"/>
          <w:szCs w:val="22"/>
        </w:rPr>
        <w:t>Overall, this theme reinforces the idea that childhood obesity is a multifactorial issue. Socioeconomic disadvantage and maternal health behaviours consistently outweigh the modest protective effect of breastfeeding, indicating that effective prevention strategies must consider the broader social and behavioural environment in which families live.</w:t>
      </w:r>
    </w:p>
    <w:p w14:paraId="4F76A8AD" w14:textId="3E4D7F54" w:rsidR="00972983" w:rsidRPr="00C034A1" w:rsidRDefault="00972983" w:rsidP="00C034A1">
      <w:pPr>
        <w:spacing w:line="360" w:lineRule="auto"/>
        <w:jc w:val="both"/>
        <w:rPr>
          <w:rFonts w:ascii="Arial" w:hAnsi="Arial" w:cs="Arial"/>
          <w:b/>
          <w:bCs/>
          <w:sz w:val="22"/>
          <w:szCs w:val="22"/>
          <w:u w:val="single"/>
        </w:rPr>
      </w:pPr>
      <w:r w:rsidRPr="00C034A1">
        <w:rPr>
          <w:rFonts w:ascii="Arial" w:hAnsi="Arial" w:cs="Arial"/>
          <w:b/>
          <w:bCs/>
          <w:sz w:val="22"/>
          <w:szCs w:val="22"/>
          <w:u w:val="single"/>
        </w:rPr>
        <w:t>Theme 3: Influence of Feeding Environments and Early Feeding Behaviours</w:t>
      </w:r>
    </w:p>
    <w:p w14:paraId="097B6AEC" w14:textId="77777777" w:rsidR="00A54BAA" w:rsidRPr="00C034A1" w:rsidRDefault="00A54BAA" w:rsidP="00C034A1">
      <w:pPr>
        <w:spacing w:line="360" w:lineRule="auto"/>
        <w:jc w:val="both"/>
        <w:rPr>
          <w:rFonts w:ascii="Arial" w:hAnsi="Arial" w:cs="Arial"/>
          <w:sz w:val="22"/>
          <w:szCs w:val="22"/>
        </w:rPr>
      </w:pPr>
      <w:r w:rsidRPr="00C034A1">
        <w:rPr>
          <w:rFonts w:ascii="Arial" w:hAnsi="Arial" w:cs="Arial"/>
          <w:sz w:val="22"/>
          <w:szCs w:val="22"/>
        </w:rPr>
        <w:t>The third theme highlights the important role of early feeding environments and behaviours in shaping childhood weight outcomes. Across the included studies, factors such as childcare feeding practices, cultural feeding norms, and the timing of solid food introduction appeared to have a stronger and more consistent influence on obesity risk than breastfeeding alone. This suggests that the context in which children are fed, and the behaviours established during infancy and early childhood, may be more influential in determining long</w:t>
      </w:r>
      <w:r w:rsidRPr="00C034A1">
        <w:rPr>
          <w:rFonts w:ascii="Cambria Math" w:hAnsi="Cambria Math" w:cs="Cambria Math"/>
          <w:sz w:val="22"/>
          <w:szCs w:val="22"/>
        </w:rPr>
        <w:t>‑</w:t>
      </w:r>
      <w:r w:rsidRPr="00C034A1">
        <w:rPr>
          <w:rFonts w:ascii="Arial" w:hAnsi="Arial" w:cs="Arial"/>
          <w:sz w:val="22"/>
          <w:szCs w:val="22"/>
        </w:rPr>
        <w:t>term weight trajectories than the duration or exclusivity of breastfeeding.</w:t>
      </w:r>
    </w:p>
    <w:p w14:paraId="1C4BFEF7" w14:textId="43BAAA78" w:rsidR="00972983" w:rsidRPr="00C034A1" w:rsidRDefault="00A54BAA" w:rsidP="00C034A1">
      <w:pPr>
        <w:spacing w:line="360" w:lineRule="auto"/>
        <w:jc w:val="both"/>
        <w:rPr>
          <w:rFonts w:ascii="Arial" w:hAnsi="Arial" w:cs="Arial"/>
          <w:sz w:val="22"/>
          <w:szCs w:val="22"/>
        </w:rPr>
      </w:pPr>
      <w:r w:rsidRPr="00C034A1">
        <w:rPr>
          <w:rFonts w:ascii="Arial" w:hAnsi="Arial" w:cs="Arial"/>
          <w:sz w:val="22"/>
          <w:szCs w:val="22"/>
        </w:rPr>
        <w:t>One of the clearest patterns within this theme is the impact of early feeding decisions, particularly the introduction of solid foods. Introducing solids earlier than recommended was repeatedly associated with higher obesity risk, indicating that early dietary habits may set the foundation for later eating behaviours. These early choices often reflect broader household routines, cultural expectations, and parental understanding of infant nutrition. As a result, even if breastfeeding is initiated, its potential benefits can be overshadowed by feeding practices that promote higher energy intake or less responsive feeding.</w:t>
      </w:r>
    </w:p>
    <w:p w14:paraId="09A29CDF" w14:textId="406D3717" w:rsidR="001A5DBE" w:rsidRPr="00C034A1" w:rsidRDefault="001A5DBE" w:rsidP="00C034A1">
      <w:pPr>
        <w:spacing w:line="360" w:lineRule="auto"/>
        <w:jc w:val="both"/>
        <w:rPr>
          <w:rFonts w:ascii="Arial" w:hAnsi="Arial" w:cs="Arial"/>
          <w:sz w:val="22"/>
          <w:szCs w:val="22"/>
        </w:rPr>
      </w:pPr>
      <w:r w:rsidRPr="00C034A1">
        <w:rPr>
          <w:rFonts w:ascii="Arial" w:hAnsi="Arial" w:cs="Arial"/>
          <w:sz w:val="22"/>
          <w:szCs w:val="22"/>
        </w:rPr>
        <w:t>Childcare environments also played a notable role. Children who spent time in settings where feeding practices were less structured or where high</w:t>
      </w:r>
      <w:r w:rsidRPr="00C034A1">
        <w:rPr>
          <w:rFonts w:ascii="Cambria Math" w:hAnsi="Cambria Math" w:cs="Cambria Math"/>
          <w:sz w:val="22"/>
          <w:szCs w:val="22"/>
        </w:rPr>
        <w:t>‑</w:t>
      </w:r>
      <w:r w:rsidRPr="00C034A1">
        <w:rPr>
          <w:rFonts w:ascii="Arial" w:hAnsi="Arial" w:cs="Arial"/>
          <w:sz w:val="22"/>
          <w:szCs w:val="22"/>
        </w:rPr>
        <w:t xml:space="preserve">calorie foods were more accessible tended to show less favourable weight outcomes. This reinforces the idea that obesity risk is shaped not only by what happens within the home but also by the wider environments children are exposed </w:t>
      </w:r>
      <w:r w:rsidR="00C034A1" w:rsidRPr="00C034A1">
        <w:rPr>
          <w:rFonts w:ascii="Arial" w:hAnsi="Arial" w:cs="Arial"/>
          <w:sz w:val="22"/>
          <w:szCs w:val="22"/>
        </w:rPr>
        <w:t>to</w:t>
      </w:r>
      <w:r w:rsidRPr="00C034A1">
        <w:rPr>
          <w:rFonts w:ascii="Arial" w:hAnsi="Arial" w:cs="Arial"/>
          <w:sz w:val="22"/>
          <w:szCs w:val="22"/>
        </w:rPr>
        <w:t>. Feeding routines, availability of nutritious foods, and caregiver behaviours all contribute to shaping children’s eating patterns and preferences.</w:t>
      </w:r>
    </w:p>
    <w:p w14:paraId="408BF423" w14:textId="57CDCACF" w:rsidR="007053F8" w:rsidRDefault="001A5DBE" w:rsidP="00C034A1">
      <w:pPr>
        <w:spacing w:line="360" w:lineRule="auto"/>
        <w:jc w:val="both"/>
        <w:rPr>
          <w:rFonts w:ascii="Arial" w:hAnsi="Arial" w:cs="Arial"/>
          <w:sz w:val="22"/>
          <w:szCs w:val="22"/>
        </w:rPr>
      </w:pPr>
      <w:r w:rsidRPr="00C034A1">
        <w:rPr>
          <w:rFonts w:ascii="Arial" w:hAnsi="Arial" w:cs="Arial"/>
          <w:sz w:val="22"/>
          <w:szCs w:val="22"/>
        </w:rPr>
        <w:lastRenderedPageBreak/>
        <w:t>Overall, this theme emphasises that early feeding environments and behaviours are central to understanding childhood obesity. While breastfeeding may offer some initial protection, it is the broader feeding context</w:t>
      </w:r>
      <w:r w:rsidRPr="00C034A1">
        <w:rPr>
          <w:rFonts w:ascii="Arial" w:hAnsi="Arial" w:cs="Arial"/>
          <w:sz w:val="22"/>
          <w:szCs w:val="22"/>
        </w:rPr>
        <w:t xml:space="preserve"> </w:t>
      </w:r>
      <w:r w:rsidRPr="00C034A1">
        <w:rPr>
          <w:rFonts w:ascii="Arial" w:hAnsi="Arial" w:cs="Arial"/>
          <w:sz w:val="22"/>
          <w:szCs w:val="22"/>
        </w:rPr>
        <w:t>both at home and in childcare settings</w:t>
      </w:r>
      <w:r w:rsidRPr="00C034A1">
        <w:rPr>
          <w:rFonts w:ascii="Arial" w:hAnsi="Arial" w:cs="Arial"/>
          <w:sz w:val="22"/>
          <w:szCs w:val="22"/>
        </w:rPr>
        <w:t xml:space="preserve"> </w:t>
      </w:r>
      <w:r w:rsidRPr="00C034A1">
        <w:rPr>
          <w:rFonts w:ascii="Arial" w:hAnsi="Arial" w:cs="Arial"/>
          <w:sz w:val="22"/>
          <w:szCs w:val="22"/>
        </w:rPr>
        <w:t>that appears to have a more substantial and lasting impact. This highlights the need for interventions that support healthy feeding practices throughout early childhood, rather than focusing solely on breastfeeding promotion.</w:t>
      </w:r>
    </w:p>
    <w:p w14:paraId="537BF997" w14:textId="77777777" w:rsidR="00B003B9" w:rsidRPr="00B003B9" w:rsidRDefault="00B003B9" w:rsidP="00B003B9">
      <w:pPr>
        <w:spacing w:line="360" w:lineRule="auto"/>
        <w:jc w:val="both"/>
        <w:rPr>
          <w:rFonts w:ascii="Arial" w:hAnsi="Arial" w:cs="Arial"/>
          <w:b/>
          <w:bCs/>
          <w:sz w:val="22"/>
          <w:szCs w:val="22"/>
          <w:u w:val="single"/>
        </w:rPr>
      </w:pPr>
      <w:r w:rsidRPr="00B003B9">
        <w:rPr>
          <w:rFonts w:ascii="Arial" w:hAnsi="Arial" w:cs="Arial"/>
          <w:b/>
          <w:bCs/>
          <w:sz w:val="22"/>
          <w:szCs w:val="22"/>
          <w:u w:val="single"/>
        </w:rPr>
        <w:t>Strengths and Limitations</w:t>
      </w:r>
    </w:p>
    <w:p w14:paraId="5623074C" w14:textId="77777777" w:rsidR="00B003B9" w:rsidRPr="00B003B9" w:rsidRDefault="00B003B9" w:rsidP="00B003B9">
      <w:pPr>
        <w:spacing w:line="360" w:lineRule="auto"/>
        <w:jc w:val="both"/>
        <w:rPr>
          <w:rFonts w:ascii="Arial" w:hAnsi="Arial" w:cs="Arial"/>
          <w:sz w:val="22"/>
          <w:szCs w:val="22"/>
        </w:rPr>
      </w:pPr>
      <w:r w:rsidRPr="00B003B9">
        <w:rPr>
          <w:rFonts w:ascii="Arial" w:hAnsi="Arial" w:cs="Arial"/>
          <w:sz w:val="22"/>
          <w:szCs w:val="22"/>
        </w:rPr>
        <w:t>A key strength of this scoping review is its focused examination of breastfeeding and childhood obesity within UK populations, allowing the findings to be interpreted within a clear and relevant national context. The use of multiple peer</w:t>
      </w:r>
      <w:r w:rsidRPr="00B003B9">
        <w:rPr>
          <w:rFonts w:ascii="Cambria Math" w:hAnsi="Cambria Math" w:cs="Cambria Math"/>
          <w:sz w:val="22"/>
          <w:szCs w:val="22"/>
        </w:rPr>
        <w:t>‑</w:t>
      </w:r>
      <w:r w:rsidRPr="00B003B9">
        <w:rPr>
          <w:rFonts w:ascii="Arial" w:hAnsi="Arial" w:cs="Arial"/>
          <w:sz w:val="22"/>
          <w:szCs w:val="22"/>
        </w:rPr>
        <w:t>reviewed studies enabled the identification of consistent patterns across diverse samples, strengthening the reliability of the themes generated. The inclusion of studies that applied different analytical approaches also provided a broader understanding of how breastfeeding interacts with socioeconomic, maternal, and early feeding factors. Presenting the findings through thematic analysis allowed for deeper interpretation beyond individual study results, supporting a more comprehensive understanding of the issue.</w:t>
      </w:r>
    </w:p>
    <w:p w14:paraId="2A6014D5" w14:textId="09CE15C6" w:rsidR="00B003B9" w:rsidRDefault="00B003B9" w:rsidP="00B003B9">
      <w:pPr>
        <w:spacing w:line="360" w:lineRule="auto"/>
        <w:jc w:val="both"/>
        <w:rPr>
          <w:rFonts w:ascii="Arial" w:hAnsi="Arial" w:cs="Arial"/>
          <w:sz w:val="22"/>
          <w:szCs w:val="22"/>
        </w:rPr>
      </w:pPr>
      <w:r w:rsidRPr="00B003B9">
        <w:rPr>
          <w:rFonts w:ascii="Arial" w:hAnsi="Arial" w:cs="Arial"/>
          <w:sz w:val="22"/>
          <w:szCs w:val="22"/>
        </w:rPr>
        <w:t>However, several limitations must be acknowledged. The review was based on a relatively small number of UK</w:t>
      </w:r>
      <w:r w:rsidRPr="00B003B9">
        <w:rPr>
          <w:rFonts w:ascii="Cambria Math" w:hAnsi="Cambria Math" w:cs="Cambria Math"/>
          <w:sz w:val="22"/>
          <w:szCs w:val="22"/>
        </w:rPr>
        <w:t>‑</w:t>
      </w:r>
      <w:r w:rsidRPr="00B003B9">
        <w:rPr>
          <w:rFonts w:ascii="Arial" w:hAnsi="Arial" w:cs="Arial"/>
          <w:sz w:val="22"/>
          <w:szCs w:val="22"/>
        </w:rPr>
        <w:t>specific studies, which may limit the generalisability of the findings. Many of the included studies relied on observational designs, meaning that causal relationships between breastfeeding and childhood obesity cannot be firmly established. Differences in how breastfeeding was measured</w:t>
      </w:r>
      <w:r>
        <w:rPr>
          <w:rFonts w:ascii="Arial" w:hAnsi="Arial" w:cs="Arial"/>
          <w:sz w:val="22"/>
          <w:szCs w:val="22"/>
        </w:rPr>
        <w:t xml:space="preserve">, </w:t>
      </w:r>
      <w:r w:rsidRPr="00B003B9">
        <w:rPr>
          <w:rFonts w:ascii="Arial" w:hAnsi="Arial" w:cs="Arial"/>
          <w:sz w:val="22"/>
          <w:szCs w:val="22"/>
        </w:rPr>
        <w:t>such as duration, exclusivity, or initiation</w:t>
      </w:r>
      <w:r>
        <w:rPr>
          <w:rFonts w:ascii="Arial" w:hAnsi="Arial" w:cs="Arial"/>
          <w:sz w:val="22"/>
          <w:szCs w:val="22"/>
        </w:rPr>
        <w:t xml:space="preserve">, </w:t>
      </w:r>
      <w:r w:rsidRPr="00B003B9">
        <w:rPr>
          <w:rFonts w:ascii="Arial" w:hAnsi="Arial" w:cs="Arial"/>
          <w:sz w:val="22"/>
          <w:szCs w:val="22"/>
        </w:rPr>
        <w:t>also made direct comparisons challenging. Furthermore, several studies adjusted for socioeconomic and maternal factors in different ways, which may have influenced the strength of the associations reported. As this review did not include grey literature or unpublished data, some relevant evidence may have been missed. These limitations suggest that while the themes provide valuable insight, they should be interpreted with caution and considered within the wider context of childhood obesity research.</w:t>
      </w:r>
    </w:p>
    <w:p w14:paraId="2E58F175" w14:textId="77777777" w:rsidR="006E03E6" w:rsidRPr="006E03E6" w:rsidRDefault="006E03E6" w:rsidP="006E03E6">
      <w:pPr>
        <w:spacing w:line="360" w:lineRule="auto"/>
        <w:jc w:val="both"/>
        <w:rPr>
          <w:rFonts w:ascii="Arial" w:hAnsi="Arial" w:cs="Arial"/>
          <w:b/>
          <w:bCs/>
          <w:sz w:val="22"/>
          <w:szCs w:val="22"/>
          <w:u w:val="single"/>
        </w:rPr>
      </w:pPr>
      <w:r w:rsidRPr="006E03E6">
        <w:rPr>
          <w:rFonts w:ascii="Arial" w:hAnsi="Arial" w:cs="Arial"/>
          <w:b/>
          <w:bCs/>
          <w:sz w:val="22"/>
          <w:szCs w:val="22"/>
          <w:u w:val="single"/>
        </w:rPr>
        <w:t>Comparison With Wider Literature</w:t>
      </w:r>
    </w:p>
    <w:p w14:paraId="2533DA4A" w14:textId="13333AFC" w:rsidR="006E03E6" w:rsidRPr="006E03E6" w:rsidRDefault="006E03E6" w:rsidP="006E03E6">
      <w:pPr>
        <w:spacing w:line="360" w:lineRule="auto"/>
        <w:jc w:val="both"/>
        <w:rPr>
          <w:rFonts w:ascii="Arial" w:hAnsi="Arial" w:cs="Arial"/>
          <w:sz w:val="22"/>
          <w:szCs w:val="22"/>
        </w:rPr>
      </w:pPr>
      <w:r w:rsidRPr="006E03E6">
        <w:rPr>
          <w:rFonts w:ascii="Arial" w:hAnsi="Arial" w:cs="Arial"/>
          <w:sz w:val="22"/>
          <w:szCs w:val="22"/>
        </w:rPr>
        <w:t>The findings of this review align with wider international literature, which also shows that breastfeeding offers only a modest protective effect against childhood obesity. Many large</w:t>
      </w:r>
      <w:r w:rsidRPr="006E03E6">
        <w:rPr>
          <w:rFonts w:ascii="Cambria Math" w:hAnsi="Cambria Math" w:cs="Cambria Math"/>
          <w:sz w:val="22"/>
          <w:szCs w:val="22"/>
        </w:rPr>
        <w:t>‑</w:t>
      </w:r>
      <w:r w:rsidRPr="006E03E6">
        <w:rPr>
          <w:rFonts w:ascii="Arial" w:hAnsi="Arial" w:cs="Arial"/>
          <w:sz w:val="22"/>
          <w:szCs w:val="22"/>
        </w:rPr>
        <w:t xml:space="preserve">scale studies outside the UK report similar patterns, where breastfeeding is associated with slightly lower BMI or reduced obesity risk, but the effect is small and often disappears after adjusting for socioeconomic and maternal factors. This suggests that the limited protective impact observed in UK studies is not </w:t>
      </w:r>
      <w:r w:rsidRPr="006E03E6">
        <w:rPr>
          <w:rFonts w:ascii="Arial" w:hAnsi="Arial" w:cs="Arial"/>
          <w:sz w:val="22"/>
          <w:szCs w:val="22"/>
        </w:rPr>
        <w:t>unique but</w:t>
      </w:r>
      <w:r w:rsidRPr="006E03E6">
        <w:rPr>
          <w:rFonts w:ascii="Arial" w:hAnsi="Arial" w:cs="Arial"/>
          <w:sz w:val="22"/>
          <w:szCs w:val="22"/>
        </w:rPr>
        <w:t xml:space="preserve"> reflects a broader global trend. </w:t>
      </w:r>
      <w:r w:rsidRPr="006E03E6">
        <w:rPr>
          <w:rFonts w:ascii="Arial" w:hAnsi="Arial" w:cs="Arial"/>
          <w:sz w:val="22"/>
          <w:szCs w:val="22"/>
        </w:rPr>
        <w:lastRenderedPageBreak/>
        <w:t>Across different countries, breastfeeding appears to contribute to healthier early growth, yet it is rarely strong enough to counteract wider environmental and behavioural influences.</w:t>
      </w:r>
    </w:p>
    <w:p w14:paraId="034F85B1" w14:textId="22AD35B1" w:rsidR="005350F4" w:rsidRDefault="006E03E6" w:rsidP="006E03E6">
      <w:pPr>
        <w:spacing w:line="360" w:lineRule="auto"/>
        <w:jc w:val="both"/>
        <w:rPr>
          <w:rFonts w:ascii="Arial" w:hAnsi="Arial" w:cs="Arial"/>
          <w:sz w:val="22"/>
          <w:szCs w:val="22"/>
        </w:rPr>
      </w:pPr>
      <w:r w:rsidRPr="006E03E6">
        <w:rPr>
          <w:rFonts w:ascii="Arial" w:hAnsi="Arial" w:cs="Arial"/>
          <w:sz w:val="22"/>
          <w:szCs w:val="22"/>
        </w:rPr>
        <w:t>International research also reinforces the importance of socioeconomic circumstances in shaping childhood obesity. Studies from Europe, North America, and Australia consistently show that children from more deprived households are at higher risk of obesity, regardless of breastfeeding status. These findings mirror the UK evidence, where deprivation, maternal BMI, and smoking repeatedly overshadow breastfeeding’s influence. This consistency across countries highlights that childhood obesity is fundamentally linked to structural inequalities, and that breastfeeding promotion alone cannot address these wider determinants.</w:t>
      </w:r>
    </w:p>
    <w:p w14:paraId="00412B89" w14:textId="77777777" w:rsidR="00B72481" w:rsidRPr="00B72481" w:rsidRDefault="00B72481" w:rsidP="00B72481">
      <w:pPr>
        <w:spacing w:line="360" w:lineRule="auto"/>
        <w:jc w:val="both"/>
        <w:rPr>
          <w:rFonts w:ascii="Arial" w:hAnsi="Arial" w:cs="Arial"/>
          <w:sz w:val="22"/>
          <w:szCs w:val="22"/>
        </w:rPr>
      </w:pPr>
      <w:r w:rsidRPr="00B72481">
        <w:rPr>
          <w:rFonts w:ascii="Arial" w:hAnsi="Arial" w:cs="Arial"/>
          <w:sz w:val="22"/>
          <w:szCs w:val="22"/>
        </w:rPr>
        <w:t>The role of early feeding behaviours is also widely recognised in global literature. Research from multiple regions shows that early introduction of solid foods, non</w:t>
      </w:r>
      <w:r w:rsidRPr="00B72481">
        <w:rPr>
          <w:rFonts w:ascii="Cambria Math" w:hAnsi="Cambria Math" w:cs="Cambria Math"/>
          <w:sz w:val="22"/>
          <w:szCs w:val="22"/>
        </w:rPr>
        <w:t>‑</w:t>
      </w:r>
      <w:r w:rsidRPr="00B72481">
        <w:rPr>
          <w:rFonts w:ascii="Arial" w:hAnsi="Arial" w:cs="Arial"/>
          <w:sz w:val="22"/>
          <w:szCs w:val="22"/>
        </w:rPr>
        <w:t>responsive feeding, and high</w:t>
      </w:r>
      <w:r w:rsidRPr="00B72481">
        <w:rPr>
          <w:rFonts w:ascii="Cambria Math" w:hAnsi="Cambria Math" w:cs="Cambria Math"/>
          <w:sz w:val="22"/>
          <w:szCs w:val="22"/>
        </w:rPr>
        <w:t>‑</w:t>
      </w:r>
      <w:r w:rsidRPr="00B72481">
        <w:rPr>
          <w:rFonts w:ascii="Arial" w:hAnsi="Arial" w:cs="Arial"/>
          <w:sz w:val="22"/>
          <w:szCs w:val="22"/>
        </w:rPr>
        <w:t>calorie feeding environments contribute significantly to obesity risk. These patterns closely match the UK findings, where early feeding decisions and childcare environments were more influential than breastfeeding duration. This suggests that interventions targeting early feeding routines may have greater potential to reduce obesity risk than strategies focused solely on breastfeeding.</w:t>
      </w:r>
    </w:p>
    <w:p w14:paraId="4EE3328C" w14:textId="07113C63" w:rsidR="00B72481" w:rsidRPr="00C034A1" w:rsidRDefault="007658CA" w:rsidP="00B72481">
      <w:pPr>
        <w:spacing w:line="360" w:lineRule="auto"/>
        <w:jc w:val="both"/>
        <w:rPr>
          <w:rFonts w:ascii="Arial" w:hAnsi="Arial" w:cs="Arial"/>
          <w:sz w:val="22"/>
          <w:szCs w:val="22"/>
        </w:rPr>
      </w:pPr>
      <w:r>
        <w:rPr>
          <w:rFonts w:ascii="Arial" w:hAnsi="Arial" w:cs="Arial"/>
          <w:sz w:val="22"/>
          <w:szCs w:val="22"/>
        </w:rPr>
        <w:t>The</w:t>
      </w:r>
      <w:r w:rsidR="00B72481" w:rsidRPr="00B72481">
        <w:rPr>
          <w:rFonts w:ascii="Arial" w:hAnsi="Arial" w:cs="Arial"/>
          <w:sz w:val="22"/>
          <w:szCs w:val="22"/>
        </w:rPr>
        <w:t xml:space="preserve"> wider literature supports the themes identified in this review. Breastfeeding provides some early benefits, but its protective effect is consistently overshadowed by socioeconomic disadvantage, maternal health behaviours, and early feeding environments. This alignment strengthens the conclusion that childhood obesity is shaped by multiple interacting factors, and that effective prevention strategies must extend beyond breastfeeding promotion to address the broader contexts in which families live.</w:t>
      </w:r>
    </w:p>
    <w:p w14:paraId="0B4B2AEB" w14:textId="77777777" w:rsidR="00DF3978" w:rsidRPr="00DF3978" w:rsidRDefault="00DF3978" w:rsidP="00DF3978">
      <w:pPr>
        <w:spacing w:line="360" w:lineRule="auto"/>
        <w:jc w:val="both"/>
        <w:rPr>
          <w:rFonts w:ascii="Arial" w:hAnsi="Arial" w:cs="Arial"/>
          <w:b/>
          <w:bCs/>
          <w:sz w:val="22"/>
          <w:szCs w:val="22"/>
          <w:u w:val="single"/>
        </w:rPr>
      </w:pPr>
      <w:r w:rsidRPr="00DF3978">
        <w:rPr>
          <w:rFonts w:ascii="Arial" w:hAnsi="Arial" w:cs="Arial"/>
          <w:b/>
          <w:bCs/>
          <w:sz w:val="22"/>
          <w:szCs w:val="22"/>
          <w:u w:val="single"/>
        </w:rPr>
        <w:t>Conclusion</w:t>
      </w:r>
    </w:p>
    <w:p w14:paraId="1C9F0332" w14:textId="77777777" w:rsidR="009F1D74" w:rsidRDefault="00DF3978" w:rsidP="0026385B">
      <w:pPr>
        <w:spacing w:line="360" w:lineRule="auto"/>
        <w:jc w:val="both"/>
        <w:rPr>
          <w:rFonts w:ascii="Arial" w:hAnsi="Arial" w:cs="Arial"/>
          <w:sz w:val="22"/>
          <w:szCs w:val="22"/>
        </w:rPr>
      </w:pPr>
      <w:r w:rsidRPr="00DF3978">
        <w:rPr>
          <w:rFonts w:ascii="Arial" w:hAnsi="Arial" w:cs="Arial"/>
          <w:sz w:val="22"/>
          <w:szCs w:val="22"/>
        </w:rPr>
        <w:t>This scoping review examined the relationship between breastfeeding and childhood obesity within UK populations. Although breastfeeding demonstrated a modest protective association, this effect consistently weakened once socioeconomic circumstances, maternal health behaviours, and early feeding environments were considered. The evidence across the included studies suggests that childhood obesity is shaped by a complex interaction of social, behavioural, and environmental factors, rather than by infant feeding practices alone. As a result, breastfeeding should not be viewed as a standalone strategy for preventing childhood obesity. Instead, it forms one small part of a much wider picture that includes family circumstances, maternal wellbeing, and early feeding routines. Understanding these broader influences is essential for developing effective and realistic approaches to obesity prevention within UK communities.</w:t>
      </w:r>
    </w:p>
    <w:p w14:paraId="778D14E1" w14:textId="62C78DFD" w:rsidR="0026385B" w:rsidRPr="009F1D74" w:rsidRDefault="0026385B" w:rsidP="0026385B">
      <w:pPr>
        <w:spacing w:line="360" w:lineRule="auto"/>
        <w:jc w:val="both"/>
        <w:rPr>
          <w:rFonts w:ascii="Arial" w:hAnsi="Arial" w:cs="Arial"/>
          <w:sz w:val="22"/>
          <w:szCs w:val="22"/>
        </w:rPr>
      </w:pPr>
      <w:r w:rsidRPr="0026385B">
        <w:rPr>
          <w:rFonts w:ascii="Arial" w:hAnsi="Arial" w:cs="Arial"/>
          <w:b/>
          <w:bCs/>
          <w:sz w:val="22"/>
          <w:szCs w:val="22"/>
          <w:u w:val="single"/>
        </w:rPr>
        <w:lastRenderedPageBreak/>
        <w:t>Recommendations</w:t>
      </w:r>
    </w:p>
    <w:p w14:paraId="196DF773" w14:textId="7A66F99D" w:rsidR="00D365EA" w:rsidRDefault="0026385B" w:rsidP="0026385B">
      <w:pPr>
        <w:spacing w:line="360" w:lineRule="auto"/>
        <w:jc w:val="both"/>
        <w:rPr>
          <w:rFonts w:ascii="Arial" w:hAnsi="Arial" w:cs="Arial"/>
          <w:sz w:val="22"/>
          <w:szCs w:val="22"/>
        </w:rPr>
      </w:pPr>
      <w:r w:rsidRPr="0026385B">
        <w:rPr>
          <w:rFonts w:ascii="Arial" w:hAnsi="Arial" w:cs="Arial"/>
          <w:sz w:val="22"/>
          <w:szCs w:val="22"/>
        </w:rPr>
        <w:t>Based on the findings of this review, several recommendations can be made for practice, policy, and future research. First, public health strategies should continue to promote breastfeeding due to its recognised health benefits, but this should be accompanied by wider support that addresses the socioeconomic challenges faced by many families. Interventions that focus solely on breastfeeding are unlikely to produce meaningful reductions in childhood obesity unless they also consider maternal BMI, smoking, food affordability, and access to supportive environments.</w:t>
      </w:r>
    </w:p>
    <w:p w14:paraId="5B76EA0E" w14:textId="77777777" w:rsidR="00070DD2" w:rsidRPr="00070DD2" w:rsidRDefault="00070DD2" w:rsidP="00070DD2">
      <w:pPr>
        <w:spacing w:line="360" w:lineRule="auto"/>
        <w:jc w:val="both"/>
        <w:rPr>
          <w:rFonts w:ascii="Arial" w:hAnsi="Arial" w:cs="Arial"/>
          <w:sz w:val="22"/>
          <w:szCs w:val="22"/>
        </w:rPr>
      </w:pPr>
      <w:r w:rsidRPr="00070DD2">
        <w:rPr>
          <w:rFonts w:ascii="Arial" w:hAnsi="Arial" w:cs="Arial"/>
          <w:sz w:val="22"/>
          <w:szCs w:val="22"/>
        </w:rPr>
        <w:t>Second, early feeding guidance should be strengthened, particularly around the timing of solid food introduction and responsive feeding practices. Parents and caregivers may benefit from clearer, more accessible information delivered through health visitors, midwives, and childcare settings. Improving feeding environments in early years settings may also help establish healthier eating habits that continue into later childhood.</w:t>
      </w:r>
    </w:p>
    <w:p w14:paraId="3A487741" w14:textId="77777777" w:rsidR="00070DD2" w:rsidRDefault="00070DD2" w:rsidP="00070DD2">
      <w:pPr>
        <w:spacing w:line="360" w:lineRule="auto"/>
        <w:jc w:val="both"/>
        <w:rPr>
          <w:rFonts w:ascii="Arial" w:hAnsi="Arial" w:cs="Arial"/>
          <w:sz w:val="22"/>
          <w:szCs w:val="22"/>
        </w:rPr>
      </w:pPr>
      <w:r w:rsidRPr="00070DD2">
        <w:rPr>
          <w:rFonts w:ascii="Arial" w:hAnsi="Arial" w:cs="Arial"/>
          <w:sz w:val="22"/>
          <w:szCs w:val="22"/>
        </w:rPr>
        <w:t>Finally, future research should explore how combined interventions—such as breastfeeding support, maternal health programmes, and early feeding education—work together to influence obesity outcomes. More UK</w:t>
      </w:r>
      <w:r w:rsidRPr="00070DD2">
        <w:rPr>
          <w:rFonts w:ascii="Cambria Math" w:hAnsi="Cambria Math" w:cs="Cambria Math"/>
          <w:sz w:val="22"/>
          <w:szCs w:val="22"/>
        </w:rPr>
        <w:t>‑</w:t>
      </w:r>
      <w:r w:rsidRPr="00070DD2">
        <w:rPr>
          <w:rFonts w:ascii="Arial" w:hAnsi="Arial" w:cs="Arial"/>
          <w:sz w:val="22"/>
          <w:szCs w:val="22"/>
        </w:rPr>
        <w:t>based longitudinal studies are needed to understand how early life experiences interact over time. By addressing the wider determinants of health</w:t>
      </w:r>
    </w:p>
    <w:p w14:paraId="5BE8055C" w14:textId="5EDC08BF" w:rsidR="0026385B" w:rsidRPr="00DF3978" w:rsidRDefault="00070DD2" w:rsidP="00070DD2">
      <w:pPr>
        <w:spacing w:line="360" w:lineRule="auto"/>
        <w:jc w:val="both"/>
        <w:rPr>
          <w:rFonts w:ascii="Arial" w:hAnsi="Arial" w:cs="Arial"/>
          <w:sz w:val="22"/>
          <w:szCs w:val="22"/>
        </w:rPr>
      </w:pPr>
      <w:r w:rsidRPr="00070DD2">
        <w:rPr>
          <w:rFonts w:ascii="Arial" w:hAnsi="Arial" w:cs="Arial"/>
          <w:sz w:val="22"/>
          <w:szCs w:val="22"/>
        </w:rPr>
        <w:t>alongside breastfeeding promotion, public health initiatives may be better positioned to reduce childhood obesity in a meaningful and sustainable way.</w:t>
      </w:r>
    </w:p>
    <w:p w14:paraId="3A5CBAF8" w14:textId="77777777" w:rsidR="00C32B48" w:rsidRPr="00C034A1" w:rsidRDefault="00C32B48" w:rsidP="00C034A1">
      <w:pPr>
        <w:spacing w:line="360" w:lineRule="auto"/>
        <w:jc w:val="both"/>
        <w:rPr>
          <w:rFonts w:ascii="Arial" w:hAnsi="Arial" w:cs="Arial"/>
          <w:sz w:val="22"/>
          <w:szCs w:val="22"/>
        </w:rPr>
      </w:pPr>
    </w:p>
    <w:p w14:paraId="03A00B3F" w14:textId="03BFFB70" w:rsidR="009E54A8" w:rsidRDefault="009E54A8" w:rsidP="00C034A1">
      <w:pPr>
        <w:spacing w:line="360" w:lineRule="auto"/>
        <w:jc w:val="both"/>
        <w:rPr>
          <w:rFonts w:ascii="Arial" w:hAnsi="Arial" w:cs="Arial"/>
          <w:sz w:val="22"/>
          <w:szCs w:val="22"/>
        </w:rPr>
      </w:pPr>
    </w:p>
    <w:p w14:paraId="4AC2FED5" w14:textId="77777777" w:rsidR="00F53FBB" w:rsidRDefault="00F53FBB" w:rsidP="00C034A1">
      <w:pPr>
        <w:spacing w:line="360" w:lineRule="auto"/>
        <w:jc w:val="both"/>
        <w:rPr>
          <w:rFonts w:ascii="Arial" w:hAnsi="Arial" w:cs="Arial"/>
          <w:sz w:val="22"/>
          <w:szCs w:val="22"/>
        </w:rPr>
      </w:pPr>
    </w:p>
    <w:p w14:paraId="492DC0EA" w14:textId="77777777" w:rsidR="00F53FBB" w:rsidRDefault="00F53FBB" w:rsidP="00C034A1">
      <w:pPr>
        <w:spacing w:line="360" w:lineRule="auto"/>
        <w:jc w:val="both"/>
        <w:rPr>
          <w:rFonts w:ascii="Arial" w:hAnsi="Arial" w:cs="Arial"/>
          <w:sz w:val="22"/>
          <w:szCs w:val="22"/>
        </w:rPr>
      </w:pPr>
    </w:p>
    <w:p w14:paraId="133F610B" w14:textId="77777777" w:rsidR="00F53FBB" w:rsidRDefault="00F53FBB" w:rsidP="00C034A1">
      <w:pPr>
        <w:spacing w:line="360" w:lineRule="auto"/>
        <w:jc w:val="both"/>
        <w:rPr>
          <w:rFonts w:ascii="Arial" w:hAnsi="Arial" w:cs="Arial"/>
          <w:sz w:val="22"/>
          <w:szCs w:val="22"/>
        </w:rPr>
      </w:pPr>
    </w:p>
    <w:p w14:paraId="575E6C74" w14:textId="77777777" w:rsidR="00F53FBB" w:rsidRDefault="00F53FBB" w:rsidP="00C034A1">
      <w:pPr>
        <w:spacing w:line="360" w:lineRule="auto"/>
        <w:jc w:val="both"/>
        <w:rPr>
          <w:rFonts w:ascii="Arial" w:hAnsi="Arial" w:cs="Arial"/>
          <w:sz w:val="22"/>
          <w:szCs w:val="22"/>
        </w:rPr>
      </w:pPr>
    </w:p>
    <w:p w14:paraId="58C84789" w14:textId="77777777" w:rsidR="00F53FBB" w:rsidRDefault="00F53FBB" w:rsidP="00C034A1">
      <w:pPr>
        <w:spacing w:line="360" w:lineRule="auto"/>
        <w:jc w:val="both"/>
        <w:rPr>
          <w:rFonts w:ascii="Arial" w:hAnsi="Arial" w:cs="Arial"/>
          <w:sz w:val="22"/>
          <w:szCs w:val="22"/>
        </w:rPr>
      </w:pPr>
    </w:p>
    <w:p w14:paraId="79A7DC8D" w14:textId="77777777" w:rsidR="00F53FBB" w:rsidRDefault="00F53FBB" w:rsidP="00C034A1">
      <w:pPr>
        <w:spacing w:line="360" w:lineRule="auto"/>
        <w:jc w:val="both"/>
        <w:rPr>
          <w:rFonts w:ascii="Arial" w:hAnsi="Arial" w:cs="Arial"/>
          <w:sz w:val="22"/>
          <w:szCs w:val="22"/>
        </w:rPr>
      </w:pPr>
    </w:p>
    <w:p w14:paraId="6E71D6AC" w14:textId="77777777" w:rsidR="001A414D" w:rsidRDefault="001A414D" w:rsidP="00C034A1">
      <w:pPr>
        <w:spacing w:line="360" w:lineRule="auto"/>
        <w:jc w:val="both"/>
        <w:rPr>
          <w:rFonts w:ascii="Arial" w:hAnsi="Arial" w:cs="Arial"/>
          <w:sz w:val="22"/>
          <w:szCs w:val="22"/>
        </w:rPr>
      </w:pPr>
    </w:p>
    <w:p w14:paraId="0E2A5239" w14:textId="77777777" w:rsidR="009F1D74" w:rsidRDefault="009F1D74" w:rsidP="001A414D">
      <w:pPr>
        <w:spacing w:line="360" w:lineRule="auto"/>
        <w:rPr>
          <w:rFonts w:ascii="Arial" w:hAnsi="Arial" w:cs="Arial"/>
          <w:b/>
          <w:bCs/>
          <w:sz w:val="22"/>
          <w:szCs w:val="22"/>
          <w:u w:val="single"/>
        </w:rPr>
      </w:pPr>
    </w:p>
    <w:p w14:paraId="27DA412F" w14:textId="77777777" w:rsidR="009F1D74" w:rsidRDefault="009F1D74" w:rsidP="001A414D">
      <w:pPr>
        <w:spacing w:line="360" w:lineRule="auto"/>
        <w:rPr>
          <w:rFonts w:ascii="Arial" w:hAnsi="Arial" w:cs="Arial"/>
          <w:b/>
          <w:bCs/>
          <w:sz w:val="22"/>
          <w:szCs w:val="22"/>
          <w:u w:val="single"/>
        </w:rPr>
      </w:pPr>
    </w:p>
    <w:p w14:paraId="7990442F" w14:textId="08A11CCB" w:rsidR="00F53FBB" w:rsidRDefault="00F53FBB" w:rsidP="001A414D">
      <w:pPr>
        <w:spacing w:line="360" w:lineRule="auto"/>
        <w:rPr>
          <w:rFonts w:ascii="Arial" w:hAnsi="Arial" w:cs="Arial"/>
          <w:b/>
          <w:bCs/>
          <w:sz w:val="22"/>
          <w:szCs w:val="22"/>
          <w:u w:val="single"/>
        </w:rPr>
      </w:pPr>
      <w:r w:rsidRPr="00F53FBB">
        <w:rPr>
          <w:rFonts w:ascii="Arial" w:hAnsi="Arial" w:cs="Arial"/>
          <w:b/>
          <w:bCs/>
          <w:sz w:val="22"/>
          <w:szCs w:val="22"/>
          <w:u w:val="single"/>
        </w:rPr>
        <w:lastRenderedPageBreak/>
        <w:t>Reference</w:t>
      </w:r>
      <w:r>
        <w:rPr>
          <w:rFonts w:ascii="Arial" w:hAnsi="Arial" w:cs="Arial"/>
          <w:b/>
          <w:bCs/>
          <w:sz w:val="22"/>
          <w:szCs w:val="22"/>
          <w:u w:val="single"/>
        </w:rPr>
        <w:t>s</w:t>
      </w:r>
    </w:p>
    <w:p w14:paraId="0C323F59" w14:textId="5255AF3F" w:rsidR="00F53FBB" w:rsidRPr="00F53FBB" w:rsidRDefault="00F53FBB" w:rsidP="001A414D">
      <w:pPr>
        <w:spacing w:line="360" w:lineRule="auto"/>
        <w:rPr>
          <w:rFonts w:ascii="Arial" w:hAnsi="Arial" w:cs="Arial"/>
          <w:sz w:val="22"/>
          <w:szCs w:val="22"/>
        </w:rPr>
      </w:pPr>
      <w:r w:rsidRPr="00F53FBB">
        <w:rPr>
          <w:rFonts w:ascii="Arial" w:hAnsi="Arial" w:cs="Arial"/>
          <w:sz w:val="22"/>
          <w:szCs w:val="22"/>
        </w:rPr>
        <w:t xml:space="preserve">Arksey, H. and O’Malley, L. (2005) ‘Scoping studies: </w:t>
      </w:r>
      <w:r w:rsidRPr="00ED4F90">
        <w:rPr>
          <w:rFonts w:ascii="Arial" w:hAnsi="Arial" w:cs="Arial"/>
          <w:i/>
          <w:iCs/>
          <w:sz w:val="22"/>
          <w:szCs w:val="22"/>
        </w:rPr>
        <w:t>towards a methodological framework’</w:t>
      </w:r>
      <w:r w:rsidRPr="00F53FBB">
        <w:rPr>
          <w:rFonts w:ascii="Arial" w:hAnsi="Arial" w:cs="Arial"/>
          <w:sz w:val="22"/>
          <w:szCs w:val="22"/>
        </w:rPr>
        <w:t>, International Journal of Social Research Methodology, 8(1), pp.19–32. Available at: https://doi.org/10.1080/1364557032000119616</w:t>
      </w:r>
    </w:p>
    <w:p w14:paraId="012F2D5F" w14:textId="28EAAB1C" w:rsidR="00F53FBB" w:rsidRPr="00F53FBB" w:rsidRDefault="00F53FBB" w:rsidP="001A414D">
      <w:pPr>
        <w:spacing w:line="360" w:lineRule="auto"/>
        <w:rPr>
          <w:rFonts w:ascii="Arial" w:hAnsi="Arial" w:cs="Arial"/>
          <w:sz w:val="22"/>
          <w:szCs w:val="22"/>
        </w:rPr>
      </w:pPr>
      <w:r w:rsidRPr="00F53FBB">
        <w:rPr>
          <w:rFonts w:ascii="Arial" w:hAnsi="Arial" w:cs="Arial"/>
          <w:sz w:val="22"/>
          <w:szCs w:val="22"/>
        </w:rPr>
        <w:t xml:space="preserve">Benjamin Neelon, S.E., Burgoine, T. and Gallacher, J. (2018) ‘Childcare feeding practices and childhood obesity risk’, </w:t>
      </w:r>
      <w:r w:rsidRPr="00EF0182">
        <w:rPr>
          <w:rFonts w:ascii="Arial" w:hAnsi="Arial" w:cs="Arial"/>
          <w:i/>
          <w:iCs/>
          <w:sz w:val="22"/>
          <w:szCs w:val="22"/>
        </w:rPr>
        <w:t>Public Health Nutrition</w:t>
      </w:r>
      <w:r w:rsidRPr="00F53FBB">
        <w:rPr>
          <w:rFonts w:ascii="Arial" w:hAnsi="Arial" w:cs="Arial"/>
          <w:sz w:val="22"/>
          <w:szCs w:val="22"/>
        </w:rPr>
        <w:t xml:space="preserve">, 21(12), pp.2200–2208. Available at: </w:t>
      </w:r>
      <w:hyperlink r:id="rId5" w:history="1">
        <w:r w:rsidR="00EF0182" w:rsidRPr="00CA18EA">
          <w:rPr>
            <w:rStyle w:val="Hyperlink"/>
            <w:rFonts w:ascii="Arial" w:hAnsi="Arial" w:cs="Arial"/>
            <w:sz w:val="22"/>
            <w:szCs w:val="22"/>
          </w:rPr>
          <w:t>https://doi.org/10.1017/S1368980018000950</w:t>
        </w:r>
      </w:hyperlink>
      <w:r w:rsidR="00EF0182">
        <w:rPr>
          <w:rFonts w:ascii="Arial" w:hAnsi="Arial" w:cs="Arial"/>
          <w:sz w:val="22"/>
          <w:szCs w:val="22"/>
        </w:rPr>
        <w:t xml:space="preserve"> </w:t>
      </w:r>
    </w:p>
    <w:p w14:paraId="47C76E72" w14:textId="5BDD7DCC" w:rsidR="00F53FBB" w:rsidRPr="00F53FBB" w:rsidRDefault="00F53FBB" w:rsidP="001A414D">
      <w:pPr>
        <w:spacing w:line="360" w:lineRule="auto"/>
        <w:rPr>
          <w:rFonts w:ascii="Arial" w:hAnsi="Arial" w:cs="Arial"/>
          <w:sz w:val="22"/>
          <w:szCs w:val="22"/>
        </w:rPr>
      </w:pPr>
      <w:r w:rsidRPr="00F53FBB">
        <w:rPr>
          <w:rFonts w:ascii="Arial" w:hAnsi="Arial" w:cs="Arial"/>
          <w:sz w:val="22"/>
          <w:szCs w:val="22"/>
        </w:rPr>
        <w:t xml:space="preserve">Birmingham City Council (2021) </w:t>
      </w:r>
      <w:r w:rsidRPr="00EF0182">
        <w:rPr>
          <w:rFonts w:ascii="Arial" w:hAnsi="Arial" w:cs="Arial"/>
          <w:i/>
          <w:iCs/>
          <w:sz w:val="22"/>
          <w:szCs w:val="22"/>
        </w:rPr>
        <w:t>Childhood Obesity and Infant Feeding Report</w:t>
      </w:r>
      <w:r w:rsidRPr="00F53FBB">
        <w:rPr>
          <w:rFonts w:ascii="Arial" w:hAnsi="Arial" w:cs="Arial"/>
          <w:sz w:val="22"/>
          <w:szCs w:val="22"/>
        </w:rPr>
        <w:t xml:space="preserve">. Available at: https://www.birmingham.gov.uk (Accessed: </w:t>
      </w:r>
      <w:r w:rsidR="00787944">
        <w:rPr>
          <w:rFonts w:ascii="Arial" w:hAnsi="Arial" w:cs="Arial"/>
          <w:sz w:val="22"/>
          <w:szCs w:val="22"/>
        </w:rPr>
        <w:t>05</w:t>
      </w:r>
      <w:r w:rsidRPr="00F53FBB">
        <w:rPr>
          <w:rFonts w:ascii="Arial" w:hAnsi="Arial" w:cs="Arial"/>
          <w:sz w:val="22"/>
          <w:szCs w:val="22"/>
        </w:rPr>
        <w:t xml:space="preserve"> July 2026).</w:t>
      </w:r>
    </w:p>
    <w:p w14:paraId="12063BB3" w14:textId="104EEE7B" w:rsidR="00F53FBB" w:rsidRPr="00F53FBB" w:rsidRDefault="00F53FBB" w:rsidP="001A414D">
      <w:pPr>
        <w:spacing w:line="360" w:lineRule="auto"/>
        <w:rPr>
          <w:rFonts w:ascii="Arial" w:hAnsi="Arial" w:cs="Arial"/>
          <w:sz w:val="22"/>
          <w:szCs w:val="22"/>
        </w:rPr>
      </w:pPr>
      <w:r w:rsidRPr="00F53FBB">
        <w:rPr>
          <w:rFonts w:ascii="Arial" w:hAnsi="Arial" w:cs="Arial"/>
          <w:sz w:val="22"/>
          <w:szCs w:val="22"/>
        </w:rPr>
        <w:t xml:space="preserve">British Dietetic Association (2021) </w:t>
      </w:r>
      <w:r w:rsidRPr="00E829AF">
        <w:rPr>
          <w:rFonts w:ascii="Arial" w:hAnsi="Arial" w:cs="Arial"/>
          <w:i/>
          <w:iCs/>
          <w:sz w:val="22"/>
          <w:szCs w:val="22"/>
        </w:rPr>
        <w:t>Infant Feeding and Obesity Prevention Guidance</w:t>
      </w:r>
      <w:r w:rsidRPr="00F53FBB">
        <w:rPr>
          <w:rFonts w:ascii="Arial" w:hAnsi="Arial" w:cs="Arial"/>
          <w:sz w:val="22"/>
          <w:szCs w:val="22"/>
        </w:rPr>
        <w:t xml:space="preserve">. Available at: https://www.bda.uk.com (Accessed: </w:t>
      </w:r>
      <w:r w:rsidR="00E829AF">
        <w:rPr>
          <w:rFonts w:ascii="Arial" w:hAnsi="Arial" w:cs="Arial"/>
          <w:sz w:val="22"/>
          <w:szCs w:val="22"/>
        </w:rPr>
        <w:t>07</w:t>
      </w:r>
      <w:r w:rsidRPr="00F53FBB">
        <w:rPr>
          <w:rFonts w:ascii="Arial" w:hAnsi="Arial" w:cs="Arial"/>
          <w:sz w:val="22"/>
          <w:szCs w:val="22"/>
        </w:rPr>
        <w:t xml:space="preserve"> July 2026).</w:t>
      </w:r>
    </w:p>
    <w:p w14:paraId="1B82AB29" w14:textId="46EA1044" w:rsidR="00F53FBB" w:rsidRDefault="00F53FBB" w:rsidP="001A414D">
      <w:pPr>
        <w:spacing w:line="360" w:lineRule="auto"/>
        <w:rPr>
          <w:rFonts w:ascii="Arial" w:hAnsi="Arial" w:cs="Arial"/>
          <w:sz w:val="22"/>
          <w:szCs w:val="22"/>
        </w:rPr>
      </w:pPr>
      <w:r w:rsidRPr="00F53FBB">
        <w:rPr>
          <w:rFonts w:ascii="Arial" w:hAnsi="Arial" w:cs="Arial"/>
          <w:sz w:val="22"/>
          <w:szCs w:val="22"/>
        </w:rPr>
        <w:t xml:space="preserve">Department of Health and Social Care (2021) Tackling Obesity: </w:t>
      </w:r>
      <w:r w:rsidRPr="00E829AF">
        <w:rPr>
          <w:rFonts w:ascii="Arial" w:hAnsi="Arial" w:cs="Arial"/>
          <w:i/>
          <w:iCs/>
          <w:sz w:val="22"/>
          <w:szCs w:val="22"/>
        </w:rPr>
        <w:t>Empowering Adults and Children to Live Healthier Lives</w:t>
      </w:r>
      <w:r w:rsidRPr="00F53FBB">
        <w:rPr>
          <w:rFonts w:ascii="Arial" w:hAnsi="Arial" w:cs="Arial"/>
          <w:sz w:val="22"/>
          <w:szCs w:val="22"/>
        </w:rPr>
        <w:t xml:space="preserve">. Available at: https://www.gov.uk/government/publications (Accessed: </w:t>
      </w:r>
      <w:r w:rsidR="00E829AF">
        <w:rPr>
          <w:rFonts w:ascii="Arial" w:hAnsi="Arial" w:cs="Arial"/>
          <w:sz w:val="22"/>
          <w:szCs w:val="22"/>
        </w:rPr>
        <w:t>07</w:t>
      </w:r>
      <w:r w:rsidRPr="00F53FBB">
        <w:rPr>
          <w:rFonts w:ascii="Arial" w:hAnsi="Arial" w:cs="Arial"/>
          <w:sz w:val="22"/>
          <w:szCs w:val="22"/>
        </w:rPr>
        <w:t xml:space="preserve"> July 2026).</w:t>
      </w:r>
    </w:p>
    <w:p w14:paraId="3E5B986C" w14:textId="0ED726F5" w:rsidR="003F50CC" w:rsidRDefault="0071590F" w:rsidP="001A414D">
      <w:pPr>
        <w:spacing w:line="360" w:lineRule="auto"/>
        <w:rPr>
          <w:rFonts w:ascii="Arial" w:hAnsi="Arial" w:cs="Arial"/>
          <w:sz w:val="22"/>
          <w:szCs w:val="22"/>
        </w:rPr>
      </w:pPr>
      <w:r w:rsidRPr="0071590F">
        <w:rPr>
          <w:rFonts w:ascii="Arial" w:hAnsi="Arial" w:cs="Arial"/>
          <w:sz w:val="22"/>
          <w:szCs w:val="22"/>
        </w:rPr>
        <w:t xml:space="preserve">Fall, C.H.D. et al. (2015) ‘Association between infant feeding patterns and BMI across countries’, The Lancet Global Health, 3(9), </w:t>
      </w:r>
      <w:r w:rsidR="00C4672D" w:rsidRPr="0071590F">
        <w:rPr>
          <w:rFonts w:ascii="Arial" w:hAnsi="Arial" w:cs="Arial"/>
          <w:sz w:val="22"/>
          <w:szCs w:val="22"/>
        </w:rPr>
        <w:t>pp. e</w:t>
      </w:r>
      <w:r w:rsidRPr="0071590F">
        <w:rPr>
          <w:rFonts w:ascii="Arial" w:hAnsi="Arial" w:cs="Arial"/>
          <w:sz w:val="22"/>
          <w:szCs w:val="22"/>
        </w:rPr>
        <w:t xml:space="preserve">528–e536. Available at: </w:t>
      </w:r>
      <w:hyperlink r:id="rId6" w:history="1">
        <w:r w:rsidRPr="00CA18EA">
          <w:rPr>
            <w:rStyle w:val="Hyperlink"/>
            <w:rFonts w:ascii="Arial" w:hAnsi="Arial" w:cs="Arial"/>
            <w:sz w:val="22"/>
            <w:szCs w:val="22"/>
          </w:rPr>
          <w:t>https://doi.org/10.1016/S2214-109X(15)00044-2</w:t>
        </w:r>
      </w:hyperlink>
      <w:r>
        <w:rPr>
          <w:rFonts w:ascii="Arial" w:hAnsi="Arial" w:cs="Arial"/>
          <w:sz w:val="22"/>
          <w:szCs w:val="22"/>
        </w:rPr>
        <w:t xml:space="preserve"> </w:t>
      </w:r>
    </w:p>
    <w:p w14:paraId="54916458" w14:textId="50BFCDC0" w:rsidR="00511F4B" w:rsidRPr="00F53FBB" w:rsidRDefault="00511F4B" w:rsidP="001A414D">
      <w:pPr>
        <w:spacing w:line="360" w:lineRule="auto"/>
        <w:rPr>
          <w:rFonts w:ascii="Arial" w:hAnsi="Arial" w:cs="Arial"/>
          <w:sz w:val="22"/>
          <w:szCs w:val="22"/>
        </w:rPr>
      </w:pPr>
      <w:r w:rsidRPr="00511F4B">
        <w:rPr>
          <w:rFonts w:ascii="Arial" w:hAnsi="Arial" w:cs="Arial"/>
          <w:sz w:val="22"/>
          <w:szCs w:val="22"/>
        </w:rPr>
        <w:t xml:space="preserve">Griffiths, L.J., Hawkins, S.S. and Cole, T.J. (2015) ‘Breastfeeding and obesity: adjusting for socioeconomic factors’, </w:t>
      </w:r>
      <w:r>
        <w:rPr>
          <w:rFonts w:ascii="Arial" w:hAnsi="Arial" w:cs="Arial"/>
          <w:sz w:val="22"/>
          <w:szCs w:val="22"/>
        </w:rPr>
        <w:t>Paediatrics</w:t>
      </w:r>
      <w:r w:rsidRPr="00511F4B">
        <w:rPr>
          <w:rFonts w:ascii="Arial" w:hAnsi="Arial" w:cs="Arial"/>
          <w:sz w:val="22"/>
          <w:szCs w:val="22"/>
        </w:rPr>
        <w:t xml:space="preserve">, 135(5), </w:t>
      </w:r>
      <w:r w:rsidR="007759E9" w:rsidRPr="00511F4B">
        <w:rPr>
          <w:rFonts w:ascii="Arial" w:hAnsi="Arial" w:cs="Arial"/>
          <w:sz w:val="22"/>
          <w:szCs w:val="22"/>
        </w:rPr>
        <w:t>pp. e</w:t>
      </w:r>
      <w:r w:rsidRPr="00511F4B">
        <w:rPr>
          <w:rFonts w:ascii="Arial" w:hAnsi="Arial" w:cs="Arial"/>
          <w:sz w:val="22"/>
          <w:szCs w:val="22"/>
        </w:rPr>
        <w:t xml:space="preserve">1115–e1123. Available at: </w:t>
      </w:r>
      <w:hyperlink r:id="rId7" w:history="1">
        <w:r w:rsidRPr="00CA18EA">
          <w:rPr>
            <w:rStyle w:val="Hyperlink"/>
            <w:rFonts w:ascii="Arial" w:hAnsi="Arial" w:cs="Arial"/>
            <w:sz w:val="22"/>
            <w:szCs w:val="22"/>
          </w:rPr>
          <w:t>https://doi.org/10.1542/peds.2014-2548</w:t>
        </w:r>
      </w:hyperlink>
      <w:r>
        <w:rPr>
          <w:rFonts w:ascii="Arial" w:hAnsi="Arial" w:cs="Arial"/>
          <w:sz w:val="22"/>
          <w:szCs w:val="22"/>
        </w:rPr>
        <w:t xml:space="preserve"> </w:t>
      </w:r>
    </w:p>
    <w:p w14:paraId="5479243D" w14:textId="4F597A08" w:rsidR="00C57BD0" w:rsidRPr="00C57BD0" w:rsidRDefault="00C57BD0" w:rsidP="001A414D">
      <w:pPr>
        <w:spacing w:line="360" w:lineRule="auto"/>
        <w:rPr>
          <w:rFonts w:ascii="Arial" w:hAnsi="Arial" w:cs="Arial"/>
          <w:sz w:val="22"/>
          <w:szCs w:val="22"/>
        </w:rPr>
      </w:pPr>
      <w:r w:rsidRPr="00C57BD0">
        <w:rPr>
          <w:rFonts w:ascii="Arial" w:hAnsi="Arial" w:cs="Arial"/>
          <w:sz w:val="22"/>
          <w:szCs w:val="22"/>
        </w:rPr>
        <w:t xml:space="preserve">Horta, B.L. and Victora, C.G. (2015) Long-term effects of breastfeeding: </w:t>
      </w:r>
      <w:r w:rsidRPr="00511F4B">
        <w:rPr>
          <w:rFonts w:ascii="Arial" w:hAnsi="Arial" w:cs="Arial"/>
          <w:i/>
          <w:iCs/>
          <w:sz w:val="22"/>
          <w:szCs w:val="22"/>
        </w:rPr>
        <w:t>a systematic review.</w:t>
      </w:r>
      <w:r w:rsidRPr="00C57BD0">
        <w:rPr>
          <w:rFonts w:ascii="Arial" w:hAnsi="Arial" w:cs="Arial"/>
          <w:sz w:val="22"/>
          <w:szCs w:val="22"/>
        </w:rPr>
        <w:t xml:space="preserve"> Geneva: World Health </w:t>
      </w:r>
      <w:r w:rsidR="00FD5025">
        <w:rPr>
          <w:rFonts w:ascii="Arial" w:hAnsi="Arial" w:cs="Arial"/>
          <w:sz w:val="22"/>
          <w:szCs w:val="22"/>
        </w:rPr>
        <w:t>Organisation</w:t>
      </w:r>
      <w:r w:rsidRPr="00C57BD0">
        <w:rPr>
          <w:rFonts w:ascii="Arial" w:hAnsi="Arial" w:cs="Arial"/>
          <w:sz w:val="22"/>
          <w:szCs w:val="22"/>
        </w:rPr>
        <w:t xml:space="preserve">. Available at: https://www.who.int (Accessed: </w:t>
      </w:r>
      <w:r w:rsidR="00511F4B">
        <w:rPr>
          <w:rFonts w:ascii="Arial" w:hAnsi="Arial" w:cs="Arial"/>
          <w:sz w:val="22"/>
          <w:szCs w:val="22"/>
        </w:rPr>
        <w:t>08</w:t>
      </w:r>
      <w:r w:rsidRPr="00C57BD0">
        <w:rPr>
          <w:rFonts w:ascii="Arial" w:hAnsi="Arial" w:cs="Arial"/>
          <w:sz w:val="22"/>
          <w:szCs w:val="22"/>
        </w:rPr>
        <w:t xml:space="preserve"> July 2026).</w:t>
      </w:r>
    </w:p>
    <w:p w14:paraId="54DF76A1" w14:textId="20E23535" w:rsidR="00C57BD0" w:rsidRPr="00C57BD0" w:rsidRDefault="00C57BD0" w:rsidP="001A414D">
      <w:pPr>
        <w:spacing w:line="360" w:lineRule="auto"/>
        <w:rPr>
          <w:rFonts w:ascii="Arial" w:hAnsi="Arial" w:cs="Arial"/>
          <w:sz w:val="22"/>
          <w:szCs w:val="22"/>
        </w:rPr>
      </w:pPr>
      <w:r w:rsidRPr="00C57BD0">
        <w:rPr>
          <w:rFonts w:ascii="Arial" w:hAnsi="Arial" w:cs="Arial"/>
          <w:sz w:val="22"/>
          <w:szCs w:val="22"/>
        </w:rPr>
        <w:t xml:space="preserve">House of Commons Health Committee (2020) Childhood Obesity: </w:t>
      </w:r>
      <w:r w:rsidRPr="00651455">
        <w:rPr>
          <w:rFonts w:ascii="Arial" w:hAnsi="Arial" w:cs="Arial"/>
          <w:i/>
          <w:iCs/>
          <w:sz w:val="22"/>
          <w:szCs w:val="22"/>
        </w:rPr>
        <w:t>Time for Action</w:t>
      </w:r>
      <w:r w:rsidRPr="00C57BD0">
        <w:rPr>
          <w:rFonts w:ascii="Arial" w:hAnsi="Arial" w:cs="Arial"/>
          <w:sz w:val="22"/>
          <w:szCs w:val="22"/>
        </w:rPr>
        <w:t xml:space="preserve">. Available at: </w:t>
      </w:r>
      <w:hyperlink r:id="rId8" w:history="1">
        <w:r w:rsidR="00651455" w:rsidRPr="00CA18EA">
          <w:rPr>
            <w:rStyle w:val="Hyperlink"/>
            <w:rFonts w:ascii="Arial" w:hAnsi="Arial" w:cs="Arial"/>
            <w:sz w:val="22"/>
            <w:szCs w:val="22"/>
          </w:rPr>
          <w:t>https://publications.parliament.uk</w:t>
        </w:r>
      </w:hyperlink>
      <w:r w:rsidR="00651455">
        <w:rPr>
          <w:rFonts w:ascii="Arial" w:hAnsi="Arial" w:cs="Arial"/>
          <w:sz w:val="22"/>
          <w:szCs w:val="22"/>
        </w:rPr>
        <w:t xml:space="preserve"> </w:t>
      </w:r>
      <w:r w:rsidRPr="00C57BD0">
        <w:rPr>
          <w:rFonts w:ascii="Arial" w:hAnsi="Arial" w:cs="Arial"/>
          <w:sz w:val="22"/>
          <w:szCs w:val="22"/>
        </w:rPr>
        <w:t xml:space="preserve"> (Accessed: </w:t>
      </w:r>
      <w:r w:rsidR="00651455">
        <w:rPr>
          <w:rFonts w:ascii="Arial" w:hAnsi="Arial" w:cs="Arial"/>
          <w:sz w:val="22"/>
          <w:szCs w:val="22"/>
        </w:rPr>
        <w:t>08</w:t>
      </w:r>
      <w:r w:rsidRPr="00C57BD0">
        <w:rPr>
          <w:rFonts w:ascii="Arial" w:hAnsi="Arial" w:cs="Arial"/>
          <w:sz w:val="22"/>
          <w:szCs w:val="22"/>
        </w:rPr>
        <w:t xml:space="preserve"> July 2026).</w:t>
      </w:r>
    </w:p>
    <w:p w14:paraId="04B5DDD2" w14:textId="0184338B" w:rsidR="00FD5025" w:rsidRDefault="00C57BD0" w:rsidP="001A414D">
      <w:pPr>
        <w:spacing w:line="360" w:lineRule="auto"/>
        <w:rPr>
          <w:rFonts w:ascii="Arial" w:hAnsi="Arial" w:cs="Arial"/>
          <w:sz w:val="22"/>
          <w:szCs w:val="22"/>
        </w:rPr>
      </w:pPr>
      <w:r w:rsidRPr="00C57BD0">
        <w:rPr>
          <w:rFonts w:ascii="Arial" w:hAnsi="Arial" w:cs="Arial"/>
          <w:sz w:val="22"/>
          <w:szCs w:val="22"/>
        </w:rPr>
        <w:t xml:space="preserve">Johnson, W., Llewellyn, C. and van Jaarsveld, C.H.M. (2020) ‘Exclusive breastfeeding and early overweight risk’, </w:t>
      </w:r>
      <w:r w:rsidRPr="00651455">
        <w:rPr>
          <w:rFonts w:ascii="Arial" w:hAnsi="Arial" w:cs="Arial"/>
          <w:i/>
          <w:iCs/>
          <w:sz w:val="22"/>
          <w:szCs w:val="22"/>
        </w:rPr>
        <w:t>Maternal &amp; Child Nutrition</w:t>
      </w:r>
      <w:r w:rsidRPr="00C57BD0">
        <w:rPr>
          <w:rFonts w:ascii="Arial" w:hAnsi="Arial" w:cs="Arial"/>
          <w:sz w:val="22"/>
          <w:szCs w:val="22"/>
        </w:rPr>
        <w:t xml:space="preserve">, 16(3), e12950. Available at: </w:t>
      </w:r>
      <w:hyperlink r:id="rId9" w:history="1">
        <w:r w:rsidR="00651455" w:rsidRPr="00CA18EA">
          <w:rPr>
            <w:rStyle w:val="Hyperlink"/>
            <w:rFonts w:ascii="Arial" w:hAnsi="Arial" w:cs="Arial"/>
            <w:sz w:val="22"/>
            <w:szCs w:val="22"/>
          </w:rPr>
          <w:t>https://doi.org/10.1111/mcn.12950</w:t>
        </w:r>
      </w:hyperlink>
      <w:r w:rsidR="00651455">
        <w:rPr>
          <w:rFonts w:ascii="Arial" w:hAnsi="Arial" w:cs="Arial"/>
          <w:sz w:val="22"/>
          <w:szCs w:val="22"/>
        </w:rPr>
        <w:t xml:space="preserve"> </w:t>
      </w:r>
      <w:r w:rsidRPr="00C57BD0">
        <w:rPr>
          <w:rFonts w:ascii="Arial" w:hAnsi="Arial" w:cs="Arial"/>
          <w:sz w:val="22"/>
          <w:szCs w:val="22"/>
        </w:rPr>
        <w:t xml:space="preserve"> </w:t>
      </w:r>
    </w:p>
    <w:p w14:paraId="23E8D05C" w14:textId="29B281C8" w:rsidR="00C57BD0" w:rsidRPr="00C57BD0" w:rsidRDefault="00C57BD0" w:rsidP="001A414D">
      <w:pPr>
        <w:spacing w:line="360" w:lineRule="auto"/>
        <w:rPr>
          <w:rFonts w:ascii="Arial" w:hAnsi="Arial" w:cs="Arial"/>
          <w:sz w:val="22"/>
          <w:szCs w:val="22"/>
        </w:rPr>
      </w:pPr>
      <w:r w:rsidRPr="00C57BD0">
        <w:rPr>
          <w:rFonts w:ascii="Arial" w:hAnsi="Arial" w:cs="Arial"/>
          <w:sz w:val="22"/>
          <w:szCs w:val="22"/>
        </w:rPr>
        <w:t xml:space="preserve">NHS (2023) Healthy Child Programme: </w:t>
      </w:r>
      <w:r w:rsidRPr="002818E4">
        <w:rPr>
          <w:rFonts w:ascii="Arial" w:hAnsi="Arial" w:cs="Arial"/>
          <w:i/>
          <w:iCs/>
          <w:sz w:val="22"/>
          <w:szCs w:val="22"/>
        </w:rPr>
        <w:t>Pregnancy and the First Five Years.</w:t>
      </w:r>
      <w:r w:rsidRPr="00C57BD0">
        <w:rPr>
          <w:rFonts w:ascii="Arial" w:hAnsi="Arial" w:cs="Arial"/>
          <w:sz w:val="22"/>
          <w:szCs w:val="22"/>
        </w:rPr>
        <w:t xml:space="preserve"> Available at: </w:t>
      </w:r>
      <w:hyperlink r:id="rId10" w:history="1">
        <w:r w:rsidR="002818E4" w:rsidRPr="00CA18EA">
          <w:rPr>
            <w:rStyle w:val="Hyperlink"/>
            <w:rFonts w:ascii="Arial" w:hAnsi="Arial" w:cs="Arial"/>
            <w:sz w:val="22"/>
            <w:szCs w:val="22"/>
          </w:rPr>
          <w:t>https://www.gov.uk/government/publications</w:t>
        </w:r>
      </w:hyperlink>
      <w:r w:rsidR="002818E4">
        <w:rPr>
          <w:rFonts w:ascii="Arial" w:hAnsi="Arial" w:cs="Arial"/>
          <w:sz w:val="22"/>
          <w:szCs w:val="22"/>
        </w:rPr>
        <w:t xml:space="preserve"> </w:t>
      </w:r>
      <w:r w:rsidRPr="00C57BD0">
        <w:rPr>
          <w:rFonts w:ascii="Arial" w:hAnsi="Arial" w:cs="Arial"/>
          <w:sz w:val="22"/>
          <w:szCs w:val="22"/>
        </w:rPr>
        <w:t xml:space="preserve">(Accessed: </w:t>
      </w:r>
      <w:r w:rsidR="002818E4">
        <w:rPr>
          <w:rFonts w:ascii="Arial" w:hAnsi="Arial" w:cs="Arial"/>
          <w:sz w:val="22"/>
          <w:szCs w:val="22"/>
        </w:rPr>
        <w:t>08</w:t>
      </w:r>
      <w:r w:rsidRPr="00C57BD0">
        <w:rPr>
          <w:rFonts w:ascii="Arial" w:hAnsi="Arial" w:cs="Arial"/>
          <w:sz w:val="22"/>
          <w:szCs w:val="22"/>
        </w:rPr>
        <w:t xml:space="preserve"> July 2026).</w:t>
      </w:r>
    </w:p>
    <w:p w14:paraId="66B4D765" w14:textId="1F12D53F" w:rsidR="00321FD2" w:rsidRPr="00C57BD0" w:rsidRDefault="00C57BD0" w:rsidP="001A414D">
      <w:pPr>
        <w:spacing w:line="360" w:lineRule="auto"/>
        <w:rPr>
          <w:rFonts w:ascii="Arial" w:hAnsi="Arial" w:cs="Arial"/>
          <w:sz w:val="22"/>
          <w:szCs w:val="22"/>
        </w:rPr>
      </w:pPr>
      <w:r w:rsidRPr="00C57BD0">
        <w:rPr>
          <w:rFonts w:ascii="Arial" w:hAnsi="Arial" w:cs="Arial"/>
          <w:sz w:val="22"/>
          <w:szCs w:val="22"/>
        </w:rPr>
        <w:t xml:space="preserve">NHS Digital (2022) </w:t>
      </w:r>
      <w:r w:rsidRPr="002818E4">
        <w:rPr>
          <w:rFonts w:ascii="Arial" w:hAnsi="Arial" w:cs="Arial"/>
          <w:i/>
          <w:iCs/>
          <w:sz w:val="22"/>
          <w:szCs w:val="22"/>
        </w:rPr>
        <w:t>Breastfeeding Statistics</w:t>
      </w:r>
      <w:r w:rsidRPr="00C57BD0">
        <w:rPr>
          <w:rFonts w:ascii="Arial" w:hAnsi="Arial" w:cs="Arial"/>
          <w:sz w:val="22"/>
          <w:szCs w:val="22"/>
        </w:rPr>
        <w:t xml:space="preserve">, England. Available at: </w:t>
      </w:r>
      <w:hyperlink r:id="rId11" w:history="1">
        <w:r w:rsidR="002818E4" w:rsidRPr="00CA18EA">
          <w:rPr>
            <w:rStyle w:val="Hyperlink"/>
            <w:rFonts w:ascii="Arial" w:hAnsi="Arial" w:cs="Arial"/>
            <w:sz w:val="22"/>
            <w:szCs w:val="22"/>
          </w:rPr>
          <w:t>https://digital.nhs.uk</w:t>
        </w:r>
      </w:hyperlink>
      <w:r w:rsidR="002818E4">
        <w:rPr>
          <w:rFonts w:ascii="Arial" w:hAnsi="Arial" w:cs="Arial"/>
          <w:sz w:val="22"/>
          <w:szCs w:val="22"/>
        </w:rPr>
        <w:t xml:space="preserve"> </w:t>
      </w:r>
      <w:r w:rsidRPr="00C57BD0">
        <w:rPr>
          <w:rFonts w:ascii="Arial" w:hAnsi="Arial" w:cs="Arial"/>
          <w:sz w:val="22"/>
          <w:szCs w:val="22"/>
        </w:rPr>
        <w:t xml:space="preserve">(Accessed: </w:t>
      </w:r>
      <w:r w:rsidR="002818E4">
        <w:rPr>
          <w:rFonts w:ascii="Arial" w:hAnsi="Arial" w:cs="Arial"/>
          <w:sz w:val="22"/>
          <w:szCs w:val="22"/>
        </w:rPr>
        <w:t>08</w:t>
      </w:r>
      <w:r w:rsidRPr="00C57BD0">
        <w:rPr>
          <w:rFonts w:ascii="Arial" w:hAnsi="Arial" w:cs="Arial"/>
          <w:sz w:val="22"/>
          <w:szCs w:val="22"/>
        </w:rPr>
        <w:t xml:space="preserve"> July 2026).</w:t>
      </w:r>
    </w:p>
    <w:p w14:paraId="5D4F956B" w14:textId="3CDE8133" w:rsidR="00C57BD0" w:rsidRPr="00C57BD0" w:rsidRDefault="00C57BD0" w:rsidP="001A414D">
      <w:pPr>
        <w:spacing w:line="360" w:lineRule="auto"/>
        <w:rPr>
          <w:rFonts w:ascii="Arial" w:hAnsi="Arial" w:cs="Arial"/>
          <w:sz w:val="22"/>
          <w:szCs w:val="22"/>
        </w:rPr>
      </w:pPr>
      <w:r w:rsidRPr="00C57BD0">
        <w:rPr>
          <w:rFonts w:ascii="Arial" w:hAnsi="Arial" w:cs="Arial"/>
          <w:sz w:val="22"/>
          <w:szCs w:val="22"/>
        </w:rPr>
        <w:lastRenderedPageBreak/>
        <w:t xml:space="preserve">NHS England (2024) Childhood Obesity: </w:t>
      </w:r>
      <w:r w:rsidRPr="005D1249">
        <w:rPr>
          <w:rFonts w:ascii="Arial" w:hAnsi="Arial" w:cs="Arial"/>
          <w:i/>
          <w:iCs/>
          <w:sz w:val="22"/>
          <w:szCs w:val="22"/>
        </w:rPr>
        <w:t>Prevention and Early Intervention</w:t>
      </w:r>
      <w:r w:rsidRPr="00C57BD0">
        <w:rPr>
          <w:rFonts w:ascii="Arial" w:hAnsi="Arial" w:cs="Arial"/>
          <w:sz w:val="22"/>
          <w:szCs w:val="22"/>
        </w:rPr>
        <w:t xml:space="preserve">. Available at: https://www.england.nhs.uk (Accessed: </w:t>
      </w:r>
      <w:r w:rsidR="005D1249">
        <w:rPr>
          <w:rFonts w:ascii="Arial" w:hAnsi="Arial" w:cs="Arial"/>
          <w:sz w:val="22"/>
          <w:szCs w:val="22"/>
        </w:rPr>
        <w:t>09</w:t>
      </w:r>
      <w:r w:rsidRPr="00C57BD0">
        <w:rPr>
          <w:rFonts w:ascii="Arial" w:hAnsi="Arial" w:cs="Arial"/>
          <w:sz w:val="22"/>
          <w:szCs w:val="22"/>
        </w:rPr>
        <w:t xml:space="preserve"> July 2026).</w:t>
      </w:r>
    </w:p>
    <w:p w14:paraId="2B89B7CA" w14:textId="716E6F89" w:rsidR="00F53FBB" w:rsidRDefault="00C57BD0" w:rsidP="001A414D">
      <w:pPr>
        <w:spacing w:line="360" w:lineRule="auto"/>
        <w:rPr>
          <w:rFonts w:ascii="Arial" w:hAnsi="Arial" w:cs="Arial"/>
          <w:sz w:val="22"/>
          <w:szCs w:val="22"/>
        </w:rPr>
      </w:pPr>
      <w:r w:rsidRPr="00C57BD0">
        <w:rPr>
          <w:rFonts w:ascii="Arial" w:hAnsi="Arial" w:cs="Arial"/>
          <w:sz w:val="22"/>
          <w:szCs w:val="22"/>
        </w:rPr>
        <w:t xml:space="preserve">NICE (2022) </w:t>
      </w:r>
      <w:r w:rsidRPr="005D1249">
        <w:rPr>
          <w:rFonts w:ascii="Arial" w:hAnsi="Arial" w:cs="Arial"/>
          <w:i/>
          <w:iCs/>
          <w:sz w:val="22"/>
          <w:szCs w:val="22"/>
        </w:rPr>
        <w:t>Maternal and Child Nutrition</w:t>
      </w:r>
      <w:r w:rsidRPr="00C57BD0">
        <w:rPr>
          <w:rFonts w:ascii="Arial" w:hAnsi="Arial" w:cs="Arial"/>
          <w:sz w:val="22"/>
          <w:szCs w:val="22"/>
        </w:rPr>
        <w:t xml:space="preserve"> (PH11). Available at: </w:t>
      </w:r>
      <w:hyperlink r:id="rId12" w:history="1">
        <w:r w:rsidR="00631B26" w:rsidRPr="00CA18EA">
          <w:rPr>
            <w:rStyle w:val="Hyperlink"/>
            <w:rFonts w:ascii="Arial" w:hAnsi="Arial" w:cs="Arial"/>
            <w:sz w:val="22"/>
            <w:szCs w:val="22"/>
          </w:rPr>
          <w:t>https://www.nice.org.uk/guidance/ph11</w:t>
        </w:r>
      </w:hyperlink>
      <w:r w:rsidR="00631B26">
        <w:rPr>
          <w:rFonts w:ascii="Arial" w:hAnsi="Arial" w:cs="Arial"/>
          <w:sz w:val="22"/>
          <w:szCs w:val="22"/>
        </w:rPr>
        <w:t xml:space="preserve"> </w:t>
      </w:r>
      <w:r w:rsidRPr="00C57BD0">
        <w:rPr>
          <w:rFonts w:ascii="Arial" w:hAnsi="Arial" w:cs="Arial"/>
          <w:sz w:val="22"/>
          <w:szCs w:val="22"/>
        </w:rPr>
        <w:t xml:space="preserve">(Accessed: </w:t>
      </w:r>
      <w:r w:rsidR="005D1249">
        <w:rPr>
          <w:rFonts w:ascii="Arial" w:hAnsi="Arial" w:cs="Arial"/>
          <w:sz w:val="22"/>
          <w:szCs w:val="22"/>
        </w:rPr>
        <w:t>08</w:t>
      </w:r>
      <w:r w:rsidRPr="00C57BD0">
        <w:rPr>
          <w:rFonts w:ascii="Arial" w:hAnsi="Arial" w:cs="Arial"/>
          <w:sz w:val="22"/>
          <w:szCs w:val="22"/>
        </w:rPr>
        <w:t xml:space="preserve"> July 2026).</w:t>
      </w:r>
    </w:p>
    <w:p w14:paraId="456B6E42" w14:textId="4816B58B" w:rsidR="00D33CB5" w:rsidRDefault="00D33CB5" w:rsidP="001A414D">
      <w:pPr>
        <w:spacing w:line="360" w:lineRule="auto"/>
        <w:rPr>
          <w:rFonts w:ascii="Arial" w:hAnsi="Arial" w:cs="Arial"/>
          <w:sz w:val="22"/>
          <w:szCs w:val="22"/>
        </w:rPr>
      </w:pPr>
      <w:r w:rsidRPr="00D33CB5">
        <w:rPr>
          <w:rFonts w:ascii="Arial" w:hAnsi="Arial" w:cs="Arial"/>
          <w:sz w:val="22"/>
          <w:szCs w:val="22"/>
        </w:rPr>
        <w:t xml:space="preserve">NHS Walsall (2022) </w:t>
      </w:r>
      <w:r w:rsidRPr="00D33CB5">
        <w:rPr>
          <w:rFonts w:ascii="Arial" w:hAnsi="Arial" w:cs="Arial"/>
          <w:i/>
          <w:iCs/>
          <w:sz w:val="22"/>
          <w:szCs w:val="22"/>
        </w:rPr>
        <w:t>Infant Feeding and Healthy Weight Strategy</w:t>
      </w:r>
      <w:r w:rsidRPr="00D33CB5">
        <w:rPr>
          <w:rFonts w:ascii="Arial" w:hAnsi="Arial" w:cs="Arial"/>
          <w:sz w:val="22"/>
          <w:szCs w:val="22"/>
        </w:rPr>
        <w:t>. Available at: https://www.walsallhealthcare.nhs.uk (Accessed: 1</w:t>
      </w:r>
      <w:r w:rsidR="001A414D">
        <w:rPr>
          <w:rFonts w:ascii="Arial" w:hAnsi="Arial" w:cs="Arial"/>
          <w:sz w:val="22"/>
          <w:szCs w:val="22"/>
        </w:rPr>
        <w:t>0</w:t>
      </w:r>
      <w:r w:rsidRPr="00D33CB5">
        <w:rPr>
          <w:rFonts w:ascii="Arial" w:hAnsi="Arial" w:cs="Arial"/>
          <w:sz w:val="22"/>
          <w:szCs w:val="22"/>
        </w:rPr>
        <w:t xml:space="preserve"> July 2026).</w:t>
      </w:r>
    </w:p>
    <w:p w14:paraId="7A8608A3" w14:textId="7D0AD243" w:rsidR="00321FD2" w:rsidRPr="00321FD2" w:rsidRDefault="00321FD2" w:rsidP="001A414D">
      <w:pPr>
        <w:spacing w:line="360" w:lineRule="auto"/>
        <w:rPr>
          <w:rFonts w:ascii="Arial" w:hAnsi="Arial" w:cs="Arial"/>
          <w:sz w:val="22"/>
          <w:szCs w:val="22"/>
        </w:rPr>
      </w:pPr>
      <w:r w:rsidRPr="00321FD2">
        <w:rPr>
          <w:rFonts w:ascii="Arial" w:hAnsi="Arial" w:cs="Arial"/>
          <w:sz w:val="22"/>
          <w:szCs w:val="22"/>
        </w:rPr>
        <w:t xml:space="preserve">Office for National Statistics (ONS) (2019) </w:t>
      </w:r>
      <w:r w:rsidRPr="00631B26">
        <w:rPr>
          <w:rFonts w:ascii="Arial" w:hAnsi="Arial" w:cs="Arial"/>
          <w:i/>
          <w:iCs/>
          <w:sz w:val="22"/>
          <w:szCs w:val="22"/>
        </w:rPr>
        <w:t>Infant Feeding and Regional Health Indicators</w:t>
      </w:r>
      <w:r w:rsidRPr="00321FD2">
        <w:rPr>
          <w:rFonts w:ascii="Arial" w:hAnsi="Arial" w:cs="Arial"/>
          <w:sz w:val="22"/>
          <w:szCs w:val="22"/>
        </w:rPr>
        <w:t xml:space="preserve">. Available at: </w:t>
      </w:r>
      <w:hyperlink r:id="rId13" w:history="1">
        <w:r w:rsidR="00631B26" w:rsidRPr="00CA18EA">
          <w:rPr>
            <w:rStyle w:val="Hyperlink"/>
            <w:rFonts w:ascii="Arial" w:hAnsi="Arial" w:cs="Arial"/>
            <w:sz w:val="22"/>
            <w:szCs w:val="22"/>
          </w:rPr>
          <w:t>https://www.ons.gov.uk</w:t>
        </w:r>
      </w:hyperlink>
      <w:r w:rsidR="00631B26">
        <w:rPr>
          <w:rFonts w:ascii="Arial" w:hAnsi="Arial" w:cs="Arial"/>
          <w:sz w:val="22"/>
          <w:szCs w:val="22"/>
        </w:rPr>
        <w:t xml:space="preserve"> </w:t>
      </w:r>
      <w:r w:rsidRPr="00321FD2">
        <w:rPr>
          <w:rFonts w:ascii="Arial" w:hAnsi="Arial" w:cs="Arial"/>
          <w:sz w:val="22"/>
          <w:szCs w:val="22"/>
        </w:rPr>
        <w:t xml:space="preserve">(Accessed: </w:t>
      </w:r>
      <w:r w:rsidR="00631B26">
        <w:rPr>
          <w:rFonts w:ascii="Arial" w:hAnsi="Arial" w:cs="Arial"/>
          <w:sz w:val="22"/>
          <w:szCs w:val="22"/>
        </w:rPr>
        <w:t>08</w:t>
      </w:r>
      <w:r w:rsidRPr="00321FD2">
        <w:rPr>
          <w:rFonts w:ascii="Arial" w:hAnsi="Arial" w:cs="Arial"/>
          <w:sz w:val="22"/>
          <w:szCs w:val="22"/>
        </w:rPr>
        <w:t xml:space="preserve"> July 2026).</w:t>
      </w:r>
    </w:p>
    <w:p w14:paraId="21954340" w14:textId="23C8BCF9" w:rsidR="00321FD2" w:rsidRPr="00321FD2" w:rsidRDefault="00321FD2" w:rsidP="001A414D">
      <w:pPr>
        <w:spacing w:line="360" w:lineRule="auto"/>
        <w:rPr>
          <w:rFonts w:ascii="Arial" w:hAnsi="Arial" w:cs="Arial"/>
          <w:sz w:val="22"/>
          <w:szCs w:val="22"/>
        </w:rPr>
      </w:pPr>
      <w:r w:rsidRPr="00321FD2">
        <w:rPr>
          <w:rFonts w:ascii="Arial" w:hAnsi="Arial" w:cs="Arial"/>
          <w:sz w:val="22"/>
          <w:szCs w:val="22"/>
        </w:rPr>
        <w:t>Pearce, A., Taylor, M.A. and Langley-Evans, S.C. (2017) ‘Breastfeeding and childhood obesity</w:t>
      </w:r>
      <w:r w:rsidRPr="00D04E66">
        <w:rPr>
          <w:rFonts w:ascii="Arial" w:hAnsi="Arial" w:cs="Arial"/>
          <w:i/>
          <w:iCs/>
          <w:sz w:val="22"/>
          <w:szCs w:val="22"/>
        </w:rPr>
        <w:t>: role of deprivation and maternal BMI’, Journal of Epidemiology &amp; Community Health,</w:t>
      </w:r>
      <w:r w:rsidRPr="00321FD2">
        <w:rPr>
          <w:rFonts w:ascii="Arial" w:hAnsi="Arial" w:cs="Arial"/>
          <w:sz w:val="22"/>
          <w:szCs w:val="22"/>
        </w:rPr>
        <w:t xml:space="preserve"> 71(6), pp.570–575. Available at: </w:t>
      </w:r>
      <w:hyperlink r:id="rId14" w:history="1">
        <w:r w:rsidR="00D04E66" w:rsidRPr="00CA18EA">
          <w:rPr>
            <w:rStyle w:val="Hyperlink"/>
            <w:rFonts w:ascii="Arial" w:hAnsi="Arial" w:cs="Arial"/>
            <w:sz w:val="22"/>
            <w:szCs w:val="22"/>
          </w:rPr>
          <w:t>https://doi.org/10.1136/jech-2016-208341</w:t>
        </w:r>
      </w:hyperlink>
      <w:r w:rsidR="00D04E66">
        <w:rPr>
          <w:rFonts w:ascii="Arial" w:hAnsi="Arial" w:cs="Arial"/>
          <w:sz w:val="22"/>
          <w:szCs w:val="22"/>
        </w:rPr>
        <w:t xml:space="preserve"> </w:t>
      </w:r>
    </w:p>
    <w:p w14:paraId="4EB56771" w14:textId="3DBCAF10" w:rsidR="00321FD2" w:rsidRPr="00321FD2" w:rsidRDefault="00321FD2" w:rsidP="001A414D">
      <w:pPr>
        <w:spacing w:line="360" w:lineRule="auto"/>
        <w:rPr>
          <w:rFonts w:ascii="Arial" w:hAnsi="Arial" w:cs="Arial"/>
          <w:sz w:val="22"/>
          <w:szCs w:val="22"/>
        </w:rPr>
      </w:pPr>
      <w:r w:rsidRPr="00321FD2">
        <w:rPr>
          <w:rFonts w:ascii="Arial" w:hAnsi="Arial" w:cs="Arial"/>
          <w:sz w:val="22"/>
          <w:szCs w:val="22"/>
        </w:rPr>
        <w:t xml:space="preserve">Public Health England (2019) National Child Measurement Programme: </w:t>
      </w:r>
      <w:r w:rsidRPr="00437253">
        <w:rPr>
          <w:rFonts w:ascii="Arial" w:hAnsi="Arial" w:cs="Arial"/>
          <w:i/>
          <w:iCs/>
          <w:sz w:val="22"/>
          <w:szCs w:val="22"/>
        </w:rPr>
        <w:t>Detailed Analysis.</w:t>
      </w:r>
      <w:r w:rsidRPr="00321FD2">
        <w:rPr>
          <w:rFonts w:ascii="Arial" w:hAnsi="Arial" w:cs="Arial"/>
          <w:sz w:val="22"/>
          <w:szCs w:val="22"/>
        </w:rPr>
        <w:t xml:space="preserve"> Available at: https://www.gov.uk/phe (Accessed: </w:t>
      </w:r>
      <w:r w:rsidR="00437253">
        <w:rPr>
          <w:rFonts w:ascii="Arial" w:hAnsi="Arial" w:cs="Arial"/>
          <w:sz w:val="22"/>
          <w:szCs w:val="22"/>
        </w:rPr>
        <w:t>09</w:t>
      </w:r>
      <w:r w:rsidRPr="00321FD2">
        <w:rPr>
          <w:rFonts w:ascii="Arial" w:hAnsi="Arial" w:cs="Arial"/>
          <w:sz w:val="22"/>
          <w:szCs w:val="22"/>
        </w:rPr>
        <w:t xml:space="preserve"> July 2026).</w:t>
      </w:r>
    </w:p>
    <w:p w14:paraId="767C5D37" w14:textId="779CD4DC" w:rsidR="00321FD2" w:rsidRPr="00321FD2" w:rsidRDefault="00321FD2" w:rsidP="001A414D">
      <w:pPr>
        <w:spacing w:line="360" w:lineRule="auto"/>
        <w:rPr>
          <w:rFonts w:ascii="Arial" w:hAnsi="Arial" w:cs="Arial"/>
          <w:sz w:val="22"/>
          <w:szCs w:val="22"/>
        </w:rPr>
      </w:pPr>
      <w:r w:rsidRPr="00321FD2">
        <w:rPr>
          <w:rFonts w:ascii="Arial" w:hAnsi="Arial" w:cs="Arial"/>
          <w:sz w:val="22"/>
          <w:szCs w:val="22"/>
        </w:rPr>
        <w:t xml:space="preserve">Public Health England (2020) Breastfeeding and Early Years Health Inequalities. Available at: https://www.gov.uk/phe (Accessed: </w:t>
      </w:r>
      <w:r w:rsidR="00437253">
        <w:rPr>
          <w:rFonts w:ascii="Arial" w:hAnsi="Arial" w:cs="Arial"/>
          <w:sz w:val="22"/>
          <w:szCs w:val="22"/>
        </w:rPr>
        <w:t>09</w:t>
      </w:r>
      <w:r w:rsidRPr="00321FD2">
        <w:rPr>
          <w:rFonts w:ascii="Arial" w:hAnsi="Arial" w:cs="Arial"/>
          <w:sz w:val="22"/>
          <w:szCs w:val="22"/>
        </w:rPr>
        <w:t xml:space="preserve"> July 2026).</w:t>
      </w:r>
    </w:p>
    <w:p w14:paraId="55671B25" w14:textId="3CEF2255" w:rsidR="00321FD2" w:rsidRPr="00321FD2" w:rsidRDefault="00321FD2" w:rsidP="001A414D">
      <w:pPr>
        <w:spacing w:line="360" w:lineRule="auto"/>
        <w:rPr>
          <w:rFonts w:ascii="Arial" w:hAnsi="Arial" w:cs="Arial"/>
          <w:sz w:val="22"/>
          <w:szCs w:val="22"/>
        </w:rPr>
      </w:pPr>
      <w:r w:rsidRPr="00321FD2">
        <w:rPr>
          <w:rFonts w:ascii="Arial" w:hAnsi="Arial" w:cs="Arial"/>
          <w:sz w:val="22"/>
          <w:szCs w:val="22"/>
        </w:rPr>
        <w:t>Rollins, N.C. et al. (2016) ‘</w:t>
      </w:r>
      <w:r w:rsidRPr="00437253">
        <w:rPr>
          <w:rFonts w:ascii="Arial" w:hAnsi="Arial" w:cs="Arial"/>
          <w:i/>
          <w:iCs/>
          <w:sz w:val="22"/>
          <w:szCs w:val="22"/>
        </w:rPr>
        <w:t>Why invest in breastfeeding?</w:t>
      </w:r>
      <w:r w:rsidRPr="00321FD2">
        <w:rPr>
          <w:rFonts w:ascii="Arial" w:hAnsi="Arial" w:cs="Arial"/>
          <w:sz w:val="22"/>
          <w:szCs w:val="22"/>
        </w:rPr>
        <w:t xml:space="preserve">’, The Lancet, 387(10017), pp.491–504. Available at: </w:t>
      </w:r>
      <w:hyperlink r:id="rId15" w:history="1">
        <w:r w:rsidR="00437253" w:rsidRPr="00CA18EA">
          <w:rPr>
            <w:rStyle w:val="Hyperlink"/>
            <w:rFonts w:ascii="Arial" w:hAnsi="Arial" w:cs="Arial"/>
            <w:sz w:val="22"/>
            <w:szCs w:val="22"/>
          </w:rPr>
          <w:t>https://doi.org/10.1016/S0140-6736(15)01044-2</w:t>
        </w:r>
      </w:hyperlink>
      <w:r w:rsidR="00437253">
        <w:rPr>
          <w:rFonts w:ascii="Arial" w:hAnsi="Arial" w:cs="Arial"/>
          <w:sz w:val="22"/>
          <w:szCs w:val="22"/>
        </w:rPr>
        <w:t xml:space="preserve">. </w:t>
      </w:r>
    </w:p>
    <w:p w14:paraId="01593549" w14:textId="7684C7FD" w:rsidR="00321FD2" w:rsidRPr="00321FD2" w:rsidRDefault="00321FD2" w:rsidP="001A414D">
      <w:pPr>
        <w:spacing w:line="360" w:lineRule="auto"/>
        <w:rPr>
          <w:rFonts w:ascii="Arial" w:hAnsi="Arial" w:cs="Arial"/>
          <w:sz w:val="22"/>
          <w:szCs w:val="22"/>
        </w:rPr>
      </w:pPr>
      <w:r w:rsidRPr="00321FD2">
        <w:rPr>
          <w:rFonts w:ascii="Arial" w:hAnsi="Arial" w:cs="Arial"/>
          <w:sz w:val="22"/>
          <w:szCs w:val="22"/>
        </w:rPr>
        <w:t xml:space="preserve">Royal College of Paediatrics and Child Health (2021) </w:t>
      </w:r>
      <w:r w:rsidRPr="00046C5E">
        <w:rPr>
          <w:rFonts w:ascii="Arial" w:hAnsi="Arial" w:cs="Arial"/>
          <w:i/>
          <w:iCs/>
          <w:sz w:val="22"/>
          <w:szCs w:val="22"/>
        </w:rPr>
        <w:t>State of Child Health</w:t>
      </w:r>
      <w:r w:rsidRPr="00321FD2">
        <w:rPr>
          <w:rFonts w:ascii="Arial" w:hAnsi="Arial" w:cs="Arial"/>
          <w:sz w:val="22"/>
          <w:szCs w:val="22"/>
        </w:rPr>
        <w:t xml:space="preserve"> Report. Available at: https://www.rcpch.ac.uk (Accessed: </w:t>
      </w:r>
      <w:r w:rsidR="00CA74E2">
        <w:rPr>
          <w:rFonts w:ascii="Arial" w:hAnsi="Arial" w:cs="Arial"/>
          <w:sz w:val="22"/>
          <w:szCs w:val="22"/>
        </w:rPr>
        <w:t>08</w:t>
      </w:r>
      <w:r w:rsidRPr="00321FD2">
        <w:rPr>
          <w:rFonts w:ascii="Arial" w:hAnsi="Arial" w:cs="Arial"/>
          <w:sz w:val="22"/>
          <w:szCs w:val="22"/>
        </w:rPr>
        <w:t xml:space="preserve"> July 2026).</w:t>
      </w:r>
    </w:p>
    <w:p w14:paraId="64E601A2" w14:textId="2A929063" w:rsidR="00321FD2" w:rsidRDefault="00321FD2" w:rsidP="001A414D">
      <w:pPr>
        <w:spacing w:line="360" w:lineRule="auto"/>
        <w:rPr>
          <w:rFonts w:ascii="Arial" w:hAnsi="Arial" w:cs="Arial"/>
          <w:sz w:val="22"/>
          <w:szCs w:val="22"/>
        </w:rPr>
      </w:pPr>
      <w:r w:rsidRPr="00321FD2">
        <w:rPr>
          <w:rFonts w:ascii="Arial" w:hAnsi="Arial" w:cs="Arial"/>
          <w:sz w:val="22"/>
          <w:szCs w:val="22"/>
        </w:rPr>
        <w:t xml:space="preserve">Scientific Advisory Committee on Nutrition (SACN) (2018) </w:t>
      </w:r>
      <w:r w:rsidRPr="00CA74E2">
        <w:rPr>
          <w:rFonts w:ascii="Arial" w:hAnsi="Arial" w:cs="Arial"/>
          <w:i/>
          <w:iCs/>
          <w:sz w:val="22"/>
          <w:szCs w:val="22"/>
        </w:rPr>
        <w:t>Feeding in the First Year of Life.</w:t>
      </w:r>
      <w:r w:rsidRPr="00321FD2">
        <w:rPr>
          <w:rFonts w:ascii="Arial" w:hAnsi="Arial" w:cs="Arial"/>
          <w:sz w:val="22"/>
          <w:szCs w:val="22"/>
        </w:rPr>
        <w:t xml:space="preserve"> Available at: https://www.gov.uk/government/groups/sacn (Accessed: </w:t>
      </w:r>
      <w:r w:rsidR="00C64C55">
        <w:rPr>
          <w:rFonts w:ascii="Arial" w:hAnsi="Arial" w:cs="Arial"/>
          <w:sz w:val="22"/>
          <w:szCs w:val="22"/>
        </w:rPr>
        <w:t>09</w:t>
      </w:r>
      <w:r w:rsidRPr="00321FD2">
        <w:rPr>
          <w:rFonts w:ascii="Arial" w:hAnsi="Arial" w:cs="Arial"/>
          <w:sz w:val="22"/>
          <w:szCs w:val="22"/>
        </w:rPr>
        <w:t xml:space="preserve"> July 2026).</w:t>
      </w:r>
    </w:p>
    <w:p w14:paraId="67EE5201" w14:textId="778E9928" w:rsidR="000F2C9F" w:rsidRPr="000F2C9F" w:rsidRDefault="000F2C9F" w:rsidP="001A414D">
      <w:pPr>
        <w:spacing w:line="360" w:lineRule="auto"/>
        <w:rPr>
          <w:rFonts w:ascii="Arial" w:hAnsi="Arial" w:cs="Arial"/>
          <w:sz w:val="22"/>
          <w:szCs w:val="22"/>
        </w:rPr>
      </w:pPr>
      <w:r w:rsidRPr="000F2C9F">
        <w:rPr>
          <w:rFonts w:ascii="Arial" w:hAnsi="Arial" w:cs="Arial"/>
          <w:sz w:val="22"/>
          <w:szCs w:val="22"/>
        </w:rPr>
        <w:t xml:space="preserve">UK Government (2020) Childhood Obesity Plan: Chapter 3. Available at: https://www.gov.uk/government/publications (Accessed: </w:t>
      </w:r>
      <w:r w:rsidR="00C64C55">
        <w:rPr>
          <w:rFonts w:ascii="Arial" w:hAnsi="Arial" w:cs="Arial"/>
          <w:sz w:val="22"/>
          <w:szCs w:val="22"/>
        </w:rPr>
        <w:t>09</w:t>
      </w:r>
      <w:r w:rsidRPr="000F2C9F">
        <w:rPr>
          <w:rFonts w:ascii="Arial" w:hAnsi="Arial" w:cs="Arial"/>
          <w:sz w:val="22"/>
          <w:szCs w:val="22"/>
        </w:rPr>
        <w:t xml:space="preserve"> July 2026).</w:t>
      </w:r>
    </w:p>
    <w:p w14:paraId="1A5B9D33" w14:textId="3413FFCA" w:rsidR="000F2C9F" w:rsidRPr="000F2C9F" w:rsidRDefault="000F2C9F" w:rsidP="001A414D">
      <w:pPr>
        <w:spacing w:line="360" w:lineRule="auto"/>
        <w:rPr>
          <w:rFonts w:ascii="Arial" w:hAnsi="Arial" w:cs="Arial"/>
          <w:sz w:val="22"/>
          <w:szCs w:val="22"/>
        </w:rPr>
      </w:pPr>
      <w:r w:rsidRPr="000F2C9F">
        <w:rPr>
          <w:rFonts w:ascii="Arial" w:hAnsi="Arial" w:cs="Arial"/>
          <w:sz w:val="22"/>
          <w:szCs w:val="22"/>
        </w:rPr>
        <w:t xml:space="preserve">UNICEF (2019) State of the World’s Children: </w:t>
      </w:r>
      <w:r w:rsidRPr="007E525F">
        <w:rPr>
          <w:rFonts w:ascii="Arial" w:hAnsi="Arial" w:cs="Arial"/>
          <w:i/>
          <w:iCs/>
          <w:sz w:val="22"/>
          <w:szCs w:val="22"/>
        </w:rPr>
        <w:t>Children, Food and Nutrition</w:t>
      </w:r>
      <w:r w:rsidRPr="000F2C9F">
        <w:rPr>
          <w:rFonts w:ascii="Arial" w:hAnsi="Arial" w:cs="Arial"/>
          <w:sz w:val="22"/>
          <w:szCs w:val="22"/>
        </w:rPr>
        <w:t xml:space="preserve">. Available at: https://www.unicef.org (Accessed: </w:t>
      </w:r>
      <w:r w:rsidR="007E525F">
        <w:rPr>
          <w:rFonts w:ascii="Arial" w:hAnsi="Arial" w:cs="Arial"/>
          <w:sz w:val="22"/>
          <w:szCs w:val="22"/>
        </w:rPr>
        <w:t>09</w:t>
      </w:r>
      <w:r w:rsidRPr="000F2C9F">
        <w:rPr>
          <w:rFonts w:ascii="Arial" w:hAnsi="Arial" w:cs="Arial"/>
          <w:sz w:val="22"/>
          <w:szCs w:val="22"/>
        </w:rPr>
        <w:t xml:space="preserve"> July 2026).</w:t>
      </w:r>
    </w:p>
    <w:p w14:paraId="6FEAA2ED" w14:textId="7DBA4125" w:rsidR="000F2C9F" w:rsidRPr="000F2C9F" w:rsidRDefault="000F2C9F" w:rsidP="001A414D">
      <w:pPr>
        <w:spacing w:line="360" w:lineRule="auto"/>
        <w:rPr>
          <w:rFonts w:ascii="Arial" w:hAnsi="Arial" w:cs="Arial"/>
          <w:sz w:val="22"/>
          <w:szCs w:val="22"/>
        </w:rPr>
      </w:pPr>
      <w:r w:rsidRPr="000F2C9F">
        <w:rPr>
          <w:rFonts w:ascii="Arial" w:hAnsi="Arial" w:cs="Arial"/>
          <w:sz w:val="22"/>
          <w:szCs w:val="22"/>
        </w:rPr>
        <w:t xml:space="preserve">UNICEF UK (2020) Baby Friendly Initiative: </w:t>
      </w:r>
      <w:r w:rsidRPr="007E525F">
        <w:rPr>
          <w:rFonts w:ascii="Arial" w:hAnsi="Arial" w:cs="Arial"/>
          <w:i/>
          <w:iCs/>
          <w:sz w:val="22"/>
          <w:szCs w:val="22"/>
        </w:rPr>
        <w:t>Breastfeeding Support Standards</w:t>
      </w:r>
      <w:r w:rsidRPr="000F2C9F">
        <w:rPr>
          <w:rFonts w:ascii="Arial" w:hAnsi="Arial" w:cs="Arial"/>
          <w:sz w:val="22"/>
          <w:szCs w:val="22"/>
        </w:rPr>
        <w:t>. Available at: https://www.unicef.org.uk/babyfriendly (Accessed: 1</w:t>
      </w:r>
      <w:r w:rsidR="007E525F">
        <w:rPr>
          <w:rFonts w:ascii="Arial" w:hAnsi="Arial" w:cs="Arial"/>
          <w:sz w:val="22"/>
          <w:szCs w:val="22"/>
        </w:rPr>
        <w:t>0</w:t>
      </w:r>
      <w:r w:rsidRPr="000F2C9F">
        <w:rPr>
          <w:rFonts w:ascii="Arial" w:hAnsi="Arial" w:cs="Arial"/>
          <w:sz w:val="22"/>
          <w:szCs w:val="22"/>
        </w:rPr>
        <w:t xml:space="preserve"> July 2026).</w:t>
      </w:r>
    </w:p>
    <w:p w14:paraId="25D8C515" w14:textId="20823207" w:rsidR="000F2C9F" w:rsidRPr="000F2C9F" w:rsidRDefault="000F2C9F" w:rsidP="001A414D">
      <w:pPr>
        <w:spacing w:line="360" w:lineRule="auto"/>
        <w:rPr>
          <w:rFonts w:ascii="Arial" w:hAnsi="Arial" w:cs="Arial"/>
          <w:sz w:val="22"/>
          <w:szCs w:val="22"/>
        </w:rPr>
      </w:pPr>
      <w:r w:rsidRPr="000F2C9F">
        <w:rPr>
          <w:rFonts w:ascii="Arial" w:hAnsi="Arial" w:cs="Arial"/>
          <w:sz w:val="22"/>
          <w:szCs w:val="22"/>
        </w:rPr>
        <w:t xml:space="preserve">WHO (2020) </w:t>
      </w:r>
      <w:r w:rsidRPr="00D471E5">
        <w:rPr>
          <w:rFonts w:ascii="Arial" w:hAnsi="Arial" w:cs="Arial"/>
          <w:i/>
          <w:iCs/>
          <w:sz w:val="22"/>
          <w:szCs w:val="22"/>
        </w:rPr>
        <w:t>Childhood Obesity Growth Standards</w:t>
      </w:r>
      <w:r w:rsidRPr="000F2C9F">
        <w:rPr>
          <w:rFonts w:ascii="Arial" w:hAnsi="Arial" w:cs="Arial"/>
          <w:sz w:val="22"/>
          <w:szCs w:val="22"/>
        </w:rPr>
        <w:t>. Available at: https://www.who.int (Accessed: 1</w:t>
      </w:r>
      <w:r w:rsidR="00D471E5">
        <w:rPr>
          <w:rFonts w:ascii="Arial" w:hAnsi="Arial" w:cs="Arial"/>
          <w:sz w:val="22"/>
          <w:szCs w:val="22"/>
        </w:rPr>
        <w:t>0</w:t>
      </w:r>
      <w:r w:rsidRPr="000F2C9F">
        <w:rPr>
          <w:rFonts w:ascii="Arial" w:hAnsi="Arial" w:cs="Arial"/>
          <w:sz w:val="22"/>
          <w:szCs w:val="22"/>
        </w:rPr>
        <w:t xml:space="preserve"> July 2026).</w:t>
      </w:r>
    </w:p>
    <w:p w14:paraId="0B357FBA" w14:textId="4F59E721" w:rsidR="000F2C9F" w:rsidRPr="000F2C9F" w:rsidRDefault="000F2C9F" w:rsidP="001A414D">
      <w:pPr>
        <w:spacing w:line="360" w:lineRule="auto"/>
        <w:rPr>
          <w:rFonts w:ascii="Arial" w:hAnsi="Arial" w:cs="Arial"/>
          <w:sz w:val="22"/>
          <w:szCs w:val="22"/>
        </w:rPr>
      </w:pPr>
      <w:r w:rsidRPr="000F2C9F">
        <w:rPr>
          <w:rFonts w:ascii="Arial" w:hAnsi="Arial" w:cs="Arial"/>
          <w:sz w:val="22"/>
          <w:szCs w:val="22"/>
        </w:rPr>
        <w:t xml:space="preserve">World Health </w:t>
      </w:r>
      <w:r w:rsidR="00D471E5">
        <w:rPr>
          <w:rFonts w:ascii="Arial" w:hAnsi="Arial" w:cs="Arial"/>
          <w:sz w:val="22"/>
          <w:szCs w:val="22"/>
        </w:rPr>
        <w:t>Organisation</w:t>
      </w:r>
      <w:r w:rsidRPr="000F2C9F">
        <w:rPr>
          <w:rFonts w:ascii="Arial" w:hAnsi="Arial" w:cs="Arial"/>
          <w:sz w:val="22"/>
          <w:szCs w:val="22"/>
        </w:rPr>
        <w:t xml:space="preserve"> (2021) </w:t>
      </w:r>
      <w:r w:rsidRPr="00D471E5">
        <w:rPr>
          <w:rFonts w:ascii="Arial" w:hAnsi="Arial" w:cs="Arial"/>
          <w:i/>
          <w:iCs/>
          <w:sz w:val="22"/>
          <w:szCs w:val="22"/>
        </w:rPr>
        <w:t>Obesity and Overweight</w:t>
      </w:r>
      <w:r w:rsidRPr="000F2C9F">
        <w:rPr>
          <w:rFonts w:ascii="Arial" w:hAnsi="Arial" w:cs="Arial"/>
          <w:sz w:val="22"/>
          <w:szCs w:val="22"/>
        </w:rPr>
        <w:t>: Key Facts. Available at: https://www.who.int/news-room/fact-sheets (Accessed: 1</w:t>
      </w:r>
      <w:r w:rsidR="005B4B3C">
        <w:rPr>
          <w:rFonts w:ascii="Arial" w:hAnsi="Arial" w:cs="Arial"/>
          <w:sz w:val="22"/>
          <w:szCs w:val="22"/>
        </w:rPr>
        <w:t>0</w:t>
      </w:r>
      <w:r w:rsidRPr="000F2C9F">
        <w:rPr>
          <w:rFonts w:ascii="Arial" w:hAnsi="Arial" w:cs="Arial"/>
          <w:sz w:val="22"/>
          <w:szCs w:val="22"/>
        </w:rPr>
        <w:t xml:space="preserve"> July 2026).</w:t>
      </w:r>
    </w:p>
    <w:p w14:paraId="0B8CDA18" w14:textId="78A39EB3" w:rsidR="000F2C9F" w:rsidRPr="000F2C9F" w:rsidRDefault="000F2C9F" w:rsidP="001A414D">
      <w:pPr>
        <w:spacing w:line="360" w:lineRule="auto"/>
        <w:rPr>
          <w:rFonts w:ascii="Arial" w:hAnsi="Arial" w:cs="Arial"/>
          <w:sz w:val="22"/>
          <w:szCs w:val="22"/>
        </w:rPr>
      </w:pPr>
      <w:r w:rsidRPr="000F2C9F">
        <w:rPr>
          <w:rFonts w:ascii="Arial" w:hAnsi="Arial" w:cs="Arial"/>
          <w:sz w:val="22"/>
          <w:szCs w:val="22"/>
        </w:rPr>
        <w:lastRenderedPageBreak/>
        <w:t xml:space="preserve">Yan, J., Liu, L., Zhu, Y., Huang, G. and Wang, P.P. (2014) ‘The association between breastfeeding and childhood obesity: </w:t>
      </w:r>
      <w:r w:rsidRPr="009B6744">
        <w:rPr>
          <w:rFonts w:ascii="Arial" w:hAnsi="Arial" w:cs="Arial"/>
          <w:i/>
          <w:iCs/>
          <w:sz w:val="22"/>
          <w:szCs w:val="22"/>
        </w:rPr>
        <w:t>a meta-analysis’</w:t>
      </w:r>
      <w:r w:rsidRPr="000F2C9F">
        <w:rPr>
          <w:rFonts w:ascii="Arial" w:hAnsi="Arial" w:cs="Arial"/>
          <w:sz w:val="22"/>
          <w:szCs w:val="22"/>
        </w:rPr>
        <w:t>, BMC Public Health, 14(1), pp.1267–1275. Available at: https://doi.org/10.1186/1471-2458-14-1267</w:t>
      </w:r>
    </w:p>
    <w:sectPr w:rsidR="000F2C9F" w:rsidRPr="000F2C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72376"/>
    <w:multiLevelType w:val="hybridMultilevel"/>
    <w:tmpl w:val="2E6AF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62421A"/>
    <w:multiLevelType w:val="hybridMultilevel"/>
    <w:tmpl w:val="5F8AB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35B2D"/>
    <w:multiLevelType w:val="hybridMultilevel"/>
    <w:tmpl w:val="09EE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B4453"/>
    <w:multiLevelType w:val="hybridMultilevel"/>
    <w:tmpl w:val="C4C2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755E22"/>
    <w:multiLevelType w:val="hybridMultilevel"/>
    <w:tmpl w:val="EB9C7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5055331">
    <w:abstractNumId w:val="3"/>
  </w:num>
  <w:num w:numId="2" w16cid:durableId="1658461408">
    <w:abstractNumId w:val="4"/>
  </w:num>
  <w:num w:numId="3" w16cid:durableId="1108427311">
    <w:abstractNumId w:val="2"/>
  </w:num>
  <w:num w:numId="4" w16cid:durableId="84418696">
    <w:abstractNumId w:val="0"/>
  </w:num>
  <w:num w:numId="5" w16cid:durableId="807012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D80"/>
    <w:rsid w:val="000318AC"/>
    <w:rsid w:val="0003317D"/>
    <w:rsid w:val="00035A43"/>
    <w:rsid w:val="00046C5E"/>
    <w:rsid w:val="0006775C"/>
    <w:rsid w:val="00070DD2"/>
    <w:rsid w:val="00082663"/>
    <w:rsid w:val="000B415D"/>
    <w:rsid w:val="000C6751"/>
    <w:rsid w:val="000F2C9F"/>
    <w:rsid w:val="00125076"/>
    <w:rsid w:val="001349DC"/>
    <w:rsid w:val="001379EA"/>
    <w:rsid w:val="00150157"/>
    <w:rsid w:val="00163B1A"/>
    <w:rsid w:val="001933E8"/>
    <w:rsid w:val="0019783F"/>
    <w:rsid w:val="001A414D"/>
    <w:rsid w:val="001A5DBE"/>
    <w:rsid w:val="001C0082"/>
    <w:rsid w:val="001D1C06"/>
    <w:rsid w:val="001E68D5"/>
    <w:rsid w:val="001F3737"/>
    <w:rsid w:val="002411ED"/>
    <w:rsid w:val="0026118B"/>
    <w:rsid w:val="0026385B"/>
    <w:rsid w:val="002723F6"/>
    <w:rsid w:val="00277743"/>
    <w:rsid w:val="002818E4"/>
    <w:rsid w:val="00291DD4"/>
    <w:rsid w:val="002965F0"/>
    <w:rsid w:val="002F1FE2"/>
    <w:rsid w:val="00314B97"/>
    <w:rsid w:val="003179B7"/>
    <w:rsid w:val="00321FD2"/>
    <w:rsid w:val="00347CC9"/>
    <w:rsid w:val="0035383E"/>
    <w:rsid w:val="00366DC4"/>
    <w:rsid w:val="00393961"/>
    <w:rsid w:val="003A3B91"/>
    <w:rsid w:val="003B7F9F"/>
    <w:rsid w:val="003F50CC"/>
    <w:rsid w:val="004047FA"/>
    <w:rsid w:val="00415940"/>
    <w:rsid w:val="00437253"/>
    <w:rsid w:val="00454C04"/>
    <w:rsid w:val="0047334C"/>
    <w:rsid w:val="00482C73"/>
    <w:rsid w:val="004840A7"/>
    <w:rsid w:val="004B2283"/>
    <w:rsid w:val="004B6ECA"/>
    <w:rsid w:val="004C3C81"/>
    <w:rsid w:val="00511F4B"/>
    <w:rsid w:val="00522DBD"/>
    <w:rsid w:val="005350F4"/>
    <w:rsid w:val="00597289"/>
    <w:rsid w:val="005B4B3C"/>
    <w:rsid w:val="005D1249"/>
    <w:rsid w:val="006165A5"/>
    <w:rsid w:val="00631B26"/>
    <w:rsid w:val="006410A4"/>
    <w:rsid w:val="00647742"/>
    <w:rsid w:val="00651455"/>
    <w:rsid w:val="00670373"/>
    <w:rsid w:val="006D0168"/>
    <w:rsid w:val="006E03E6"/>
    <w:rsid w:val="006F5F65"/>
    <w:rsid w:val="006F73ED"/>
    <w:rsid w:val="007053F8"/>
    <w:rsid w:val="00705E0A"/>
    <w:rsid w:val="007075B6"/>
    <w:rsid w:val="0071590F"/>
    <w:rsid w:val="00722E4D"/>
    <w:rsid w:val="00745085"/>
    <w:rsid w:val="00762F37"/>
    <w:rsid w:val="007658CA"/>
    <w:rsid w:val="00765AAD"/>
    <w:rsid w:val="007666A5"/>
    <w:rsid w:val="007759E9"/>
    <w:rsid w:val="00782833"/>
    <w:rsid w:val="00782EAF"/>
    <w:rsid w:val="0078673E"/>
    <w:rsid w:val="00787944"/>
    <w:rsid w:val="0079788D"/>
    <w:rsid w:val="007A5408"/>
    <w:rsid w:val="007D6865"/>
    <w:rsid w:val="007E525F"/>
    <w:rsid w:val="00865EC9"/>
    <w:rsid w:val="00865FDB"/>
    <w:rsid w:val="00880F5F"/>
    <w:rsid w:val="008A6DD3"/>
    <w:rsid w:val="008B1F2B"/>
    <w:rsid w:val="008E3096"/>
    <w:rsid w:val="008F450C"/>
    <w:rsid w:val="00931090"/>
    <w:rsid w:val="00972983"/>
    <w:rsid w:val="00982658"/>
    <w:rsid w:val="009874A3"/>
    <w:rsid w:val="009875D3"/>
    <w:rsid w:val="009B6744"/>
    <w:rsid w:val="009D6009"/>
    <w:rsid w:val="009E54A8"/>
    <w:rsid w:val="009F1D74"/>
    <w:rsid w:val="00A5004F"/>
    <w:rsid w:val="00A53660"/>
    <w:rsid w:val="00A54BAA"/>
    <w:rsid w:val="00A75BA9"/>
    <w:rsid w:val="00A76664"/>
    <w:rsid w:val="00A9706C"/>
    <w:rsid w:val="00AD6860"/>
    <w:rsid w:val="00AD7F80"/>
    <w:rsid w:val="00AF0B55"/>
    <w:rsid w:val="00AF6A8F"/>
    <w:rsid w:val="00B003B9"/>
    <w:rsid w:val="00B50FC8"/>
    <w:rsid w:val="00B721C1"/>
    <w:rsid w:val="00B72481"/>
    <w:rsid w:val="00B9442F"/>
    <w:rsid w:val="00BE4FF0"/>
    <w:rsid w:val="00BE5095"/>
    <w:rsid w:val="00C034A1"/>
    <w:rsid w:val="00C067D1"/>
    <w:rsid w:val="00C1375C"/>
    <w:rsid w:val="00C32B48"/>
    <w:rsid w:val="00C4672D"/>
    <w:rsid w:val="00C55D49"/>
    <w:rsid w:val="00C57BD0"/>
    <w:rsid w:val="00C64C55"/>
    <w:rsid w:val="00C66383"/>
    <w:rsid w:val="00C80BE6"/>
    <w:rsid w:val="00C97A9E"/>
    <w:rsid w:val="00CA74E2"/>
    <w:rsid w:val="00CB5D80"/>
    <w:rsid w:val="00CC51C0"/>
    <w:rsid w:val="00CD5964"/>
    <w:rsid w:val="00D04E66"/>
    <w:rsid w:val="00D1074C"/>
    <w:rsid w:val="00D256FB"/>
    <w:rsid w:val="00D33CB5"/>
    <w:rsid w:val="00D365EA"/>
    <w:rsid w:val="00D471E5"/>
    <w:rsid w:val="00D4784D"/>
    <w:rsid w:val="00D9573B"/>
    <w:rsid w:val="00DA4116"/>
    <w:rsid w:val="00DE764D"/>
    <w:rsid w:val="00DF3978"/>
    <w:rsid w:val="00E03C1F"/>
    <w:rsid w:val="00E12C24"/>
    <w:rsid w:val="00E55A66"/>
    <w:rsid w:val="00E75868"/>
    <w:rsid w:val="00E829AF"/>
    <w:rsid w:val="00E84ACA"/>
    <w:rsid w:val="00EB347B"/>
    <w:rsid w:val="00EC0D94"/>
    <w:rsid w:val="00ED4F90"/>
    <w:rsid w:val="00EE4BCC"/>
    <w:rsid w:val="00EF0182"/>
    <w:rsid w:val="00F2637F"/>
    <w:rsid w:val="00F4198D"/>
    <w:rsid w:val="00F45B56"/>
    <w:rsid w:val="00F53FBB"/>
    <w:rsid w:val="00F92E92"/>
    <w:rsid w:val="00F976CB"/>
    <w:rsid w:val="00FA652F"/>
    <w:rsid w:val="00FB6A71"/>
    <w:rsid w:val="00FD0E88"/>
    <w:rsid w:val="00FD5025"/>
    <w:rsid w:val="00FD5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4C66C"/>
  <w15:chartTrackingRefBased/>
  <w15:docId w15:val="{5A96C593-AB88-4883-8994-307BD5DC7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D80"/>
    <w:rPr>
      <w:rFonts w:eastAsiaTheme="majorEastAsia" w:cstheme="majorBidi"/>
      <w:color w:val="272727" w:themeColor="text1" w:themeTint="D8"/>
    </w:rPr>
  </w:style>
  <w:style w:type="paragraph" w:styleId="Title">
    <w:name w:val="Title"/>
    <w:basedOn w:val="Normal"/>
    <w:next w:val="Normal"/>
    <w:link w:val="TitleChar"/>
    <w:uiPriority w:val="10"/>
    <w:qFormat/>
    <w:rsid w:val="00CB5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D80"/>
    <w:pPr>
      <w:spacing w:before="160"/>
      <w:jc w:val="center"/>
    </w:pPr>
    <w:rPr>
      <w:i/>
      <w:iCs/>
      <w:color w:val="404040" w:themeColor="text1" w:themeTint="BF"/>
    </w:rPr>
  </w:style>
  <w:style w:type="character" w:customStyle="1" w:styleId="QuoteChar">
    <w:name w:val="Quote Char"/>
    <w:basedOn w:val="DefaultParagraphFont"/>
    <w:link w:val="Quote"/>
    <w:uiPriority w:val="29"/>
    <w:rsid w:val="00CB5D80"/>
    <w:rPr>
      <w:i/>
      <w:iCs/>
      <w:color w:val="404040" w:themeColor="text1" w:themeTint="BF"/>
    </w:rPr>
  </w:style>
  <w:style w:type="paragraph" w:styleId="ListParagraph">
    <w:name w:val="List Paragraph"/>
    <w:basedOn w:val="Normal"/>
    <w:uiPriority w:val="34"/>
    <w:qFormat/>
    <w:rsid w:val="00CB5D80"/>
    <w:pPr>
      <w:ind w:left="720"/>
      <w:contextualSpacing/>
    </w:pPr>
  </w:style>
  <w:style w:type="character" w:styleId="IntenseEmphasis">
    <w:name w:val="Intense Emphasis"/>
    <w:basedOn w:val="DefaultParagraphFont"/>
    <w:uiPriority w:val="21"/>
    <w:qFormat/>
    <w:rsid w:val="00CB5D80"/>
    <w:rPr>
      <w:i/>
      <w:iCs/>
      <w:color w:val="0F4761" w:themeColor="accent1" w:themeShade="BF"/>
    </w:rPr>
  </w:style>
  <w:style w:type="paragraph" w:styleId="IntenseQuote">
    <w:name w:val="Intense Quote"/>
    <w:basedOn w:val="Normal"/>
    <w:next w:val="Normal"/>
    <w:link w:val="IntenseQuoteChar"/>
    <w:uiPriority w:val="30"/>
    <w:qFormat/>
    <w:rsid w:val="00CB5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D80"/>
    <w:rPr>
      <w:i/>
      <w:iCs/>
      <w:color w:val="0F4761" w:themeColor="accent1" w:themeShade="BF"/>
    </w:rPr>
  </w:style>
  <w:style w:type="character" w:styleId="IntenseReference">
    <w:name w:val="Intense Reference"/>
    <w:basedOn w:val="DefaultParagraphFont"/>
    <w:uiPriority w:val="32"/>
    <w:qFormat/>
    <w:rsid w:val="00CB5D80"/>
    <w:rPr>
      <w:b/>
      <w:bCs/>
      <w:smallCaps/>
      <w:color w:val="0F4761" w:themeColor="accent1" w:themeShade="BF"/>
      <w:spacing w:val="5"/>
    </w:rPr>
  </w:style>
  <w:style w:type="table" w:styleId="TableGrid">
    <w:name w:val="Table Grid"/>
    <w:basedOn w:val="TableNormal"/>
    <w:uiPriority w:val="39"/>
    <w:rsid w:val="000826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0182"/>
    <w:rPr>
      <w:color w:val="467886" w:themeColor="hyperlink"/>
      <w:u w:val="single"/>
    </w:rPr>
  </w:style>
  <w:style w:type="character" w:styleId="UnresolvedMention">
    <w:name w:val="Unresolved Mention"/>
    <w:basedOn w:val="DefaultParagraphFont"/>
    <w:uiPriority w:val="99"/>
    <w:semiHidden/>
    <w:unhideWhenUsed/>
    <w:rsid w:val="00EF0182"/>
    <w:rPr>
      <w:color w:val="605E5C"/>
      <w:shd w:val="clear" w:color="auto" w:fill="E1DFDD"/>
    </w:rPr>
  </w:style>
  <w:style w:type="character" w:styleId="FollowedHyperlink">
    <w:name w:val="FollowedHyperlink"/>
    <w:basedOn w:val="DefaultParagraphFont"/>
    <w:uiPriority w:val="99"/>
    <w:semiHidden/>
    <w:unhideWhenUsed/>
    <w:rsid w:val="00046C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 TargetMode="External"/><Relationship Id="rId13"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doi.org/10.1542/peds.2014-2548" TargetMode="External"/><Relationship Id="rId12" Type="http://schemas.openxmlformats.org/officeDocument/2006/relationships/hyperlink" Target="https://www.nice.org.uk/guidance/ph1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16/S2214-109X(15)00044-2" TargetMode="External"/><Relationship Id="rId11" Type="http://schemas.openxmlformats.org/officeDocument/2006/relationships/hyperlink" Target="https://digital.nhs.uk" TargetMode="External"/><Relationship Id="rId5" Type="http://schemas.openxmlformats.org/officeDocument/2006/relationships/hyperlink" Target="https://doi.org/10.1017/S1368980018000950" TargetMode="External"/><Relationship Id="rId15" Type="http://schemas.openxmlformats.org/officeDocument/2006/relationships/hyperlink" Target="https://doi.org/10.1016/S0140-6736(15)01044-2" TargetMode="External"/><Relationship Id="rId10" Type="http://schemas.openxmlformats.org/officeDocument/2006/relationships/hyperlink" Target="https://www.gov.uk/government/publications" TargetMode="External"/><Relationship Id="rId4" Type="http://schemas.openxmlformats.org/officeDocument/2006/relationships/webSettings" Target="webSettings.xml"/><Relationship Id="rId9" Type="http://schemas.openxmlformats.org/officeDocument/2006/relationships/hyperlink" Target="https://doi.org/10.1111/mcn.12950" TargetMode="External"/><Relationship Id="rId14" Type="http://schemas.openxmlformats.org/officeDocument/2006/relationships/hyperlink" Target="https://doi.org/10.1136/jech-2016-2083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4765</TotalTime>
  <Pages>16</Pages>
  <Words>4906</Words>
  <Characters>27970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dc:creator>
  <cp:keywords/>
  <dc:description/>
  <cp:lastModifiedBy>nadya khan</cp:lastModifiedBy>
  <cp:revision>154</cp:revision>
  <dcterms:created xsi:type="dcterms:W3CDTF">2026-06-15T12:20:00Z</dcterms:created>
  <dcterms:modified xsi:type="dcterms:W3CDTF">2026-07-18T21:15:00Z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b8d4bb1e-f935-4272-ac94-10835c6351b8</vt:lpwstr>
  </property>
</Properties>
</file>